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2123" w:leftChars="269" w:hanging="1558" w:hangingChars="487"/>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项目名称：中国共产党成都市青羊区委员会党校</w:t>
      </w:r>
      <w:r>
        <w:rPr>
          <w:rFonts w:hint="eastAsia" w:ascii="华文中宋" w:hAnsi="华文中宋" w:eastAsia="华文中宋" w:cs="Times New Roman"/>
          <w:color w:val="000000" w:themeColor="text1"/>
          <w:sz w:val="32"/>
          <w:szCs w:val="32"/>
          <w14:textFill>
            <w14:solidFill>
              <w14:schemeClr w14:val="tx1"/>
            </w14:solidFill>
          </w14:textFill>
        </w:rPr>
        <w:t>信息化智慧校园管理服务系统项目</w:t>
      </w:r>
    </w:p>
    <w:p>
      <w:pPr>
        <w:spacing w:line="360" w:lineRule="auto"/>
        <w:ind w:firstLine="566" w:firstLineChars="177"/>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项目编号：青羊政采（2021）A0022号</w:t>
      </w:r>
    </w:p>
    <w:p>
      <w:pPr>
        <w:spacing w:line="360" w:lineRule="auto"/>
        <w:rPr>
          <w:rFonts w:ascii="华文中宋" w:hAnsi="华文中宋" w:eastAsia="华文中宋"/>
          <w:color w:val="000000" w:themeColor="text1"/>
          <w:kern w:val="24"/>
          <w:sz w:val="32"/>
          <w:szCs w:val="32"/>
          <w14:textFill>
            <w14:solidFill>
              <w14:schemeClr w14:val="tx1"/>
            </w14:solidFill>
          </w14:textFill>
        </w:rPr>
      </w:pPr>
    </w:p>
    <w:p>
      <w:pPr>
        <w:pStyle w:val="18"/>
        <w:rPr>
          <w:rFonts w:ascii="华文中宋" w:hAnsi="华文中宋" w:eastAsia="华文中宋"/>
          <w:color w:val="000000" w:themeColor="text1"/>
          <w:kern w:val="24"/>
          <w:sz w:val="32"/>
          <w:szCs w:val="32"/>
          <w14:textFill>
            <w14:solidFill>
              <w14:schemeClr w14:val="tx1"/>
            </w14:solidFill>
          </w14:textFill>
        </w:rPr>
      </w:pPr>
    </w:p>
    <w:p>
      <w:pPr>
        <w:pStyle w:val="18"/>
        <w:rPr>
          <w:rFonts w:ascii="华文中宋" w:hAnsi="华文中宋" w:eastAsia="华文中宋"/>
          <w:color w:val="000000" w:themeColor="text1"/>
          <w:kern w:val="24"/>
          <w:sz w:val="32"/>
          <w:szCs w:val="32"/>
          <w14:textFill>
            <w14:solidFill>
              <w14:schemeClr w14:val="tx1"/>
            </w14:solidFill>
          </w14:textFill>
        </w:rPr>
      </w:pPr>
    </w:p>
    <w:p>
      <w:pPr>
        <w:pStyle w:val="18"/>
        <w:rPr>
          <w:rFonts w:ascii="华文中宋" w:hAnsi="华文中宋" w:eastAsia="华文中宋"/>
          <w:color w:val="000000" w:themeColor="text1"/>
          <w:kern w:val="24"/>
          <w:sz w:val="32"/>
          <w:szCs w:val="32"/>
          <w14:textFill>
            <w14:solidFill>
              <w14:schemeClr w14:val="tx1"/>
            </w14:solidFill>
          </w14:textFill>
        </w:rPr>
      </w:pPr>
    </w:p>
    <w:p>
      <w:pPr>
        <w:pStyle w:val="18"/>
        <w:rPr>
          <w:rFonts w:ascii="华文中宋" w:hAnsi="华文中宋" w:eastAsia="华文中宋"/>
          <w:color w:val="000000" w:themeColor="text1"/>
          <w:kern w:val="24"/>
          <w:sz w:val="32"/>
          <w:szCs w:val="32"/>
          <w14:textFill>
            <w14:solidFill>
              <w14:schemeClr w14:val="tx1"/>
            </w14:solidFill>
          </w14:textFill>
        </w:rPr>
      </w:pPr>
    </w:p>
    <w:p>
      <w:pPr>
        <w:pStyle w:val="18"/>
        <w:rPr>
          <w:rFonts w:ascii="华文中宋" w:hAnsi="华文中宋" w:eastAsia="华文中宋"/>
          <w:color w:val="000000" w:themeColor="text1"/>
          <w:kern w:val="24"/>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中国共产党成都市青羊区委员会党校、</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w:t>
      </w:r>
      <w:r>
        <w:rPr>
          <w:rFonts w:hint="eastAsia" w:ascii="华文中宋" w:hAnsi="华文中宋" w:eastAsia="华文中宋"/>
          <w:color w:val="000000" w:themeColor="text1"/>
          <w:sz w:val="32"/>
          <w:szCs w:val="32"/>
          <w:lang w:eastAsia="zh-CN"/>
          <w14:textFill>
            <w14:solidFill>
              <w14:schemeClr w14:val="tx1"/>
            </w14:solidFill>
          </w14:textFill>
        </w:rPr>
        <w:t>青羊区政府采购服务中心</w:t>
      </w:r>
      <w:r>
        <w:rPr>
          <w:rFonts w:hint="eastAsia" w:ascii="华文中宋" w:hAnsi="华文中宋" w:eastAsia="华文中宋"/>
          <w:color w:val="000000" w:themeColor="text1"/>
          <w:sz w:val="32"/>
          <w:szCs w:val="32"/>
          <w14:textFill>
            <w14:solidFill>
              <w14:schemeClr w14:val="tx1"/>
            </w14:solidFill>
          </w14:textFill>
        </w:rPr>
        <w:t>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w:t>
      </w:r>
      <w:r>
        <w:rPr>
          <w:rFonts w:hint="eastAsia" w:ascii="华文中宋" w:hAnsi="华文中宋" w:eastAsia="华文中宋"/>
          <w:color w:val="000000" w:themeColor="text1"/>
          <w:sz w:val="32"/>
          <w:szCs w:val="32"/>
          <w:lang w:eastAsia="zh-CN"/>
          <w14:textFill>
            <w14:solidFill>
              <w14:schemeClr w14:val="tx1"/>
            </w14:solidFill>
          </w14:textFill>
        </w:rPr>
        <w:t>十一</w:t>
      </w:r>
      <w:r>
        <w:rPr>
          <w:rFonts w:hint="eastAsia" w:ascii="华文中宋" w:hAnsi="华文中宋" w:eastAsia="华文中宋"/>
          <w:color w:val="000000" w:themeColor="text1"/>
          <w:sz w:val="32"/>
          <w:szCs w:val="32"/>
          <w14:textFill>
            <w14:solidFill>
              <w14:schemeClr w14:val="tx1"/>
            </w14:solidFill>
          </w14:textFill>
        </w:rPr>
        <w:t>月</w:t>
      </w:r>
    </w:p>
    <w:p>
      <w:pPr>
        <w:spacing w:line="360" w:lineRule="auto"/>
        <w:jc w:val="center"/>
        <w:rPr>
          <w:rFonts w:ascii="宋体" w:hAnsi="宋体"/>
          <w:b/>
          <w:color w:val="000000" w:themeColor="text1"/>
          <w:sz w:val="32"/>
          <w14:textFill>
            <w14:solidFill>
              <w14:schemeClr w14:val="tx1"/>
            </w14:solidFill>
          </w14:textFill>
        </w:rPr>
      </w:pPr>
      <w:r>
        <w:rPr>
          <w:rFonts w:hint="eastAsia" w:ascii="宋体" w:hAnsi="宋体"/>
          <w:color w:val="000000" w:themeColor="text1"/>
          <w:kern w:val="0"/>
          <w14:textFill>
            <w14:solidFill>
              <w14:schemeClr w14:val="tx1"/>
            </w14:solidFill>
          </w14:textFill>
        </w:rPr>
        <w:br w:type="page"/>
      </w:r>
      <w:bookmarkStart w:id="0" w:name="_Toc101234248"/>
      <w:bookmarkStart w:id="1" w:name="_Toc101328520"/>
      <w:bookmarkStart w:id="2" w:name="_Toc101247312"/>
      <w:bookmarkStart w:id="3" w:name="_Toc148505181"/>
      <w:r>
        <w:rPr>
          <w:rFonts w:hint="eastAsia" w:ascii="宋体" w:hAnsi="宋体"/>
          <w:b/>
          <w:color w:val="000000" w:themeColor="text1"/>
          <w:sz w:val="28"/>
          <w:szCs w:val="32"/>
          <w14:textFill>
            <w14:solidFill>
              <w14:schemeClr w14:val="tx1"/>
            </w14:solidFill>
          </w14:textFill>
        </w:rPr>
        <w:t>目 录</w:t>
      </w:r>
    </w:p>
    <w:sdt>
      <w:sdtPr>
        <w:rPr>
          <w:rFonts w:ascii="宋体" w:hAnsi="宋体" w:eastAsia="华文中宋"/>
          <w:smallCaps/>
          <w:color w:val="000000" w:themeColor="text1"/>
          <w:sz w:val="20"/>
          <w:szCs w:val="20"/>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14:textFill>
            <w14:solidFill>
              <w14:schemeClr w14:val="tx1"/>
            </w14:solidFill>
          </w14:textFill>
        </w:rPr>
      </w:sdtEndPr>
      <w:sdtContent>
        <w:p>
          <w:pPr>
            <w:rPr>
              <w:color w:val="000000" w:themeColor="text1"/>
              <w14:textFill>
                <w14:solidFill>
                  <w14:schemeClr w14:val="tx1"/>
                </w14:solidFill>
              </w14:textFill>
            </w:rPr>
          </w:pPr>
        </w:p>
        <w:p>
          <w:pPr>
            <w:pStyle w:val="30"/>
            <w:rPr>
              <w:rFonts w:asciiTheme="minorHAnsi" w:hAnsiTheme="minorHAnsi" w:eastAsiaTheme="minorEastAsia" w:cstheme="minorBidi"/>
              <w:bCs w:val="0"/>
              <w:caps w:val="0"/>
              <w:sz w:val="21"/>
              <w:szCs w:val="22"/>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TOC \o "1-2" \h \u </w:instrText>
          </w:r>
          <w:r>
            <w:rPr>
              <w:rFonts w:hint="eastAsia"/>
              <w:color w:val="000000" w:themeColor="text1"/>
              <w14:textFill>
                <w14:solidFill>
                  <w14:schemeClr w14:val="tx1"/>
                </w14:solidFill>
              </w14:textFill>
            </w:rPr>
            <w:fldChar w:fldCharType="separate"/>
          </w:r>
          <w:r>
            <w:fldChar w:fldCharType="begin"/>
          </w:r>
          <w:r>
            <w:instrText xml:space="preserve"> HYPERLINK \l "_Toc77584638" </w:instrText>
          </w:r>
          <w:r>
            <w:fldChar w:fldCharType="separate"/>
          </w:r>
          <w:r>
            <w:rPr>
              <w:rStyle w:val="48"/>
              <w:rFonts w:hint="eastAsia" w:ascii="Times New Roman" w:hAnsi="Times New Roman"/>
            </w:rPr>
            <w:t>第1章</w:t>
          </w:r>
          <w:r>
            <w:rPr>
              <w:rFonts w:asciiTheme="minorHAnsi" w:hAnsiTheme="minorHAnsi" w:eastAsiaTheme="minorEastAsia" w:cstheme="minorBidi"/>
              <w:bCs w:val="0"/>
              <w:caps w:val="0"/>
              <w:sz w:val="21"/>
              <w:szCs w:val="22"/>
            </w:rPr>
            <w:tab/>
          </w:r>
          <w:r>
            <w:rPr>
              <w:rStyle w:val="48"/>
              <w:rFonts w:hint="eastAsia"/>
            </w:rPr>
            <w:t>投标邀请</w:t>
          </w:r>
          <w:r>
            <w:tab/>
          </w:r>
          <w:r>
            <w:fldChar w:fldCharType="begin"/>
          </w:r>
          <w:r>
            <w:instrText xml:space="preserve"> PAGEREF _Toc77584638 \h </w:instrText>
          </w:r>
          <w:r>
            <w:fldChar w:fldCharType="separate"/>
          </w:r>
          <w:r>
            <w:t>3</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"_Toc77584639" </w:instrText>
          </w:r>
          <w:r>
            <w:fldChar w:fldCharType="separate"/>
          </w:r>
          <w:r>
            <w:rPr>
              <w:rStyle w:val="48"/>
              <w:rFonts w:hint="eastAsia" w:ascii="Times New Roman" w:hAnsi="Times New Roman"/>
            </w:rPr>
            <w:t>第2章</w:t>
          </w:r>
          <w:r>
            <w:rPr>
              <w:rFonts w:asciiTheme="minorHAnsi" w:hAnsiTheme="minorHAnsi" w:eastAsiaTheme="minorEastAsia" w:cstheme="minorBidi"/>
              <w:bCs w:val="0"/>
              <w:caps w:val="0"/>
              <w:sz w:val="21"/>
              <w:szCs w:val="22"/>
            </w:rPr>
            <w:tab/>
          </w:r>
          <w:r>
            <w:rPr>
              <w:rStyle w:val="48"/>
              <w:rFonts w:hint="eastAsia"/>
            </w:rPr>
            <w:t>投标人须知</w:t>
          </w:r>
          <w:r>
            <w:tab/>
          </w:r>
          <w:r>
            <w:fldChar w:fldCharType="begin"/>
          </w:r>
          <w:r>
            <w:instrText xml:space="preserve"> PAGEREF _Toc77584639 \h </w:instrText>
          </w:r>
          <w:r>
            <w:fldChar w:fldCharType="separate"/>
          </w:r>
          <w:r>
            <w:t>8</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"_Toc77584640" </w:instrText>
          </w:r>
          <w:r>
            <w:fldChar w:fldCharType="separate"/>
          </w:r>
          <w:r>
            <w:rPr>
              <w:rStyle w:val="48"/>
              <w:rFonts w:ascii="Times New Roman" w:hAnsi="Times New Roman"/>
            </w:rPr>
            <w:t>2.1</w:t>
          </w:r>
          <w:r>
            <w:rPr>
              <w:rStyle w:val="48"/>
              <w:rFonts w:hint="eastAsia"/>
            </w:rPr>
            <w:t xml:space="preserve"> 投标人须知前附表</w:t>
          </w:r>
          <w:r>
            <w:tab/>
          </w:r>
          <w:r>
            <w:fldChar w:fldCharType="begin"/>
          </w:r>
          <w:r>
            <w:instrText xml:space="preserve"> PAGEREF _Toc77584640 \h </w:instrText>
          </w:r>
          <w:r>
            <w:fldChar w:fldCharType="separate"/>
          </w:r>
          <w:r>
            <w:t>8</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"_Toc77584641" </w:instrText>
          </w:r>
          <w:r>
            <w:fldChar w:fldCharType="separate"/>
          </w:r>
          <w:r>
            <w:rPr>
              <w:rStyle w:val="48"/>
              <w:rFonts w:ascii="Times New Roman" w:hAnsi="Times New Roman"/>
            </w:rPr>
            <w:t>2.2</w:t>
          </w:r>
          <w:r>
            <w:rPr>
              <w:rStyle w:val="48"/>
              <w:rFonts w:hint="eastAsia"/>
            </w:rPr>
            <w:t xml:space="preserve"> 总则</w:t>
          </w:r>
          <w:r>
            <w:tab/>
          </w:r>
          <w:r>
            <w:fldChar w:fldCharType="begin"/>
          </w:r>
          <w:r>
            <w:instrText xml:space="preserve"> PAGEREF _Toc77584641 \h </w:instrText>
          </w:r>
          <w:r>
            <w:fldChar w:fldCharType="separate"/>
          </w:r>
          <w:r>
            <w:t>11</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"_Toc77584642" </w:instrText>
          </w:r>
          <w:r>
            <w:fldChar w:fldCharType="separate"/>
          </w:r>
          <w:r>
            <w:rPr>
              <w:rStyle w:val="48"/>
              <w:rFonts w:ascii="Times New Roman" w:hAnsi="Times New Roman"/>
            </w:rPr>
            <w:t>2.3</w:t>
          </w:r>
          <w:r>
            <w:rPr>
              <w:rStyle w:val="48"/>
              <w:rFonts w:hint="eastAsia"/>
            </w:rPr>
            <w:t xml:space="preserve"> 招标文件</w:t>
          </w:r>
          <w:r>
            <w:tab/>
          </w:r>
          <w:r>
            <w:fldChar w:fldCharType="begin"/>
          </w:r>
          <w:r>
            <w:instrText xml:space="preserve"> PAGEREF _Toc77584642 \h </w:instrText>
          </w:r>
          <w:r>
            <w:fldChar w:fldCharType="separate"/>
          </w:r>
          <w:r>
            <w:t>13</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"_Toc77584643" </w:instrText>
          </w:r>
          <w:r>
            <w:fldChar w:fldCharType="separate"/>
          </w:r>
          <w:r>
            <w:rPr>
              <w:rStyle w:val="48"/>
              <w:rFonts w:ascii="Times New Roman" w:hAnsi="Times New Roman"/>
            </w:rPr>
            <w:t>2.4</w:t>
          </w:r>
          <w:r>
            <w:rPr>
              <w:rStyle w:val="48"/>
              <w:rFonts w:hint="eastAsia"/>
            </w:rPr>
            <w:t xml:space="preserve"> 投标文件</w:t>
          </w:r>
          <w:r>
            <w:tab/>
          </w:r>
          <w:r>
            <w:fldChar w:fldCharType="begin"/>
          </w:r>
          <w:r>
            <w:instrText xml:space="preserve"> PAGEREF _Toc77584643 \h </w:instrText>
          </w:r>
          <w:r>
            <w:fldChar w:fldCharType="separate"/>
          </w:r>
          <w:r>
            <w:t>14</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"_Toc77584644" </w:instrText>
          </w:r>
          <w:r>
            <w:fldChar w:fldCharType="separate"/>
          </w:r>
          <w:r>
            <w:rPr>
              <w:rStyle w:val="48"/>
              <w:rFonts w:ascii="Times New Roman" w:hAnsi="Times New Roman"/>
            </w:rPr>
            <w:t>2.5</w:t>
          </w:r>
          <w:r>
            <w:rPr>
              <w:rStyle w:val="48"/>
              <w:rFonts w:hint="eastAsia"/>
            </w:rPr>
            <w:t xml:space="preserve"> 开标、资格审查、评标和中标</w:t>
          </w:r>
          <w:r>
            <w:tab/>
          </w:r>
          <w:r>
            <w:fldChar w:fldCharType="begin"/>
          </w:r>
          <w:r>
            <w:instrText xml:space="preserve"> PAGEREF _Toc77584644 \h </w:instrText>
          </w:r>
          <w:r>
            <w:fldChar w:fldCharType="separate"/>
          </w:r>
          <w:r>
            <w:t>21</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"_Toc77584645" </w:instrText>
          </w:r>
          <w:r>
            <w:fldChar w:fldCharType="separate"/>
          </w:r>
          <w:r>
            <w:rPr>
              <w:rStyle w:val="48"/>
              <w:rFonts w:ascii="Times New Roman" w:hAnsi="Times New Roman"/>
            </w:rPr>
            <w:t>2.6</w:t>
          </w:r>
          <w:r>
            <w:rPr>
              <w:rStyle w:val="48"/>
              <w:rFonts w:hint="eastAsia"/>
            </w:rPr>
            <w:t xml:space="preserve"> 签订及履行合同和验收</w:t>
          </w:r>
          <w:r>
            <w:tab/>
          </w:r>
          <w:r>
            <w:fldChar w:fldCharType="begin"/>
          </w:r>
          <w:r>
            <w:instrText xml:space="preserve"> PAGEREF _Toc77584645 \h </w:instrText>
          </w:r>
          <w:r>
            <w:fldChar w:fldCharType="separate"/>
          </w:r>
          <w:r>
            <w:t>24</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"_Toc77584646" </w:instrText>
          </w:r>
          <w:r>
            <w:fldChar w:fldCharType="separate"/>
          </w:r>
          <w:r>
            <w:rPr>
              <w:rStyle w:val="48"/>
              <w:rFonts w:ascii="Times New Roman" w:hAnsi="Times New Roman"/>
            </w:rPr>
            <w:t>2.7</w:t>
          </w:r>
          <w:r>
            <w:rPr>
              <w:rStyle w:val="48"/>
              <w:rFonts w:hint="eastAsia"/>
            </w:rPr>
            <w:t xml:space="preserve"> 投标纪律要求</w:t>
          </w:r>
          <w:r>
            <w:tab/>
          </w:r>
          <w:r>
            <w:fldChar w:fldCharType="begin"/>
          </w:r>
          <w:r>
            <w:instrText xml:space="preserve"> PAGEREF _Toc77584646 \h </w:instrText>
          </w:r>
          <w:r>
            <w:fldChar w:fldCharType="separate"/>
          </w:r>
          <w:r>
            <w:t>26</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"_Toc77584647" </w:instrText>
          </w:r>
          <w:r>
            <w:fldChar w:fldCharType="separate"/>
          </w:r>
          <w:r>
            <w:rPr>
              <w:rStyle w:val="48"/>
              <w:rFonts w:ascii="Times New Roman" w:hAnsi="Times New Roman"/>
            </w:rPr>
            <w:t>2.8</w:t>
          </w:r>
          <w:r>
            <w:rPr>
              <w:rStyle w:val="48"/>
              <w:rFonts w:hint="eastAsia"/>
            </w:rPr>
            <w:t xml:space="preserve"> 询问、质疑和投诉</w:t>
          </w:r>
          <w:r>
            <w:tab/>
          </w:r>
          <w:r>
            <w:fldChar w:fldCharType="begin"/>
          </w:r>
          <w:r>
            <w:instrText xml:space="preserve"> PAGEREF _Toc77584647 \h </w:instrText>
          </w:r>
          <w:r>
            <w:fldChar w:fldCharType="separate"/>
          </w:r>
          <w:r>
            <w:t>29</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"_Toc77584648" </w:instrText>
          </w:r>
          <w:r>
            <w:fldChar w:fldCharType="separate"/>
          </w:r>
          <w:r>
            <w:rPr>
              <w:rStyle w:val="48"/>
              <w:rFonts w:ascii="Times New Roman" w:hAnsi="Times New Roman"/>
            </w:rPr>
            <w:t>2.9</w:t>
          </w:r>
          <w:r>
            <w:rPr>
              <w:rStyle w:val="48"/>
              <w:rFonts w:hint="eastAsia"/>
            </w:rPr>
            <w:t xml:space="preserve"> 中小企业政府采购信用融资</w:t>
          </w:r>
          <w:r>
            <w:tab/>
          </w:r>
          <w:r>
            <w:fldChar w:fldCharType="begin"/>
          </w:r>
          <w:r>
            <w:instrText xml:space="preserve"> PAGEREF _Toc77584648 \h </w:instrText>
          </w:r>
          <w:r>
            <w:fldChar w:fldCharType="separate"/>
          </w:r>
          <w:r>
            <w:t>30</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"_Toc77584649" </w:instrText>
          </w:r>
          <w:r>
            <w:fldChar w:fldCharType="separate"/>
          </w:r>
          <w:r>
            <w:rPr>
              <w:rStyle w:val="48"/>
              <w:rFonts w:hint="eastAsia" w:ascii="Times New Roman" w:hAnsi="Times New Roman"/>
            </w:rPr>
            <w:t>第3章</w:t>
          </w:r>
          <w:r>
            <w:rPr>
              <w:rFonts w:asciiTheme="minorHAnsi" w:hAnsiTheme="minorHAnsi" w:eastAsiaTheme="minorEastAsia" w:cstheme="minorBidi"/>
              <w:bCs w:val="0"/>
              <w:caps w:val="0"/>
              <w:sz w:val="21"/>
              <w:szCs w:val="22"/>
            </w:rPr>
            <w:tab/>
          </w:r>
          <w:r>
            <w:rPr>
              <w:rStyle w:val="48"/>
              <w:rFonts w:hint="eastAsia"/>
            </w:rPr>
            <w:t>投标文件格式</w:t>
          </w:r>
          <w:r>
            <w:tab/>
          </w:r>
          <w:r>
            <w:fldChar w:fldCharType="begin"/>
          </w:r>
          <w:r>
            <w:instrText xml:space="preserve"> PAGEREF _Toc77584649 \h </w:instrText>
          </w:r>
          <w:r>
            <w:fldChar w:fldCharType="separate"/>
          </w:r>
          <w:r>
            <w:t>31</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"_Toc77584650" </w:instrText>
          </w:r>
          <w:r>
            <w:fldChar w:fldCharType="separate"/>
          </w:r>
          <w:r>
            <w:rPr>
              <w:rStyle w:val="48"/>
              <w:rFonts w:ascii="Times New Roman" w:hAnsi="Times New Roman"/>
            </w:rPr>
            <w:t>3.1</w:t>
          </w:r>
          <w:r>
            <w:rPr>
              <w:rStyle w:val="48"/>
              <w:rFonts w:hint="eastAsia"/>
            </w:rPr>
            <w:t xml:space="preserve"> 投标文件封面格式</w:t>
          </w:r>
          <w:r>
            <w:tab/>
          </w:r>
          <w:r>
            <w:fldChar w:fldCharType="begin"/>
          </w:r>
          <w:r>
            <w:instrText xml:space="preserve"> PAGEREF _Toc77584650 \h </w:instrText>
          </w:r>
          <w:r>
            <w:fldChar w:fldCharType="separate"/>
          </w:r>
          <w:r>
            <w:t>31</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"_Toc77584651" </w:instrText>
          </w:r>
          <w:r>
            <w:fldChar w:fldCharType="separate"/>
          </w:r>
          <w:r>
            <w:rPr>
              <w:rStyle w:val="48"/>
              <w:rFonts w:ascii="Times New Roman" w:hAnsi="Times New Roman"/>
            </w:rPr>
            <w:t>3.2</w:t>
          </w:r>
          <w:r>
            <w:rPr>
              <w:rStyle w:val="48"/>
              <w:rFonts w:hint="eastAsia"/>
            </w:rPr>
            <w:t xml:space="preserve"> 资格响应文件</w:t>
          </w:r>
          <w:r>
            <w:tab/>
          </w:r>
          <w:r>
            <w:fldChar w:fldCharType="begin"/>
          </w:r>
          <w:r>
            <w:instrText xml:space="preserve"> PAGEREF _Toc77584651 \h </w:instrText>
          </w:r>
          <w:r>
            <w:fldChar w:fldCharType="separate"/>
          </w:r>
          <w:r>
            <w:t>32</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"_Toc77584652" </w:instrText>
          </w:r>
          <w:r>
            <w:fldChar w:fldCharType="separate"/>
          </w:r>
          <w:r>
            <w:rPr>
              <w:rStyle w:val="48"/>
              <w:rFonts w:ascii="Times New Roman" w:hAnsi="Times New Roman"/>
            </w:rPr>
            <w:t>3.3</w:t>
          </w:r>
          <w:r>
            <w:rPr>
              <w:rStyle w:val="48"/>
              <w:rFonts w:hint="eastAsia"/>
            </w:rPr>
            <w:t xml:space="preserve"> 商务技术响应文件</w:t>
          </w:r>
          <w:r>
            <w:tab/>
          </w:r>
          <w:r>
            <w:fldChar w:fldCharType="begin"/>
          </w:r>
          <w:r>
            <w:instrText xml:space="preserve"> PAGEREF _Toc77584652 \h </w:instrText>
          </w:r>
          <w:r>
            <w:fldChar w:fldCharType="separate"/>
          </w:r>
          <w:r>
            <w:t>38</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"_Toc77584653" </w:instrText>
          </w:r>
          <w:r>
            <w:fldChar w:fldCharType="separate"/>
          </w:r>
          <w:r>
            <w:rPr>
              <w:rStyle w:val="48"/>
              <w:rFonts w:ascii="Times New Roman" w:hAnsi="Times New Roman"/>
              <w:b/>
            </w:rPr>
            <w:t>3.4</w:t>
          </w:r>
          <w:r>
            <w:rPr>
              <w:rStyle w:val="48"/>
              <w:rFonts w:hint="eastAsia" w:ascii="宋体" w:hAnsi="宋体"/>
              <w:b/>
            </w:rPr>
            <w:t xml:space="preserve"> 报价</w:t>
          </w:r>
          <w:r>
            <w:rPr>
              <w:rStyle w:val="48"/>
              <w:rFonts w:hint="eastAsia" w:ascii="宋体" w:hAnsi="宋体"/>
              <w:b/>
              <w:bCs/>
            </w:rPr>
            <w:t>要求</w:t>
          </w:r>
          <w:r>
            <w:rPr>
              <w:rStyle w:val="48"/>
              <w:rFonts w:hint="eastAsia" w:ascii="宋体" w:hAnsi="宋体"/>
              <w:b/>
            </w:rPr>
            <w:t>响应文件</w:t>
          </w:r>
          <w:r>
            <w:tab/>
          </w:r>
          <w:r>
            <w:fldChar w:fldCharType="begin"/>
          </w:r>
          <w:r>
            <w:instrText xml:space="preserve"> PAGEREF _Toc77584653 \h </w:instrText>
          </w:r>
          <w:r>
            <w:fldChar w:fldCharType="separate"/>
          </w:r>
          <w:r>
            <w:t>42</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"_Toc77584654" </w:instrText>
          </w:r>
          <w:r>
            <w:fldChar w:fldCharType="separate"/>
          </w:r>
          <w:r>
            <w:rPr>
              <w:rStyle w:val="48"/>
              <w:rFonts w:hint="eastAsia" w:ascii="Times New Roman" w:hAnsi="Times New Roman"/>
            </w:rPr>
            <w:t>第4章</w:t>
          </w:r>
          <w:r>
            <w:rPr>
              <w:rFonts w:asciiTheme="minorHAnsi" w:hAnsiTheme="minorHAnsi" w:eastAsiaTheme="minorEastAsia" w:cstheme="minorBidi"/>
              <w:bCs w:val="0"/>
              <w:caps w:val="0"/>
              <w:sz w:val="21"/>
              <w:szCs w:val="22"/>
            </w:rPr>
            <w:tab/>
          </w:r>
          <w:r>
            <w:rPr>
              <w:rStyle w:val="48"/>
              <w:rFonts w:hint="eastAsia"/>
            </w:rPr>
            <w:t>招标项目服务、商务及其他要求</w:t>
          </w:r>
          <w:r>
            <w:tab/>
          </w:r>
          <w:r>
            <w:fldChar w:fldCharType="begin"/>
          </w:r>
          <w:r>
            <w:instrText xml:space="preserve"> PAGEREF _Toc77584654 \h </w:instrText>
          </w:r>
          <w:r>
            <w:fldChar w:fldCharType="separate"/>
          </w:r>
          <w:r>
            <w:t>44</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"_Toc77584655" </w:instrText>
          </w:r>
          <w:r>
            <w:fldChar w:fldCharType="separate"/>
          </w:r>
          <w:r>
            <w:rPr>
              <w:rStyle w:val="48"/>
              <w:rFonts w:ascii="Times New Roman" w:hAnsi="Times New Roman"/>
            </w:rPr>
            <w:t>4.1</w:t>
          </w:r>
          <w:r>
            <w:rPr>
              <w:rStyle w:val="48"/>
              <w:rFonts w:hint="eastAsia"/>
            </w:rPr>
            <w:t xml:space="preserve"> 项目概况</w:t>
          </w:r>
          <w:r>
            <w:tab/>
          </w:r>
          <w:r>
            <w:fldChar w:fldCharType="begin"/>
          </w:r>
          <w:r>
            <w:instrText xml:space="preserve"> PAGEREF _Toc77584655 \h </w:instrText>
          </w:r>
          <w:r>
            <w:fldChar w:fldCharType="separate"/>
          </w:r>
          <w:r>
            <w:t>44</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"_Toc77584656" </w:instrText>
          </w:r>
          <w:r>
            <w:fldChar w:fldCharType="separate"/>
          </w:r>
          <w:r>
            <w:rPr>
              <w:rStyle w:val="48"/>
              <w:rFonts w:ascii="Times New Roman" w:hAnsi="Times New Roman"/>
            </w:rPr>
            <w:t>4.2</w:t>
          </w:r>
          <w:r>
            <w:rPr>
              <w:rStyle w:val="48"/>
              <w:rFonts w:hint="eastAsia"/>
            </w:rPr>
            <w:t xml:space="preserve"> 服务内容及要求</w:t>
          </w:r>
          <w:r>
            <w:tab/>
          </w:r>
          <w:r>
            <w:fldChar w:fldCharType="begin"/>
          </w:r>
          <w:r>
            <w:instrText xml:space="preserve"> PAGEREF _Toc77584656 \h </w:instrText>
          </w:r>
          <w:r>
            <w:fldChar w:fldCharType="separate"/>
          </w:r>
          <w:r>
            <w:t>44</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"_Toc77584657" </w:instrText>
          </w:r>
          <w:r>
            <w:fldChar w:fldCharType="separate"/>
          </w:r>
          <w:r>
            <w:rPr>
              <w:rStyle w:val="48"/>
              <w:rFonts w:ascii="Times New Roman" w:hAnsi="Times New Roman"/>
            </w:rPr>
            <w:t>4.3</w:t>
          </w:r>
          <w:r>
            <w:rPr>
              <w:rStyle w:val="48"/>
              <w:rFonts w:hint="eastAsia"/>
            </w:rPr>
            <w:t xml:space="preserve"> 商务要求</w:t>
          </w:r>
          <w:r>
            <w:tab/>
          </w:r>
          <w:r>
            <w:fldChar w:fldCharType="begin"/>
          </w:r>
          <w:r>
            <w:instrText xml:space="preserve"> PAGEREF _Toc77584657 \h </w:instrText>
          </w:r>
          <w:r>
            <w:fldChar w:fldCharType="separate"/>
          </w:r>
          <w:r>
            <w:t>48</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"_Toc77584658" </w:instrText>
          </w:r>
          <w:r>
            <w:fldChar w:fldCharType="separate"/>
          </w:r>
          <w:r>
            <w:rPr>
              <w:rStyle w:val="48"/>
              <w:rFonts w:hint="eastAsia" w:ascii="Times New Roman" w:hAnsi="Times New Roman"/>
            </w:rPr>
            <w:t>第5章</w:t>
          </w:r>
          <w:r>
            <w:rPr>
              <w:rFonts w:asciiTheme="minorHAnsi" w:hAnsiTheme="minorHAnsi" w:eastAsiaTheme="minorEastAsia" w:cstheme="minorBidi"/>
              <w:bCs w:val="0"/>
              <w:caps w:val="0"/>
              <w:sz w:val="21"/>
              <w:szCs w:val="22"/>
            </w:rPr>
            <w:tab/>
          </w:r>
          <w:r>
            <w:rPr>
              <w:rStyle w:val="48"/>
              <w:rFonts w:hint="eastAsia"/>
            </w:rPr>
            <w:t>资格性审查</w:t>
          </w:r>
          <w:r>
            <w:tab/>
          </w:r>
          <w:r>
            <w:fldChar w:fldCharType="begin"/>
          </w:r>
          <w:r>
            <w:instrText xml:space="preserve"> PAGEREF _Toc77584658 \h </w:instrText>
          </w:r>
          <w:r>
            <w:fldChar w:fldCharType="separate"/>
          </w:r>
          <w:r>
            <w:t>51</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"_Toc77584659" </w:instrText>
          </w:r>
          <w:r>
            <w:fldChar w:fldCharType="separate"/>
          </w:r>
          <w:r>
            <w:rPr>
              <w:rStyle w:val="48"/>
              <w:rFonts w:hint="eastAsia" w:ascii="Times New Roman" w:hAnsi="Times New Roman"/>
            </w:rPr>
            <w:t>第6章</w:t>
          </w:r>
          <w:r>
            <w:rPr>
              <w:rFonts w:asciiTheme="minorHAnsi" w:hAnsiTheme="minorHAnsi" w:eastAsiaTheme="minorEastAsia" w:cstheme="minorBidi"/>
              <w:bCs w:val="0"/>
              <w:caps w:val="0"/>
              <w:sz w:val="21"/>
              <w:szCs w:val="22"/>
            </w:rPr>
            <w:tab/>
          </w:r>
          <w:r>
            <w:rPr>
              <w:rStyle w:val="48"/>
              <w:rFonts w:hint="eastAsia"/>
            </w:rPr>
            <w:t>评标办法</w:t>
          </w:r>
          <w:r>
            <w:tab/>
          </w:r>
          <w:r>
            <w:fldChar w:fldCharType="begin"/>
          </w:r>
          <w:r>
            <w:instrText xml:space="preserve"> PAGEREF _Toc77584659 \h </w:instrText>
          </w:r>
          <w:r>
            <w:fldChar w:fldCharType="separate"/>
          </w:r>
          <w:r>
            <w:t>56</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"_Toc77584660" </w:instrText>
          </w:r>
          <w:r>
            <w:fldChar w:fldCharType="separate"/>
          </w:r>
          <w:r>
            <w:rPr>
              <w:rStyle w:val="48"/>
              <w:rFonts w:ascii="Times New Roman" w:hAnsi="Times New Roman"/>
            </w:rPr>
            <w:t>6.1</w:t>
          </w:r>
          <w:r>
            <w:rPr>
              <w:rStyle w:val="48"/>
              <w:rFonts w:hint="eastAsia"/>
            </w:rPr>
            <w:t xml:space="preserve"> 总则</w:t>
          </w:r>
          <w:r>
            <w:tab/>
          </w:r>
          <w:r>
            <w:fldChar w:fldCharType="begin"/>
          </w:r>
          <w:r>
            <w:instrText xml:space="preserve"> PAGEREF _Toc77584660 \h </w:instrText>
          </w:r>
          <w:r>
            <w:fldChar w:fldCharType="separate"/>
          </w:r>
          <w:r>
            <w:t>56</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"_Toc77584661" </w:instrText>
          </w:r>
          <w:r>
            <w:fldChar w:fldCharType="separate"/>
          </w:r>
          <w:r>
            <w:rPr>
              <w:rStyle w:val="48"/>
              <w:rFonts w:ascii="Times New Roman" w:hAnsi="Times New Roman"/>
            </w:rPr>
            <w:t>6.2</w:t>
          </w:r>
          <w:r>
            <w:rPr>
              <w:rStyle w:val="48"/>
              <w:rFonts w:hint="eastAsia"/>
            </w:rPr>
            <w:t xml:space="preserve"> 评标方法</w:t>
          </w:r>
          <w:r>
            <w:tab/>
          </w:r>
          <w:r>
            <w:fldChar w:fldCharType="begin"/>
          </w:r>
          <w:r>
            <w:instrText xml:space="preserve"> PAGEREF _Toc77584661 \h </w:instrText>
          </w:r>
          <w:r>
            <w:fldChar w:fldCharType="separate"/>
          </w:r>
          <w:r>
            <w:t>57</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"_Toc77584662" </w:instrText>
          </w:r>
          <w:r>
            <w:fldChar w:fldCharType="separate"/>
          </w:r>
          <w:r>
            <w:rPr>
              <w:rStyle w:val="48"/>
              <w:rFonts w:ascii="Times New Roman" w:hAnsi="Times New Roman"/>
            </w:rPr>
            <w:t>6.3</w:t>
          </w:r>
          <w:r>
            <w:rPr>
              <w:rStyle w:val="48"/>
              <w:rFonts w:hint="eastAsia"/>
            </w:rPr>
            <w:t xml:space="preserve"> 评标程序</w:t>
          </w:r>
          <w:r>
            <w:tab/>
          </w:r>
          <w:r>
            <w:fldChar w:fldCharType="begin"/>
          </w:r>
          <w:r>
            <w:instrText xml:space="preserve"> PAGEREF _Toc77584662 \h </w:instrText>
          </w:r>
          <w:r>
            <w:fldChar w:fldCharType="separate"/>
          </w:r>
          <w:r>
            <w:t>57</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"_Toc77584663" </w:instrText>
          </w:r>
          <w:r>
            <w:fldChar w:fldCharType="separate"/>
          </w:r>
          <w:r>
            <w:rPr>
              <w:rStyle w:val="48"/>
              <w:rFonts w:ascii="Times New Roman" w:hAnsi="Times New Roman"/>
            </w:rPr>
            <w:t>6.4</w:t>
          </w:r>
          <w:r>
            <w:rPr>
              <w:rStyle w:val="48"/>
              <w:rFonts w:hint="eastAsia"/>
            </w:rPr>
            <w:t xml:space="preserve"> 评标争议处理规则</w:t>
          </w:r>
          <w:r>
            <w:tab/>
          </w:r>
          <w:r>
            <w:fldChar w:fldCharType="begin"/>
          </w:r>
          <w:r>
            <w:instrText xml:space="preserve"> PAGEREF _Toc77584663 \h </w:instrText>
          </w:r>
          <w:r>
            <w:fldChar w:fldCharType="separate"/>
          </w:r>
          <w:r>
            <w:t>64</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"_Toc77584664" </w:instrText>
          </w:r>
          <w:r>
            <w:fldChar w:fldCharType="separate"/>
          </w:r>
          <w:r>
            <w:rPr>
              <w:rStyle w:val="48"/>
              <w:rFonts w:ascii="Times New Roman" w:hAnsi="Times New Roman"/>
            </w:rPr>
            <w:t>6.5</w:t>
          </w:r>
          <w:r>
            <w:rPr>
              <w:rStyle w:val="48"/>
              <w:rFonts w:hint="eastAsia"/>
            </w:rPr>
            <w:t xml:space="preserve"> 评标细则及标准</w:t>
          </w:r>
          <w:r>
            <w:tab/>
          </w:r>
          <w:r>
            <w:fldChar w:fldCharType="begin"/>
          </w:r>
          <w:r>
            <w:instrText xml:space="preserve"> PAGEREF _Toc77584664 \h </w:instrText>
          </w:r>
          <w:r>
            <w:fldChar w:fldCharType="separate"/>
          </w:r>
          <w:r>
            <w:t>64</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"_Toc77584665" </w:instrText>
          </w:r>
          <w:r>
            <w:fldChar w:fldCharType="separate"/>
          </w:r>
          <w:r>
            <w:rPr>
              <w:rStyle w:val="48"/>
              <w:rFonts w:ascii="Times New Roman" w:hAnsi="Times New Roman"/>
            </w:rPr>
            <w:t>6.6</w:t>
          </w:r>
          <w:r>
            <w:rPr>
              <w:rStyle w:val="48"/>
              <w:rFonts w:hint="eastAsia"/>
            </w:rPr>
            <w:t xml:space="preserve"> 废标</w:t>
          </w:r>
          <w:r>
            <w:tab/>
          </w:r>
          <w:r>
            <w:fldChar w:fldCharType="begin"/>
          </w:r>
          <w:r>
            <w:instrText xml:space="preserve"> PAGEREF _Toc77584665 \h </w:instrText>
          </w:r>
          <w:r>
            <w:fldChar w:fldCharType="separate"/>
          </w:r>
          <w:r>
            <w:t>67</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"_Toc77584666" </w:instrText>
          </w:r>
          <w:r>
            <w:fldChar w:fldCharType="separate"/>
          </w:r>
          <w:r>
            <w:rPr>
              <w:rStyle w:val="48"/>
              <w:rFonts w:ascii="Times New Roman" w:hAnsi="Times New Roman"/>
            </w:rPr>
            <w:t>6.7</w:t>
          </w:r>
          <w:r>
            <w:rPr>
              <w:rStyle w:val="48"/>
              <w:rFonts w:hint="eastAsia"/>
            </w:rPr>
            <w:t xml:space="preserve"> 定标</w:t>
          </w:r>
          <w:r>
            <w:tab/>
          </w:r>
          <w:r>
            <w:fldChar w:fldCharType="begin"/>
          </w:r>
          <w:r>
            <w:instrText xml:space="preserve"> PAGEREF _Toc77584666 \h </w:instrText>
          </w:r>
          <w:r>
            <w:fldChar w:fldCharType="separate"/>
          </w:r>
          <w:r>
            <w:t>67</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"_Toc77584667" </w:instrText>
          </w:r>
          <w:r>
            <w:fldChar w:fldCharType="separate"/>
          </w:r>
          <w:r>
            <w:rPr>
              <w:rStyle w:val="48"/>
              <w:rFonts w:ascii="Times New Roman" w:hAnsi="Times New Roman"/>
            </w:rPr>
            <w:t>6.8</w:t>
          </w:r>
          <w:r>
            <w:rPr>
              <w:rStyle w:val="48"/>
              <w:rFonts w:hint="eastAsia"/>
            </w:rPr>
            <w:t xml:space="preserve"> 评标专家在政府采购活动中承担以下义务</w:t>
          </w:r>
          <w:r>
            <w:tab/>
          </w:r>
          <w:r>
            <w:fldChar w:fldCharType="begin"/>
          </w:r>
          <w:r>
            <w:instrText xml:space="preserve"> PAGEREF _Toc77584667 \h </w:instrText>
          </w:r>
          <w:r>
            <w:fldChar w:fldCharType="separate"/>
          </w:r>
          <w:r>
            <w:t>68</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"_Toc77584668" </w:instrText>
          </w:r>
          <w:r>
            <w:fldChar w:fldCharType="separate"/>
          </w:r>
          <w:r>
            <w:rPr>
              <w:rStyle w:val="48"/>
              <w:rFonts w:ascii="Times New Roman" w:hAnsi="Times New Roman"/>
            </w:rPr>
            <w:t>6.9</w:t>
          </w:r>
          <w:r>
            <w:rPr>
              <w:rStyle w:val="48"/>
              <w:rFonts w:hint="eastAsia"/>
            </w:rPr>
            <w:t xml:space="preserve"> 评标委员会及其成员不得有下列行为：</w:t>
          </w:r>
          <w:r>
            <w:tab/>
          </w:r>
          <w:r>
            <w:fldChar w:fldCharType="begin"/>
          </w:r>
          <w:r>
            <w:instrText xml:space="preserve"> PAGEREF _Toc77584668 \h </w:instrText>
          </w:r>
          <w:r>
            <w:fldChar w:fldCharType="separate"/>
          </w:r>
          <w:r>
            <w:t>69</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"_Toc77584669" </w:instrText>
          </w:r>
          <w:r>
            <w:fldChar w:fldCharType="separate"/>
          </w:r>
          <w:r>
            <w:rPr>
              <w:rStyle w:val="48"/>
              <w:rFonts w:ascii="Times New Roman" w:hAnsi="Times New Roman"/>
            </w:rPr>
            <w:t>6.10</w:t>
          </w:r>
          <w:r>
            <w:rPr>
              <w:rStyle w:val="48"/>
              <w:rFonts w:hint="eastAsia"/>
            </w:rPr>
            <w:t xml:space="preserve"> 评审专家在政府采购活动中应当遵守以下工作纪律</w:t>
          </w:r>
          <w:r>
            <w:tab/>
          </w:r>
          <w:r>
            <w:fldChar w:fldCharType="begin"/>
          </w:r>
          <w:r>
            <w:instrText xml:space="preserve"> PAGEREF _Toc77584669 \h </w:instrText>
          </w:r>
          <w:r>
            <w:fldChar w:fldCharType="separate"/>
          </w:r>
          <w:r>
            <w:t>69</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"_Toc77584670" </w:instrText>
          </w:r>
          <w:r>
            <w:fldChar w:fldCharType="separate"/>
          </w:r>
          <w:r>
            <w:rPr>
              <w:rStyle w:val="48"/>
              <w:rFonts w:hint="eastAsia" w:ascii="Times New Roman" w:hAnsi="Times New Roman"/>
            </w:rPr>
            <w:t>第7章</w:t>
          </w:r>
          <w:r>
            <w:rPr>
              <w:rFonts w:asciiTheme="minorHAnsi" w:hAnsiTheme="minorHAnsi" w:eastAsiaTheme="minorEastAsia" w:cstheme="minorBidi"/>
              <w:bCs w:val="0"/>
              <w:caps w:val="0"/>
              <w:sz w:val="21"/>
              <w:szCs w:val="22"/>
            </w:rPr>
            <w:tab/>
          </w:r>
          <w:r>
            <w:rPr>
              <w:rStyle w:val="48"/>
              <w:rFonts w:hint="eastAsia"/>
            </w:rPr>
            <w:t>拟签订合同文本</w:t>
          </w:r>
          <w:r>
            <w:tab/>
          </w:r>
          <w:r>
            <w:fldChar w:fldCharType="begin"/>
          </w:r>
          <w:r>
            <w:instrText xml:space="preserve"> PAGEREF _Toc77584670 \h </w:instrText>
          </w:r>
          <w:r>
            <w:fldChar w:fldCharType="separate"/>
          </w:r>
          <w:r>
            <w:t>72</w:t>
          </w:r>
          <w:r>
            <w:fldChar w:fldCharType="end"/>
          </w:r>
          <w:r>
            <w:fldChar w:fldCharType="end"/>
          </w:r>
        </w:p>
        <w:p>
          <w:pPr>
            <w:pStyle w:val="36"/>
            <w:tabs>
              <w:tab w:val="right" w:leader="dot" w:pos="8647"/>
              <w:tab w:val="clear" w:pos="8364"/>
            </w:tabs>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3"/>
        <w:numPr>
          <w:ilvl w:val="0"/>
          <w:numId w:val="4"/>
        </w:numPr>
        <w:spacing w:before="0" w:after="0" w:line="560" w:lineRule="exact"/>
        <w:ind w:left="0" w:firstLine="0"/>
        <w:rPr>
          <w:color w:val="000000" w:themeColor="text1"/>
          <w14:textFill>
            <w14:solidFill>
              <w14:schemeClr w14:val="tx1"/>
            </w14:solidFill>
          </w14:textFill>
        </w:rPr>
      </w:pPr>
      <w:bookmarkStart w:id="4" w:name="_Toc181610856"/>
      <w:bookmarkStart w:id="5" w:name="_Toc77584638"/>
      <w:bookmarkStart w:id="6" w:name="_Toc25954"/>
      <w:bookmarkStart w:id="7" w:name="_Toc22017"/>
      <w:bookmarkStart w:id="8" w:name="_Toc26321"/>
      <w:bookmarkStart w:id="9" w:name="_Toc204575871"/>
      <w:bookmarkStart w:id="10" w:name="_Toc20241"/>
      <w:bookmarkStart w:id="11" w:name="_Toc181591102"/>
      <w:r>
        <w:rPr>
          <w:rFonts w:hint="eastAsia"/>
          <w:color w:val="000000" w:themeColor="text1"/>
          <w14:textFill>
            <w14:solidFill>
              <w14:schemeClr w14:val="tx1"/>
            </w14:solidFill>
          </w14:textFill>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w:t>
      </w:r>
      <w:r>
        <w:rPr>
          <w:rFonts w:hint="eastAsia" w:ascii="宋体" w:hAnsi="宋体"/>
          <w:color w:val="000000" w:themeColor="text1"/>
          <w:sz w:val="28"/>
          <w:szCs w:val="28"/>
          <w:lang w:eastAsia="zh-CN"/>
          <w14:textFill>
            <w14:solidFill>
              <w14:schemeClr w14:val="tx1"/>
            </w14:solidFill>
          </w14:textFill>
        </w:rPr>
        <w:t>青羊区政府采购服务中心</w:t>
      </w:r>
      <w:r>
        <w:rPr>
          <w:rFonts w:hint="eastAsia" w:ascii="宋体" w:hAnsi="宋体"/>
          <w:color w:val="000000" w:themeColor="text1"/>
          <w:sz w:val="28"/>
          <w:szCs w:val="28"/>
          <w14:textFill>
            <w14:solidFill>
              <w14:schemeClr w14:val="tx1"/>
            </w14:solidFill>
          </w14:textFill>
        </w:rPr>
        <w:t>(以下简称“</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w:t>
      </w:r>
      <w:r>
        <w:rPr>
          <w:rFonts w:hint="eastAsia" w:asciiTheme="minorEastAsia" w:hAnsiTheme="minorEastAsia" w:eastAsiaTheme="minorEastAsia"/>
          <w:color w:val="000000" w:themeColor="text1"/>
          <w:sz w:val="28"/>
          <w:szCs w:val="28"/>
          <w14:textFill>
            <w14:solidFill>
              <w14:schemeClr w14:val="tx1"/>
            </w14:solidFill>
          </w14:textFill>
        </w:rPr>
        <w:t>受</w:t>
      </w:r>
      <w:r>
        <w:rPr>
          <w:rFonts w:hint="eastAsia" w:ascii="宋体" w:hAnsi="宋体"/>
          <w:b/>
          <w:color w:val="000000" w:themeColor="text1"/>
          <w:sz w:val="28"/>
          <w:szCs w:val="28"/>
          <w14:textFill>
            <w14:solidFill>
              <w14:schemeClr w14:val="tx1"/>
            </w14:solidFill>
          </w14:textFill>
        </w:rPr>
        <w:t>成都市</w:t>
      </w:r>
      <w:r>
        <w:rPr>
          <w:rFonts w:hint="eastAsia" w:ascii="宋体" w:hAnsi="宋体"/>
          <w:b/>
          <w:color w:val="000000" w:themeColor="text1"/>
          <w:sz w:val="28"/>
          <w:szCs w:val="28"/>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 w:val="28"/>
          <w:szCs w:val="28"/>
          <w14:textFill>
            <w14:solidFill>
              <w14:schemeClr w14:val="tx1"/>
            </w14:solidFill>
          </w14:textFill>
        </w:rPr>
        <w:t>委托</w:t>
      </w:r>
      <w:r>
        <w:rPr>
          <w:rFonts w:hint="eastAsia" w:ascii="宋体" w:hAnsi="宋体"/>
          <w:color w:val="000000" w:themeColor="text1"/>
          <w:sz w:val="28"/>
          <w:szCs w:val="28"/>
          <w14:textFill>
            <w14:solidFill>
              <w14:schemeClr w14:val="tx1"/>
            </w14:solidFill>
          </w14:textFill>
        </w:rPr>
        <w:t>拟对</w:t>
      </w:r>
      <w:r>
        <w:rPr>
          <w:rFonts w:hint="eastAsia" w:ascii="宋体" w:hAnsi="宋体"/>
          <w:b/>
          <w:bCs/>
          <w:color w:val="000000" w:themeColor="text1"/>
          <w:sz w:val="28"/>
          <w:szCs w:val="28"/>
          <w14:textFill>
            <w14:solidFill>
              <w14:schemeClr w14:val="tx1"/>
            </w14:solidFill>
          </w14:textFill>
        </w:rPr>
        <w:t>中国共产党成都市青羊区委员会党校信息化智慧校园管理服务系统项目</w:t>
      </w:r>
      <w:r>
        <w:rPr>
          <w:rFonts w:hint="eastAsia" w:ascii="宋体" w:hAnsi="宋体"/>
          <w:color w:val="000000" w:themeColor="text1"/>
          <w:sz w:val="28"/>
          <w:szCs w:val="28"/>
          <w14:textFill>
            <w14:solidFill>
              <w14:schemeClr w14:val="tx1"/>
            </w14:solidFill>
          </w14:textFill>
        </w:rPr>
        <w:t>进行国内公开招标，兹邀请符合本次招标要求的供应商参加投标。</w:t>
      </w:r>
    </w:p>
    <w:p>
      <w:pPr>
        <w:numPr>
          <w:ilvl w:val="0"/>
          <w:numId w:val="5"/>
        </w:numPr>
        <w:spacing w:after="200" w:line="560" w:lineRule="exac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项目编号：青羊政采（2021）A0022号</w:t>
      </w:r>
    </w:p>
    <w:p>
      <w:pPr>
        <w:pStyle w:val="18"/>
        <w:ind w:firstLine="413" w:firstLineChars="14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（采购项目编号：</w:t>
      </w:r>
      <w:r>
        <w:rPr>
          <w:rFonts w:hint="eastAsia" w:ascii="宋体" w:hAnsi="宋体"/>
          <w:b/>
          <w:color w:val="000000" w:themeColor="text1"/>
          <w:sz w:val="28"/>
          <w:szCs w:val="28"/>
          <w:lang w:val="en-US" w:eastAsia="zh-CN"/>
          <w14:textFill>
            <w14:solidFill>
              <w14:schemeClr w14:val="tx1"/>
            </w14:solidFill>
          </w14:textFill>
        </w:rPr>
        <w:t>510105202100160</w:t>
      </w:r>
      <w:r>
        <w:rPr>
          <w:rFonts w:hint="eastAsia" w:ascii="宋体" w:hAnsi="宋体"/>
          <w:b/>
          <w:color w:val="000000" w:themeColor="text1"/>
          <w:sz w:val="28"/>
          <w:szCs w:val="28"/>
          <w14:textFill>
            <w14:solidFill>
              <w14:schemeClr w14:val="tx1"/>
            </w14:solidFill>
          </w14:textFill>
        </w:rPr>
        <w:t>）</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bCs/>
          <w:color w:val="000000" w:themeColor="text1"/>
          <w:sz w:val="28"/>
          <w:szCs w:val="28"/>
          <w14:textFill>
            <w14:solidFill>
              <w14:schemeClr w14:val="tx1"/>
            </w14:solidFill>
          </w14:textFill>
        </w:rPr>
        <w:t>中国共产党成都市青羊区委员会党校信息化智慧校园管理服务系统项目</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财政性资金，政府采购实施计划备案表号：SCZC510105804001_20210003号。预算品目：C</w:t>
      </w:r>
      <w:r>
        <w:rPr>
          <w:rFonts w:hint="eastAsia" w:ascii="宋体" w:hAnsi="宋体"/>
          <w:color w:val="000000" w:themeColor="text1"/>
          <w:sz w:val="28"/>
          <w:szCs w:val="28"/>
          <w:lang w:val="en-US" w:eastAsia="zh-CN"/>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lang w:val="en-US" w:eastAsia="zh-CN"/>
          <w14:textFill>
            <w14:solidFill>
              <w14:schemeClr w14:val="tx1"/>
            </w14:solidFill>
          </w14:textFill>
        </w:rPr>
        <w:t>101</w:t>
      </w:r>
      <w:r>
        <w:rPr>
          <w:rFonts w:hint="eastAsia" w:ascii="宋体" w:hAnsi="宋体"/>
          <w:color w:val="000000" w:themeColor="text1"/>
          <w:sz w:val="28"/>
          <w:szCs w:val="28"/>
          <w:lang w:eastAsia="zh-CN"/>
          <w14:textFill>
            <w14:solidFill>
              <w14:schemeClr w14:val="tx1"/>
            </w14:solidFill>
          </w14:textFill>
        </w:rPr>
        <w:t>基础软件开发服务</w:t>
      </w:r>
      <w:r>
        <w:rPr>
          <w:rFonts w:hint="eastAsia" w:ascii="宋体" w:hAnsi="宋体"/>
          <w:color w:val="000000" w:themeColor="text1"/>
          <w:sz w:val="28"/>
          <w:szCs w:val="28"/>
          <w14:textFill>
            <w14:solidFill>
              <w14:schemeClr w14:val="tx1"/>
            </w14:solidFill>
          </w14:textFill>
        </w:rPr>
        <w:t>；预算金额：</w:t>
      </w:r>
      <w:r>
        <w:rPr>
          <w:rFonts w:hint="eastAsia" w:ascii="宋体" w:hAnsi="宋体"/>
          <w:color w:val="000000" w:themeColor="text1"/>
          <w:sz w:val="28"/>
          <w:szCs w:val="28"/>
          <w:lang w:val="en-US" w:eastAsia="zh-CN"/>
          <w14:textFill>
            <w14:solidFill>
              <w14:schemeClr w14:val="tx1"/>
            </w14:solidFill>
          </w14:textFill>
        </w:rPr>
        <w:t>894000</w:t>
      </w:r>
      <w:r>
        <w:rPr>
          <w:rFonts w:hint="eastAsia" w:ascii="宋体" w:hAnsi="宋体"/>
          <w:color w:val="000000" w:themeColor="text1"/>
          <w:sz w:val="28"/>
          <w:szCs w:val="28"/>
          <w14:textFill>
            <w14:solidFill>
              <w14:schemeClr w14:val="tx1"/>
            </w14:solidFill>
          </w14:textFill>
        </w:rPr>
        <w:t>元；最高限价：</w:t>
      </w:r>
      <w:r>
        <w:rPr>
          <w:rFonts w:hint="eastAsia" w:ascii="宋体" w:hAnsi="宋体"/>
          <w:color w:val="000000" w:themeColor="text1"/>
          <w:sz w:val="28"/>
          <w:szCs w:val="28"/>
          <w:lang w:val="en-US" w:eastAsia="zh-CN"/>
          <w14:textFill>
            <w14:solidFill>
              <w14:schemeClr w14:val="tx1"/>
            </w14:solidFill>
          </w14:textFill>
        </w:rPr>
        <w:t>894000</w:t>
      </w:r>
      <w:r>
        <w:rPr>
          <w:rFonts w:hint="eastAsia" w:ascii="宋体" w:hAnsi="宋体"/>
          <w:color w:val="000000" w:themeColor="text1"/>
          <w:sz w:val="28"/>
          <w:szCs w:val="28"/>
          <w14:textFill>
            <w14:solidFill>
              <w14:schemeClr w14:val="tx1"/>
            </w14:solidFill>
          </w14:textFill>
        </w:rPr>
        <w:t>元；采购标的：</w:t>
      </w:r>
      <w:r>
        <w:rPr>
          <w:rFonts w:hint="eastAsia" w:ascii="宋体" w:hAnsi="宋体"/>
          <w:color w:val="000000" w:themeColor="text1"/>
          <w:sz w:val="28"/>
          <w:szCs w:val="28"/>
          <w:lang w:eastAsia="zh-CN"/>
          <w14:textFill>
            <w14:solidFill>
              <w14:schemeClr w14:val="tx1"/>
            </w14:solidFill>
          </w14:textFill>
        </w:rPr>
        <w:t>基础软件开发服务</w:t>
      </w:r>
      <w:r>
        <w:rPr>
          <w:rFonts w:hint="eastAsia" w:ascii="宋体" w:hAnsi="宋体"/>
          <w:color w:val="000000" w:themeColor="text1"/>
          <w:sz w:val="28"/>
          <w:szCs w:val="28"/>
          <w14:textFill>
            <w14:solidFill>
              <w14:schemeClr w14:val="tx1"/>
            </w14:solidFill>
          </w14:textFill>
        </w:rPr>
        <w:t>；所属行业：</w:t>
      </w:r>
      <w:r>
        <w:rPr>
          <w:rFonts w:hint="eastAsia" w:ascii="宋体" w:hAnsi="宋体"/>
          <w:color w:val="000000" w:themeColor="text1"/>
          <w:sz w:val="28"/>
          <w:szCs w:val="28"/>
          <w:lang w:eastAsia="zh-CN"/>
          <w14:textFill>
            <w14:solidFill>
              <w14:schemeClr w14:val="tx1"/>
            </w14:solidFill>
          </w14:textFill>
        </w:rPr>
        <w:t>软件和信息技术服务业</w:t>
      </w:r>
      <w:r>
        <w:rPr>
          <w:rFonts w:hint="eastAsia" w:ascii="宋体" w:hAnsi="宋体"/>
          <w:color w:val="000000" w:themeColor="text1"/>
          <w:sz w:val="28"/>
          <w:szCs w:val="28"/>
          <w14:textFill>
            <w14:solidFill>
              <w14:schemeClr w14:val="tx1"/>
            </w14:solidFill>
          </w14:textFill>
        </w:rPr>
        <w:t>。</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招标项目简介</w:t>
      </w:r>
    </w:p>
    <w:p>
      <w:pPr>
        <w:spacing w:line="360" w:lineRule="auto"/>
        <w:ind w:firstLine="560" w:firstLineChars="200"/>
        <w:rPr>
          <w:rFonts w:ascii="宋体" w:hAnsi="宋体"/>
          <w:sz w:val="28"/>
        </w:rPr>
      </w:pPr>
      <w:r>
        <w:rPr>
          <w:rFonts w:hint="eastAsia" w:ascii="宋体" w:hAnsi="宋体"/>
          <w:color w:val="000000" w:themeColor="text1"/>
          <w:sz w:val="28"/>
          <w:szCs w:val="28"/>
          <w14:textFill>
            <w14:solidFill>
              <w14:schemeClr w14:val="tx1"/>
            </w14:solidFill>
          </w14:textFill>
        </w:rPr>
        <w:t>本次采购服务</w:t>
      </w:r>
      <w:r>
        <w:rPr>
          <w:rFonts w:hint="eastAsia" w:ascii="宋体" w:hAnsi="宋体"/>
          <w:color w:val="000000" w:themeColor="text1"/>
          <w:sz w:val="28"/>
          <w:szCs w:val="28"/>
          <w:lang w:eastAsia="zh-CN"/>
          <w14:textFill>
            <w14:solidFill>
              <w14:schemeClr w14:val="tx1"/>
            </w14:solidFill>
          </w14:textFill>
        </w:rPr>
        <w:t>为</w:t>
      </w:r>
      <w:r>
        <w:rPr>
          <w:rFonts w:hint="eastAsia" w:ascii="宋体" w:hAnsi="宋体"/>
          <w:color w:val="000000" w:themeColor="text1"/>
          <w:sz w:val="28"/>
          <w:szCs w:val="28"/>
          <w14:textFill>
            <w14:solidFill>
              <w14:schemeClr w14:val="tx1"/>
            </w14:solidFill>
          </w14:textFill>
        </w:rPr>
        <w:t>青羊区委党校智慧校园管理服务项目，是落实《党校条例》和党校分类建设的重要举措，通过现代信息手段，搭建“展示+管理+服务”于一体的智能平台，推进党校科学化、智能化、规范化发展。</w:t>
      </w:r>
    </w:p>
    <w:p>
      <w:pPr>
        <w:pStyle w:val="18"/>
        <w:ind w:firstLine="560" w:firstLineChars="200"/>
        <w:rPr>
          <w:b/>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详细的技术、服务、商务及其他要求见招标文件第4章。</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（一）符合《政府采购法》第二十二条第一款规定的条件；</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（二）在中华人民共和国境内依法登记注册，并有效存续具有独立法人资格的供应商；</w:t>
      </w:r>
    </w:p>
    <w:p>
      <w:pPr>
        <w:numPr>
          <w:ilvl w:val="1"/>
          <w:numId w:val="6"/>
        </w:numPr>
        <w:tabs>
          <w:tab w:val="left" w:pos="1134"/>
          <w:tab w:val="clear" w:pos="1130"/>
        </w:tabs>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本项目为专门面向中小企业采购项目，服务全部由符合政策要求的中小企业承接。（说明：监狱企业、残疾人福利性单位视同小型、微型企业）</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（三）未被列入失信被执行人、重大税收违法案件当事人名单、政府采购严重违法失信行为记录名单；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（四）在行贿犯罪信息查询期限内，投标人及其现任法定代表人、主要负责人没有行贿犯罪记录；</w:t>
      </w:r>
    </w:p>
    <w:p>
      <w:pPr>
        <w:pStyle w:val="18"/>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（五）未处于被行政部门禁止参与政府采购活动的期限内；</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（六）不属于其他国家相关法律法规规定的禁止参加投标的供应商；</w:t>
      </w:r>
    </w:p>
    <w:p>
      <w:pPr>
        <w:pStyle w:val="153"/>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7"/>
        </w:numPr>
        <w:spacing w:line="360" w:lineRule="auto"/>
        <w:ind w:left="0" w:firstLine="567"/>
        <w:rPr>
          <w:rFonts w:ascii="宋体" w:hAnsi="宋体"/>
          <w:b/>
          <w:sz w:val="28"/>
        </w:rPr>
      </w:pPr>
      <w:r>
        <w:rPr>
          <w:rFonts w:hint="eastAsia" w:ascii="宋体" w:hAnsi="宋体"/>
          <w:b/>
          <w:sz w:val="28"/>
          <w:szCs w:val="28"/>
        </w:rPr>
        <w:t>招标文件获取时间：2021年</w:t>
      </w:r>
      <w:r>
        <w:rPr>
          <w:rFonts w:hint="eastAsia" w:ascii="宋体" w:hAnsi="宋体"/>
          <w:b/>
          <w:sz w:val="28"/>
          <w:szCs w:val="28"/>
          <w:lang w:val="en-US" w:eastAsia="zh-CN"/>
        </w:rPr>
        <w:t>11</w:t>
      </w:r>
      <w:r>
        <w:rPr>
          <w:rFonts w:hint="eastAsia" w:ascii="宋体" w:hAnsi="宋体"/>
          <w:b/>
          <w:sz w:val="28"/>
          <w:szCs w:val="28"/>
        </w:rPr>
        <w:t>月</w:t>
      </w:r>
      <w:r>
        <w:rPr>
          <w:rFonts w:hint="eastAsia" w:ascii="宋体" w:hAnsi="宋体"/>
          <w:b/>
          <w:sz w:val="28"/>
          <w:szCs w:val="28"/>
          <w:lang w:val="en-US" w:eastAsia="zh-CN"/>
        </w:rPr>
        <w:t>10</w:t>
      </w:r>
      <w:r>
        <w:rPr>
          <w:rFonts w:hint="eastAsia" w:ascii="宋体" w:hAnsi="宋体"/>
          <w:b/>
          <w:sz w:val="28"/>
          <w:szCs w:val="28"/>
        </w:rPr>
        <w:t>日至</w:t>
      </w:r>
      <w:r>
        <w:rPr>
          <w:rFonts w:hint="eastAsia" w:ascii="宋体" w:hAnsi="宋体"/>
          <w:b/>
          <w:sz w:val="28"/>
          <w:szCs w:val="28"/>
          <w:lang w:val="en-US" w:eastAsia="zh-CN"/>
        </w:rPr>
        <w:t>12</w:t>
      </w:r>
      <w:r>
        <w:rPr>
          <w:rFonts w:hint="eastAsia" w:ascii="宋体" w:hAnsi="宋体"/>
          <w:b/>
          <w:sz w:val="28"/>
          <w:szCs w:val="28"/>
        </w:rPr>
        <w:t>月</w:t>
      </w:r>
      <w:r>
        <w:rPr>
          <w:rFonts w:hint="eastAsia" w:ascii="宋体" w:hAnsi="宋体"/>
          <w:b/>
          <w:sz w:val="28"/>
          <w:szCs w:val="28"/>
          <w:lang w:val="en-US" w:eastAsia="zh-CN"/>
        </w:rPr>
        <w:t>07</w:t>
      </w:r>
      <w:r>
        <w:rPr>
          <w:rFonts w:hint="eastAsia" w:ascii="宋体" w:hAnsi="宋体"/>
          <w:b/>
          <w:sz w:val="28"/>
          <w:szCs w:val="28"/>
        </w:rPr>
        <w:t>日。</w:t>
      </w:r>
    </w:p>
    <w:p>
      <w:pPr>
        <w:numPr>
          <w:ilvl w:val="0"/>
          <w:numId w:val="7"/>
        </w:numPr>
        <w:spacing w:line="360" w:lineRule="auto"/>
        <w:ind w:left="0" w:firstLine="567"/>
        <w:rPr>
          <w:rFonts w:ascii="宋体" w:hAnsi="宋体"/>
          <w:b/>
          <w:sz w:val="28"/>
        </w:rPr>
      </w:pPr>
      <w:r>
        <w:rPr>
          <w:rFonts w:hint="eastAsia" w:ascii="宋体" w:hAnsi="宋体"/>
          <w:b/>
          <w:sz w:val="28"/>
          <w:szCs w:val="28"/>
        </w:rPr>
        <w:t>公告期限：2021年</w:t>
      </w:r>
      <w:r>
        <w:rPr>
          <w:rFonts w:hint="eastAsia" w:ascii="宋体" w:hAnsi="宋体"/>
          <w:b/>
          <w:sz w:val="28"/>
          <w:szCs w:val="28"/>
          <w:lang w:val="en-US" w:eastAsia="zh-CN"/>
        </w:rPr>
        <w:t>11</w:t>
      </w:r>
      <w:r>
        <w:rPr>
          <w:rFonts w:hint="eastAsia" w:ascii="宋体" w:hAnsi="宋体"/>
          <w:b/>
          <w:sz w:val="28"/>
          <w:szCs w:val="28"/>
        </w:rPr>
        <w:t>月</w:t>
      </w:r>
      <w:r>
        <w:rPr>
          <w:rFonts w:hint="eastAsia" w:ascii="宋体" w:hAnsi="宋体"/>
          <w:b/>
          <w:sz w:val="28"/>
          <w:szCs w:val="28"/>
          <w:lang w:val="en-US" w:eastAsia="zh-CN"/>
        </w:rPr>
        <w:t>10</w:t>
      </w:r>
      <w:r>
        <w:rPr>
          <w:rFonts w:hint="eastAsia" w:ascii="宋体" w:hAnsi="宋体"/>
          <w:b/>
          <w:sz w:val="28"/>
          <w:szCs w:val="28"/>
        </w:rPr>
        <w:t>日至</w:t>
      </w:r>
      <w:r>
        <w:rPr>
          <w:rFonts w:hint="eastAsia" w:ascii="宋体" w:hAnsi="宋体"/>
          <w:b/>
          <w:sz w:val="28"/>
          <w:szCs w:val="28"/>
          <w:lang w:val="en-US" w:eastAsia="zh-CN"/>
        </w:rPr>
        <w:t>11</w:t>
      </w:r>
      <w:r>
        <w:rPr>
          <w:rFonts w:hint="eastAsia" w:ascii="宋体" w:hAnsi="宋体"/>
          <w:b/>
          <w:sz w:val="28"/>
          <w:szCs w:val="28"/>
        </w:rPr>
        <w:t>月</w:t>
      </w:r>
      <w:r>
        <w:rPr>
          <w:rFonts w:hint="eastAsia" w:ascii="宋体" w:hAnsi="宋体"/>
          <w:b/>
          <w:sz w:val="28"/>
          <w:szCs w:val="28"/>
          <w:lang w:val="en-US" w:eastAsia="zh-CN"/>
        </w:rPr>
        <w:t>17</w:t>
      </w:r>
      <w:r>
        <w:rPr>
          <w:rFonts w:hint="eastAsia" w:ascii="宋体" w:hAnsi="宋体"/>
          <w:b/>
          <w:sz w:val="28"/>
          <w:szCs w:val="28"/>
        </w:rPr>
        <w:t>日。</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bookmarkStart w:id="12" w:name="_Toc180051012"/>
      <w:bookmarkStart w:id="13" w:name="_Toc174185149"/>
      <w:bookmarkStart w:id="14" w:name="_Toc186274101"/>
      <w:bookmarkStart w:id="15" w:name="_Toc184013605"/>
      <w:bookmarkStart w:id="16" w:name="_Toc184023104"/>
      <w:r>
        <w:rPr>
          <w:rFonts w:hint="eastAsia" w:ascii="宋体" w:hAnsi="宋体"/>
          <w:sz w:val="28"/>
          <w:szCs w:val="28"/>
        </w:rPr>
        <w:t>（操作指南请登录政府采购云平台后，点击“前台大厅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投标文件递交截止时间及开标时间</w:t>
      </w:r>
      <w:bookmarkEnd w:id="12"/>
      <w:bookmarkEnd w:id="13"/>
      <w:bookmarkEnd w:id="14"/>
      <w:bookmarkEnd w:id="15"/>
      <w:bookmarkEnd w:id="16"/>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color w:val="000000" w:themeColor="text1"/>
          <w:sz w:val="28"/>
          <w:szCs w:val="28"/>
          <w14:textFill>
            <w14:solidFill>
              <w14:schemeClr w14:val="tx1"/>
            </w14:solidFill>
          </w14:textFill>
        </w:rPr>
        <w:t>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12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08</w:t>
      </w:r>
      <w:bookmarkStart w:id="413" w:name="_GoBack"/>
      <w:bookmarkEnd w:id="413"/>
      <w:r>
        <w:rPr>
          <w:rFonts w:hint="eastAsia" w:ascii="宋体" w:hAnsi="宋体"/>
          <w:b/>
          <w:color w:val="000000" w:themeColor="text1"/>
          <w:sz w:val="28"/>
          <w:szCs w:val="28"/>
          <w14:textFill>
            <w14:solidFill>
              <w14:schemeClr w14:val="tx1"/>
            </w14:solidFill>
          </w14:textFill>
        </w:rPr>
        <w:t>日上午09:30。</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政采中小企业政府采购信用融资</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5"/>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pStyle w:val="153"/>
        <w:spacing w:line="580" w:lineRule="exact"/>
        <w:ind w:firstLine="562"/>
        <w:rPr>
          <w:rFonts w:ascii="宋体" w:hAnsi="宋体"/>
          <w:b/>
          <w:color w:val="000000" w:themeColor="text1"/>
          <w:kern w:val="0"/>
          <w:sz w:val="28"/>
          <w:szCs w:val="22"/>
          <w14:textFill>
            <w14:solidFill>
              <w14:schemeClr w14:val="tx1"/>
            </w14:solidFill>
          </w14:textFill>
        </w:rPr>
      </w:pPr>
      <w:r>
        <w:rPr>
          <w:rFonts w:hint="eastAsia" w:ascii="宋体" w:hAnsi="宋体"/>
          <w:b/>
          <w:color w:val="000000" w:themeColor="text1"/>
          <w:kern w:val="0"/>
          <w:sz w:val="28"/>
          <w:szCs w:val="22"/>
          <w14:textFill>
            <w14:solidFill>
              <w14:schemeClr w14:val="tx1"/>
            </w14:solidFill>
          </w14:textFill>
        </w:rPr>
        <w:t>采购人：</w:t>
      </w:r>
      <w:r>
        <w:rPr>
          <w:rFonts w:hint="eastAsia" w:ascii="宋体" w:hAnsi="宋体"/>
          <w:b/>
          <w:sz w:val="28"/>
        </w:rPr>
        <w:t xml:space="preserve">中国共产党成都市青羊区委员会党校 </w:t>
      </w:r>
      <w:r>
        <w:rPr>
          <w:rFonts w:hint="eastAsia" w:ascii="宋体" w:hAnsi="宋体"/>
          <w:b/>
          <w:color w:val="000000" w:themeColor="text1"/>
          <w:sz w:val="28"/>
          <w:szCs w:val="28"/>
          <w14:textFill>
            <w14:solidFill>
              <w14:schemeClr w14:val="tx1"/>
            </w14:solidFill>
          </w14:textFill>
        </w:rPr>
        <w:t xml:space="preserve"> </w:t>
      </w:r>
    </w:p>
    <w:p>
      <w:pPr>
        <w:pStyle w:val="153"/>
        <w:spacing w:line="48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地  址：</w:t>
      </w:r>
      <w:r>
        <w:rPr>
          <w:rFonts w:hint="eastAsia" w:ascii="宋体" w:hAnsi="宋体"/>
          <w:sz w:val="28"/>
          <w:lang w:eastAsia="zh-CN"/>
        </w:rPr>
        <w:t>成都市金牛区解放西路</w:t>
      </w:r>
      <w:r>
        <w:rPr>
          <w:rFonts w:hint="eastAsia" w:ascii="宋体" w:hAnsi="宋体"/>
          <w:sz w:val="28"/>
          <w:lang w:val="en-US" w:eastAsia="zh-CN"/>
        </w:rPr>
        <w:t>7号</w:t>
      </w:r>
    </w:p>
    <w:p>
      <w:pPr>
        <w:pStyle w:val="153"/>
        <w:spacing w:line="48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邮  编：</w:t>
      </w:r>
      <w:r>
        <w:rPr>
          <w:rFonts w:hint="eastAsia" w:ascii="宋体" w:hAnsi="宋体"/>
          <w:sz w:val="28"/>
        </w:rPr>
        <w:t>610000</w:t>
      </w:r>
      <w:r>
        <w:rPr>
          <w:rFonts w:ascii="宋体" w:hAnsi="宋体"/>
          <w:color w:val="000000" w:themeColor="text1"/>
          <w:kern w:val="0"/>
          <w:sz w:val="28"/>
          <w:szCs w:val="22"/>
          <w14:textFill>
            <w14:solidFill>
              <w14:schemeClr w14:val="tx1"/>
            </w14:solidFill>
          </w14:textFill>
        </w:rPr>
        <w:t xml:space="preserve"> </w:t>
      </w:r>
    </w:p>
    <w:p>
      <w:pPr>
        <w:pStyle w:val="153"/>
        <w:spacing w:line="48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联系人：</w:t>
      </w:r>
      <w:r>
        <w:rPr>
          <w:rFonts w:hint="eastAsia" w:ascii="宋体" w:hAnsi="宋体"/>
          <w:sz w:val="28"/>
          <w:lang w:eastAsia="zh-CN"/>
        </w:rPr>
        <w:t>黄桄堃</w:t>
      </w:r>
      <w:r>
        <w:rPr>
          <w:rFonts w:hint="eastAsia" w:ascii="宋体" w:hAnsi="宋体"/>
          <w:color w:val="000000" w:themeColor="text1"/>
          <w:kern w:val="0"/>
          <w:sz w:val="28"/>
          <w:szCs w:val="22"/>
          <w14:textFill>
            <w14:solidFill>
              <w14:schemeClr w14:val="tx1"/>
            </w14:solidFill>
          </w14:textFill>
        </w:rPr>
        <w:t xml:space="preserve"> </w:t>
      </w:r>
    </w:p>
    <w:p>
      <w:pPr>
        <w:spacing w:line="360" w:lineRule="auto"/>
        <w:ind w:firstLine="565" w:firstLineChars="202"/>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联系电话：</w:t>
      </w:r>
      <w:r>
        <w:rPr>
          <w:rFonts w:hint="eastAsia" w:ascii="宋体" w:hAnsi="宋体"/>
          <w:sz w:val="28"/>
          <w:lang w:val="en-US" w:eastAsia="zh-CN"/>
        </w:rPr>
        <w:t>028-83332817</w:t>
      </w:r>
    </w:p>
    <w:p>
      <w:pPr>
        <w:pStyle w:val="153"/>
        <w:spacing w:line="480" w:lineRule="exact"/>
        <w:ind w:firstLine="562"/>
        <w:rPr>
          <w:rFonts w:ascii="宋体" w:hAnsi="宋体"/>
          <w:b/>
          <w:color w:val="000000" w:themeColor="text1"/>
          <w:kern w:val="0"/>
          <w:sz w:val="28"/>
          <w:szCs w:val="22"/>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成都市</w:t>
      </w:r>
      <w:r>
        <w:rPr>
          <w:rFonts w:hint="eastAsia" w:ascii="宋体" w:hAnsi="宋体"/>
          <w:b/>
          <w:color w:val="000000" w:themeColor="text1"/>
          <w:sz w:val="28"/>
          <w:szCs w:val="28"/>
          <w:lang w:eastAsia="zh-CN"/>
          <w14:textFill>
            <w14:solidFill>
              <w14:schemeClr w14:val="tx1"/>
            </w14:solidFill>
          </w14:textFill>
        </w:rPr>
        <w:t>青羊区政府采购服务中心</w:t>
      </w:r>
    </w:p>
    <w:p>
      <w:pPr>
        <w:pStyle w:val="153"/>
        <w:spacing w:line="560" w:lineRule="exact"/>
        <w:ind w:firstLine="560"/>
        <w:rPr>
          <w:rFonts w:hint="default" w:ascii="宋体" w:hAnsi="宋体" w:eastAsia="宋体"/>
          <w:color w:val="000000" w:themeColor="text1"/>
          <w:kern w:val="0"/>
          <w:sz w:val="28"/>
          <w:szCs w:val="22"/>
          <w:lang w:val="en-US" w:eastAsia="zh-CN"/>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地  址：</w:t>
      </w:r>
      <w:r>
        <w:rPr>
          <w:rFonts w:hint="eastAsia" w:ascii="宋体" w:hAnsi="宋体"/>
          <w:color w:val="000000" w:themeColor="text1"/>
          <w:kern w:val="0"/>
          <w:sz w:val="28"/>
          <w:szCs w:val="22"/>
          <w:lang w:eastAsia="zh-CN"/>
          <w14:textFill>
            <w14:solidFill>
              <w14:schemeClr w14:val="tx1"/>
            </w14:solidFill>
          </w14:textFill>
        </w:rPr>
        <w:t>成都市青羊区西华门街</w:t>
      </w:r>
      <w:r>
        <w:rPr>
          <w:rFonts w:hint="eastAsia" w:ascii="宋体" w:hAnsi="宋体"/>
          <w:color w:val="000000" w:themeColor="text1"/>
          <w:kern w:val="0"/>
          <w:sz w:val="28"/>
          <w:szCs w:val="22"/>
          <w:lang w:val="en-US" w:eastAsia="zh-CN"/>
          <w14:textFill>
            <w14:solidFill>
              <w14:schemeClr w14:val="tx1"/>
            </w14:solidFill>
          </w14:textFill>
        </w:rPr>
        <w:t>19号1号楼2楼</w:t>
      </w:r>
      <w:r>
        <w:rPr>
          <w:rFonts w:hint="eastAsia" w:ascii="宋体" w:hAnsi="宋体"/>
          <w:color w:val="000000" w:themeColor="text1"/>
          <w:kern w:val="0"/>
          <w:sz w:val="28"/>
          <w:szCs w:val="22"/>
          <w:lang w:val="en-US" w:eastAsia="zh-CN"/>
          <w14:textFill>
            <w14:solidFill>
              <w14:schemeClr w14:val="tx1"/>
            </w14:solidFill>
          </w14:textFill>
        </w:rPr>
        <w:tab/>
      </w:r>
      <w:r>
        <w:rPr>
          <w:rFonts w:hint="eastAsia" w:ascii="宋体" w:hAnsi="宋体"/>
          <w:color w:val="000000" w:themeColor="text1"/>
          <w:kern w:val="0"/>
          <w:sz w:val="28"/>
          <w:szCs w:val="22"/>
          <w:lang w:val="en-US" w:eastAsia="zh-CN"/>
          <w14:textFill>
            <w14:solidFill>
              <w14:schemeClr w14:val="tx1"/>
            </w14:solidFill>
          </w14:textFill>
        </w:rPr>
        <w:tab/>
      </w:r>
    </w:p>
    <w:p>
      <w:pPr>
        <w:pStyle w:val="153"/>
        <w:spacing w:line="560" w:lineRule="exact"/>
        <w:ind w:firstLine="560"/>
        <w:rPr>
          <w:rFonts w:hint="default" w:ascii="宋体" w:hAnsi="宋体" w:eastAsia="宋体"/>
          <w:color w:val="000000" w:themeColor="text1"/>
          <w:kern w:val="0"/>
          <w:sz w:val="28"/>
          <w:szCs w:val="22"/>
          <w:lang w:val="en-US" w:eastAsia="zh-CN"/>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联系人：</w:t>
      </w:r>
      <w:r>
        <w:rPr>
          <w:rFonts w:hint="eastAsia" w:ascii="宋体" w:hAnsi="宋体"/>
          <w:color w:val="000000" w:themeColor="text1"/>
          <w:kern w:val="0"/>
          <w:sz w:val="28"/>
          <w:szCs w:val="22"/>
          <w:lang w:eastAsia="zh-CN"/>
          <w14:textFill>
            <w14:solidFill>
              <w14:schemeClr w14:val="tx1"/>
            </w14:solidFill>
          </w14:textFill>
        </w:rPr>
        <w:t>孙妙</w:t>
      </w:r>
      <w:r>
        <w:rPr>
          <w:rFonts w:hint="eastAsia" w:ascii="宋体" w:hAnsi="宋体"/>
          <w:color w:val="000000" w:themeColor="text1"/>
          <w:kern w:val="0"/>
          <w:sz w:val="28"/>
          <w:szCs w:val="22"/>
          <w:lang w:val="en-US" w:eastAsia="zh-CN"/>
          <w14:textFill>
            <w14:solidFill>
              <w14:schemeClr w14:val="tx1"/>
            </w14:solidFill>
          </w14:textFill>
        </w:rPr>
        <w:tab/>
      </w:r>
    </w:p>
    <w:p>
      <w:pPr>
        <w:pStyle w:val="153"/>
        <w:spacing w:line="560" w:lineRule="exact"/>
        <w:ind w:firstLine="560"/>
        <w:rPr>
          <w:rFonts w:hint="default" w:ascii="宋体" w:hAnsi="宋体" w:eastAsia="宋体"/>
          <w:color w:val="000000" w:themeColor="text1"/>
          <w:kern w:val="0"/>
          <w:sz w:val="28"/>
          <w:szCs w:val="22"/>
          <w:lang w:val="en-US" w:eastAsia="zh-CN"/>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联系电话：</w:t>
      </w:r>
      <w:r>
        <w:rPr>
          <w:rFonts w:hint="eastAsia" w:ascii="宋体" w:hAnsi="宋体"/>
          <w:color w:val="000000" w:themeColor="text1"/>
          <w:kern w:val="0"/>
          <w:sz w:val="28"/>
          <w:szCs w:val="22"/>
          <w:lang w:val="en-US" w:eastAsia="zh-CN"/>
          <w14:textFill>
            <w14:solidFill>
              <w14:schemeClr w14:val="tx1"/>
            </w14:solidFill>
          </w14:textFill>
        </w:rPr>
        <w:t>028-86249042</w:t>
      </w:r>
    </w:p>
    <w:p>
      <w:pPr>
        <w:pStyle w:val="153"/>
        <w:spacing w:line="560" w:lineRule="exact"/>
        <w:ind w:firstLine="560"/>
        <w:rPr>
          <w:rFonts w:hint="default" w:ascii="宋体" w:hAnsi="宋体" w:eastAsia="宋体"/>
          <w:color w:val="000000" w:themeColor="text1"/>
          <w:kern w:val="0"/>
          <w:sz w:val="28"/>
          <w:szCs w:val="22"/>
          <w:lang w:val="en-US" w:eastAsia="zh-CN"/>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邮编：</w:t>
      </w:r>
      <w:r>
        <w:rPr>
          <w:rFonts w:hint="eastAsia" w:ascii="宋体" w:hAnsi="宋体"/>
          <w:color w:val="000000" w:themeColor="text1"/>
          <w:kern w:val="0"/>
          <w:sz w:val="28"/>
          <w:szCs w:val="22"/>
          <w:lang w:val="en-US" w:eastAsia="zh-CN"/>
          <w14:textFill>
            <w14:solidFill>
              <w14:schemeClr w14:val="tx1"/>
            </w14:solidFill>
          </w14:textFill>
        </w:rPr>
        <w:t>610000</w:t>
      </w:r>
    </w:p>
    <w:p>
      <w:pPr>
        <w:pStyle w:val="153"/>
        <w:spacing w:line="560" w:lineRule="exact"/>
        <w:ind w:firstLine="560"/>
        <w:rPr>
          <w:rFonts w:ascii="宋体" w:hAnsi="宋体"/>
          <w:color w:val="000000" w:themeColor="text1"/>
          <w:kern w:val="0"/>
          <w:sz w:val="28"/>
          <w14:textFill>
            <w14:solidFill>
              <w14:schemeClr w14:val="tx1"/>
            </w14:solidFill>
          </w14:textFill>
        </w:rPr>
      </w:pPr>
      <w:r>
        <w:rPr>
          <w:rFonts w:hint="eastAsia" w:ascii="宋体" w:hAnsi="宋体"/>
          <w:color w:val="000000" w:themeColor="text1"/>
          <w:kern w:val="0"/>
          <w:sz w:val="28"/>
          <w14:textFill>
            <w14:solidFill>
              <w14:schemeClr w14:val="tx1"/>
            </w14:solidFill>
          </w14:textFill>
        </w:rPr>
        <w:t>技术支持</w:t>
      </w:r>
      <w:r>
        <w:rPr>
          <w:rFonts w:ascii="宋体" w:hAnsi="宋体"/>
          <w:color w:val="000000" w:themeColor="text1"/>
          <w:kern w:val="0"/>
          <w:sz w:val="28"/>
          <w14:textFill>
            <w14:solidFill>
              <w14:schemeClr w14:val="tx1"/>
            </w14:solidFill>
          </w14:textFill>
        </w:rPr>
        <w:t>联系电话：</w:t>
      </w:r>
      <w:r>
        <w:rPr>
          <w:rFonts w:hint="eastAsia" w:ascii="宋体" w:hAnsi="宋体"/>
          <w:sz w:val="28"/>
          <w:szCs w:val="28"/>
        </w:rPr>
        <w:t>400-881-7190</w:t>
      </w:r>
    </w:p>
    <w:p>
      <w:pPr>
        <w:pStyle w:val="130"/>
        <w:tabs>
          <w:tab w:val="left" w:pos="900"/>
        </w:tabs>
        <w:spacing w:line="560" w:lineRule="exact"/>
        <w:ind w:firstLine="562"/>
        <w:jc w:val="left"/>
        <w:rPr>
          <w:rFonts w:ascii="宋体" w:hAnsi="宋体" w:cs="Times New Roman"/>
          <w:b/>
          <w:color w:val="000000" w:themeColor="text1"/>
          <w:kern w:val="0"/>
          <w:sz w:val="28"/>
          <w14:textFill>
            <w14:solidFill>
              <w14:schemeClr w14:val="tx1"/>
            </w14:solidFill>
          </w14:textFill>
        </w:rPr>
      </w:pPr>
      <w:r>
        <w:rPr>
          <w:rFonts w:hint="eastAsia" w:ascii="宋体" w:hAnsi="宋体" w:cs="Times New Roman"/>
          <w:b/>
          <w:color w:val="000000" w:themeColor="text1"/>
          <w:sz w:val="28"/>
          <w14:textFill>
            <w14:solidFill>
              <w14:schemeClr w14:val="tx1"/>
            </w14:solidFill>
          </w14:textFill>
        </w:rPr>
        <w:t>集中采购监督机构：成都市</w:t>
      </w:r>
      <w:r>
        <w:rPr>
          <w:rFonts w:hint="eastAsia" w:ascii="宋体" w:hAnsi="宋体" w:cs="Times New Roman"/>
          <w:b/>
          <w:color w:val="000000" w:themeColor="text1"/>
          <w:sz w:val="28"/>
          <w:lang w:eastAsia="zh-CN"/>
          <w14:textFill>
            <w14:solidFill>
              <w14:schemeClr w14:val="tx1"/>
            </w14:solidFill>
          </w14:textFill>
        </w:rPr>
        <w:t>青羊区</w:t>
      </w:r>
      <w:r>
        <w:rPr>
          <w:rFonts w:hint="eastAsia" w:ascii="宋体" w:hAnsi="宋体" w:cs="Times New Roman"/>
          <w:b/>
          <w:color w:val="000000" w:themeColor="text1"/>
          <w:sz w:val="28"/>
          <w14:textFill>
            <w14:solidFill>
              <w14:schemeClr w14:val="tx1"/>
            </w14:solidFill>
          </w14:textFill>
        </w:rPr>
        <w:t>财政局</w:t>
      </w:r>
    </w:p>
    <w:p>
      <w:pPr>
        <w:pStyle w:val="130"/>
        <w:tabs>
          <w:tab w:val="left" w:pos="900"/>
        </w:tabs>
        <w:spacing w:line="560" w:lineRule="exact"/>
        <w:ind w:firstLine="560"/>
        <w:jc w:val="left"/>
        <w:rPr>
          <w:rFonts w:hint="eastAsia" w:ascii="宋体" w:hAnsi="宋体"/>
          <w:color w:val="000000" w:themeColor="text1"/>
          <w:kern w:val="0"/>
          <w:sz w:val="28"/>
          <w:szCs w:val="22"/>
          <w:lang w:val="en-US" w:eastAsia="zh-CN"/>
          <w14:textFill>
            <w14:solidFill>
              <w14:schemeClr w14:val="tx1"/>
            </w14:solidFill>
          </w14:textFill>
        </w:rPr>
      </w:pPr>
      <w:r>
        <w:rPr>
          <w:rFonts w:hint="eastAsia" w:ascii="宋体" w:hAnsi="宋体" w:cs="Times New Roman"/>
          <w:color w:val="000000" w:themeColor="text1"/>
          <w:sz w:val="28"/>
          <w14:textFill>
            <w14:solidFill>
              <w14:schemeClr w14:val="tx1"/>
            </w14:solidFill>
          </w14:textFill>
        </w:rPr>
        <w:t>地 址：</w:t>
      </w:r>
      <w:r>
        <w:rPr>
          <w:rFonts w:hint="eastAsia" w:ascii="宋体" w:hAnsi="宋体"/>
          <w:color w:val="000000" w:themeColor="text1"/>
          <w:kern w:val="0"/>
          <w:sz w:val="28"/>
          <w:szCs w:val="22"/>
          <w:lang w:eastAsia="zh-CN"/>
          <w14:textFill>
            <w14:solidFill>
              <w14:schemeClr w14:val="tx1"/>
            </w14:solidFill>
          </w14:textFill>
        </w:rPr>
        <w:t>成都市青羊区西华门街</w:t>
      </w:r>
      <w:r>
        <w:rPr>
          <w:rFonts w:hint="eastAsia" w:ascii="宋体" w:hAnsi="宋体"/>
          <w:color w:val="000000" w:themeColor="text1"/>
          <w:kern w:val="0"/>
          <w:sz w:val="28"/>
          <w:szCs w:val="22"/>
          <w:lang w:val="en-US" w:eastAsia="zh-CN"/>
          <w14:textFill>
            <w14:solidFill>
              <w14:schemeClr w14:val="tx1"/>
            </w14:solidFill>
          </w14:textFill>
        </w:rPr>
        <w:t>19号1号楼4楼</w:t>
      </w: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r>
        <w:rPr>
          <w:rFonts w:hint="eastAsia" w:ascii="宋体" w:hAnsi="宋体" w:cs="Times New Roman"/>
          <w:color w:val="000000" w:themeColor="text1"/>
          <w:sz w:val="28"/>
          <w14:textFill>
            <w14:solidFill>
              <w14:schemeClr w14:val="tx1"/>
            </w14:solidFill>
          </w14:textFill>
        </w:rPr>
        <w:t>联系电话：028-</w:t>
      </w:r>
      <w:r>
        <w:rPr>
          <w:rFonts w:hint="eastAsia" w:ascii="宋体" w:hAnsi="宋体" w:cs="Times New Roman"/>
          <w:color w:val="000000" w:themeColor="text1"/>
          <w:sz w:val="28"/>
          <w:lang w:val="en-US" w:eastAsia="zh-CN"/>
          <w14:textFill>
            <w14:solidFill>
              <w14:schemeClr w14:val="tx1"/>
            </w14:solidFill>
          </w14:textFill>
        </w:rPr>
        <w:t>86699817</w:t>
      </w: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eastAsia" w:ascii="宋体" w:hAnsi="宋体" w:cs="Times New Roman"/>
          <w:color w:val="000000" w:themeColor="text1"/>
          <w:sz w:val="28"/>
          <w:lang w:val="en-US" w:eastAsia="zh-CN"/>
          <w14:textFill>
            <w14:solidFill>
              <w14:schemeClr w14:val="tx1"/>
            </w14:solidFill>
          </w14:textFill>
        </w:rPr>
      </w:pPr>
    </w:p>
    <w:p>
      <w:pPr>
        <w:pStyle w:val="130"/>
        <w:tabs>
          <w:tab w:val="left" w:pos="900"/>
        </w:tabs>
        <w:spacing w:line="560" w:lineRule="exact"/>
        <w:ind w:firstLine="560"/>
        <w:jc w:val="left"/>
        <w:rPr>
          <w:rFonts w:hint="default" w:ascii="宋体" w:hAnsi="宋体" w:cs="Times New Roman"/>
          <w:color w:val="000000" w:themeColor="text1"/>
          <w:sz w:val="28"/>
          <w:lang w:val="en-US" w:eastAsia="zh-CN"/>
          <w14:textFill>
            <w14:solidFill>
              <w14:schemeClr w14:val="tx1"/>
            </w14:solidFill>
          </w14:textFill>
        </w:rPr>
      </w:pPr>
    </w:p>
    <w:p>
      <w:pPr>
        <w:pStyle w:val="3"/>
        <w:numPr>
          <w:ilvl w:val="0"/>
          <w:numId w:val="4"/>
        </w:numPr>
        <w:spacing w:before="0" w:after="0" w:line="240" w:lineRule="auto"/>
        <w:ind w:left="0" w:firstLine="0"/>
        <w:rPr>
          <w:color w:val="000000" w:themeColor="text1"/>
          <w14:textFill>
            <w14:solidFill>
              <w14:schemeClr w14:val="tx1"/>
            </w14:solidFill>
          </w14:textFill>
        </w:rPr>
      </w:pPr>
      <w:bookmarkStart w:id="17" w:name="_Toc16071"/>
      <w:bookmarkStart w:id="18" w:name="_Toc22501"/>
      <w:bookmarkStart w:id="19" w:name="_Toc11280"/>
      <w:bookmarkStart w:id="20" w:name="_Toc77584639"/>
      <w:bookmarkStart w:id="21" w:name="_Toc23978"/>
      <w:r>
        <w:rPr>
          <w:rFonts w:hint="eastAsia"/>
          <w:color w:val="000000" w:themeColor="text1"/>
          <w14:textFill>
            <w14:solidFill>
              <w14:schemeClr w14:val="tx1"/>
            </w14:solidFill>
          </w14:textFill>
        </w:rPr>
        <w:t>投标人须知</w:t>
      </w:r>
      <w:bookmarkEnd w:id="17"/>
      <w:bookmarkEnd w:id="18"/>
      <w:bookmarkEnd w:id="19"/>
      <w:bookmarkEnd w:id="20"/>
      <w:bookmarkEnd w:id="21"/>
    </w:p>
    <w:p>
      <w:pPr>
        <w:pStyle w:val="4"/>
        <w:numPr>
          <w:ilvl w:val="1"/>
          <w:numId w:val="4"/>
        </w:numPr>
        <w:spacing w:before="0" w:after="0" w:line="240" w:lineRule="auto"/>
        <w:ind w:left="2269" w:hanging="2127"/>
        <w:rPr>
          <w:color w:val="000000" w:themeColor="text1"/>
          <w14:textFill>
            <w14:solidFill>
              <w14:schemeClr w14:val="tx1"/>
            </w14:solidFill>
          </w14:textFill>
        </w:rPr>
      </w:pPr>
      <w:bookmarkStart w:id="22" w:name="_Toc213396946"/>
      <w:bookmarkStart w:id="23" w:name="_Toc213396760"/>
      <w:bookmarkStart w:id="24" w:name="_Toc1773"/>
      <w:bookmarkStart w:id="25" w:name="_Toc77584640"/>
      <w:bookmarkStart w:id="26" w:name="_Toc316462344"/>
      <w:bookmarkStart w:id="27" w:name="_Toc32366"/>
      <w:bookmarkStart w:id="28" w:name="_Toc14528"/>
      <w:bookmarkStart w:id="29" w:name="_Toc15505"/>
      <w:bookmarkStart w:id="30" w:name="_Toc213397010"/>
      <w:bookmarkStart w:id="31" w:name="_Toc217446032"/>
      <w:bookmarkStart w:id="32" w:name="_Toc213496268"/>
      <w:bookmarkStart w:id="33" w:name="_Toc189727030"/>
      <w:r>
        <w:rPr>
          <w:rFonts w:hint="eastAsia"/>
          <w:color w:val="000000" w:themeColor="text1"/>
          <w14:textFill>
            <w14:solidFill>
              <w14:schemeClr w14:val="tx1"/>
            </w14:solidFill>
          </w14:textFill>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44"/>
        <w:tblW w:w="931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keepNext w:val="0"/>
              <w:keepLines w:val="0"/>
              <w:pageBreakBefore w:val="0"/>
              <w:kinsoku/>
              <w:wordWrap/>
              <w:overflowPunct/>
              <w:topLinePunct w:val="0"/>
              <w:bidi w:val="0"/>
              <w:snapToGrid w:val="0"/>
              <w:spacing w:line="360" w:lineRule="auto"/>
              <w:jc w:val="center"/>
              <w:textAlignment w:val="auto"/>
              <w:rPr>
                <w:rFonts w:ascii="宋体" w:hAnsi="宋体"/>
                <w:b/>
                <w:color w:val="000000" w:themeColor="text1"/>
                <w:sz w:val="24"/>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2"/>
              <w:keepNext w:val="0"/>
              <w:keepLines w:val="0"/>
              <w:pageBreakBefore w:val="0"/>
              <w:kinsoku/>
              <w:wordWrap/>
              <w:overflowPunct/>
              <w:topLinePunct w:val="0"/>
              <w:bidi w:val="0"/>
              <w:spacing w:line="360" w:lineRule="auto"/>
              <w:ind w:left="38"/>
              <w:jc w:val="center"/>
              <w:textAlignment w:val="auto"/>
              <w:rPr>
                <w:b/>
                <w:color w:val="000000" w:themeColor="text1"/>
                <w:kern w:val="2"/>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2"/>
              <w:keepNext w:val="0"/>
              <w:keepLines w:val="0"/>
              <w:pageBreakBefore w:val="0"/>
              <w:kinsoku/>
              <w:wordWrap/>
              <w:overflowPunct/>
              <w:topLinePunct w:val="0"/>
              <w:bidi w:val="0"/>
              <w:spacing w:line="360" w:lineRule="auto"/>
              <w:jc w:val="center"/>
              <w:textAlignment w:val="auto"/>
              <w:rPr>
                <w:b/>
                <w:color w:val="000000" w:themeColor="text1"/>
                <w:kern w:val="2"/>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keepNext w:val="0"/>
              <w:keepLines w:val="0"/>
              <w:pageBreakBefore w:val="0"/>
              <w:kinsoku/>
              <w:wordWrap/>
              <w:overflowPunct/>
              <w:topLinePunct w:val="0"/>
              <w:bidi w:val="0"/>
              <w:spacing w:line="360" w:lineRule="auto"/>
              <w:ind w:left="38"/>
              <w:textAlignment w:val="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2"/>
              <w:keepNext w:val="0"/>
              <w:keepLines w:val="0"/>
              <w:pageBreakBefore w:val="0"/>
              <w:kinsoku/>
              <w:wordWrap/>
              <w:overflowPunct/>
              <w:topLinePunct w:val="0"/>
              <w:bidi w:val="0"/>
              <w:spacing w:line="360" w:lineRule="auto"/>
              <w:textAlignment w:val="auto"/>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人民币</w:t>
            </w:r>
            <w:r>
              <w:rPr>
                <w:rFonts w:hint="eastAsia"/>
                <w:b/>
                <w:color w:val="000000" w:themeColor="text1"/>
                <w:kern w:val="2"/>
                <w:lang w:val="en-US" w:eastAsia="zh-CN"/>
                <w14:textFill>
                  <w14:solidFill>
                    <w14:schemeClr w14:val="tx1"/>
                  </w14:solidFill>
                </w14:textFill>
              </w:rPr>
              <w:t>894000</w:t>
            </w:r>
            <w:r>
              <w:rPr>
                <w:rFonts w:hint="eastAsia"/>
                <w:b/>
                <w:color w:val="000000" w:themeColor="text1"/>
                <w:kern w:val="2"/>
                <w:lang w:val="zh-CN"/>
                <w14:textFill>
                  <w14:solidFill>
                    <w14:schemeClr w14:val="tx1"/>
                  </w14:solidFill>
                </w14:textFill>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keepNext w:val="0"/>
              <w:keepLines w:val="0"/>
              <w:pageBreakBefore w:val="0"/>
              <w:kinsoku/>
              <w:wordWrap/>
              <w:overflowPunct/>
              <w:topLinePunct w:val="0"/>
              <w:bidi w:val="0"/>
              <w:spacing w:line="360" w:lineRule="auto"/>
              <w:ind w:left="38"/>
              <w:textAlignment w:val="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2"/>
              <w:keepNext w:val="0"/>
              <w:keepLines w:val="0"/>
              <w:pageBreakBefore w:val="0"/>
              <w:kinsoku/>
              <w:wordWrap/>
              <w:overflowPunct/>
              <w:topLinePunct w:val="0"/>
              <w:bidi w:val="0"/>
              <w:spacing w:line="360" w:lineRule="auto"/>
              <w:ind w:left="38"/>
              <w:textAlignment w:val="auto"/>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本项目最高限价为人民币</w:t>
            </w:r>
            <w:r>
              <w:rPr>
                <w:rFonts w:hint="eastAsia"/>
                <w:b/>
                <w:color w:val="000000" w:themeColor="text1"/>
                <w:kern w:val="2"/>
                <w:lang w:val="en-US" w:eastAsia="zh-CN"/>
                <w14:textFill>
                  <w14:solidFill>
                    <w14:schemeClr w14:val="tx1"/>
                  </w14:solidFill>
                </w14:textFill>
              </w:rPr>
              <w:t>894000</w:t>
            </w:r>
            <w:r>
              <w:rPr>
                <w:rFonts w:hint="eastAsia"/>
                <w:b/>
                <w:color w:val="000000" w:themeColor="text1"/>
                <w:kern w:val="2"/>
                <w:lang w:val="zh-CN"/>
                <w14:textFill>
                  <w14:solidFill>
                    <w14:schemeClr w14:val="tx1"/>
                  </w14:solidFill>
                </w14:textFill>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keepNext w:val="0"/>
              <w:keepLines w:val="0"/>
              <w:pageBreakBefore w:val="0"/>
              <w:kinsoku/>
              <w:wordWrap/>
              <w:overflowPunct/>
              <w:topLinePunct w:val="0"/>
              <w:bidi w:val="0"/>
              <w:spacing w:line="360" w:lineRule="auto"/>
              <w:ind w:left="38"/>
              <w:textAlignment w:val="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2"/>
              <w:keepNext w:val="0"/>
              <w:keepLines w:val="0"/>
              <w:pageBreakBefore w:val="0"/>
              <w:kinsoku/>
              <w:wordWrap/>
              <w:overflowPunct/>
              <w:topLinePunct w:val="0"/>
              <w:bidi w:val="0"/>
              <w:spacing w:line="360" w:lineRule="auto"/>
              <w:jc w:val="both"/>
              <w:textAlignment w:val="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keepNext w:val="0"/>
              <w:keepLines w:val="0"/>
              <w:pageBreakBefore w:val="0"/>
              <w:kinsoku/>
              <w:wordWrap/>
              <w:overflowPunct/>
              <w:topLinePunct w:val="0"/>
              <w:bidi w:val="0"/>
              <w:spacing w:line="360" w:lineRule="auto"/>
              <w:ind w:left="96"/>
              <w:textAlignment w:val="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2"/>
              <w:keepNext w:val="0"/>
              <w:keepLines w:val="0"/>
              <w:pageBreakBefore w:val="0"/>
              <w:kinsoku/>
              <w:wordWrap/>
              <w:overflowPunct/>
              <w:topLinePunct w:val="0"/>
              <w:bidi w:val="0"/>
              <w:spacing w:line="360" w:lineRule="auto"/>
              <w:textAlignment w:val="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keepNext w:val="0"/>
              <w:keepLines w:val="0"/>
              <w:pageBreakBefore w:val="0"/>
              <w:kinsoku/>
              <w:wordWrap/>
              <w:overflowPunct/>
              <w:topLinePunct w:val="0"/>
              <w:bidi w:val="0"/>
              <w:spacing w:line="360" w:lineRule="auto"/>
              <w:ind w:left="96"/>
              <w:textAlignment w:val="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kinsoku/>
              <w:wordWrap/>
              <w:overflowPunct/>
              <w:topLinePunct w:val="0"/>
              <w:bidi w:val="0"/>
              <w:spacing w:line="360" w:lineRule="auto"/>
              <w:ind w:right="94" w:rightChars="45"/>
              <w:textAlignment w:val="auto"/>
              <w:rPr>
                <w:rFonts w:ascii="宋体" w:hAnsi="宋体"/>
                <w:b/>
                <w:color w:val="000000" w:themeColor="text1"/>
                <w:sz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keepNext w:val="0"/>
              <w:keepLines w:val="0"/>
              <w:pageBreakBefore w:val="0"/>
              <w:kinsoku/>
              <w:wordWrap/>
              <w:overflowPunct/>
              <w:topLinePunct w:val="0"/>
              <w:bidi w:val="0"/>
              <w:spacing w:line="360" w:lineRule="auto"/>
              <w:ind w:left="96"/>
              <w:textAlignment w:val="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kinsoku/>
              <w:wordWrap/>
              <w:overflowPunct/>
              <w:topLinePunct w:val="0"/>
              <w:bidi w:val="0"/>
              <w:spacing w:line="360" w:lineRule="auto"/>
              <w:textAlignment w:val="auto"/>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textAlignment w:val="auto"/>
              <w:rPr>
                <w:rFonts w:ascii="宋体" w:hAnsi="宋体"/>
                <w:color w:val="000000" w:themeColor="text1"/>
                <w:kern w:val="0"/>
                <w:sz w:val="24"/>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textAlignment w:val="auto"/>
              <w:rPr>
                <w:rFonts w:ascii="宋体" w:hAnsi="宋体"/>
                <w:color w:val="000000" w:themeColor="text1"/>
                <w:sz w:val="24"/>
                <w14:textFill>
                  <w14:solidFill>
                    <w14:schemeClr w14:val="tx1"/>
                  </w14:solidFill>
                </w14:textFill>
              </w:rPr>
            </w:pPr>
            <w:r>
              <w:rPr>
                <w:rFonts w:hint="eastAsia" w:ascii="Helvetica" w:hAnsi="Helvetica" w:cs="Helvetica"/>
                <w:color w:val="000000" w:themeColor="text1"/>
                <w:kern w:val="0"/>
                <w:sz w:val="24"/>
                <w:szCs w:val="24"/>
                <w14:textFill>
                  <w14:solidFill>
                    <w14:schemeClr w14:val="tx1"/>
                  </w14:solidFill>
                </w14:textFill>
              </w:rPr>
              <w:t>提交投标文件的截止之日起</w:t>
            </w:r>
            <w:r>
              <w:rPr>
                <w:rFonts w:hint="eastAsia" w:ascii="宋体" w:hAnsi="宋体"/>
                <w:color w:val="000000" w:themeColor="text1"/>
                <w:sz w:val="24"/>
                <w:szCs w:val="24"/>
                <w:u w:val="single"/>
                <w14:textFill>
                  <w14:solidFill>
                    <w14:schemeClr w14:val="tx1"/>
                  </w14:solidFill>
                </w14:textFill>
              </w:rPr>
              <w:t xml:space="preserve"> 120</w:t>
            </w:r>
            <w:r>
              <w:rPr>
                <w:rFonts w:hint="eastAsia" w:ascii="宋体" w:hAnsi="宋体"/>
                <w:color w:val="000000" w:themeColor="text1"/>
                <w:sz w:val="24"/>
                <w:szCs w:val="24"/>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详见投标人须知2.4.12</w:t>
            </w:r>
          </w:p>
          <w:p>
            <w:pPr>
              <w:keepNext w:val="0"/>
              <w:keepLines w:val="0"/>
              <w:pageBreakBefore w:val="0"/>
              <w:tabs>
                <w:tab w:val="left" w:pos="7665"/>
              </w:tabs>
              <w:kinsoku/>
              <w:wordWrap/>
              <w:overflowPunct/>
              <w:topLinePunct w:val="0"/>
              <w:bidi w:val="0"/>
              <w:snapToGrid w:val="0"/>
              <w:spacing w:line="360" w:lineRule="auto"/>
              <w:jc w:val="left"/>
              <w:textAlignment w:val="auto"/>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注：投标人使用CA证书在投标截止时间前，将电子投标文件上传至政府采购云平台，上传前须对电子投标文件是否有电子签章等进行核对。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b/>
                <w:color w:val="000000" w:themeColor="text1"/>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keepNext w:val="0"/>
              <w:keepLines w:val="0"/>
              <w:pageBreakBefore w:val="0"/>
              <w:kinsoku/>
              <w:wordWrap/>
              <w:overflowPunct/>
              <w:topLinePunct w:val="0"/>
              <w:bidi w:val="0"/>
              <w:snapToGrid w:val="0"/>
              <w:spacing w:line="360" w:lineRule="auto"/>
              <w:textAlignment w:val="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keepNext w:val="0"/>
              <w:keepLines w:val="0"/>
              <w:pageBreakBefore w:val="0"/>
              <w:kinsoku/>
              <w:wordWrap/>
              <w:overflowPunct/>
              <w:topLinePunct w:val="0"/>
              <w:bidi w:val="0"/>
              <w:snapToGrid w:val="0"/>
              <w:spacing w:line="360" w:lineRule="auto"/>
              <w:textAlignment w:val="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keepNext w:val="0"/>
              <w:keepLines w:val="0"/>
              <w:pageBreakBefore w:val="0"/>
              <w:kinsoku/>
              <w:wordWrap/>
              <w:overflowPunct/>
              <w:topLinePunct w:val="0"/>
              <w:bidi w:val="0"/>
              <w:snapToGrid w:val="0"/>
              <w:spacing w:line="360" w:lineRule="auto"/>
              <w:textAlignment w:val="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对招标文件中供应商参加本次政府采购活动应当具备的条件，招标项目技术、服务、商务及其他要求，评标细则及标准，以及关于资格审查的询问、质疑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ind w:right="210"/>
              <w:textAlignment w:val="auto"/>
              <w:rPr>
                <w:rFonts w:ascii="宋体" w:hAnsi="宋体" w:eastAsia="仿宋_GB2312" w:cs="宋体"/>
                <w:color w:val="000000" w:themeColor="text1"/>
                <w:kern w:val="0"/>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向采购人提出，并由</w:t>
            </w:r>
            <w:r>
              <w:rPr>
                <w:rFonts w:hint="eastAsia" w:ascii="宋体" w:hAnsi="宋体"/>
                <w:color w:val="000000" w:themeColor="text1"/>
                <w:kern w:val="0"/>
                <w:sz w:val="24"/>
                <w14:textFill>
                  <w14:solidFill>
                    <w14:schemeClr w14:val="tx1"/>
                  </w14:solidFill>
                </w14:textFill>
              </w:rPr>
              <w:t>采购人</w:t>
            </w:r>
            <w:r>
              <w:rPr>
                <w:rFonts w:hint="eastAsia" w:ascii="宋体" w:hAnsi="宋体"/>
                <w:color w:val="000000" w:themeColor="text1"/>
                <w:sz w:val="24"/>
                <w:szCs w:val="24"/>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ind w:right="210"/>
              <w:textAlignment w:val="auto"/>
              <w:rPr>
                <w:rFonts w:ascii="宋体" w:hAnsi="宋体" w:eastAsia="仿宋_GB2312" w:cs="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向</w:t>
            </w:r>
            <w:r>
              <w:rPr>
                <w:rFonts w:hint="eastAsia" w:ascii="宋体" w:hAnsi="宋体"/>
                <w:color w:val="000000" w:themeColor="text1"/>
                <w:kern w:val="0"/>
                <w:sz w:val="24"/>
                <w:lang w:eastAsia="zh-CN"/>
                <w14:textFill>
                  <w14:solidFill>
                    <w14:schemeClr w14:val="tx1"/>
                  </w14:solidFill>
                </w14:textFill>
              </w:rPr>
              <w:t>区采购中心</w:t>
            </w:r>
            <w:r>
              <w:rPr>
                <w:rFonts w:hint="eastAsia" w:ascii="宋体" w:hAnsi="宋体"/>
                <w:color w:val="000000" w:themeColor="text1"/>
                <w:kern w:val="0"/>
                <w:sz w:val="24"/>
                <w14:textFill>
                  <w14:solidFill>
                    <w14:schemeClr w14:val="tx1"/>
                  </w14:solidFill>
                </w14:textFill>
              </w:rPr>
              <w:t>提出，</w:t>
            </w:r>
            <w:r>
              <w:rPr>
                <w:rFonts w:hint="eastAsia" w:ascii="宋体" w:hAnsi="宋体"/>
                <w:color w:val="000000" w:themeColor="text1"/>
                <w:sz w:val="24"/>
                <w:szCs w:val="24"/>
                <w14:textFill>
                  <w14:solidFill>
                    <w14:schemeClr w14:val="tx1"/>
                  </w14:solidFill>
                </w14:textFill>
              </w:rPr>
              <w:t>并由</w:t>
            </w:r>
            <w:r>
              <w:rPr>
                <w:rFonts w:hint="eastAsia" w:ascii="宋体" w:hAnsi="宋体"/>
                <w:color w:val="000000" w:themeColor="text1"/>
                <w:sz w:val="24"/>
                <w:szCs w:val="24"/>
                <w:lang w:eastAsia="zh-CN"/>
                <w14:textFill>
                  <w14:solidFill>
                    <w14:schemeClr w14:val="tx1"/>
                  </w14:solidFill>
                </w14:textFill>
              </w:rPr>
              <w:t>区采购中心</w:t>
            </w:r>
            <w:r>
              <w:rPr>
                <w:rFonts w:hint="eastAsia" w:ascii="宋体" w:hAnsi="宋体"/>
                <w:color w:val="000000" w:themeColor="text1"/>
                <w:sz w:val="24"/>
                <w:szCs w:val="24"/>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ind w:right="210" w:rightChars="100"/>
              <w:textAlignment w:val="auto"/>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投诉受理单位：本项目同级财政部门，即成都市</w:t>
            </w:r>
            <w:r>
              <w:rPr>
                <w:rFonts w:hint="eastAsia" w:ascii="宋体" w:hAnsi="宋体"/>
                <w:color w:val="000000" w:themeColor="text1"/>
                <w:sz w:val="24"/>
                <w:szCs w:val="24"/>
                <w:lang w:eastAsia="zh-CN"/>
                <w14:textFill>
                  <w14:solidFill>
                    <w14:schemeClr w14:val="tx1"/>
                  </w14:solidFill>
                </w14:textFill>
              </w:rPr>
              <w:t>青羊区</w:t>
            </w:r>
            <w:r>
              <w:rPr>
                <w:rFonts w:hint="eastAsia" w:ascii="宋体" w:hAnsi="宋体"/>
                <w:color w:val="000000" w:themeColor="text1"/>
                <w:sz w:val="24"/>
                <w:szCs w:val="24"/>
                <w14:textFill>
                  <w14:solidFill>
                    <w14:schemeClr w14:val="tx1"/>
                  </w14:solidFill>
                </w14:textFill>
              </w:rPr>
              <w:t>财政局。</w:t>
            </w:r>
          </w:p>
          <w:p>
            <w:pPr>
              <w:keepNext w:val="0"/>
              <w:keepLines w:val="0"/>
              <w:pageBreakBefore w:val="0"/>
              <w:tabs>
                <w:tab w:val="left" w:pos="7665"/>
              </w:tabs>
              <w:kinsoku/>
              <w:wordWrap/>
              <w:overflowPunct/>
              <w:topLinePunct w:val="0"/>
              <w:bidi w:val="0"/>
              <w:snapToGrid w:val="0"/>
              <w:spacing w:line="360" w:lineRule="auto"/>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联系电话：028-</w:t>
            </w:r>
            <w:r>
              <w:rPr>
                <w:rFonts w:hint="eastAsia" w:ascii="宋体" w:hAnsi="宋体"/>
                <w:color w:val="000000" w:themeColor="text1"/>
                <w:sz w:val="24"/>
                <w:szCs w:val="24"/>
                <w:lang w:val="en-US" w:eastAsia="zh-CN"/>
                <w14:textFill>
                  <w14:solidFill>
                    <w14:schemeClr w14:val="tx1"/>
                  </w14:solidFill>
                </w14:textFill>
              </w:rPr>
              <w:t>86699817</w:t>
            </w:r>
            <w:r>
              <w:rPr>
                <w:rFonts w:hint="eastAsia" w:ascii="宋体" w:hAnsi="宋体"/>
                <w:color w:val="000000" w:themeColor="text1"/>
                <w:sz w:val="24"/>
                <w:szCs w:val="24"/>
                <w14:textFill>
                  <w14:solidFill>
                    <w14:schemeClr w14:val="tx1"/>
                  </w14:solidFill>
                </w14:textFill>
              </w:rPr>
              <w:t>。</w:t>
            </w:r>
          </w:p>
          <w:p>
            <w:pPr>
              <w:keepNext w:val="0"/>
              <w:keepLines w:val="0"/>
              <w:pageBreakBefore w:val="0"/>
              <w:tabs>
                <w:tab w:val="left" w:pos="7665"/>
              </w:tabs>
              <w:kinsoku/>
              <w:wordWrap/>
              <w:overflowPunct/>
              <w:topLinePunct w:val="0"/>
              <w:bidi w:val="0"/>
              <w:snapToGrid w:val="0"/>
              <w:spacing w:line="360" w:lineRule="auto"/>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r>
              <w:rPr>
                <w:rFonts w:hint="eastAsia" w:ascii="宋体" w:hAnsi="宋体"/>
                <w:color w:val="000000" w:themeColor="text1"/>
                <w:sz w:val="24"/>
                <w:szCs w:val="24"/>
                <w:lang w:eastAsia="zh-CN"/>
                <w14:textFill>
                  <w14:solidFill>
                    <w14:schemeClr w14:val="tx1"/>
                  </w14:solidFill>
                </w14:textFill>
              </w:rPr>
              <w:t>成都市青羊区西华门街</w:t>
            </w:r>
            <w:r>
              <w:rPr>
                <w:rFonts w:hint="eastAsia" w:ascii="宋体" w:hAnsi="宋体"/>
                <w:color w:val="000000" w:themeColor="text1"/>
                <w:sz w:val="24"/>
                <w:szCs w:val="24"/>
                <w:lang w:val="en-US" w:eastAsia="zh-CN"/>
                <w14:textFill>
                  <w14:solidFill>
                    <w14:schemeClr w14:val="tx1"/>
                  </w14:solidFill>
                </w14:textFill>
              </w:rPr>
              <w:t>19号1号楼4楼。</w:t>
            </w:r>
          </w:p>
          <w:p>
            <w:pPr>
              <w:keepNext w:val="0"/>
              <w:keepLines w:val="0"/>
              <w:pageBreakBefore w:val="0"/>
              <w:tabs>
                <w:tab w:val="left" w:pos="7665"/>
              </w:tabs>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邮编：610041。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ind w:left="0" w:firstLine="0"/>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360" w:lineRule="auto"/>
              <w:jc w:val="left"/>
              <w:textAlignment w:val="auto"/>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widowControl/>
              <w:tabs>
                <w:tab w:val="left" w:pos="7665"/>
              </w:tabs>
              <w:kinsoku/>
              <w:wordWrap/>
              <w:overflowPunct/>
              <w:topLinePunct w:val="0"/>
              <w:bidi w:val="0"/>
              <w:spacing w:line="360" w:lineRule="auto"/>
              <w:jc w:val="left"/>
              <w:textAlignment w:val="auto"/>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所有</w:t>
            </w:r>
            <w:r>
              <w:rPr>
                <w:rFonts w:hint="eastAsia" w:ascii="宋体" w:hAnsi="宋体"/>
                <w:color w:val="000000" w:themeColor="text1"/>
                <w:sz w:val="24"/>
                <w:szCs w:val="24"/>
                <w14:textFill>
                  <w14:solidFill>
                    <w14:schemeClr w14:val="tx1"/>
                  </w14:solidFill>
                </w14:textFill>
              </w:rPr>
              <w:t>投标人</w:t>
            </w:r>
            <w:r>
              <w:rPr>
                <w:rFonts w:hint="eastAsia" w:ascii="宋体" w:hAnsi="宋体" w:cs="宋体"/>
                <w:color w:val="000000" w:themeColor="text1"/>
                <w:kern w:val="0"/>
                <w:sz w:val="24"/>
                <w:szCs w:val="24"/>
                <w:lang w:val="zh-CN"/>
                <w14:textFill>
                  <w14:solidFill>
                    <w14:schemeClr w14:val="tx1"/>
                  </w14:solidFill>
                </w14:textFill>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ind w:left="0" w:firstLine="0"/>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360" w:lineRule="auto"/>
              <w:jc w:val="left"/>
              <w:textAlignment w:val="auto"/>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textAlignment w:val="auto"/>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ind w:left="0" w:firstLine="0"/>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textAlignment w:val="auto"/>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ind w:left="0" w:firstLine="0"/>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360" w:lineRule="auto"/>
              <w:ind w:right="210" w:rightChars="100"/>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ind w:left="-4" w:leftChars="-2" w:right="210"/>
              <w:textAlignment w:val="auto"/>
              <w:rPr>
                <w:rFonts w:ascii="宋体" w:hAns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政府采购合同签订之日起2个工作日内，采购人将在四川政府采购网公告政府采购合同；</w:t>
            </w:r>
            <w:r>
              <w:rPr>
                <w:rFonts w:hint="eastAsia" w:ascii="宋体" w:hAnsi="宋体" w:cs="宋体"/>
                <w:color w:val="auto"/>
                <w:kern w:val="0"/>
                <w:sz w:val="24"/>
                <w:szCs w:val="24"/>
                <w:lang w:val="zh-CN"/>
              </w:rPr>
              <w:t>采购人与供应商签订政府采购合同及向本采购项目同级财政部门，即</w:t>
            </w:r>
            <w:r>
              <w:rPr>
                <w:rFonts w:hint="eastAsia" w:ascii="宋体" w:hAnsi="宋体" w:cs="宋体"/>
                <w:color w:val="000000" w:themeColor="text1"/>
                <w:kern w:val="0"/>
                <w:sz w:val="24"/>
                <w:szCs w:val="24"/>
                <w:lang w:val="zh-CN"/>
                <w14:textFill>
                  <w14:solidFill>
                    <w14:schemeClr w14:val="tx1"/>
                  </w14:solidFill>
                </w14:textFill>
              </w:rPr>
              <w:t>成都市青羊区财政局备案政府采购合同。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ind w:left="0" w:firstLine="0"/>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360" w:lineRule="auto"/>
              <w:ind w:left="-4" w:leftChars="-2" w:right="210"/>
              <w:textAlignment w:val="auto"/>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中小企业政府采购信用融资</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ind w:left="-4" w:leftChars="-2" w:right="210"/>
              <w:textAlignment w:val="auto"/>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ind w:left="0" w:firstLine="0"/>
              <w:jc w:val="center"/>
              <w:textAlignment w:val="auto"/>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360" w:lineRule="auto"/>
              <w:jc w:val="left"/>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keepNext w:val="0"/>
              <w:keepLines w:val="0"/>
              <w:pageBreakBefore w:val="0"/>
              <w:numPr>
                <w:ilvl w:val="0"/>
                <w:numId w:val="8"/>
              </w:numPr>
              <w:kinsoku/>
              <w:wordWrap/>
              <w:overflowPunct/>
              <w:topLinePunct w:val="0"/>
              <w:bidi w:val="0"/>
              <w:snapToGrid w:val="0"/>
              <w:spacing w:after="200" w:line="360" w:lineRule="auto"/>
              <w:ind w:left="0" w:firstLine="0"/>
              <w:jc w:val="center"/>
              <w:textAlignment w:val="auto"/>
              <w:rPr>
                <w:rFonts w:ascii="宋体" w:hAnsi="宋体"/>
                <w:color w:val="000000" w:themeColor="text1"/>
                <w:sz w:val="24"/>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360" w:lineRule="auto"/>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4"/>
        </w:numPr>
        <w:spacing w:before="0" w:after="0" w:line="240" w:lineRule="auto"/>
        <w:ind w:left="2269" w:hanging="2127"/>
        <w:rPr>
          <w:color w:val="000000" w:themeColor="text1"/>
          <w14:textFill>
            <w14:solidFill>
              <w14:schemeClr w14:val="tx1"/>
            </w14:solidFill>
          </w14:textFill>
        </w:rPr>
      </w:pPr>
      <w:bookmarkStart w:id="34" w:name="_Toc30390"/>
      <w:bookmarkStart w:id="35" w:name="_Toc10565"/>
      <w:bookmarkStart w:id="36" w:name="_Toc29824"/>
      <w:bookmarkStart w:id="37" w:name="_Toc77584641"/>
      <w:bookmarkStart w:id="38" w:name="_Toc22447"/>
      <w:r>
        <w:rPr>
          <w:rFonts w:hint="eastAsia"/>
          <w:color w:val="000000" w:themeColor="text1"/>
          <w14:textFill>
            <w14:solidFill>
              <w14:schemeClr w14:val="tx1"/>
            </w14:solidFill>
          </w14:textFill>
        </w:rPr>
        <w:t>总则</w:t>
      </w:r>
      <w:bookmarkEnd w:id="34"/>
      <w:bookmarkEnd w:id="35"/>
      <w:bookmarkEnd w:id="36"/>
      <w:bookmarkEnd w:id="37"/>
      <w:bookmarkEnd w:id="38"/>
    </w:p>
    <w:p>
      <w:pPr>
        <w:pStyle w:val="5"/>
        <w:numPr>
          <w:ilvl w:val="2"/>
          <w:numId w:val="4"/>
        </w:numPr>
        <w:spacing w:after="200" w:line="240" w:lineRule="auto"/>
        <w:ind w:left="-141" w:leftChars="-67"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p>
      <w:pPr>
        <w:numPr>
          <w:ilvl w:val="0"/>
          <w:numId w:val="9"/>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9"/>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中心享有。对招标文件中供应商参加本次政府采购活动应当具备的条件，招标项目技术、服务、商务及其他要求，评标细则及标准由采购人负责解释。除上述招标文件内容，其他内容由</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中心负责解释。</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有关定义</w:t>
      </w:r>
    </w:p>
    <w:p>
      <w:pPr>
        <w:numPr>
          <w:ilvl w:val="0"/>
          <w:numId w:val="10"/>
        </w:numPr>
        <w:tabs>
          <w:tab w:val="left" w:pos="1134"/>
        </w:tabs>
        <w:spacing w:after="200"/>
        <w:ind w:left="0" w:firstLine="5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“采购人”和“甲方”系指依法进行政府采购的成都市</w:t>
      </w:r>
      <w:r>
        <w:rPr>
          <w:rFonts w:hint="eastAsia" w:ascii="宋体" w:hAnsi="宋体"/>
          <w:color w:val="000000" w:themeColor="text1"/>
          <w:sz w:val="28"/>
          <w:szCs w:val="28"/>
          <w:lang w:eastAsia="zh-CN"/>
          <w14:textFill>
            <w14:solidFill>
              <w14:schemeClr w14:val="tx1"/>
            </w14:solidFill>
          </w14:textFill>
        </w:rPr>
        <w:t>青羊区</w:t>
      </w:r>
      <w:r>
        <w:rPr>
          <w:rFonts w:hint="eastAsia" w:ascii="宋体" w:hAnsi="宋体"/>
          <w:color w:val="000000" w:themeColor="text1"/>
          <w:sz w:val="28"/>
          <w:szCs w:val="28"/>
          <w14:textFill>
            <w14:solidFill>
              <w14:schemeClr w14:val="tx1"/>
            </w14:solidFill>
          </w14:textFill>
        </w:rPr>
        <w:t>级机关、事业单位、团体组织。本次招标的采购人是</w:t>
      </w:r>
      <w:r>
        <w:rPr>
          <w:rFonts w:hint="eastAsia" w:ascii="宋体" w:hAnsi="宋体"/>
          <w:b/>
          <w:bCs/>
          <w:color w:val="000000" w:themeColor="text1"/>
          <w:sz w:val="28"/>
          <w:szCs w:val="28"/>
          <w14:textFill>
            <w14:solidFill>
              <w14:schemeClr w14:val="tx1"/>
            </w14:solidFill>
          </w14:textFill>
        </w:rPr>
        <w:t>中国共产党成都市青羊区委员会党校</w:t>
      </w:r>
      <w:r>
        <w:rPr>
          <w:rFonts w:hint="eastAsia" w:ascii="宋体" w:hAnsi="宋体"/>
          <w:color w:val="000000" w:themeColor="text1"/>
          <w:sz w:val="28"/>
          <w:szCs w:val="28"/>
          <w14:textFill>
            <w14:solidFill>
              <w14:schemeClr w14:val="tx1"/>
            </w14:solidFill>
          </w14:textFill>
        </w:rPr>
        <w:t>。</w:t>
      </w:r>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10"/>
        </w:numPr>
        <w:tabs>
          <w:tab w:val="left" w:pos="1200"/>
        </w:tabs>
        <w:spacing w:line="600" w:lineRule="exact"/>
        <w:ind w:left="0" w:firstLine="567"/>
        <w:rPr>
          <w:rFonts w:ascii="宋体" w:hAnsi="宋体"/>
          <w:sz w:val="28"/>
          <w:szCs w:val="28"/>
        </w:rPr>
      </w:pPr>
      <w:r>
        <w:rPr>
          <w:rFonts w:hint="eastAsia" w:ascii="宋体" w:hAnsi="宋体"/>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sz w:val="28"/>
          <w:szCs w:val="28"/>
        </w:rPr>
        <w:t>不见面开标是指，</w:t>
      </w:r>
      <w:r>
        <w:rPr>
          <w:rFonts w:hint="eastAsia" w:ascii="宋体" w:hAnsi="宋体"/>
          <w:sz w:val="28"/>
          <w:szCs w:val="28"/>
          <w:lang w:eastAsia="zh-CN"/>
        </w:rPr>
        <w:t>区采购</w:t>
      </w:r>
      <w:r>
        <w:rPr>
          <w:rFonts w:hint="eastAsia" w:ascii="宋体" w:hAnsi="宋体"/>
          <w:sz w:val="28"/>
          <w:szCs w:val="28"/>
        </w:rPr>
        <w:t>中心依托政府采购云平台组织开标活动，供应商在线参与开标的一种组织形式。</w:t>
      </w:r>
      <w:r>
        <w:rPr>
          <w:rFonts w:hint="eastAsia" w:ascii="宋体" w:hAnsi="宋体"/>
          <w:color w:val="000000" w:themeColor="text1"/>
          <w:sz w:val="28"/>
          <w:szCs w:val="28"/>
          <w14:textFill>
            <w14:solidFill>
              <w14:schemeClr w14:val="tx1"/>
            </w14:solidFill>
          </w14:textFill>
        </w:rPr>
        <w:t> </w:t>
      </w:r>
    </w:p>
    <w:p>
      <w:pPr>
        <w:pStyle w:val="5"/>
        <w:numPr>
          <w:ilvl w:val="2"/>
          <w:numId w:val="4"/>
        </w:numPr>
        <w:spacing w:after="200" w:line="240" w:lineRule="auto"/>
        <w:ind w:left="851"/>
        <w:rPr>
          <w:color w:val="000000" w:themeColor="text1"/>
          <w14:textFill>
            <w14:solidFill>
              <w14:schemeClr w14:val="tx1"/>
            </w14:solidFill>
          </w14:textFill>
        </w:rPr>
      </w:pPr>
      <w:bookmarkStart w:id="39" w:name="_Toc217390843"/>
      <w:bookmarkStart w:id="40" w:name="_Toc183582207"/>
      <w:bookmarkStart w:id="41" w:name="_Toc217446036"/>
      <w:bookmarkStart w:id="42" w:name="_Toc183682344"/>
      <w:r>
        <w:rPr>
          <w:rFonts w:hint="eastAsia"/>
          <w:color w:val="000000" w:themeColor="text1"/>
          <w14:textFill>
            <w14:solidFill>
              <w14:schemeClr w14:val="tx1"/>
            </w14:solidFill>
          </w14:textFill>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11"/>
        </w:numPr>
        <w:tabs>
          <w:tab w:val="left" w:pos="1134"/>
        </w:tabs>
        <w:spacing w:after="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11"/>
        </w:numPr>
        <w:tabs>
          <w:tab w:val="left" w:pos="1134"/>
        </w:tabs>
        <w:spacing w:after="200"/>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投标费用</w:t>
      </w:r>
    </w:p>
    <w:p>
      <w:pPr>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5"/>
        <w:tabs>
          <w:tab w:val="left" w:pos="851"/>
        </w:tabs>
        <w:spacing w:before="156" w:line="24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一、单位负责人为同一人或者存在直接控股、管理关系的不同供应商，不得参加同一项目的投标。</w:t>
      </w:r>
    </w:p>
    <w:p>
      <w:pPr>
        <w:pStyle w:val="115"/>
        <w:tabs>
          <w:tab w:val="left" w:pos="851"/>
        </w:tabs>
        <w:spacing w:before="156" w:line="240" w:lineRule="auto"/>
        <w:ind w:left="-143" w:leftChars="-68" w:firstLine="700" w:firstLineChars="250"/>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000000" w:themeColor="text1"/>
          <w:sz w:val="28"/>
          <w:szCs w:val="28"/>
          <w14:textFill>
            <w14:solidFill>
              <w14:schemeClr w14:val="tx1"/>
            </w14:solidFill>
          </w14:textFill>
        </w:rPr>
        <w:t>（说明：无供应商为本项目提供整体设计、规范编制或者项目管理、监理、检测等服务。）</w:t>
      </w:r>
    </w:p>
    <w:p>
      <w:pPr>
        <w:pStyle w:val="4"/>
        <w:numPr>
          <w:ilvl w:val="1"/>
          <w:numId w:val="4"/>
        </w:numPr>
        <w:spacing w:before="0" w:after="0" w:line="240" w:lineRule="auto"/>
        <w:ind w:left="2269" w:hanging="2127"/>
        <w:rPr>
          <w:color w:val="000000" w:themeColor="text1"/>
          <w14:textFill>
            <w14:solidFill>
              <w14:schemeClr w14:val="tx1"/>
            </w14:solidFill>
          </w14:textFill>
        </w:rPr>
      </w:pPr>
      <w:bookmarkStart w:id="43" w:name="_Toc12455"/>
      <w:bookmarkStart w:id="44" w:name="_Toc32420"/>
      <w:bookmarkStart w:id="45" w:name="_Toc2675"/>
      <w:bookmarkStart w:id="46" w:name="_Toc14139"/>
      <w:bookmarkStart w:id="47" w:name="_Toc77584642"/>
      <w:r>
        <w:rPr>
          <w:rFonts w:hint="eastAsia"/>
          <w:color w:val="000000" w:themeColor="text1"/>
          <w14:textFill>
            <w14:solidFill>
              <w14:schemeClr w14:val="tx1"/>
            </w14:solidFill>
          </w14:textFill>
        </w:rPr>
        <w:t>招标文件</w:t>
      </w:r>
      <w:bookmarkEnd w:id="43"/>
      <w:bookmarkEnd w:id="44"/>
      <w:bookmarkEnd w:id="45"/>
      <w:bookmarkEnd w:id="46"/>
      <w:bookmarkEnd w:id="47"/>
    </w:p>
    <w:p>
      <w:pPr>
        <w:pStyle w:val="5"/>
        <w:numPr>
          <w:ilvl w:val="2"/>
          <w:numId w:val="4"/>
        </w:numPr>
        <w:spacing w:after="200" w:line="240" w:lineRule="auto"/>
        <w:ind w:left="0" w:firstLine="0"/>
        <w:rPr>
          <w:color w:val="000000" w:themeColor="text1"/>
          <w14:textFill>
            <w14:solidFill>
              <w14:schemeClr w14:val="tx1"/>
            </w14:solidFill>
          </w14:textFill>
        </w:rPr>
      </w:pPr>
      <w:bookmarkStart w:id="48" w:name="_Toc183682347"/>
      <w:bookmarkStart w:id="49" w:name="_Toc183582210"/>
      <w:bookmarkStart w:id="50" w:name="_Toc217446039"/>
      <w:r>
        <w:rPr>
          <w:rFonts w:hint="eastAsia"/>
          <w:color w:val="000000" w:themeColor="text1"/>
          <w14:textFill>
            <w14:solidFill>
              <w14:schemeClr w14:val="tx1"/>
            </w14:solidFill>
          </w14:textFill>
        </w:rPr>
        <w:t>招标文件的构成</w:t>
      </w:r>
      <w:bookmarkEnd w:id="48"/>
      <w:bookmarkEnd w:id="49"/>
      <w:bookmarkEnd w:id="50"/>
    </w:p>
    <w:p>
      <w:pPr>
        <w:numPr>
          <w:ilvl w:val="0"/>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3"/>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3"/>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3"/>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3"/>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招标项目服务、商务及其他要求；</w:t>
      </w:r>
    </w:p>
    <w:p>
      <w:pPr>
        <w:numPr>
          <w:ilvl w:val="1"/>
          <w:numId w:val="13"/>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3"/>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3"/>
        </w:numPr>
        <w:tabs>
          <w:tab w:val="left" w:pos="1134"/>
        </w:tabs>
        <w:spacing w:after="200"/>
        <w:ind w:left="567" w:firstLine="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pStyle w:val="5"/>
        <w:numPr>
          <w:ilvl w:val="2"/>
          <w:numId w:val="4"/>
        </w:numPr>
        <w:spacing w:after="200" w:line="240" w:lineRule="auto"/>
        <w:ind w:left="0" w:firstLine="0"/>
        <w:rPr>
          <w:color w:val="000000" w:themeColor="text1"/>
          <w14:textFill>
            <w14:solidFill>
              <w14:schemeClr w14:val="tx1"/>
            </w14:solidFill>
          </w14:textFill>
        </w:rPr>
      </w:pPr>
      <w:bookmarkStart w:id="51" w:name="_Toc183582211"/>
      <w:bookmarkStart w:id="52" w:name="_Toc183682348"/>
      <w:bookmarkStart w:id="53" w:name="_Toc217446040"/>
      <w:r>
        <w:rPr>
          <w:rFonts w:hint="eastAsia"/>
          <w:color w:val="000000" w:themeColor="text1"/>
          <w14:textFill>
            <w14:solidFill>
              <w14:schemeClr w14:val="tx1"/>
            </w14:solidFill>
          </w14:textFill>
        </w:rPr>
        <w:t>招标文件的澄清</w:t>
      </w:r>
      <w:bookmarkEnd w:id="51"/>
      <w:bookmarkEnd w:id="52"/>
      <w:r>
        <w:rPr>
          <w:rFonts w:hint="eastAsia"/>
          <w:color w:val="000000" w:themeColor="text1"/>
          <w14:textFill>
            <w14:solidFill>
              <w14:schemeClr w14:val="tx1"/>
            </w14:solidFill>
          </w14:textFill>
        </w:rPr>
        <w:t>和修改</w:t>
      </w:r>
      <w:bookmarkEnd w:id="53"/>
      <w:bookmarkStart w:id="54" w:name="_Toc89075876"/>
      <w:bookmarkStart w:id="55" w:name="_Toc31441"/>
      <w:bookmarkStart w:id="56" w:name="_Toc77400780"/>
      <w:bookmarkStart w:id="57" w:name="_Toc183582214"/>
      <w:bookmarkStart w:id="58" w:name="_Toc27307"/>
      <w:bookmarkStart w:id="59" w:name="_Toc19128"/>
      <w:bookmarkStart w:id="60" w:name="_Toc6071"/>
      <w:bookmarkStart w:id="61" w:name="_Toc217446042"/>
      <w:bookmarkStart w:id="62" w:name="_Toc183682351"/>
    </w:p>
    <w:p>
      <w:pPr>
        <w:numPr>
          <w:ilvl w:val="0"/>
          <w:numId w:val="14"/>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4"/>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4"/>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中心应当在投标截止时间至少15日前，通过政府采购云平台通知所有获取招标文件的潜在投标人；不足15日的，采购人或</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中心应当顺延提交投标文件的截止时间。</w:t>
      </w:r>
    </w:p>
    <w:p>
      <w:pPr>
        <w:pStyle w:val="4"/>
        <w:numPr>
          <w:ilvl w:val="1"/>
          <w:numId w:val="4"/>
        </w:numPr>
        <w:spacing w:before="0" w:after="0" w:line="240" w:lineRule="auto"/>
        <w:ind w:left="2269" w:hanging="2127"/>
        <w:rPr>
          <w:color w:val="000000" w:themeColor="text1"/>
          <w14:textFill>
            <w14:solidFill>
              <w14:schemeClr w14:val="tx1"/>
            </w14:solidFill>
          </w14:textFill>
        </w:rPr>
      </w:pPr>
      <w:bookmarkStart w:id="63" w:name="_Toc77584643"/>
      <w:r>
        <w:rPr>
          <w:rFonts w:hint="eastAsia"/>
          <w:color w:val="000000" w:themeColor="text1"/>
          <w14:textFill>
            <w14:solidFill>
              <w14:schemeClr w14:val="tx1"/>
            </w14:solidFill>
          </w14:textFill>
        </w:rPr>
        <w:t>投标文件</w:t>
      </w:r>
      <w:bookmarkEnd w:id="54"/>
      <w:bookmarkEnd w:id="55"/>
      <w:bookmarkEnd w:id="56"/>
      <w:bookmarkEnd w:id="57"/>
      <w:bookmarkEnd w:id="58"/>
      <w:bookmarkEnd w:id="59"/>
      <w:bookmarkEnd w:id="60"/>
      <w:bookmarkEnd w:id="61"/>
      <w:bookmarkEnd w:id="62"/>
      <w:bookmarkEnd w:id="63"/>
    </w:p>
    <w:p>
      <w:pPr>
        <w:pStyle w:val="5"/>
        <w:numPr>
          <w:ilvl w:val="2"/>
          <w:numId w:val="4"/>
        </w:numPr>
        <w:spacing w:after="200" w:line="240" w:lineRule="auto"/>
        <w:ind w:left="0" w:firstLine="0"/>
        <w:rPr>
          <w:color w:val="000000" w:themeColor="text1"/>
          <w14:textFill>
            <w14:solidFill>
              <w14:schemeClr w14:val="tx1"/>
            </w14:solidFill>
          </w14:textFill>
        </w:rPr>
      </w:pPr>
      <w:bookmarkStart w:id="64" w:name="_Toc217446043"/>
      <w:bookmarkStart w:id="65" w:name="_Toc183682352"/>
      <w:bookmarkStart w:id="66" w:name="_Toc183582215"/>
      <w:r>
        <w:rPr>
          <w:rFonts w:hint="eastAsia"/>
          <w:color w:val="000000" w:themeColor="text1"/>
          <w14:textFill>
            <w14:solidFill>
              <w14:schemeClr w14:val="tx1"/>
            </w14:solidFill>
          </w14:textFill>
        </w:rPr>
        <w:t>投标文件的语言</w:t>
      </w:r>
      <w:bookmarkEnd w:id="64"/>
      <w:bookmarkEnd w:id="65"/>
      <w:bookmarkEnd w:id="66"/>
    </w:p>
    <w:p>
      <w:pPr>
        <w:numPr>
          <w:ilvl w:val="0"/>
          <w:numId w:val="15"/>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5"/>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pStyle w:val="5"/>
        <w:numPr>
          <w:ilvl w:val="2"/>
          <w:numId w:val="4"/>
        </w:numPr>
        <w:spacing w:after="200" w:line="240" w:lineRule="auto"/>
        <w:ind w:left="0" w:firstLine="0"/>
        <w:rPr>
          <w:color w:val="000000" w:themeColor="text1"/>
          <w14:textFill>
            <w14:solidFill>
              <w14:schemeClr w14:val="tx1"/>
            </w14:solidFill>
          </w14:textFill>
        </w:rPr>
      </w:pPr>
      <w:bookmarkStart w:id="67" w:name="_Toc183682353"/>
      <w:bookmarkStart w:id="68" w:name="_Toc183582216"/>
      <w:bookmarkStart w:id="69" w:name="_Toc217446044"/>
      <w:r>
        <w:rPr>
          <w:rFonts w:hint="eastAsia"/>
          <w:color w:val="000000" w:themeColor="text1"/>
          <w14:textFill>
            <w14:solidFill>
              <w14:schemeClr w14:val="tx1"/>
            </w14:solidFill>
          </w14:textFill>
        </w:rPr>
        <w:t>计量单位</w:t>
      </w:r>
      <w:bookmarkEnd w:id="67"/>
      <w:bookmarkEnd w:id="68"/>
      <w:bookmarkEnd w:id="69"/>
    </w:p>
    <w:p>
      <w:pPr>
        <w:tabs>
          <w:tab w:val="left" w:pos="7665"/>
        </w:tabs>
        <w:ind w:left="13" w:firstLine="554"/>
        <w:rPr>
          <w:rFonts w:ascii="宋体" w:hAnsi="宋体"/>
          <w:color w:val="000000" w:themeColor="text1"/>
          <w:sz w:val="28"/>
          <w:szCs w:val="28"/>
          <w14:textFill>
            <w14:solidFill>
              <w14:schemeClr w14:val="tx1"/>
            </w14:solidFill>
          </w14:textFill>
        </w:rPr>
      </w:pPr>
      <w:bookmarkStart w:id="70" w:name="_Toc217446045"/>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投标货币</w:t>
      </w:r>
      <w:bookmarkEnd w:id="70"/>
    </w:p>
    <w:p>
      <w:pPr>
        <w:tabs>
          <w:tab w:val="left" w:pos="7665"/>
        </w:tabs>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pStyle w:val="5"/>
        <w:numPr>
          <w:ilvl w:val="2"/>
          <w:numId w:val="4"/>
        </w:numPr>
        <w:spacing w:after="200" w:line="240" w:lineRule="auto"/>
        <w:ind w:left="0" w:firstLine="0"/>
        <w:rPr>
          <w:color w:val="000000" w:themeColor="text1"/>
          <w14:textFill>
            <w14:solidFill>
              <w14:schemeClr w14:val="tx1"/>
            </w14:solidFill>
          </w14:textFill>
        </w:rPr>
      </w:pPr>
      <w:bookmarkStart w:id="71" w:name="_Toc217446046"/>
      <w:r>
        <w:rPr>
          <w:rFonts w:hint="eastAsia"/>
          <w:color w:val="000000" w:themeColor="text1"/>
          <w14:textFill>
            <w14:solidFill>
              <w14:schemeClr w14:val="tx1"/>
            </w14:solidFill>
          </w14:textFill>
        </w:rPr>
        <w:t>联合体投标</w:t>
      </w:r>
      <w:bookmarkEnd w:id="71"/>
    </w:p>
    <w:p>
      <w:pPr>
        <w:tabs>
          <w:tab w:val="left" w:pos="1134"/>
        </w:tabs>
        <w:ind w:left="546"/>
        <w:rPr>
          <w:rFonts w:ascii="宋体" w:hAnsi="宋体"/>
          <w:color w:val="000000" w:themeColor="text1"/>
          <w:sz w:val="28"/>
          <w:szCs w:val="28"/>
          <w14:textFill>
            <w14:solidFill>
              <w14:schemeClr w14:val="tx1"/>
            </w14:solidFill>
          </w14:textFill>
        </w:rPr>
      </w:pPr>
      <w:bookmarkStart w:id="72" w:name="_Toc217446047"/>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知识产权</w:t>
      </w:r>
      <w:bookmarkEnd w:id="72"/>
    </w:p>
    <w:p>
      <w:pPr>
        <w:pStyle w:val="156"/>
        <w:numPr>
          <w:ilvl w:val="0"/>
          <w:numId w:val="16"/>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bookmarkStart w:id="73" w:name="_Toc217446048"/>
      <w:bookmarkStart w:id="74" w:name="_Toc183582217"/>
      <w:bookmarkStart w:id="75" w:name="_Toc183682354"/>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56"/>
        <w:numPr>
          <w:ilvl w:val="0"/>
          <w:numId w:val="16"/>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pStyle w:val="156"/>
        <w:numPr>
          <w:ilvl w:val="0"/>
          <w:numId w:val="16"/>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56"/>
        <w:numPr>
          <w:ilvl w:val="0"/>
          <w:numId w:val="16"/>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投标文件的组成</w:t>
      </w:r>
      <w:bookmarkEnd w:id="73"/>
      <w:bookmarkEnd w:id="74"/>
      <w:bookmarkEnd w:id="75"/>
    </w:p>
    <w:p>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6"/>
        <w:numPr>
          <w:ilvl w:val="3"/>
          <w:numId w:val="4"/>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资格响应文件：</w:t>
      </w:r>
    </w:p>
    <w:p>
      <w:pPr>
        <w:pStyle w:val="85"/>
        <w:numPr>
          <w:ilvl w:val="0"/>
          <w:numId w:val="17"/>
        </w:numPr>
        <w:tabs>
          <w:tab w:val="left" w:pos="1134"/>
        </w:tabs>
        <w:spacing w:after="200"/>
        <w:ind w:firstLineChars="0"/>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关于投标人资格申明的函；</w:t>
      </w:r>
    </w:p>
    <w:p>
      <w:pPr>
        <w:pStyle w:val="85"/>
        <w:numPr>
          <w:ilvl w:val="0"/>
          <w:numId w:val="17"/>
        </w:numPr>
        <w:tabs>
          <w:tab w:val="left" w:pos="1134"/>
        </w:tabs>
        <w:spacing w:after="200"/>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声明；</w:t>
      </w:r>
    </w:p>
    <w:p>
      <w:pPr>
        <w:pStyle w:val="154"/>
        <w:numPr>
          <w:ilvl w:val="0"/>
          <w:numId w:val="17"/>
        </w:numPr>
        <w:tabs>
          <w:tab w:val="left" w:pos="993"/>
        </w:tabs>
        <w:spacing w:after="200" w:line="360" w:lineRule="auto"/>
        <w:ind w:firstLineChars="0"/>
        <w:rPr>
          <w:rFonts w:ascii="宋体" w:hAnsi="宋体"/>
          <w:b/>
          <w:bCs/>
          <w:kern w:val="0"/>
          <w:sz w:val="28"/>
          <w:szCs w:val="28"/>
        </w:rPr>
      </w:pP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pStyle w:val="154"/>
        <w:numPr>
          <w:ilvl w:val="0"/>
          <w:numId w:val="17"/>
        </w:numPr>
        <w:tabs>
          <w:tab w:val="left" w:pos="993"/>
        </w:tabs>
        <w:spacing w:after="200" w:line="360" w:lineRule="auto"/>
        <w:ind w:firstLineChars="0"/>
        <w:rPr>
          <w:rFonts w:ascii="宋体" w:hAnsi="宋体"/>
          <w:b/>
          <w:bCs/>
          <w:kern w:val="0"/>
          <w:sz w:val="28"/>
          <w:szCs w:val="28"/>
        </w:rPr>
      </w:pP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pStyle w:val="85"/>
        <w:numPr>
          <w:ilvl w:val="0"/>
          <w:numId w:val="17"/>
        </w:numPr>
        <w:tabs>
          <w:tab w:val="left" w:pos="1134"/>
        </w:tabs>
        <w:spacing w:after="200"/>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投标人应提交的相关资格证明材料：</w:t>
      </w:r>
    </w:p>
    <w:p>
      <w:pPr>
        <w:pStyle w:val="154"/>
        <w:numPr>
          <w:ilvl w:val="0"/>
          <w:numId w:val="18"/>
        </w:numPr>
        <w:spacing w:after="200" w:line="360" w:lineRule="auto"/>
        <w:ind w:left="0" w:firstLine="573" w:firstLineChars="0"/>
        <w:rPr>
          <w:rFonts w:ascii="宋体" w:hAnsi="宋体"/>
          <w:b/>
          <w:bCs/>
          <w:kern w:val="0"/>
          <w:sz w:val="28"/>
          <w:szCs w:val="28"/>
        </w:rPr>
      </w:pPr>
      <w:r>
        <w:rPr>
          <w:rFonts w:hint="eastAsia" w:ascii="宋体" w:hAnsi="宋体"/>
          <w:b/>
          <w:sz w:val="28"/>
          <w:szCs w:val="28"/>
        </w:rPr>
        <w:t>由省级以上监狱管理局、戒毒管理局（含新疆生产建设兵团）出具的投标人属于监狱企业的证明文件复印件（说明：提供了《中小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pStyle w:val="154"/>
        <w:numPr>
          <w:ilvl w:val="0"/>
          <w:numId w:val="18"/>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营业执照复印件（正本或副本）或法人证书复印件（正本或副本）；</w:t>
      </w:r>
    </w:p>
    <w:p>
      <w:pPr>
        <w:pStyle w:val="154"/>
        <w:numPr>
          <w:ilvl w:val="0"/>
          <w:numId w:val="18"/>
        </w:numPr>
        <w:spacing w:after="200" w:line="360" w:lineRule="auto"/>
        <w:ind w:left="0" w:firstLine="573" w:firstLineChars="0"/>
        <w:rPr>
          <w:rFonts w:ascii="宋体" w:hAnsi="宋体"/>
          <w:b/>
          <w:bCs/>
          <w:kern w:val="0"/>
          <w:sz w:val="28"/>
          <w:szCs w:val="28"/>
        </w:rPr>
      </w:pPr>
      <w:r>
        <w:rPr>
          <w:rFonts w:ascii="宋体" w:hAnsi="宋体"/>
          <w:b/>
          <w:color w:val="000000" w:themeColor="text1"/>
          <w:sz w:val="28"/>
          <w:szCs w:val="28"/>
          <w14:textFill>
            <w14:solidFill>
              <w14:schemeClr w14:val="tx1"/>
            </w14:solidFill>
          </w14:textFill>
        </w:rPr>
        <w:t>2019</w:t>
      </w:r>
      <w:r>
        <w:rPr>
          <w:rFonts w:hint="eastAsia" w:ascii="宋体" w:hAnsi="宋体"/>
          <w:b/>
          <w:color w:val="000000" w:themeColor="text1"/>
          <w:sz w:val="28"/>
          <w:szCs w:val="28"/>
          <w14:textFill>
            <w14:solidFill>
              <w14:schemeClr w14:val="tx1"/>
            </w14:solidFill>
          </w14:textFill>
        </w:rPr>
        <w:t>或</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会计年度资产负债表复印件（说明：投标人成立时间至递交投标文件截止时间止不足一年的，提供成立后任意时段的资产负债表复印件）；</w:t>
      </w:r>
    </w:p>
    <w:p>
      <w:pPr>
        <w:pStyle w:val="154"/>
        <w:numPr>
          <w:ilvl w:val="0"/>
          <w:numId w:val="18"/>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投标人缴纳</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年或</w:t>
      </w:r>
      <w:r>
        <w:rPr>
          <w:rFonts w:ascii="宋体" w:hAnsi="宋体"/>
          <w:b/>
          <w:color w:val="000000" w:themeColor="text1"/>
          <w:sz w:val="28"/>
          <w:szCs w:val="28"/>
          <w14:textFill>
            <w14:solidFill>
              <w14:schemeClr w14:val="tx1"/>
            </w14:solidFill>
          </w14:textFill>
        </w:rPr>
        <w:t>2021</w:t>
      </w:r>
      <w:r>
        <w:rPr>
          <w:rFonts w:hint="eastAsia" w:ascii="宋体" w:hAnsi="宋体"/>
          <w:b/>
          <w:color w:val="000000" w:themeColor="text1"/>
          <w:sz w:val="28"/>
          <w:szCs w:val="28"/>
          <w14:textFill>
            <w14:solidFill>
              <w14:schemeClr w14:val="tx1"/>
            </w14:solidFill>
          </w14:textFill>
        </w:rPr>
        <w:t>年任意时段的税收的银行电子回单或者行政部门出具的纳税证明或完税证明复印件；</w:t>
      </w:r>
    </w:p>
    <w:p>
      <w:pPr>
        <w:pStyle w:val="154"/>
        <w:numPr>
          <w:ilvl w:val="0"/>
          <w:numId w:val="18"/>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154"/>
        <w:numPr>
          <w:ilvl w:val="0"/>
          <w:numId w:val="18"/>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投标人缴纳</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年或</w:t>
      </w:r>
      <w:r>
        <w:rPr>
          <w:rFonts w:ascii="宋体" w:hAnsi="宋体"/>
          <w:b/>
          <w:color w:val="000000" w:themeColor="text1"/>
          <w:sz w:val="28"/>
          <w:szCs w:val="28"/>
          <w14:textFill>
            <w14:solidFill>
              <w14:schemeClr w14:val="tx1"/>
            </w14:solidFill>
          </w14:textFill>
        </w:rPr>
        <w:t>2021</w:t>
      </w:r>
      <w:r>
        <w:rPr>
          <w:rFonts w:hint="eastAsia" w:ascii="宋体" w:hAnsi="宋体"/>
          <w:b/>
          <w:color w:val="000000" w:themeColor="text1"/>
          <w:sz w:val="28"/>
          <w:szCs w:val="28"/>
          <w14:textFill>
            <w14:solidFill>
              <w14:schemeClr w14:val="tx1"/>
            </w14:solidFill>
          </w14:textFill>
        </w:rPr>
        <w:t>年任意时段的社保的银行电子回单或行政部门出具的社保缴纳证明材料复印件；</w:t>
      </w:r>
    </w:p>
    <w:p>
      <w:pPr>
        <w:pStyle w:val="154"/>
        <w:numPr>
          <w:ilvl w:val="0"/>
          <w:numId w:val="18"/>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6"/>
        <w:numPr>
          <w:ilvl w:val="3"/>
          <w:numId w:val="4"/>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商务技术响应文件：</w:t>
      </w:r>
    </w:p>
    <w:p>
      <w:pPr>
        <w:numPr>
          <w:ilvl w:val="0"/>
          <w:numId w:val="19"/>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投标函；</w:t>
      </w:r>
    </w:p>
    <w:p>
      <w:pPr>
        <w:numPr>
          <w:ilvl w:val="0"/>
          <w:numId w:val="19"/>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法定代表人身份证明书；</w:t>
      </w:r>
    </w:p>
    <w:p>
      <w:pPr>
        <w:numPr>
          <w:ilvl w:val="0"/>
          <w:numId w:val="19"/>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投标人基本情况表；</w:t>
      </w:r>
    </w:p>
    <w:p>
      <w:pPr>
        <w:numPr>
          <w:ilvl w:val="0"/>
          <w:numId w:val="19"/>
        </w:numPr>
        <w:tabs>
          <w:tab w:val="left" w:pos="1134"/>
          <w:tab w:val="left" w:pos="1418"/>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服务方案及服务承诺；</w:t>
      </w:r>
    </w:p>
    <w:p>
      <w:pPr>
        <w:pStyle w:val="6"/>
        <w:numPr>
          <w:ilvl w:val="3"/>
          <w:numId w:val="4"/>
        </w:numPr>
        <w:spacing w:line="560" w:lineRule="exact"/>
        <w:rPr>
          <w:rFonts w:ascii="宋体" w:hAnsi="宋体"/>
          <w:b w:val="0"/>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报价</w:t>
      </w:r>
      <w:r>
        <w:rPr>
          <w:rFonts w:ascii="宋体" w:hAnsi="宋体"/>
          <w:color w:val="000000" w:themeColor="text1"/>
          <w14:textFill>
            <w14:solidFill>
              <w14:schemeClr w14:val="tx1"/>
            </w14:solidFill>
          </w14:textFill>
        </w:rPr>
        <w:t>要求响应文件</w:t>
      </w:r>
    </w:p>
    <w:p>
      <w:pPr>
        <w:tabs>
          <w:tab w:val="left" w:pos="1134"/>
          <w:tab w:val="left" w:pos="1418"/>
        </w:tabs>
        <w:spacing w:after="200"/>
        <w:ind w:firstLine="551" w:firstLineChars="19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一、开标一览表；</w:t>
      </w:r>
    </w:p>
    <w:p>
      <w:pPr>
        <w:tabs>
          <w:tab w:val="left" w:pos="1134"/>
          <w:tab w:val="left" w:pos="1418"/>
        </w:tabs>
        <w:spacing w:after="200"/>
        <w:ind w:firstLine="551" w:firstLineChars="19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二、分项报价明细表。</w:t>
      </w:r>
    </w:p>
    <w:p>
      <w:pPr>
        <w:pStyle w:val="5"/>
        <w:numPr>
          <w:ilvl w:val="2"/>
          <w:numId w:val="4"/>
        </w:numPr>
        <w:spacing w:after="200" w:line="240" w:lineRule="auto"/>
        <w:ind w:left="0" w:firstLine="0"/>
        <w:rPr>
          <w:color w:val="000000" w:themeColor="text1"/>
          <w14:textFill>
            <w14:solidFill>
              <w14:schemeClr w14:val="tx1"/>
            </w14:solidFill>
          </w14:textFill>
        </w:rPr>
      </w:pPr>
      <w:bookmarkStart w:id="76" w:name="_Toc316292020"/>
      <w:bookmarkEnd w:id="76"/>
      <w:bookmarkStart w:id="77" w:name="_Toc316292019"/>
      <w:bookmarkEnd w:id="77"/>
      <w:bookmarkStart w:id="78" w:name="_Toc316291396"/>
      <w:bookmarkEnd w:id="78"/>
      <w:bookmarkStart w:id="79" w:name="_Toc316291395"/>
      <w:bookmarkEnd w:id="79"/>
      <w:bookmarkStart w:id="80" w:name="_Toc183582218"/>
      <w:bookmarkStart w:id="81" w:name="_Toc217446049"/>
      <w:bookmarkStart w:id="82" w:name="_Toc183682355"/>
      <w:r>
        <w:rPr>
          <w:rFonts w:hint="eastAsia"/>
          <w:color w:val="000000" w:themeColor="text1"/>
          <w14:textFill>
            <w14:solidFill>
              <w14:schemeClr w14:val="tx1"/>
            </w14:solidFill>
          </w14:textFill>
        </w:rPr>
        <w:t>投标文件格式</w:t>
      </w:r>
      <w:bookmarkEnd w:id="80"/>
      <w:bookmarkEnd w:id="81"/>
      <w:bookmarkEnd w:id="82"/>
      <w:r>
        <w:rPr>
          <w:rFonts w:hint="eastAsia"/>
          <w:color w:val="000000" w:themeColor="text1"/>
          <w14:textFill>
            <w14:solidFill>
              <w14:schemeClr w14:val="tx1"/>
            </w14:solidFill>
          </w14:textFill>
        </w:rPr>
        <w:tab/>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pStyle w:val="5"/>
        <w:numPr>
          <w:ilvl w:val="2"/>
          <w:numId w:val="4"/>
        </w:numPr>
        <w:spacing w:after="200" w:line="240" w:lineRule="auto"/>
        <w:ind w:left="0" w:firstLine="0"/>
        <w:rPr>
          <w:color w:val="000000" w:themeColor="text1"/>
          <w14:textFill>
            <w14:solidFill>
              <w14:schemeClr w14:val="tx1"/>
            </w14:solidFill>
          </w14:textFill>
        </w:rPr>
      </w:pPr>
      <w:bookmarkStart w:id="83" w:name="_Toc183582223"/>
      <w:bookmarkStart w:id="84" w:name="_Toc183682360"/>
      <w:bookmarkStart w:id="85" w:name="_Toc217446050"/>
      <w:r>
        <w:rPr>
          <w:rFonts w:hint="eastAsia"/>
          <w:color w:val="000000" w:themeColor="text1"/>
          <w14:textFill>
            <w14:solidFill>
              <w14:schemeClr w14:val="tx1"/>
            </w14:solidFill>
          </w14:textFill>
        </w:rPr>
        <w:t>投标报价</w:t>
      </w:r>
    </w:p>
    <w:p>
      <w:pPr>
        <w:numPr>
          <w:ilvl w:val="0"/>
          <w:numId w:val="21"/>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w:t>
      </w:r>
      <w:bookmarkEnd w:id="83"/>
      <w:bookmarkEnd w:id="84"/>
      <w:bookmarkEnd w:id="8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本项目不收取投标保证金。</w:t>
      </w:r>
    </w:p>
    <w:p>
      <w:pPr>
        <w:pStyle w:val="5"/>
        <w:numPr>
          <w:ilvl w:val="2"/>
          <w:numId w:val="4"/>
        </w:numPr>
        <w:tabs>
          <w:tab w:val="left" w:pos="851"/>
        </w:tabs>
        <w:spacing w:after="200" w:line="240" w:lineRule="auto"/>
        <w:ind w:left="0" w:firstLine="0"/>
        <w:rPr>
          <w:color w:val="000000" w:themeColor="text1"/>
          <w14:textFill>
            <w14:solidFill>
              <w14:schemeClr w14:val="tx1"/>
            </w14:solidFill>
          </w14:textFill>
        </w:rPr>
      </w:pPr>
      <w:bookmarkStart w:id="86" w:name="_Toc316292024"/>
      <w:bookmarkEnd w:id="86"/>
      <w:bookmarkStart w:id="87" w:name="_Toc316291400"/>
      <w:bookmarkEnd w:id="87"/>
      <w:bookmarkStart w:id="88" w:name="_Toc183582224"/>
      <w:bookmarkStart w:id="89" w:name="_Toc183682361"/>
      <w:bookmarkStart w:id="90" w:name="_Toc217446051"/>
      <w:r>
        <w:rPr>
          <w:rFonts w:hint="eastAsia"/>
          <w:color w:val="000000" w:themeColor="text1"/>
          <w14:textFill>
            <w14:solidFill>
              <w14:schemeClr w14:val="tx1"/>
            </w14:solidFill>
          </w14:textFill>
        </w:rPr>
        <w:t>投标有效期</w:t>
      </w:r>
      <w:bookmarkEnd w:id="88"/>
      <w:bookmarkEnd w:id="89"/>
      <w:bookmarkEnd w:id="90"/>
    </w:p>
    <w:p>
      <w:pPr>
        <w:numPr>
          <w:ilvl w:val="0"/>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bookmarkStart w:id="91" w:name="_Toc183582225"/>
      <w:bookmarkStart w:id="92" w:name="_Toc217446052"/>
      <w:bookmarkStart w:id="93" w:name="_Toc183682362"/>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4"/>
        </w:numPr>
        <w:tabs>
          <w:tab w:val="left" w:pos="851"/>
        </w:tabs>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投标文件的制作和签章、加密</w:t>
      </w:r>
      <w:bookmarkEnd w:id="91"/>
      <w:bookmarkEnd w:id="92"/>
      <w:bookmarkEnd w:id="93"/>
      <w:bookmarkStart w:id="94" w:name="_Toc316475579"/>
      <w:bookmarkEnd w:id="94"/>
      <w:bookmarkStart w:id="95" w:name="_Toc316475581"/>
      <w:bookmarkEnd w:id="95"/>
      <w:bookmarkStart w:id="96" w:name="_Toc316475583"/>
      <w:bookmarkEnd w:id="96"/>
      <w:bookmarkStart w:id="97" w:name="_Toc316475578"/>
      <w:bookmarkEnd w:id="97"/>
      <w:bookmarkStart w:id="98" w:name="_Toc316475580"/>
      <w:bookmarkEnd w:id="98"/>
      <w:bookmarkStart w:id="99" w:name="_Toc316475577"/>
      <w:bookmarkEnd w:id="99"/>
      <w:bookmarkStart w:id="100" w:name="_Toc316475582"/>
      <w:bookmarkEnd w:id="100"/>
      <w:bookmarkStart w:id="101" w:name="_Toc183682364"/>
      <w:bookmarkStart w:id="102" w:name="_Toc183582227"/>
      <w:bookmarkStart w:id="103" w:name="_Toc21744605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101"/>
      <w:bookmarkEnd w:id="102"/>
      <w:r>
        <w:rPr>
          <w:rFonts w:hint="eastAsia"/>
          <w:color w:val="000000" w:themeColor="text1"/>
          <w14:textFill>
            <w14:solidFill>
              <w14:schemeClr w14:val="tx1"/>
            </w14:solidFill>
          </w14:textFill>
        </w:rPr>
        <w:t>递交</w:t>
      </w:r>
      <w:bookmarkEnd w:id="103"/>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w:t>
      </w:r>
      <w:r>
        <w:rPr>
          <w:rFonts w:hint="eastAsia" w:ascii="宋体" w:hAnsi="宋体" w:eastAsiaTheme="minorEastAsia" w:cstheme="minorBidi"/>
          <w:bCs/>
          <w:color w:val="000000" w:themeColor="text1"/>
          <w:sz w:val="28"/>
          <w:szCs w:val="28"/>
          <w:lang w:eastAsia="zh-CN"/>
          <w14:textFill>
            <w14:solidFill>
              <w14:schemeClr w14:val="tx1"/>
            </w14:solidFill>
          </w14:textFill>
        </w:rPr>
        <w:t>区采购中心</w:t>
      </w:r>
      <w:r>
        <w:rPr>
          <w:rFonts w:hint="eastAsia" w:ascii="宋体" w:hAnsi="宋体" w:eastAsiaTheme="minorEastAsia" w:cstheme="minorBidi"/>
          <w:bCs/>
          <w:color w:val="000000" w:themeColor="text1"/>
          <w:sz w:val="28"/>
          <w:szCs w:val="28"/>
          <w14:textFill>
            <w14:solidFill>
              <w14:schemeClr w14:val="tx1"/>
            </w14:solidFill>
          </w14:textFill>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5"/>
        <w:numPr>
          <w:ilvl w:val="2"/>
          <w:numId w:val="4"/>
        </w:numPr>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投标文件的补充、修改</w:t>
      </w:r>
    </w:p>
    <w:p>
      <w:pPr>
        <w:numPr>
          <w:ilvl w:val="0"/>
          <w:numId w:val="23"/>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5"/>
        <w:numPr>
          <w:ilvl w:val="2"/>
          <w:numId w:val="4"/>
        </w:numPr>
        <w:spacing w:after="200"/>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numPr>
          <w:ilvl w:val="0"/>
          <w:numId w:val="24"/>
        </w:numPr>
        <w:spacing w:before="120" w:after="200" w:line="360" w:lineRule="auto"/>
        <w:ind w:left="0" w:firstLine="567"/>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5"/>
        <w:numPr>
          <w:ilvl w:val="2"/>
          <w:numId w:val="4"/>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开启解密后，进行线上解密。</w:t>
      </w:r>
      <w:r>
        <w:rPr>
          <w:rFonts w:hint="eastAsia" w:ascii="宋体" w:hAnsi="宋体"/>
          <w:bCs/>
          <w:color w:val="000000" w:themeColor="text1"/>
          <w:sz w:val="28"/>
          <w:szCs w:val="28"/>
          <w14:textFill>
            <w14:solidFill>
              <w14:schemeClr w14:val="tx1"/>
            </w14:solidFill>
          </w14:textFill>
        </w:rPr>
        <w:t>除因断电、断网、系统故障或其他不可抗力等因素，导致系统无法使用外，投标人在规定的解密时间内，未成功解密的投标文件将视为无效投标文件。</w:t>
      </w:r>
    </w:p>
    <w:p>
      <w:pPr>
        <w:pStyle w:val="4"/>
        <w:numPr>
          <w:ilvl w:val="1"/>
          <w:numId w:val="4"/>
        </w:numPr>
        <w:spacing w:before="0" w:after="0" w:line="240" w:lineRule="auto"/>
        <w:ind w:left="2269" w:hanging="2269"/>
        <w:rPr>
          <w:color w:val="000000" w:themeColor="text1"/>
          <w14:textFill>
            <w14:solidFill>
              <w14:schemeClr w14:val="tx1"/>
            </w14:solidFill>
          </w14:textFill>
        </w:rPr>
      </w:pPr>
      <w:bookmarkStart w:id="104" w:name="_Toc316475587"/>
      <w:bookmarkEnd w:id="104"/>
      <w:bookmarkStart w:id="105" w:name="_Toc316475586"/>
      <w:bookmarkEnd w:id="105"/>
      <w:bookmarkStart w:id="106" w:name="_Toc4457"/>
      <w:bookmarkStart w:id="107" w:name="_Toc217446056"/>
      <w:bookmarkStart w:id="108" w:name="_Toc31524"/>
      <w:bookmarkStart w:id="109" w:name="_Toc77584644"/>
      <w:bookmarkStart w:id="110" w:name="_Toc89075878"/>
      <w:bookmarkStart w:id="111" w:name="_Toc183682368"/>
      <w:bookmarkStart w:id="112" w:name="_Toc28766"/>
      <w:bookmarkStart w:id="113" w:name="_Toc183582231"/>
      <w:bookmarkStart w:id="114" w:name="_Toc16979"/>
      <w:bookmarkStart w:id="115" w:name="_Toc77400782"/>
      <w:r>
        <w:rPr>
          <w:rFonts w:hint="eastAsia"/>
          <w:color w:val="000000" w:themeColor="text1"/>
          <w14:textFill>
            <w14:solidFill>
              <w14:schemeClr w14:val="tx1"/>
            </w14:solidFill>
          </w14:textFill>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4"/>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16" w:name="_Toc217446057"/>
      <w:bookmarkStart w:id="117" w:name="_Toc183582232"/>
      <w:bookmarkStart w:id="118" w:name="_Toc183682369"/>
      <w:r>
        <w:rPr>
          <w:rFonts w:hint="eastAsia" w:ascii="宋体" w:hAnsi="宋体"/>
          <w:b/>
          <w:bCs/>
          <w:color w:val="000000" w:themeColor="text1"/>
          <w:sz w:val="28"/>
          <w:szCs w:val="28"/>
          <w14:textFill>
            <w14:solidFill>
              <w14:schemeClr w14:val="tx1"/>
            </w14:solidFill>
          </w14:textFill>
        </w:rPr>
        <w:t>开标</w:t>
      </w:r>
      <w:bookmarkEnd w:id="116"/>
      <w:bookmarkEnd w:id="117"/>
      <w:bookmarkEnd w:id="118"/>
      <w:r>
        <w:rPr>
          <w:rFonts w:hint="eastAsia" w:ascii="宋体" w:hAnsi="宋体"/>
          <w:b/>
          <w:bCs/>
          <w:color w:val="000000" w:themeColor="text1"/>
          <w:sz w:val="28"/>
          <w:szCs w:val="28"/>
          <w14:textFill>
            <w14:solidFill>
              <w14:schemeClr w14:val="tx1"/>
            </w14:solidFill>
          </w14:textFill>
        </w:rPr>
        <w:t>及开标程序</w:t>
      </w:r>
    </w:p>
    <w:p>
      <w:pPr>
        <w:pStyle w:val="85"/>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85"/>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5"/>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区采购中心</w:t>
      </w:r>
      <w:r>
        <w:rPr>
          <w:rFonts w:hint="eastAsia" w:ascii="宋体" w:hAnsi="宋体" w:eastAsia="宋体" w:cs="宋体"/>
          <w:b/>
          <w:color w:val="000000" w:themeColor="text1"/>
          <w:sz w:val="28"/>
          <w:szCs w:val="28"/>
          <w14:textFill>
            <w14:solidFill>
              <w14:schemeClr w14:val="tx1"/>
            </w14:solidFill>
          </w14:textFill>
        </w:rPr>
        <w:t>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pStyle w:val="85"/>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5"/>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区采购中心</w:t>
      </w:r>
      <w:r>
        <w:rPr>
          <w:rFonts w:hint="eastAsia" w:ascii="宋体" w:hAnsi="宋体" w:eastAsia="宋体" w:cs="宋体"/>
          <w:b/>
          <w:color w:val="000000" w:themeColor="text1"/>
          <w:sz w:val="28"/>
          <w:szCs w:val="28"/>
          <w14:textFill>
            <w14:solidFill>
              <w14:schemeClr w14:val="tx1"/>
            </w14:solidFill>
          </w14:textFill>
        </w:rPr>
        <w:t>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区采购</w:t>
      </w:r>
      <w:r>
        <w:rPr>
          <w:rFonts w:hint="eastAsia" w:ascii="宋体" w:hAnsi="宋体" w:eastAsia="宋体" w:cs="宋体"/>
          <w:b/>
          <w:color w:val="000000" w:themeColor="text1"/>
          <w:sz w:val="28"/>
          <w:szCs w:val="28"/>
          <w14:textFill>
            <w14:solidFill>
              <w14:schemeClr w14:val="tx1"/>
            </w14:solidFill>
          </w14:textFill>
        </w:rPr>
        <w:t>中心对投标人提出的询问或者回避申请应当及时处理。</w:t>
      </w:r>
    </w:p>
    <w:p>
      <w:pPr>
        <w:pStyle w:val="85"/>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5"/>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因断电、断网、系统故障或其他不可抗力等因素导致不见面开标系统无法正常运行的，开标活动中止或延迟，待系统恢复正常后继续进行开标活动。</w:t>
      </w:r>
    </w:p>
    <w:p>
      <w:pPr>
        <w:pStyle w:val="85"/>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评标</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pStyle w:val="5"/>
        <w:numPr>
          <w:ilvl w:val="2"/>
          <w:numId w:val="4"/>
        </w:numPr>
        <w:spacing w:after="200" w:line="240" w:lineRule="auto"/>
        <w:ind w:left="0" w:firstLine="0"/>
        <w:rPr>
          <w:color w:val="000000" w:themeColor="text1"/>
          <w14:textFill>
            <w14:solidFill>
              <w14:schemeClr w14:val="tx1"/>
            </w14:solidFill>
          </w14:textFill>
        </w:rPr>
      </w:pPr>
      <w:bookmarkStart w:id="119" w:name="_Toc183682375"/>
      <w:bookmarkStart w:id="120" w:name="_Toc183582238"/>
      <w:bookmarkStart w:id="121" w:name="_Toc217446063"/>
      <w:r>
        <w:rPr>
          <w:rFonts w:hint="eastAsia"/>
          <w:color w:val="000000" w:themeColor="text1"/>
          <w14:textFill>
            <w14:solidFill>
              <w14:schemeClr w14:val="tx1"/>
            </w14:solidFill>
          </w14:textFill>
        </w:rPr>
        <w:t>中标通知</w:t>
      </w:r>
      <w:bookmarkEnd w:id="119"/>
      <w:bookmarkEnd w:id="120"/>
      <w:r>
        <w:rPr>
          <w:rFonts w:hint="eastAsia"/>
          <w:color w:val="000000" w:themeColor="text1"/>
          <w14:textFill>
            <w14:solidFill>
              <w14:schemeClr w14:val="tx1"/>
            </w14:solidFill>
          </w14:textFill>
        </w:rPr>
        <w:t>书</w:t>
      </w:r>
      <w:bookmarkEnd w:id="121"/>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122" w:name="_Toc217446064"/>
      <w:bookmarkStart w:id="123" w:name="_Toc183582240"/>
      <w:bookmarkStart w:id="124"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4"/>
        <w:numPr>
          <w:ilvl w:val="1"/>
          <w:numId w:val="4"/>
        </w:numPr>
        <w:spacing w:before="0" w:after="0" w:line="240" w:lineRule="auto"/>
        <w:ind w:left="2269" w:hanging="2269"/>
        <w:rPr>
          <w:color w:val="000000" w:themeColor="text1"/>
          <w14:textFill>
            <w14:solidFill>
              <w14:schemeClr w14:val="tx1"/>
            </w14:solidFill>
          </w14:textFill>
        </w:rPr>
      </w:pPr>
      <w:bookmarkStart w:id="125" w:name="_Toc12385"/>
      <w:bookmarkStart w:id="126" w:name="_Toc19973"/>
      <w:bookmarkStart w:id="127" w:name="_Toc18993"/>
      <w:bookmarkStart w:id="128" w:name="_Toc6010"/>
      <w:bookmarkStart w:id="129" w:name="_Toc77584645"/>
      <w:r>
        <w:rPr>
          <w:rFonts w:hint="eastAsia"/>
          <w:color w:val="000000" w:themeColor="text1"/>
          <w14:textFill>
            <w14:solidFill>
              <w14:schemeClr w14:val="tx1"/>
            </w14:solidFill>
          </w14:textFill>
        </w:rPr>
        <w:t>签订及履行合同</w:t>
      </w:r>
      <w:bookmarkEnd w:id="122"/>
      <w:r>
        <w:rPr>
          <w:rFonts w:hint="eastAsia"/>
          <w:color w:val="000000" w:themeColor="text1"/>
          <w14:textFill>
            <w14:solidFill>
              <w14:schemeClr w14:val="tx1"/>
            </w14:solidFill>
          </w14:textFill>
        </w:rPr>
        <w:t>和验收</w:t>
      </w:r>
      <w:bookmarkEnd w:id="125"/>
      <w:bookmarkEnd w:id="126"/>
      <w:bookmarkEnd w:id="127"/>
      <w:bookmarkEnd w:id="128"/>
      <w:bookmarkEnd w:id="129"/>
    </w:p>
    <w:p>
      <w:pPr>
        <w:pStyle w:val="5"/>
        <w:numPr>
          <w:ilvl w:val="2"/>
          <w:numId w:val="4"/>
        </w:numPr>
        <w:spacing w:after="200" w:line="240" w:lineRule="auto"/>
        <w:ind w:left="0" w:firstLine="0"/>
        <w:rPr>
          <w:color w:val="000000" w:themeColor="text1"/>
          <w14:textFill>
            <w14:solidFill>
              <w14:schemeClr w14:val="tx1"/>
            </w14:solidFill>
          </w14:textFill>
        </w:rPr>
      </w:pPr>
      <w:bookmarkStart w:id="130" w:name="_Toc217446065"/>
      <w:r>
        <w:rPr>
          <w:rFonts w:hint="eastAsia"/>
          <w:color w:val="000000" w:themeColor="text1"/>
          <w14:textFill>
            <w14:solidFill>
              <w14:schemeClr w14:val="tx1"/>
            </w14:solidFill>
          </w14:textFill>
        </w:rPr>
        <w:t>签订合同</w:t>
      </w:r>
      <w:bookmarkEnd w:id="130"/>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6"/>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5"/>
        <w:numPr>
          <w:ilvl w:val="2"/>
          <w:numId w:val="4"/>
        </w:numPr>
        <w:spacing w:after="200" w:line="240" w:lineRule="auto"/>
        <w:ind w:left="0" w:firstLine="0"/>
        <w:rPr>
          <w:color w:val="000000" w:themeColor="text1"/>
          <w14:textFill>
            <w14:solidFill>
              <w14:schemeClr w14:val="tx1"/>
            </w14:solidFill>
          </w14:textFill>
        </w:rPr>
      </w:pPr>
      <w:bookmarkStart w:id="131" w:name="_Toc315871033"/>
      <w:bookmarkEnd w:id="131"/>
      <w:bookmarkStart w:id="132" w:name="_Toc217446066"/>
      <w:bookmarkStart w:id="133" w:name="_Toc217446069"/>
      <w:r>
        <w:rPr>
          <w:rFonts w:hint="eastAsia"/>
          <w:color w:val="000000" w:themeColor="text1"/>
          <w14:textFill>
            <w14:solidFill>
              <w14:schemeClr w14:val="tx1"/>
            </w14:solidFill>
          </w14:textFill>
        </w:rPr>
        <w:t>合同分包</w:t>
      </w:r>
      <w:bookmarkEnd w:id="132"/>
      <w:r>
        <w:rPr>
          <w:rFonts w:hint="eastAsia"/>
          <w:color w:val="000000" w:themeColor="text1"/>
          <w14:textFill>
            <w14:solidFill>
              <w14:schemeClr w14:val="tx1"/>
            </w14:solidFill>
          </w14:textFill>
        </w:rPr>
        <w:t>和转包</w:t>
      </w:r>
    </w:p>
    <w:p>
      <w:pPr>
        <w:pStyle w:val="5"/>
        <w:numPr>
          <w:ilvl w:val="3"/>
          <w:numId w:val="4"/>
        </w:numPr>
        <w:spacing w:after="200" w:line="240" w:lineRule="auto"/>
        <w:rPr>
          <w:color w:val="000000" w:themeColor="text1"/>
          <w14:textFill>
            <w14:solidFill>
              <w14:schemeClr w14:val="tx1"/>
            </w14:solidFill>
          </w14:textFill>
        </w:rPr>
      </w:pPr>
      <w:bookmarkStart w:id="134" w:name="_Toc217446067"/>
      <w:r>
        <w:rPr>
          <w:rFonts w:hint="eastAsia"/>
          <w:color w:val="000000" w:themeColor="text1"/>
          <w14:textFill>
            <w14:solidFill>
              <w14:schemeClr w14:val="tx1"/>
            </w14:solidFill>
          </w14:textFill>
        </w:rPr>
        <w:t>合同分包</w:t>
      </w:r>
    </w:p>
    <w:p>
      <w:pPr>
        <w:pStyle w:val="122"/>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5"/>
        <w:numPr>
          <w:ilvl w:val="3"/>
          <w:numId w:val="4"/>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采购人增加合同标的的权</w:t>
      </w:r>
      <w:bookmarkEnd w:id="134"/>
      <w:r>
        <w:rPr>
          <w:rFonts w:hint="eastAsia"/>
          <w:color w:val="000000" w:themeColor="text1"/>
          <w14:textFill>
            <w14:solidFill>
              <w14:schemeClr w14:val="tx1"/>
            </w14:solidFill>
          </w14:textFill>
        </w:rPr>
        <w:t>利</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5"/>
        <w:numPr>
          <w:ilvl w:val="2"/>
          <w:numId w:val="4"/>
        </w:numPr>
        <w:spacing w:after="200" w:line="240" w:lineRule="auto"/>
        <w:ind w:left="0" w:firstLine="0"/>
        <w:rPr>
          <w:color w:val="000000" w:themeColor="text1"/>
          <w14:textFill>
            <w14:solidFill>
              <w14:schemeClr w14:val="tx1"/>
            </w14:solidFill>
          </w14:textFill>
        </w:rPr>
      </w:pPr>
      <w:bookmarkStart w:id="135" w:name="_Toc217446068"/>
      <w:r>
        <w:rPr>
          <w:rFonts w:hint="eastAsia"/>
          <w:color w:val="000000" w:themeColor="text1"/>
          <w14:textFill>
            <w14:solidFill>
              <w14:schemeClr w14:val="tx1"/>
            </w14:solidFill>
          </w14:textFill>
        </w:rPr>
        <w:t>履约保证金</w:t>
      </w:r>
      <w:bookmarkEnd w:id="135"/>
    </w:p>
    <w:p>
      <w:pPr>
        <w:spacing w:line="360" w:lineRule="auto"/>
        <w:ind w:firstLine="495"/>
        <w:rPr>
          <w:rFonts w:hint="eastAsia" w:ascii="宋体" w:hAnsi="宋体" w:eastAsiaTheme="minorEastAsia"/>
          <w:color w:val="000000" w:themeColor="text1"/>
          <w:sz w:val="28"/>
          <w:szCs w:val="28"/>
          <w:lang w:eastAsia="zh-CN"/>
          <w14:textFill>
            <w14:solidFill>
              <w14:schemeClr w14:val="tx1"/>
            </w14:solidFill>
          </w14:textFill>
        </w:rPr>
      </w:pPr>
      <w:r>
        <w:rPr>
          <w:rFonts w:hint="eastAsia" w:ascii="宋体" w:hAnsi="宋体"/>
          <w:b/>
          <w:sz w:val="28"/>
          <w:szCs w:val="28"/>
        </w:rPr>
        <w:t>本项目不收取履约保证金。</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合同公告</w:t>
      </w:r>
    </w:p>
    <w:p>
      <w:pPr>
        <w:pStyle w:val="13"/>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采购人供应商签订政府采购合同及按成都市</w:t>
      </w:r>
      <w:r>
        <w:rPr>
          <w:rFonts w:hint="eastAsia" w:ascii="宋体" w:hAnsi="宋体"/>
          <w:color w:val="000000" w:themeColor="text1"/>
          <w:sz w:val="28"/>
          <w:szCs w:val="28"/>
          <w:lang w:eastAsia="zh-CN"/>
          <w14:textFill>
            <w14:solidFill>
              <w14:schemeClr w14:val="tx1"/>
            </w14:solidFill>
          </w14:textFill>
        </w:rPr>
        <w:t>青羊区</w:t>
      </w:r>
      <w:r>
        <w:rPr>
          <w:rFonts w:hint="eastAsia" w:ascii="宋体" w:hAnsi="宋体"/>
          <w:color w:val="000000" w:themeColor="text1"/>
          <w:sz w:val="28"/>
          <w:szCs w:val="28"/>
          <w14:textFill>
            <w14:solidFill>
              <w14:schemeClr w14:val="tx1"/>
            </w14:solidFill>
          </w14:textFill>
        </w:rPr>
        <w:t>财政局的要求完成合同备案工作。</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履行合同</w:t>
      </w:r>
      <w:bookmarkEnd w:id="133"/>
    </w:p>
    <w:p>
      <w:pPr>
        <w:numPr>
          <w:ilvl w:val="0"/>
          <w:numId w:val="2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numPr>
          <w:ilvl w:val="0"/>
          <w:numId w:val="2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在合同履行过程中，如发生合同纠纷，合同双方应按照《中华人民共和国民法典》及合同条款的有关规定进行处理。</w:t>
      </w:r>
    </w:p>
    <w:p>
      <w:pPr>
        <w:pStyle w:val="5"/>
        <w:numPr>
          <w:ilvl w:val="2"/>
          <w:numId w:val="4"/>
        </w:numPr>
        <w:spacing w:after="200" w:line="240" w:lineRule="auto"/>
        <w:ind w:left="0" w:firstLine="0"/>
        <w:rPr>
          <w:color w:val="000000" w:themeColor="text1"/>
          <w14:textFill>
            <w14:solidFill>
              <w14:schemeClr w14:val="tx1"/>
            </w14:solidFill>
          </w14:textFill>
        </w:rPr>
      </w:pPr>
      <w:bookmarkStart w:id="136" w:name="_Toc217446070"/>
      <w:r>
        <w:rPr>
          <w:rFonts w:hint="eastAsia"/>
          <w:color w:val="000000" w:themeColor="text1"/>
          <w14:textFill>
            <w14:solidFill>
              <w14:schemeClr w14:val="tx1"/>
            </w14:solidFill>
          </w14:textFill>
        </w:rPr>
        <w:t>验收或考核</w:t>
      </w:r>
    </w:p>
    <w:p>
      <w:pPr>
        <w:pStyle w:val="13"/>
        <w:spacing w:after="0" w:line="240" w:lineRule="auto"/>
        <w:ind w:firstLine="560" w:firstLineChars="200"/>
        <w:rPr>
          <w:rFonts w:ascii="宋体" w:hAnsi="宋体"/>
          <w:b/>
          <w:color w:val="000000" w:themeColor="text1"/>
          <w14:textFill>
            <w14:solidFill>
              <w14:schemeClr w14:val="tx1"/>
            </w14:solidFill>
          </w14:textFill>
        </w:rPr>
      </w:pPr>
      <w:bookmarkStart w:id="137"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37"/>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40"/>
        <w:shd w:val="clear" w:color="auto" w:fill="FFFFFF"/>
        <w:spacing w:before="0" w:beforeAutospacing="0" w:after="0" w:afterAutospacing="0"/>
        <w:ind w:firstLine="57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采购人按财政部门的相关规定及采购合同的约定进行支付。</w:t>
      </w:r>
    </w:p>
    <w:bookmarkEnd w:id="123"/>
    <w:bookmarkEnd w:id="124"/>
    <w:bookmarkEnd w:id="136"/>
    <w:p>
      <w:pPr>
        <w:pStyle w:val="4"/>
        <w:numPr>
          <w:ilvl w:val="1"/>
          <w:numId w:val="4"/>
        </w:numPr>
        <w:spacing w:before="0" w:after="0" w:line="240" w:lineRule="auto"/>
        <w:ind w:left="2269" w:hanging="2269"/>
        <w:rPr>
          <w:color w:val="000000" w:themeColor="text1"/>
          <w14:textFill>
            <w14:solidFill>
              <w14:schemeClr w14:val="tx1"/>
            </w14:solidFill>
          </w14:textFill>
        </w:rPr>
      </w:pPr>
      <w:bookmarkStart w:id="138" w:name="_Toc6102"/>
      <w:bookmarkStart w:id="139" w:name="_Toc30945"/>
      <w:bookmarkStart w:id="140" w:name="_Toc217446074"/>
      <w:bookmarkStart w:id="141" w:name="_Toc13859"/>
      <w:bookmarkStart w:id="142" w:name="_Toc12434"/>
      <w:bookmarkStart w:id="143" w:name="_Toc77584646"/>
      <w:bookmarkStart w:id="144" w:name="_Toc183582243"/>
      <w:bookmarkStart w:id="145" w:name="_Toc183682380"/>
      <w:r>
        <w:rPr>
          <w:rFonts w:hint="eastAsia"/>
          <w:color w:val="000000" w:themeColor="text1"/>
          <w14:textFill>
            <w14:solidFill>
              <w14:schemeClr w14:val="tx1"/>
            </w14:solidFill>
          </w14:textFill>
        </w:rPr>
        <w:t>投标纪律要求</w:t>
      </w:r>
      <w:bookmarkEnd w:id="138"/>
      <w:bookmarkEnd w:id="139"/>
      <w:bookmarkEnd w:id="140"/>
      <w:bookmarkEnd w:id="141"/>
      <w:bookmarkEnd w:id="142"/>
      <w:bookmarkEnd w:id="143"/>
    </w:p>
    <w:p>
      <w:pPr>
        <w:pStyle w:val="5"/>
        <w:numPr>
          <w:ilvl w:val="2"/>
          <w:numId w:val="4"/>
        </w:numPr>
        <w:spacing w:after="200" w:line="240" w:lineRule="auto"/>
        <w:ind w:left="0" w:firstLine="0"/>
        <w:rPr>
          <w:color w:val="000000" w:themeColor="text1"/>
          <w14:textFill>
            <w14:solidFill>
              <w14:schemeClr w14:val="tx1"/>
            </w14:solidFill>
          </w14:textFill>
        </w:rPr>
      </w:pPr>
      <w:bookmarkStart w:id="146" w:name="_Toc217446075"/>
      <w:r>
        <w:rPr>
          <w:rFonts w:hint="eastAsia"/>
          <w:color w:val="000000" w:themeColor="text1"/>
          <w14:textFill>
            <w14:solidFill>
              <w14:schemeClr w14:val="tx1"/>
            </w14:solidFill>
          </w14:textFill>
        </w:rPr>
        <w:t>投标人不得具有的情形</w:t>
      </w:r>
      <w:bookmarkEnd w:id="146"/>
    </w:p>
    <w:p>
      <w:pPr>
        <w:pStyle w:val="13"/>
        <w:spacing w:line="240" w:lineRule="auto"/>
        <w:ind w:firstLine="567"/>
        <w:rPr>
          <w:rFonts w:ascii="宋体" w:hAnsi="宋体"/>
          <w:color w:val="000000" w:themeColor="text1"/>
          <w:sz w:val="28"/>
          <w:szCs w:val="28"/>
          <w14:textFill>
            <w14:solidFill>
              <w14:schemeClr w14:val="tx1"/>
            </w14:solidFill>
          </w14:textFill>
        </w:rPr>
      </w:pPr>
      <w:bookmarkStart w:id="147" w:name="_Toc314574786"/>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ind w:firstLine="425" w:firstLineChars="1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进行协商谈判；</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8"/>
        </w:numPr>
        <w:tabs>
          <w:tab w:val="left" w:pos="1134"/>
          <w:tab w:val="left" w:pos="1418"/>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pStyle w:val="13"/>
        <w:spacing w:line="24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保密</w:t>
      </w:r>
      <w:bookmarkEnd w:id="147"/>
    </w:p>
    <w:p>
      <w:pPr>
        <w:pStyle w:val="13"/>
        <w:numPr>
          <w:ilvl w:val="0"/>
          <w:numId w:val="29"/>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pStyle w:val="13"/>
        <w:numPr>
          <w:ilvl w:val="0"/>
          <w:numId w:val="29"/>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有关投标文件的审查、澄清、评估和比较以及合同授予意向等情况都不得对外透露。</w:t>
      </w: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在政府采购活动中，采购人员（如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）及相关人员与供应商有下列利害关系之一的，应当回避：</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（一）参加采购活动前3年内与供应商存在劳动关系；</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（二）参加采购活动前3年内担任供应商的董事、监事；</w:t>
      </w:r>
    </w:p>
    <w:p>
      <w:pPr>
        <w:pStyle w:val="40"/>
        <w:shd w:val="clear" w:color="auto" w:fill="FFFFFF"/>
        <w:spacing w:before="0" w:beforeAutospacing="0" w:after="0" w:afterAutospacing="0"/>
        <w:ind w:firstLine="562" w:firstLineChars="201"/>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（三）参加采购活动前3年内是供应商的控股股东或者实际控制人；</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（四）与供应商的法定代表人或者负责人有夫妻、直系血亲、三代以内旁系血亲或者近姻亲关系；</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（五）与供应商有其他可能影响政府采购活动公平、公正进行的关系。</w:t>
      </w:r>
    </w:p>
    <w:p>
      <w:pPr>
        <w:pStyle w:val="40"/>
        <w:shd w:val="clear" w:color="auto" w:fill="FFFFFF"/>
        <w:spacing w:before="0" w:beforeAutospacing="0" w:after="0" w:afterAutospacing="0"/>
        <w:ind w:firstLine="560" w:firstLineChars="200"/>
        <w:rPr>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4"/>
        <w:numPr>
          <w:ilvl w:val="1"/>
          <w:numId w:val="4"/>
        </w:numPr>
        <w:spacing w:before="0" w:after="0" w:line="240" w:lineRule="auto"/>
        <w:ind w:left="993" w:hanging="993"/>
        <w:rPr>
          <w:color w:val="000000" w:themeColor="text1"/>
          <w14:textFill>
            <w14:solidFill>
              <w14:schemeClr w14:val="tx1"/>
            </w14:solidFill>
          </w14:textFill>
        </w:rPr>
      </w:pPr>
      <w:bookmarkStart w:id="148" w:name="_Toc446402234"/>
      <w:bookmarkStart w:id="149" w:name="_Toc217446078"/>
      <w:bookmarkStart w:id="150" w:name="_Toc8315"/>
      <w:bookmarkStart w:id="151" w:name="_Toc15833"/>
      <w:bookmarkStart w:id="152" w:name="_Toc21164"/>
      <w:bookmarkStart w:id="153" w:name="_Toc26656"/>
      <w:bookmarkStart w:id="154" w:name="_Toc77584647"/>
      <w:bookmarkStart w:id="155" w:name="_Toc379536619"/>
      <w:bookmarkStart w:id="156" w:name="_Toc374971122"/>
      <w:r>
        <w:rPr>
          <w:rFonts w:hint="eastAsia"/>
          <w:color w:val="000000" w:themeColor="text1"/>
          <w14:textFill>
            <w14:solidFill>
              <w14:schemeClr w14:val="tx1"/>
            </w14:solidFill>
          </w14:textFill>
        </w:rPr>
        <w:t>询问、质疑和投诉</w:t>
      </w:r>
      <w:bookmarkEnd w:id="148"/>
      <w:bookmarkEnd w:id="149"/>
      <w:bookmarkEnd w:id="150"/>
      <w:bookmarkEnd w:id="151"/>
      <w:bookmarkEnd w:id="152"/>
      <w:bookmarkEnd w:id="153"/>
      <w:bookmarkEnd w:id="154"/>
      <w:bookmarkStart w:id="157" w:name="_Toc217446079"/>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1"/>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1"/>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区采购</w:t>
      </w:r>
      <w:r>
        <w:rPr>
          <w:rFonts w:hint="eastAsia"/>
          <w:color w:val="000000" w:themeColor="text1"/>
          <w:sz w:val="28"/>
          <w:szCs w:val="28"/>
          <w14:textFill>
            <w14:solidFill>
              <w14:schemeClr w14:val="tx1"/>
            </w14:solidFill>
          </w14:textFill>
        </w:rPr>
        <w:t>中心提出</w:t>
      </w:r>
      <w:r>
        <w:rPr>
          <w:rFonts w:hint="eastAsia" w:ascii="宋体" w:hAnsi="宋体"/>
          <w:color w:val="000000" w:themeColor="text1"/>
          <w:sz w:val="28"/>
          <w:szCs w:val="28"/>
          <w14:textFill>
            <w14:solidFill>
              <w14:schemeClr w14:val="tx1"/>
            </w14:solidFill>
          </w14:textFill>
        </w:rPr>
        <w:t>。</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30"/>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中心未在规定期限内作出答复的，供应商可以在答复期满后15个工作日内向同级财政部门提起投诉。</w:t>
      </w:r>
    </w:p>
    <w:bookmarkEnd w:id="157"/>
    <w:p>
      <w:pPr>
        <w:pStyle w:val="4"/>
        <w:numPr>
          <w:ilvl w:val="1"/>
          <w:numId w:val="4"/>
        </w:numPr>
        <w:spacing w:before="0" w:after="0" w:line="240" w:lineRule="auto"/>
        <w:ind w:left="2269" w:hanging="2269"/>
        <w:rPr>
          <w:color w:val="000000" w:themeColor="text1"/>
          <w:sz w:val="36"/>
          <w:szCs w:val="36"/>
          <w14:textFill>
            <w14:solidFill>
              <w14:schemeClr w14:val="tx1"/>
            </w14:solidFill>
          </w14:textFill>
        </w:rPr>
      </w:pPr>
      <w:bookmarkStart w:id="158" w:name="_Toc11597"/>
      <w:bookmarkStart w:id="159" w:name="_Toc10245"/>
      <w:bookmarkStart w:id="160" w:name="_Toc1212"/>
      <w:bookmarkStart w:id="161" w:name="_Toc8941"/>
      <w:bookmarkStart w:id="162" w:name="_Toc77584648"/>
      <w:r>
        <w:rPr>
          <w:rFonts w:hint="eastAsia"/>
          <w:color w:val="000000" w:themeColor="text1"/>
          <w14:textFill>
            <w14:solidFill>
              <w14:schemeClr w14:val="tx1"/>
            </w14:solidFill>
          </w14:textFill>
        </w:rPr>
        <w:t>中小企业政府采购信用融资</w:t>
      </w:r>
      <w:bookmarkEnd w:id="155"/>
      <w:bookmarkEnd w:id="156"/>
      <w:bookmarkEnd w:id="158"/>
      <w:bookmarkEnd w:id="159"/>
      <w:bookmarkEnd w:id="160"/>
      <w:bookmarkEnd w:id="161"/>
      <w:bookmarkEnd w:id="162"/>
    </w:p>
    <w:p>
      <w:pPr>
        <w:numPr>
          <w:ilvl w:val="2"/>
          <w:numId w:val="3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参与本次招标活动中标的中小企业投标人无需提供财产抵押或第三方担保，凭借政府采购合同可向融资机构申请融资。</w:t>
      </w:r>
    </w:p>
    <w:p>
      <w:pPr>
        <w:numPr>
          <w:ilvl w:val="2"/>
          <w:numId w:val="3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pStyle w:val="3"/>
        <w:numPr>
          <w:ilvl w:val="0"/>
          <w:numId w:val="4"/>
        </w:numPr>
        <w:spacing w:line="240" w:lineRule="auto"/>
        <w:rPr>
          <w:color w:val="000000" w:themeColor="text1"/>
          <w14:textFill>
            <w14:solidFill>
              <w14:schemeClr w14:val="tx1"/>
            </w14:solidFill>
          </w14:textFill>
        </w:rPr>
      </w:pPr>
      <w:bookmarkStart w:id="163" w:name="_Toc316292052"/>
      <w:bookmarkEnd w:id="163"/>
      <w:bookmarkStart w:id="164" w:name="_Toc315871046"/>
      <w:bookmarkEnd w:id="164"/>
      <w:bookmarkStart w:id="165" w:name="_Toc316292051"/>
      <w:bookmarkEnd w:id="165"/>
      <w:bookmarkStart w:id="166" w:name="_Toc316292048"/>
      <w:bookmarkEnd w:id="166"/>
      <w:bookmarkStart w:id="167" w:name="_Toc316292049"/>
      <w:bookmarkEnd w:id="167"/>
      <w:bookmarkStart w:id="168" w:name="_Toc315871045"/>
      <w:bookmarkEnd w:id="168"/>
      <w:bookmarkStart w:id="169" w:name="_Toc315871050"/>
      <w:bookmarkEnd w:id="169"/>
      <w:bookmarkStart w:id="170" w:name="_Toc315871048"/>
      <w:bookmarkEnd w:id="170"/>
      <w:bookmarkStart w:id="171" w:name="_Toc316292050"/>
      <w:bookmarkEnd w:id="171"/>
      <w:bookmarkStart w:id="172" w:name="_Toc315871049"/>
      <w:bookmarkEnd w:id="172"/>
      <w:bookmarkStart w:id="173" w:name="_Toc315871047"/>
      <w:bookmarkEnd w:id="173"/>
      <w:bookmarkStart w:id="174" w:name="_Toc29131"/>
      <w:bookmarkStart w:id="175" w:name="_Toc17383"/>
      <w:bookmarkStart w:id="176" w:name="_Toc7565"/>
      <w:bookmarkStart w:id="177" w:name="_Toc8836"/>
      <w:bookmarkStart w:id="178" w:name="_Toc77584649"/>
      <w:r>
        <w:rPr>
          <w:rFonts w:hint="eastAsia"/>
          <w:color w:val="000000" w:themeColor="text1"/>
          <w14:textFill>
            <w14:solidFill>
              <w14:schemeClr w14:val="tx1"/>
            </w14:solidFill>
          </w14:textFill>
        </w:rPr>
        <w:t>投标文件格式</w:t>
      </w:r>
      <w:bookmarkEnd w:id="174"/>
      <w:bookmarkEnd w:id="175"/>
      <w:bookmarkEnd w:id="176"/>
      <w:bookmarkEnd w:id="177"/>
      <w:bookmarkEnd w:id="178"/>
    </w:p>
    <w:p>
      <w:pPr>
        <w:pStyle w:val="4"/>
        <w:numPr>
          <w:ilvl w:val="1"/>
          <w:numId w:val="4"/>
        </w:numPr>
        <w:spacing w:line="240" w:lineRule="auto"/>
        <w:ind w:left="2269" w:hanging="2269"/>
        <w:rPr>
          <w:color w:val="000000" w:themeColor="text1"/>
          <w14:textFill>
            <w14:solidFill>
              <w14:schemeClr w14:val="tx1"/>
            </w14:solidFill>
          </w14:textFill>
        </w:rPr>
      </w:pPr>
      <w:bookmarkStart w:id="179" w:name="_Toc294688711"/>
      <w:bookmarkStart w:id="180" w:name="_Toc287367101"/>
      <w:bookmarkStart w:id="181" w:name="_Toc182759327"/>
      <w:bookmarkStart w:id="182" w:name="_Toc294701519"/>
      <w:bookmarkStart w:id="183" w:name="_Toc15035"/>
      <w:bookmarkStart w:id="184" w:name="_Toc211218954"/>
      <w:bookmarkStart w:id="185" w:name="_Toc2879"/>
      <w:bookmarkStart w:id="186" w:name="_Toc187"/>
      <w:bookmarkStart w:id="187" w:name="_Toc23011"/>
      <w:bookmarkStart w:id="188" w:name="_Toc316462354"/>
      <w:bookmarkStart w:id="189" w:name="_Toc182629023"/>
      <w:bookmarkStart w:id="190" w:name="_Toc295978802"/>
      <w:bookmarkStart w:id="191" w:name="_Toc77584650"/>
      <w:r>
        <w:rPr>
          <w:rFonts w:hint="eastAsia"/>
          <w:color w:val="000000" w:themeColor="text1"/>
          <w14:textFill>
            <w14:solidFill>
              <w14:schemeClr w14:val="tx1"/>
            </w14:solidFill>
          </w14:textFill>
        </w:rPr>
        <w:t>投标文件封面格式</w:t>
      </w:r>
      <w:bookmarkEnd w:id="179"/>
      <w:bookmarkEnd w:id="180"/>
      <w:bookmarkEnd w:id="181"/>
      <w:bookmarkEnd w:id="182"/>
      <w:bookmarkEnd w:id="183"/>
      <w:bookmarkEnd w:id="184"/>
      <w:bookmarkEnd w:id="185"/>
      <w:bookmarkEnd w:id="186"/>
      <w:bookmarkEnd w:id="187"/>
      <w:bookmarkEnd w:id="188"/>
      <w:bookmarkEnd w:id="189"/>
      <w:bookmarkEnd w:id="190"/>
      <w:bookmarkEnd w:id="191"/>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jc w:val="right"/>
        <w:rPr>
          <w:rFonts w:ascii="宋体" w:hAnsi="宋体"/>
          <w:color w:val="000000" w:themeColor="text1"/>
          <w:sz w:val="24"/>
          <w14:textFill>
            <w14:solidFill>
              <w14:schemeClr w14:val="tx1"/>
            </w14:solidFill>
          </w14:textFill>
        </w:rPr>
      </w:pPr>
    </w:p>
    <w:p>
      <w:pPr>
        <w:jc w:val="center"/>
        <w:rPr>
          <w:rFonts w:ascii="宋体" w:hAnsi="宋体"/>
          <w:color w:val="000000" w:themeColor="text1"/>
          <w:spacing w:val="78"/>
          <w:sz w:val="120"/>
          <w:szCs w:val="120"/>
          <w14:textFill>
            <w14:solidFill>
              <w14:schemeClr w14:val="tx1"/>
            </w14:solidFill>
          </w14:textFill>
        </w:rPr>
      </w:pPr>
      <w:r>
        <w:rPr>
          <w:rFonts w:hint="eastAsia" w:ascii="宋体" w:hAnsi="宋体"/>
          <w:color w:val="000000" w:themeColor="text1"/>
          <w:spacing w:val="78"/>
          <w:sz w:val="120"/>
          <w:szCs w:val="120"/>
          <w14:textFill>
            <w14:solidFill>
              <w14:schemeClr w14:val="tx1"/>
            </w14:solidFill>
          </w14:textFill>
        </w:rPr>
        <w:t>投标文件</w:t>
      </w:r>
    </w:p>
    <w:p>
      <w:pPr>
        <w:rPr>
          <w:rFonts w:ascii="宋体" w:hAnsi="宋体"/>
          <w:bCs/>
          <w:color w:val="000000" w:themeColor="text1"/>
          <w:sz w:val="36"/>
          <w14:textFill>
            <w14:solidFill>
              <w14:schemeClr w14:val="tx1"/>
            </w14:solidFill>
          </w14:textFill>
        </w:rPr>
      </w:pPr>
    </w:p>
    <w:p>
      <w:pPr>
        <w:tabs>
          <w:tab w:val="left" w:pos="665"/>
          <w:tab w:val="left" w:pos="3241"/>
          <w:tab w:val="left" w:pos="3525"/>
          <w:tab w:val="left" w:pos="3994"/>
          <w:tab w:val="left" w:pos="4234"/>
        </w:tabs>
        <w:ind w:left="2125" w:leftChars="270" w:hanging="1558" w:hangingChars="485"/>
        <w:jc w:val="left"/>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w:t>
      </w:r>
    </w:p>
    <w:p>
      <w:pPr>
        <w:tabs>
          <w:tab w:val="left" w:pos="665"/>
        </w:tabs>
        <w:ind w:firstLine="565" w:firstLineChars="176"/>
        <w:rPr>
          <w:rFonts w:ascii="宋体" w:hAnsi="宋体"/>
          <w:b/>
          <w:bCs/>
          <w:color w:val="000000" w:themeColor="text1"/>
          <w:sz w:val="36"/>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w:t>
      </w: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ind w:firstLine="630" w:firstLineChars="196"/>
        <w:jc w:val="left"/>
        <w:rPr>
          <w:rFonts w:ascii="宋体" w:hAnsi="宋体"/>
          <w:b/>
          <w:bCs/>
          <w:color w:val="000000" w:themeColor="text1"/>
          <w:sz w:val="32"/>
          <w:szCs w:val="32"/>
          <w:u w:val="single"/>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投标人名称：</w:t>
      </w:r>
      <w:r>
        <w:rPr>
          <w:rFonts w:hint="eastAsia" w:ascii="宋体" w:hAnsi="宋体"/>
          <w:b/>
          <w:color w:val="000000" w:themeColor="text1"/>
          <w:sz w:val="32"/>
          <w:szCs w:val="28"/>
          <w14:textFill>
            <w14:solidFill>
              <w14:schemeClr w14:val="tx1"/>
            </w14:solidFill>
          </w14:textFill>
        </w:rPr>
        <w:t>XXXX</w:t>
      </w:r>
    </w:p>
    <w:p>
      <w:pPr>
        <w:ind w:firstLine="569" w:firstLineChars="177"/>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日       期：20XX年XX月XX日</w:t>
      </w: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4"/>
        <w:numPr>
          <w:ilvl w:val="1"/>
          <w:numId w:val="4"/>
        </w:numPr>
        <w:spacing w:before="0" w:after="0" w:line="240" w:lineRule="auto"/>
        <w:ind w:left="2269" w:hanging="2269"/>
        <w:rPr>
          <w:color w:val="000000" w:themeColor="text1"/>
          <w14:textFill>
            <w14:solidFill>
              <w14:schemeClr w14:val="tx1"/>
            </w14:solidFill>
          </w14:textFill>
        </w:rPr>
      </w:pPr>
      <w:bookmarkStart w:id="192" w:name="_Toc729"/>
      <w:bookmarkStart w:id="193" w:name="_Toc22607"/>
      <w:bookmarkStart w:id="194" w:name="_Toc22488"/>
      <w:bookmarkStart w:id="195" w:name="_Toc9940"/>
      <w:bookmarkStart w:id="196" w:name="_Toc77584651"/>
      <w:bookmarkStart w:id="197" w:name="_Toc217446082"/>
      <w:r>
        <w:rPr>
          <w:rFonts w:hint="eastAsia"/>
          <w:color w:val="000000" w:themeColor="text1"/>
          <w14:textFill>
            <w14:solidFill>
              <w14:schemeClr w14:val="tx1"/>
            </w14:solidFill>
          </w14:textFill>
        </w:rPr>
        <w:t>资格</w:t>
      </w:r>
      <w:bookmarkEnd w:id="192"/>
      <w:bookmarkEnd w:id="193"/>
      <w:bookmarkEnd w:id="194"/>
      <w:bookmarkEnd w:id="195"/>
      <w:r>
        <w:rPr>
          <w:rFonts w:hint="eastAsia"/>
          <w:color w:val="000000" w:themeColor="text1"/>
          <w14:textFill>
            <w14:solidFill>
              <w14:schemeClr w14:val="tx1"/>
            </w14:solidFill>
          </w14:textFill>
        </w:rPr>
        <w:t>响应文件</w:t>
      </w:r>
      <w:bookmarkEnd w:id="196"/>
    </w:p>
    <w:p>
      <w:pPr>
        <w:pStyle w:val="5"/>
        <w:numPr>
          <w:ilvl w:val="2"/>
          <w:numId w:val="4"/>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关于投标人资格申明的函</w:t>
      </w:r>
    </w:p>
    <w:p>
      <w:pPr>
        <w:rPr>
          <w:rFonts w:ascii="宋体" w:hAnsi="宋体"/>
          <w:color w:val="000000" w:themeColor="text1"/>
          <w:sz w:val="28"/>
          <w:szCs w:val="28"/>
          <w14:textFill>
            <w14:solidFill>
              <w14:schemeClr w14:val="tx1"/>
            </w14:solidFill>
          </w14:textFill>
        </w:rPr>
      </w:pPr>
      <w:bookmarkStart w:id="198" w:name="_Toc238581782"/>
      <w:bookmarkStart w:id="199" w:name="_Toc52184753"/>
      <w:bookmarkStart w:id="200" w:name="_Toc146903609"/>
      <w:bookmarkStart w:id="201" w:name="_Toc119296788"/>
      <w:bookmarkStart w:id="202" w:name="_Toc119295087"/>
      <w:bookmarkStart w:id="203" w:name="_Toc119203988"/>
      <w:r>
        <w:rPr>
          <w:rFonts w:hint="eastAsia" w:ascii="宋体" w:hAnsi="宋体"/>
          <w:color w:val="000000" w:themeColor="text1"/>
          <w:sz w:val="28"/>
          <w:szCs w:val="28"/>
          <w14:textFill>
            <w14:solidFill>
              <w14:schemeClr w14:val="tx1"/>
            </w14:solidFill>
          </w14:textFill>
        </w:rPr>
        <w:t>致：成都市</w:t>
      </w:r>
      <w:r>
        <w:rPr>
          <w:rFonts w:hint="eastAsia" w:ascii="宋体" w:hAnsi="宋体"/>
          <w:color w:val="000000" w:themeColor="text1"/>
          <w:sz w:val="28"/>
          <w:szCs w:val="28"/>
          <w:lang w:eastAsia="zh-CN"/>
          <w14:textFill>
            <w14:solidFill>
              <w14:schemeClr w14:val="tx1"/>
            </w14:solidFill>
          </w14:textFill>
        </w:rPr>
        <w:t>青羊区政府采购</w:t>
      </w:r>
      <w:r>
        <w:rPr>
          <w:rFonts w:hint="eastAsia" w:ascii="宋体" w:hAnsi="宋体"/>
          <w:color w:val="000000" w:themeColor="text1"/>
          <w:sz w:val="28"/>
          <w:szCs w:val="28"/>
          <w14:textFill>
            <w14:solidFill>
              <w14:schemeClr w14:val="tx1"/>
            </w14:solidFill>
          </w14:textFill>
        </w:rPr>
        <w:t>服务中心</w:t>
      </w:r>
      <w:bookmarkEnd w:id="198"/>
    </w:p>
    <w:p>
      <w:pPr>
        <w:ind w:firstLine="565" w:firstLineChars="202"/>
        <w:rPr>
          <w:rFonts w:ascii="宋体" w:hAnsi="宋体"/>
          <w:color w:val="000000" w:themeColor="text1"/>
          <w:sz w:val="28"/>
          <w:szCs w:val="28"/>
          <w14:textFill>
            <w14:solidFill>
              <w14:schemeClr w14:val="tx1"/>
            </w14:solidFill>
          </w14:textFill>
        </w:rPr>
      </w:pPr>
      <w:bookmarkStart w:id="204" w:name="_Toc238581783"/>
      <w:r>
        <w:rPr>
          <w:rFonts w:hint="eastAsia" w:ascii="宋体" w:hAnsi="宋体"/>
          <w:color w:val="000000" w:themeColor="text1"/>
          <w:sz w:val="28"/>
          <w:szCs w:val="28"/>
          <w14:textFill>
            <w14:solidFill>
              <w14:schemeClr w14:val="tx1"/>
            </w14:solidFill>
          </w14:textFill>
        </w:rPr>
        <w:t>关于我方对</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b/>
          <w:color w:val="000000" w:themeColor="text1"/>
          <w:sz w:val="28"/>
          <w:szCs w:val="28"/>
          <w:u w:val="single"/>
          <w14:textFill>
            <w14:solidFill>
              <w14:schemeClr w14:val="tx1"/>
            </w14:solidFill>
          </w14:textFill>
        </w:rPr>
        <w:t>项目</w:t>
      </w:r>
      <w:r>
        <w:rPr>
          <w:rFonts w:hint="eastAsia" w:ascii="宋体" w:hAnsi="宋体"/>
          <w:b/>
          <w:color w:val="000000" w:themeColor="text1"/>
          <w:sz w:val="28"/>
          <w:szCs w:val="28"/>
          <w:u w:val="single"/>
          <w:lang w:eastAsia="zh-CN"/>
          <w14:textFill>
            <w14:solidFill>
              <w14:schemeClr w14:val="tx1"/>
            </w14:solidFill>
          </w14:textFill>
        </w:rPr>
        <w:t>名称</w:t>
      </w:r>
      <w:r>
        <w:rPr>
          <w:rFonts w:hint="eastAsia" w:ascii="宋体" w:hAnsi="宋体"/>
          <w:b/>
          <w:color w:val="000000" w:themeColor="text1"/>
          <w:sz w:val="28"/>
          <w:szCs w:val="28"/>
          <w:u w:val="single"/>
          <w14:textFill>
            <w14:solidFill>
              <w14:schemeClr w14:val="tx1"/>
            </w14:solidFill>
          </w14:textFill>
        </w:rPr>
        <w:t>（项目编号：）</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204"/>
    </w:p>
    <w:p>
      <w:pPr>
        <w:widowControl/>
        <w:numPr>
          <w:ilvl w:val="2"/>
          <w:numId w:val="33"/>
        </w:numPr>
        <w:spacing w:after="200"/>
        <w:ind w:left="0" w:firstLine="560" w:firstLineChars="200"/>
        <w:rPr>
          <w:rFonts w:ascii="宋体" w:hAnsi="宋体"/>
          <w:color w:val="000000" w:themeColor="text1"/>
          <w:sz w:val="28"/>
          <w:szCs w:val="28"/>
          <w14:textFill>
            <w14:solidFill>
              <w14:schemeClr w14:val="tx1"/>
            </w14:solidFill>
          </w14:textFill>
        </w:rPr>
      </w:pPr>
      <w:bookmarkStart w:id="205" w:name="_Toc238581784"/>
      <w:r>
        <w:rPr>
          <w:rFonts w:hint="eastAsia" w:ascii="宋体" w:hAnsi="宋体"/>
          <w:color w:val="000000" w:themeColor="text1"/>
          <w:sz w:val="28"/>
          <w:szCs w:val="28"/>
          <w14:textFill>
            <w14:solidFill>
              <w14:schemeClr w14:val="tx1"/>
            </w14:solidFill>
          </w14:textFill>
        </w:rPr>
        <w:t>投标人名称及概况：</w:t>
      </w:r>
      <w:bookmarkEnd w:id="199"/>
      <w:bookmarkEnd w:id="200"/>
      <w:bookmarkEnd w:id="201"/>
      <w:bookmarkEnd w:id="202"/>
      <w:bookmarkEnd w:id="203"/>
      <w:bookmarkEnd w:id="205"/>
    </w:p>
    <w:p>
      <w:pPr>
        <w:widowControl/>
        <w:numPr>
          <w:ilvl w:val="0"/>
          <w:numId w:val="34"/>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4"/>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widowControl/>
        <w:ind w:left="1261"/>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 XXXX</w:t>
      </w:r>
    </w:p>
    <w:p>
      <w:pPr>
        <w:widowControl/>
        <w:numPr>
          <w:ilvl w:val="0"/>
          <w:numId w:val="34"/>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4"/>
        </w:numPr>
        <w:spacing w:after="200"/>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3"/>
        </w:numPr>
        <w:tabs>
          <w:tab w:val="left" w:pos="1276"/>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left="283" w:leftChars="135" w:firstLine="280" w:firstLineChars="100"/>
        <w:rPr>
          <w:rFonts w:ascii="宋体" w:hAnsi="宋体"/>
          <w:bCs/>
          <w:color w:val="000000" w:themeColor="text1"/>
          <w:sz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20XX年XX月XX日</w:t>
      </w: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color w:val="000000" w:themeColor="text1"/>
          <w:sz w:val="28"/>
          <w:szCs w:val="28"/>
          <w14:textFill>
            <w14:solidFill>
              <w14:schemeClr w14:val="tx1"/>
            </w14:solidFill>
          </w14:textFill>
        </w:rPr>
      </w:pPr>
    </w:p>
    <w:p>
      <w:pPr>
        <w:pStyle w:val="5"/>
        <w:numPr>
          <w:ilvl w:val="2"/>
          <w:numId w:val="4"/>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致：成都市</w:t>
      </w:r>
      <w:r>
        <w:rPr>
          <w:rFonts w:hint="eastAsia" w:ascii="宋体" w:hAnsi="宋体"/>
          <w:color w:val="000000" w:themeColor="text1"/>
          <w:sz w:val="28"/>
          <w:szCs w:val="28"/>
          <w:lang w:eastAsia="zh-CN"/>
          <w14:textFill>
            <w14:solidFill>
              <w14:schemeClr w14:val="tx1"/>
            </w14:solidFill>
          </w14:textFill>
        </w:rPr>
        <w:t>青羊区政府采购</w:t>
      </w:r>
      <w:r>
        <w:rPr>
          <w:rFonts w:hint="eastAsia" w:ascii="宋体" w:hAnsi="宋体"/>
          <w:color w:val="000000" w:themeColor="text1"/>
          <w:sz w:val="28"/>
          <w:szCs w:val="28"/>
          <w14:textFill>
            <w14:solidFill>
              <w14:schemeClr w14:val="tx1"/>
            </w14:solidFill>
          </w14:textFill>
        </w:rPr>
        <w:t>服务中心</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项目</w:t>
      </w:r>
      <w:r>
        <w:rPr>
          <w:rFonts w:hint="eastAsia" w:ascii="宋体" w:hAnsi="宋体"/>
          <w:b/>
          <w:color w:val="000000" w:themeColor="text1"/>
          <w:sz w:val="28"/>
          <w:szCs w:val="28"/>
          <w:u w:val="single"/>
          <w:lang w:eastAsia="zh-CN"/>
          <w14:textFill>
            <w14:solidFill>
              <w14:schemeClr w14:val="tx1"/>
            </w14:solidFill>
          </w14:textFill>
        </w:rPr>
        <w:t>名称</w:t>
      </w:r>
      <w:r>
        <w:rPr>
          <w:rFonts w:hint="eastAsia" w:ascii="宋体" w:hAnsi="宋体"/>
          <w:b/>
          <w:color w:val="000000" w:themeColor="text1"/>
          <w:sz w:val="28"/>
          <w:szCs w:val="28"/>
          <w:u w:val="single"/>
          <w14:textFill>
            <w14:solidFill>
              <w14:schemeClr w14:val="tx1"/>
            </w14:solidFill>
          </w14:textFill>
        </w:rPr>
        <w:t>（项目编号：）</w:t>
      </w:r>
      <w:r>
        <w:rPr>
          <w:rFonts w:hint="eastAsia" w:ascii="宋体" w:hAnsi="宋体"/>
          <w:color w:val="000000" w:themeColor="text1"/>
          <w:sz w:val="28"/>
          <w:szCs w:val="28"/>
          <w14:textFill>
            <w14:solidFill>
              <w14:schemeClr w14:val="tx1"/>
            </w14:solidFill>
          </w14:textFill>
        </w:rPr>
        <w:t>的投标人，在此郑重声明：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color w:val="000000" w:themeColor="text1"/>
          <w:sz w:val="28"/>
          <w:szCs w:val="28"/>
          <w14:textFill>
            <w14:solidFill>
              <w14:schemeClr w14:val="tx1"/>
            </w14:solidFill>
          </w14:textFill>
        </w:rPr>
        <w:t xml:space="preserve"> 。</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ind w:firstLine="560" w:firstLineChars="200"/>
        <w:rPr>
          <w:bCs/>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 1.对声明中第一条的说明：如投标人在参加政府采购活动前三年内，在经营活动中有重大违法记录的，应填写“有”，投标人将被认定投标无效或被取消中标资格；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2.对声明中第三条的说明：单位负责人为同一人或者存在直接控股、管理关系的不同供应商，不得参加同一合同项下的政府采购活动；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pStyle w:val="5"/>
        <w:numPr>
          <w:ilvl w:val="2"/>
          <w:numId w:val="4"/>
        </w:numPr>
        <w:spacing w:after="200" w:line="240" w:lineRule="auto"/>
        <w:ind w:left="851"/>
        <w:rPr>
          <w:color w:val="000000" w:themeColor="text1"/>
          <w14:textFill>
            <w14:solidFill>
              <w14:schemeClr w14:val="tx1"/>
            </w14:solidFill>
          </w14:textFill>
        </w:rPr>
      </w:pPr>
      <w:bookmarkStart w:id="206" w:name="_Toc448132270"/>
      <w:bookmarkStart w:id="207" w:name="_Toc430250269"/>
      <w:r>
        <w:rPr>
          <w:rFonts w:hint="eastAsia"/>
          <w:color w:val="000000" w:themeColor="text1"/>
          <w14:textFill>
            <w14:solidFill>
              <w14:schemeClr w14:val="tx1"/>
            </w14:solidFill>
          </w14:textFill>
        </w:rPr>
        <w:t>中小企业声明函</w:t>
      </w:r>
      <w:bookmarkEnd w:id="206"/>
    </w:p>
    <w:bookmarkEnd w:id="207"/>
    <w:p>
      <w:pPr>
        <w:spacing w:line="500" w:lineRule="exact"/>
        <w:jc w:val="center"/>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中小企业声明函</w:t>
      </w:r>
    </w:p>
    <w:p>
      <w:pPr>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本公司郑重声明，根据《政府采购促进中小企业发展管理办法》（财库〔</w:t>
      </w:r>
      <w:r>
        <w:rPr>
          <w:rFonts w:ascii="宋体" w:hAnsi="宋体"/>
          <w:color w:val="000000" w:themeColor="text1"/>
          <w:spacing w:val="6"/>
          <w:sz w:val="28"/>
          <w:szCs w:val="28"/>
          <w14:textFill>
            <w14:solidFill>
              <w14:schemeClr w14:val="tx1"/>
            </w14:solidFill>
          </w14:textFill>
        </w:rPr>
        <w:t>2020〕46号）的规定，本公司参加</w:t>
      </w:r>
      <w:r>
        <w:rPr>
          <w:rFonts w:hint="eastAsia" w:ascii="宋体" w:hAnsi="宋体"/>
          <w:b/>
          <w:color w:val="000000" w:themeColor="text1"/>
          <w:sz w:val="28"/>
          <w:szCs w:val="28"/>
          <w:u w:val="single"/>
          <w14:textFill>
            <w14:solidFill>
              <w14:schemeClr w14:val="tx1"/>
            </w14:solidFill>
          </w14:textFill>
        </w:rPr>
        <w:t>项目</w:t>
      </w:r>
      <w:r>
        <w:rPr>
          <w:rFonts w:hint="eastAsia" w:ascii="宋体" w:hAnsi="宋体"/>
          <w:b/>
          <w:color w:val="000000" w:themeColor="text1"/>
          <w:sz w:val="28"/>
          <w:szCs w:val="28"/>
          <w:u w:val="single"/>
          <w:lang w:eastAsia="zh-CN"/>
          <w14:textFill>
            <w14:solidFill>
              <w14:schemeClr w14:val="tx1"/>
            </w14:solidFill>
          </w14:textFill>
        </w:rPr>
        <w:t>名称</w:t>
      </w:r>
      <w:r>
        <w:rPr>
          <w:rFonts w:hint="eastAsia" w:ascii="宋体" w:hAnsi="宋体"/>
          <w:b/>
          <w:color w:val="000000" w:themeColor="text1"/>
          <w:sz w:val="28"/>
          <w:szCs w:val="28"/>
          <w:u w:val="single"/>
          <w14:textFill>
            <w14:solidFill>
              <w14:schemeClr w14:val="tx1"/>
            </w14:solidFill>
          </w14:textFill>
        </w:rPr>
        <w:t>（</w:t>
      </w:r>
      <w:r>
        <w:rPr>
          <w:rFonts w:hint="eastAsia" w:ascii="宋体" w:hAnsi="宋体"/>
          <w:b/>
          <w:color w:val="000000" w:themeColor="text1"/>
          <w:sz w:val="28"/>
          <w:szCs w:val="28"/>
          <w:u w:val="single"/>
          <w:lang w:eastAsia="zh-CN"/>
          <w14:textFill>
            <w14:solidFill>
              <w14:schemeClr w14:val="tx1"/>
            </w14:solidFill>
          </w14:textFill>
        </w:rPr>
        <w:t>项目编号</w:t>
      </w:r>
      <w:r>
        <w:rPr>
          <w:rFonts w:hint="eastAsia" w:ascii="宋体" w:hAnsi="宋体"/>
          <w:b/>
          <w:color w:val="000000" w:themeColor="text1"/>
          <w:sz w:val="28"/>
          <w:szCs w:val="28"/>
          <w:u w:val="single"/>
          <w14:textFill>
            <w14:solidFill>
              <w14:schemeClr w14:val="tx1"/>
            </w14:solidFill>
          </w14:textFill>
        </w:rPr>
        <w:t>）</w:t>
      </w:r>
      <w:r>
        <w:rPr>
          <w:rFonts w:hint="eastAsia" w:ascii="宋体" w:hAnsi="宋体"/>
          <w:color w:val="000000" w:themeColor="text1"/>
          <w:spacing w:val="6"/>
          <w:sz w:val="28"/>
          <w:szCs w:val="28"/>
          <w14:textFill>
            <w14:solidFill>
              <w14:schemeClr w14:val="tx1"/>
            </w14:solidFill>
          </w14:textFill>
        </w:rPr>
        <w:t>采购活动，服务全部由符合政策要求的中小企业承接。相关企业的具体情况如下：</w:t>
      </w: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u w:val="single"/>
          <w14:textFill>
            <w14:solidFill>
              <w14:schemeClr w14:val="tx1"/>
            </w14:solidFill>
          </w14:textFill>
        </w:rPr>
        <w:t>物业管理服务（标的名称）</w:t>
      </w:r>
      <w:r>
        <w:rPr>
          <w:rFonts w:hint="eastAsia" w:ascii="宋体" w:hAnsi="宋体"/>
          <w:color w:val="000000" w:themeColor="text1"/>
          <w:spacing w:val="6"/>
          <w:sz w:val="28"/>
          <w:szCs w:val="28"/>
          <w14:textFill>
            <w14:solidFill>
              <w14:schemeClr w14:val="tx1"/>
            </w14:solidFill>
          </w14:textFill>
        </w:rPr>
        <w:t>，属于</w:t>
      </w:r>
      <w:r>
        <w:rPr>
          <w:rFonts w:hint="eastAsia" w:ascii="宋体" w:hAnsi="宋体"/>
          <w:color w:val="000000" w:themeColor="text1"/>
          <w:spacing w:val="6"/>
          <w:sz w:val="28"/>
          <w:szCs w:val="28"/>
          <w:u w:val="single"/>
          <w14:textFill>
            <w14:solidFill>
              <w14:schemeClr w14:val="tx1"/>
            </w14:solidFill>
          </w14:textFill>
        </w:rPr>
        <w:t>物业管理（采购文件中明确的所属行业）</w:t>
      </w:r>
      <w:r>
        <w:rPr>
          <w:rFonts w:hint="eastAsia" w:ascii="宋体" w:hAnsi="宋体"/>
          <w:color w:val="000000" w:themeColor="text1"/>
          <w:spacing w:val="6"/>
          <w:sz w:val="28"/>
          <w:szCs w:val="28"/>
          <w14:textFill>
            <w14:solidFill>
              <w14:schemeClr w14:val="tx1"/>
            </w14:solidFill>
          </w14:textFill>
        </w:rPr>
        <w:t>；承接企业为</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u w:val="single"/>
          <w14:textFill>
            <w14:solidFill>
              <w14:schemeClr w14:val="tx1"/>
            </w14:solidFill>
          </w14:textFill>
        </w:rPr>
        <w:t>X</w:t>
      </w:r>
      <w:r>
        <w:rPr>
          <w:rFonts w:ascii="宋体" w:hAnsi="宋体"/>
          <w:color w:val="000000" w:themeColor="text1"/>
          <w:spacing w:val="6"/>
          <w:sz w:val="28"/>
          <w:szCs w:val="28"/>
          <w:u w:val="single"/>
          <w14:textFill>
            <w14:solidFill>
              <w14:schemeClr w14:val="tx1"/>
            </w14:solidFill>
          </w14:textFill>
        </w:rPr>
        <w:t>（企业名称）</w:t>
      </w:r>
      <w:r>
        <w:rPr>
          <w:rFonts w:hint="eastAsia" w:ascii="宋体" w:hAnsi="宋体"/>
          <w:color w:val="000000" w:themeColor="text1"/>
          <w:spacing w:val="6"/>
          <w:sz w:val="28"/>
          <w:szCs w:val="28"/>
          <w14:textFill>
            <w14:solidFill>
              <w14:schemeClr w14:val="tx1"/>
            </w14:solidFill>
          </w14:textFill>
        </w:rPr>
        <w:t>，从业人员</w:t>
      </w:r>
      <w:r>
        <w:rPr>
          <w:rFonts w:ascii="宋体" w:hAnsi="宋体"/>
          <w:color w:val="000000" w:themeColor="text1"/>
          <w:spacing w:val="6"/>
          <w:sz w:val="28"/>
          <w:szCs w:val="28"/>
          <w:u w:val="single"/>
          <w14:textFill>
            <w14:solidFill>
              <w14:schemeClr w14:val="tx1"/>
            </w14:solidFill>
          </w14:textFill>
        </w:rPr>
        <w:t>XX</w:t>
      </w:r>
      <w:r>
        <w:rPr>
          <w:rFonts w:hint="eastAsia" w:ascii="宋体" w:hAnsi="宋体"/>
          <w:color w:val="000000" w:themeColor="text1"/>
          <w:spacing w:val="6"/>
          <w:sz w:val="28"/>
          <w:szCs w:val="28"/>
          <w14:textFill>
            <w14:solidFill>
              <w14:schemeClr w14:val="tx1"/>
            </w14:solidFill>
          </w14:textFill>
        </w:rPr>
        <w:t>人，营业收入为</w:t>
      </w:r>
      <w:r>
        <w:rPr>
          <w:rFonts w:ascii="宋体" w:hAnsi="宋体"/>
          <w:color w:val="000000" w:themeColor="text1"/>
          <w:spacing w:val="6"/>
          <w:sz w:val="28"/>
          <w:szCs w:val="28"/>
          <w:u w:val="single"/>
          <w14:textFill>
            <w14:solidFill>
              <w14:schemeClr w14:val="tx1"/>
            </w14:solidFill>
          </w14:textFill>
        </w:rPr>
        <w:t>XX</w:t>
      </w:r>
      <w:r>
        <w:rPr>
          <w:rFonts w:hint="eastAsia" w:ascii="宋体" w:hAnsi="宋体"/>
          <w:color w:val="000000" w:themeColor="text1"/>
          <w:spacing w:val="6"/>
          <w:sz w:val="28"/>
          <w:szCs w:val="28"/>
          <w14:textFill>
            <w14:solidFill>
              <w14:schemeClr w14:val="tx1"/>
            </w14:solidFill>
          </w14:textFill>
        </w:rPr>
        <w:t>万元，资产总额为</w:t>
      </w:r>
      <w:r>
        <w:rPr>
          <w:rFonts w:ascii="宋体" w:hAnsi="宋体"/>
          <w:color w:val="000000" w:themeColor="text1"/>
          <w:spacing w:val="6"/>
          <w:sz w:val="28"/>
          <w:szCs w:val="28"/>
          <w:u w:val="single"/>
          <w14:textFill>
            <w14:solidFill>
              <w14:schemeClr w14:val="tx1"/>
            </w14:solidFill>
          </w14:textFill>
        </w:rPr>
        <w:t>XX</w:t>
      </w:r>
      <w:r>
        <w:rPr>
          <w:rFonts w:hint="eastAsia" w:ascii="宋体" w:hAnsi="宋体"/>
          <w:color w:val="000000" w:themeColor="text1"/>
          <w:spacing w:val="6"/>
          <w:sz w:val="28"/>
          <w:szCs w:val="28"/>
          <w14:textFill>
            <w14:solidFill>
              <w14:schemeClr w14:val="tx1"/>
            </w14:solidFill>
          </w14:textFill>
        </w:rPr>
        <w:t>万元，属于</w:t>
      </w:r>
      <w:r>
        <w:rPr>
          <w:rFonts w:ascii="宋体" w:hAnsi="宋体"/>
          <w:color w:val="000000" w:themeColor="text1"/>
          <w:spacing w:val="6"/>
          <w:sz w:val="28"/>
          <w:szCs w:val="28"/>
          <w:u w:val="single"/>
          <w14:textFill>
            <w14:solidFill>
              <w14:schemeClr w14:val="tx1"/>
            </w14:solidFill>
          </w14:textFill>
        </w:rPr>
        <w:t>XXXX（中型企业、小型企业、微型企业）</w:t>
      </w:r>
      <w:r>
        <w:rPr>
          <w:rFonts w:hint="eastAsia" w:ascii="宋体" w:hAnsi="宋体"/>
          <w:color w:val="000000" w:themeColor="text1"/>
          <w:spacing w:val="6"/>
          <w:sz w:val="28"/>
          <w:szCs w:val="28"/>
          <w14:textFill>
            <w14:solidFill>
              <w14:schemeClr w14:val="tx1"/>
            </w14:solidFill>
          </w14:textFill>
        </w:rPr>
        <w:t>。</w:t>
      </w: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本企业对上述声明内容的真实性负责。如有虚假，将依法承担相应责任。</w:t>
      </w:r>
    </w:p>
    <w:p>
      <w:pPr>
        <w:spacing w:line="500" w:lineRule="exact"/>
        <w:ind w:firstLine="586" w:firstLineChars="200"/>
        <w:rPr>
          <w:rFonts w:ascii="宋体" w:hAnsi="宋体"/>
          <w:b/>
          <w:color w:val="000000" w:themeColor="text1"/>
          <w:spacing w:val="6"/>
          <w:sz w:val="28"/>
          <w:szCs w:val="28"/>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14:textFill>
            <w14:solidFill>
              <w14:schemeClr w14:val="tx1"/>
            </w14:solidFill>
          </w14:textFill>
        </w:rPr>
      </w:pPr>
    </w:p>
    <w:p>
      <w:pPr>
        <w:tabs>
          <w:tab w:val="left" w:pos="3969"/>
        </w:tabs>
        <w:spacing w:line="500" w:lineRule="exact"/>
        <w:ind w:right="-58" w:firstLine="584" w:firstLineChars="200"/>
        <w:jc w:val="left"/>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企业名称：</w:t>
      </w:r>
      <w:r>
        <w:rPr>
          <w:rFonts w:ascii="宋体" w:hAnsi="宋体"/>
          <w:color w:val="000000" w:themeColor="text1"/>
          <w:sz w:val="28"/>
          <w:szCs w:val="28"/>
          <w:u w:val="single"/>
          <w14:textFill>
            <w14:solidFill>
              <w14:schemeClr w14:val="tx1"/>
            </w14:solidFill>
          </w14:textFill>
        </w:rPr>
        <w:t>XXXX</w:t>
      </w:r>
      <w:r>
        <w:rPr>
          <w:rFonts w:ascii="宋体" w:hAnsi="宋体"/>
          <w:color w:val="000000" w:themeColor="text1"/>
          <w:spacing w:val="6"/>
          <w:sz w:val="28"/>
          <w:szCs w:val="28"/>
          <w14:textFill>
            <w14:solidFill>
              <w14:schemeClr w14:val="tx1"/>
            </w14:solidFill>
          </w14:textFill>
        </w:rPr>
        <w:t xml:space="preserve"> </w:t>
      </w:r>
    </w:p>
    <w:p>
      <w:pPr>
        <w:tabs>
          <w:tab w:val="left" w:pos="3969"/>
        </w:tabs>
        <w:spacing w:line="500" w:lineRule="exact"/>
        <w:ind w:right="-58" w:firstLine="584" w:firstLineChars="200"/>
        <w:jc w:val="left"/>
        <w:rPr>
          <w:color w:val="000000" w:themeColor="text1"/>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w:t>
      </w:r>
      <w:r>
        <w:rPr>
          <w:rFonts w:ascii="宋体" w:hAnsi="宋体"/>
          <w:color w:val="000000" w:themeColor="text1"/>
          <w:spacing w:val="6"/>
          <w:sz w:val="28"/>
          <w:szCs w:val="28"/>
          <w14:textFill>
            <w14:solidFill>
              <w14:schemeClr w14:val="tx1"/>
            </w14:solidFill>
          </w14:textFill>
        </w:rPr>
        <w:t xml:space="preserve">  </w:t>
      </w:r>
      <w:r>
        <w:rPr>
          <w:rFonts w:hint="eastAsia" w:ascii="宋体" w:hAnsi="宋体"/>
          <w:color w:val="000000" w:themeColor="text1"/>
          <w:spacing w:val="6"/>
          <w:sz w:val="28"/>
          <w:szCs w:val="28"/>
          <w14:textFill>
            <w14:solidFill>
              <w14:schemeClr w14:val="tx1"/>
            </w14:solidFill>
          </w14:textFill>
        </w:rPr>
        <w:t>期：</w:t>
      </w:r>
      <w:r>
        <w:rPr>
          <w:rFonts w:ascii="宋体" w:hAnsi="宋体"/>
          <w:color w:val="000000" w:themeColor="text1"/>
          <w:sz w:val="28"/>
          <w:szCs w:val="28"/>
          <w14:textFill>
            <w14:solidFill>
              <w14:schemeClr w14:val="tx1"/>
            </w14:solidFill>
          </w14:textFill>
        </w:rPr>
        <w:t>20</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日</w:t>
      </w:r>
    </w:p>
    <w:p>
      <w:pPr>
        <w:pStyle w:val="85"/>
        <w:tabs>
          <w:tab w:val="left" w:pos="567"/>
          <w:tab w:val="left" w:pos="709"/>
          <w:tab w:val="left" w:pos="851"/>
        </w:tabs>
        <w:spacing w:before="60" w:line="360" w:lineRule="auto"/>
        <w:ind w:firstLine="56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说明：</w:t>
      </w:r>
      <w:r>
        <w:rPr>
          <w:rFonts w:ascii="宋体" w:hAnsi="宋体"/>
          <w:b/>
          <w:color w:val="000000" w:themeColor="text1"/>
          <w:sz w:val="28"/>
          <w:szCs w:val="28"/>
          <w14:textFill>
            <w14:solidFill>
              <w14:schemeClr w14:val="tx1"/>
            </w14:solidFill>
          </w14:textFill>
        </w:rPr>
        <w:t>从业人员、营业收入、资产总额填报上</w:t>
      </w:r>
      <w:r>
        <w:rPr>
          <w:rFonts w:hint="eastAsia" w:ascii="宋体" w:hAnsi="宋体"/>
          <w:b/>
          <w:color w:val="000000" w:themeColor="text1"/>
          <w:sz w:val="28"/>
          <w:szCs w:val="28"/>
          <w14:textFill>
            <w14:solidFill>
              <w14:schemeClr w14:val="tx1"/>
            </w14:solidFill>
          </w14:textFill>
        </w:rPr>
        <w:t>一</w:t>
      </w:r>
      <w:r>
        <w:rPr>
          <w:rFonts w:ascii="宋体" w:hAnsi="宋体"/>
          <w:b/>
          <w:color w:val="000000" w:themeColor="text1"/>
          <w:sz w:val="28"/>
          <w:szCs w:val="28"/>
          <w14:textFill>
            <w14:solidFill>
              <w14:schemeClr w14:val="tx1"/>
            </w14:solidFill>
          </w14:textFill>
        </w:rPr>
        <w:t>年度数据，无上一年度</w:t>
      </w:r>
      <w:r>
        <w:rPr>
          <w:rFonts w:hint="eastAsia" w:ascii="宋体" w:hAnsi="宋体"/>
          <w:b/>
          <w:color w:val="000000" w:themeColor="text1"/>
          <w:sz w:val="28"/>
          <w:szCs w:val="28"/>
          <w14:textFill>
            <w14:solidFill>
              <w14:schemeClr w14:val="tx1"/>
            </w14:solidFill>
          </w14:textFill>
        </w:rPr>
        <w:t>数据</w:t>
      </w:r>
      <w:r>
        <w:rPr>
          <w:rFonts w:ascii="宋体" w:hAnsi="宋体"/>
          <w:b/>
          <w:color w:val="000000" w:themeColor="text1"/>
          <w:sz w:val="28"/>
          <w:szCs w:val="28"/>
          <w14:textFill>
            <w14:solidFill>
              <w14:schemeClr w14:val="tx1"/>
            </w14:solidFill>
          </w14:textFill>
        </w:rPr>
        <w:t>的新成立企业可不填报。</w:t>
      </w:r>
    </w:p>
    <w:p>
      <w:pPr>
        <w:pStyle w:val="85"/>
        <w:tabs>
          <w:tab w:val="left" w:pos="567"/>
          <w:tab w:val="left" w:pos="709"/>
          <w:tab w:val="left" w:pos="851"/>
        </w:tabs>
        <w:spacing w:line="500" w:lineRule="exact"/>
        <w:ind w:firstLine="548" w:firstLineChars="195"/>
        <w:rPr>
          <w:rFonts w:ascii="宋体" w:hAnsi="宋体"/>
          <w:b/>
          <w:color w:val="000000" w:themeColor="text1"/>
          <w:kern w:val="0"/>
          <w:sz w:val="28"/>
          <w:szCs w:val="28"/>
          <w14:textFill>
            <w14:solidFill>
              <w14:schemeClr w14:val="tx1"/>
            </w14:solidFill>
          </w14:textFill>
        </w:rPr>
      </w:pPr>
    </w:p>
    <w:p>
      <w:pPr>
        <w:pStyle w:val="85"/>
        <w:tabs>
          <w:tab w:val="left" w:pos="567"/>
          <w:tab w:val="left" w:pos="709"/>
          <w:tab w:val="left" w:pos="851"/>
        </w:tabs>
        <w:spacing w:line="500" w:lineRule="exact"/>
        <w:ind w:firstLine="548" w:firstLineChars="195"/>
        <w:rPr>
          <w:rFonts w:ascii="宋体" w:hAnsi="宋体"/>
          <w:b/>
          <w:color w:val="000000" w:themeColor="text1"/>
          <w:kern w:val="0"/>
          <w:sz w:val="28"/>
          <w:szCs w:val="28"/>
          <w14:textFill>
            <w14:solidFill>
              <w14:schemeClr w14:val="tx1"/>
            </w14:solidFill>
          </w14:textFill>
        </w:rPr>
      </w:pPr>
    </w:p>
    <w:p>
      <w:pPr>
        <w:tabs>
          <w:tab w:val="left" w:pos="567"/>
          <w:tab w:val="left" w:pos="709"/>
          <w:tab w:val="left" w:pos="851"/>
        </w:tabs>
        <w:spacing w:line="500" w:lineRule="exact"/>
        <w:rPr>
          <w:rFonts w:ascii="宋体" w:hAnsi="宋体"/>
          <w:b/>
          <w:color w:val="000000" w:themeColor="text1"/>
          <w:kern w:val="0"/>
          <w:sz w:val="28"/>
          <w:szCs w:val="28"/>
          <w14:textFill>
            <w14:solidFill>
              <w14:schemeClr w14:val="tx1"/>
            </w14:solidFill>
          </w14:textFill>
        </w:rPr>
      </w:pPr>
    </w:p>
    <w:p>
      <w:pPr>
        <w:pStyle w:val="5"/>
        <w:numPr>
          <w:ilvl w:val="2"/>
          <w:numId w:val="4"/>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残疾人福利性单位声明函</w:t>
      </w:r>
    </w:p>
    <w:p>
      <w:pPr>
        <w:spacing w:line="500" w:lineRule="exact"/>
        <w:jc w:val="center"/>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残疾人福利性单位声明函</w:t>
      </w:r>
    </w:p>
    <w:p>
      <w:pPr>
        <w:spacing w:line="440" w:lineRule="exact"/>
        <w:rPr>
          <w:rFonts w:ascii="仿宋_GB2312" w:eastAsia="仿宋_GB2312"/>
          <w:b/>
          <w:color w:val="000000" w:themeColor="text1"/>
          <w:spacing w:val="6"/>
          <w:sz w:val="30"/>
          <w:szCs w:val="30"/>
          <w14:textFill>
            <w14:solidFill>
              <w14:schemeClr w14:val="tx1"/>
            </w14:solidFill>
          </w14:textFill>
        </w:rPr>
      </w:pP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color w:val="000000" w:themeColor="text1"/>
          <w:spacing w:val="6"/>
          <w:sz w:val="28"/>
          <w:szCs w:val="28"/>
          <w:u w:val="single"/>
          <w:lang w:eastAsia="zh-CN"/>
          <w14:textFill>
            <w14:solidFill>
              <w14:schemeClr w14:val="tx1"/>
            </w14:solidFill>
          </w14:textFill>
        </w:rPr>
        <w:t>（</w:t>
      </w:r>
      <w:r>
        <w:rPr>
          <w:rFonts w:hint="eastAsia" w:ascii="宋体" w:hAnsi="宋体"/>
          <w:b/>
          <w:bCs/>
          <w:color w:val="000000" w:themeColor="text1"/>
          <w:spacing w:val="6"/>
          <w:sz w:val="28"/>
          <w:szCs w:val="28"/>
          <w:u w:val="single"/>
          <w14:textFill>
            <w14:solidFill>
              <w14:schemeClr w14:val="tx1"/>
            </w14:solidFill>
          </w14:textFill>
        </w:rPr>
        <w:t>项目</w:t>
      </w:r>
      <w:r>
        <w:rPr>
          <w:rFonts w:hint="eastAsia" w:ascii="宋体" w:hAnsi="宋体"/>
          <w:b/>
          <w:bCs/>
          <w:color w:val="000000" w:themeColor="text1"/>
          <w:spacing w:val="6"/>
          <w:sz w:val="28"/>
          <w:szCs w:val="28"/>
          <w:u w:val="single"/>
          <w:lang w:eastAsia="zh-CN"/>
          <w14:textFill>
            <w14:solidFill>
              <w14:schemeClr w14:val="tx1"/>
            </w14:solidFill>
          </w14:textFill>
        </w:rPr>
        <w:t>名称）</w:t>
      </w:r>
      <w:r>
        <w:rPr>
          <w:rFonts w:hint="eastAsia" w:ascii="宋体" w:hAnsi="宋体"/>
          <w:color w:val="000000" w:themeColor="text1"/>
          <w:spacing w:val="6"/>
          <w:sz w:val="28"/>
          <w:szCs w:val="28"/>
          <w14:textFill>
            <w14:solidFill>
              <w14:schemeClr w14:val="tx1"/>
            </w14:solidFill>
          </w14:textFill>
        </w:rPr>
        <w:t>采购活动由本单位提供服务。</w:t>
      </w: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tabs>
          <w:tab w:val="left" w:pos="3969"/>
        </w:tabs>
        <w:spacing w:line="500" w:lineRule="exact"/>
        <w:ind w:right="-58" w:firstLine="584" w:firstLineChars="200"/>
        <w:jc w:val="left"/>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单位名称：</w:t>
      </w:r>
      <w:r>
        <w:rPr>
          <w:rFonts w:ascii="宋体" w:hAnsi="宋体"/>
          <w:color w:val="000000" w:themeColor="text1"/>
          <w:sz w:val="28"/>
          <w:szCs w:val="28"/>
          <w:u w:val="single"/>
          <w14:textFill>
            <w14:solidFill>
              <w14:schemeClr w14:val="tx1"/>
            </w14:solidFill>
          </w14:textFill>
        </w:rPr>
        <w:t>XXXX</w:t>
      </w:r>
      <w:r>
        <w:rPr>
          <w:rFonts w:ascii="宋体" w:hAnsi="宋体"/>
          <w:color w:val="000000" w:themeColor="text1"/>
          <w:spacing w:val="6"/>
          <w:sz w:val="28"/>
          <w:szCs w:val="28"/>
          <w14:textFill>
            <w14:solidFill>
              <w14:schemeClr w14:val="tx1"/>
            </w14:solidFill>
          </w14:textFill>
        </w:rPr>
        <w:t xml:space="preserve"> </w:t>
      </w:r>
    </w:p>
    <w:p>
      <w:pPr>
        <w:tabs>
          <w:tab w:val="left" w:pos="3969"/>
        </w:tabs>
        <w:spacing w:line="500" w:lineRule="exact"/>
        <w:ind w:right="-58" w:firstLine="584" w:firstLineChars="200"/>
        <w:jc w:val="left"/>
        <w:rPr>
          <w:color w:val="000000" w:themeColor="text1"/>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w:t>
      </w:r>
      <w:r>
        <w:rPr>
          <w:rFonts w:ascii="宋体" w:hAnsi="宋体"/>
          <w:color w:val="000000" w:themeColor="text1"/>
          <w:spacing w:val="6"/>
          <w:sz w:val="28"/>
          <w:szCs w:val="28"/>
          <w14:textFill>
            <w14:solidFill>
              <w14:schemeClr w14:val="tx1"/>
            </w14:solidFill>
          </w14:textFill>
        </w:rPr>
        <w:t xml:space="preserve">  </w:t>
      </w:r>
      <w:r>
        <w:rPr>
          <w:rFonts w:hint="eastAsia" w:ascii="宋体" w:hAnsi="宋体"/>
          <w:color w:val="000000" w:themeColor="text1"/>
          <w:spacing w:val="6"/>
          <w:sz w:val="28"/>
          <w:szCs w:val="28"/>
          <w14:textFill>
            <w14:solidFill>
              <w14:schemeClr w14:val="tx1"/>
            </w14:solidFill>
          </w14:textFill>
        </w:rPr>
        <w:t>期：</w:t>
      </w:r>
      <w:r>
        <w:rPr>
          <w:rFonts w:ascii="宋体" w:hAnsi="宋体"/>
          <w:color w:val="000000" w:themeColor="text1"/>
          <w:sz w:val="28"/>
          <w:szCs w:val="28"/>
          <w14:textFill>
            <w14:solidFill>
              <w14:schemeClr w14:val="tx1"/>
            </w14:solidFill>
          </w14:textFill>
        </w:rPr>
        <w:t>20</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日</w:t>
      </w: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5"/>
        <w:numPr>
          <w:ilvl w:val="2"/>
          <w:numId w:val="4"/>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投标人按招标文件要求，应提供以下相关资格证明材料：</w:t>
      </w:r>
    </w:p>
    <w:p>
      <w:pPr>
        <w:numPr>
          <w:ilvl w:val="0"/>
          <w:numId w:val="35"/>
        </w:numPr>
        <w:tabs>
          <w:tab w:val="left" w:pos="709"/>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eastAsiaTheme="minorEastAsia" w:cstheme="minorBidi"/>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numPr>
          <w:ilvl w:val="0"/>
          <w:numId w:val="35"/>
        </w:numPr>
        <w:tabs>
          <w:tab w:val="left" w:pos="709"/>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numPr>
          <w:ilvl w:val="0"/>
          <w:numId w:val="35"/>
        </w:numPr>
        <w:tabs>
          <w:tab w:val="left" w:pos="709"/>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20</w:t>
      </w:r>
      <w:r>
        <w:rPr>
          <w:rFonts w:ascii="宋体" w:hAnsi="宋体"/>
          <w:color w:val="000000" w:themeColor="text1"/>
          <w:kern w:val="0"/>
          <w:sz w:val="28"/>
          <w:szCs w:val="28"/>
          <w14:textFill>
            <w14:solidFill>
              <w14:schemeClr w14:val="tx1"/>
            </w14:solidFill>
          </w14:textFill>
        </w:rPr>
        <w:t>19</w:t>
      </w:r>
      <w:r>
        <w:rPr>
          <w:rFonts w:hint="eastAsia" w:ascii="宋体" w:hAnsi="宋体"/>
          <w:color w:val="000000" w:themeColor="text1"/>
          <w:kern w:val="0"/>
          <w:sz w:val="28"/>
          <w:szCs w:val="28"/>
          <w14:textFill>
            <w14:solidFill>
              <w14:schemeClr w14:val="tx1"/>
            </w14:solidFill>
          </w14:textFill>
        </w:rPr>
        <w:t>或20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会计年度资产负债表复印件（说明：投标人成立时间至递交投标文件截止时间止不足一年的，提供成立后任意时段的资产负债表复印件）；</w:t>
      </w:r>
    </w:p>
    <w:p>
      <w:pPr>
        <w:numPr>
          <w:ilvl w:val="0"/>
          <w:numId w:val="35"/>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年任意时段的税收的银行电子回单或者行政部门出具的纳税证明或完税证明复印件；</w:t>
      </w:r>
    </w:p>
    <w:p>
      <w:pPr>
        <w:numPr>
          <w:ilvl w:val="0"/>
          <w:numId w:val="35"/>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numPr>
          <w:ilvl w:val="0"/>
          <w:numId w:val="35"/>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年任意时段的社保的银行电子回单或行政部门出具的社保缴纳证明材料复印件；</w:t>
      </w:r>
    </w:p>
    <w:p>
      <w:pPr>
        <w:numPr>
          <w:ilvl w:val="0"/>
          <w:numId w:val="35"/>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2"/>
        <w:rPr>
          <w:color w:val="000000" w:themeColor="text1"/>
          <w14:textFill>
            <w14:solidFill>
              <w14:schemeClr w14:val="tx1"/>
            </w14:solidFill>
          </w14:textFill>
        </w:rPr>
      </w:pPr>
    </w:p>
    <w:p>
      <w:pPr>
        <w:pStyle w:val="4"/>
        <w:numPr>
          <w:ilvl w:val="1"/>
          <w:numId w:val="4"/>
        </w:numPr>
        <w:spacing w:before="0" w:after="0" w:line="240" w:lineRule="auto"/>
        <w:ind w:left="2269" w:hanging="2269"/>
        <w:rPr>
          <w:color w:val="000000" w:themeColor="text1"/>
          <w14:textFill>
            <w14:solidFill>
              <w14:schemeClr w14:val="tx1"/>
            </w14:solidFill>
          </w14:textFill>
        </w:rPr>
      </w:pPr>
      <w:bookmarkStart w:id="208" w:name="_Toc77584652"/>
      <w:r>
        <w:rPr>
          <w:rFonts w:hint="eastAsia"/>
          <w:color w:val="000000" w:themeColor="text1"/>
          <w14:textFill>
            <w14:solidFill>
              <w14:schemeClr w14:val="tx1"/>
            </w14:solidFill>
          </w14:textFill>
        </w:rPr>
        <w:t>商务技术</w:t>
      </w:r>
      <w:r>
        <w:rPr>
          <w:color w:val="000000" w:themeColor="text1"/>
          <w14:textFill>
            <w14:solidFill>
              <w14:schemeClr w14:val="tx1"/>
            </w14:solidFill>
          </w14:textFill>
        </w:rPr>
        <w:t>响应文件</w:t>
      </w:r>
      <w:bookmarkEnd w:id="208"/>
    </w:p>
    <w:p>
      <w:pPr>
        <w:pStyle w:val="5"/>
        <w:numPr>
          <w:ilvl w:val="2"/>
          <w:numId w:val="4"/>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投标函</w:t>
      </w:r>
      <w:bookmarkEnd w:id="197"/>
    </w:p>
    <w:p>
      <w:pPr>
        <w:pStyle w:val="26"/>
        <w:spacing w:after="0" w:line="500" w:lineRule="exact"/>
        <w:ind w:left="0" w:leftChars="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成都市</w:t>
      </w:r>
      <w:r>
        <w:rPr>
          <w:rFonts w:hint="eastAsia" w:ascii="宋体" w:hAnsi="宋体"/>
          <w:bCs/>
          <w:color w:val="000000" w:themeColor="text1"/>
          <w:sz w:val="28"/>
          <w:szCs w:val="28"/>
          <w:lang w:eastAsia="zh-CN"/>
          <w14:textFill>
            <w14:solidFill>
              <w14:schemeClr w14:val="tx1"/>
            </w14:solidFill>
          </w14:textFill>
        </w:rPr>
        <w:t>青羊区政府采购服务</w:t>
      </w:r>
      <w:r>
        <w:rPr>
          <w:rFonts w:hint="eastAsia" w:ascii="宋体" w:hAnsi="宋体"/>
          <w:bCs/>
          <w:color w:val="000000" w:themeColor="text1"/>
          <w:sz w:val="28"/>
          <w:szCs w:val="28"/>
          <w14:textFill>
            <w14:solidFill>
              <w14:schemeClr w14:val="tx1"/>
            </w14:solidFill>
          </w14:textFill>
        </w:rPr>
        <w:t>中心：</w:t>
      </w:r>
    </w:p>
    <w:p>
      <w:pPr>
        <w:pStyle w:val="26"/>
        <w:spacing w:after="0" w:line="500" w:lineRule="exact"/>
        <w:ind w:left="0" w:leftChars="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项目</w:t>
      </w:r>
      <w:r>
        <w:rPr>
          <w:rFonts w:hint="eastAsia" w:ascii="宋体" w:hAnsi="宋体"/>
          <w:b/>
          <w:color w:val="000000" w:themeColor="text1"/>
          <w:sz w:val="28"/>
          <w:szCs w:val="28"/>
          <w:u w:val="single"/>
          <w:lang w:eastAsia="zh-CN"/>
          <w14:textFill>
            <w14:solidFill>
              <w14:schemeClr w14:val="tx1"/>
            </w14:solidFill>
          </w14:textFill>
        </w:rPr>
        <w:t>名称</w:t>
      </w:r>
      <w:r>
        <w:rPr>
          <w:rFonts w:hint="eastAsia" w:ascii="宋体" w:hAnsi="宋体"/>
          <w:b/>
          <w:color w:val="000000" w:themeColor="text1"/>
          <w:sz w:val="28"/>
          <w:szCs w:val="28"/>
          <w:u w:val="single"/>
          <w14:textFill>
            <w14:solidFill>
              <w14:schemeClr w14:val="tx1"/>
            </w14:solidFill>
          </w14:textFill>
        </w:rPr>
        <w:t>（项目编号：）</w:t>
      </w:r>
      <w:r>
        <w:rPr>
          <w:rFonts w:hint="eastAsia" w:ascii="宋体" w:hAnsi="宋体"/>
          <w:bCs/>
          <w:color w:val="000000" w:themeColor="text1"/>
          <w:sz w:val="28"/>
          <w:szCs w:val="28"/>
          <w14:textFill>
            <w14:solidFill>
              <w14:schemeClr w14:val="tx1"/>
            </w14:solidFill>
          </w14:textFill>
        </w:rPr>
        <w:t>招标文件，决定参加贵单位组织的本项目的投标。</w:t>
      </w:r>
    </w:p>
    <w:p>
      <w:pPr>
        <w:pStyle w:val="26"/>
        <w:spacing w:after="0" w:line="500" w:lineRule="exact"/>
        <w:ind w:left="0" w:leftChars="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我方自愿按照招标文件规定的各项要求向采购人提供所需服务，</w:t>
      </w:r>
      <w:r>
        <w:rPr>
          <w:rFonts w:hint="eastAsia" w:ascii="宋体" w:hAnsi="宋体"/>
          <w:b/>
          <w:color w:val="000000" w:themeColor="text1"/>
          <w:sz w:val="28"/>
          <w:szCs w:val="28"/>
          <w14:textFill>
            <w14:solidFill>
              <w14:schemeClr w14:val="tx1"/>
            </w14:solidFill>
          </w14:textFill>
        </w:rPr>
        <w:t>投标报价以《开标一览表》为准</w:t>
      </w:r>
      <w:r>
        <w:rPr>
          <w:rFonts w:hint="eastAsia" w:ascii="宋体" w:hAnsi="宋体"/>
          <w:color w:val="000000" w:themeColor="text1"/>
          <w:sz w:val="28"/>
          <w:szCs w:val="28"/>
          <w14:textFill>
            <w14:solidFill>
              <w14:schemeClr w14:val="tx1"/>
            </w14:solidFill>
          </w14:textFill>
        </w:rPr>
        <w:t>。</w:t>
      </w:r>
    </w:p>
    <w:p>
      <w:pPr>
        <w:numPr>
          <w:ilvl w:val="1"/>
          <w:numId w:val="36"/>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6"/>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6"/>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投标有效期为从投标截止之日起120天。</w:t>
      </w:r>
    </w:p>
    <w:p>
      <w:pPr>
        <w:numPr>
          <w:ilvl w:val="1"/>
          <w:numId w:val="36"/>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6"/>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pStyle w:val="18"/>
        <w:rPr>
          <w:rFonts w:ascii="宋体" w:hAnsi="宋体"/>
          <w:color w:val="000000" w:themeColor="text1"/>
          <w:sz w:val="28"/>
          <w:szCs w:val="28"/>
          <w14:textFill>
            <w14:solidFill>
              <w14:schemeClr w14:val="tx1"/>
            </w14:solidFill>
          </w14:textFill>
        </w:rPr>
      </w:pPr>
    </w:p>
    <w:p>
      <w:pPr>
        <w:pStyle w:val="5"/>
        <w:numPr>
          <w:ilvl w:val="2"/>
          <w:numId w:val="4"/>
        </w:numPr>
        <w:spacing w:after="200" w:line="240" w:lineRule="auto"/>
        <w:ind w:left="851"/>
        <w:rPr>
          <w:color w:val="000000" w:themeColor="text1"/>
          <w14:textFill>
            <w14:solidFill>
              <w14:schemeClr w14:val="tx1"/>
            </w14:solidFill>
          </w14:textFill>
        </w:rPr>
      </w:pPr>
      <w:bookmarkStart w:id="209" w:name="_Toc265494342"/>
      <w:bookmarkStart w:id="210" w:name="_Toc239846734"/>
      <w:bookmarkStart w:id="211" w:name="_Toc240865266"/>
      <w:bookmarkStart w:id="212" w:name="_Toc240367172"/>
      <w:bookmarkStart w:id="213" w:name="_Toc237145395"/>
      <w:bookmarkStart w:id="214" w:name="_Toc239849853"/>
      <w:bookmarkStart w:id="215" w:name="_Toc231030275"/>
      <w:bookmarkStart w:id="216" w:name="_Toc314574804"/>
      <w:bookmarkStart w:id="217" w:name="_Toc229802674"/>
      <w:r>
        <w:rPr>
          <w:rFonts w:hint="eastAsia"/>
          <w:color w:val="000000" w:themeColor="text1"/>
          <w14:textFill>
            <w14:solidFill>
              <w14:schemeClr w14:val="tx1"/>
            </w14:solidFill>
          </w14:textFill>
        </w:rPr>
        <w:t>法定代表人身份证明书</w:t>
      </w:r>
    </w:p>
    <w:p>
      <w:pPr>
        <w:tabs>
          <w:tab w:val="left" w:pos="6300"/>
        </w:tabs>
        <w:ind w:firstLine="573"/>
        <w:rPr>
          <w:rFonts w:ascii="宋体" w:hAnsi="宋体"/>
          <w:color w:val="000000" w:themeColor="text1"/>
          <w:sz w:val="28"/>
          <w:u w:val="single"/>
          <w:lang w:val="zh-CN"/>
          <w14:textFill>
            <w14:solidFill>
              <w14:schemeClr w14:val="tx1"/>
            </w14:solidFill>
          </w14:textFill>
        </w:rPr>
      </w:pPr>
    </w:p>
    <w:p>
      <w:pPr>
        <w:tabs>
          <w:tab w:val="left" w:pos="6300"/>
        </w:tabs>
        <w:ind w:firstLine="573"/>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szCs w:val="28"/>
          <w:u w:val="single"/>
          <w14:textFill>
            <w14:solidFill>
              <w14:schemeClr w14:val="tx1"/>
            </w14:solidFill>
          </w14:textFill>
        </w:rPr>
        <w:t>XXXX</w:t>
      </w:r>
      <w:r>
        <w:rPr>
          <w:rFonts w:hint="eastAsia" w:ascii="宋体" w:hAnsi="宋体"/>
          <w:color w:val="000000" w:themeColor="text1"/>
          <w:sz w:val="28"/>
          <w:u w:val="single"/>
          <w:lang w:val="zh-CN"/>
          <w14:textFill>
            <w14:solidFill>
              <w14:schemeClr w14:val="tx1"/>
            </w14:solidFill>
          </w14:textFill>
        </w:rPr>
        <w:t>（法定代表人姓名）</w:t>
      </w:r>
      <w:r>
        <w:rPr>
          <w:rFonts w:hint="eastAsia" w:ascii="宋体" w:hAnsi="宋体"/>
          <w:color w:val="000000" w:themeColor="text1"/>
          <w:sz w:val="28"/>
          <w:lang w:val="zh-CN"/>
          <w14:textFill>
            <w14:solidFill>
              <w14:schemeClr w14:val="tx1"/>
            </w14:solidFill>
          </w14:textFill>
        </w:rPr>
        <w:t>在</w:t>
      </w:r>
      <w:r>
        <w:rPr>
          <w:rFonts w:hint="eastAsia" w:ascii="宋体" w:hAnsi="宋体"/>
          <w:color w:val="000000" w:themeColor="text1"/>
          <w:sz w:val="28"/>
          <w:szCs w:val="28"/>
          <w:u w:val="single"/>
          <w14:textFill>
            <w14:solidFill>
              <w14:schemeClr w14:val="tx1"/>
            </w14:solidFill>
          </w14:textFill>
        </w:rPr>
        <w:t>XXXX</w:t>
      </w:r>
      <w:r>
        <w:rPr>
          <w:rFonts w:hint="eastAsia" w:ascii="宋体" w:hAnsi="宋体"/>
          <w:color w:val="000000" w:themeColor="text1"/>
          <w:sz w:val="28"/>
          <w:u w:val="single"/>
          <w:lang w:val="zh-CN"/>
          <w14:textFill>
            <w14:solidFill>
              <w14:schemeClr w14:val="tx1"/>
            </w14:solidFill>
          </w14:textFill>
        </w:rPr>
        <w:t xml:space="preserve"> （投标人名称）</w:t>
      </w:r>
      <w:r>
        <w:rPr>
          <w:rFonts w:hint="eastAsia" w:ascii="宋体" w:hAnsi="宋体"/>
          <w:color w:val="000000" w:themeColor="text1"/>
          <w:sz w:val="28"/>
          <w:lang w:val="zh-CN"/>
          <w14:textFill>
            <w14:solidFill>
              <w14:schemeClr w14:val="tx1"/>
            </w14:solidFill>
          </w14:textFill>
        </w:rPr>
        <w:t>处任</w:t>
      </w:r>
      <w:r>
        <w:rPr>
          <w:rFonts w:hint="eastAsia" w:ascii="宋体" w:hAnsi="宋体"/>
          <w:color w:val="000000" w:themeColor="text1"/>
          <w:sz w:val="28"/>
          <w:u w:val="single"/>
          <w:lang w:val="zh-CN"/>
          <w14:textFill>
            <w14:solidFill>
              <w14:schemeClr w14:val="tx1"/>
            </w14:solidFill>
          </w14:textFill>
        </w:rPr>
        <w:t xml:space="preserve">         XXXX（职务名称）</w:t>
      </w:r>
      <w:r>
        <w:rPr>
          <w:rFonts w:hint="eastAsia" w:ascii="宋体" w:hAnsi="宋体"/>
          <w:color w:val="000000" w:themeColor="text1"/>
          <w:sz w:val="28"/>
          <w:lang w:val="zh-CN"/>
          <w14:textFill>
            <w14:solidFill>
              <w14:schemeClr w14:val="tx1"/>
            </w14:solidFill>
          </w14:textFill>
        </w:rPr>
        <w:t>职务，是</w:t>
      </w:r>
      <w:r>
        <w:rPr>
          <w:rFonts w:hint="eastAsia" w:ascii="宋体" w:hAnsi="宋体"/>
          <w:color w:val="000000" w:themeColor="text1"/>
          <w:sz w:val="28"/>
          <w:szCs w:val="28"/>
          <w:u w:val="single"/>
          <w14:textFill>
            <w14:solidFill>
              <w14:schemeClr w14:val="tx1"/>
            </w14:solidFill>
          </w14:textFill>
        </w:rPr>
        <w:t>XXXX</w:t>
      </w:r>
      <w:r>
        <w:rPr>
          <w:rFonts w:hint="eastAsia" w:ascii="宋体" w:hAnsi="宋体"/>
          <w:color w:val="000000" w:themeColor="text1"/>
          <w:sz w:val="28"/>
          <w:u w:val="single"/>
          <w:lang w:val="zh-CN"/>
          <w14:textFill>
            <w14:solidFill>
              <w14:schemeClr w14:val="tx1"/>
            </w14:solidFill>
          </w14:textFill>
        </w:rPr>
        <w:t>（投标人名称）</w:t>
      </w:r>
      <w:r>
        <w:rPr>
          <w:rFonts w:hint="eastAsia" w:ascii="宋体" w:hAnsi="宋体"/>
          <w:color w:val="000000" w:themeColor="text1"/>
          <w:sz w:val="28"/>
          <w:lang w:val="zh-CN"/>
          <w14:textFill>
            <w14:solidFill>
              <w14:schemeClr w14:val="tx1"/>
            </w14:solidFill>
          </w14:textFill>
        </w:rPr>
        <w:t>的法定代表人。</w:t>
      </w: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ind w:firstLine="573"/>
        <w:rPr>
          <w:rFonts w:ascii="宋体" w:hAnsi="宋体"/>
          <w:color w:val="000000" w:themeColor="text1"/>
          <w:sz w:val="28"/>
          <w:lang w:val="zh-CN"/>
          <w14:textFill>
            <w14:solidFill>
              <w14:schemeClr w14:val="tx1"/>
            </w14:solidFill>
          </w14:textFill>
        </w:rPr>
      </w:pPr>
    </w:p>
    <w:p>
      <w:pPr>
        <w:tabs>
          <w:tab w:val="left" w:pos="6300"/>
        </w:tabs>
        <w:ind w:firstLine="573"/>
        <w:rPr>
          <w:rFonts w:ascii="宋体" w:hAnsi="宋体"/>
          <w:color w:val="000000" w:themeColor="text1"/>
          <w:sz w:val="28"/>
          <w:lang w:val="zh-CN"/>
          <w14:textFill>
            <w14:solidFill>
              <w14:schemeClr w14:val="tx1"/>
            </w14:solidFill>
          </w14:textFill>
        </w:rPr>
      </w:pPr>
      <w:bookmarkStart w:id="218" w:name="_Toc263768866"/>
      <w:r>
        <w:rPr>
          <w:rFonts w:hint="eastAsia" w:ascii="宋体" w:hAnsi="宋体"/>
          <w:color w:val="000000" w:themeColor="text1"/>
          <w:sz w:val="28"/>
          <w:lang w:val="zh-CN"/>
          <w14:textFill>
            <w14:solidFill>
              <w14:schemeClr w14:val="tx1"/>
            </w14:solidFill>
          </w14:textFill>
        </w:rPr>
        <w:t>特此证明。</w:t>
      </w:r>
      <w:bookmarkEnd w:id="218"/>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ind w:firstLine="560" w:firstLineChars="200"/>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hint="eastAsia" w:ascii="宋体" w:hAnsi="宋体"/>
          <w:color w:val="000000" w:themeColor="text1"/>
          <w:sz w:val="28"/>
          <w:szCs w:val="28"/>
          <w14:textFill>
            <w14:solidFill>
              <w14:schemeClr w14:val="tx1"/>
            </w14:solidFill>
          </w14:textFill>
        </w:rPr>
        <w:t>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color w:val="000000" w:themeColor="text1"/>
          <w:sz w:val="28"/>
          <w:szCs w:val="28"/>
          <w14:textFill>
            <w14:solidFill>
              <w14:schemeClr w14:val="tx1"/>
            </w14:solidFill>
          </w14:textFill>
        </w:rPr>
        <w:t>20XX</w:t>
      </w:r>
      <w:r>
        <w:rPr>
          <w:rFonts w:hint="eastAsia" w:ascii="宋体" w:hAnsi="宋体"/>
          <w:color w:val="000000" w:themeColor="text1"/>
          <w:sz w:val="28"/>
          <w14:textFill>
            <w14:solidFill>
              <w14:schemeClr w14:val="tx1"/>
            </w14:solidFill>
          </w14:textFill>
        </w:rPr>
        <w:t xml:space="preserve"> 年</w:t>
      </w:r>
      <w:r>
        <w:rPr>
          <w:rFonts w:hint="eastAsia" w:ascii="宋体" w:hAnsi="宋体"/>
          <w:color w:val="000000" w:themeColor="text1"/>
          <w:sz w:val="28"/>
          <w:szCs w:val="28"/>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hint="eastAsia" w:ascii="宋体" w:hAnsi="宋体"/>
          <w:color w:val="000000" w:themeColor="text1"/>
          <w:sz w:val="28"/>
          <w:szCs w:val="28"/>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tabs>
          <w:tab w:val="left" w:pos="6300"/>
        </w:tabs>
        <w:rPr>
          <w:rFonts w:ascii="宋体" w:hAnsi="宋体"/>
          <w:b/>
          <w:color w:val="000000" w:themeColor="text1"/>
          <w:sz w:val="28"/>
          <w:u w:val="single"/>
          <w:lang w:val="zh-CN"/>
          <w14:textFill>
            <w14:solidFill>
              <w14:schemeClr w14:val="tx1"/>
            </w14:solidFill>
          </w14:textFill>
        </w:rPr>
      </w:pPr>
    </w:p>
    <w:p>
      <w:pPr>
        <w:pStyle w:val="13"/>
        <w:spacing w:line="24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说明：上述证明文件在投标文件中附有法定代表人身份证复印件（身份证两面均应复印）或护照复印件（供应商的法定代表人为外籍人士的，则提供护照复印件）时才能生效。</w:t>
      </w:r>
    </w:p>
    <w:bookmarkEnd w:id="209"/>
    <w:bookmarkEnd w:id="210"/>
    <w:bookmarkEnd w:id="211"/>
    <w:bookmarkEnd w:id="212"/>
    <w:bookmarkEnd w:id="213"/>
    <w:bookmarkEnd w:id="214"/>
    <w:bookmarkEnd w:id="215"/>
    <w:bookmarkEnd w:id="216"/>
    <w:bookmarkEnd w:id="217"/>
    <w:p>
      <w:pPr>
        <w:ind w:firstLine="563"/>
        <w:rPr>
          <w:rFonts w:ascii="宋体" w:hAnsi="宋体"/>
          <w:b/>
          <w:color w:val="000000" w:themeColor="text1"/>
          <w:kern w:val="0"/>
          <w:sz w:val="28"/>
          <w:szCs w:val="28"/>
          <w14:textFill>
            <w14:solidFill>
              <w14:schemeClr w14:val="tx1"/>
            </w14:solidFill>
          </w14:textFill>
        </w:rPr>
      </w:pPr>
      <w:bookmarkStart w:id="219" w:name="_Toc302997926"/>
      <w:bookmarkStart w:id="220" w:name="_Toc220299393"/>
      <w:bookmarkStart w:id="221" w:name="_Toc263753605"/>
      <w:bookmarkStart w:id="222" w:name="_Toc263768870"/>
      <w:bookmarkStart w:id="223" w:name="_Toc217446083"/>
    </w:p>
    <w:p>
      <w:pPr>
        <w:pStyle w:val="2"/>
        <w:rPr>
          <w:color w:val="000000" w:themeColor="text1"/>
          <w14:textFill>
            <w14:solidFill>
              <w14:schemeClr w14:val="tx1"/>
            </w14:solidFill>
          </w14:textFill>
        </w:rPr>
      </w:pPr>
    </w:p>
    <w:p>
      <w:pPr>
        <w:pStyle w:val="5"/>
        <w:numPr>
          <w:ilvl w:val="2"/>
          <w:numId w:val="4"/>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投标人基本情况表</w:t>
      </w:r>
      <w:bookmarkEnd w:id="219"/>
    </w:p>
    <w:tbl>
      <w:tblPr>
        <w:tblStyle w:val="44"/>
        <w:tblW w:w="85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977"/>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ind w:firstLine="1470" w:firstLineChars="70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37"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jc w:val="left"/>
              <w:rPr>
                <w:rFonts w:ascii="宋体" w:hAnsi="宋体"/>
                <w:color w:val="000000" w:themeColor="text1"/>
                <w:kern w:val="0"/>
                <w:szCs w:val="21"/>
                <w14:textFill>
                  <w14:solidFill>
                    <w14:schemeClr w14:val="tx1"/>
                  </w14:solidFill>
                </w14:textFill>
              </w:rPr>
            </w:pPr>
          </w:p>
        </w:tc>
      </w:tr>
    </w:tbl>
    <w:p>
      <w:pPr>
        <w:adjustRightInd w:val="0"/>
        <w:jc w:val="left"/>
        <w:rPr>
          <w:rFonts w:ascii="宋体" w:hAnsi="宋体"/>
          <w:bCs/>
          <w:color w:val="000000" w:themeColor="text1"/>
          <w:sz w:val="28"/>
          <w:szCs w:val="28"/>
          <w14:textFill>
            <w14:solidFill>
              <w14:schemeClr w14:val="tx1"/>
            </w14:solidFill>
          </w14:textFill>
        </w:rPr>
      </w:pPr>
    </w:p>
    <w:p>
      <w:pPr>
        <w:pStyle w:val="26"/>
        <w:spacing w:line="240" w:lineRule="auto"/>
        <w:ind w:firstLine="288" w:firstLineChars="103"/>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投标人名称：XXXX</w:t>
      </w:r>
    </w:p>
    <w:p>
      <w:pPr>
        <w:adjustRightInd w:val="0"/>
        <w:ind w:firstLine="700" w:firstLineChars="250"/>
        <w:jc w:val="left"/>
        <w:rPr>
          <w:rFonts w:ascii="宋体" w:hAnsi="宋体"/>
          <w:bCs/>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20XX年XX</w:t>
      </w:r>
      <w:r>
        <w:rPr>
          <w:rFonts w:hint="eastAsia" w:ascii="宋体" w:hAnsi="宋体"/>
          <w:bCs/>
          <w:color w:val="000000" w:themeColor="text1"/>
          <w:sz w:val="28"/>
          <w:szCs w:val="28"/>
          <w14:textFill>
            <w14:solidFill>
              <w14:schemeClr w14:val="tx1"/>
            </w14:solidFill>
          </w14:textFill>
        </w:rPr>
        <w:t>月</w:t>
      </w:r>
      <w:r>
        <w:rPr>
          <w:rFonts w:hint="eastAsia" w:ascii="宋体" w:hAnsi="宋体"/>
          <w:bCs/>
          <w:color w:val="000000" w:themeColor="text1"/>
          <w:sz w:val="28"/>
          <w14:textFill>
            <w14:solidFill>
              <w14:schemeClr w14:val="tx1"/>
            </w14:solidFill>
          </w14:textFill>
        </w:rPr>
        <w:t>XX</w:t>
      </w:r>
      <w:r>
        <w:rPr>
          <w:rFonts w:hint="eastAsia" w:ascii="宋体" w:hAnsi="宋体"/>
          <w:bCs/>
          <w:color w:val="000000" w:themeColor="text1"/>
          <w:sz w:val="28"/>
          <w:szCs w:val="28"/>
          <w14:textFill>
            <w14:solidFill>
              <w14:schemeClr w14:val="tx1"/>
            </w14:solidFill>
          </w14:textFill>
        </w:rPr>
        <w:t>日</w:t>
      </w:r>
      <w:bookmarkEnd w:id="220"/>
      <w:bookmarkEnd w:id="221"/>
      <w:bookmarkEnd w:id="222"/>
      <w:bookmarkStart w:id="224" w:name="_Toc263753615"/>
      <w:bookmarkStart w:id="225" w:name="_Toc220299404"/>
      <w:bookmarkStart w:id="226" w:name="_Toc263768873"/>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5"/>
        <w:numPr>
          <w:ilvl w:val="2"/>
          <w:numId w:val="4"/>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服务方案及服务承诺</w:t>
      </w:r>
    </w:p>
    <w:p>
      <w:pPr>
        <w:snapToGrid w:val="0"/>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p>
    <w:p>
      <w:pPr>
        <w:pStyle w:val="26"/>
        <w:spacing w:line="240" w:lineRule="auto"/>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投标人名称：XXXX</w:t>
      </w:r>
    </w:p>
    <w:p>
      <w:pPr>
        <w:adjustRightInd w:val="0"/>
        <w:ind w:firstLine="420" w:firstLineChars="150"/>
        <w:jc w:val="left"/>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日期：20XX年XX月XX日</w:t>
      </w: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26"/>
        <w:spacing w:line="500" w:lineRule="exact"/>
        <w:ind w:firstLine="145" w:firstLineChars="52"/>
        <w:rPr>
          <w:rFonts w:ascii="宋体" w:hAnsi="宋体"/>
          <w:bCs/>
          <w:color w:val="000000" w:themeColor="text1"/>
          <w:sz w:val="28"/>
          <w14:textFill>
            <w14:solidFill>
              <w14:schemeClr w14:val="tx1"/>
            </w14:solidFill>
          </w14:textFill>
        </w:rPr>
      </w:pPr>
    </w:p>
    <w:p>
      <w:pPr>
        <w:keepNext/>
        <w:keepLines/>
        <w:numPr>
          <w:ilvl w:val="1"/>
          <w:numId w:val="4"/>
        </w:numPr>
        <w:spacing w:before="260" w:after="260" w:line="360" w:lineRule="auto"/>
        <w:jc w:val="left"/>
        <w:outlineLvl w:val="1"/>
        <w:rPr>
          <w:rFonts w:ascii="宋体" w:hAnsi="宋体"/>
          <w:b/>
          <w:sz w:val="28"/>
        </w:rPr>
      </w:pPr>
      <w:bookmarkStart w:id="227" w:name="_Toc73619745"/>
      <w:bookmarkStart w:id="228" w:name="_Toc77584653"/>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227"/>
      <w:bookmarkEnd w:id="228"/>
    </w:p>
    <w:p>
      <w:pPr>
        <w:keepNext/>
        <w:keepLines/>
        <w:numPr>
          <w:ilvl w:val="2"/>
          <w:numId w:val="4"/>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tabs>
          <w:tab w:val="left" w:pos="1134"/>
        </w:tabs>
        <w:spacing w:line="560" w:lineRule="exact"/>
        <w:ind w:firstLine="427" w:firstLineChars="152"/>
        <w:rPr>
          <w:rFonts w:ascii="宋体" w:hAnsi="宋体"/>
          <w:b/>
          <w:bCs/>
          <w:sz w:val="28"/>
          <w:szCs w:val="28"/>
        </w:rPr>
      </w:pPr>
      <w:r>
        <w:rPr>
          <w:rFonts w:hint="eastAsia" w:ascii="宋体" w:hAnsi="宋体"/>
          <w:b/>
          <w:bCs/>
          <w:sz w:val="28"/>
          <w:szCs w:val="28"/>
        </w:rPr>
        <w:t xml:space="preserve">标项1： </w:t>
      </w:r>
    </w:p>
    <w:tbl>
      <w:tblPr>
        <w:tblStyle w:val="45"/>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pStyle w:val="2"/>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keepNext/>
        <w:keepLines/>
        <w:numPr>
          <w:ilvl w:val="2"/>
          <w:numId w:val="4"/>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napToGrid w:val="0"/>
        <w:spacing w:line="440" w:lineRule="exact"/>
        <w:ind w:right="-624" w:rightChars="-297"/>
        <w:rPr>
          <w:rFonts w:ascii="宋体" w:hAnsi="宋体"/>
          <w:b/>
          <w:sz w:val="28"/>
        </w:rPr>
      </w:pPr>
      <w:r>
        <w:rPr>
          <w:rFonts w:hint="eastAsia" w:ascii="宋体" w:hAnsi="宋体"/>
          <w:b/>
          <w:sz w:val="28"/>
        </w:rPr>
        <w:t>项目名称：</w:t>
      </w:r>
    </w:p>
    <w:p>
      <w:pPr>
        <w:tabs>
          <w:tab w:val="left" w:pos="7560"/>
        </w:tabs>
        <w:spacing w:after="180" w:line="440" w:lineRule="exact"/>
        <w:rPr>
          <w:rFonts w:ascii="宋体" w:hAnsi="宋体"/>
          <w:b/>
          <w:sz w:val="28"/>
          <w:szCs w:val="20"/>
        </w:rPr>
      </w:pPr>
      <w:r>
        <w:rPr>
          <w:rFonts w:hint="eastAsia" w:ascii="宋体" w:hAnsi="宋体"/>
          <w:b/>
          <w:sz w:val="28"/>
          <w:szCs w:val="20"/>
        </w:rPr>
        <w:t>项目编号：</w:t>
      </w:r>
    </w:p>
    <w:p>
      <w:pPr>
        <w:rPr>
          <w:rFonts w:hint="eastAsia" w:ascii="宋体" w:hAnsi="宋体"/>
          <w:sz w:val="28"/>
          <w:lang w:val="zh-CN"/>
        </w:rPr>
      </w:pPr>
    </w:p>
    <w:p>
      <w:pPr>
        <w:rPr>
          <w:rFonts w:hint="eastAsia" w:ascii="宋体" w:hAnsi="宋体"/>
          <w:sz w:val="28"/>
          <w:lang w:val="zh-CN"/>
        </w:rPr>
      </w:pPr>
    </w:p>
    <w:p>
      <w:pPr>
        <w:rPr>
          <w:rFonts w:hint="eastAsia" w:ascii="宋体" w:hAnsi="宋体"/>
          <w:sz w:val="28"/>
          <w:lang w:val="zh-CN"/>
        </w:rPr>
      </w:pPr>
    </w:p>
    <w:p>
      <w:pPr>
        <w:rPr>
          <w:rFonts w:hint="eastAsia" w:ascii="宋体" w:hAnsi="宋体"/>
          <w:sz w:val="28"/>
          <w:lang w:val="zh-CN"/>
        </w:rPr>
      </w:pPr>
    </w:p>
    <w:p>
      <w:pPr>
        <w:rPr>
          <w:rFonts w:hint="eastAsia" w:ascii="宋体" w:hAnsi="宋体"/>
          <w:sz w:val="28"/>
          <w:lang w:val="zh-CN"/>
        </w:rPr>
      </w:pPr>
    </w:p>
    <w:p>
      <w:pPr>
        <w:rPr>
          <w:rFonts w:hint="eastAsia" w:ascii="宋体" w:hAnsi="宋体"/>
          <w:sz w:val="28"/>
          <w:lang w:val="zh-CN"/>
        </w:rPr>
      </w:pPr>
    </w:p>
    <w:p>
      <w:pPr>
        <w:rPr>
          <w:rFonts w:hint="eastAsia" w:ascii="宋体" w:hAnsi="宋体"/>
          <w:sz w:val="28"/>
          <w:lang w:val="zh-CN"/>
        </w:rPr>
      </w:pPr>
    </w:p>
    <w:p>
      <w:pPr>
        <w:rPr>
          <w:rFonts w:hint="eastAsia" w:ascii="宋体" w:hAnsi="宋体"/>
          <w:sz w:val="28"/>
          <w:lang w:val="zh-CN"/>
        </w:rPr>
      </w:pPr>
    </w:p>
    <w:p>
      <w:pPr>
        <w:rPr>
          <w:rFonts w:ascii="宋体" w:hAnsi="宋体"/>
          <w:sz w:val="28"/>
          <w:lang w:val="zh-CN"/>
        </w:rPr>
      </w:pPr>
      <w:r>
        <w:rPr>
          <w:rFonts w:hint="eastAsia" w:ascii="宋体" w:hAnsi="宋体"/>
          <w:sz w:val="28"/>
          <w:lang w:val="zh-CN"/>
        </w:rPr>
        <w:t>投标人名称：XXXX</w:t>
      </w:r>
    </w:p>
    <w:p>
      <w:pPr>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3"/>
        <w:spacing w:after="0" w:line="240" w:lineRule="auto"/>
        <w:ind w:firstLine="0"/>
        <w:rPr>
          <w:rFonts w:hint="eastAsia" w:ascii="宋体" w:hAnsi="宋体" w:eastAsiaTheme="minorEastAsia"/>
          <w:b/>
          <w:sz w:val="28"/>
          <w:lang w:eastAsia="zh-CN"/>
        </w:rPr>
      </w:pPr>
      <w:r>
        <w:rPr>
          <w:rFonts w:hint="eastAsia" w:ascii="宋体" w:hAnsi="宋体"/>
          <w:b/>
          <w:sz w:val="28"/>
        </w:rPr>
        <w:t>说明：投标人应</w:t>
      </w:r>
      <w:r>
        <w:rPr>
          <w:rFonts w:hint="eastAsia" w:ascii="宋体" w:hAnsi="宋体"/>
          <w:b/>
          <w:sz w:val="28"/>
          <w:lang w:eastAsia="zh-CN"/>
        </w:rPr>
        <w:t>以</w:t>
      </w:r>
      <w:r>
        <w:rPr>
          <w:rFonts w:hint="eastAsia" w:ascii="宋体" w:hAnsi="宋体"/>
          <w:b/>
          <w:sz w:val="28"/>
        </w:rPr>
        <w:t>表格</w:t>
      </w:r>
      <w:r>
        <w:rPr>
          <w:rFonts w:hint="eastAsia" w:ascii="宋体" w:hAnsi="宋体"/>
          <w:b/>
          <w:sz w:val="28"/>
          <w:lang w:eastAsia="zh-CN"/>
        </w:rPr>
        <w:t>形式</w:t>
      </w:r>
      <w:r>
        <w:rPr>
          <w:rFonts w:hint="eastAsia" w:ascii="宋体" w:hAnsi="宋体"/>
          <w:b/>
          <w:sz w:val="28"/>
        </w:rPr>
        <w:t>填写分项报价，报价合计应包括投标人完成本项目所需的一切费用。</w:t>
      </w:r>
      <w:r>
        <w:rPr>
          <w:rFonts w:hint="eastAsia" w:ascii="宋体" w:hAnsi="宋体"/>
          <w:b/>
          <w:sz w:val="28"/>
          <w:lang w:eastAsia="zh-CN"/>
        </w:rPr>
        <w:t>表格内容及格式自拟。</w:t>
      </w:r>
    </w:p>
    <w:p>
      <w:pPr>
        <w:pStyle w:val="26"/>
        <w:spacing w:line="500" w:lineRule="exact"/>
        <w:ind w:firstLine="145" w:firstLineChars="52"/>
        <w:rPr>
          <w:rFonts w:ascii="宋体" w:hAnsi="宋体"/>
          <w:bCs/>
          <w:color w:val="000000" w:themeColor="text1"/>
          <w:sz w:val="28"/>
          <w14:textFill>
            <w14:solidFill>
              <w14:schemeClr w14:val="tx1"/>
            </w14:solidFill>
          </w14:textFill>
        </w:rPr>
      </w:pPr>
    </w:p>
    <w:p>
      <w:pPr>
        <w:pStyle w:val="26"/>
        <w:spacing w:line="500" w:lineRule="exact"/>
        <w:ind w:firstLine="145" w:firstLineChars="52"/>
        <w:rPr>
          <w:rFonts w:ascii="宋体" w:hAnsi="宋体"/>
          <w:bCs/>
          <w:color w:val="000000" w:themeColor="text1"/>
          <w:sz w:val="28"/>
          <w14:textFill>
            <w14:solidFill>
              <w14:schemeClr w14:val="tx1"/>
            </w14:solidFill>
          </w14:textFill>
        </w:rPr>
      </w:pPr>
    </w:p>
    <w:p>
      <w:pPr>
        <w:pStyle w:val="26"/>
        <w:spacing w:line="500" w:lineRule="exact"/>
        <w:ind w:firstLine="145" w:firstLineChars="52"/>
        <w:rPr>
          <w:rFonts w:ascii="宋体" w:hAnsi="宋体"/>
          <w:bCs/>
          <w:color w:val="000000" w:themeColor="text1"/>
          <w:sz w:val="28"/>
          <w14:textFill>
            <w14:solidFill>
              <w14:schemeClr w14:val="tx1"/>
            </w14:solidFill>
          </w14:textFill>
        </w:rPr>
      </w:pPr>
    </w:p>
    <w:p>
      <w:pPr>
        <w:pStyle w:val="26"/>
        <w:spacing w:line="500" w:lineRule="exact"/>
        <w:ind w:firstLine="145" w:firstLineChars="52"/>
        <w:rPr>
          <w:rFonts w:ascii="宋体" w:hAnsi="宋体"/>
          <w:bCs/>
          <w:color w:val="000000" w:themeColor="text1"/>
          <w:sz w:val="28"/>
          <w14:textFill>
            <w14:solidFill>
              <w14:schemeClr w14:val="tx1"/>
            </w14:solidFill>
          </w14:textFill>
        </w:rPr>
      </w:pPr>
    </w:p>
    <w:p>
      <w:pPr>
        <w:pStyle w:val="26"/>
        <w:spacing w:line="500" w:lineRule="exact"/>
        <w:ind w:firstLine="145" w:firstLineChars="52"/>
        <w:rPr>
          <w:rFonts w:ascii="宋体" w:hAnsi="宋体"/>
          <w:bCs/>
          <w:color w:val="000000" w:themeColor="text1"/>
          <w:sz w:val="28"/>
          <w14:textFill>
            <w14:solidFill>
              <w14:schemeClr w14:val="tx1"/>
            </w14:solidFill>
          </w14:textFill>
        </w:rPr>
      </w:pPr>
    </w:p>
    <w:p>
      <w:pPr>
        <w:pStyle w:val="26"/>
        <w:spacing w:line="500" w:lineRule="exact"/>
        <w:ind w:firstLine="145" w:firstLineChars="52"/>
        <w:rPr>
          <w:rFonts w:ascii="宋体" w:hAnsi="宋体"/>
          <w:bCs/>
          <w:color w:val="000000" w:themeColor="text1"/>
          <w:sz w:val="28"/>
          <w14:textFill>
            <w14:solidFill>
              <w14:schemeClr w14:val="tx1"/>
            </w14:solidFill>
          </w14:textFill>
        </w:rPr>
      </w:pPr>
    </w:p>
    <w:bookmarkEnd w:id="223"/>
    <w:bookmarkEnd w:id="224"/>
    <w:bookmarkEnd w:id="225"/>
    <w:bookmarkEnd w:id="226"/>
    <w:p>
      <w:pPr>
        <w:pStyle w:val="3"/>
        <w:numPr>
          <w:ilvl w:val="0"/>
          <w:numId w:val="4"/>
        </w:numPr>
        <w:spacing w:before="0" w:after="0" w:line="500" w:lineRule="exact"/>
        <w:rPr>
          <w:color w:val="000000" w:themeColor="text1"/>
          <w14:textFill>
            <w14:solidFill>
              <w14:schemeClr w14:val="tx1"/>
            </w14:solidFill>
          </w14:textFill>
        </w:rPr>
      </w:pPr>
      <w:bookmarkStart w:id="229" w:name="_Toc1870"/>
      <w:bookmarkStart w:id="230" w:name="_Toc30585"/>
      <w:bookmarkStart w:id="231" w:name="_Toc4768"/>
      <w:bookmarkStart w:id="232" w:name="_Toc17291826"/>
      <w:bookmarkStart w:id="233" w:name="_Toc24469"/>
      <w:bookmarkStart w:id="234" w:name="_Toc77584654"/>
      <w:bookmarkStart w:id="235" w:name="_Toc316292231"/>
      <w:bookmarkStart w:id="236" w:name="_Toc321382057"/>
      <w:r>
        <w:rPr>
          <w:rFonts w:hint="eastAsia"/>
          <w:color w:val="000000" w:themeColor="text1"/>
          <w14:textFill>
            <w14:solidFill>
              <w14:schemeClr w14:val="tx1"/>
            </w14:solidFill>
          </w14:textFill>
        </w:rPr>
        <w:t>招标项目服务、商务及其他要求</w:t>
      </w:r>
      <w:bookmarkEnd w:id="229"/>
      <w:bookmarkEnd w:id="230"/>
      <w:bookmarkEnd w:id="231"/>
      <w:bookmarkEnd w:id="232"/>
      <w:bookmarkEnd w:id="233"/>
      <w:bookmarkEnd w:id="234"/>
    </w:p>
    <w:bookmarkEnd w:id="235"/>
    <w:bookmarkEnd w:id="236"/>
    <w:p>
      <w:pPr>
        <w:pStyle w:val="4"/>
        <w:pageBreakBefore w:val="0"/>
        <w:widowControl w:val="0"/>
        <w:numPr>
          <w:ilvl w:val="1"/>
          <w:numId w:val="4"/>
        </w:numPr>
        <w:tabs>
          <w:tab w:val="left" w:pos="0"/>
          <w:tab w:val="left" w:pos="426"/>
          <w:tab w:val="left" w:pos="576"/>
          <w:tab w:val="left" w:pos="786"/>
        </w:tabs>
        <w:kinsoku/>
        <w:wordWrap/>
        <w:overflowPunct/>
        <w:topLinePunct w:val="0"/>
        <w:autoSpaceDE/>
        <w:autoSpaceDN/>
        <w:bidi w:val="0"/>
        <w:spacing w:before="0" w:after="0" w:line="360" w:lineRule="auto"/>
        <w:ind w:left="0" w:firstLine="0"/>
        <w:jc w:val="both"/>
        <w:textAlignment w:val="auto"/>
        <w:rPr>
          <w:color w:val="000000" w:themeColor="text1"/>
          <w14:textFill>
            <w14:solidFill>
              <w14:schemeClr w14:val="tx1"/>
            </w14:solidFill>
          </w14:textFill>
        </w:rPr>
      </w:pPr>
      <w:bookmarkStart w:id="237" w:name="_Toc54857461"/>
      <w:bookmarkStart w:id="238" w:name="_Toc77584655"/>
      <w:bookmarkStart w:id="239" w:name="_Toc5355"/>
      <w:bookmarkStart w:id="240" w:name="_Toc21821"/>
      <w:bookmarkStart w:id="241" w:name="_Toc26497"/>
      <w:bookmarkStart w:id="242" w:name="_Toc8639"/>
      <w:bookmarkStart w:id="243" w:name="_Toc24101"/>
      <w:r>
        <w:rPr>
          <w:rFonts w:hint="eastAsia"/>
          <w:color w:val="000000" w:themeColor="text1"/>
          <w14:textFill>
            <w14:solidFill>
              <w14:schemeClr w14:val="tx1"/>
            </w14:solidFill>
          </w14:textFill>
        </w:rPr>
        <w:t>项目概况</w:t>
      </w:r>
      <w:bookmarkEnd w:id="237"/>
      <w:bookmarkEnd w:id="238"/>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lang w:val="zh-CN"/>
        </w:rPr>
      </w:pPr>
      <w:bookmarkStart w:id="244" w:name="_Toc54857462"/>
      <w:bookmarkStart w:id="245" w:name="_Toc13016"/>
      <w:bookmarkStart w:id="246" w:name="_Toc31844"/>
      <w:bookmarkStart w:id="247" w:name="_Toc30090"/>
      <w:bookmarkStart w:id="248" w:name="_Toc513796935"/>
      <w:bookmarkStart w:id="249" w:name="_Toc4576"/>
      <w:bookmarkStart w:id="250" w:name="_Toc4509118"/>
      <w:bookmarkStart w:id="251" w:name="_Toc24356540"/>
      <w:bookmarkStart w:id="252" w:name="_Toc3868"/>
      <w:bookmarkStart w:id="253" w:name="_Toc77584656"/>
      <w:r>
        <w:rPr>
          <w:rFonts w:hint="eastAsia" w:ascii="宋体" w:hAnsi="宋体" w:cs="宋体"/>
          <w:sz w:val="28"/>
          <w:szCs w:val="28"/>
          <w:lang w:val="zh-CN"/>
        </w:rPr>
        <w:t>青羊区委党校智慧校园管理服务项目，是落实《党校条例》和党校分类建设的重要举措，通过现代信息手段，搭建“展示+管理+服务”于一体的智能平台，推进党校科学化、智能化、规范化发展。</w:t>
      </w:r>
    </w:p>
    <w:p>
      <w:pPr>
        <w:pStyle w:val="4"/>
        <w:numPr>
          <w:ilvl w:val="1"/>
          <w:numId w:val="4"/>
        </w:numPr>
        <w:tabs>
          <w:tab w:val="left" w:pos="0"/>
          <w:tab w:val="left" w:pos="426"/>
          <w:tab w:val="left" w:pos="576"/>
          <w:tab w:val="left" w:pos="786"/>
        </w:tabs>
        <w:spacing w:before="0" w:after="0" w:line="520" w:lineRule="exact"/>
        <w:ind w:left="0" w:firstLine="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服务内容及要求</w:t>
      </w:r>
      <w:bookmarkEnd w:id="244"/>
      <w:bookmarkEnd w:id="245"/>
      <w:bookmarkEnd w:id="246"/>
      <w:bookmarkEnd w:id="247"/>
      <w:bookmarkEnd w:id="248"/>
      <w:bookmarkEnd w:id="249"/>
      <w:bookmarkEnd w:id="250"/>
      <w:bookmarkEnd w:id="251"/>
      <w:bookmarkEnd w:id="252"/>
      <w:bookmarkEnd w:id="253"/>
    </w:p>
    <w:p>
      <w:pPr>
        <w:pStyle w:val="5"/>
        <w:numPr>
          <w:ilvl w:val="2"/>
          <w:numId w:val="4"/>
        </w:numPr>
        <w:spacing w:after="200" w:line="520" w:lineRule="exact"/>
        <w:rPr>
          <w:bCs w:val="0"/>
          <w:color w:val="000000" w:themeColor="text1"/>
          <w14:textFill>
            <w14:solidFill>
              <w14:schemeClr w14:val="tx1"/>
            </w14:solidFill>
          </w14:textFill>
        </w:rPr>
      </w:pPr>
      <w:bookmarkStart w:id="254" w:name="_Toc513796936"/>
      <w:r>
        <w:rPr>
          <w:rFonts w:hint="eastAsia"/>
          <w:bCs w:val="0"/>
          <w:color w:val="000000" w:themeColor="text1"/>
          <w14:textFill>
            <w14:solidFill>
              <w14:schemeClr w14:val="tx1"/>
            </w14:solidFill>
          </w14:textFill>
        </w:rPr>
        <w:t>具体服务内容及要求</w:t>
      </w:r>
    </w:p>
    <w:tbl>
      <w:tblPr>
        <w:tblStyle w:val="44"/>
        <w:tblW w:w="4998" w:type="pct"/>
        <w:tblInd w:w="0" w:type="dxa"/>
        <w:tblLayout w:type="autofit"/>
        <w:tblCellMar>
          <w:top w:w="0" w:type="dxa"/>
          <w:left w:w="108" w:type="dxa"/>
          <w:bottom w:w="0" w:type="dxa"/>
          <w:right w:w="108" w:type="dxa"/>
        </w:tblCellMar>
      </w:tblPr>
      <w:tblGrid>
        <w:gridCol w:w="703"/>
        <w:gridCol w:w="1798"/>
        <w:gridCol w:w="6018"/>
      </w:tblGrid>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序号</w:t>
            </w: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名称</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sz w:val="18"/>
                <w:szCs w:val="18"/>
              </w:rPr>
            </w:pPr>
            <w:r>
              <w:rPr>
                <w:rFonts w:hint="eastAsia" w:ascii="宋体" w:hAnsi="宋体" w:eastAsia="宋体" w:cs="宋体"/>
                <w:b/>
                <w:bCs/>
                <w:kern w:val="0"/>
                <w:sz w:val="18"/>
                <w:szCs w:val="18"/>
                <w:lang w:bidi="ar"/>
              </w:rPr>
              <w:t>技术要求</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kern w:val="0"/>
                <w:sz w:val="18"/>
                <w:szCs w:val="18"/>
                <w:lang w:bidi="ar"/>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kern w:val="0"/>
                <w:sz w:val="18"/>
                <w:szCs w:val="18"/>
                <w:lang w:bidi="ar"/>
              </w:rPr>
            </w:pPr>
            <w:r>
              <w:rPr>
                <w:rFonts w:hint="eastAsia" w:ascii="宋体" w:hAnsi="宋体" w:eastAsia="宋体" w:cs="宋体"/>
                <w:b/>
                <w:bCs/>
                <w:kern w:val="0"/>
                <w:sz w:val="18"/>
                <w:szCs w:val="18"/>
                <w:lang w:bidi="ar"/>
              </w:rPr>
              <w:t>一、统一支撑平台</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kern w:val="0"/>
                <w:sz w:val="18"/>
                <w:szCs w:val="18"/>
                <w:lang w:bidi="ar"/>
              </w:rPr>
            </w:pPr>
          </w:p>
        </w:tc>
      </w:tr>
      <w:tr>
        <w:tblPrEx>
          <w:tblCellMar>
            <w:top w:w="0" w:type="dxa"/>
            <w:left w:w="108" w:type="dxa"/>
            <w:bottom w:w="0" w:type="dxa"/>
            <w:right w:w="108" w:type="dxa"/>
          </w:tblCellMar>
        </w:tblPrEx>
        <w:trPr>
          <w:trHeight w:val="90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统一信息用户管理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对智慧校园众多的业务系统，为了实现各业务系统用户的一致性，平台采用统一信息服务存储各业务系统的用户信息，业务系统对用户的相关操作全部通过统一用户管理模块完成。</w:t>
            </w:r>
          </w:p>
        </w:tc>
      </w:tr>
      <w:tr>
        <w:tblPrEx>
          <w:tblCellMar>
            <w:top w:w="0" w:type="dxa"/>
            <w:left w:w="108" w:type="dxa"/>
            <w:bottom w:w="0" w:type="dxa"/>
            <w:right w:w="108" w:type="dxa"/>
          </w:tblCellMar>
        </w:tblPrEx>
        <w:trPr>
          <w:trHeight w:val="11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统一工作流引擎平台</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工作流引擎的基本要求有提供具有安全、可靠、稳定、可灵活应用的工作流引擎；支持串行、并行、选择和重复执行等多种工作流工作方式，实现各种流程的灵活配置；可图形化地维护工作流控制数据和工作流相关数据。</w:t>
            </w:r>
          </w:p>
        </w:tc>
      </w:tr>
      <w:tr>
        <w:tblPrEx>
          <w:tblCellMar>
            <w:top w:w="0" w:type="dxa"/>
            <w:left w:w="108" w:type="dxa"/>
            <w:bottom w:w="0" w:type="dxa"/>
            <w:right w:w="108" w:type="dxa"/>
          </w:tblCellMar>
        </w:tblPrEx>
        <w:trPr>
          <w:trHeight w:val="90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统一智能报表平台</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报表是党校业务体系中一种直观的数据呈现方式，智能报表平台提供一个可接入党校数据，并对数据进行分析汇总、报表可视化输出的能力，为决策管理层提供数据视图获取决策依据。</w:t>
            </w:r>
          </w:p>
        </w:tc>
      </w:tr>
      <w:tr>
        <w:tblPrEx>
          <w:tblCellMar>
            <w:top w:w="0" w:type="dxa"/>
            <w:left w:w="108" w:type="dxa"/>
            <w:bottom w:w="0" w:type="dxa"/>
            <w:right w:w="108" w:type="dxa"/>
          </w:tblCellMar>
        </w:tblPrEx>
        <w:trPr>
          <w:trHeight w:val="54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b/>
                <w:bCs/>
                <w:kern w:val="0"/>
                <w:sz w:val="18"/>
                <w:szCs w:val="18"/>
                <w:lang w:bidi="ar"/>
              </w:rPr>
              <w:t>二、微信公众号</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校院简介</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对党校的发展历程和现状进行介绍说明。</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校院新闻</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展示党校各个时期的新闻信息和重大方针政策。</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校院机构</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展示党校的各业务部门和工作职能等信息。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培训动态</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展示党校的干部教育培训动态信息。</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科研动态</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展示党校的科研成果、科研项目、科研制度以及科研通知等信息。</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党的建设</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展示党校在党建工作方面的信息。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微课学习</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提供给教职工和学员学习的微课。</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b/>
                <w:bCs/>
                <w:kern w:val="0"/>
                <w:sz w:val="18"/>
                <w:szCs w:val="18"/>
                <w:lang w:bidi="ar"/>
              </w:rPr>
              <w:t>三、教学管理系统</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培训计划管理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建立党校的培训计划，通过党校相关部门审核后成为正式的培训班，相关单位可以按照培训要求进行报名工作。</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通知下发</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当培训计划审核通过后，党校下发培训通知书，参训单位能够查看相应的培训安排，进行培训前期工作准备。</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食宿安排</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对于审核通过的培训班进行食宿安排，方便学员和后勤人员查看相关信息，提前做好准备。</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线上报名</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完成网上报名工作。</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报名统计</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能够随时实时查看报名情况。</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参训单位管理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为各单位建立管理账号。</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班级信息管理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班级信息是可以从培训报名中自动同步过来的，也可对同步过来的班次信息进行维护。</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学员信息维护</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学员信息是从报名理系统中自动同步过来的，平台也可提供学员信息批量导入和单个添加，导入后的学员自动生成学号。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教学计划管理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党校对确定好的班进行教学设计，教学计划具有导入、复制的功能。</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排课管理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对教学计划中的课程进行安排，安排时能够进行时间、教师、场地的提醒。</w:t>
            </w:r>
          </w:p>
        </w:tc>
      </w:tr>
      <w:tr>
        <w:tblPrEx>
          <w:tblCellMar>
            <w:top w:w="0" w:type="dxa"/>
            <w:left w:w="108" w:type="dxa"/>
            <w:bottom w:w="0" w:type="dxa"/>
            <w:right w:w="108" w:type="dxa"/>
          </w:tblCellMar>
        </w:tblPrEx>
        <w:trPr>
          <w:trHeight w:val="90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调课管理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调整后更新课表会自动通知到相关人员，同时在课表中有底色区分哪些课程进行了调整。</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课程管理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按照排课进行教学工作量计算，支持其他工作的教学工作量申请转换。</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教学资料管理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能够上传党校的教学资料，党校教职工和学员能够进行相关资料的下载使用。</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教室使用</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管理员将所有的教室信息录入到系统，排课系统可提前时间段预定教室，提前预订的信息将在教室信息上显示出来。</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现场教学管理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对党校的现场教学场地进行管理。</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师资库管理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对教师信息进行管理，可以与全省师资共享平台对接。</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课程库管理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新增课程可以直接在课程库中新建，也可以通过授课老师走新开课程申请流程，通过后自动加到课程库。</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考试管理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按照不同类型、不同难度、不同题型进行随机组卷。</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题库管理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在给学员下发考试时可以直接调用题库中的各类模板。</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考前练习</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系统自动分配题库中的与学员的课程相关的题目进行模拟练习，模拟结束后系统将自动把错题统计起来。</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成绩管理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学员在线考试成绩汇总，班主任查看学员的考试成绩，同时可以将学员成绩信息推给学员。</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学籍管理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学员学籍包括历年培训情况详情，可查看学员历史培训情况、导出电子学员档案。</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b/>
                <w:bCs/>
                <w:kern w:val="0"/>
                <w:sz w:val="18"/>
                <w:szCs w:val="18"/>
                <w:lang w:bidi="ar"/>
              </w:rPr>
              <w:t>四、学员培训管理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报到管理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查看班级学员报到情况，对未及时报到的学员进行提醒，可以手动维护学员报到状态。</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学员须知</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发布学员需要遵守的相关行为规范以及其他要求的介绍。</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课程表</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查看班级课表信息。</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模板管理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可生成固定问卷模板的调查问卷。</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学员问卷</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发送问卷调查时，学员点击通知可直接进入问卷填写页面，在问卷调查中查看结果。</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公众问卷</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社会公众通过问卷调查链接进行点</w:t>
            </w:r>
            <w:r>
              <w:rPr>
                <w:rFonts w:hint="eastAsia" w:ascii="宋体" w:hAnsi="宋体" w:eastAsia="宋体" w:cs="宋体"/>
                <w:kern w:val="0"/>
                <w:sz w:val="18"/>
                <w:szCs w:val="18"/>
                <w:lang w:eastAsia="zh-CN" w:bidi="ar"/>
              </w:rPr>
              <w:t>击</w:t>
            </w:r>
            <w:r>
              <w:rPr>
                <w:rFonts w:hint="eastAsia" w:ascii="宋体" w:hAnsi="宋体" w:eastAsia="宋体" w:cs="宋体"/>
                <w:kern w:val="0"/>
                <w:sz w:val="18"/>
                <w:szCs w:val="18"/>
                <w:lang w:bidi="ar"/>
              </w:rPr>
              <w:t>链接填写。</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调查统计</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问卷调查</w:t>
            </w:r>
            <w:r>
              <w:rPr>
                <w:rFonts w:hint="eastAsia" w:ascii="宋体" w:hAnsi="宋体" w:eastAsia="宋体" w:cs="宋体"/>
                <w:kern w:val="0"/>
                <w:sz w:val="18"/>
                <w:szCs w:val="18"/>
                <w:lang w:eastAsia="zh-CN" w:bidi="ar"/>
              </w:rPr>
              <w:t>结束</w:t>
            </w:r>
            <w:r>
              <w:rPr>
                <w:rFonts w:hint="eastAsia" w:ascii="宋体" w:hAnsi="宋体" w:eastAsia="宋体" w:cs="宋体"/>
                <w:kern w:val="0"/>
                <w:sz w:val="18"/>
                <w:szCs w:val="18"/>
                <w:lang w:bidi="ar"/>
              </w:rPr>
              <w:t>，对调查结果做统计分析形成结果报表。</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同学录</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系统自动从教务系统中同步学员信息，供老师和学员相互查看。</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设置班委</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对培训班的班委机构和成员进行设置。</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设置分组</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设定组长，可按不同类型分组。</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房间号</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进行住宿房间分配。</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班级交流</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班级群聊组建后，群主可进行增加、修改群成员的操作。</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班级公告</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通过公告向学员传达信息，支持暂存和直接发布的功能。</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请假管理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对学员请假进行审批，系统自动统计学员请假数据，汇总到考勤记录。</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定位考勤</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可进行移动签到作为考勤依据，形成考勤数据报表。</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查看考勤</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可查看每个班级每节课学员的到课情况。</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教辅信息</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班主任查看对所带班级的相关辅助安排。</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留言板</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学员对在学习期间的感受意见或建议反馈给党校。</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教学资料选择</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班主任在教学资料库中选择相关课程的教学资料，学员可以在移动端查看资料信息。</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评价监督</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班主任查看学员对班级、老师的评估情况，对于未及时评估的学员进行催评。</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作业管理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设置提交作业时间和查看学员提交作业情况。</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座位编排</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可以自动随机生成座位表，可以按照分组生成座位表，也可以按照设定条件进行座位编排，同时能够生成座牌。</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教学信息展示</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展示班级、课程、教师简介等信息。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证书管理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可以套打党校不同类型班级的毕业证书。</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班级相册</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本班级学员可以直接上传图片在班级相册中，班主任可审核和删除，用于展示学员风采。</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b/>
                <w:bCs/>
                <w:kern w:val="0"/>
                <w:sz w:val="18"/>
                <w:szCs w:val="18"/>
                <w:lang w:bidi="ar"/>
              </w:rPr>
              <w:t>五、教学评估系统</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教师评价管理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学员对教师进行评价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课程评价管理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学员对课程的进行评价。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班主任评价管理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学员对班主任进行评价。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现场教学评价管理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学员对现场教学进行评价。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学员评后勤管理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学员对提供的后勤保障进行评价。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对学员评价管理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对学员的考勤、表现等进行评价。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教职工评后勤管理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干部职工对后勤服务进行评价。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评价统计</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系统按照评估指标，对各类评价结果进行统计。</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评估项管理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对各评估项的设置，通过评估项管理功能进行评估项的管理。</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评估体系设置</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对整体评估体系的设置</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评估课程设置</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对课程的评价指标及规则进行设置。</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评估报表管理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评估表包括对各评估项的统一管理，评估按评估项进行分类。</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b/>
                <w:bCs/>
                <w:kern w:val="0"/>
                <w:sz w:val="18"/>
                <w:szCs w:val="18"/>
                <w:lang w:bidi="ar"/>
              </w:rPr>
              <w:t>六、移动学员端管理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入学前管理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在报道前通过移动端可以查看相关入学须知、个人资料以及要求的入学资料。</w:t>
            </w:r>
          </w:p>
        </w:tc>
      </w:tr>
      <w:tr>
        <w:tblPrEx>
          <w:tblCellMar>
            <w:top w:w="0" w:type="dxa"/>
            <w:left w:w="108" w:type="dxa"/>
            <w:bottom w:w="0" w:type="dxa"/>
            <w:right w:w="108" w:type="dxa"/>
          </w:tblCellMar>
        </w:tblPrEx>
        <w:trPr>
          <w:trHeight w:val="67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学员报到</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学员到党校后通过移动端进行报道确认。</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通知公告</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学员通过移动端查看发布的通知公告信息。</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座位查看</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学员可查询本班座位情况。</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请假申请</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通过新建请假申请提交、审批，并能够查看审批结果。</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移动考勤</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通过移动端进行课前签到。</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教学资料</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可浏览并下载老师上传的教学资料。</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课表查看</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可浏览自己所在班级的课程安排信息。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教学评价</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按照要求填写教学的评价。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综合评价</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对党校进行整体评价。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班级信息</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可浏览班老师、班主任、分组学员等信息。</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班级交流</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可以进行互动交流。</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学员须知</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学员需要遵守的相关行为规范以及其他要求的介绍。</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个人中心</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学员自行完善和维护其相关个人信息。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成绩查询</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学员查看自己在党校培训的考试成绩。</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自主选学</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按照班级要求进行课程选学操作，查看最终的选修课程信息。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学员考试</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完成考试测评。</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作业上交</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能够进行作业上交。</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问卷调查</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学员进行填写调查问卷。</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党校导航</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进行党校导航和平面图展示。</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b/>
                <w:bCs/>
                <w:kern w:val="0"/>
                <w:sz w:val="18"/>
                <w:szCs w:val="18"/>
                <w:lang w:bidi="ar"/>
              </w:rPr>
              <w:t>七、教学引导系统</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考勤管理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与一卡通集成，可对学员进行考勤签到。</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教学引导管理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显示教学引导信息。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教学宣传管理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播放宣传展示信息。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触摸查询管理</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可查询教学信息。</w:t>
            </w:r>
          </w:p>
        </w:tc>
      </w:tr>
      <w:tr>
        <w:tblPrEx>
          <w:tblCellMar>
            <w:top w:w="0" w:type="dxa"/>
            <w:left w:w="108" w:type="dxa"/>
            <w:bottom w:w="0" w:type="dxa"/>
            <w:right w:w="108" w:type="dxa"/>
          </w:tblCellMar>
        </w:tblPrEx>
        <w:trPr>
          <w:trHeight w:val="225"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通讯方式</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对通讯方式进行设置。</w:t>
            </w:r>
          </w:p>
        </w:tc>
      </w:tr>
      <w:tr>
        <w:tblPrEx>
          <w:tblCellMar>
            <w:top w:w="0" w:type="dxa"/>
            <w:left w:w="108" w:type="dxa"/>
            <w:bottom w:w="0" w:type="dxa"/>
            <w:right w:w="108" w:type="dxa"/>
          </w:tblCellMar>
        </w:tblPrEx>
        <w:trPr>
          <w:trHeight w:val="450" w:hRule="atLeast"/>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7"/>
              </w:numPr>
              <w:jc w:val="center"/>
              <w:textAlignment w:val="center"/>
              <w:rPr>
                <w:rFonts w:ascii="宋体" w:hAnsi="宋体" w:eastAsia="宋体" w:cs="宋体"/>
                <w:sz w:val="18"/>
                <w:szCs w:val="18"/>
              </w:rPr>
            </w:pPr>
          </w:p>
        </w:tc>
        <w:tc>
          <w:tcPr>
            <w:tcW w:w="10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开发接口</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18"/>
                <w:szCs w:val="18"/>
                <w:lang w:bidi="ar"/>
              </w:rPr>
              <w:t>需要能够开发接口与一卡通、教学管理等进行对接，实现数据交互。</w:t>
            </w:r>
          </w:p>
        </w:tc>
      </w:tr>
    </w:tbl>
    <w:p/>
    <w:p>
      <w:pPr>
        <w:pStyle w:val="5"/>
        <w:numPr>
          <w:ilvl w:val="2"/>
          <w:numId w:val="4"/>
        </w:numPr>
        <w:spacing w:after="200" w:line="520" w:lineRule="exact"/>
        <w:rPr>
          <w:bCs w:val="0"/>
          <w:color w:val="000000" w:themeColor="text1"/>
          <w14:textFill>
            <w14:solidFill>
              <w14:schemeClr w14:val="tx1"/>
            </w14:solidFill>
          </w14:textFill>
        </w:rPr>
      </w:pPr>
      <w:r>
        <w:rPr>
          <w:rFonts w:hint="eastAsia"/>
          <w:bCs w:val="0"/>
          <w:color w:val="000000" w:themeColor="text1"/>
          <w14:textFill>
            <w14:solidFill>
              <w14:schemeClr w14:val="tx1"/>
            </w14:solidFill>
          </w14:textFill>
        </w:rPr>
        <w:t>项目其</w:t>
      </w:r>
      <w:r>
        <w:rPr>
          <w:rFonts w:hint="eastAsia"/>
          <w:bCs w:val="0"/>
          <w:color w:val="000000" w:themeColor="text1"/>
          <w:lang w:eastAsia="zh-CN"/>
          <w14:textFill>
            <w14:solidFill>
              <w14:schemeClr w14:val="tx1"/>
            </w14:solidFill>
          </w14:textFill>
        </w:rPr>
        <w:t>它</w:t>
      </w:r>
      <w:r>
        <w:rPr>
          <w:rFonts w:hint="eastAsia"/>
          <w:bCs w:val="0"/>
          <w:color w:val="000000" w:themeColor="text1"/>
          <w14:textFill>
            <w14:solidFill>
              <w14:schemeClr w14:val="tx1"/>
            </w14:solidFill>
          </w14:textFill>
        </w:rPr>
        <w:t>实施要求</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1. 供应商针对本项目制定技术方案:针对技术规范书中的要求，形成完整、详细、可执行的整体技术方案，包括软件功能、整体构架、部署实现等维度。</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2. 供应商针对本项目制定系统对接兼容方案：对使用标准接口的第三方系统能够对接和兼容，对已有与一卡通、教学管理进行对接实现数据交互对接和兼容。</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3.供应商针对本项目制定质量控制体系：针对整个项目交付，提供详细的质量流程控制措施，包括及时性、准确性、可靠性、可用性、安全性、扩展性、灵活性、可维护性。</w:t>
      </w:r>
    </w:p>
    <w:p>
      <w:pPr>
        <w:pStyle w:val="4"/>
        <w:numPr>
          <w:ilvl w:val="1"/>
          <w:numId w:val="4"/>
        </w:numPr>
        <w:tabs>
          <w:tab w:val="left" w:pos="0"/>
          <w:tab w:val="left" w:pos="426"/>
          <w:tab w:val="left" w:pos="576"/>
          <w:tab w:val="left" w:pos="786"/>
        </w:tabs>
        <w:spacing w:before="0" w:after="0" w:line="560" w:lineRule="exact"/>
        <w:ind w:left="0" w:firstLine="0"/>
        <w:jc w:val="both"/>
        <w:rPr>
          <w:color w:val="000000" w:themeColor="text1"/>
          <w14:textFill>
            <w14:solidFill>
              <w14:schemeClr w14:val="tx1"/>
            </w14:solidFill>
          </w14:textFill>
        </w:rPr>
      </w:pPr>
      <w:bookmarkStart w:id="255" w:name="_Toc77584657"/>
      <w:bookmarkStart w:id="256" w:name="_Toc9486"/>
      <w:bookmarkStart w:id="257" w:name="_Toc19248"/>
      <w:bookmarkStart w:id="258" w:name="_Toc27442"/>
      <w:bookmarkStart w:id="259" w:name="_Toc24972"/>
      <w:bookmarkStart w:id="260" w:name="_Toc12170"/>
      <w:bookmarkStart w:id="261" w:name="_Toc4509120"/>
      <w:bookmarkStart w:id="262" w:name="_Toc24356563"/>
      <w:bookmarkStart w:id="263" w:name="_Toc54857463"/>
      <w:r>
        <w:rPr>
          <w:rFonts w:hint="eastAsia"/>
          <w:color w:val="000000" w:themeColor="text1"/>
          <w14:textFill>
            <w14:solidFill>
              <w14:schemeClr w14:val="tx1"/>
            </w14:solidFill>
          </w14:textFill>
        </w:rPr>
        <w:t>商务要求</w:t>
      </w:r>
      <w:bookmarkEnd w:id="254"/>
      <w:bookmarkEnd w:id="255"/>
      <w:bookmarkEnd w:id="256"/>
      <w:bookmarkEnd w:id="257"/>
      <w:bookmarkEnd w:id="258"/>
      <w:bookmarkEnd w:id="259"/>
      <w:bookmarkEnd w:id="260"/>
      <w:bookmarkEnd w:id="261"/>
      <w:bookmarkEnd w:id="262"/>
      <w:bookmarkEnd w:id="263"/>
    </w:p>
    <w:p>
      <w:pPr>
        <w:pStyle w:val="5"/>
        <w:numPr>
          <w:ilvl w:val="2"/>
          <w:numId w:val="4"/>
        </w:numPr>
        <w:spacing w:after="200" w:line="560" w:lineRule="exac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安装</w:t>
      </w:r>
      <w:r>
        <w:rPr>
          <w:rFonts w:hint="eastAsia"/>
          <w:color w:val="000000" w:themeColor="text1"/>
          <w14:textFill>
            <w14:solidFill>
              <w14:schemeClr w14:val="tx1"/>
            </w14:solidFill>
          </w14:textFill>
        </w:rPr>
        <w:t>地点</w:t>
      </w:r>
    </w:p>
    <w:p>
      <w:pPr>
        <w:ind w:firstLine="560" w:firstLineChars="200"/>
      </w:pPr>
      <w:r>
        <w:rPr>
          <w:rFonts w:hint="eastAsia" w:ascii="宋体" w:hAnsi="宋体" w:cs="宋体" w:eastAsiaTheme="minorEastAsia"/>
          <w:kern w:val="2"/>
          <w:sz w:val="28"/>
          <w:szCs w:val="28"/>
          <w:lang w:val="zh-CN" w:eastAsia="zh-CN" w:bidi="ar-SA"/>
        </w:rPr>
        <w:t>采购人指定地点。</w:t>
      </w:r>
    </w:p>
    <w:p>
      <w:pPr>
        <w:pStyle w:val="5"/>
        <w:numPr>
          <w:ilvl w:val="2"/>
          <w:numId w:val="4"/>
        </w:numPr>
        <w:spacing w:after="200" w:line="560" w:lineRule="exact"/>
        <w:rPr>
          <w:color w:val="000000" w:themeColor="text1"/>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w:t>
      </w:r>
      <w:r>
        <w:rPr>
          <w:rFonts w:hint="eastAsia"/>
          <w:color w:val="000000" w:themeColor="text1"/>
          <w:lang w:eastAsia="zh-CN"/>
          <w14:textFill>
            <w14:solidFill>
              <w14:schemeClr w14:val="tx1"/>
            </w14:solidFill>
          </w14:textFill>
        </w:rPr>
        <w:t>项目完成时间</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合同签订生效起100天内。</w:t>
      </w:r>
    </w:p>
    <w:p>
      <w:pPr>
        <w:pStyle w:val="5"/>
        <w:numPr>
          <w:ilvl w:val="2"/>
          <w:numId w:val="4"/>
        </w:numPr>
        <w:spacing w:after="200" w:line="560" w:lineRule="exac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验收</w:t>
      </w:r>
      <w:r>
        <w:rPr>
          <w:rFonts w:hint="eastAsia"/>
          <w:color w:val="000000" w:themeColor="text1"/>
          <w14:textFill>
            <w14:solidFill>
              <w14:schemeClr w14:val="tx1"/>
            </w14:solidFill>
          </w14:textFill>
        </w:rPr>
        <w:t>标准及办法</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1.验收标准：符合国家、行业标准，符合本项目合同约定标准。</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2.验收时间：合同履行完毕后，供应商提出申请，采购人依法组织验收。</w:t>
      </w:r>
    </w:p>
    <w:p>
      <w:pPr>
        <w:ind w:firstLine="560" w:firstLineChars="200"/>
      </w:pPr>
      <w:r>
        <w:rPr>
          <w:rFonts w:hint="eastAsia" w:ascii="宋体" w:hAnsi="宋体" w:cs="宋体" w:eastAsiaTheme="minorEastAsia"/>
          <w:kern w:val="2"/>
          <w:sz w:val="28"/>
          <w:szCs w:val="28"/>
          <w:lang w:val="zh-CN" w:eastAsia="zh-CN" w:bidi="ar-SA"/>
        </w:rPr>
        <w:t>3.其他未尽事宜按照《财政部关于进一步加强政府采购需求和履约验收管理的指导意见》(财库〔2016〕205号)的要求进行验收。</w:t>
      </w:r>
    </w:p>
    <w:p>
      <w:pPr>
        <w:pStyle w:val="5"/>
        <w:numPr>
          <w:ilvl w:val="2"/>
          <w:numId w:val="4"/>
        </w:numPr>
        <w:spacing w:after="200" w:line="560" w:lineRule="exac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违约责任与退出机制</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1不符合技术要求的软件，采购人可拒收，一切损失由供应商负责。</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2 如软件与签署合同不一致，采购人有权要求重新制作,如不按照售后服务承诺及时处理，视为供应商违约，采购人有权终止合同，并提出赔偿要求。履约保证金不予退还。</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3在合同期内，由于供应商的资质或经营被相关主管部门取缔，本合同将自动解除。</w:t>
      </w:r>
    </w:p>
    <w:p>
      <w:pPr>
        <w:pStyle w:val="5"/>
        <w:numPr>
          <w:ilvl w:val="2"/>
          <w:numId w:val="4"/>
        </w:numPr>
        <w:spacing w:after="200" w:line="520" w:lineRule="exact"/>
        <w:rPr>
          <w:rFonts w:cstheme="minorEastAsia"/>
          <w:color w:val="000000" w:themeColor="text1"/>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w:t>
      </w:r>
      <w:r>
        <w:rPr>
          <w:rFonts w:hint="eastAsia" w:cstheme="minorEastAsia"/>
          <w:color w:val="000000" w:themeColor="text1"/>
          <w14:textFill>
            <w14:solidFill>
              <w14:schemeClr w14:val="tx1"/>
            </w14:solidFill>
          </w14:textFill>
        </w:rPr>
        <w:t>付款方式</w:t>
      </w:r>
    </w:p>
    <w:p>
      <w:pPr>
        <w:tabs>
          <w:tab w:val="left" w:pos="0"/>
        </w:tabs>
        <w:adjustRightInd w:val="0"/>
        <w:snapToGrid w:val="0"/>
        <w:spacing w:line="560" w:lineRule="exact"/>
        <w:ind w:firstLine="560" w:firstLineChars="200"/>
        <w:rPr>
          <w:rFonts w:ascii="宋体" w:hAnsi="宋体" w:cs="宋体"/>
          <w:sz w:val="28"/>
          <w:szCs w:val="28"/>
        </w:rPr>
      </w:pPr>
      <w:r>
        <w:rPr>
          <w:rFonts w:hint="eastAsia" w:ascii="宋体" w:hAnsi="宋体" w:cs="宋体"/>
          <w:sz w:val="28"/>
          <w:szCs w:val="28"/>
        </w:rPr>
        <w:t>合同签订生效后，在收到乙方提交票据15日内支付合同总金额50%；项目完毕验收合格后，在收到乙方提交票据15日内支付合同总金额45%；免费维护期结束后15日内支付合同总金额5%。</w:t>
      </w:r>
    </w:p>
    <w:p>
      <w:pPr>
        <w:pStyle w:val="5"/>
        <w:numPr>
          <w:ilvl w:val="2"/>
          <w:numId w:val="4"/>
        </w:numPr>
        <w:spacing w:after="200" w:line="520" w:lineRule="exact"/>
        <w:rPr>
          <w:rFonts w:cstheme="minorEastAsia"/>
          <w:color w:val="000000" w:themeColor="text1"/>
          <w14:textFill>
            <w14:solidFill>
              <w14:schemeClr w14:val="tx1"/>
            </w14:solidFill>
          </w14:textFill>
        </w:rPr>
      </w:pPr>
      <w:r>
        <w:rPr>
          <w:rFonts w:hint="eastAsia" w:cstheme="minorEastAsia"/>
          <w:color w:val="000000" w:themeColor="text1"/>
          <w14:textFill>
            <w14:solidFill>
              <w14:schemeClr w14:val="tx1"/>
            </w14:solidFill>
          </w14:textFill>
        </w:rPr>
        <w:t>违约责任</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en-US" w:eastAsia="zh-CN" w:bidi="ar-SA"/>
        </w:rPr>
        <w:t>1.</w:t>
      </w:r>
      <w:r>
        <w:rPr>
          <w:rFonts w:hint="eastAsia" w:ascii="宋体" w:hAnsi="宋体" w:cs="宋体" w:eastAsiaTheme="minorEastAsia"/>
          <w:kern w:val="2"/>
          <w:sz w:val="28"/>
          <w:szCs w:val="28"/>
          <w:lang w:val="zh-CN" w:eastAsia="zh-CN" w:bidi="ar-SA"/>
        </w:rPr>
        <w:t>不符合技术要求的软件，采购人可拒收，一切损失由供应商负责。</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zh-CN" w:eastAsia="zh-CN" w:bidi="ar-SA"/>
        </w:rPr>
        <w:t>2 如软件与签署合同不一致，采购人有权要求重新制作,如不按照售后服务承诺及时处理，视为供应商违约，采购人有权终止合同，并提出赔偿要求。履约保证金不予退还。</w:t>
      </w:r>
    </w:p>
    <w:p>
      <w:pPr>
        <w:ind w:firstLine="560" w:firstLineChars="200"/>
      </w:pPr>
      <w:r>
        <w:rPr>
          <w:rFonts w:hint="eastAsia" w:ascii="宋体" w:hAnsi="宋体" w:cs="宋体" w:eastAsiaTheme="minorEastAsia"/>
          <w:kern w:val="2"/>
          <w:sz w:val="28"/>
          <w:szCs w:val="28"/>
          <w:lang w:val="zh-CN" w:eastAsia="zh-CN" w:bidi="ar-SA"/>
        </w:rPr>
        <w:t>3在合同期内，由于供应商的资质或经营被相关主管部门取缔，本合同将自动解除。</w:t>
      </w:r>
    </w:p>
    <w:p>
      <w:pPr>
        <w:pStyle w:val="5"/>
        <w:numPr>
          <w:ilvl w:val="2"/>
          <w:numId w:val="4"/>
        </w:numPr>
        <w:spacing w:after="200" w:line="560" w:lineRule="exac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售后服务</w:t>
      </w:r>
    </w:p>
    <w:p>
      <w:pPr>
        <w:ind w:firstLine="281" w:firstLineChars="100"/>
        <w:rPr>
          <w:rFonts w:hint="eastAsia" w:ascii="宋体" w:hAnsi="宋体" w:cs="宋体" w:eastAsiaTheme="minorEastAsia"/>
          <w:kern w:val="2"/>
          <w:sz w:val="28"/>
          <w:szCs w:val="28"/>
          <w:lang w:val="zh-CN" w:eastAsia="zh-CN" w:bidi="ar-SA"/>
        </w:rPr>
      </w:pPr>
      <w:r>
        <w:rPr>
          <w:rFonts w:hint="eastAsia" w:ascii="宋体" w:hAnsi="宋体" w:eastAsia="宋体"/>
          <w:b/>
          <w:color w:val="000000" w:themeColor="text1"/>
          <w:sz w:val="28"/>
          <w:szCs w:val="28"/>
          <w14:textFill>
            <w14:solidFill>
              <w14:schemeClr w14:val="tx1"/>
            </w14:solidFill>
          </w14:textFill>
        </w:rPr>
        <w:t>★</w:t>
      </w:r>
      <w:r>
        <w:rPr>
          <w:rFonts w:hint="eastAsia" w:ascii="宋体" w:hAnsi="宋体" w:cs="宋体" w:eastAsiaTheme="minorEastAsia"/>
          <w:kern w:val="2"/>
          <w:sz w:val="28"/>
          <w:szCs w:val="28"/>
          <w:lang w:val="en-US" w:eastAsia="zh-CN" w:bidi="ar-SA"/>
        </w:rPr>
        <w:t>1.</w:t>
      </w:r>
      <w:r>
        <w:rPr>
          <w:rFonts w:hint="eastAsia" w:ascii="宋体" w:hAnsi="宋体" w:cs="宋体" w:eastAsiaTheme="minorEastAsia"/>
          <w:kern w:val="2"/>
          <w:sz w:val="28"/>
          <w:szCs w:val="28"/>
          <w:lang w:val="zh-CN" w:eastAsia="zh-CN" w:bidi="ar-SA"/>
        </w:rPr>
        <w:t>提供售后服务承诺，系统存在问题，接到采购人书面通知2小时内响应，4小时内到达现场，24小时内完成修复并确保采购人使用；</w:t>
      </w:r>
    </w:p>
    <w:p>
      <w:pPr>
        <w:ind w:firstLine="560" w:firstLineChars="200"/>
        <w:rPr>
          <w:rFonts w:hint="eastAsia" w:ascii="宋体" w:hAnsi="宋体" w:cs="宋体" w:eastAsiaTheme="minorEastAsia"/>
          <w:kern w:val="2"/>
          <w:sz w:val="28"/>
          <w:szCs w:val="28"/>
          <w:lang w:val="zh-CN" w:eastAsia="zh-CN" w:bidi="ar-SA"/>
        </w:rPr>
      </w:pPr>
      <w:r>
        <w:rPr>
          <w:rFonts w:hint="eastAsia" w:ascii="宋体" w:hAnsi="宋体" w:cs="宋体" w:eastAsiaTheme="minorEastAsia"/>
          <w:kern w:val="2"/>
          <w:sz w:val="28"/>
          <w:szCs w:val="28"/>
          <w:lang w:val="en-US" w:eastAsia="zh-CN" w:bidi="ar-SA"/>
        </w:rPr>
        <w:t>2.</w:t>
      </w:r>
      <w:r>
        <w:rPr>
          <w:rFonts w:hint="eastAsia" w:ascii="宋体" w:hAnsi="宋体" w:cs="宋体" w:eastAsiaTheme="minorEastAsia"/>
          <w:kern w:val="2"/>
          <w:sz w:val="28"/>
          <w:szCs w:val="28"/>
          <w:lang w:val="zh-CN" w:eastAsia="zh-CN" w:bidi="ar-SA"/>
        </w:rPr>
        <w:t>免费维护期为1年。</w:t>
      </w:r>
    </w:p>
    <w:p>
      <w:pPr>
        <w:pStyle w:val="5"/>
        <w:numPr>
          <w:ilvl w:val="2"/>
          <w:numId w:val="4"/>
        </w:numPr>
        <w:spacing w:after="200" w:line="5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w:t>
      </w:r>
    </w:p>
    <w:p>
      <w:pPr>
        <w:pStyle w:val="6"/>
        <w:numPr>
          <w:ilvl w:val="3"/>
          <w:numId w:val="4"/>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最高限价</w:t>
      </w:r>
    </w:p>
    <w:p>
      <w:pPr>
        <w:pStyle w:val="85"/>
        <w:tabs>
          <w:tab w:val="left" w:pos="993"/>
          <w:tab w:val="left" w:pos="1134"/>
        </w:tabs>
        <w:spacing w:line="560" w:lineRule="exact"/>
        <w:ind w:firstLine="565" w:firstLineChars="201"/>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★本项目最高限价为人民币894</w:t>
      </w:r>
      <w:r>
        <w:rPr>
          <w:rFonts w:hint="eastAsia" w:ascii="宋体" w:hAnsi="宋体" w:eastAsia="宋体"/>
          <w:b/>
          <w:color w:val="000000" w:themeColor="text1"/>
          <w:sz w:val="28"/>
          <w:szCs w:val="28"/>
          <w:lang w:val="en-US" w:eastAsia="zh-CN"/>
          <w14:textFill>
            <w14:solidFill>
              <w14:schemeClr w14:val="tx1"/>
            </w14:solidFill>
          </w14:textFill>
        </w:rPr>
        <w:t>000</w:t>
      </w:r>
      <w:r>
        <w:rPr>
          <w:rFonts w:hint="eastAsia" w:ascii="宋体" w:hAnsi="宋体" w:eastAsia="宋体"/>
          <w:b/>
          <w:color w:val="000000" w:themeColor="text1"/>
          <w:sz w:val="28"/>
          <w:szCs w:val="28"/>
          <w14:textFill>
            <w14:solidFill>
              <w14:schemeClr w14:val="tx1"/>
            </w14:solidFill>
          </w14:textFill>
        </w:rPr>
        <w:t>元，投标人投标报价高于最高限价的，则其投标文件将按无效投标文件处理。</w:t>
      </w:r>
    </w:p>
    <w:p>
      <w:pPr>
        <w:pStyle w:val="6"/>
        <w:numPr>
          <w:ilvl w:val="3"/>
          <w:numId w:val="4"/>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其他要求</w:t>
      </w:r>
    </w:p>
    <w:p>
      <w:pPr>
        <w:pStyle w:val="85"/>
        <w:tabs>
          <w:tab w:val="left" w:pos="993"/>
          <w:tab w:val="left" w:pos="1134"/>
        </w:tabs>
        <w:spacing w:line="560" w:lineRule="exact"/>
        <w:ind w:firstLine="568" w:firstLineChars="202"/>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pStyle w:val="2"/>
        <w:rPr>
          <w:rFonts w:asciiTheme="minorEastAsia" w:hAnsiTheme="minorEastAsia" w:eastAsiaTheme="minorEastAsia"/>
          <w:color w:val="000000" w:themeColor="text1"/>
          <w:sz w:val="28"/>
          <w:szCs w:val="28"/>
          <w14:textFill>
            <w14:solidFill>
              <w14:schemeClr w14:val="tx1"/>
            </w14:solidFill>
          </w14:textFill>
        </w:rPr>
      </w:pPr>
    </w:p>
    <w:p>
      <w:pPr>
        <w:pStyle w:val="2"/>
        <w:rPr>
          <w:rFonts w:asciiTheme="minorEastAsia" w:hAnsiTheme="minorEastAsia" w:eastAsiaTheme="minorEastAsia"/>
          <w:color w:val="000000" w:themeColor="text1"/>
          <w:sz w:val="28"/>
          <w:szCs w:val="28"/>
          <w14:textFill>
            <w14:solidFill>
              <w14:schemeClr w14:val="tx1"/>
            </w14:solidFill>
          </w14:textFill>
        </w:rPr>
      </w:pPr>
    </w:p>
    <w:p>
      <w:pPr>
        <w:pStyle w:val="2"/>
        <w:rPr>
          <w:rFonts w:asciiTheme="minorEastAsia" w:hAnsiTheme="minorEastAsia" w:eastAsiaTheme="minorEastAsia"/>
          <w:color w:val="000000" w:themeColor="text1"/>
          <w:sz w:val="28"/>
          <w:szCs w:val="28"/>
          <w14:textFill>
            <w14:solidFill>
              <w14:schemeClr w14:val="tx1"/>
            </w14:solidFill>
          </w14:textFill>
        </w:rPr>
      </w:pPr>
    </w:p>
    <w:p>
      <w:pPr>
        <w:pStyle w:val="2"/>
        <w:rPr>
          <w:rFonts w:asciiTheme="minorEastAsia" w:hAnsiTheme="minorEastAsia" w:eastAsiaTheme="minorEastAsia"/>
          <w:color w:val="000000" w:themeColor="text1"/>
          <w:sz w:val="28"/>
          <w:szCs w:val="28"/>
          <w14:textFill>
            <w14:solidFill>
              <w14:schemeClr w14:val="tx1"/>
            </w14:solidFill>
          </w14:textFill>
        </w:rPr>
      </w:pPr>
    </w:p>
    <w:p>
      <w:pPr>
        <w:pStyle w:val="2"/>
        <w:rPr>
          <w:rFonts w:asciiTheme="minorEastAsia" w:hAnsiTheme="minorEastAsia" w:eastAsiaTheme="minorEastAsia"/>
          <w:color w:val="000000" w:themeColor="text1"/>
          <w:sz w:val="28"/>
          <w:szCs w:val="28"/>
          <w14:textFill>
            <w14:solidFill>
              <w14:schemeClr w14:val="tx1"/>
            </w14:solidFill>
          </w14:textFill>
        </w:rPr>
      </w:pPr>
    </w:p>
    <w:bookmarkEnd w:id="239"/>
    <w:bookmarkEnd w:id="240"/>
    <w:bookmarkEnd w:id="241"/>
    <w:bookmarkEnd w:id="242"/>
    <w:bookmarkEnd w:id="243"/>
    <w:p>
      <w:pPr>
        <w:pStyle w:val="3"/>
        <w:numPr>
          <w:ilvl w:val="0"/>
          <w:numId w:val="4"/>
        </w:numPr>
        <w:spacing w:before="0" w:after="0" w:line="360" w:lineRule="auto"/>
        <w:ind w:left="0" w:firstLine="0"/>
        <w:rPr>
          <w:color w:val="000000" w:themeColor="text1"/>
          <w14:textFill>
            <w14:solidFill>
              <w14:schemeClr w14:val="tx1"/>
            </w14:solidFill>
          </w14:textFill>
        </w:rPr>
      </w:pPr>
      <w:bookmarkStart w:id="264" w:name="_Toc7800"/>
      <w:bookmarkStart w:id="265" w:name="_Toc7093"/>
      <w:bookmarkStart w:id="266" w:name="_Toc1676"/>
      <w:bookmarkStart w:id="267" w:name="_Toc10524"/>
      <w:bookmarkStart w:id="268" w:name="_Toc77584658"/>
      <w:r>
        <w:rPr>
          <w:rFonts w:hint="eastAsia"/>
          <w:color w:val="000000" w:themeColor="text1"/>
          <w14:textFill>
            <w14:solidFill>
              <w14:schemeClr w14:val="tx1"/>
            </w14:solidFill>
          </w14:textFill>
        </w:rPr>
        <w:t>资格性审查</w:t>
      </w:r>
      <w:bookmarkEnd w:id="264"/>
      <w:bookmarkEnd w:id="265"/>
      <w:bookmarkEnd w:id="266"/>
      <w:bookmarkEnd w:id="267"/>
      <w:bookmarkEnd w:id="268"/>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w:t>
      </w:r>
      <w:r>
        <w:rPr>
          <w:rFonts w:hint="eastAsia" w:ascii="宋体" w:hAnsi="宋体"/>
          <w:sz w:val="28"/>
          <w:szCs w:val="28"/>
          <w:lang w:eastAsia="zh-CN"/>
        </w:rPr>
        <w:t>对</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中心将以电子邮件形式通知各投标人。资格性审查标准见下表：</w:t>
      </w:r>
    </w:p>
    <w:tbl>
      <w:tblPr>
        <w:tblStyle w:val="44"/>
        <w:tblW w:w="50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700"/>
        <w:gridCol w:w="1197"/>
        <w:gridCol w:w="5940"/>
        <w:gridCol w:w="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2585"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700"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单位负责人为同一人或者存在直接控股、管理关系的不同供应商，不得参加同一项目的投标</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与投标人负责人为同一人或者存在直接控股、管理关系的相关供应商的书面声明材料。【说明：①按招标文件第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章的内容及要求提供书面声明材料；②参加投标的供应商中无与投标人的负责人为同一人或者存在直接控股、管理关系的供应商。】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700"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资质要求</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投标文件签章</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投标文件资格响应文件的语言</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4</w:t>
            </w:r>
          </w:p>
        </w:tc>
        <w:tc>
          <w:tcPr>
            <w:tcW w:w="1897" w:type="dxa"/>
            <w:gridSpan w:val="2"/>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投标文件资格响应</w:t>
            </w:r>
            <w:r>
              <w:rPr>
                <w:color w:val="000000" w:themeColor="text1"/>
                <w:sz w:val="20"/>
                <w14:textFill>
                  <w14:solidFill>
                    <w14:schemeClr w14:val="tx1"/>
                  </w14:solidFill>
                </w14:textFill>
              </w:rPr>
              <w:t>文件</w:t>
            </w:r>
            <w:r>
              <w:rPr>
                <w:rFonts w:hint="eastAsia"/>
                <w:color w:val="000000" w:themeColor="text1"/>
                <w:sz w:val="20"/>
                <w14:textFill>
                  <w14:solidFill>
                    <w14:schemeClr w14:val="tx1"/>
                  </w14:solidFill>
                </w14:textFill>
              </w:rPr>
              <w:t>组成</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【说明：投标人按招标文件3.2.1关于投标人资格申明的</w:t>
            </w:r>
            <w:r>
              <w:rPr>
                <w:rFonts w:hint="eastAsia"/>
                <w:sz w:val="20"/>
              </w:rPr>
              <w:t>内容</w:t>
            </w:r>
            <w:r>
              <w:rPr>
                <w:rFonts w:hint="eastAsia" w:ascii="宋体" w:hAnsi="宋体"/>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5</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6</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7</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8</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auto"/>
                <w:sz w:val="20"/>
                <w:szCs w:val="28"/>
              </w:rPr>
              <w:t>本项目为专门面向中小企业采购项目，服务全部由符合政策要求的中小企业承接。</w:t>
            </w:r>
            <w:r>
              <w:rPr>
                <w:rFonts w:hint="eastAsia" w:ascii="宋体" w:hAnsi="宋体"/>
                <w:sz w:val="20"/>
                <w:szCs w:val="28"/>
              </w:rPr>
              <w:t>（说明：监狱企业、残疾人福利性单位视同小型、微型企业）</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专门面向中小企业采购项目:</w:t>
            </w:r>
          </w:p>
          <w:p>
            <w:pPr>
              <w:tabs>
                <w:tab w:val="left" w:pos="851"/>
              </w:tabs>
              <w:spacing w:line="360" w:lineRule="auto"/>
              <w:rPr>
                <w:rFonts w:ascii="宋体" w:hAnsi="宋体"/>
                <w:sz w:val="20"/>
                <w:szCs w:val="28"/>
              </w:rPr>
            </w:pPr>
            <w:r>
              <w:rPr>
                <w:rFonts w:hint="eastAsia" w:ascii="宋体" w:hAnsi="宋体"/>
                <w:sz w:val="20"/>
                <w:szCs w:val="28"/>
              </w:rPr>
              <w:t>1.《中小企业声明函》中声明提供的服务全部由符合政策要求的中小企业承接；</w:t>
            </w:r>
          </w:p>
          <w:p>
            <w:pPr>
              <w:tabs>
                <w:tab w:val="left" w:pos="851"/>
              </w:tabs>
              <w:spacing w:line="360" w:lineRule="auto"/>
              <w:rPr>
                <w:rFonts w:ascii="宋体" w:hAnsi="宋体"/>
                <w:sz w:val="20"/>
                <w:szCs w:val="28"/>
              </w:rPr>
            </w:pPr>
            <w:r>
              <w:rPr>
                <w:rFonts w:hint="eastAsia" w:ascii="宋体" w:hAnsi="宋体"/>
                <w:sz w:val="20"/>
                <w:szCs w:val="28"/>
              </w:rPr>
              <w:t>2.残疾人福利性单位视同为小型、微型企业，《残疾人福利性单位声明函》中声明投标人为符合条件的残疾人福利性单位，其参加</w:t>
            </w:r>
            <w:r>
              <w:rPr>
                <w:rFonts w:hint="eastAsia" w:ascii="宋体" w:hAnsi="宋体"/>
                <w:sz w:val="20"/>
                <w:szCs w:val="28"/>
                <w:u w:val="single"/>
              </w:rPr>
              <w:t>本</w:t>
            </w:r>
            <w:r>
              <w:rPr>
                <w:rFonts w:hint="eastAsia" w:ascii="宋体" w:hAnsi="宋体"/>
                <w:sz w:val="20"/>
                <w:szCs w:val="28"/>
              </w:rPr>
              <w:t>项目采购活动由本单位提供服务；</w:t>
            </w:r>
          </w:p>
          <w:p>
            <w:pPr>
              <w:tabs>
                <w:tab w:val="left" w:pos="851"/>
              </w:tabs>
              <w:spacing w:line="360" w:lineRule="auto"/>
              <w:rPr>
                <w:color w:val="000000" w:themeColor="text1"/>
                <w:sz w:val="20"/>
                <w14:textFill>
                  <w14:solidFill>
                    <w14:schemeClr w14:val="tx1"/>
                  </w14:solidFill>
                </w14:textFill>
              </w:rPr>
            </w:pPr>
            <w:r>
              <w:rPr>
                <w:rFonts w:hint="eastAsia" w:ascii="宋体" w:hAnsi="宋体"/>
                <w:sz w:val="20"/>
                <w:szCs w:val="28"/>
              </w:rPr>
              <w:t>3.监狱企业视同为小型、微型企业，提供由省级以上监狱管理局、戒毒管理局（含新疆生产建设兵团）出具的</w:t>
            </w:r>
            <w:r>
              <w:rPr>
                <w:rFonts w:hint="eastAsia"/>
                <w:sz w:val="20"/>
              </w:rPr>
              <w:t>投标人</w:t>
            </w:r>
            <w:r>
              <w:rPr>
                <w:rFonts w:hint="eastAsia" w:ascii="宋体" w:hAnsi="宋体"/>
                <w:sz w:val="20"/>
                <w:szCs w:val="28"/>
              </w:rPr>
              <w:t>属于监狱企业的证明文件复印件。</w:t>
            </w:r>
          </w:p>
        </w:tc>
      </w:tr>
    </w:tbl>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将通知投标人（以短信、现场公示、电话、“政府采购云平台”等任一方式）。投标人如对资格审查结论有异议的，应及时向</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反馈意见。</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将及时告知资格审查小组。（说明：无论投标人是否收到通知或提供反馈意见，均不影响资格审查和评标工作，且</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中心对此将不承担任何的责任。投标人对资格审查结论有异议的，其反馈意见仅限于资格审查小组对资格审查结论的正确性进行复核，避免出现审查错误。）</w:t>
      </w:r>
    </w:p>
    <w:p>
      <w:pPr>
        <w:ind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18"/>
        <w:rPr>
          <w:color w:val="000000" w:themeColor="text1"/>
          <w14:textFill>
            <w14:solidFill>
              <w14:schemeClr w14:val="tx1"/>
            </w14:solidFill>
          </w14:textFill>
        </w:rPr>
      </w:pPr>
    </w:p>
    <w:p>
      <w:pPr>
        <w:pStyle w:val="3"/>
        <w:numPr>
          <w:ilvl w:val="0"/>
          <w:numId w:val="4"/>
        </w:numPr>
        <w:spacing w:before="0" w:after="0" w:line="360" w:lineRule="auto"/>
        <w:ind w:left="0" w:firstLine="0"/>
        <w:rPr>
          <w:color w:val="000000" w:themeColor="text1"/>
          <w14:textFill>
            <w14:solidFill>
              <w14:schemeClr w14:val="tx1"/>
            </w14:solidFill>
          </w14:textFill>
        </w:rPr>
      </w:pPr>
      <w:bookmarkStart w:id="269" w:name="_Toc16118"/>
      <w:bookmarkStart w:id="270" w:name="_Toc18121"/>
      <w:bookmarkStart w:id="271" w:name="_Toc29184"/>
      <w:bookmarkStart w:id="272" w:name="_Toc11596"/>
      <w:bookmarkStart w:id="273" w:name="_Toc77584659"/>
      <w:r>
        <w:rPr>
          <w:rFonts w:hint="eastAsia"/>
          <w:color w:val="000000" w:themeColor="text1"/>
          <w14:textFill>
            <w14:solidFill>
              <w14:schemeClr w14:val="tx1"/>
            </w14:solidFill>
          </w14:textFill>
        </w:rPr>
        <w:t>评标办法</w:t>
      </w:r>
      <w:bookmarkEnd w:id="269"/>
      <w:bookmarkEnd w:id="270"/>
      <w:bookmarkEnd w:id="271"/>
      <w:bookmarkEnd w:id="272"/>
      <w:bookmarkEnd w:id="273"/>
      <w:bookmarkStart w:id="274" w:name="_Toc183582280"/>
      <w:bookmarkStart w:id="275" w:name="_Toc183682415"/>
      <w:bookmarkStart w:id="276" w:name="_Toc208849007"/>
      <w:bookmarkStart w:id="277" w:name="_Toc217446097"/>
    </w:p>
    <w:p>
      <w:pPr>
        <w:pStyle w:val="4"/>
        <w:numPr>
          <w:ilvl w:val="1"/>
          <w:numId w:val="4"/>
        </w:numPr>
        <w:spacing w:before="0" w:after="0" w:line="560" w:lineRule="exact"/>
        <w:ind w:left="2269" w:hanging="2269"/>
        <w:rPr>
          <w:color w:val="000000" w:themeColor="text1"/>
          <w14:textFill>
            <w14:solidFill>
              <w14:schemeClr w14:val="tx1"/>
            </w14:solidFill>
          </w14:textFill>
        </w:rPr>
      </w:pPr>
      <w:bookmarkStart w:id="278" w:name="_Toc315871642"/>
      <w:bookmarkStart w:id="279" w:name="_Toc10788"/>
      <w:bookmarkStart w:id="280" w:name="_Toc30790"/>
      <w:bookmarkStart w:id="281" w:name="_Toc316292248"/>
      <w:bookmarkStart w:id="282" w:name="_Toc13609"/>
      <w:bookmarkStart w:id="283" w:name="_Toc12005"/>
      <w:bookmarkStart w:id="284" w:name="_Toc77584660"/>
      <w:r>
        <w:rPr>
          <w:rFonts w:hint="eastAsia"/>
          <w:color w:val="000000" w:themeColor="text1"/>
          <w14:textFill>
            <w14:solidFill>
              <w14:schemeClr w14:val="tx1"/>
            </w14:solidFill>
          </w14:textFill>
        </w:rPr>
        <w:t>总则</w:t>
      </w:r>
      <w:bookmarkEnd w:id="274"/>
      <w:bookmarkEnd w:id="275"/>
      <w:bookmarkEnd w:id="276"/>
      <w:bookmarkEnd w:id="277"/>
      <w:bookmarkEnd w:id="278"/>
      <w:bookmarkEnd w:id="279"/>
      <w:bookmarkEnd w:id="280"/>
      <w:bookmarkEnd w:id="281"/>
      <w:bookmarkEnd w:id="282"/>
      <w:bookmarkEnd w:id="283"/>
      <w:bookmarkEnd w:id="284"/>
    </w:p>
    <w:p>
      <w:pPr>
        <w:numPr>
          <w:ilvl w:val="0"/>
          <w:numId w:val="3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中心负责组织，具体评标事务由采购人或</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中心依法组建的评标委员会负责。评标委员会由采购人代表和评审专家组成。</w:t>
      </w:r>
    </w:p>
    <w:p>
      <w:pPr>
        <w:numPr>
          <w:ilvl w:val="0"/>
          <w:numId w:val="3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中心或者财政、监察等有关部门报告或举报非法干预评标工作的行为；</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8"/>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8"/>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七、评标委员会发现招标文件表述不明确或需要说明的事项，可提请采购人和</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中心书面解释说明。</w:t>
      </w:r>
    </w:p>
    <w:p>
      <w:pPr>
        <w:pStyle w:val="4"/>
        <w:numPr>
          <w:ilvl w:val="1"/>
          <w:numId w:val="4"/>
        </w:numPr>
        <w:spacing w:before="0" w:after="0" w:line="560" w:lineRule="exact"/>
        <w:ind w:left="2269" w:hanging="2269"/>
        <w:rPr>
          <w:color w:val="000000" w:themeColor="text1"/>
          <w14:textFill>
            <w14:solidFill>
              <w14:schemeClr w14:val="tx1"/>
            </w14:solidFill>
          </w14:textFill>
        </w:rPr>
      </w:pPr>
      <w:bookmarkStart w:id="285" w:name="_Toc3818"/>
      <w:bookmarkStart w:id="286" w:name="_Toc7423"/>
      <w:bookmarkStart w:id="287" w:name="_Toc28274"/>
      <w:bookmarkStart w:id="288" w:name="_Toc29481"/>
      <w:bookmarkStart w:id="289" w:name="_Toc77584661"/>
      <w:bookmarkStart w:id="290" w:name="_Toc217446098"/>
      <w:bookmarkStart w:id="291" w:name="_Toc316292250"/>
      <w:bookmarkStart w:id="292" w:name="_Toc315871644"/>
      <w:r>
        <w:rPr>
          <w:rFonts w:hint="eastAsia"/>
          <w:color w:val="000000" w:themeColor="text1"/>
          <w14:textFill>
            <w14:solidFill>
              <w14:schemeClr w14:val="tx1"/>
            </w14:solidFill>
          </w14:textFill>
        </w:rPr>
        <w:t>评标方法</w:t>
      </w:r>
      <w:bookmarkEnd w:id="285"/>
      <w:bookmarkEnd w:id="286"/>
      <w:bookmarkEnd w:id="287"/>
      <w:bookmarkEnd w:id="288"/>
      <w:bookmarkEnd w:id="289"/>
    </w:p>
    <w:p>
      <w:pPr>
        <w:spacing w:line="560" w:lineRule="exact"/>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综合评分法。</w:t>
      </w:r>
    </w:p>
    <w:p>
      <w:pPr>
        <w:pStyle w:val="4"/>
        <w:numPr>
          <w:ilvl w:val="1"/>
          <w:numId w:val="4"/>
        </w:numPr>
        <w:spacing w:before="0" w:after="0" w:line="560" w:lineRule="exact"/>
        <w:ind w:left="2269" w:hanging="2269"/>
        <w:rPr>
          <w:color w:val="000000" w:themeColor="text1"/>
          <w14:textFill>
            <w14:solidFill>
              <w14:schemeClr w14:val="tx1"/>
            </w14:solidFill>
          </w14:textFill>
        </w:rPr>
      </w:pPr>
      <w:bookmarkStart w:id="293" w:name="_Toc6803"/>
      <w:bookmarkStart w:id="294" w:name="_Toc10678"/>
      <w:bookmarkStart w:id="295" w:name="_Toc30741"/>
      <w:bookmarkStart w:id="296" w:name="_Toc3207"/>
      <w:bookmarkStart w:id="297" w:name="_Toc77584662"/>
      <w:r>
        <w:rPr>
          <w:rFonts w:hint="eastAsia"/>
          <w:color w:val="000000" w:themeColor="text1"/>
          <w14:textFill>
            <w14:solidFill>
              <w14:schemeClr w14:val="tx1"/>
            </w14:solidFill>
          </w14:textFill>
        </w:rPr>
        <w:t>评标程序</w:t>
      </w:r>
      <w:bookmarkEnd w:id="290"/>
      <w:bookmarkEnd w:id="291"/>
      <w:bookmarkEnd w:id="292"/>
      <w:bookmarkEnd w:id="293"/>
      <w:bookmarkEnd w:id="294"/>
      <w:bookmarkEnd w:id="295"/>
      <w:bookmarkEnd w:id="296"/>
      <w:bookmarkEnd w:id="297"/>
    </w:p>
    <w:p>
      <w:pPr>
        <w:pStyle w:val="5"/>
        <w:numPr>
          <w:ilvl w:val="2"/>
          <w:numId w:val="4"/>
        </w:numPr>
        <w:spacing w:after="200" w:line="560" w:lineRule="exact"/>
        <w:ind w:left="0" w:firstLine="0"/>
        <w:rPr>
          <w:color w:val="000000" w:themeColor="text1"/>
          <w14:textFill>
            <w14:solidFill>
              <w14:schemeClr w14:val="tx1"/>
            </w14:solidFill>
          </w14:textFill>
        </w:rPr>
      </w:pPr>
      <w:bookmarkStart w:id="298" w:name="_Toc316475650"/>
      <w:bookmarkEnd w:id="298"/>
      <w:bookmarkStart w:id="299" w:name="_Toc217446099"/>
      <w:r>
        <w:rPr>
          <w:rFonts w:hint="eastAsia"/>
          <w:color w:val="000000" w:themeColor="text1"/>
          <w14:textFill>
            <w14:solidFill>
              <w14:schemeClr w14:val="tx1"/>
            </w14:solidFill>
          </w14:textFill>
        </w:rPr>
        <w:t>符合性审查</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44"/>
        <w:tblW w:w="51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956"/>
        <w:gridCol w:w="6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sz w:val="24"/>
                <w:szCs w:val="28"/>
              </w:rPr>
            </w:pPr>
            <w:r>
              <w:rPr>
                <w:rFonts w:hint="eastAsia" w:ascii="宋体" w:hAnsi="宋体"/>
                <w:b/>
                <w:sz w:val="24"/>
                <w:szCs w:val="28"/>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商务</w:t>
            </w:r>
            <w:r>
              <w:rPr>
                <w:rFonts w:ascii="宋体" w:hAnsi="宋体"/>
                <w:sz w:val="24"/>
                <w:szCs w:val="28"/>
              </w:rPr>
              <w:t>技术响应文件和报价要求响应文件</w:t>
            </w:r>
            <w:r>
              <w:rPr>
                <w:rFonts w:hint="eastAsia" w:ascii="宋体" w:hAnsi="宋体"/>
                <w:sz w:val="24"/>
                <w:szCs w:val="28"/>
              </w:rPr>
              <w:t>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商务</w:t>
            </w:r>
            <w:r>
              <w:rPr>
                <w:rFonts w:ascii="宋体" w:hAnsi="宋体"/>
                <w:sz w:val="24"/>
                <w:szCs w:val="28"/>
              </w:rPr>
              <w:t>技术响应文件和报价要求响应文件</w:t>
            </w:r>
            <w:r>
              <w:rPr>
                <w:rFonts w:hint="eastAsia" w:ascii="宋体" w:hAnsi="宋体"/>
                <w:sz w:val="24"/>
                <w:szCs w:val="28"/>
              </w:rPr>
              <w:t>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第4章打★号的技术、服务、商务和其他要求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进口产品</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不属于禁止参加投标或投标无效的供应商</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（1）根据招标文件的要求不属于禁止参加投标或投标无效的供应商；</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6</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7</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pStyle w:val="2"/>
              <w:spacing w:line="360" w:lineRule="auto"/>
              <w:ind w:firstLine="420"/>
              <w:rPr>
                <w:rFonts w:hAnsi="宋体" w:cs="Times New Roman"/>
                <w:color w:val="auto"/>
                <w:kern w:val="2"/>
                <w:szCs w:val="28"/>
              </w:rPr>
            </w:pPr>
            <w:r>
              <w:rPr>
                <w:rFonts w:hint="eastAsia" w:hAnsi="宋体" w:cs="Times New Roman"/>
                <w:color w:val="auto"/>
                <w:kern w:val="2"/>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8</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报价</w:t>
            </w:r>
            <w:r>
              <w:rPr>
                <w:rFonts w:ascii="宋体" w:hAnsi="宋体"/>
                <w:sz w:val="24"/>
                <w:szCs w:val="28"/>
              </w:rPr>
              <w:t>要求响应文件的</w:t>
            </w:r>
            <w:r>
              <w:rPr>
                <w:rFonts w:hint="eastAsia" w:ascii="宋体" w:hAnsi="宋体"/>
                <w:sz w:val="24"/>
                <w:szCs w:val="28"/>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rPr>
            </w:pPr>
            <w:r>
              <w:rPr>
                <w:rFonts w:hint="eastAsia" w:ascii="宋体" w:hAnsi="宋体"/>
                <w:sz w:val="24"/>
                <w:szCs w:val="28"/>
              </w:rPr>
              <w:t>开标一览表、报价</w:t>
            </w:r>
            <w:r>
              <w:rPr>
                <w:rFonts w:ascii="宋体" w:hAnsi="宋体"/>
                <w:sz w:val="24"/>
                <w:szCs w:val="28"/>
              </w:rPr>
              <w:t>明细表</w:t>
            </w:r>
            <w:r>
              <w:rPr>
                <w:rFonts w:hint="eastAsia" w:ascii="宋体" w:hAnsi="宋体"/>
                <w:sz w:val="24"/>
                <w:szCs w:val="28"/>
              </w:rPr>
              <w:t>、</w:t>
            </w:r>
            <w:r>
              <w:rPr>
                <w:rFonts w:ascii="宋体" w:hAnsi="宋体"/>
                <w:sz w:val="24"/>
                <w:szCs w:val="28"/>
              </w:rPr>
              <w:t>投标文件</w:t>
            </w:r>
            <w:r>
              <w:rPr>
                <w:rFonts w:hint="eastAsia" w:ascii="宋体" w:hAnsi="宋体"/>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p>
        </w:tc>
      </w:tr>
    </w:tbl>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中心将通知投标人（以短信、现场公示、电话、“政府采购云平台”等任一方式）。投标人如对评审结论有异议的，应及时向</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中心反馈意见。</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中心在评审结束前将收到的反馈意见及时告知评标委员会。（说明：无论投标人是否收到通知或提供反馈意见，均不影响评标委员会的评标工作，且</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pStyle w:val="5"/>
        <w:numPr>
          <w:ilvl w:val="2"/>
          <w:numId w:val="4"/>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解释、澄清有关问题</w:t>
      </w:r>
    </w:p>
    <w:p>
      <w:pPr>
        <w:numPr>
          <w:ilvl w:val="0"/>
          <w:numId w:val="4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中心书面解释。</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中心的解释不得改变招标文件的原义或者影响公平、公正，解释事项如果涉及投标人权益的以有利于投标人的原则进行解释。</w:t>
      </w:r>
    </w:p>
    <w:p>
      <w:pPr>
        <w:numPr>
          <w:ilvl w:val="0"/>
          <w:numId w:val="4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pStyle w:val="157"/>
        <w:numPr>
          <w:ilvl w:val="0"/>
          <w:numId w:val="4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投标人投标文件中不响应招标文件规定的技术参数指标和商务应答；</w:t>
      </w:r>
    </w:p>
    <w:p>
      <w:pPr>
        <w:pStyle w:val="157"/>
        <w:numPr>
          <w:ilvl w:val="0"/>
          <w:numId w:val="4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投标人投标文件中未提供的证明其是否符合招标文件资格性、符合性规定要求的相关材料。</w:t>
      </w:r>
    </w:p>
    <w:p>
      <w:pPr>
        <w:pStyle w:val="157"/>
        <w:numPr>
          <w:ilvl w:val="0"/>
          <w:numId w:val="4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投标人投标文件中的材料因印刷、影印等不清晰而难以辨认的。</w:t>
      </w:r>
    </w:p>
    <w:p>
      <w:pPr>
        <w:numPr>
          <w:ilvl w:val="0"/>
          <w:numId w:val="4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pStyle w:val="157"/>
        <w:numPr>
          <w:ilvl w:val="0"/>
          <w:numId w:val="4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大写金额和小写金额不一致的，以大写金额为准，但大写金额出现文字错误，导致金额无法判断的除外；</w:t>
      </w:r>
    </w:p>
    <w:p>
      <w:pPr>
        <w:pStyle w:val="157"/>
        <w:numPr>
          <w:ilvl w:val="0"/>
          <w:numId w:val="4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p>
    <w:p>
      <w:pPr>
        <w:pStyle w:val="157"/>
        <w:numPr>
          <w:ilvl w:val="0"/>
          <w:numId w:val="4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pStyle w:val="5"/>
        <w:numPr>
          <w:ilvl w:val="2"/>
          <w:numId w:val="4"/>
        </w:numPr>
        <w:spacing w:after="200" w:line="560" w:lineRule="exact"/>
        <w:ind w:left="851"/>
        <w:rPr>
          <w:color w:val="000000" w:themeColor="text1"/>
          <w14:textFill>
            <w14:solidFill>
              <w14:schemeClr w14:val="tx1"/>
            </w14:solidFill>
          </w14:textFill>
        </w:rPr>
      </w:pPr>
      <w:bookmarkStart w:id="300" w:name="_Toc315871651"/>
      <w:bookmarkEnd w:id="300"/>
      <w:bookmarkStart w:id="301" w:name="_Toc315871650"/>
      <w:bookmarkEnd w:id="301"/>
      <w:bookmarkStart w:id="302" w:name="_Toc315871652"/>
      <w:bookmarkEnd w:id="302"/>
      <w:bookmarkStart w:id="303" w:name="_Toc315871649"/>
      <w:bookmarkEnd w:id="303"/>
      <w:bookmarkStart w:id="304" w:name="_Toc316292253"/>
      <w:bookmarkStart w:id="305" w:name="_Toc315871647"/>
      <w:bookmarkStart w:id="306" w:name="_Toc315871653"/>
      <w:bookmarkStart w:id="307" w:name="_Toc316292255"/>
      <w:r>
        <w:rPr>
          <w:rFonts w:hint="eastAsia"/>
          <w:color w:val="000000" w:themeColor="text1"/>
          <w14:textFill>
            <w14:solidFill>
              <w14:schemeClr w14:val="tx1"/>
            </w14:solidFill>
          </w14:textFill>
        </w:rPr>
        <w:t>比较与评价</w:t>
      </w:r>
      <w:bookmarkEnd w:id="304"/>
      <w:bookmarkEnd w:id="305"/>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按招标文件中规定的评标细则及标准，对符合性检查合格的投标文件进行商务和服务评估，综合比较与评价。</w:t>
      </w:r>
    </w:p>
    <w:p>
      <w:pPr>
        <w:pStyle w:val="5"/>
        <w:numPr>
          <w:ilvl w:val="2"/>
          <w:numId w:val="4"/>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pStyle w:val="85"/>
        <w:numPr>
          <w:ilvl w:val="0"/>
          <w:numId w:val="43"/>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分值汇总计算错误的；</w:t>
      </w:r>
    </w:p>
    <w:p>
      <w:pPr>
        <w:pStyle w:val="85"/>
        <w:numPr>
          <w:ilvl w:val="0"/>
          <w:numId w:val="43"/>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分项评分超出评分标准范围的；</w:t>
      </w:r>
    </w:p>
    <w:p>
      <w:pPr>
        <w:pStyle w:val="85"/>
        <w:numPr>
          <w:ilvl w:val="0"/>
          <w:numId w:val="43"/>
        </w:numPr>
        <w:tabs>
          <w:tab w:val="left" w:pos="851"/>
          <w:tab w:val="left" w:pos="1276"/>
          <w:tab w:val="left" w:pos="1418"/>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评标委员会成员对客观评审因素评分不一致的；</w:t>
      </w:r>
    </w:p>
    <w:p>
      <w:pPr>
        <w:pStyle w:val="85"/>
        <w:numPr>
          <w:ilvl w:val="0"/>
          <w:numId w:val="43"/>
        </w:numPr>
        <w:tabs>
          <w:tab w:val="left" w:pos="851"/>
          <w:tab w:val="left" w:pos="1276"/>
        </w:tabs>
        <w:spacing w:after="200" w:line="560" w:lineRule="exact"/>
        <w:ind w:left="0" w:firstLine="42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5"/>
        <w:numPr>
          <w:ilvl w:val="2"/>
          <w:numId w:val="4"/>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确定中标候选人名单</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14:textFill>
            <w14:solidFill>
              <w14:schemeClr w14:val="tx1"/>
            </w14:solidFill>
          </w14:textFill>
        </w:rPr>
        <w:t>投标文件满足招标文件全部实质性要求，且按照评审因素的量化指标评审得分最高的投标人为排名第一的中标候选人。</w:t>
      </w:r>
    </w:p>
    <w:p>
      <w:pPr>
        <w:pStyle w:val="5"/>
        <w:numPr>
          <w:ilvl w:val="2"/>
          <w:numId w:val="4"/>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编写评标报告</w:t>
      </w:r>
      <w:bookmarkEnd w:id="306"/>
      <w:bookmarkEnd w:id="307"/>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其他需要说明的情况，包括评标过程中投标人根据评标委员会要求进行的澄清、说明或者补正，评标委员会成员的更换等； </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4"/>
        <w:numPr>
          <w:ilvl w:val="1"/>
          <w:numId w:val="4"/>
        </w:numPr>
        <w:spacing w:line="560" w:lineRule="exact"/>
        <w:ind w:left="2269" w:hanging="2269"/>
        <w:rPr>
          <w:color w:val="000000" w:themeColor="text1"/>
          <w14:textFill>
            <w14:solidFill>
              <w14:schemeClr w14:val="tx1"/>
            </w14:solidFill>
          </w14:textFill>
        </w:rPr>
      </w:pPr>
      <w:bookmarkStart w:id="308" w:name="_Toc11482"/>
      <w:bookmarkStart w:id="309" w:name="_Toc30340"/>
      <w:bookmarkStart w:id="310" w:name="_Toc7609"/>
      <w:bookmarkStart w:id="311" w:name="_Toc479753445"/>
      <w:bookmarkStart w:id="312" w:name="_Toc27797"/>
      <w:bookmarkStart w:id="313" w:name="_Toc77584663"/>
      <w:bookmarkStart w:id="314" w:name="_Toc217446103"/>
      <w:bookmarkStart w:id="315" w:name="_Toc315871654"/>
      <w:bookmarkStart w:id="316" w:name="_Toc316292256"/>
      <w:r>
        <w:rPr>
          <w:rFonts w:hint="eastAsia"/>
          <w:color w:val="000000" w:themeColor="text1"/>
          <w14:textFill>
            <w14:solidFill>
              <w14:schemeClr w14:val="tx1"/>
            </w14:solidFill>
          </w14:textFill>
        </w:rPr>
        <w:t>评标争议处理规则</w:t>
      </w:r>
      <w:bookmarkEnd w:id="308"/>
      <w:bookmarkEnd w:id="309"/>
      <w:bookmarkEnd w:id="310"/>
      <w:bookmarkEnd w:id="311"/>
      <w:bookmarkEnd w:id="312"/>
      <w:bookmarkEnd w:id="313"/>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书面反映。采购人或</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4"/>
        <w:numPr>
          <w:ilvl w:val="1"/>
          <w:numId w:val="4"/>
        </w:numPr>
        <w:spacing w:before="0" w:after="0" w:line="560" w:lineRule="exact"/>
        <w:ind w:left="2269" w:hanging="2269"/>
        <w:rPr>
          <w:color w:val="000000" w:themeColor="text1"/>
          <w14:textFill>
            <w14:solidFill>
              <w14:schemeClr w14:val="tx1"/>
            </w14:solidFill>
          </w14:textFill>
        </w:rPr>
      </w:pPr>
      <w:bookmarkStart w:id="317" w:name="_Toc23552"/>
      <w:bookmarkStart w:id="318" w:name="_Toc18642"/>
      <w:bookmarkStart w:id="319" w:name="_Toc25222"/>
      <w:bookmarkStart w:id="320" w:name="_Toc6600"/>
      <w:bookmarkStart w:id="321" w:name="_Toc77584664"/>
      <w:r>
        <w:rPr>
          <w:rFonts w:hint="eastAsia"/>
          <w:color w:val="000000" w:themeColor="text1"/>
          <w14:textFill>
            <w14:solidFill>
              <w14:schemeClr w14:val="tx1"/>
            </w14:solidFill>
          </w14:textFill>
        </w:rPr>
        <w:t>评标细则及标准</w:t>
      </w:r>
      <w:bookmarkEnd w:id="314"/>
      <w:bookmarkEnd w:id="315"/>
      <w:bookmarkEnd w:id="316"/>
      <w:bookmarkEnd w:id="317"/>
      <w:bookmarkEnd w:id="318"/>
      <w:bookmarkEnd w:id="319"/>
      <w:bookmarkEnd w:id="320"/>
      <w:bookmarkEnd w:id="321"/>
    </w:p>
    <w:p>
      <w:pPr>
        <w:numPr>
          <w:ilvl w:val="0"/>
          <w:numId w:val="45"/>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评标委员会只对通过初审的投标文件，根据招标文件的要求采用相同的评标程序、评分办法及标准进行评价和比较。</w:t>
      </w:r>
    </w:p>
    <w:p>
      <w:pPr>
        <w:numPr>
          <w:ilvl w:val="0"/>
          <w:numId w:val="45"/>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本次综合评分的因素是：价格、服务、商务等。</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bookmarkStart w:id="322" w:name="_Toc217102344"/>
      <w:bookmarkStart w:id="323" w:name="_Toc218498587"/>
      <w:bookmarkStart w:id="324" w:name="_Toc310176995"/>
      <w:r>
        <w:rPr>
          <w:rFonts w:hint="eastAsia" w:ascii="宋体" w:hAnsi="宋体"/>
          <w:color w:val="000000" w:themeColor="text1"/>
          <w:sz w:val="28"/>
          <w:szCs w:val="28"/>
          <w14:textFill>
            <w14:solidFill>
              <w14:schemeClr w14:val="tx1"/>
            </w14:solidFill>
          </w14:textFill>
        </w:rPr>
        <w:t>评标委员会成员应依据招标文件规定的评分标准和方法独立打分。</w:t>
      </w:r>
    </w:p>
    <w:p>
      <w:pPr>
        <w:pStyle w:val="5"/>
        <w:numPr>
          <w:ilvl w:val="2"/>
          <w:numId w:val="4"/>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评分办法</w:t>
      </w:r>
      <w:bookmarkEnd w:id="322"/>
      <w:bookmarkEnd w:id="323"/>
      <w:bookmarkEnd w:id="324"/>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widowControl/>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pStyle w:val="5"/>
        <w:numPr>
          <w:ilvl w:val="2"/>
          <w:numId w:val="4"/>
        </w:numPr>
        <w:spacing w:after="200"/>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评分标准</w:t>
      </w:r>
    </w:p>
    <w:tbl>
      <w:tblPr>
        <w:tblStyle w:val="44"/>
        <w:tblW w:w="0" w:type="auto"/>
        <w:tblInd w:w="0" w:type="dxa"/>
        <w:tblLayout w:type="autofit"/>
        <w:tblCellMar>
          <w:top w:w="0" w:type="dxa"/>
          <w:left w:w="108" w:type="dxa"/>
          <w:bottom w:w="0" w:type="dxa"/>
          <w:right w:w="108" w:type="dxa"/>
        </w:tblCellMar>
      </w:tblPr>
      <w:tblGrid>
        <w:gridCol w:w="645"/>
        <w:gridCol w:w="790"/>
        <w:gridCol w:w="6589"/>
        <w:gridCol w:w="498"/>
      </w:tblGrid>
      <w:tr>
        <w:tblPrEx>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ind w:hanging="11"/>
              <w:jc w:val="center"/>
              <w:textAlignment w:val="auto"/>
              <w:rPr>
                <w:rFonts w:hint="eastAsia" w:ascii="宋体" w:hAnsi="宋体" w:eastAsia="宋体" w:cs="宋体"/>
                <w:color w:val="auto"/>
                <w:kern w:val="0"/>
                <w:sz w:val="21"/>
                <w:szCs w:val="21"/>
                <w:lang w:eastAsia="zh-CN"/>
              </w:rPr>
            </w:pPr>
            <w:r>
              <w:rPr>
                <w:rFonts w:hint="eastAsia" w:ascii="宋体" w:hAnsi="宋体" w:cs="宋体"/>
                <w:b/>
                <w:bCs/>
                <w:color w:val="auto"/>
                <w:kern w:val="0"/>
                <w:sz w:val="21"/>
                <w:szCs w:val="21"/>
                <w:lang w:eastAsia="zh-CN"/>
              </w:rPr>
              <w:t>评委类别</w:t>
            </w:r>
          </w:p>
        </w:tc>
        <w:tc>
          <w:tcPr>
            <w:tcW w:w="79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ind w:firstLine="28"/>
              <w:jc w:val="center"/>
              <w:textAlignment w:val="auto"/>
              <w:rPr>
                <w:rFonts w:hint="eastAsia" w:ascii="宋体" w:hAnsi="宋体" w:eastAsia="宋体" w:cs="宋体"/>
                <w:b/>
                <w:bCs/>
                <w:color w:val="auto"/>
                <w:kern w:val="0"/>
                <w:sz w:val="21"/>
                <w:szCs w:val="21"/>
              </w:rPr>
            </w:pPr>
            <w:r>
              <w:rPr>
                <w:rFonts w:hint="eastAsia" w:ascii="宋体" w:hAnsi="宋体" w:eastAsia="宋体" w:cs="宋体"/>
                <w:b/>
                <w:color w:val="auto"/>
                <w:sz w:val="21"/>
                <w:szCs w:val="21"/>
              </w:rPr>
              <w:t>评分因素</w:t>
            </w:r>
          </w:p>
        </w:tc>
        <w:tc>
          <w:tcPr>
            <w:tcW w:w="6589"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ind w:hanging="11"/>
              <w:jc w:val="center"/>
              <w:textAlignment w:val="auto"/>
              <w:rPr>
                <w:rFonts w:hint="eastAsia" w:ascii="宋体" w:hAnsi="宋体" w:eastAsia="宋体" w:cs="宋体"/>
                <w:b/>
                <w:bCs/>
                <w:color w:val="auto"/>
                <w:kern w:val="0"/>
                <w:sz w:val="21"/>
                <w:szCs w:val="21"/>
              </w:rPr>
            </w:pPr>
            <w:r>
              <w:rPr>
                <w:rFonts w:hint="eastAsia" w:ascii="宋体" w:hAnsi="宋体" w:eastAsia="宋体" w:cs="宋体"/>
                <w:b/>
                <w:color w:val="auto"/>
                <w:sz w:val="21"/>
                <w:szCs w:val="21"/>
              </w:rPr>
              <w:t>评分标准</w:t>
            </w:r>
          </w:p>
        </w:tc>
        <w:tc>
          <w:tcPr>
            <w:tcW w:w="0" w:type="auto"/>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ind w:firstLine="28" w:firstLineChars="0"/>
              <w:jc w:val="center"/>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color w:val="auto"/>
                <w:sz w:val="21"/>
                <w:szCs w:val="21"/>
              </w:rPr>
              <w:t>分值</w:t>
            </w:r>
          </w:p>
        </w:tc>
      </w:tr>
      <w:tr>
        <w:tblPrEx>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rPr>
            </w:pPr>
            <w:r>
              <w:rPr>
                <w:rFonts w:hint="eastAsia"/>
                <w:b/>
                <w:color w:val="auto"/>
                <w:sz w:val="20"/>
              </w:rPr>
              <w:t>评审委员会成员</w:t>
            </w:r>
          </w:p>
        </w:tc>
        <w:tc>
          <w:tcPr>
            <w:tcW w:w="79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报价</w:t>
            </w:r>
          </w:p>
        </w:tc>
        <w:tc>
          <w:tcPr>
            <w:tcW w:w="6589"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1、经评标委员会评审，通过资格性和符合性审查，且投标报价最低的投标人的投标报价作为评标基准价；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、投标报价得分=(评标基准价／投标报价)×</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0。</w:t>
            </w:r>
          </w:p>
        </w:tc>
        <w:tc>
          <w:tcPr>
            <w:tcW w:w="0" w:type="auto"/>
            <w:tcBorders>
              <w:top w:val="single" w:color="auto" w:sz="4" w:space="0"/>
              <w:left w:val="nil"/>
              <w:bottom w:val="single" w:color="auto" w:sz="4" w:space="0"/>
              <w:right w:val="single" w:color="auto" w:sz="4" w:space="0"/>
            </w:tcBorders>
            <w:shd w:val="clear" w:color="000000" w:fill="FFFFFF"/>
            <w:vAlign w:val="center"/>
          </w:tcPr>
          <w:p>
            <w:pPr>
              <w:pStyle w:val="85"/>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2</w:t>
            </w:r>
            <w:r>
              <w:rPr>
                <w:rFonts w:hint="eastAsia" w:ascii="宋体" w:hAnsi="宋体" w:eastAsia="宋体" w:cs="宋体"/>
                <w:color w:val="auto"/>
                <w:kern w:val="0"/>
                <w:sz w:val="21"/>
                <w:szCs w:val="21"/>
                <w:lang w:val="en-US" w:eastAsia="zh-CN"/>
              </w:rPr>
              <w:t>0</w:t>
            </w:r>
            <w:r>
              <w:rPr>
                <w:rFonts w:hint="eastAsia" w:ascii="宋体" w:hAnsi="宋体" w:eastAsia="宋体" w:cs="宋体"/>
                <w:color w:val="auto"/>
                <w:sz w:val="21"/>
                <w:szCs w:val="21"/>
              </w:rPr>
              <w:t>分</w:t>
            </w:r>
          </w:p>
        </w:tc>
      </w:tr>
      <w:tr>
        <w:tblPrEx>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rPr>
            </w:pPr>
            <w:r>
              <w:rPr>
                <w:rFonts w:hint="eastAsia"/>
                <w:b/>
                <w:color w:val="auto"/>
                <w:sz w:val="20"/>
              </w:rPr>
              <w:t>评审委员会成员</w:t>
            </w:r>
          </w:p>
        </w:tc>
        <w:tc>
          <w:tcPr>
            <w:tcW w:w="79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技术指标响应</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rPr>
            </w:pPr>
          </w:p>
        </w:tc>
        <w:tc>
          <w:tcPr>
            <w:tcW w:w="6589"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供应商提供技术规范书，</w:t>
            </w:r>
            <w:r>
              <w:rPr>
                <w:rFonts w:hint="eastAsia" w:ascii="宋体" w:hAnsi="宋体" w:eastAsia="宋体" w:cs="宋体"/>
                <w:color w:val="auto"/>
                <w:kern w:val="0"/>
                <w:sz w:val="21"/>
                <w:szCs w:val="21"/>
                <w:lang w:val="en-US" w:eastAsia="zh-CN"/>
              </w:rPr>
              <w:t>对技术参数要求（共计95条）</w:t>
            </w:r>
            <w:r>
              <w:rPr>
                <w:rFonts w:hint="eastAsia" w:ascii="宋体" w:hAnsi="宋体" w:eastAsia="宋体" w:cs="宋体"/>
                <w:color w:val="auto"/>
                <w:kern w:val="0"/>
                <w:sz w:val="21"/>
                <w:szCs w:val="21"/>
              </w:rPr>
              <w:t>每条技术需求进行实现描述，技术规范书完全满足项目要求的得19分，每有一条不满足扣0.2分.</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yellow"/>
              </w:rPr>
            </w:pPr>
          </w:p>
        </w:tc>
        <w:tc>
          <w:tcPr>
            <w:tcW w:w="0" w:type="auto"/>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19分</w:t>
            </w:r>
          </w:p>
        </w:tc>
      </w:tr>
      <w:tr>
        <w:tblPrEx>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rPr>
            </w:pPr>
            <w:r>
              <w:rPr>
                <w:rFonts w:hint="eastAsia"/>
                <w:b/>
                <w:color w:val="auto"/>
                <w:sz w:val="20"/>
              </w:rPr>
              <w:t>评审委员会成员</w:t>
            </w:r>
          </w:p>
        </w:tc>
        <w:tc>
          <w:tcPr>
            <w:tcW w:w="79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技术方案</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rPr>
            </w:pPr>
          </w:p>
        </w:tc>
        <w:tc>
          <w:tcPr>
            <w:tcW w:w="6589"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1.针对技术规范书中的要求，形成完整、详细、可执行的整体技术方案，包括</w:t>
            </w: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软件功能</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整体构架</w:t>
            </w: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部署实现等维度，方案内容完整，规划条理清晰，内容合理详细的得21分，如有漏项或虽有内容但描述不完整，无法实现预期目标的，有一项扣7分。每有一处存在空洞罗列内容、</w:t>
            </w:r>
            <w:r>
              <w:rPr>
                <w:rFonts w:hint="eastAsia" w:ascii="宋体" w:hAnsi="宋体" w:eastAsia="宋体" w:cs="宋体"/>
                <w:color w:val="auto"/>
                <w:kern w:val="0"/>
                <w:sz w:val="21"/>
                <w:szCs w:val="21"/>
                <w:lang w:val="en-US" w:eastAsia="zh-CN"/>
              </w:rPr>
              <w:t>照搬其他项目、引用国家已失效标准、与本项目无关标准规范、</w:t>
            </w:r>
            <w:r>
              <w:rPr>
                <w:rFonts w:hint="eastAsia" w:ascii="宋体" w:hAnsi="宋体" w:eastAsia="宋体" w:cs="宋体"/>
                <w:color w:val="auto"/>
                <w:kern w:val="0"/>
                <w:sz w:val="21"/>
                <w:szCs w:val="21"/>
              </w:rPr>
              <w:t>逻辑错误、原理错误、不结合项目实际的情况扣1分，扣完为止。</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2.系统对接兼容方案：</w:t>
            </w: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对使用标准接口的第三方系统能够对接和兼容</w:t>
            </w:r>
            <w:r>
              <w:rPr>
                <w:rFonts w:hint="eastAsia" w:ascii="宋体" w:hAnsi="宋体" w:cs="宋体"/>
                <w:color w:val="auto"/>
                <w:kern w:val="0"/>
                <w:sz w:val="21"/>
                <w:szCs w:val="21"/>
                <w:lang w:eastAsia="zh-CN"/>
              </w:rPr>
              <w:t>。</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对使用标准接口的第三方系统能够对接和兼容</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对已有教学管理进行对接实现数据交互对接和兼容，方案内容完整，规划条理清晰，内容合理详细的得5分，如有漏项或虽有内容但描述不完整，无法实现预期目标的，有一项扣2.5分。每有一处存在每有一处存在空洞罗列内容、</w:t>
            </w:r>
            <w:r>
              <w:rPr>
                <w:rFonts w:hint="eastAsia" w:ascii="宋体" w:hAnsi="宋体" w:eastAsia="宋体" w:cs="宋体"/>
                <w:color w:val="auto"/>
                <w:kern w:val="0"/>
                <w:sz w:val="21"/>
                <w:szCs w:val="21"/>
                <w:lang w:val="en-US" w:eastAsia="zh-CN"/>
              </w:rPr>
              <w:t>照搬其他项目、引用国家已失效标准、与本项目无关标准规范、</w:t>
            </w:r>
            <w:r>
              <w:rPr>
                <w:rFonts w:hint="eastAsia" w:ascii="宋体" w:hAnsi="宋体" w:eastAsia="宋体" w:cs="宋体"/>
                <w:color w:val="auto"/>
                <w:kern w:val="0"/>
                <w:sz w:val="21"/>
                <w:szCs w:val="21"/>
              </w:rPr>
              <w:t>逻辑错误、原理错误、不结合项目实际的情况扣1分，扣完为止。</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3.质量控制体系：针对整个项目交付，提供详细的质量流程控制措施，包括</w:t>
            </w: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及时性</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准确性</w:t>
            </w: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可靠性</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可用性</w:t>
            </w: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安全性</w:t>
            </w:r>
            <w:r>
              <w:rPr>
                <w:rFonts w:hint="eastAsia" w:ascii="宋体" w:hAnsi="宋体" w:eastAsia="宋体" w:cs="宋体"/>
                <w:color w:val="auto"/>
                <w:kern w:val="0"/>
                <w:sz w:val="21"/>
                <w:szCs w:val="21"/>
                <w:lang w:val="en-US" w:eastAsia="zh-CN"/>
              </w:rPr>
              <w:t>6)</w:t>
            </w:r>
            <w:r>
              <w:rPr>
                <w:rFonts w:hint="eastAsia" w:ascii="宋体" w:hAnsi="宋体" w:eastAsia="宋体" w:cs="宋体"/>
                <w:color w:val="auto"/>
                <w:kern w:val="0"/>
                <w:sz w:val="21"/>
                <w:szCs w:val="21"/>
              </w:rPr>
              <w:t>扩展性</w:t>
            </w:r>
            <w:r>
              <w:rPr>
                <w:rFonts w:hint="eastAsia" w:ascii="宋体" w:hAnsi="宋体" w:eastAsia="宋体" w:cs="宋体"/>
                <w:color w:val="auto"/>
                <w:kern w:val="0"/>
                <w:sz w:val="21"/>
                <w:szCs w:val="21"/>
                <w:lang w:val="en-US" w:eastAsia="zh-CN"/>
              </w:rPr>
              <w:t>7)</w:t>
            </w:r>
            <w:r>
              <w:rPr>
                <w:rFonts w:hint="eastAsia" w:ascii="宋体" w:hAnsi="宋体" w:eastAsia="宋体" w:cs="宋体"/>
                <w:color w:val="auto"/>
                <w:kern w:val="0"/>
                <w:sz w:val="21"/>
                <w:szCs w:val="21"/>
              </w:rPr>
              <w:t>灵活性</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rPr>
              <w:t>可维护性，体系内容完整，条理清晰，内容合理详细的得4分，如有漏项或虽有内容但描述不完整，无法实现预期目标的，有一项扣0.5分。每有一处存在空洞罗列内容、</w:t>
            </w:r>
            <w:r>
              <w:rPr>
                <w:rFonts w:hint="eastAsia" w:ascii="宋体" w:hAnsi="宋体" w:eastAsia="宋体" w:cs="宋体"/>
                <w:color w:val="auto"/>
                <w:kern w:val="0"/>
                <w:sz w:val="21"/>
                <w:szCs w:val="21"/>
                <w:lang w:val="en-US" w:eastAsia="zh-CN"/>
              </w:rPr>
              <w:t>照搬其他项目、引用国家已失效标准、与本项目无关标准规范、</w:t>
            </w:r>
            <w:r>
              <w:rPr>
                <w:rFonts w:hint="eastAsia" w:ascii="宋体" w:hAnsi="宋体" w:eastAsia="宋体" w:cs="宋体"/>
                <w:color w:val="auto"/>
                <w:kern w:val="0"/>
                <w:sz w:val="21"/>
                <w:szCs w:val="21"/>
              </w:rPr>
              <w:t>逻辑错误、原理错误、不结合项目实际的情况扣0.25分，扣完为止。</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注：自拟方案。</w:t>
            </w:r>
          </w:p>
        </w:tc>
        <w:tc>
          <w:tcPr>
            <w:tcW w:w="0" w:type="auto"/>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30分</w:t>
            </w:r>
          </w:p>
        </w:tc>
      </w:tr>
      <w:tr>
        <w:tblPrEx>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rPr>
            </w:pPr>
            <w:r>
              <w:rPr>
                <w:rFonts w:hint="eastAsia"/>
                <w:b/>
                <w:color w:val="auto"/>
                <w:sz w:val="20"/>
              </w:rPr>
              <w:t>评审委员会成员</w:t>
            </w:r>
          </w:p>
        </w:tc>
        <w:tc>
          <w:tcPr>
            <w:tcW w:w="79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业绩</w:t>
            </w:r>
          </w:p>
        </w:tc>
        <w:tc>
          <w:tcPr>
            <w:tcW w:w="6589"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2018年1月1日以来（合同签订时间）每具有一个类似业绩（</w:t>
            </w:r>
            <w:r>
              <w:rPr>
                <w:rFonts w:hint="eastAsia" w:ascii="宋体" w:hAnsi="宋体" w:eastAsia="宋体" w:cs="宋体"/>
                <w:color w:val="auto"/>
                <w:sz w:val="21"/>
                <w:szCs w:val="21"/>
                <w:lang w:eastAsia="zh-CN"/>
              </w:rPr>
              <w:t>类似业绩是指</w:t>
            </w:r>
            <w:r>
              <w:rPr>
                <w:rFonts w:hint="eastAsia" w:ascii="宋体" w:hAnsi="宋体" w:eastAsia="宋体" w:cs="宋体"/>
                <w:color w:val="auto"/>
                <w:sz w:val="21"/>
                <w:szCs w:val="21"/>
              </w:rPr>
              <w:t>系统管理类、信息化软硬件集成研发类）的得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分，最多得</w:t>
            </w: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分。</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注：</w:t>
            </w:r>
            <w:r>
              <w:rPr>
                <w:rFonts w:hint="eastAsia" w:ascii="宋体" w:hAnsi="宋体" w:eastAsia="宋体" w:cs="宋体"/>
                <w:color w:val="auto"/>
                <w:sz w:val="21"/>
                <w:szCs w:val="21"/>
              </w:rPr>
              <w:t>提供合同</w:t>
            </w:r>
            <w:r>
              <w:rPr>
                <w:rFonts w:hint="eastAsia" w:ascii="宋体" w:hAnsi="宋体" w:eastAsia="宋体" w:cs="宋体"/>
                <w:color w:val="auto"/>
                <w:sz w:val="21"/>
                <w:szCs w:val="21"/>
                <w:lang w:val="en-US" w:eastAsia="zh-CN"/>
              </w:rPr>
              <w:t>或中标通知书</w:t>
            </w:r>
            <w:r>
              <w:rPr>
                <w:rFonts w:hint="eastAsia" w:ascii="宋体" w:hAnsi="宋体" w:eastAsia="宋体" w:cs="宋体"/>
                <w:color w:val="auto"/>
                <w:sz w:val="21"/>
                <w:szCs w:val="21"/>
              </w:rPr>
              <w:t>复印件</w:t>
            </w:r>
            <w:r>
              <w:rPr>
                <w:rFonts w:hint="eastAsia" w:ascii="宋体" w:hAnsi="宋体" w:eastAsia="宋体" w:cs="宋体"/>
                <w:color w:val="auto"/>
                <w:sz w:val="21"/>
                <w:szCs w:val="21"/>
                <w:lang w:val="en-US" w:eastAsia="zh-CN"/>
              </w:rPr>
              <w:t>并</w:t>
            </w:r>
            <w:r>
              <w:rPr>
                <w:rFonts w:hint="eastAsia" w:ascii="宋体" w:hAnsi="宋体" w:eastAsia="宋体" w:cs="宋体"/>
                <w:color w:val="auto"/>
                <w:sz w:val="21"/>
                <w:szCs w:val="21"/>
              </w:rPr>
              <w:t>加盖供应商</w:t>
            </w:r>
            <w:r>
              <w:rPr>
                <w:rFonts w:hint="eastAsia" w:ascii="宋体" w:hAnsi="宋体" w:cs="宋体"/>
                <w:color w:val="auto"/>
                <w:sz w:val="21"/>
                <w:szCs w:val="21"/>
                <w:lang w:eastAsia="zh-CN"/>
              </w:rPr>
              <w:t>公章</w:t>
            </w:r>
            <w:r>
              <w:rPr>
                <w:rFonts w:hint="eastAsia" w:ascii="宋体" w:hAnsi="宋体" w:eastAsia="宋体" w:cs="宋体"/>
                <w:color w:val="auto"/>
                <w:sz w:val="21"/>
                <w:szCs w:val="21"/>
              </w:rPr>
              <w:t>。</w:t>
            </w:r>
          </w:p>
        </w:tc>
        <w:tc>
          <w:tcPr>
            <w:tcW w:w="0" w:type="auto"/>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分</w:t>
            </w:r>
          </w:p>
        </w:tc>
      </w:tr>
      <w:tr>
        <w:tblPrEx>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rPr>
            </w:pPr>
            <w:r>
              <w:rPr>
                <w:rFonts w:hint="eastAsia"/>
                <w:b/>
                <w:color w:val="auto"/>
                <w:sz w:val="20"/>
              </w:rPr>
              <w:t>评审委员会成员</w:t>
            </w:r>
          </w:p>
        </w:tc>
        <w:tc>
          <w:tcPr>
            <w:tcW w:w="79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服务团队</w:t>
            </w:r>
          </w:p>
        </w:tc>
        <w:tc>
          <w:tcPr>
            <w:tcW w:w="6589"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为本项目指派高级项目管理</w:t>
            </w:r>
            <w:r>
              <w:rPr>
                <w:rFonts w:hint="eastAsia" w:ascii="宋体" w:hAnsi="宋体" w:eastAsia="宋体" w:cs="宋体"/>
                <w:color w:val="auto"/>
                <w:kern w:val="0"/>
                <w:sz w:val="21"/>
                <w:szCs w:val="21"/>
                <w:lang w:eastAsia="zh-CN"/>
              </w:rPr>
              <w:t>或</w:t>
            </w:r>
            <w:r>
              <w:rPr>
                <w:rFonts w:hint="eastAsia" w:ascii="宋体" w:hAnsi="宋体" w:eastAsia="宋体" w:cs="宋体"/>
                <w:color w:val="auto"/>
                <w:kern w:val="0"/>
                <w:sz w:val="21"/>
                <w:szCs w:val="21"/>
                <w:lang w:val="en-US" w:eastAsia="zh-CN"/>
              </w:rPr>
              <w:t>PMP</w:t>
            </w:r>
            <w:r>
              <w:rPr>
                <w:rFonts w:hint="eastAsia" w:ascii="宋体" w:hAnsi="宋体" w:eastAsia="宋体" w:cs="宋体"/>
                <w:color w:val="auto"/>
                <w:kern w:val="0"/>
                <w:sz w:val="21"/>
                <w:szCs w:val="21"/>
              </w:rPr>
              <w:t>人员（项目经验不少于5年）参与</w:t>
            </w:r>
            <w:r>
              <w:rPr>
                <w:rFonts w:hint="eastAsia" w:ascii="宋体" w:hAnsi="宋体" w:eastAsia="宋体" w:cs="宋体"/>
                <w:color w:val="auto"/>
                <w:kern w:val="0"/>
                <w:sz w:val="21"/>
                <w:szCs w:val="21"/>
                <w:lang w:eastAsia="zh-CN"/>
              </w:rPr>
              <w:t>本</w:t>
            </w:r>
            <w:r>
              <w:rPr>
                <w:rFonts w:hint="eastAsia" w:ascii="宋体" w:hAnsi="宋体" w:eastAsia="宋体" w:cs="宋体"/>
                <w:color w:val="auto"/>
                <w:kern w:val="0"/>
                <w:sz w:val="21"/>
                <w:szCs w:val="21"/>
              </w:rPr>
              <w:t>项目</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每</w:t>
            </w:r>
            <w:r>
              <w:rPr>
                <w:rFonts w:hint="eastAsia" w:ascii="宋体" w:hAnsi="宋体" w:eastAsia="宋体" w:cs="宋体"/>
                <w:color w:val="auto"/>
                <w:kern w:val="0"/>
                <w:sz w:val="21"/>
                <w:szCs w:val="21"/>
                <w:lang w:eastAsia="zh-CN"/>
              </w:rPr>
              <w:t>有</w:t>
            </w:r>
            <w:r>
              <w:rPr>
                <w:rFonts w:hint="eastAsia" w:ascii="宋体" w:hAnsi="宋体" w:eastAsia="宋体" w:cs="宋体"/>
                <w:color w:val="auto"/>
                <w:kern w:val="0"/>
                <w:sz w:val="21"/>
                <w:szCs w:val="21"/>
              </w:rPr>
              <w:t>1人得</w:t>
            </w: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分，最高得</w:t>
            </w:r>
            <w:r>
              <w:rPr>
                <w:rFonts w:hint="eastAsia" w:ascii="宋体" w:hAnsi="宋体" w:eastAsia="宋体" w:cs="宋体"/>
                <w:color w:val="auto"/>
                <w:kern w:val="0"/>
                <w:sz w:val="21"/>
                <w:szCs w:val="21"/>
                <w:lang w:val="en-US" w:eastAsia="zh-CN"/>
              </w:rPr>
              <w:t>6</w:t>
            </w:r>
            <w:r>
              <w:rPr>
                <w:rFonts w:hint="eastAsia" w:ascii="宋体" w:hAnsi="宋体" w:eastAsia="宋体" w:cs="宋体"/>
                <w:color w:val="auto"/>
                <w:kern w:val="0"/>
                <w:sz w:val="21"/>
                <w:szCs w:val="21"/>
              </w:rPr>
              <w:t>分。</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（需提供人员提供简历及证书复印件）</w:t>
            </w:r>
          </w:p>
        </w:tc>
        <w:tc>
          <w:tcPr>
            <w:tcW w:w="0" w:type="auto"/>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eastAsia="宋体" w:cs="宋体"/>
                <w:color w:val="auto"/>
                <w:sz w:val="21"/>
                <w:szCs w:val="21"/>
              </w:rPr>
              <w:t>分</w:t>
            </w:r>
          </w:p>
        </w:tc>
      </w:tr>
      <w:tr>
        <w:tblPrEx>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rPr>
            </w:pPr>
            <w:r>
              <w:rPr>
                <w:rFonts w:hint="eastAsia"/>
                <w:b/>
                <w:color w:val="auto"/>
                <w:sz w:val="20"/>
              </w:rPr>
              <w:t>评审委员会成员</w:t>
            </w:r>
          </w:p>
        </w:tc>
        <w:tc>
          <w:tcPr>
            <w:tcW w:w="79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项目质量保证</w:t>
            </w:r>
          </w:p>
        </w:tc>
        <w:tc>
          <w:tcPr>
            <w:tcW w:w="6589"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供应商具有</w:t>
            </w:r>
            <w:r>
              <w:rPr>
                <w:rFonts w:hint="eastAsia" w:ascii="宋体" w:hAnsi="宋体" w:eastAsia="宋体" w:cs="宋体"/>
                <w:color w:val="auto"/>
                <w:spacing w:val="-7"/>
                <w:sz w:val="21"/>
                <w:szCs w:val="21"/>
              </w:rPr>
              <w:t>质量管理体系认证证书、环</w:t>
            </w:r>
            <w:r>
              <w:rPr>
                <w:rFonts w:hint="eastAsia" w:ascii="宋体" w:hAnsi="宋体" w:eastAsia="宋体" w:cs="宋体"/>
                <w:color w:val="auto"/>
                <w:spacing w:val="-4"/>
                <w:sz w:val="21"/>
                <w:szCs w:val="21"/>
              </w:rPr>
              <w:t>境管理体系认证证书、</w:t>
            </w:r>
            <w:r>
              <w:rPr>
                <w:rFonts w:hint="eastAsia" w:ascii="宋体" w:hAnsi="宋体" w:eastAsia="宋体" w:cs="宋体"/>
                <w:color w:val="auto"/>
                <w:spacing w:val="-24"/>
                <w:sz w:val="21"/>
                <w:szCs w:val="21"/>
              </w:rPr>
              <w:t xml:space="preserve"> </w:t>
            </w:r>
            <w:r>
              <w:rPr>
                <w:rFonts w:hint="eastAsia" w:ascii="宋体" w:hAnsi="宋体" w:eastAsia="宋体" w:cs="宋体"/>
                <w:color w:val="auto"/>
                <w:spacing w:val="-4"/>
                <w:sz w:val="21"/>
                <w:szCs w:val="21"/>
              </w:rPr>
              <w:t>职业健康安全体系认证证书</w:t>
            </w:r>
            <w:r>
              <w:rPr>
                <w:rFonts w:hint="eastAsia" w:ascii="宋体" w:hAnsi="宋体" w:eastAsia="宋体" w:cs="宋体"/>
                <w:color w:val="auto"/>
                <w:sz w:val="21"/>
                <w:szCs w:val="21"/>
              </w:rPr>
              <w:t>，每具备一项</w:t>
            </w:r>
            <w:r>
              <w:rPr>
                <w:rFonts w:hint="eastAsia" w:ascii="宋体" w:hAnsi="宋体" w:eastAsia="宋体" w:cs="宋体"/>
                <w:color w:val="auto"/>
                <w:sz w:val="21"/>
                <w:szCs w:val="21"/>
                <w:lang w:eastAsia="zh-CN"/>
              </w:rPr>
              <w:t>认证</w:t>
            </w:r>
            <w:r>
              <w:rPr>
                <w:rFonts w:hint="eastAsia" w:ascii="宋体" w:hAnsi="宋体" w:eastAsia="宋体" w:cs="宋体"/>
                <w:color w:val="auto"/>
                <w:sz w:val="21"/>
                <w:szCs w:val="21"/>
              </w:rPr>
              <w:t>并提供证明材料的得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分，最多得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分。（注：以上</w:t>
            </w:r>
            <w:r>
              <w:rPr>
                <w:rFonts w:hint="eastAsia" w:ascii="宋体" w:hAnsi="宋体" w:eastAsia="宋体" w:cs="宋体"/>
                <w:color w:val="auto"/>
                <w:sz w:val="21"/>
                <w:szCs w:val="21"/>
                <w:lang w:eastAsia="zh-CN"/>
              </w:rPr>
              <w:t>认证</w:t>
            </w:r>
            <w:r>
              <w:rPr>
                <w:rFonts w:hint="eastAsia" w:ascii="宋体" w:hAnsi="宋体" w:eastAsia="宋体" w:cs="宋体"/>
                <w:color w:val="auto"/>
                <w:sz w:val="21"/>
                <w:szCs w:val="21"/>
              </w:rPr>
              <w:t>证书提供复印件加盖</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公章）</w:t>
            </w:r>
          </w:p>
        </w:tc>
        <w:tc>
          <w:tcPr>
            <w:tcW w:w="0" w:type="auto"/>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6</w:t>
            </w:r>
            <w:r>
              <w:rPr>
                <w:rFonts w:hint="eastAsia" w:ascii="宋体" w:hAnsi="宋体" w:eastAsia="宋体" w:cs="宋体"/>
                <w:color w:val="auto"/>
                <w:sz w:val="21"/>
                <w:szCs w:val="21"/>
              </w:rPr>
              <w:t>分</w:t>
            </w:r>
          </w:p>
        </w:tc>
      </w:tr>
      <w:tr>
        <w:tblPrEx>
          <w:tblCellMar>
            <w:top w:w="0" w:type="dxa"/>
            <w:left w:w="108" w:type="dxa"/>
            <w:bottom w:w="0" w:type="dxa"/>
            <w:right w:w="108"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lang w:val="en-US" w:eastAsia="zh-CN"/>
              </w:rPr>
            </w:pPr>
            <w:r>
              <w:rPr>
                <w:rFonts w:hint="eastAsia"/>
                <w:b/>
                <w:color w:val="auto"/>
                <w:sz w:val="20"/>
              </w:rPr>
              <w:t>评审委员会成员</w:t>
            </w:r>
          </w:p>
        </w:tc>
        <w:tc>
          <w:tcPr>
            <w:tcW w:w="790"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售后服务方案</w:t>
            </w:r>
          </w:p>
        </w:tc>
        <w:tc>
          <w:tcPr>
            <w:tcW w:w="6589"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在满足招标文件基本要求的情况下，根据投标人提供的针对本项目的售后服务方案进行综合评审，内容包含：</w:t>
            </w:r>
            <w:r>
              <w:rPr>
                <w:rFonts w:hint="eastAsia" w:ascii="宋体" w:hAnsi="宋体" w:eastAsia="宋体" w:cs="宋体"/>
                <w:color w:val="auto"/>
                <w:sz w:val="21"/>
                <w:szCs w:val="21"/>
              </w:rPr>
              <w:t>①售后服务人员配置及联系电话；②售后服务承诺；</w:t>
            </w:r>
            <w:r>
              <w:rPr>
                <w:rFonts w:hint="eastAsia" w:ascii="宋体" w:hAnsi="宋体" w:eastAsia="宋体" w:cs="宋体"/>
                <w:color w:val="auto"/>
                <w:sz w:val="21"/>
                <w:szCs w:val="21"/>
                <w:lang w:eastAsia="zh-CN"/>
              </w:rPr>
              <w:t>③</w:t>
            </w:r>
            <w:r>
              <w:rPr>
                <w:rFonts w:hint="eastAsia" w:ascii="宋体" w:hAnsi="宋体" w:eastAsia="宋体" w:cs="宋体"/>
                <w:color w:val="auto"/>
                <w:sz w:val="21"/>
                <w:szCs w:val="21"/>
              </w:rPr>
              <w:t>质量保障范围；</w:t>
            </w:r>
            <w:r>
              <w:rPr>
                <w:rFonts w:hint="eastAsia" w:ascii="宋体" w:hAnsi="宋体" w:eastAsia="宋体" w:cs="宋体"/>
                <w:color w:val="auto"/>
                <w:sz w:val="21"/>
                <w:szCs w:val="21"/>
                <w:lang w:eastAsia="zh-CN"/>
              </w:rPr>
              <w:t>④</w:t>
            </w:r>
            <w:r>
              <w:rPr>
                <w:rFonts w:hint="eastAsia" w:ascii="宋体" w:hAnsi="宋体" w:eastAsia="宋体" w:cs="宋体"/>
                <w:color w:val="auto"/>
                <w:sz w:val="21"/>
                <w:szCs w:val="21"/>
              </w:rPr>
              <w:t>售后服务程度的完备程度</w:t>
            </w:r>
            <w:r>
              <w:rPr>
                <w:rFonts w:hint="eastAsia" w:ascii="宋体" w:hAnsi="宋体" w:eastAsia="宋体" w:cs="宋体"/>
                <w:color w:val="auto"/>
                <w:sz w:val="21"/>
                <w:szCs w:val="21"/>
                <w:lang w:eastAsia="zh-CN"/>
              </w:rPr>
              <w:t>；⑤备品备件措施，</w:t>
            </w:r>
            <w:r>
              <w:rPr>
                <w:rFonts w:hint="eastAsia" w:ascii="宋体" w:hAnsi="宋体" w:eastAsia="宋体" w:cs="宋体"/>
                <w:color w:val="auto"/>
                <w:sz w:val="21"/>
                <w:szCs w:val="21"/>
              </w:rPr>
              <w:t>进行综合评审，</w:t>
            </w:r>
            <w:r>
              <w:rPr>
                <w:rFonts w:hint="eastAsia" w:ascii="宋体" w:hAnsi="宋体" w:eastAsia="宋体" w:cs="宋体"/>
                <w:color w:val="auto"/>
                <w:sz w:val="21"/>
                <w:szCs w:val="21"/>
                <w:lang w:val="en-US" w:eastAsia="zh-CN"/>
              </w:rPr>
              <w:t>以上5项内容为专门针对本项目编制，符合本项目实际情况，能够保障项目顺利实施的得5分，缺少一项内容扣1分，内容非专门针对本项目或内容不符合本项目实际情况的，每有一项扣0.5分，扣完为止</w:t>
            </w:r>
            <w:r>
              <w:rPr>
                <w:rFonts w:hint="eastAsia" w:ascii="宋体" w:hAnsi="宋体" w:eastAsia="宋体" w:cs="宋体"/>
                <w:color w:val="auto"/>
                <w:sz w:val="21"/>
                <w:szCs w:val="21"/>
              </w:rPr>
              <w:t>。</w:t>
            </w:r>
          </w:p>
        </w:tc>
        <w:tc>
          <w:tcPr>
            <w:tcW w:w="0" w:type="auto"/>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5分</w:t>
            </w:r>
          </w:p>
        </w:tc>
      </w:tr>
    </w:tbl>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pStyle w:val="4"/>
        <w:numPr>
          <w:ilvl w:val="1"/>
          <w:numId w:val="4"/>
        </w:numPr>
        <w:spacing w:before="0" w:after="0" w:line="560" w:lineRule="exact"/>
        <w:ind w:left="2269" w:hanging="2127"/>
        <w:rPr>
          <w:color w:val="000000" w:themeColor="text1"/>
          <w14:textFill>
            <w14:solidFill>
              <w14:schemeClr w14:val="tx1"/>
            </w14:solidFill>
          </w14:textFill>
        </w:rPr>
      </w:pPr>
      <w:bookmarkStart w:id="325" w:name="_Toc320624275"/>
      <w:bookmarkEnd w:id="325"/>
      <w:bookmarkStart w:id="326" w:name="_Toc315871725"/>
      <w:bookmarkEnd w:id="326"/>
      <w:bookmarkStart w:id="327" w:name="_Toc318206701"/>
      <w:bookmarkEnd w:id="327"/>
      <w:bookmarkStart w:id="328" w:name="_Toc320624265"/>
      <w:bookmarkEnd w:id="328"/>
      <w:bookmarkStart w:id="329" w:name="_Toc320624285"/>
      <w:bookmarkEnd w:id="329"/>
      <w:bookmarkStart w:id="330" w:name="_Toc320624295"/>
      <w:bookmarkEnd w:id="330"/>
      <w:bookmarkStart w:id="331" w:name="_Toc320624255"/>
      <w:bookmarkEnd w:id="331"/>
      <w:bookmarkStart w:id="332" w:name="_Toc315871658"/>
      <w:bookmarkEnd w:id="332"/>
      <w:bookmarkStart w:id="333" w:name="_Toc315871657"/>
      <w:bookmarkEnd w:id="333"/>
      <w:bookmarkStart w:id="334" w:name="_Toc320624260"/>
      <w:bookmarkEnd w:id="334"/>
      <w:bookmarkStart w:id="335" w:name="_Toc315871656"/>
      <w:bookmarkEnd w:id="335"/>
      <w:bookmarkStart w:id="336" w:name="_Toc320624240"/>
      <w:bookmarkEnd w:id="336"/>
      <w:bookmarkStart w:id="337" w:name="_Toc320624280"/>
      <w:bookmarkEnd w:id="337"/>
      <w:bookmarkStart w:id="338" w:name="_Toc320624290"/>
      <w:bookmarkEnd w:id="338"/>
      <w:bookmarkStart w:id="339" w:name="_Toc18803"/>
      <w:bookmarkStart w:id="340" w:name="_Toc315871726"/>
      <w:bookmarkStart w:id="341" w:name="_Toc23841"/>
      <w:bookmarkStart w:id="342" w:name="_Toc15076"/>
      <w:bookmarkStart w:id="343" w:name="_Toc19565"/>
      <w:bookmarkStart w:id="344" w:name="_Toc316292258"/>
      <w:bookmarkStart w:id="345" w:name="_Toc77584665"/>
      <w:bookmarkStart w:id="346" w:name="_Toc217446060"/>
      <w:r>
        <w:rPr>
          <w:rFonts w:hint="eastAsia"/>
          <w:color w:val="000000" w:themeColor="text1"/>
          <w14:textFill>
            <w14:solidFill>
              <w14:schemeClr w14:val="tx1"/>
            </w14:solidFill>
          </w14:textFill>
        </w:rPr>
        <w:t>废标</w:t>
      </w:r>
      <w:bookmarkEnd w:id="339"/>
      <w:bookmarkEnd w:id="340"/>
      <w:bookmarkEnd w:id="341"/>
      <w:bookmarkEnd w:id="342"/>
      <w:bookmarkEnd w:id="343"/>
      <w:bookmarkEnd w:id="344"/>
      <w:bookmarkEnd w:id="345"/>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将在“四川政府采购网”和“成都市公共资源交易服务中心”网站上公告。</w:t>
      </w:r>
    </w:p>
    <w:p>
      <w:pPr>
        <w:pStyle w:val="4"/>
        <w:numPr>
          <w:ilvl w:val="1"/>
          <w:numId w:val="4"/>
        </w:numPr>
        <w:spacing w:before="0" w:after="0" w:line="560" w:lineRule="exact"/>
        <w:ind w:left="2269" w:hanging="2127"/>
        <w:rPr>
          <w:color w:val="000000" w:themeColor="text1"/>
          <w14:textFill>
            <w14:solidFill>
              <w14:schemeClr w14:val="tx1"/>
            </w14:solidFill>
          </w14:textFill>
        </w:rPr>
      </w:pPr>
      <w:bookmarkStart w:id="347" w:name="_Toc316292259"/>
      <w:bookmarkStart w:id="348" w:name="_Toc8992"/>
      <w:bookmarkStart w:id="349" w:name="_Toc3782"/>
      <w:bookmarkStart w:id="350" w:name="_Toc315871727"/>
      <w:bookmarkStart w:id="351" w:name="_Toc27932"/>
      <w:bookmarkStart w:id="352" w:name="_Toc19880"/>
      <w:bookmarkStart w:id="353" w:name="_Toc77584666"/>
      <w:r>
        <w:rPr>
          <w:rFonts w:hint="eastAsia"/>
          <w:color w:val="000000" w:themeColor="text1"/>
          <w14:textFill>
            <w14:solidFill>
              <w14:schemeClr w14:val="tx1"/>
            </w14:solidFill>
          </w14:textFill>
        </w:rPr>
        <w:t>定标</w:t>
      </w:r>
      <w:bookmarkEnd w:id="346"/>
      <w:bookmarkEnd w:id="347"/>
      <w:bookmarkEnd w:id="348"/>
      <w:bookmarkEnd w:id="349"/>
      <w:bookmarkEnd w:id="350"/>
      <w:bookmarkEnd w:id="351"/>
      <w:bookmarkEnd w:id="352"/>
      <w:bookmarkEnd w:id="353"/>
      <w:bookmarkStart w:id="354" w:name="_Toc217446061"/>
    </w:p>
    <w:p>
      <w:pPr>
        <w:pStyle w:val="5"/>
        <w:numPr>
          <w:ilvl w:val="2"/>
          <w:numId w:val="4"/>
        </w:numPr>
        <w:spacing w:after="200" w:line="560" w:lineRule="exact"/>
        <w:ind w:left="0" w:firstLine="0"/>
        <w:rPr>
          <w:color w:val="000000" w:themeColor="text1"/>
          <w14:textFill>
            <w14:solidFill>
              <w14:schemeClr w14:val="tx1"/>
            </w14:solidFill>
          </w14:textFill>
        </w:rPr>
      </w:pPr>
      <w:bookmarkStart w:id="355" w:name="_Toc315871728"/>
      <w:bookmarkStart w:id="356" w:name="_Toc316292260"/>
      <w:r>
        <w:rPr>
          <w:rFonts w:hint="eastAsia"/>
          <w:color w:val="000000" w:themeColor="text1"/>
          <w14:textFill>
            <w14:solidFill>
              <w14:schemeClr w14:val="tx1"/>
            </w14:solidFill>
          </w14:textFill>
        </w:rPr>
        <w:t>定标原则</w:t>
      </w:r>
      <w:bookmarkEnd w:id="354"/>
      <w:bookmarkEnd w:id="355"/>
      <w:bookmarkEnd w:id="356"/>
    </w:p>
    <w:p>
      <w:pPr>
        <w:spacing w:line="560" w:lineRule="exact"/>
        <w:ind w:firstLine="560" w:firstLineChars="200"/>
        <w:rPr>
          <w:rFonts w:ascii="宋体" w:hAnsi="宋体"/>
          <w:color w:val="000000" w:themeColor="text1"/>
          <w:sz w:val="28"/>
          <w:szCs w:val="28"/>
          <w14:textFill>
            <w14:solidFill>
              <w14:schemeClr w14:val="tx1"/>
            </w14:solidFill>
          </w14:textFill>
        </w:rPr>
      </w:pPr>
      <w:bookmarkStart w:id="357" w:name="_Toc217446062"/>
      <w:bookmarkStart w:id="358" w:name="_Toc315871729"/>
      <w:bookmarkStart w:id="359" w:name="_Toc316292261"/>
      <w:r>
        <w:rPr>
          <w:rFonts w:hint="eastAsia" w:ascii="宋体" w:hAnsi="宋体"/>
          <w:color w:val="000000" w:themeColor="text1"/>
          <w:sz w:val="28"/>
          <w:szCs w:val="28"/>
          <w14:textFill>
            <w14:solidFill>
              <w14:schemeClr w14:val="tx1"/>
            </w14:solidFill>
          </w14:textFill>
        </w:rPr>
        <w:t>本项目根据评标委员会确定的中标候选人名单，采购人按顺序确定1名中标人。中标候选供应商并列的，</w:t>
      </w:r>
      <w:r>
        <w:rPr>
          <w:rFonts w:hint="eastAsia" w:ascii="宋体"/>
          <w:color w:val="000000" w:themeColor="text1"/>
          <w:sz w:val="28"/>
          <w:szCs w:val="28"/>
          <w14:textFill>
            <w14:solidFill>
              <w14:schemeClr w14:val="tx1"/>
            </w14:solidFill>
          </w14:textFill>
        </w:rPr>
        <w:t>由采购人采取随机抽取的方式确定中标人</w:t>
      </w:r>
      <w:r>
        <w:rPr>
          <w:rFonts w:hint="eastAsia" w:ascii="宋体" w:hAnsi="宋体"/>
          <w:color w:val="000000" w:themeColor="text1"/>
          <w:sz w:val="28"/>
          <w:szCs w:val="28"/>
          <w14:textFill>
            <w14:solidFill>
              <w14:schemeClr w14:val="tx1"/>
            </w14:solidFill>
          </w14:textFill>
        </w:rPr>
        <w:t>。</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采购人在收到评标报告</w:t>
      </w:r>
      <w:r>
        <w:rPr>
          <w:rFonts w:hint="eastAsia" w:cs="宋体" w:asciiTheme="minorEastAsia" w:hAnsiTheme="minorEastAsia" w:eastAsiaTheme="minorEastAsia"/>
          <w:color w:val="000000" w:themeColor="text1"/>
          <w:kern w:val="0"/>
          <w:sz w:val="28"/>
          <w:szCs w:val="28"/>
          <w14:textFill>
            <w14:solidFill>
              <w14:schemeClr w14:val="tx1"/>
            </w14:solidFill>
          </w14:textFill>
        </w:rPr>
        <w:t>5</w:t>
      </w:r>
      <w:r>
        <w:rPr>
          <w:rFonts w:hint="eastAsia" w:cs="Helvetica" w:asciiTheme="minorEastAsia" w:hAnsiTheme="minorEastAsia" w:eastAsiaTheme="minorEastAsia"/>
          <w:color w:val="000000" w:themeColor="text1"/>
          <w:kern w:val="0"/>
          <w:sz w:val="28"/>
          <w:szCs w:val="28"/>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pStyle w:val="5"/>
        <w:numPr>
          <w:ilvl w:val="2"/>
          <w:numId w:val="4"/>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定标程序</w:t>
      </w:r>
      <w:bookmarkEnd w:id="357"/>
      <w:bookmarkEnd w:id="358"/>
      <w:bookmarkEnd w:id="359"/>
    </w:p>
    <w:bookmarkEnd w:id="299"/>
    <w:p>
      <w:pPr>
        <w:spacing w:line="560" w:lineRule="exact"/>
        <w:ind w:firstLine="560" w:firstLineChars="200"/>
        <w:rPr>
          <w:rFonts w:ascii="宋体" w:hAnsi="宋体"/>
          <w:color w:val="000000" w:themeColor="text1"/>
          <w:kern w:val="0"/>
          <w:sz w:val="28"/>
          <w:szCs w:val="28"/>
          <w14:textFill>
            <w14:solidFill>
              <w14:schemeClr w14:val="tx1"/>
            </w14:solidFill>
          </w14:textFill>
        </w:rPr>
      </w:pPr>
      <w:bookmarkStart w:id="360" w:name="_Toc315871730"/>
      <w:bookmarkStart w:id="361" w:name="_Toc316292262"/>
      <w:r>
        <w:rPr>
          <w:rFonts w:hint="eastAsia" w:ascii="宋体" w:hAnsi="宋体"/>
          <w:color w:val="000000" w:themeColor="text1"/>
          <w:kern w:val="0"/>
          <w:sz w:val="28"/>
          <w:szCs w:val="28"/>
          <w14:textFill>
            <w14:solidFill>
              <w14:schemeClr w14:val="tx1"/>
            </w14:solidFill>
          </w14:textFill>
        </w:rPr>
        <w:t>一、评审委员会将评审情况写出书面报告。</w:t>
      </w:r>
    </w:p>
    <w:p>
      <w:pPr>
        <w:spacing w:line="56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w:t>
      </w:r>
      <w:r>
        <w:rPr>
          <w:rFonts w:hint="eastAsia" w:ascii="宋体" w:hAnsi="宋体"/>
          <w:color w:val="000000" w:themeColor="text1"/>
          <w:kern w:val="0"/>
          <w:sz w:val="28"/>
          <w:szCs w:val="28"/>
          <w:lang w:eastAsia="zh-CN"/>
          <w14:textFill>
            <w14:solidFill>
              <w14:schemeClr w14:val="tx1"/>
            </w14:solidFill>
          </w14:textFill>
        </w:rPr>
        <w:t>区采购</w:t>
      </w:r>
      <w:r>
        <w:rPr>
          <w:rFonts w:hint="eastAsia" w:ascii="宋体" w:hAnsi="宋体"/>
          <w:color w:val="000000" w:themeColor="text1"/>
          <w:kern w:val="0"/>
          <w:sz w:val="28"/>
          <w:szCs w:val="28"/>
          <w14:textFill>
            <w14:solidFill>
              <w14:schemeClr w14:val="tx1"/>
            </w14:solidFill>
          </w14:textFill>
        </w:rPr>
        <w:t>中心在评审结束之日起2个工作日内将评审报告送采购人。</w:t>
      </w:r>
    </w:p>
    <w:p>
      <w:pPr>
        <w:pStyle w:val="18"/>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采购人在收到评审报告后3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四、根据采购人确定的中标（成交）人，</w:t>
      </w:r>
      <w:r>
        <w:rPr>
          <w:rFonts w:hint="eastAsia" w:ascii="宋体" w:hAnsi="宋体"/>
          <w:color w:val="000000" w:themeColor="text1"/>
          <w:kern w:val="0"/>
          <w:sz w:val="28"/>
          <w:szCs w:val="28"/>
          <w:lang w:eastAsia="zh-CN"/>
          <w14:textFill>
            <w14:solidFill>
              <w14:schemeClr w14:val="tx1"/>
            </w14:solidFill>
          </w14:textFill>
        </w:rPr>
        <w:t>区采购</w:t>
      </w:r>
      <w:r>
        <w:rPr>
          <w:rFonts w:hint="eastAsia" w:ascii="宋体" w:hAnsi="宋体"/>
          <w:color w:val="000000" w:themeColor="text1"/>
          <w:kern w:val="0"/>
          <w:sz w:val="28"/>
          <w:szCs w:val="28"/>
          <w14:textFill>
            <w14:solidFill>
              <w14:schemeClr w14:val="tx1"/>
            </w14:solidFill>
          </w14:textFill>
        </w:rPr>
        <w:t>中心在“四川政府采购网”和“成都市公共资源交易服务中心”网站上发布中标（成交）公告，同时向中标（成交）人发出中标（成交）通知书。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五、采购人、</w:t>
      </w:r>
      <w:r>
        <w:rPr>
          <w:rFonts w:hint="eastAsia" w:ascii="宋体" w:hAnsi="宋体"/>
          <w:color w:val="000000" w:themeColor="text1"/>
          <w:kern w:val="0"/>
          <w:sz w:val="28"/>
          <w:szCs w:val="28"/>
          <w:lang w:eastAsia="zh-CN"/>
          <w14:textFill>
            <w14:solidFill>
              <w14:schemeClr w14:val="tx1"/>
            </w14:solidFill>
          </w14:textFill>
        </w:rPr>
        <w:t>区采购</w:t>
      </w:r>
      <w:r>
        <w:rPr>
          <w:rFonts w:hint="eastAsia" w:ascii="宋体" w:hAnsi="宋体"/>
          <w:color w:val="000000" w:themeColor="text1"/>
          <w:kern w:val="0"/>
          <w:sz w:val="28"/>
          <w:szCs w:val="28"/>
          <w14:textFill>
            <w14:solidFill>
              <w14:schemeClr w14:val="tx1"/>
            </w14:solidFill>
          </w14:textFill>
        </w:rPr>
        <w:t>中心不解释中标（成交）或未中标（成交）原因，不退回投标文件和其他投标资料。</w:t>
      </w:r>
    </w:p>
    <w:p>
      <w:pPr>
        <w:pStyle w:val="4"/>
        <w:numPr>
          <w:ilvl w:val="1"/>
          <w:numId w:val="4"/>
        </w:numPr>
        <w:spacing w:before="0" w:after="0" w:line="560" w:lineRule="exact"/>
        <w:ind w:left="2269" w:hanging="2269"/>
        <w:rPr>
          <w:color w:val="000000" w:themeColor="text1"/>
          <w14:textFill>
            <w14:solidFill>
              <w14:schemeClr w14:val="tx1"/>
            </w14:solidFill>
          </w14:textFill>
        </w:rPr>
      </w:pPr>
      <w:bookmarkStart w:id="362" w:name="_Toc20789"/>
      <w:bookmarkStart w:id="363" w:name="_Toc1482"/>
      <w:bookmarkStart w:id="364" w:name="_Toc24014"/>
      <w:bookmarkStart w:id="365" w:name="_Toc31963"/>
      <w:bookmarkStart w:id="366" w:name="_Toc77584667"/>
      <w:r>
        <w:rPr>
          <w:rFonts w:hint="eastAsia"/>
          <w:color w:val="000000" w:themeColor="text1"/>
          <w14:textFill>
            <w14:solidFill>
              <w14:schemeClr w14:val="tx1"/>
            </w14:solidFill>
          </w14:textFill>
        </w:rPr>
        <w:t>评标专家在政府采购活动中承担以下义务</w:t>
      </w:r>
      <w:bookmarkEnd w:id="360"/>
      <w:bookmarkEnd w:id="361"/>
      <w:bookmarkEnd w:id="362"/>
      <w:bookmarkEnd w:id="363"/>
      <w:bookmarkEnd w:id="364"/>
      <w:bookmarkEnd w:id="365"/>
      <w:bookmarkEnd w:id="366"/>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中心答复投标人的询问、质疑，配合财政部门的投诉处理工作等事宜。</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4"/>
        <w:numPr>
          <w:ilvl w:val="1"/>
          <w:numId w:val="4"/>
        </w:numPr>
        <w:spacing w:before="0" w:after="0" w:line="560" w:lineRule="exact"/>
        <w:ind w:left="2269" w:hanging="2269"/>
        <w:rPr>
          <w:color w:val="000000" w:themeColor="text1"/>
          <w14:textFill>
            <w14:solidFill>
              <w14:schemeClr w14:val="tx1"/>
            </w14:solidFill>
          </w14:textFill>
        </w:rPr>
      </w:pPr>
      <w:bookmarkStart w:id="367" w:name="_Toc7637"/>
      <w:bookmarkStart w:id="368" w:name="_Toc3861"/>
      <w:bookmarkStart w:id="369" w:name="_Toc9396"/>
      <w:bookmarkStart w:id="370" w:name="_Toc31664"/>
      <w:bookmarkStart w:id="371" w:name="_Toc77584668"/>
      <w:r>
        <w:rPr>
          <w:rFonts w:hint="eastAsia"/>
          <w:color w:val="000000" w:themeColor="text1"/>
          <w14:textFill>
            <w14:solidFill>
              <w14:schemeClr w14:val="tx1"/>
            </w14:solidFill>
          </w14:textFill>
        </w:rPr>
        <w:t>评标委员会及其成员不得有下列行为：</w:t>
      </w:r>
      <w:bookmarkEnd w:id="367"/>
      <w:bookmarkEnd w:id="368"/>
      <w:bookmarkEnd w:id="369"/>
      <w:bookmarkEnd w:id="370"/>
      <w:bookmarkEnd w:id="371"/>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一、确定参与评标至评标结束前私自接触投标人；</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三、违反评标纪律发表倾向性意见或者征询采购人的倾向性意见；</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四、对需要专业判断的主观评审因素协商评分；</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七、其他不遵守评标纪律的行为。</w:t>
      </w:r>
    </w:p>
    <w:p>
      <w:pPr>
        <w:tabs>
          <w:tab w:val="left" w:pos="1155"/>
        </w:tabs>
        <w:spacing w:line="560" w:lineRule="exact"/>
        <w:ind w:left="142" w:firstLine="565" w:firstLineChars="20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pStyle w:val="4"/>
        <w:numPr>
          <w:ilvl w:val="1"/>
          <w:numId w:val="4"/>
        </w:numPr>
        <w:spacing w:before="0" w:after="0" w:line="560" w:lineRule="exact"/>
        <w:ind w:left="2269" w:hanging="2127"/>
        <w:rPr>
          <w:color w:val="000000" w:themeColor="text1"/>
          <w14:textFill>
            <w14:solidFill>
              <w14:schemeClr w14:val="tx1"/>
            </w14:solidFill>
          </w14:textFill>
        </w:rPr>
      </w:pPr>
      <w:bookmarkStart w:id="372" w:name="_Toc15267"/>
      <w:bookmarkStart w:id="373" w:name="_Toc494464930"/>
      <w:bookmarkStart w:id="374" w:name="_Toc16147"/>
      <w:bookmarkStart w:id="375" w:name="_Toc6837"/>
      <w:bookmarkStart w:id="376" w:name="_Toc22920"/>
      <w:bookmarkStart w:id="377" w:name="_Toc77584669"/>
      <w:r>
        <w:rPr>
          <w:rFonts w:hint="eastAsia"/>
          <w:color w:val="000000" w:themeColor="text1"/>
          <w14:textFill>
            <w14:solidFill>
              <w14:schemeClr w14:val="tx1"/>
            </w14:solidFill>
          </w14:textFill>
        </w:rPr>
        <w:t>评审专家在政府采购活动中应当遵守以下工作纪律</w:t>
      </w:r>
      <w:bookmarkEnd w:id="372"/>
      <w:bookmarkEnd w:id="373"/>
      <w:bookmarkEnd w:id="374"/>
      <w:bookmarkEnd w:id="375"/>
      <w:bookmarkEnd w:id="376"/>
      <w:bookmarkEnd w:id="377"/>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，不得私自转托他人。</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中心提供的通信设备，在监督人员监督之下办理。</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ascii="宋体" w:hAnsi="宋体"/>
          <w:color w:val="000000" w:themeColor="text1"/>
          <w:sz w:val="28"/>
          <w:szCs w:val="28"/>
          <w:lang w:eastAsia="zh-CN"/>
          <w14:textFill>
            <w14:solidFill>
              <w14:schemeClr w14:val="tx1"/>
            </w14:solidFill>
          </w14:textFill>
        </w:rPr>
        <w:t>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bookmarkEnd w:id="0"/>
      <w:bookmarkEnd w:id="1"/>
      <w:bookmarkEnd w:id="2"/>
      <w:bookmarkEnd w:id="3"/>
      <w:bookmarkStart w:id="378" w:name="_Toc19415"/>
      <w:r>
        <w:rPr>
          <w:color w:val="000000" w:themeColor="text1"/>
          <w14:textFill>
            <w14:solidFill>
              <w14:schemeClr w14:val="tx1"/>
            </w14:solidFill>
          </w14:textFill>
        </w:rPr>
        <w:br w:type="page"/>
      </w:r>
    </w:p>
    <w:p>
      <w:pPr>
        <w:pStyle w:val="3"/>
        <w:numPr>
          <w:ilvl w:val="0"/>
          <w:numId w:val="4"/>
        </w:numPr>
        <w:spacing w:before="0" w:after="0" w:line="360" w:lineRule="auto"/>
        <w:rPr>
          <w:color w:val="000000" w:themeColor="text1"/>
          <w:sz w:val="24"/>
          <w14:textFill>
            <w14:solidFill>
              <w14:schemeClr w14:val="tx1"/>
            </w14:solidFill>
          </w14:textFill>
        </w:rPr>
      </w:pPr>
      <w:bookmarkStart w:id="379" w:name="_Toc20535"/>
      <w:bookmarkStart w:id="380" w:name="_Toc27722"/>
      <w:bookmarkStart w:id="381" w:name="_Toc1640"/>
      <w:bookmarkStart w:id="382" w:name="_Toc77584670"/>
      <w:r>
        <w:rPr>
          <w:rFonts w:hint="eastAsia"/>
          <w:color w:val="000000" w:themeColor="text1"/>
          <w14:textFill>
            <w14:solidFill>
              <w14:schemeClr w14:val="tx1"/>
            </w14:solidFill>
          </w14:textFill>
        </w:rPr>
        <w:t>拟签订合同文本</w:t>
      </w:r>
      <w:bookmarkEnd w:id="378"/>
      <w:bookmarkEnd w:id="379"/>
      <w:bookmarkEnd w:id="380"/>
      <w:bookmarkEnd w:id="381"/>
      <w:bookmarkEnd w:id="382"/>
    </w:p>
    <w:p>
      <w:pPr>
        <w:spacing w:line="400" w:lineRule="exact"/>
        <w:jc w:val="center"/>
        <w:rPr>
          <w:b/>
          <w:color w:val="000000" w:themeColor="text1"/>
          <w:sz w:val="32"/>
          <w14:textFill>
            <w14:solidFill>
              <w14:schemeClr w14:val="tx1"/>
            </w14:solidFill>
          </w14:textFill>
        </w:rPr>
      </w:pPr>
      <w:bookmarkStart w:id="383" w:name="_Toc316475764"/>
      <w:bookmarkEnd w:id="383"/>
      <w:bookmarkStart w:id="384" w:name="_Toc316475672"/>
      <w:bookmarkEnd w:id="384"/>
      <w:bookmarkStart w:id="385" w:name="_Toc316475763"/>
      <w:bookmarkEnd w:id="385"/>
      <w:bookmarkStart w:id="386" w:name="_Toc316475756"/>
      <w:bookmarkEnd w:id="386"/>
      <w:bookmarkStart w:id="387" w:name="_Toc316475676"/>
      <w:bookmarkEnd w:id="387"/>
      <w:bookmarkStart w:id="388" w:name="_Toc316475759"/>
      <w:bookmarkEnd w:id="388"/>
      <w:bookmarkStart w:id="389" w:name="_Toc316475665"/>
      <w:bookmarkEnd w:id="389"/>
      <w:bookmarkStart w:id="390" w:name="_Toc316475664"/>
      <w:bookmarkEnd w:id="390"/>
      <w:bookmarkStart w:id="391" w:name="_Toc316475755"/>
      <w:bookmarkEnd w:id="391"/>
      <w:bookmarkStart w:id="392" w:name="_Toc316475751"/>
      <w:bookmarkEnd w:id="392"/>
      <w:bookmarkStart w:id="393" w:name="_Toc316475758"/>
      <w:bookmarkEnd w:id="393"/>
      <w:bookmarkStart w:id="394" w:name="_Toc316475677"/>
      <w:bookmarkEnd w:id="394"/>
      <w:bookmarkStart w:id="395" w:name="_Toc316475761"/>
      <w:bookmarkEnd w:id="395"/>
      <w:bookmarkStart w:id="396" w:name="_Toc316475671"/>
      <w:bookmarkEnd w:id="396"/>
      <w:bookmarkStart w:id="397" w:name="_Toc316475754"/>
      <w:bookmarkEnd w:id="397"/>
      <w:bookmarkStart w:id="398" w:name="_Toc316475675"/>
      <w:bookmarkEnd w:id="398"/>
      <w:bookmarkStart w:id="399" w:name="_Toc316475669"/>
      <w:bookmarkEnd w:id="399"/>
      <w:bookmarkStart w:id="400" w:name="_Toc316475762"/>
      <w:bookmarkEnd w:id="400"/>
      <w:bookmarkStart w:id="401" w:name="_Toc316475673"/>
      <w:bookmarkEnd w:id="401"/>
      <w:bookmarkStart w:id="402" w:name="_Toc316475667"/>
      <w:bookmarkEnd w:id="402"/>
      <w:bookmarkStart w:id="403" w:name="_Toc316475666"/>
      <w:bookmarkEnd w:id="403"/>
      <w:bookmarkStart w:id="404" w:name="_Toc316475670"/>
      <w:bookmarkEnd w:id="404"/>
      <w:bookmarkStart w:id="405" w:name="_Toc316475760"/>
      <w:bookmarkEnd w:id="405"/>
      <w:bookmarkStart w:id="406" w:name="_Toc316475752"/>
      <w:bookmarkEnd w:id="406"/>
      <w:bookmarkStart w:id="407" w:name="_Toc316475668"/>
      <w:bookmarkEnd w:id="407"/>
      <w:bookmarkStart w:id="408" w:name="_Toc316475753"/>
      <w:bookmarkEnd w:id="408"/>
      <w:bookmarkStart w:id="409" w:name="_Toc316475674"/>
      <w:bookmarkEnd w:id="409"/>
      <w:bookmarkStart w:id="410" w:name="_Toc316475757"/>
      <w:bookmarkEnd w:id="410"/>
      <w:bookmarkStart w:id="411" w:name="_Toc3546"/>
      <w:bookmarkStart w:id="412" w:name="_Toc11710"/>
    </w:p>
    <w:p>
      <w:r>
        <w:rPr>
          <w:rFonts w:hint="eastAsia"/>
        </w:rPr>
        <w:t>合同编号：</w:t>
      </w:r>
    </w:p>
    <w:p>
      <w:r>
        <w:rPr>
          <w:rFonts w:hint="eastAsia"/>
        </w:rPr>
        <w:t>签订地点：</w:t>
      </w:r>
    </w:p>
    <w:p>
      <w:r>
        <w:rPr>
          <w:rFonts w:hint="eastAsia"/>
        </w:rPr>
        <w:t>签订时间：   年   月  日。</w:t>
      </w:r>
    </w:p>
    <w:p>
      <w:r>
        <w:rPr>
          <w:rFonts w:hint="eastAsia"/>
        </w:rPr>
        <w:t xml:space="preserve">采购人（甲方）：                              </w:t>
      </w:r>
    </w:p>
    <w:p>
      <w:r>
        <w:rPr>
          <w:rFonts w:hint="eastAsia"/>
        </w:rPr>
        <w:t xml:space="preserve">供应商（乙方）：                                                                     </w:t>
      </w:r>
    </w:p>
    <w:p>
      <w:r>
        <w:rPr>
          <w:rFonts w:hint="eastAsia"/>
        </w:rPr>
        <w:t>根据《中华人民共和国民法典》、《中华人民共和国政府采购法》及 XXXX采购项目（项目编号：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
        <w:rPr>
          <w:rFonts w:hint="eastAsia"/>
        </w:rPr>
        <w:t>一、项目基本情况</w:t>
      </w:r>
    </w:p>
    <w:p/>
    <w:p>
      <w:r>
        <w:rPr>
          <w:rFonts w:hint="eastAsia"/>
        </w:rPr>
        <w:t>二、合同期限</w:t>
      </w:r>
    </w:p>
    <w:p/>
    <w:p>
      <w:r>
        <w:rPr>
          <w:rFonts w:hint="eastAsia"/>
        </w:rPr>
        <w:t>三、服务内容与质量标准</w:t>
      </w:r>
    </w:p>
    <w:p>
      <w:r>
        <w:rPr>
          <w:rFonts w:hint="eastAsia"/>
        </w:rPr>
        <w:t>1、XXXX；</w:t>
      </w:r>
    </w:p>
    <w:p>
      <w:r>
        <w:rPr>
          <w:rFonts w:hint="eastAsia"/>
        </w:rPr>
        <w:t>2、XXXX；</w:t>
      </w:r>
    </w:p>
    <w:p>
      <w:r>
        <w:rPr>
          <w:rFonts w:hint="eastAsia"/>
        </w:rPr>
        <w:t>3、XXXX．</w:t>
      </w:r>
    </w:p>
    <w:p>
      <w:r>
        <w:rPr>
          <w:rFonts w:hint="eastAsia"/>
        </w:rPr>
        <w:t>四、服务费用及支付方式</w:t>
      </w:r>
    </w:p>
    <w:p>
      <w:r>
        <w:rPr>
          <w:rFonts w:hint="eastAsia"/>
        </w:rPr>
        <w:t>（一）本项目服务费用由以下组成：</w:t>
      </w:r>
    </w:p>
    <w:p>
      <w:r>
        <w:rPr>
          <w:rFonts w:hint="eastAsia"/>
        </w:rPr>
        <w:t>1、XX万元；</w:t>
      </w:r>
    </w:p>
    <w:p>
      <w:r>
        <w:rPr>
          <w:rFonts w:hint="eastAsia"/>
        </w:rPr>
        <w:t>2、XX万元；</w:t>
      </w:r>
    </w:p>
    <w:p>
      <w:r>
        <w:rPr>
          <w:rFonts w:hint="eastAsia"/>
        </w:rPr>
        <w:t>3、XX万元。</w:t>
      </w:r>
    </w:p>
    <w:p>
      <w:r>
        <w:rPr>
          <w:rFonts w:hint="eastAsia"/>
        </w:rPr>
        <w:t>……</w:t>
      </w:r>
    </w:p>
    <w:p>
      <w:r>
        <w:rPr>
          <w:rFonts w:hint="eastAsia"/>
        </w:rPr>
        <w:t xml:space="preserve">（二）服务费支付方式： </w:t>
      </w:r>
    </w:p>
    <w:p>
      <w:r>
        <w:rPr>
          <w:rFonts w:hint="eastAsia"/>
        </w:rPr>
        <w:t>五、知识产权</w:t>
      </w:r>
    </w:p>
    <w:p>
      <w:r>
        <w:rPr>
          <w:rFonts w:hint="eastAsia"/>
        </w:rPr>
        <w:t>乙方应保证所提供的服务或其任何一部分均不会侵犯任何第三方的专利权、商标权或著作权。</w:t>
      </w:r>
    </w:p>
    <w:p>
      <w:r>
        <w:rPr>
          <w:rFonts w:hint="eastAsia"/>
        </w:rPr>
        <w:t>六、无产权瑕疵条款</w:t>
      </w:r>
    </w:p>
    <w:p>
      <w:r>
        <w:rPr>
          <w:rFonts w:hint="eastAsia"/>
        </w:rPr>
        <w:t>乙方保证所提供的服务的所有权完全属于乙方且无任何抵押、查封等产权瑕疵。如有产权瑕疵的，视为乙方违约。乙方应负担由此而产生的一切损失。</w:t>
      </w:r>
    </w:p>
    <w:p>
      <w:r>
        <w:rPr>
          <w:rFonts w:hint="eastAsia"/>
        </w:rPr>
        <w:t>七、甲方的权利和义务</w:t>
      </w:r>
    </w:p>
    <w:p>
      <w:r>
        <w:rPr>
          <w:rFonts w:hint="eastAsia"/>
        </w:rPr>
        <w:t>1、甲方有权对合同规定范围内乙方的服务行为进行监督和检查，拥有监管权。有权定期核对乙方提供服务所配备的人员数量。对甲方认为不合理的部分有权下达整改通知书，并要求乙方限期整改。</w:t>
      </w:r>
    </w:p>
    <w:p>
      <w:r>
        <w:rPr>
          <w:rFonts w:hint="eastAsia"/>
        </w:rPr>
        <w:t>2、甲方有权依据双方签订的考评办法对乙方提供的服务进行定期考评。当考评结果未达到标准时，有权依据相关办法对乙方进行管理。</w:t>
      </w:r>
    </w:p>
    <w:p>
      <w:r>
        <w:rPr>
          <w:rFonts w:hint="eastAsia"/>
        </w:rPr>
        <w:t>3、负责检查监督乙方管理工作的实施及制度的执行情况。</w:t>
      </w:r>
    </w:p>
    <w:p>
      <w:r>
        <w:rPr>
          <w:rFonts w:hint="eastAsia"/>
        </w:rPr>
        <w:t>4、根据本合同规定，按时向乙方支付应付服务费用。</w:t>
      </w:r>
    </w:p>
    <w:p>
      <w:r>
        <w:rPr>
          <w:rFonts w:hint="eastAsia"/>
        </w:rPr>
        <w:t>5、国家法律、法规所规定由甲方承担的其它责任。</w:t>
      </w:r>
    </w:p>
    <w:p>
      <w:r>
        <w:rPr>
          <w:rFonts w:hint="eastAsia"/>
        </w:rPr>
        <w:t>八、乙方的权利和义务</w:t>
      </w:r>
    </w:p>
    <w:p>
      <w:r>
        <w:rPr>
          <w:rFonts w:hint="eastAsia"/>
        </w:rPr>
        <w:t>1、对本合同规定的委托服务范围内的项目享有管理权及服务义务。</w:t>
      </w:r>
    </w:p>
    <w:p>
      <w:r>
        <w:rPr>
          <w:rFonts w:hint="eastAsia"/>
        </w:rPr>
        <w:t>2、根据本合同的规定向甲方收取相关服务费用，并有权在本项目管理范围内管理及合理使用。</w:t>
      </w:r>
    </w:p>
    <w:p>
      <w:r>
        <w:rPr>
          <w:rFonts w:hint="eastAsia"/>
        </w:rPr>
        <w:t>3、及时向甲方通告本项目服务范围内有关服务的重大事项，及时配合处理投诉。</w:t>
      </w:r>
    </w:p>
    <w:p>
      <w:r>
        <w:rPr>
          <w:rFonts w:hint="eastAsia"/>
        </w:rPr>
        <w:t>4、接受项目行业管理部门及政府有关部门的指导，接受甲方的监督。</w:t>
      </w:r>
    </w:p>
    <w:p>
      <w:r>
        <w:rPr>
          <w:rFonts w:hint="eastAsia"/>
        </w:rPr>
        <w:t>5、国家法律、法规所规定由乙方承担的其它责任。</w:t>
      </w:r>
    </w:p>
    <w:p>
      <w:r>
        <w:rPr>
          <w:rFonts w:hint="eastAsia"/>
        </w:rPr>
        <w:t>九、违约责任</w:t>
      </w:r>
    </w:p>
    <w:p>
      <w:r>
        <w:rPr>
          <w:rFonts w:hint="eastAsia"/>
        </w:rPr>
        <w:t>1、甲乙双方必须遵守本合同并执行合同中的各项规定，保证本合同的正常履行。</w:t>
      </w:r>
    </w:p>
    <w:p>
      <w:r>
        <w:rPr>
          <w:rFonts w:hint="eastAsia"/>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
        <w:rPr>
          <w:rFonts w:hint="eastAsia"/>
        </w:rPr>
        <w:t>十、不可抗力事件处理</w:t>
      </w:r>
    </w:p>
    <w:p>
      <w:r>
        <w:rPr>
          <w:rFonts w:hint="eastAsia"/>
        </w:rPr>
        <w:t>1、在合同有效期内，任何一方因不可抗力事件导致不能履行合同，则合同履行期可延长，其延长期与不可抗力影响期相同。</w:t>
      </w:r>
    </w:p>
    <w:p>
      <w:r>
        <w:rPr>
          <w:rFonts w:hint="eastAsia"/>
        </w:rPr>
        <w:t>2、不可抗力事件发生后，应立即通知对方，并寄送有关权威机构出具的证明。</w:t>
      </w:r>
    </w:p>
    <w:p>
      <w:r>
        <w:rPr>
          <w:rFonts w:hint="eastAsia"/>
        </w:rPr>
        <w:t>3、不可抗力事件延续XX天以上，双方应通过友好协商，确定是否继续履行合同。</w:t>
      </w:r>
    </w:p>
    <w:p>
      <w:r>
        <w:rPr>
          <w:rFonts w:hint="eastAsia"/>
        </w:rPr>
        <w:t>十一、解决合同纠纷的方式</w:t>
      </w:r>
    </w:p>
    <w:p>
      <w:r>
        <w:rPr>
          <w:rFonts w:hint="eastAsia"/>
        </w:rPr>
        <w:t>1、在执行本合同中发生的或与本合同有关的争端，双方应通过友好协商解决，经协商在XX天内不能达成协议时，应提交法院仲裁。</w:t>
      </w:r>
    </w:p>
    <w:p>
      <w:r>
        <w:rPr>
          <w:rFonts w:hint="eastAsia"/>
        </w:rPr>
        <w:t>2、仲裁裁决应为最终决定，并对双方具有约束力。</w:t>
      </w:r>
    </w:p>
    <w:p>
      <w:r>
        <w:rPr>
          <w:rFonts w:hint="eastAsia"/>
        </w:rPr>
        <w:t xml:space="preserve">3、除另有裁决外，仲裁费应由败诉方负担。 </w:t>
      </w:r>
    </w:p>
    <w:p>
      <w:r>
        <w:rPr>
          <w:rFonts w:hint="eastAsia"/>
        </w:rPr>
        <w:t xml:space="preserve">4、在仲裁期间，除正在进行仲裁部分外，合同其他部分继续执行。  </w:t>
      </w:r>
    </w:p>
    <w:p>
      <w:r>
        <w:rPr>
          <w:rFonts w:hint="eastAsia"/>
        </w:rPr>
        <w:t>十二、合同生效及其他</w:t>
      </w:r>
    </w:p>
    <w:p>
      <w:r>
        <w:rPr>
          <w:rFonts w:hint="eastAsia"/>
        </w:rPr>
        <w:t>1、合同经双方法定代表人或授权委托代理人签字并加盖单位公章后生效。</w:t>
      </w:r>
    </w:p>
    <w:p>
      <w:r>
        <w:rPr>
          <w:rFonts w:hint="eastAsia"/>
        </w:rPr>
        <w:t>2、合同执行中涉及采购资金和采购内容修改或补充的，须经政府采购监管部门审批，并签书面补充协议报政府采购监督管理部门备案，方可作为主合同不可分割的一部分。</w:t>
      </w:r>
    </w:p>
    <w:p>
      <w:r>
        <w:rPr>
          <w:rFonts w:hint="eastAsia"/>
        </w:rPr>
        <w:t>3、本合同一式XX份，自双方签章之日起起效。甲方XX份，乙方XX份，政府采购代理机构XX份，同级财政部门备案XX份，具有同等法律效力。</w:t>
      </w:r>
    </w:p>
    <w:p>
      <w:r>
        <w:rPr>
          <w:rFonts w:hint="eastAsia"/>
        </w:rPr>
        <w:t>十三、附件</w:t>
      </w:r>
    </w:p>
    <w:p>
      <w:r>
        <w:rPr>
          <w:rFonts w:hint="eastAsia"/>
        </w:rPr>
        <w:t>1、项目招标文件</w:t>
      </w:r>
    </w:p>
    <w:p>
      <w:r>
        <w:rPr>
          <w:rFonts w:hint="eastAsia"/>
        </w:rPr>
        <w:t>2、项目修改澄清文件</w:t>
      </w:r>
    </w:p>
    <w:p>
      <w:r>
        <w:rPr>
          <w:rFonts w:hint="eastAsia"/>
        </w:rPr>
        <w:t>3、项目投标文件</w:t>
      </w:r>
    </w:p>
    <w:p>
      <w:r>
        <w:rPr>
          <w:rFonts w:hint="eastAsia"/>
        </w:rPr>
        <w:t>4、中标通知书</w:t>
      </w:r>
    </w:p>
    <w:p>
      <w:r>
        <w:rPr>
          <w:rFonts w:hint="eastAsia"/>
        </w:rPr>
        <w:t>5、其他</w:t>
      </w:r>
    </w:p>
    <w:p>
      <w:r>
        <w:rPr>
          <w:rFonts w:hint="eastAsia"/>
        </w:rPr>
        <w:t xml:space="preserve">甲方：   (盖章)   </w:t>
      </w:r>
      <w:r>
        <w:rPr>
          <w:rFonts w:hint="eastAsia"/>
        </w:rPr>
        <w:tab/>
      </w:r>
      <w:r>
        <w:rPr>
          <w:rFonts w:hint="eastAsia"/>
        </w:rPr>
        <w:tab/>
      </w:r>
      <w:r>
        <w:rPr>
          <w:rFonts w:hint="eastAsia"/>
        </w:rPr>
        <w:tab/>
      </w:r>
      <w:r>
        <w:rPr>
          <w:rFonts w:hint="eastAsia"/>
        </w:rPr>
        <w:t xml:space="preserve">       乙方：   (盖章)</w:t>
      </w:r>
    </w:p>
    <w:p>
      <w:r>
        <w:rPr>
          <w:rFonts w:hint="eastAsia"/>
        </w:rPr>
        <w:t>法定代表人(授权代表)：            法定代表人(授权代表)：</w:t>
      </w:r>
    </w:p>
    <w:p>
      <w:r>
        <w:rPr>
          <w:rFonts w:hint="eastAsia"/>
        </w:rPr>
        <w:t>地    址：                         地    址：</w:t>
      </w:r>
    </w:p>
    <w:p>
      <w:r>
        <w:rPr>
          <w:rFonts w:hint="eastAsia"/>
        </w:rPr>
        <w:t>开户银行：                         开户银行：</w:t>
      </w:r>
    </w:p>
    <w:p>
      <w:r>
        <w:rPr>
          <w:rFonts w:hint="eastAsia"/>
        </w:rPr>
        <w:t>账号：                             账号：</w:t>
      </w:r>
    </w:p>
    <w:p>
      <w:r>
        <w:rPr>
          <w:rFonts w:hint="eastAsia"/>
        </w:rPr>
        <w:t>电    话：                         电    话：</w:t>
      </w:r>
    </w:p>
    <w:p>
      <w:r>
        <w:rPr>
          <w:rFonts w:hint="eastAsia"/>
        </w:rPr>
        <w:t>传    真：                         传    真：</w:t>
      </w:r>
    </w:p>
    <w:p>
      <w:r>
        <w:rPr>
          <w:rFonts w:hint="eastAsia"/>
        </w:rPr>
        <w:t xml:space="preserve">签约日期：XX年XX月XX日 </w:t>
      </w:r>
      <w:r>
        <w:rPr>
          <w:rFonts w:hint="eastAsia"/>
        </w:rPr>
        <w:tab/>
      </w:r>
      <w:r>
        <w:rPr>
          <w:rFonts w:hint="eastAsia"/>
        </w:rPr>
        <w:tab/>
      </w:r>
      <w:r>
        <w:rPr>
          <w:rFonts w:hint="eastAsia"/>
        </w:rPr>
        <w:tab/>
      </w:r>
      <w:r>
        <w:rPr>
          <w:rFonts w:hint="eastAsia"/>
        </w:rPr>
        <w:t>签约日期：XX年XX月XX日</w:t>
      </w:r>
    </w:p>
    <w:p>
      <w:r>
        <w:rPr>
          <w:rFonts w:hint="eastAsia"/>
        </w:rPr>
        <w:t>注：以上合同条款采购人与中标人签订合同时可根据实际情况进行调整、修改或重新起草合同条款。</w:t>
      </w:r>
    </w:p>
    <w:p/>
    <w:p>
      <w:pPr>
        <w:jc w:val="center"/>
      </w:pPr>
      <w:r>
        <w:rPr>
          <w:rFonts w:hint="eastAsia"/>
        </w:rPr>
        <w:t>保密承诺书</w:t>
      </w:r>
    </w:p>
    <w:p/>
    <w:p>
      <w:r>
        <w:rPr>
          <w:rFonts w:hint="eastAsia"/>
        </w:rPr>
        <w:t xml:space="preserve"> 我了解有关保密法规制度，知悉应当承担的保密义务和法律责任。本人庄重承诺：</w:t>
      </w:r>
    </w:p>
    <w:p>
      <w:r>
        <w:rPr>
          <w:rFonts w:hint="eastAsia"/>
        </w:rPr>
        <w:t xml:space="preserve">    一、认真遵守国家保密法律、法规和规章制度，履行保密义务。</w:t>
      </w:r>
    </w:p>
    <w:p>
      <w:r>
        <w:rPr>
          <w:rFonts w:hint="eastAsia"/>
        </w:rPr>
        <w:t xml:space="preserve">    二、不提供虚假个人信息，自愿接受保密审查，签订保密承诺。</w:t>
      </w:r>
    </w:p>
    <w:p>
      <w:r>
        <w:rPr>
          <w:rFonts w:hint="eastAsia"/>
        </w:rPr>
        <w:t xml:space="preserve">    三、不违规记录、存储、复制国家秘密信息，不违规留存国家秘密载体。如发生泄密事件应立即采取补救措施，并立即上报，绝不隐瞒。</w:t>
      </w:r>
    </w:p>
    <w:p>
      <w:r>
        <w:rPr>
          <w:rFonts w:hint="eastAsia"/>
        </w:rPr>
        <w:t xml:space="preserve">    四、不带与服务无关人员到服务场所。不在服务场所随意走动。</w:t>
      </w:r>
    </w:p>
    <w:p>
      <w:r>
        <w:rPr>
          <w:rFonts w:hint="eastAsia"/>
        </w:rPr>
        <w:t xml:space="preserve">    五、不以任何方式泄露所接触和知悉的国家秘密。不对外泄露服务单位的信息及各项服务环节。</w:t>
      </w:r>
    </w:p>
    <w:p>
      <w:r>
        <w:rPr>
          <w:rFonts w:hint="eastAsia"/>
        </w:rPr>
        <w:t xml:space="preserve">    六、未经单位审查批准，不擅自发表涉及服务单位工作的文章、照片等信息。</w:t>
      </w:r>
    </w:p>
    <w:p>
      <w:r>
        <w:rPr>
          <w:rFonts w:hint="eastAsia"/>
        </w:rPr>
        <w:t xml:space="preserve">    七、离岗时，自愿接受脱密期管理，服从有关部门的保密监管。</w:t>
      </w:r>
    </w:p>
    <w:p>
      <w:r>
        <w:rPr>
          <w:rFonts w:hint="eastAsia"/>
        </w:rPr>
        <w:t xml:space="preserve">    本承诺书未尽事宜按相关保密条例执行，如违反上述承诺，自愿承担党纪、政纪责任和法律后果。                                    </w:t>
      </w:r>
    </w:p>
    <w:p>
      <w:r>
        <w:rPr>
          <w:rFonts w:hint="eastAsia"/>
        </w:rPr>
        <w:t xml:space="preserve">    本承诺书壹式两份，在承诺人签字后生效，直至合同期满。</w:t>
      </w:r>
    </w:p>
    <w:p/>
    <w:p>
      <w:r>
        <w:rPr>
          <w:rFonts w:hint="eastAsia"/>
        </w:rPr>
        <w:t xml:space="preserve">                                      承诺人：</w:t>
      </w:r>
    </w:p>
    <w:p>
      <w:r>
        <w:rPr>
          <w:rFonts w:hint="eastAsia"/>
        </w:rPr>
        <w:t xml:space="preserve">                                      承诺单位（盖章）</w:t>
      </w:r>
    </w:p>
    <w:p>
      <w:r>
        <w:rPr>
          <w:rFonts w:hint="eastAsia"/>
        </w:rPr>
        <w:t xml:space="preserve">                                          年     月     日</w:t>
      </w:r>
    </w:p>
    <w:p/>
    <w:p/>
    <w:p/>
    <w:p/>
    <w:p/>
    <w:p/>
    <w:p/>
    <w:p/>
    <w:p/>
    <w:p/>
    <w:p/>
    <w:p/>
    <w:p/>
    <w:p/>
    <w:p/>
    <w:p/>
    <w:p/>
    <w:p/>
    <w:p/>
    <w:p/>
    <w:p/>
    <w:p/>
    <w:p/>
    <w:p/>
    <w:p>
      <w:pPr>
        <w:jc w:val="center"/>
      </w:pPr>
      <w:r>
        <w:rPr>
          <w:rFonts w:hint="eastAsia"/>
        </w:rPr>
        <w:t>中标供应商保密承诺函</w:t>
      </w:r>
    </w:p>
    <w:p/>
    <w:p>
      <w:r>
        <w:rPr>
          <w:rFonts w:hint="eastAsia"/>
        </w:rPr>
        <w:t xml:space="preserve">    我公司作为本项目的中标供应商，在此郑重承诺：</w:t>
      </w:r>
    </w:p>
    <w:p>
      <w:r>
        <w:rPr>
          <w:rFonts w:hint="eastAsia"/>
        </w:rPr>
        <w:t xml:space="preserve">    一、我了解国家相关的保密法律、法规和保密制度，严格履行保密义务，做到不探秘、不泄密。</w:t>
      </w:r>
    </w:p>
    <w:p>
      <w:r>
        <w:rPr>
          <w:rFonts w:hint="eastAsia"/>
        </w:rPr>
        <w:t xml:space="preserve">    二、我公司为本项目提供的服务人员经过严格政治审查，与我公司签订保密协议，我公司及本项目涉及的所聘人员与采购人（使用单位）签订保密协议。未经甲方同意不随意调整人员，保持本项目所聘人员相对稳定。</w:t>
      </w:r>
    </w:p>
    <w:p>
      <w:r>
        <w:rPr>
          <w:rFonts w:hint="eastAsia"/>
        </w:rPr>
        <w:t xml:space="preserve">    三、不违规记录、存储、拍摄、复制服务项目内的任何信息及服务范围内的所有办公场所、环境，不在网络进行传播。</w:t>
      </w:r>
    </w:p>
    <w:p>
      <w:r>
        <w:rPr>
          <w:rFonts w:hint="eastAsia"/>
        </w:rPr>
        <w:t xml:space="preserve">    四、不以任何方式泄露所接触和知悉的国家、机关秘密。</w:t>
      </w:r>
    </w:p>
    <w:p>
      <w:r>
        <w:rPr>
          <w:rFonts w:hint="eastAsia"/>
        </w:rPr>
        <w:t xml:space="preserve">    五、未经采购人（使用单位）批准，不擅自发表涉及未公开工作内容的图片、文章、著述等。</w:t>
      </w:r>
    </w:p>
    <w:p>
      <w:r>
        <w:rPr>
          <w:rFonts w:hint="eastAsia"/>
        </w:rPr>
        <w:t xml:space="preserve">    违反上述承诺，自愿承担法律责任，后果自负。</w:t>
      </w:r>
    </w:p>
    <w:p>
      <w:r>
        <w:rPr>
          <w:rFonts w:hint="eastAsia"/>
        </w:rPr>
        <w:t xml:space="preserve">    特此承诺。</w:t>
      </w:r>
    </w:p>
    <w:p/>
    <w:p>
      <w:r>
        <w:rPr>
          <w:rFonts w:hint="eastAsia"/>
        </w:rPr>
        <w:t xml:space="preserve">                                      供应商名称：（盖章）</w:t>
      </w:r>
    </w:p>
    <w:p>
      <w:r>
        <w:rPr>
          <w:rFonts w:hint="eastAsia"/>
        </w:rPr>
        <w:t xml:space="preserve">                              日期：       年    月    日</w:t>
      </w:r>
    </w:p>
    <w:p/>
    <w:p>
      <w:r>
        <w:br w:type="page"/>
      </w:r>
    </w:p>
    <w:p>
      <w:pPr>
        <w:rPr>
          <w:color w:val="000000" w:themeColor="text1"/>
          <w14:textFill>
            <w14:solidFill>
              <w14:schemeClr w14:val="tx1"/>
            </w14:solidFill>
          </w14:textFill>
        </w:rPr>
      </w:pPr>
      <w:r>
        <w:rPr>
          <w:rFonts w:hint="eastAsia" w:ascii="宋体" w:hAnsi="宋体" w:cs="Tahoma"/>
          <w:b/>
          <w:color w:val="000000" w:themeColor="text1"/>
          <w:sz w:val="30"/>
          <w:szCs w:val="30"/>
          <w14:textFill>
            <w14:solidFill>
              <w14:schemeClr w14:val="tx1"/>
            </w14:solidFill>
          </w14:textFill>
        </w:rPr>
        <w:t>附件：</w:t>
      </w:r>
      <w:bookmarkEnd w:id="411"/>
      <w:bookmarkEnd w:id="412"/>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pPr>
        <w:pStyle w:val="1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1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pStyle w:val="1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3EB19A"/>
    <w:multiLevelType w:val="singleLevel"/>
    <w:tmpl w:val="AE3EB19A"/>
    <w:lvl w:ilvl="0" w:tentative="0">
      <w:start w:val="1"/>
      <w:numFmt w:val="decimal"/>
      <w:lvlText w:val="%1."/>
      <w:lvlJc w:val="left"/>
      <w:pPr>
        <w:ind w:left="425" w:hanging="425"/>
      </w:pPr>
      <w:rPr>
        <w:rFonts w:hint="default"/>
      </w:r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3"/>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0">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1">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宋体" w:hAnsi="宋体" w:eastAsia="宋体" w:cs="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4">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5">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7">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9">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1">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2">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144C623B"/>
    <w:multiLevelType w:val="multilevel"/>
    <w:tmpl w:val="144C623B"/>
    <w:lvl w:ilvl="0" w:tentative="0">
      <w:start w:val="1"/>
      <w:numFmt w:val="chineseCountingThousand"/>
      <w:lvlText w:val="%1、"/>
      <w:lvlJc w:val="left"/>
      <w:pPr>
        <w:ind w:left="966" w:hanging="420"/>
      </w:pPr>
      <w:rPr>
        <w:b w:val="0"/>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6">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7">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3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4">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7">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51F311B1"/>
    <w:multiLevelType w:val="multilevel"/>
    <w:tmpl w:val="51F311B1"/>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4">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5"/>
  </w:num>
  <w:num w:numId="3">
    <w:abstractNumId w:val="3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0565F"/>
    <w:rsid w:val="0001098C"/>
    <w:rsid w:val="00011E2C"/>
    <w:rsid w:val="000139C2"/>
    <w:rsid w:val="00014041"/>
    <w:rsid w:val="00017C65"/>
    <w:rsid w:val="00031675"/>
    <w:rsid w:val="00046547"/>
    <w:rsid w:val="00054718"/>
    <w:rsid w:val="00055E66"/>
    <w:rsid w:val="00064008"/>
    <w:rsid w:val="00070D3F"/>
    <w:rsid w:val="00071173"/>
    <w:rsid w:val="00071BA9"/>
    <w:rsid w:val="00073EE7"/>
    <w:rsid w:val="00074652"/>
    <w:rsid w:val="00074CCC"/>
    <w:rsid w:val="00076F90"/>
    <w:rsid w:val="00077D91"/>
    <w:rsid w:val="0008193D"/>
    <w:rsid w:val="00082B5A"/>
    <w:rsid w:val="00086C1B"/>
    <w:rsid w:val="00094ECF"/>
    <w:rsid w:val="000A1B48"/>
    <w:rsid w:val="000A2ECC"/>
    <w:rsid w:val="000A438D"/>
    <w:rsid w:val="000C01D9"/>
    <w:rsid w:val="000E01D4"/>
    <w:rsid w:val="000E39BC"/>
    <w:rsid w:val="000E3D99"/>
    <w:rsid w:val="000E4073"/>
    <w:rsid w:val="000E4FBE"/>
    <w:rsid w:val="000F09EE"/>
    <w:rsid w:val="000F0BF5"/>
    <w:rsid w:val="000F1FED"/>
    <w:rsid w:val="000F23A2"/>
    <w:rsid w:val="000F5214"/>
    <w:rsid w:val="000F7E5B"/>
    <w:rsid w:val="00101F08"/>
    <w:rsid w:val="001061BE"/>
    <w:rsid w:val="00121915"/>
    <w:rsid w:val="00123F07"/>
    <w:rsid w:val="00130037"/>
    <w:rsid w:val="00130181"/>
    <w:rsid w:val="00131558"/>
    <w:rsid w:val="00136524"/>
    <w:rsid w:val="00142C44"/>
    <w:rsid w:val="001446D2"/>
    <w:rsid w:val="00147768"/>
    <w:rsid w:val="001500A4"/>
    <w:rsid w:val="0015151D"/>
    <w:rsid w:val="00152E57"/>
    <w:rsid w:val="00153915"/>
    <w:rsid w:val="0017023B"/>
    <w:rsid w:val="001713E7"/>
    <w:rsid w:val="00171DDA"/>
    <w:rsid w:val="00175DA2"/>
    <w:rsid w:val="00184A31"/>
    <w:rsid w:val="00186DC1"/>
    <w:rsid w:val="00192118"/>
    <w:rsid w:val="001922D3"/>
    <w:rsid w:val="0019619C"/>
    <w:rsid w:val="00196CFF"/>
    <w:rsid w:val="001A0D45"/>
    <w:rsid w:val="001A5D4C"/>
    <w:rsid w:val="001A6921"/>
    <w:rsid w:val="001B03EC"/>
    <w:rsid w:val="001B22B9"/>
    <w:rsid w:val="001B23DF"/>
    <w:rsid w:val="001B34A4"/>
    <w:rsid w:val="001B52CD"/>
    <w:rsid w:val="001B7AC5"/>
    <w:rsid w:val="001C2698"/>
    <w:rsid w:val="001C2C7F"/>
    <w:rsid w:val="001C4059"/>
    <w:rsid w:val="001C4169"/>
    <w:rsid w:val="001C4FFA"/>
    <w:rsid w:val="001C7182"/>
    <w:rsid w:val="001D392C"/>
    <w:rsid w:val="001D53CF"/>
    <w:rsid w:val="001E019A"/>
    <w:rsid w:val="001E0928"/>
    <w:rsid w:val="001E13EE"/>
    <w:rsid w:val="001E4BE1"/>
    <w:rsid w:val="001E7B34"/>
    <w:rsid w:val="001F41DC"/>
    <w:rsid w:val="001F66B8"/>
    <w:rsid w:val="00200D51"/>
    <w:rsid w:val="00201429"/>
    <w:rsid w:val="00206BA1"/>
    <w:rsid w:val="00207506"/>
    <w:rsid w:val="00214F93"/>
    <w:rsid w:val="00216FB4"/>
    <w:rsid w:val="00221068"/>
    <w:rsid w:val="00222E39"/>
    <w:rsid w:val="002303BC"/>
    <w:rsid w:val="002304CC"/>
    <w:rsid w:val="00231685"/>
    <w:rsid w:val="002348AD"/>
    <w:rsid w:val="00236C36"/>
    <w:rsid w:val="00243841"/>
    <w:rsid w:val="002441B7"/>
    <w:rsid w:val="0025011B"/>
    <w:rsid w:val="0025205A"/>
    <w:rsid w:val="00257EE4"/>
    <w:rsid w:val="0026015E"/>
    <w:rsid w:val="00266EFB"/>
    <w:rsid w:val="00281817"/>
    <w:rsid w:val="00283530"/>
    <w:rsid w:val="00285456"/>
    <w:rsid w:val="0028562A"/>
    <w:rsid w:val="002933F7"/>
    <w:rsid w:val="00294841"/>
    <w:rsid w:val="00295506"/>
    <w:rsid w:val="002A24C4"/>
    <w:rsid w:val="002A3BE8"/>
    <w:rsid w:val="002A57DC"/>
    <w:rsid w:val="002A5802"/>
    <w:rsid w:val="002B0D01"/>
    <w:rsid w:val="002B47ED"/>
    <w:rsid w:val="002C0E6D"/>
    <w:rsid w:val="002C48A8"/>
    <w:rsid w:val="002D346A"/>
    <w:rsid w:val="002D369F"/>
    <w:rsid w:val="002D506F"/>
    <w:rsid w:val="002E23CC"/>
    <w:rsid w:val="002E6714"/>
    <w:rsid w:val="002F1468"/>
    <w:rsid w:val="002F733B"/>
    <w:rsid w:val="00302D48"/>
    <w:rsid w:val="00306AF7"/>
    <w:rsid w:val="003073F1"/>
    <w:rsid w:val="003074A8"/>
    <w:rsid w:val="003123B1"/>
    <w:rsid w:val="0031432A"/>
    <w:rsid w:val="00327DC2"/>
    <w:rsid w:val="00337989"/>
    <w:rsid w:val="00337DE4"/>
    <w:rsid w:val="00340301"/>
    <w:rsid w:val="00340B9C"/>
    <w:rsid w:val="00344060"/>
    <w:rsid w:val="00354A06"/>
    <w:rsid w:val="00354C2E"/>
    <w:rsid w:val="003636DA"/>
    <w:rsid w:val="00364C97"/>
    <w:rsid w:val="00365A54"/>
    <w:rsid w:val="00373E02"/>
    <w:rsid w:val="00376E8D"/>
    <w:rsid w:val="00392BD7"/>
    <w:rsid w:val="0039396D"/>
    <w:rsid w:val="00394287"/>
    <w:rsid w:val="00394B3F"/>
    <w:rsid w:val="003966F1"/>
    <w:rsid w:val="00397BC3"/>
    <w:rsid w:val="003A0F3D"/>
    <w:rsid w:val="003A29C7"/>
    <w:rsid w:val="003B0684"/>
    <w:rsid w:val="003D3F9A"/>
    <w:rsid w:val="003D3FA9"/>
    <w:rsid w:val="003D6917"/>
    <w:rsid w:val="003E6501"/>
    <w:rsid w:val="003F007F"/>
    <w:rsid w:val="003F3B03"/>
    <w:rsid w:val="003F3F72"/>
    <w:rsid w:val="003F55C9"/>
    <w:rsid w:val="00401543"/>
    <w:rsid w:val="00410F3C"/>
    <w:rsid w:val="0042015A"/>
    <w:rsid w:val="0042092D"/>
    <w:rsid w:val="004215D4"/>
    <w:rsid w:val="00426F57"/>
    <w:rsid w:val="00443C03"/>
    <w:rsid w:val="0045547F"/>
    <w:rsid w:val="00462EE0"/>
    <w:rsid w:val="00465336"/>
    <w:rsid w:val="0047709D"/>
    <w:rsid w:val="00483D0A"/>
    <w:rsid w:val="0048607B"/>
    <w:rsid w:val="004870EE"/>
    <w:rsid w:val="00487C29"/>
    <w:rsid w:val="00493062"/>
    <w:rsid w:val="00493563"/>
    <w:rsid w:val="004979C0"/>
    <w:rsid w:val="004A0CC1"/>
    <w:rsid w:val="004A128A"/>
    <w:rsid w:val="004A421E"/>
    <w:rsid w:val="004A56A4"/>
    <w:rsid w:val="004A610A"/>
    <w:rsid w:val="004A6AF2"/>
    <w:rsid w:val="004B1F10"/>
    <w:rsid w:val="004B3E47"/>
    <w:rsid w:val="004B79CA"/>
    <w:rsid w:val="004C1B1A"/>
    <w:rsid w:val="004C3093"/>
    <w:rsid w:val="004C3859"/>
    <w:rsid w:val="004D17EE"/>
    <w:rsid w:val="004D1880"/>
    <w:rsid w:val="004D3539"/>
    <w:rsid w:val="004D49CB"/>
    <w:rsid w:val="004E0B64"/>
    <w:rsid w:val="004E1C00"/>
    <w:rsid w:val="004E344C"/>
    <w:rsid w:val="004E603E"/>
    <w:rsid w:val="004E6824"/>
    <w:rsid w:val="004F233C"/>
    <w:rsid w:val="004F4845"/>
    <w:rsid w:val="004F5882"/>
    <w:rsid w:val="00500F25"/>
    <w:rsid w:val="00503FBB"/>
    <w:rsid w:val="00506303"/>
    <w:rsid w:val="00506787"/>
    <w:rsid w:val="005118E9"/>
    <w:rsid w:val="00513D7D"/>
    <w:rsid w:val="005145AE"/>
    <w:rsid w:val="005166F2"/>
    <w:rsid w:val="00517C2B"/>
    <w:rsid w:val="00520F77"/>
    <w:rsid w:val="00525678"/>
    <w:rsid w:val="00527A66"/>
    <w:rsid w:val="00542211"/>
    <w:rsid w:val="00542C2D"/>
    <w:rsid w:val="00543DCE"/>
    <w:rsid w:val="00544FA0"/>
    <w:rsid w:val="00545144"/>
    <w:rsid w:val="00546C0F"/>
    <w:rsid w:val="00552009"/>
    <w:rsid w:val="00552300"/>
    <w:rsid w:val="00563198"/>
    <w:rsid w:val="00573F1B"/>
    <w:rsid w:val="0057488F"/>
    <w:rsid w:val="005816DE"/>
    <w:rsid w:val="0058243A"/>
    <w:rsid w:val="00592A25"/>
    <w:rsid w:val="00592D79"/>
    <w:rsid w:val="0059657B"/>
    <w:rsid w:val="005A223F"/>
    <w:rsid w:val="005A6C20"/>
    <w:rsid w:val="005B0094"/>
    <w:rsid w:val="005B4F1A"/>
    <w:rsid w:val="005B7A11"/>
    <w:rsid w:val="005D64B8"/>
    <w:rsid w:val="005E0320"/>
    <w:rsid w:val="005E4485"/>
    <w:rsid w:val="005F1DF0"/>
    <w:rsid w:val="006052AA"/>
    <w:rsid w:val="00606AFB"/>
    <w:rsid w:val="00610A61"/>
    <w:rsid w:val="00613604"/>
    <w:rsid w:val="006144EE"/>
    <w:rsid w:val="006216DE"/>
    <w:rsid w:val="00626DD4"/>
    <w:rsid w:val="00634D91"/>
    <w:rsid w:val="006402CD"/>
    <w:rsid w:val="006408B0"/>
    <w:rsid w:val="00643FC7"/>
    <w:rsid w:val="00650812"/>
    <w:rsid w:val="00652875"/>
    <w:rsid w:val="00652F59"/>
    <w:rsid w:val="006623DB"/>
    <w:rsid w:val="00666C3E"/>
    <w:rsid w:val="00671E4B"/>
    <w:rsid w:val="0067211F"/>
    <w:rsid w:val="0067505B"/>
    <w:rsid w:val="006761A5"/>
    <w:rsid w:val="00681020"/>
    <w:rsid w:val="00683721"/>
    <w:rsid w:val="006848FF"/>
    <w:rsid w:val="00691584"/>
    <w:rsid w:val="00694DF2"/>
    <w:rsid w:val="006A0F25"/>
    <w:rsid w:val="006A6AAE"/>
    <w:rsid w:val="006B143B"/>
    <w:rsid w:val="006B1930"/>
    <w:rsid w:val="006C2309"/>
    <w:rsid w:val="006C47BE"/>
    <w:rsid w:val="006D0D2A"/>
    <w:rsid w:val="006D3B15"/>
    <w:rsid w:val="006E28B4"/>
    <w:rsid w:val="0070048F"/>
    <w:rsid w:val="00702324"/>
    <w:rsid w:val="00711854"/>
    <w:rsid w:val="00715E32"/>
    <w:rsid w:val="00730690"/>
    <w:rsid w:val="00730CE4"/>
    <w:rsid w:val="0073282C"/>
    <w:rsid w:val="00742A5F"/>
    <w:rsid w:val="00750CAF"/>
    <w:rsid w:val="00752731"/>
    <w:rsid w:val="00754946"/>
    <w:rsid w:val="0076041A"/>
    <w:rsid w:val="007623AC"/>
    <w:rsid w:val="00764541"/>
    <w:rsid w:val="0076643C"/>
    <w:rsid w:val="007672B0"/>
    <w:rsid w:val="0077658B"/>
    <w:rsid w:val="00794228"/>
    <w:rsid w:val="007974F2"/>
    <w:rsid w:val="007A265A"/>
    <w:rsid w:val="007A4212"/>
    <w:rsid w:val="007A5C5B"/>
    <w:rsid w:val="007C103D"/>
    <w:rsid w:val="007C25BD"/>
    <w:rsid w:val="007C3748"/>
    <w:rsid w:val="007C4260"/>
    <w:rsid w:val="007D031F"/>
    <w:rsid w:val="007D1688"/>
    <w:rsid w:val="007D62B3"/>
    <w:rsid w:val="007D6A58"/>
    <w:rsid w:val="007E1B96"/>
    <w:rsid w:val="007E58CF"/>
    <w:rsid w:val="007F14ED"/>
    <w:rsid w:val="007F6DFD"/>
    <w:rsid w:val="00804696"/>
    <w:rsid w:val="00804B3B"/>
    <w:rsid w:val="00804CED"/>
    <w:rsid w:val="0081056F"/>
    <w:rsid w:val="00820C8E"/>
    <w:rsid w:val="00824DA8"/>
    <w:rsid w:val="00824F2A"/>
    <w:rsid w:val="008253BA"/>
    <w:rsid w:val="00826151"/>
    <w:rsid w:val="00836FDB"/>
    <w:rsid w:val="00837D9B"/>
    <w:rsid w:val="008410FC"/>
    <w:rsid w:val="008431D8"/>
    <w:rsid w:val="00844CCC"/>
    <w:rsid w:val="0086125A"/>
    <w:rsid w:val="008617A7"/>
    <w:rsid w:val="00861F4B"/>
    <w:rsid w:val="00862CEA"/>
    <w:rsid w:val="00862D3A"/>
    <w:rsid w:val="00867E7F"/>
    <w:rsid w:val="008732BB"/>
    <w:rsid w:val="00873952"/>
    <w:rsid w:val="00874D79"/>
    <w:rsid w:val="00876051"/>
    <w:rsid w:val="008871B4"/>
    <w:rsid w:val="008907C8"/>
    <w:rsid w:val="00891F19"/>
    <w:rsid w:val="008A40A3"/>
    <w:rsid w:val="008B6817"/>
    <w:rsid w:val="008B75AF"/>
    <w:rsid w:val="008C04DF"/>
    <w:rsid w:val="008E0BB5"/>
    <w:rsid w:val="008E5E8F"/>
    <w:rsid w:val="008F0B57"/>
    <w:rsid w:val="008F3D36"/>
    <w:rsid w:val="008F6373"/>
    <w:rsid w:val="00900488"/>
    <w:rsid w:val="00900C54"/>
    <w:rsid w:val="00912CC0"/>
    <w:rsid w:val="00914DA5"/>
    <w:rsid w:val="00917998"/>
    <w:rsid w:val="00923E69"/>
    <w:rsid w:val="0092431B"/>
    <w:rsid w:val="00926A77"/>
    <w:rsid w:val="00927478"/>
    <w:rsid w:val="00931816"/>
    <w:rsid w:val="00933C1C"/>
    <w:rsid w:val="009417A0"/>
    <w:rsid w:val="00941F87"/>
    <w:rsid w:val="00944068"/>
    <w:rsid w:val="0094424B"/>
    <w:rsid w:val="00950315"/>
    <w:rsid w:val="0095173F"/>
    <w:rsid w:val="0095400B"/>
    <w:rsid w:val="00955F71"/>
    <w:rsid w:val="00963021"/>
    <w:rsid w:val="00965A16"/>
    <w:rsid w:val="00965E6C"/>
    <w:rsid w:val="00966025"/>
    <w:rsid w:val="00970330"/>
    <w:rsid w:val="00970392"/>
    <w:rsid w:val="00976A7C"/>
    <w:rsid w:val="0098783A"/>
    <w:rsid w:val="00995AF8"/>
    <w:rsid w:val="009A0271"/>
    <w:rsid w:val="009A027E"/>
    <w:rsid w:val="009A0CAF"/>
    <w:rsid w:val="009A253C"/>
    <w:rsid w:val="009A3585"/>
    <w:rsid w:val="009B2163"/>
    <w:rsid w:val="009C0868"/>
    <w:rsid w:val="009C5E2E"/>
    <w:rsid w:val="009D16B0"/>
    <w:rsid w:val="009E237A"/>
    <w:rsid w:val="009E383A"/>
    <w:rsid w:val="009F7F51"/>
    <w:rsid w:val="00A00871"/>
    <w:rsid w:val="00A03833"/>
    <w:rsid w:val="00A03BB5"/>
    <w:rsid w:val="00A03EA4"/>
    <w:rsid w:val="00A068BA"/>
    <w:rsid w:val="00A10608"/>
    <w:rsid w:val="00A15156"/>
    <w:rsid w:val="00A156B9"/>
    <w:rsid w:val="00A16813"/>
    <w:rsid w:val="00A2134E"/>
    <w:rsid w:val="00A254C7"/>
    <w:rsid w:val="00A300B7"/>
    <w:rsid w:val="00A305D8"/>
    <w:rsid w:val="00A36BBE"/>
    <w:rsid w:val="00A41BDF"/>
    <w:rsid w:val="00A41C5B"/>
    <w:rsid w:val="00A4727E"/>
    <w:rsid w:val="00A479BF"/>
    <w:rsid w:val="00A47F07"/>
    <w:rsid w:val="00A5235E"/>
    <w:rsid w:val="00A531AE"/>
    <w:rsid w:val="00A56917"/>
    <w:rsid w:val="00A7160C"/>
    <w:rsid w:val="00A724FE"/>
    <w:rsid w:val="00A739BA"/>
    <w:rsid w:val="00A83F8D"/>
    <w:rsid w:val="00A85722"/>
    <w:rsid w:val="00A93C9B"/>
    <w:rsid w:val="00A94D0A"/>
    <w:rsid w:val="00AA3745"/>
    <w:rsid w:val="00AA62B4"/>
    <w:rsid w:val="00AB7617"/>
    <w:rsid w:val="00AC0E68"/>
    <w:rsid w:val="00AC2869"/>
    <w:rsid w:val="00AC40E8"/>
    <w:rsid w:val="00AD025E"/>
    <w:rsid w:val="00AD0B00"/>
    <w:rsid w:val="00AD5A75"/>
    <w:rsid w:val="00AD5E60"/>
    <w:rsid w:val="00AE2B74"/>
    <w:rsid w:val="00AF35A3"/>
    <w:rsid w:val="00AF3933"/>
    <w:rsid w:val="00B05FFC"/>
    <w:rsid w:val="00B07421"/>
    <w:rsid w:val="00B11843"/>
    <w:rsid w:val="00B204BD"/>
    <w:rsid w:val="00B2194B"/>
    <w:rsid w:val="00B33666"/>
    <w:rsid w:val="00B36D21"/>
    <w:rsid w:val="00B419CE"/>
    <w:rsid w:val="00B42E90"/>
    <w:rsid w:val="00B47657"/>
    <w:rsid w:val="00B47B82"/>
    <w:rsid w:val="00B50CEA"/>
    <w:rsid w:val="00B547D5"/>
    <w:rsid w:val="00B54B9A"/>
    <w:rsid w:val="00B5769F"/>
    <w:rsid w:val="00B61C32"/>
    <w:rsid w:val="00B64E3B"/>
    <w:rsid w:val="00B65E77"/>
    <w:rsid w:val="00B74664"/>
    <w:rsid w:val="00B8122C"/>
    <w:rsid w:val="00B84FC7"/>
    <w:rsid w:val="00B85D2B"/>
    <w:rsid w:val="00B927D9"/>
    <w:rsid w:val="00B92E95"/>
    <w:rsid w:val="00B931B6"/>
    <w:rsid w:val="00BA1EB7"/>
    <w:rsid w:val="00BA6F26"/>
    <w:rsid w:val="00BB0A49"/>
    <w:rsid w:val="00BB1690"/>
    <w:rsid w:val="00BB19B2"/>
    <w:rsid w:val="00BB1D0D"/>
    <w:rsid w:val="00BB2305"/>
    <w:rsid w:val="00BB37E7"/>
    <w:rsid w:val="00BC148C"/>
    <w:rsid w:val="00BC1CDB"/>
    <w:rsid w:val="00BC3199"/>
    <w:rsid w:val="00BC59BF"/>
    <w:rsid w:val="00BC7615"/>
    <w:rsid w:val="00BD262C"/>
    <w:rsid w:val="00BD6746"/>
    <w:rsid w:val="00BD766B"/>
    <w:rsid w:val="00BE1211"/>
    <w:rsid w:val="00BE796D"/>
    <w:rsid w:val="00BF100A"/>
    <w:rsid w:val="00BF151E"/>
    <w:rsid w:val="00BF32C6"/>
    <w:rsid w:val="00BF6991"/>
    <w:rsid w:val="00BF69E9"/>
    <w:rsid w:val="00C043BA"/>
    <w:rsid w:val="00C11789"/>
    <w:rsid w:val="00C16572"/>
    <w:rsid w:val="00C21CA5"/>
    <w:rsid w:val="00C27629"/>
    <w:rsid w:val="00C27DA0"/>
    <w:rsid w:val="00C33A0C"/>
    <w:rsid w:val="00C46D48"/>
    <w:rsid w:val="00C52718"/>
    <w:rsid w:val="00C5371B"/>
    <w:rsid w:val="00C54D07"/>
    <w:rsid w:val="00C56E01"/>
    <w:rsid w:val="00C62AD4"/>
    <w:rsid w:val="00C6352C"/>
    <w:rsid w:val="00C64D7B"/>
    <w:rsid w:val="00C675B8"/>
    <w:rsid w:val="00C73F38"/>
    <w:rsid w:val="00C74FD1"/>
    <w:rsid w:val="00C832DD"/>
    <w:rsid w:val="00C85A8D"/>
    <w:rsid w:val="00C86F24"/>
    <w:rsid w:val="00C93223"/>
    <w:rsid w:val="00C93B35"/>
    <w:rsid w:val="00C96B5F"/>
    <w:rsid w:val="00CA1148"/>
    <w:rsid w:val="00CA281C"/>
    <w:rsid w:val="00CA3BDF"/>
    <w:rsid w:val="00CB0ED8"/>
    <w:rsid w:val="00CB576E"/>
    <w:rsid w:val="00CC4074"/>
    <w:rsid w:val="00CD0154"/>
    <w:rsid w:val="00CD0E71"/>
    <w:rsid w:val="00CD23E5"/>
    <w:rsid w:val="00CF2D70"/>
    <w:rsid w:val="00CF4CE4"/>
    <w:rsid w:val="00CF56C7"/>
    <w:rsid w:val="00D071EF"/>
    <w:rsid w:val="00D17428"/>
    <w:rsid w:val="00D20CB3"/>
    <w:rsid w:val="00D2142A"/>
    <w:rsid w:val="00D21969"/>
    <w:rsid w:val="00D23C3B"/>
    <w:rsid w:val="00D25957"/>
    <w:rsid w:val="00D25AFD"/>
    <w:rsid w:val="00D263EE"/>
    <w:rsid w:val="00D34B59"/>
    <w:rsid w:val="00D35F44"/>
    <w:rsid w:val="00D417AF"/>
    <w:rsid w:val="00D41F7C"/>
    <w:rsid w:val="00D5003D"/>
    <w:rsid w:val="00D50B2B"/>
    <w:rsid w:val="00D51C67"/>
    <w:rsid w:val="00D56735"/>
    <w:rsid w:val="00D5701F"/>
    <w:rsid w:val="00D623BF"/>
    <w:rsid w:val="00D623F8"/>
    <w:rsid w:val="00D63C41"/>
    <w:rsid w:val="00D740EA"/>
    <w:rsid w:val="00D77DD8"/>
    <w:rsid w:val="00D8071E"/>
    <w:rsid w:val="00D85456"/>
    <w:rsid w:val="00D87BC7"/>
    <w:rsid w:val="00D9281F"/>
    <w:rsid w:val="00DA547E"/>
    <w:rsid w:val="00DB1075"/>
    <w:rsid w:val="00DB22F1"/>
    <w:rsid w:val="00DB590E"/>
    <w:rsid w:val="00DC66B6"/>
    <w:rsid w:val="00DC697A"/>
    <w:rsid w:val="00DC7607"/>
    <w:rsid w:val="00DD1033"/>
    <w:rsid w:val="00DD16AF"/>
    <w:rsid w:val="00DD19A0"/>
    <w:rsid w:val="00DD3BAB"/>
    <w:rsid w:val="00DD67C1"/>
    <w:rsid w:val="00DE36F0"/>
    <w:rsid w:val="00DE7F5C"/>
    <w:rsid w:val="00DF2D97"/>
    <w:rsid w:val="00DF5BB0"/>
    <w:rsid w:val="00E029F6"/>
    <w:rsid w:val="00E107DE"/>
    <w:rsid w:val="00E17E77"/>
    <w:rsid w:val="00E21050"/>
    <w:rsid w:val="00E23EC4"/>
    <w:rsid w:val="00E344B5"/>
    <w:rsid w:val="00E42AA9"/>
    <w:rsid w:val="00E473C0"/>
    <w:rsid w:val="00E47E4B"/>
    <w:rsid w:val="00E547E7"/>
    <w:rsid w:val="00E5519E"/>
    <w:rsid w:val="00E55D9B"/>
    <w:rsid w:val="00E602F3"/>
    <w:rsid w:val="00E615A3"/>
    <w:rsid w:val="00E618FD"/>
    <w:rsid w:val="00E63CFB"/>
    <w:rsid w:val="00E65ECA"/>
    <w:rsid w:val="00E67E2F"/>
    <w:rsid w:val="00E74077"/>
    <w:rsid w:val="00E740FB"/>
    <w:rsid w:val="00E77285"/>
    <w:rsid w:val="00E772FD"/>
    <w:rsid w:val="00E82EF9"/>
    <w:rsid w:val="00E86798"/>
    <w:rsid w:val="00E87C88"/>
    <w:rsid w:val="00E90EF6"/>
    <w:rsid w:val="00E922B6"/>
    <w:rsid w:val="00E93BF2"/>
    <w:rsid w:val="00E951E2"/>
    <w:rsid w:val="00EA45D0"/>
    <w:rsid w:val="00EB059C"/>
    <w:rsid w:val="00EC3776"/>
    <w:rsid w:val="00EC706F"/>
    <w:rsid w:val="00EF3E9C"/>
    <w:rsid w:val="00F00D97"/>
    <w:rsid w:val="00F0121F"/>
    <w:rsid w:val="00F017F1"/>
    <w:rsid w:val="00F01CBC"/>
    <w:rsid w:val="00F04140"/>
    <w:rsid w:val="00F12EF4"/>
    <w:rsid w:val="00F1733A"/>
    <w:rsid w:val="00F24CB6"/>
    <w:rsid w:val="00F26EBF"/>
    <w:rsid w:val="00F30B44"/>
    <w:rsid w:val="00F4128E"/>
    <w:rsid w:val="00F525FC"/>
    <w:rsid w:val="00F53FBE"/>
    <w:rsid w:val="00F54CC7"/>
    <w:rsid w:val="00F55B26"/>
    <w:rsid w:val="00F57F41"/>
    <w:rsid w:val="00F64021"/>
    <w:rsid w:val="00F64E8A"/>
    <w:rsid w:val="00F67D54"/>
    <w:rsid w:val="00F71EF1"/>
    <w:rsid w:val="00F72EEB"/>
    <w:rsid w:val="00F72F9D"/>
    <w:rsid w:val="00F73B38"/>
    <w:rsid w:val="00F765D9"/>
    <w:rsid w:val="00F8165B"/>
    <w:rsid w:val="00F939A1"/>
    <w:rsid w:val="00F9507B"/>
    <w:rsid w:val="00FA2085"/>
    <w:rsid w:val="00FA324E"/>
    <w:rsid w:val="00FB4F2E"/>
    <w:rsid w:val="00FB710A"/>
    <w:rsid w:val="00FC070C"/>
    <w:rsid w:val="00FC5293"/>
    <w:rsid w:val="00FD07C1"/>
    <w:rsid w:val="00FD0C41"/>
    <w:rsid w:val="00FE00D4"/>
    <w:rsid w:val="00FE04E4"/>
    <w:rsid w:val="00FE2CCB"/>
    <w:rsid w:val="00FE39D8"/>
    <w:rsid w:val="00FE7AEF"/>
    <w:rsid w:val="00FF73D0"/>
    <w:rsid w:val="025C1038"/>
    <w:rsid w:val="0283169E"/>
    <w:rsid w:val="037D1487"/>
    <w:rsid w:val="03F37034"/>
    <w:rsid w:val="04DC5E7D"/>
    <w:rsid w:val="09BF18D8"/>
    <w:rsid w:val="0AFC79B0"/>
    <w:rsid w:val="0BBA19FD"/>
    <w:rsid w:val="0F984232"/>
    <w:rsid w:val="10EF30D8"/>
    <w:rsid w:val="115010F5"/>
    <w:rsid w:val="11DA6FEE"/>
    <w:rsid w:val="131B2476"/>
    <w:rsid w:val="13CA54F1"/>
    <w:rsid w:val="164F2156"/>
    <w:rsid w:val="18FA7226"/>
    <w:rsid w:val="1BA1656B"/>
    <w:rsid w:val="1F625FE0"/>
    <w:rsid w:val="270325A7"/>
    <w:rsid w:val="2B5227B8"/>
    <w:rsid w:val="2BBE1D2A"/>
    <w:rsid w:val="2C055A00"/>
    <w:rsid w:val="2EA94921"/>
    <w:rsid w:val="2EB83F86"/>
    <w:rsid w:val="2F3C723D"/>
    <w:rsid w:val="316C3D2A"/>
    <w:rsid w:val="31D52F2E"/>
    <w:rsid w:val="35314C4C"/>
    <w:rsid w:val="366B4E77"/>
    <w:rsid w:val="36C47081"/>
    <w:rsid w:val="38A64F2D"/>
    <w:rsid w:val="39B41B6B"/>
    <w:rsid w:val="39E56314"/>
    <w:rsid w:val="3A7762CB"/>
    <w:rsid w:val="3B777C76"/>
    <w:rsid w:val="3C556321"/>
    <w:rsid w:val="3CA85991"/>
    <w:rsid w:val="41BE6956"/>
    <w:rsid w:val="42EA5DAE"/>
    <w:rsid w:val="43E1125E"/>
    <w:rsid w:val="44CA768F"/>
    <w:rsid w:val="46A13FCA"/>
    <w:rsid w:val="46E15EF5"/>
    <w:rsid w:val="475B5070"/>
    <w:rsid w:val="482C61C7"/>
    <w:rsid w:val="48645362"/>
    <w:rsid w:val="48734448"/>
    <w:rsid w:val="4931489F"/>
    <w:rsid w:val="497B1265"/>
    <w:rsid w:val="4A544AB7"/>
    <w:rsid w:val="4E382FA9"/>
    <w:rsid w:val="4EE50D19"/>
    <w:rsid w:val="4EF47984"/>
    <w:rsid w:val="4F337973"/>
    <w:rsid w:val="54335E05"/>
    <w:rsid w:val="56842B75"/>
    <w:rsid w:val="58E36695"/>
    <w:rsid w:val="5CDD2D11"/>
    <w:rsid w:val="5CEA7926"/>
    <w:rsid w:val="5D2E4B5B"/>
    <w:rsid w:val="5DF631D1"/>
    <w:rsid w:val="5FA82B65"/>
    <w:rsid w:val="5FDC1B65"/>
    <w:rsid w:val="60010189"/>
    <w:rsid w:val="61E23C9B"/>
    <w:rsid w:val="638C3D00"/>
    <w:rsid w:val="64030AF4"/>
    <w:rsid w:val="683B7531"/>
    <w:rsid w:val="68C7584B"/>
    <w:rsid w:val="698751A8"/>
    <w:rsid w:val="69962E05"/>
    <w:rsid w:val="6A7678F7"/>
    <w:rsid w:val="6D547E34"/>
    <w:rsid w:val="6E093A6E"/>
    <w:rsid w:val="6E0A433B"/>
    <w:rsid w:val="6EA51663"/>
    <w:rsid w:val="6EFB0B0B"/>
    <w:rsid w:val="70834A81"/>
    <w:rsid w:val="70F77673"/>
    <w:rsid w:val="72A949E8"/>
    <w:rsid w:val="759D7044"/>
    <w:rsid w:val="766A51A5"/>
    <w:rsid w:val="76B16062"/>
    <w:rsid w:val="76D949B1"/>
    <w:rsid w:val="76EF04F2"/>
    <w:rsid w:val="778406A9"/>
    <w:rsid w:val="797339DF"/>
    <w:rsid w:val="7B291594"/>
    <w:rsid w:val="7CA66852"/>
    <w:rsid w:val="7DE20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semiHidden="0" w:name="Note Heading"/>
    <w:lsdException w:qFormat="1" w:uiPriority="0" w:name="Body Text 2"/>
    <w:lsdException w:qFormat="1" w:uiPriority="0" w:name="Body Text 3"/>
    <w:lsdException w:qFormat="1" w:uiPriority="0" w:semiHidden="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99"/>
    <w:pPr>
      <w:keepNext/>
      <w:keepLines/>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9"/>
    <w:pPr>
      <w:keepNext/>
      <w:keepLines/>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99"/>
    <w:pPr>
      <w:keepNext/>
      <w:keepLines/>
      <w:spacing w:line="360" w:lineRule="auto"/>
      <w:outlineLvl w:val="2"/>
    </w:pPr>
    <w:rPr>
      <w:rFonts w:ascii="宋体" w:hAnsi="宋体" w:cs="宋体"/>
      <w:b/>
      <w:bCs/>
      <w:color w:val="000000"/>
      <w:kern w:val="0"/>
      <w:sz w:val="28"/>
      <w:szCs w:val="28"/>
    </w:rPr>
  </w:style>
  <w:style w:type="paragraph" w:styleId="6">
    <w:name w:val="heading 4"/>
    <w:basedOn w:val="1"/>
    <w:next w:val="1"/>
    <w:link w:val="54"/>
    <w:unhideWhenUsed/>
    <w:qFormat/>
    <w:uiPriority w:val="9"/>
    <w:pPr>
      <w:keepNext/>
      <w:keepLines/>
      <w:spacing w:before="120" w:after="120" w:line="360" w:lineRule="auto"/>
      <w:jc w:val="left"/>
      <w:outlineLvl w:val="3"/>
    </w:pPr>
    <w:rPr>
      <w:rFonts w:ascii="Arial" w:hAnsi="Arial"/>
      <w:b/>
      <w:bCs/>
      <w:kern w:val="0"/>
      <w:sz w:val="28"/>
      <w:szCs w:val="28"/>
    </w:rPr>
  </w:style>
  <w:style w:type="paragraph" w:styleId="7">
    <w:name w:val="heading 5"/>
    <w:basedOn w:val="1"/>
    <w:next w:val="1"/>
    <w:link w:val="55"/>
    <w:unhideWhenUsed/>
    <w:qFormat/>
    <w:uiPriority w:val="0"/>
    <w:pPr>
      <w:numPr>
        <w:ilvl w:val="4"/>
        <w:numId w:val="1"/>
      </w:numPr>
      <w:tabs>
        <w:tab w:val="left" w:pos="1134"/>
      </w:tabs>
      <w:spacing w:before="280" w:after="290" w:line="360" w:lineRule="auto"/>
      <w:outlineLvl w:val="4"/>
    </w:pPr>
    <w:rPr>
      <w:b/>
      <w:bCs/>
      <w:kern w:val="0"/>
      <w:sz w:val="28"/>
      <w:szCs w:val="28"/>
    </w:rPr>
  </w:style>
  <w:style w:type="paragraph" w:styleId="8">
    <w:name w:val="heading 6"/>
    <w:basedOn w:val="1"/>
    <w:next w:val="1"/>
    <w:link w:val="56"/>
    <w:unhideWhenUsed/>
    <w:qFormat/>
    <w:uiPriority w:val="0"/>
    <w:pPr>
      <w:keepNext/>
      <w:keepLines/>
      <w:numPr>
        <w:ilvl w:val="5"/>
        <w:numId w:val="1"/>
      </w:numPr>
      <w:spacing w:before="240" w:after="64" w:line="314" w:lineRule="auto"/>
      <w:outlineLvl w:val="5"/>
    </w:pPr>
    <w:rPr>
      <w:rFonts w:ascii="Arial" w:hAnsi="Arial"/>
      <w:b/>
      <w:bCs/>
      <w:kern w:val="0"/>
      <w:sz w:val="28"/>
      <w:szCs w:val="18"/>
    </w:rPr>
  </w:style>
  <w:style w:type="paragraph" w:styleId="9">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8"/>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9"/>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2">
    <w:name w:val="toc 7"/>
    <w:basedOn w:val="1"/>
    <w:next w:val="1"/>
    <w:semiHidden/>
    <w:unhideWhenUsed/>
    <w:qFormat/>
    <w:uiPriority w:val="0"/>
    <w:pPr>
      <w:ind w:left="2520" w:leftChars="1200"/>
    </w:pPr>
    <w:rPr>
      <w:rFonts w:ascii="Times New Roman" w:hAnsi="Times New Roman"/>
      <w:szCs w:val="24"/>
    </w:rPr>
  </w:style>
  <w:style w:type="paragraph" w:styleId="13">
    <w:name w:val="Normal Indent"/>
    <w:basedOn w:val="1"/>
    <w:link w:val="64"/>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8"/>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197"/>
    <w:unhideWhenUsed/>
    <w:qFormat/>
    <w:uiPriority w:val="99"/>
    <w:pPr>
      <w:jc w:val="left"/>
    </w:pPr>
  </w:style>
  <w:style w:type="paragraph" w:styleId="17">
    <w:name w:val="Body Text 3"/>
    <w:basedOn w:val="1"/>
    <w:link w:val="75"/>
    <w:semiHidden/>
    <w:unhideWhenUsed/>
    <w:qFormat/>
    <w:uiPriority w:val="0"/>
    <w:pPr>
      <w:jc w:val="center"/>
    </w:pPr>
    <w:rPr>
      <w:rFonts w:ascii="Times New Roman" w:hAnsi="Times New Roman" w:eastAsia="黑体"/>
      <w:sz w:val="44"/>
      <w:szCs w:val="24"/>
    </w:rPr>
  </w:style>
  <w:style w:type="paragraph" w:styleId="18">
    <w:name w:val="Body Text"/>
    <w:basedOn w:val="1"/>
    <w:link w:val="184"/>
    <w:unhideWhenUsed/>
    <w:qFormat/>
    <w:uiPriority w:val="0"/>
    <w:pPr>
      <w:spacing w:after="120"/>
    </w:pPr>
    <w:rPr>
      <w:rFonts w:ascii="Times New Roman" w:hAnsi="Times New Roman"/>
      <w:kern w:val="0"/>
      <w:sz w:val="20"/>
      <w:szCs w:val="20"/>
    </w:rPr>
  </w:style>
  <w:style w:type="paragraph" w:styleId="19">
    <w:name w:val="Body Text Indent"/>
    <w:basedOn w:val="1"/>
    <w:link w:val="70"/>
    <w:semiHidden/>
    <w:unhideWhenUsed/>
    <w:qFormat/>
    <w:uiPriority w:val="0"/>
    <w:pPr>
      <w:spacing w:after="120"/>
      <w:ind w:left="420" w:leftChars="200"/>
    </w:pPr>
    <w:rPr>
      <w:rFonts w:ascii="Times New Roman" w:hAnsi="Times New Roman"/>
      <w:kern w:val="0"/>
      <w:sz w:val="20"/>
      <w:szCs w:val="24"/>
    </w:rPr>
  </w:style>
  <w:style w:type="paragraph" w:styleId="20">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semiHidden/>
    <w:unhideWhenUsed/>
    <w:qFormat/>
    <w:uiPriority w:val="0"/>
    <w:pPr>
      <w:ind w:left="1680" w:leftChars="800"/>
    </w:pPr>
    <w:rPr>
      <w:rFonts w:ascii="Times New Roman" w:hAnsi="Times New Roman"/>
      <w:sz w:val="18"/>
      <w:szCs w:val="18"/>
    </w:rPr>
  </w:style>
  <w:style w:type="paragraph" w:styleId="22">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188"/>
    <w:unhideWhenUsed/>
    <w:qFormat/>
    <w:uiPriority w:val="99"/>
    <w:rPr>
      <w:rFonts w:ascii="宋体" w:hAnsi="Courier New"/>
      <w:kern w:val="0"/>
      <w:sz w:val="20"/>
      <w:szCs w:val="18"/>
    </w:rPr>
  </w:style>
  <w:style w:type="paragraph" w:styleId="24">
    <w:name w:val="toc 8"/>
    <w:basedOn w:val="1"/>
    <w:next w:val="1"/>
    <w:semiHidden/>
    <w:unhideWhenUsed/>
    <w:qFormat/>
    <w:uiPriority w:val="0"/>
    <w:pPr>
      <w:ind w:left="2940" w:leftChars="1400"/>
    </w:pPr>
    <w:rPr>
      <w:rFonts w:ascii="Times New Roman" w:hAnsi="Times New Roman"/>
      <w:szCs w:val="24"/>
    </w:rPr>
  </w:style>
  <w:style w:type="paragraph" w:styleId="25">
    <w:name w:val="Date"/>
    <w:basedOn w:val="1"/>
    <w:next w:val="1"/>
    <w:link w:val="72"/>
    <w:unhideWhenUsed/>
    <w:qFormat/>
    <w:uiPriority w:val="99"/>
    <w:pPr>
      <w:ind w:left="100" w:leftChars="2500"/>
    </w:pPr>
    <w:rPr>
      <w:rFonts w:ascii="Times New Roman" w:hAnsi="Times New Roman"/>
      <w:kern w:val="0"/>
      <w:sz w:val="24"/>
      <w:szCs w:val="24"/>
    </w:rPr>
  </w:style>
  <w:style w:type="paragraph" w:styleId="26">
    <w:name w:val="Body Text Indent 2"/>
    <w:basedOn w:val="1"/>
    <w:link w:val="76"/>
    <w:unhideWhenUsed/>
    <w:qFormat/>
    <w:uiPriority w:val="0"/>
    <w:pPr>
      <w:spacing w:after="120" w:line="480" w:lineRule="auto"/>
      <w:ind w:left="420" w:leftChars="200"/>
    </w:pPr>
    <w:rPr>
      <w:rFonts w:ascii="Times New Roman" w:hAnsi="Times New Roman"/>
      <w:kern w:val="0"/>
      <w:sz w:val="20"/>
      <w:szCs w:val="20"/>
    </w:rPr>
  </w:style>
  <w:style w:type="paragraph" w:styleId="27">
    <w:name w:val="Balloon Text"/>
    <w:basedOn w:val="1"/>
    <w:link w:val="81"/>
    <w:unhideWhenUsed/>
    <w:qFormat/>
    <w:uiPriority w:val="99"/>
    <w:rPr>
      <w:rFonts w:ascii="Times New Roman" w:hAnsi="Times New Roman"/>
      <w:kern w:val="0"/>
      <w:sz w:val="18"/>
      <w:szCs w:val="18"/>
    </w:rPr>
  </w:style>
  <w:style w:type="paragraph" w:styleId="28">
    <w:name w:val="footer"/>
    <w:basedOn w:val="1"/>
    <w:link w:val="68"/>
    <w:unhideWhenUsed/>
    <w:qFormat/>
    <w:uiPriority w:val="99"/>
    <w:pPr>
      <w:tabs>
        <w:tab w:val="center" w:pos="4153"/>
        <w:tab w:val="right" w:pos="8306"/>
      </w:tabs>
      <w:snapToGrid w:val="0"/>
      <w:jc w:val="left"/>
    </w:pPr>
    <w:rPr>
      <w:kern w:val="0"/>
      <w:sz w:val="18"/>
      <w:szCs w:val="18"/>
    </w:rPr>
  </w:style>
  <w:style w:type="paragraph" w:styleId="29">
    <w:name w:val="header"/>
    <w:basedOn w:val="1"/>
    <w:link w:val="6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semiHidden/>
    <w:unhideWhenUsed/>
    <w:qFormat/>
    <w:uiPriority w:val="0"/>
    <w:pPr>
      <w:ind w:left="1260" w:leftChars="600"/>
    </w:pPr>
    <w:rPr>
      <w:rFonts w:ascii="Times New Roman" w:hAnsi="Times New Roman"/>
      <w:sz w:val="18"/>
      <w:szCs w:val="18"/>
    </w:rPr>
  </w:style>
  <w:style w:type="paragraph" w:styleId="32">
    <w:name w:val="Subtitle"/>
    <w:basedOn w:val="1"/>
    <w:next w:val="1"/>
    <w:link w:val="71"/>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65"/>
    <w:semiHidden/>
    <w:unhideWhenUsed/>
    <w:qFormat/>
    <w:uiPriority w:val="0"/>
    <w:pPr>
      <w:snapToGrid w:val="0"/>
      <w:jc w:val="left"/>
    </w:pPr>
    <w:rPr>
      <w:sz w:val="18"/>
      <w:szCs w:val="18"/>
    </w:rPr>
  </w:style>
  <w:style w:type="paragraph" w:styleId="34">
    <w:name w:val="toc 6"/>
    <w:basedOn w:val="1"/>
    <w:next w:val="1"/>
    <w:semiHidden/>
    <w:unhideWhenUsed/>
    <w:qFormat/>
    <w:uiPriority w:val="0"/>
    <w:pPr>
      <w:ind w:left="2100" w:leftChars="1000"/>
    </w:pPr>
    <w:rPr>
      <w:rFonts w:ascii="Times New Roman" w:hAnsi="Times New Roman"/>
      <w:szCs w:val="24"/>
    </w:rPr>
  </w:style>
  <w:style w:type="paragraph" w:styleId="35">
    <w:name w:val="Body Text Indent 3"/>
    <w:basedOn w:val="1"/>
    <w:link w:val="77"/>
    <w:semiHidden/>
    <w:unhideWhenUsed/>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semiHidden/>
    <w:unhideWhenUsed/>
    <w:qFormat/>
    <w:uiPriority w:val="0"/>
    <w:pPr>
      <w:ind w:left="3360" w:leftChars="1600"/>
    </w:pPr>
    <w:rPr>
      <w:rFonts w:ascii="Times New Roman" w:hAnsi="Times New Roman"/>
      <w:szCs w:val="24"/>
    </w:rPr>
  </w:style>
  <w:style w:type="paragraph" w:styleId="38">
    <w:name w:val="Body Text 2"/>
    <w:basedOn w:val="1"/>
    <w:link w:val="74"/>
    <w:semiHidden/>
    <w:unhideWhenUsed/>
    <w:qFormat/>
    <w:uiPriority w:val="0"/>
    <w:pPr>
      <w:spacing w:after="120" w:line="480" w:lineRule="auto"/>
    </w:pPr>
    <w:rPr>
      <w:rFonts w:ascii="Times New Roman" w:hAnsi="Times New Roman"/>
      <w:kern w:val="0"/>
      <w:sz w:val="18"/>
      <w:szCs w:val="18"/>
    </w:rPr>
  </w:style>
  <w:style w:type="paragraph" w:styleId="39">
    <w:name w:val="HTML Preformatted"/>
    <w:basedOn w:val="1"/>
    <w:link w:val="20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40">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1">
    <w:name w:val="index 1"/>
    <w:basedOn w:val="1"/>
    <w:next w:val="1"/>
    <w:semiHidden/>
    <w:unhideWhenUsed/>
    <w:qFormat/>
    <w:uiPriority w:val="0"/>
    <w:pPr>
      <w:ind w:firstLine="560" w:firstLineChars="200"/>
    </w:pPr>
    <w:rPr>
      <w:rFonts w:ascii="宋体" w:hAnsi="宋体" w:cs="宋体"/>
      <w:sz w:val="28"/>
      <w:szCs w:val="28"/>
    </w:rPr>
  </w:style>
  <w:style w:type="paragraph" w:styleId="42">
    <w:name w:val="annotation subject"/>
    <w:basedOn w:val="16"/>
    <w:next w:val="16"/>
    <w:link w:val="80"/>
    <w:unhideWhenUsed/>
    <w:qFormat/>
    <w:uiPriority w:val="99"/>
    <w:rPr>
      <w:b/>
      <w:bCs/>
    </w:rPr>
  </w:style>
  <w:style w:type="paragraph" w:styleId="43">
    <w:name w:val="Body Text First Indent"/>
    <w:basedOn w:val="18"/>
    <w:link w:val="73"/>
    <w:semiHidden/>
    <w:unhideWhenUsed/>
    <w:qFormat/>
    <w:uiPriority w:val="0"/>
    <w:pPr>
      <w:ind w:firstLine="420" w:firstLineChars="100"/>
    </w:pPr>
    <w:rPr>
      <w:sz w:val="18"/>
      <w:szCs w:val="18"/>
    </w:rPr>
  </w:style>
  <w:style w:type="table" w:styleId="45">
    <w:name w:val="Table Grid"/>
    <w:basedOn w:val="44"/>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FollowedHyperlink"/>
    <w:basedOn w:val="46"/>
    <w:semiHidden/>
    <w:unhideWhenUsed/>
    <w:qFormat/>
    <w:uiPriority w:val="99"/>
    <w:rPr>
      <w:color w:val="800080"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99"/>
    <w:rPr>
      <w:sz w:val="21"/>
      <w:szCs w:val="21"/>
    </w:rPr>
  </w:style>
  <w:style w:type="character" w:styleId="50">
    <w:name w:val="footnote reference"/>
    <w:semiHidden/>
    <w:unhideWhenUsed/>
    <w:qFormat/>
    <w:uiPriority w:val="0"/>
    <w:rPr>
      <w:vertAlign w:val="superscript"/>
    </w:rPr>
  </w:style>
  <w:style w:type="character" w:customStyle="1" w:styleId="51">
    <w:name w:val="标题 1 字符"/>
    <w:basedOn w:val="46"/>
    <w:link w:val="3"/>
    <w:qFormat/>
    <w:uiPriority w:val="99"/>
    <w:rPr>
      <w:rFonts w:ascii="宋体" w:hAnsi="宋体" w:eastAsia="宋体" w:cs="宋体"/>
      <w:b/>
      <w:bCs/>
      <w:spacing w:val="-20"/>
      <w:kern w:val="44"/>
      <w:sz w:val="32"/>
      <w:szCs w:val="32"/>
    </w:rPr>
  </w:style>
  <w:style w:type="character" w:customStyle="1" w:styleId="52">
    <w:name w:val="标题 2 字符"/>
    <w:basedOn w:val="46"/>
    <w:link w:val="4"/>
    <w:qFormat/>
    <w:uiPriority w:val="99"/>
    <w:rPr>
      <w:rFonts w:ascii="宋体" w:hAnsi="宋体" w:eastAsia="宋体" w:cs="宋体"/>
      <w:b/>
      <w:bCs/>
      <w:sz w:val="28"/>
      <w:szCs w:val="28"/>
    </w:rPr>
  </w:style>
  <w:style w:type="character" w:customStyle="1" w:styleId="53">
    <w:name w:val="标题 3 字符"/>
    <w:basedOn w:val="46"/>
    <w:link w:val="5"/>
    <w:qFormat/>
    <w:uiPriority w:val="99"/>
    <w:rPr>
      <w:rFonts w:ascii="宋体" w:hAnsi="宋体" w:eastAsia="宋体" w:cs="宋体"/>
      <w:b/>
      <w:bCs/>
      <w:color w:val="000000"/>
      <w:kern w:val="0"/>
      <w:sz w:val="28"/>
      <w:szCs w:val="28"/>
    </w:rPr>
  </w:style>
  <w:style w:type="character" w:customStyle="1" w:styleId="54">
    <w:name w:val="标题 4 字符"/>
    <w:basedOn w:val="46"/>
    <w:link w:val="6"/>
    <w:qFormat/>
    <w:uiPriority w:val="9"/>
    <w:rPr>
      <w:rFonts w:ascii="Arial" w:hAnsi="Arial" w:eastAsia="宋体" w:cs="Times New Roman"/>
      <w:b/>
      <w:bCs/>
      <w:kern w:val="0"/>
      <w:sz w:val="28"/>
      <w:szCs w:val="28"/>
    </w:rPr>
  </w:style>
  <w:style w:type="character" w:customStyle="1" w:styleId="55">
    <w:name w:val="标题 5 字符"/>
    <w:basedOn w:val="46"/>
    <w:link w:val="7"/>
    <w:qFormat/>
    <w:uiPriority w:val="0"/>
    <w:rPr>
      <w:rFonts w:ascii="Calibri" w:hAnsi="Calibri" w:eastAsia="宋体" w:cs="Times New Roman"/>
      <w:b/>
      <w:bCs/>
      <w:kern w:val="0"/>
      <w:sz w:val="28"/>
      <w:szCs w:val="28"/>
    </w:rPr>
  </w:style>
  <w:style w:type="character" w:customStyle="1" w:styleId="56">
    <w:name w:val="标题 6 字符"/>
    <w:basedOn w:val="46"/>
    <w:link w:val="8"/>
    <w:qFormat/>
    <w:uiPriority w:val="0"/>
    <w:rPr>
      <w:rFonts w:ascii="Arial" w:hAnsi="Arial" w:eastAsia="宋体" w:cs="Times New Roman"/>
      <w:b/>
      <w:bCs/>
      <w:kern w:val="0"/>
      <w:sz w:val="28"/>
      <w:szCs w:val="18"/>
    </w:rPr>
  </w:style>
  <w:style w:type="character" w:customStyle="1" w:styleId="57">
    <w:name w:val="标题 7 字符"/>
    <w:basedOn w:val="46"/>
    <w:link w:val="9"/>
    <w:qFormat/>
    <w:uiPriority w:val="0"/>
    <w:rPr>
      <w:rFonts w:ascii="Arial Narrow" w:hAnsi="Arial Narrow" w:eastAsia="宋体" w:cs="Times New Roman"/>
      <w:b/>
      <w:bCs/>
      <w:iCs/>
      <w:kern w:val="0"/>
      <w:sz w:val="20"/>
      <w:szCs w:val="24"/>
      <w:lang w:eastAsia="en-US"/>
    </w:rPr>
  </w:style>
  <w:style w:type="character" w:customStyle="1" w:styleId="58">
    <w:name w:val="标题 8 字符"/>
    <w:basedOn w:val="46"/>
    <w:link w:val="10"/>
    <w:semiHidden/>
    <w:qFormat/>
    <w:uiPriority w:val="0"/>
    <w:rPr>
      <w:rFonts w:ascii="Arial" w:hAnsi="Arial" w:eastAsia="黑体" w:cs="Times New Roman"/>
      <w:kern w:val="0"/>
      <w:sz w:val="24"/>
      <w:szCs w:val="24"/>
    </w:rPr>
  </w:style>
  <w:style w:type="character" w:customStyle="1" w:styleId="59">
    <w:name w:val="标题 9 字符"/>
    <w:basedOn w:val="46"/>
    <w:link w:val="11"/>
    <w:semiHidden/>
    <w:qFormat/>
    <w:uiPriority w:val="0"/>
    <w:rPr>
      <w:rFonts w:ascii="Arial" w:hAnsi="Arial" w:eastAsia="黑体" w:cs="Times New Roman"/>
      <w:kern w:val="0"/>
      <w:sz w:val="20"/>
      <w:szCs w:val="21"/>
    </w:rPr>
  </w:style>
  <w:style w:type="character" w:customStyle="1" w:styleId="60">
    <w:name w:val="标题 1 Char1"/>
    <w:qFormat/>
    <w:uiPriority w:val="0"/>
    <w:rPr>
      <w:b/>
      <w:bCs/>
      <w:kern w:val="44"/>
      <w:sz w:val="44"/>
      <w:szCs w:val="44"/>
    </w:rPr>
  </w:style>
  <w:style w:type="character" w:customStyle="1" w:styleId="61">
    <w:name w:val="标题 2 Char1"/>
    <w:basedOn w:val="46"/>
    <w:semiHidden/>
    <w:qFormat/>
    <w:uiPriority w:val="99"/>
    <w:rPr>
      <w:rFonts w:asciiTheme="majorHAnsi" w:hAnsiTheme="majorHAnsi" w:eastAsiaTheme="majorEastAsia" w:cstheme="majorBidi"/>
      <w:b/>
      <w:bCs/>
      <w:kern w:val="2"/>
      <w:sz w:val="32"/>
      <w:szCs w:val="32"/>
    </w:rPr>
  </w:style>
  <w:style w:type="character" w:customStyle="1" w:styleId="62">
    <w:name w:val="标题 3 Char1"/>
    <w:basedOn w:val="46"/>
    <w:semiHidden/>
    <w:qFormat/>
    <w:uiPriority w:val="99"/>
    <w:rPr>
      <w:rFonts w:ascii="Calibri" w:hAnsi="Calibri"/>
      <w:b/>
      <w:bCs/>
      <w:kern w:val="2"/>
      <w:sz w:val="32"/>
      <w:szCs w:val="32"/>
    </w:rPr>
  </w:style>
  <w:style w:type="character" w:customStyle="1" w:styleId="63">
    <w:name w:val="标题 4 Char1"/>
    <w:basedOn w:val="46"/>
    <w:semiHidden/>
    <w:qFormat/>
    <w:uiPriority w:val="9"/>
    <w:rPr>
      <w:rFonts w:asciiTheme="majorHAnsi" w:hAnsiTheme="majorHAnsi" w:eastAsiaTheme="majorEastAsia" w:cstheme="majorBidi"/>
      <w:b/>
      <w:bCs/>
      <w:kern w:val="2"/>
      <w:sz w:val="28"/>
      <w:szCs w:val="28"/>
    </w:rPr>
  </w:style>
  <w:style w:type="character" w:customStyle="1" w:styleId="64">
    <w:name w:val="正文缩进 字符"/>
    <w:link w:val="13"/>
    <w:qFormat/>
    <w:locked/>
    <w:uiPriority w:val="0"/>
  </w:style>
  <w:style w:type="character" w:customStyle="1" w:styleId="65">
    <w:name w:val="脚注文本 字符"/>
    <w:basedOn w:val="46"/>
    <w:link w:val="33"/>
    <w:semiHidden/>
    <w:qFormat/>
    <w:uiPriority w:val="0"/>
    <w:rPr>
      <w:rFonts w:ascii="Calibri" w:hAnsi="Calibri" w:eastAsia="宋体" w:cs="Times New Roman"/>
      <w:sz w:val="18"/>
      <w:szCs w:val="18"/>
    </w:rPr>
  </w:style>
  <w:style w:type="character" w:customStyle="1" w:styleId="66">
    <w:name w:val="批注文字 Char"/>
    <w:basedOn w:val="46"/>
    <w:semiHidden/>
    <w:qFormat/>
    <w:uiPriority w:val="99"/>
    <w:rPr>
      <w:rFonts w:ascii="Calibri" w:hAnsi="Calibri" w:eastAsia="宋体" w:cs="Times New Roman"/>
    </w:rPr>
  </w:style>
  <w:style w:type="character" w:customStyle="1" w:styleId="67">
    <w:name w:val="页眉 字符"/>
    <w:basedOn w:val="46"/>
    <w:link w:val="29"/>
    <w:qFormat/>
    <w:uiPriority w:val="99"/>
    <w:rPr>
      <w:rFonts w:ascii="Calibri" w:hAnsi="Calibri" w:eastAsia="宋体" w:cs="Times New Roman"/>
      <w:kern w:val="0"/>
      <w:sz w:val="18"/>
      <w:szCs w:val="18"/>
    </w:rPr>
  </w:style>
  <w:style w:type="character" w:customStyle="1" w:styleId="68">
    <w:name w:val="页脚 字符"/>
    <w:basedOn w:val="46"/>
    <w:link w:val="28"/>
    <w:qFormat/>
    <w:uiPriority w:val="99"/>
    <w:rPr>
      <w:rFonts w:ascii="Calibri" w:hAnsi="Calibri" w:eastAsia="宋体" w:cs="Times New Roman"/>
      <w:kern w:val="0"/>
      <w:sz w:val="18"/>
      <w:szCs w:val="18"/>
    </w:rPr>
  </w:style>
  <w:style w:type="character" w:customStyle="1" w:styleId="69">
    <w:name w:val="正文文本 Char"/>
    <w:basedOn w:val="46"/>
    <w:qFormat/>
    <w:uiPriority w:val="99"/>
    <w:rPr>
      <w:rFonts w:ascii="Calibri" w:hAnsi="Calibri" w:eastAsia="宋体" w:cs="Times New Roman"/>
    </w:rPr>
  </w:style>
  <w:style w:type="character" w:customStyle="1" w:styleId="70">
    <w:name w:val="正文文本缩进 字符"/>
    <w:basedOn w:val="46"/>
    <w:link w:val="19"/>
    <w:semiHidden/>
    <w:qFormat/>
    <w:uiPriority w:val="0"/>
    <w:rPr>
      <w:rFonts w:ascii="Times New Roman" w:hAnsi="Times New Roman" w:eastAsia="宋体" w:cs="Times New Roman"/>
      <w:kern w:val="0"/>
      <w:sz w:val="20"/>
      <w:szCs w:val="24"/>
    </w:rPr>
  </w:style>
  <w:style w:type="character" w:customStyle="1" w:styleId="71">
    <w:name w:val="副标题 字符"/>
    <w:basedOn w:val="46"/>
    <w:link w:val="32"/>
    <w:qFormat/>
    <w:uiPriority w:val="0"/>
    <w:rPr>
      <w:rFonts w:ascii="Cambria" w:hAnsi="Cambria" w:eastAsia="宋体" w:cs="Times New Roman"/>
      <w:b/>
      <w:bCs/>
      <w:kern w:val="28"/>
      <w:sz w:val="32"/>
      <w:szCs w:val="32"/>
    </w:rPr>
  </w:style>
  <w:style w:type="character" w:customStyle="1" w:styleId="72">
    <w:name w:val="日期 字符"/>
    <w:basedOn w:val="46"/>
    <w:link w:val="25"/>
    <w:qFormat/>
    <w:uiPriority w:val="99"/>
    <w:rPr>
      <w:rFonts w:ascii="Times New Roman" w:hAnsi="Times New Roman" w:eastAsia="宋体" w:cs="Times New Roman"/>
      <w:kern w:val="0"/>
      <w:sz w:val="24"/>
      <w:szCs w:val="24"/>
    </w:rPr>
  </w:style>
  <w:style w:type="character" w:customStyle="1" w:styleId="73">
    <w:name w:val="正文首行缩进 字符"/>
    <w:basedOn w:val="69"/>
    <w:link w:val="43"/>
    <w:semiHidden/>
    <w:qFormat/>
    <w:uiPriority w:val="0"/>
    <w:rPr>
      <w:rFonts w:ascii="Times New Roman" w:hAnsi="Times New Roman" w:eastAsia="宋体" w:cs="Times New Roman"/>
      <w:kern w:val="0"/>
      <w:sz w:val="18"/>
      <w:szCs w:val="18"/>
    </w:rPr>
  </w:style>
  <w:style w:type="character" w:customStyle="1" w:styleId="74">
    <w:name w:val="正文文本 2 字符"/>
    <w:basedOn w:val="46"/>
    <w:link w:val="38"/>
    <w:semiHidden/>
    <w:qFormat/>
    <w:uiPriority w:val="0"/>
    <w:rPr>
      <w:rFonts w:ascii="Times New Roman" w:hAnsi="Times New Roman" w:eastAsia="宋体" w:cs="Times New Roman"/>
      <w:kern w:val="0"/>
      <w:sz w:val="18"/>
      <w:szCs w:val="18"/>
    </w:rPr>
  </w:style>
  <w:style w:type="character" w:customStyle="1" w:styleId="75">
    <w:name w:val="正文文本 3 字符"/>
    <w:basedOn w:val="46"/>
    <w:link w:val="17"/>
    <w:semiHidden/>
    <w:qFormat/>
    <w:uiPriority w:val="0"/>
    <w:rPr>
      <w:rFonts w:ascii="Times New Roman" w:hAnsi="Times New Roman" w:eastAsia="黑体" w:cs="Times New Roman"/>
      <w:sz w:val="44"/>
      <w:szCs w:val="24"/>
    </w:rPr>
  </w:style>
  <w:style w:type="character" w:customStyle="1" w:styleId="76">
    <w:name w:val="正文文本缩进 2 字符"/>
    <w:basedOn w:val="46"/>
    <w:link w:val="26"/>
    <w:qFormat/>
    <w:uiPriority w:val="0"/>
    <w:rPr>
      <w:rFonts w:ascii="Times New Roman" w:hAnsi="Times New Roman" w:eastAsia="宋体" w:cs="Times New Roman"/>
      <w:kern w:val="0"/>
      <w:sz w:val="20"/>
      <w:szCs w:val="20"/>
    </w:rPr>
  </w:style>
  <w:style w:type="character" w:customStyle="1" w:styleId="77">
    <w:name w:val="正文文本缩进 3 字符"/>
    <w:basedOn w:val="46"/>
    <w:link w:val="35"/>
    <w:semiHidden/>
    <w:qFormat/>
    <w:uiPriority w:val="0"/>
    <w:rPr>
      <w:rFonts w:ascii="宋体" w:hAnsi="宋体" w:eastAsia="宋体" w:cs="Times New Roman"/>
      <w:kern w:val="0"/>
      <w:sz w:val="28"/>
      <w:szCs w:val="28"/>
    </w:rPr>
  </w:style>
  <w:style w:type="character" w:customStyle="1" w:styleId="78">
    <w:name w:val="文档结构图 字符"/>
    <w:basedOn w:val="46"/>
    <w:link w:val="15"/>
    <w:qFormat/>
    <w:uiPriority w:val="99"/>
    <w:rPr>
      <w:rFonts w:ascii="Times New Roman" w:hAnsi="Times New Roman" w:eastAsia="宋体" w:cs="Times New Roman"/>
      <w:kern w:val="0"/>
      <w:sz w:val="18"/>
      <w:szCs w:val="18"/>
      <w:shd w:val="clear" w:color="auto" w:fill="000080"/>
    </w:rPr>
  </w:style>
  <w:style w:type="character" w:customStyle="1" w:styleId="79">
    <w:name w:val="纯文本 Char"/>
    <w:basedOn w:val="46"/>
    <w:semiHidden/>
    <w:qFormat/>
    <w:uiPriority w:val="99"/>
    <w:rPr>
      <w:rFonts w:ascii="宋体" w:hAnsi="Courier New" w:eastAsia="宋体" w:cs="Courier New"/>
      <w:szCs w:val="21"/>
    </w:rPr>
  </w:style>
  <w:style w:type="character" w:customStyle="1" w:styleId="80">
    <w:name w:val="批注主题 字符"/>
    <w:basedOn w:val="66"/>
    <w:link w:val="42"/>
    <w:qFormat/>
    <w:uiPriority w:val="99"/>
    <w:rPr>
      <w:rFonts w:ascii="Calibri" w:hAnsi="Calibri" w:eastAsia="宋体" w:cs="Times New Roman"/>
      <w:b/>
      <w:bCs/>
    </w:rPr>
  </w:style>
  <w:style w:type="character" w:customStyle="1" w:styleId="81">
    <w:name w:val="批注框文本 字符"/>
    <w:basedOn w:val="46"/>
    <w:link w:val="27"/>
    <w:qFormat/>
    <w:uiPriority w:val="99"/>
    <w:rPr>
      <w:rFonts w:ascii="Times New Roman" w:hAnsi="Times New Roman" w:eastAsia="宋体" w:cs="Times New Roman"/>
      <w:kern w:val="0"/>
      <w:sz w:val="18"/>
      <w:szCs w:val="18"/>
    </w:rPr>
  </w:style>
  <w:style w:type="paragraph" w:styleId="8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Revision"/>
    <w:semiHidden/>
    <w:qFormat/>
    <w:uiPriority w:val="99"/>
    <w:rPr>
      <w:rFonts w:ascii="Calibri" w:hAnsi="Calibri" w:eastAsia="宋体" w:cs="Times New Roman"/>
      <w:kern w:val="2"/>
      <w:sz w:val="21"/>
      <w:szCs w:val="22"/>
      <w:lang w:val="en-US" w:eastAsia="zh-CN" w:bidi="ar-SA"/>
    </w:rPr>
  </w:style>
  <w:style w:type="character" w:customStyle="1" w:styleId="84">
    <w:name w:val="列出段落 字符"/>
    <w:link w:val="85"/>
    <w:qFormat/>
    <w:locked/>
    <w:uiPriority w:val="0"/>
    <w:rPr>
      <w:rFonts w:ascii="Calibri" w:hAnsi="Calibri" w:cs="Calibri"/>
    </w:rPr>
  </w:style>
  <w:style w:type="paragraph" w:styleId="85">
    <w:name w:val="List Paragraph"/>
    <w:basedOn w:val="1"/>
    <w:link w:val="84"/>
    <w:qFormat/>
    <w:uiPriority w:val="0"/>
    <w:pPr>
      <w:ind w:firstLine="420" w:firstLineChars="200"/>
    </w:pPr>
    <w:rPr>
      <w:rFonts w:cs="Calibri" w:eastAsiaTheme="minorEastAsia"/>
    </w:rPr>
  </w:style>
  <w:style w:type="paragraph" w:customStyle="1" w:styleId="86">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7">
    <w:name w:val="MM Title"/>
    <w:basedOn w:val="1"/>
    <w:qFormat/>
    <w:uiPriority w:val="0"/>
    <w:pPr>
      <w:spacing w:before="240" w:after="60"/>
      <w:jc w:val="center"/>
      <w:outlineLvl w:val="0"/>
    </w:pPr>
    <w:rPr>
      <w:rFonts w:ascii="Arial" w:hAnsi="Arial" w:cs="Arial"/>
      <w:b/>
      <w:bCs/>
      <w:sz w:val="32"/>
      <w:szCs w:val="32"/>
    </w:rPr>
  </w:style>
  <w:style w:type="paragraph" w:customStyle="1" w:styleId="88">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9">
    <w:name w:val="gb_master正文"/>
    <w:basedOn w:val="1"/>
    <w:qFormat/>
    <w:uiPriority w:val="0"/>
    <w:pPr>
      <w:ind w:firstLine="200" w:firstLineChars="200"/>
    </w:pPr>
    <w:rPr>
      <w:rFonts w:ascii="Times New Roman" w:hAnsi="Times New Roman"/>
      <w:szCs w:val="24"/>
    </w:rPr>
  </w:style>
  <w:style w:type="paragraph" w:customStyle="1" w:styleId="90">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2">
    <w:name w:val="Char2 Char Char Char"/>
    <w:basedOn w:val="1"/>
    <w:qFormat/>
    <w:uiPriority w:val="0"/>
    <w:rPr>
      <w:rFonts w:ascii="仿宋_GB2312" w:hAnsi="Times New Roman"/>
      <w:b/>
      <w:sz w:val="30"/>
      <w:szCs w:val="32"/>
    </w:rPr>
  </w:style>
  <w:style w:type="paragraph" w:customStyle="1" w:styleId="93">
    <w:name w:val="样式 样式 样式 标题 2 + 宋体 五号 非加粗 黑色 + 段前: 6 磅 段后: 0 磅 行距: 单倍行距 + 段前: 12..."/>
    <w:basedOn w:val="1"/>
    <w:qFormat/>
    <w:uiPriority w:val="0"/>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9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5">
    <w:name w:val="默认段落字体 Para Char"/>
    <w:basedOn w:val="1"/>
    <w:qFormat/>
    <w:uiPriority w:val="0"/>
    <w:rPr>
      <w:rFonts w:ascii="Tahoma" w:hAnsi="Tahoma"/>
      <w:sz w:val="24"/>
      <w:szCs w:val="20"/>
    </w:rPr>
  </w:style>
  <w:style w:type="paragraph" w:customStyle="1" w:styleId="96">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7">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8">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9">
    <w:name w:val="表格文字"/>
    <w:basedOn w:val="1"/>
    <w:qFormat/>
    <w:uiPriority w:val="0"/>
    <w:pPr>
      <w:spacing w:beforeLines="25"/>
    </w:pPr>
    <w:rPr>
      <w:rFonts w:ascii="Times New (W1)" w:hAnsi="Times New (W1)"/>
      <w:spacing w:val="10"/>
      <w:szCs w:val="24"/>
    </w:rPr>
  </w:style>
  <w:style w:type="paragraph" w:customStyle="1" w:styleId="100">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1">
    <w:name w:val="默认段落字体 Para Char Char"/>
    <w:basedOn w:val="1"/>
    <w:qFormat/>
    <w:uiPriority w:val="0"/>
    <w:rPr>
      <w:rFonts w:ascii="Times New Roman" w:hAnsi="Times New Roman"/>
      <w:szCs w:val="24"/>
    </w:rPr>
  </w:style>
  <w:style w:type="paragraph" w:customStyle="1" w:styleId="102">
    <w:name w:val="MM Topic 6"/>
    <w:basedOn w:val="8"/>
    <w:qFormat/>
    <w:uiPriority w:val="0"/>
    <w:pPr>
      <w:tabs>
        <w:tab w:val="left" w:pos="3260"/>
        <w:tab w:val="clear" w:pos="1702"/>
      </w:tabs>
    </w:pPr>
    <w:rPr>
      <w:rFonts w:eastAsia="黑体"/>
    </w:rPr>
  </w:style>
  <w:style w:type="paragraph" w:customStyle="1" w:styleId="103">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5">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标题 5 + 首行缩进:  2 字符"/>
    <w:basedOn w:val="7"/>
    <w:next w:val="19"/>
    <w:qFormat/>
    <w:uiPriority w:val="0"/>
    <w:pPr>
      <w:tabs>
        <w:tab w:val="left" w:pos="992"/>
        <w:tab w:val="clear" w:pos="1134"/>
      </w:tabs>
      <w:snapToGrid w:val="0"/>
      <w:spacing w:before="0" w:beforeLines="50" w:after="0" w:afterLines="50"/>
      <w:ind w:left="3570" w:firstLine="482" w:firstLineChars="200"/>
    </w:pPr>
    <w:rPr>
      <w:color w:val="000000"/>
      <w:szCs w:val="20"/>
    </w:rPr>
  </w:style>
  <w:style w:type="paragraph" w:customStyle="1" w:styleId="107">
    <w:name w:val="Char2 Char Char Char Char Char Char"/>
    <w:basedOn w:val="1"/>
    <w:qFormat/>
    <w:uiPriority w:val="0"/>
    <w:rPr>
      <w:rFonts w:ascii="仿宋_GB2312" w:hAnsi="Times New Roman"/>
      <w:b/>
      <w:sz w:val="30"/>
      <w:szCs w:val="32"/>
    </w:rPr>
  </w:style>
  <w:style w:type="paragraph" w:customStyle="1" w:styleId="108">
    <w:name w:val="MM Topic 2"/>
    <w:basedOn w:val="4"/>
    <w:qFormat/>
    <w:uiPriority w:val="0"/>
    <w:pPr>
      <w:tabs>
        <w:tab w:val="left" w:pos="992"/>
      </w:tabs>
    </w:pPr>
    <w:rPr>
      <w:rFonts w:cs="Times New Roman"/>
    </w:rPr>
  </w:style>
  <w:style w:type="paragraph" w:customStyle="1" w:styleId="109">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0">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1">
    <w:name w:val="MM Topic 8"/>
    <w:basedOn w:val="10"/>
    <w:qFormat/>
    <w:uiPriority w:val="0"/>
    <w:pPr>
      <w:tabs>
        <w:tab w:val="left" w:pos="4394"/>
      </w:tabs>
    </w:pPr>
  </w:style>
  <w:style w:type="paragraph" w:customStyle="1" w:styleId="112">
    <w:name w:val="Char1 Char Char Char Char Char Char"/>
    <w:basedOn w:val="1"/>
    <w:qFormat/>
    <w:uiPriority w:val="0"/>
    <w:rPr>
      <w:rFonts w:ascii="Tahoma" w:hAnsi="Tahoma"/>
      <w:sz w:val="24"/>
      <w:szCs w:val="20"/>
    </w:rPr>
  </w:style>
  <w:style w:type="paragraph" w:customStyle="1" w:styleId="113">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4">
    <w:name w:val="样式 小四2"/>
    <w:basedOn w:val="1"/>
    <w:qFormat/>
    <w:uiPriority w:val="0"/>
    <w:rPr>
      <w:rFonts w:ascii="宋体" w:hAnsi="宋体"/>
      <w:sz w:val="24"/>
      <w:szCs w:val="24"/>
    </w:rPr>
  </w:style>
  <w:style w:type="paragraph" w:customStyle="1" w:styleId="115">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7">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8">
    <w:name w:val="文章正文"/>
    <w:basedOn w:val="1"/>
    <w:qFormat/>
    <w:uiPriority w:val="0"/>
    <w:pPr>
      <w:spacing w:line="360" w:lineRule="auto"/>
      <w:ind w:firstLine="420"/>
    </w:pPr>
    <w:rPr>
      <w:rFonts w:ascii="Times New Roman" w:hAnsi="Times New Roman"/>
      <w:sz w:val="24"/>
      <w:szCs w:val="24"/>
    </w:rPr>
  </w:style>
  <w:style w:type="paragraph" w:customStyle="1" w:styleId="119">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0">
    <w:name w:val="文章正文 Char Char1"/>
    <w:basedOn w:val="1"/>
    <w:qFormat/>
    <w:uiPriority w:val="0"/>
    <w:pPr>
      <w:spacing w:line="360" w:lineRule="auto"/>
      <w:ind w:firstLine="420"/>
    </w:pPr>
    <w:rPr>
      <w:rFonts w:ascii="Times New Roman" w:hAnsi="Times New Roman"/>
      <w:sz w:val="24"/>
      <w:szCs w:val="24"/>
    </w:rPr>
  </w:style>
  <w:style w:type="paragraph" w:customStyle="1" w:styleId="121">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2">
    <w:name w:val="样式"/>
    <w:link w:val="228"/>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3">
    <w:name w:val="图"/>
    <w:basedOn w:val="1"/>
    <w:qFormat/>
    <w:uiPriority w:val="0"/>
    <w:pPr>
      <w:widowControl/>
      <w:adjustRightInd w:val="0"/>
      <w:snapToGrid w:val="0"/>
      <w:jc w:val="center"/>
    </w:pPr>
    <w:rPr>
      <w:rFonts w:ascii="宋体" w:hAnsi="宋体"/>
      <w:bCs/>
      <w:szCs w:val="24"/>
    </w:rPr>
  </w:style>
  <w:style w:type="paragraph" w:customStyle="1" w:styleId="124">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5">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6">
    <w:name w:val="MM Topic 1"/>
    <w:basedOn w:val="3"/>
    <w:qFormat/>
    <w:uiPriority w:val="0"/>
    <w:pPr>
      <w:tabs>
        <w:tab w:val="left" w:pos="425"/>
      </w:tabs>
    </w:pPr>
    <w:rPr>
      <w:rFonts w:cs="Times New Roman"/>
      <w:sz w:val="44"/>
    </w:rPr>
  </w:style>
  <w:style w:type="paragraph" w:customStyle="1" w:styleId="127">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8">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29">
    <w:name w:val="彩色列表 - 强调文字颜色 1 Char"/>
    <w:link w:val="130"/>
    <w:qFormat/>
    <w:locked/>
    <w:uiPriority w:val="0"/>
    <w:rPr>
      <w:rFonts w:ascii="Calibri" w:hAnsi="Calibri" w:cs="Calibri"/>
    </w:rPr>
  </w:style>
  <w:style w:type="paragraph" w:customStyle="1" w:styleId="130">
    <w:name w:val="彩色列表 - 强调文字颜色 11"/>
    <w:basedOn w:val="1"/>
    <w:link w:val="129"/>
    <w:qFormat/>
    <w:uiPriority w:val="0"/>
    <w:pPr>
      <w:ind w:firstLine="420" w:firstLineChars="200"/>
    </w:pPr>
    <w:rPr>
      <w:rFonts w:cs="Calibri" w:eastAsiaTheme="minorEastAsia"/>
    </w:rPr>
  </w:style>
  <w:style w:type="paragraph" w:customStyle="1" w:styleId="131">
    <w:name w:val="我的正文"/>
    <w:basedOn w:val="1"/>
    <w:qFormat/>
    <w:uiPriority w:val="0"/>
    <w:pPr>
      <w:spacing w:line="360" w:lineRule="auto"/>
      <w:ind w:firstLine="420" w:firstLineChars="200"/>
    </w:pPr>
    <w:rPr>
      <w:rFonts w:ascii="宋体" w:hAnsi="宋体"/>
      <w:szCs w:val="24"/>
    </w:rPr>
  </w:style>
  <w:style w:type="paragraph" w:customStyle="1" w:styleId="132">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3">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4">
    <w:name w:val="样式 标题 3 + (西文) 仿宋_GB2312 (中文) 仿宋_GB2312 四号"/>
    <w:basedOn w:val="5"/>
    <w:qFormat/>
    <w:uiPriority w:val="0"/>
    <w:p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5">
    <w:name w:val="论文正文"/>
    <w:basedOn w:val="1"/>
    <w:qFormat/>
    <w:uiPriority w:val="0"/>
    <w:pPr>
      <w:spacing w:line="360" w:lineRule="auto"/>
      <w:ind w:firstLine="700" w:firstLineChars="250"/>
    </w:pPr>
    <w:rPr>
      <w:rFonts w:ascii="宋体" w:hAnsi="宋体"/>
      <w:bCs/>
      <w:sz w:val="28"/>
      <w:szCs w:val="28"/>
    </w:rPr>
  </w:style>
  <w:style w:type="paragraph" w:customStyle="1" w:styleId="136">
    <w:name w:val="样式1"/>
    <w:basedOn w:val="1"/>
    <w:qFormat/>
    <w:uiPriority w:val="0"/>
    <w:rPr>
      <w:rFonts w:ascii="Times New Roman" w:hAnsi="Times New Roman" w:eastAsia="隶书"/>
      <w:i/>
      <w:dstrike/>
      <w:sz w:val="28"/>
      <w:szCs w:val="18"/>
    </w:rPr>
  </w:style>
  <w:style w:type="paragraph" w:customStyle="1" w:styleId="137">
    <w:name w:val="表格"/>
    <w:basedOn w:val="1"/>
    <w:qFormat/>
    <w:uiPriority w:val="0"/>
    <w:pPr>
      <w:spacing w:line="400" w:lineRule="exact"/>
    </w:pPr>
    <w:rPr>
      <w:rFonts w:ascii="Times New Roman" w:hAnsi="Times New Roman"/>
      <w:sz w:val="24"/>
      <w:szCs w:val="24"/>
    </w:rPr>
  </w:style>
  <w:style w:type="paragraph" w:customStyle="1" w:styleId="138">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9">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40">
    <w:name w:val="Char Char Char Char Char Char Char Char Char Char Char Char Char"/>
    <w:basedOn w:val="15"/>
    <w:qFormat/>
    <w:uiPriority w:val="0"/>
    <w:rPr>
      <w:rFonts w:ascii="Tahoma" w:hAnsi="Tahoma"/>
      <w:sz w:val="24"/>
      <w:szCs w:val="24"/>
    </w:rPr>
  </w:style>
  <w:style w:type="paragraph" w:customStyle="1" w:styleId="141">
    <w:name w:val="MM Topic 3"/>
    <w:basedOn w:val="5"/>
    <w:qFormat/>
    <w:uiPriority w:val="0"/>
    <w:pPr>
      <w:tabs>
        <w:tab w:val="left" w:pos="1418"/>
      </w:tabs>
    </w:pPr>
    <w:rPr>
      <w:rFonts w:cs="Times New Roman"/>
    </w:rPr>
  </w:style>
  <w:style w:type="paragraph" w:customStyle="1" w:styleId="142">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3">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4">
    <w:name w:val="Char Char Char Char"/>
    <w:basedOn w:val="1"/>
    <w:qFormat/>
    <w:uiPriority w:val="0"/>
    <w:rPr>
      <w:rFonts w:ascii="Tahoma" w:hAnsi="Tahoma"/>
      <w:sz w:val="24"/>
      <w:szCs w:val="20"/>
    </w:rPr>
  </w:style>
  <w:style w:type="paragraph" w:customStyle="1" w:styleId="145">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6">
    <w:name w:val="MM Topic 9"/>
    <w:basedOn w:val="11"/>
    <w:qFormat/>
    <w:uiPriority w:val="0"/>
    <w:pPr>
      <w:tabs>
        <w:tab w:val="left" w:pos="5102"/>
      </w:tabs>
    </w:pPr>
  </w:style>
  <w:style w:type="paragraph" w:customStyle="1" w:styleId="147">
    <w:name w:val="MM Topic 5"/>
    <w:basedOn w:val="7"/>
    <w:qFormat/>
    <w:uiPriority w:val="0"/>
    <w:pPr>
      <w:tabs>
        <w:tab w:val="left" w:pos="2551"/>
        <w:tab w:val="clear" w:pos="1134"/>
        <w:tab w:val="clear" w:pos="1560"/>
      </w:tabs>
      <w:ind w:left="0" w:firstLine="0"/>
    </w:pPr>
  </w:style>
  <w:style w:type="paragraph" w:customStyle="1" w:styleId="148">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9">
    <w:name w:val="MM Topic 4"/>
    <w:basedOn w:val="6"/>
    <w:qFormat/>
    <w:uiPriority w:val="0"/>
    <w:pPr>
      <w:tabs>
        <w:tab w:val="left" w:pos="1984"/>
      </w:tabs>
    </w:p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2">
    <w:name w:val="样式 标题 2H2第一章 标题 2Heading 2 HiddenHeading 2 CCBSheading 2h2..."/>
    <w:basedOn w:val="4"/>
    <w:qFormat/>
    <w:uiPriority w:val="0"/>
    <w:pPr>
      <w:tabs>
        <w:tab w:val="left" w:pos="-2493"/>
      </w:tabs>
    </w:pPr>
    <w:rPr>
      <w:rFonts w:cs="Times New Roman"/>
      <w:szCs w:val="20"/>
    </w:rPr>
  </w:style>
  <w:style w:type="paragraph" w:customStyle="1" w:styleId="153">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4">
    <w:name w:val="列出段落2"/>
    <w:basedOn w:val="1"/>
    <w:qFormat/>
    <w:uiPriority w:val="0"/>
    <w:pPr>
      <w:ind w:firstLine="420" w:firstLineChars="200"/>
    </w:pPr>
  </w:style>
  <w:style w:type="paragraph" w:customStyle="1" w:styleId="155">
    <w:name w:val="列出段落4"/>
    <w:basedOn w:val="1"/>
    <w:qFormat/>
    <w:uiPriority w:val="0"/>
    <w:pPr>
      <w:ind w:firstLine="420" w:firstLineChars="200"/>
    </w:pPr>
    <w:rPr>
      <w:rFonts w:ascii="Times New Roman" w:hAnsi="Times New Roman"/>
      <w:szCs w:val="24"/>
    </w:rPr>
  </w:style>
  <w:style w:type="paragraph" w:customStyle="1" w:styleId="156">
    <w:name w:val="列出段落1"/>
    <w:basedOn w:val="1"/>
    <w:qFormat/>
    <w:uiPriority w:val="0"/>
    <w:pPr>
      <w:ind w:firstLine="420" w:firstLineChars="200"/>
    </w:pPr>
  </w:style>
  <w:style w:type="paragraph" w:customStyle="1" w:styleId="157">
    <w:name w:val="彩色列表 - 强调文字颜色 12"/>
    <w:basedOn w:val="1"/>
    <w:qFormat/>
    <w:uiPriority w:val="0"/>
    <w:pPr>
      <w:ind w:firstLine="420" w:firstLineChars="200"/>
    </w:pPr>
  </w:style>
  <w:style w:type="character" w:customStyle="1" w:styleId="158">
    <w:name w:val="Char Char8"/>
    <w:qFormat/>
    <w:uiPriority w:val="0"/>
    <w:rPr>
      <w:rFonts w:hint="eastAsia" w:ascii="宋体" w:hAnsi="宋体" w:eastAsia="宋体"/>
      <w:kern w:val="2"/>
      <w:sz w:val="28"/>
      <w:szCs w:val="28"/>
    </w:rPr>
  </w:style>
  <w:style w:type="character" w:customStyle="1" w:styleId="159">
    <w:name w:val="Char Char5"/>
    <w:qFormat/>
    <w:uiPriority w:val="0"/>
    <w:rPr>
      <w:kern w:val="2"/>
      <w:sz w:val="21"/>
      <w:szCs w:val="24"/>
    </w:rPr>
  </w:style>
  <w:style w:type="character" w:customStyle="1" w:styleId="160">
    <w:name w:val="列出段落 Char Char"/>
    <w:qFormat/>
    <w:uiPriority w:val="0"/>
    <w:rPr>
      <w:rFonts w:hint="default" w:ascii="Calibri" w:hAnsi="Calibri" w:cs="Calibri"/>
      <w:kern w:val="2"/>
      <w:sz w:val="21"/>
      <w:szCs w:val="22"/>
    </w:rPr>
  </w:style>
  <w:style w:type="character" w:customStyle="1" w:styleId="161">
    <w:name w:val="正文文本 Char Char"/>
    <w:qFormat/>
    <w:uiPriority w:val="0"/>
    <w:rPr>
      <w:kern w:val="2"/>
      <w:sz w:val="21"/>
      <w:szCs w:val="24"/>
    </w:rPr>
  </w:style>
  <w:style w:type="character" w:customStyle="1" w:styleId="162">
    <w:name w:val="Char Char11"/>
    <w:qFormat/>
    <w:uiPriority w:val="0"/>
    <w:rPr>
      <w:rFonts w:hint="default" w:ascii="Arial Narrow" w:hAnsi="Arial Narrow"/>
      <w:b/>
      <w:bCs/>
      <w:iCs/>
      <w:szCs w:val="24"/>
      <w:lang w:eastAsia="en-US"/>
    </w:rPr>
  </w:style>
  <w:style w:type="character" w:customStyle="1" w:styleId="163">
    <w:name w:val="标书（正文） Char Char"/>
    <w:qFormat/>
    <w:uiPriority w:val="0"/>
    <w:rPr>
      <w:rFonts w:hint="eastAsia" w:ascii="宋体" w:hAnsi="宋体" w:eastAsia="宋体"/>
      <w:b/>
      <w:kern w:val="10"/>
      <w:sz w:val="21"/>
      <w:szCs w:val="21"/>
      <w:lang w:val="en-US" w:eastAsia="zh-CN" w:bidi="ar-SA"/>
    </w:rPr>
  </w:style>
  <w:style w:type="character" w:customStyle="1" w:styleId="164">
    <w:name w:val="line2"/>
    <w:basedOn w:val="46"/>
    <w:qFormat/>
    <w:uiPriority w:val="0"/>
  </w:style>
  <w:style w:type="character" w:customStyle="1" w:styleId="165">
    <w:name w:val="Char Char10"/>
    <w:qFormat/>
    <w:uiPriority w:val="0"/>
    <w:rPr>
      <w:kern w:val="2"/>
      <w:sz w:val="24"/>
      <w:szCs w:val="24"/>
    </w:rPr>
  </w:style>
  <w:style w:type="character" w:customStyle="1" w:styleId="166">
    <w:name w:val="MM Topic 4 Char Char"/>
    <w:qFormat/>
    <w:uiPriority w:val="0"/>
    <w:rPr>
      <w:rFonts w:hint="default" w:ascii="Arial" w:hAnsi="Arial" w:cs="Arial"/>
      <w:b/>
      <w:bCs/>
      <w:kern w:val="2"/>
      <w:sz w:val="28"/>
      <w:szCs w:val="28"/>
    </w:rPr>
  </w:style>
  <w:style w:type="character" w:customStyle="1" w:styleId="167">
    <w:name w:val="标书正文:  0.74 厘米 Char Char"/>
    <w:qFormat/>
    <w:uiPriority w:val="0"/>
    <w:rPr>
      <w:kern w:val="2"/>
      <w:sz w:val="24"/>
    </w:rPr>
  </w:style>
  <w:style w:type="character" w:customStyle="1" w:styleId="168">
    <w:name w:val="访问过的超链接1"/>
    <w:qFormat/>
    <w:uiPriority w:val="99"/>
    <w:rPr>
      <w:color w:val="800080"/>
      <w:u w:val="single"/>
    </w:rPr>
  </w:style>
  <w:style w:type="character" w:customStyle="1" w:styleId="169">
    <w:name w:val="标题 3 Char Char Char"/>
    <w:qFormat/>
    <w:uiPriority w:val="0"/>
    <w:rPr>
      <w:rFonts w:hint="eastAsia" w:ascii="宋体" w:hAnsi="宋体" w:eastAsia="宋体"/>
      <w:b/>
      <w:kern w:val="2"/>
      <w:sz w:val="32"/>
      <w:lang w:val="en-US" w:eastAsia="zh-CN" w:bidi="ar-SA"/>
    </w:rPr>
  </w:style>
  <w:style w:type="character" w:customStyle="1" w:styleId="170">
    <w:name w:val="（符号）邀请函中一、"/>
    <w:qFormat/>
    <w:uiPriority w:val="0"/>
    <w:rPr>
      <w:rFonts w:hint="eastAsia" w:ascii="黑体" w:hAnsi="黑体" w:eastAsia="黑体"/>
      <w:b/>
      <w:bCs/>
      <w:sz w:val="24"/>
    </w:rPr>
  </w:style>
  <w:style w:type="character" w:customStyle="1" w:styleId="171">
    <w:name w:val="tt Char"/>
    <w:qFormat/>
    <w:uiPriority w:val="0"/>
    <w:rPr>
      <w:rFonts w:hint="default" w:ascii="Arial" w:hAnsi="Arial" w:eastAsia="黑体" w:cs="Arial"/>
      <w:kern w:val="2"/>
      <w:sz w:val="21"/>
      <w:szCs w:val="21"/>
    </w:rPr>
  </w:style>
  <w:style w:type="character" w:customStyle="1" w:styleId="172">
    <w:name w:val="Char Char9"/>
    <w:qFormat/>
    <w:uiPriority w:val="0"/>
    <w:rPr>
      <w:kern w:val="2"/>
      <w:sz w:val="18"/>
      <w:szCs w:val="18"/>
    </w:rPr>
  </w:style>
  <w:style w:type="character" w:customStyle="1" w:styleId="173">
    <w:name w:val="MM Topic 3 Char Char"/>
    <w:qFormat/>
    <w:uiPriority w:val="0"/>
    <w:rPr>
      <w:rFonts w:hint="eastAsia" w:ascii="宋体" w:hAnsi="宋体" w:eastAsia="宋体"/>
      <w:b/>
      <w:bCs/>
      <w:color w:val="000000"/>
      <w:kern w:val="2"/>
      <w:sz w:val="28"/>
      <w:szCs w:val="28"/>
    </w:rPr>
  </w:style>
  <w:style w:type="character" w:customStyle="1" w:styleId="174">
    <w:name w:val="样式 小四2 Char Char"/>
    <w:qFormat/>
    <w:uiPriority w:val="0"/>
    <w:rPr>
      <w:rFonts w:hint="eastAsia" w:ascii="宋体" w:hAnsi="宋体" w:eastAsia="宋体"/>
      <w:kern w:val="2"/>
      <w:sz w:val="24"/>
      <w:szCs w:val="24"/>
    </w:rPr>
  </w:style>
  <w:style w:type="character" w:customStyle="1" w:styleId="175">
    <w:name w:val="Char Char7"/>
    <w:qFormat/>
    <w:uiPriority w:val="0"/>
    <w:rPr>
      <w:kern w:val="2"/>
      <w:sz w:val="18"/>
      <w:szCs w:val="18"/>
    </w:rPr>
  </w:style>
  <w:style w:type="character" w:customStyle="1" w:styleId="176">
    <w:name w:val="Char Char3"/>
    <w:qFormat/>
    <w:uiPriority w:val="0"/>
    <w:rPr>
      <w:b/>
      <w:bCs/>
      <w:kern w:val="2"/>
      <w:sz w:val="18"/>
      <w:szCs w:val="18"/>
    </w:rPr>
  </w:style>
  <w:style w:type="character" w:customStyle="1" w:styleId="177">
    <w:name w:val="apple-style-span"/>
    <w:basedOn w:val="46"/>
    <w:qFormat/>
    <w:uiPriority w:val="0"/>
  </w:style>
  <w:style w:type="character" w:customStyle="1" w:styleId="178">
    <w:name w:val="Char Char4"/>
    <w:qFormat/>
    <w:uiPriority w:val="0"/>
    <w:rPr>
      <w:kern w:val="2"/>
      <w:sz w:val="18"/>
      <w:szCs w:val="18"/>
    </w:rPr>
  </w:style>
  <w:style w:type="character" w:customStyle="1" w:styleId="179">
    <w:name w:val="副标题 Char1"/>
    <w:qFormat/>
    <w:uiPriority w:val="11"/>
    <w:rPr>
      <w:rFonts w:hint="default" w:ascii="Cambria" w:hAnsi="Cambria" w:cs="Times New Roman"/>
      <w:b/>
      <w:bCs/>
      <w:kern w:val="28"/>
      <w:sz w:val="32"/>
      <w:szCs w:val="32"/>
    </w:rPr>
  </w:style>
  <w:style w:type="character" w:customStyle="1" w:styleId="180">
    <w:name w:val="small"/>
    <w:basedOn w:val="46"/>
    <w:qFormat/>
    <w:uiPriority w:val="0"/>
  </w:style>
  <w:style w:type="character" w:customStyle="1" w:styleId="181">
    <w:name w:val="Legal Level 1.1.1. Char"/>
    <w:qFormat/>
    <w:uiPriority w:val="0"/>
    <w:rPr>
      <w:rFonts w:hint="default" w:ascii="Arial" w:hAnsi="Arial" w:eastAsia="黑体" w:cs="Arial"/>
      <w:kern w:val="2"/>
      <w:sz w:val="24"/>
      <w:szCs w:val="24"/>
    </w:rPr>
  </w:style>
  <w:style w:type="character" w:customStyle="1" w:styleId="182">
    <w:name w:val="文章正文 Char Char"/>
    <w:qFormat/>
    <w:uiPriority w:val="0"/>
    <w:rPr>
      <w:rFonts w:hint="eastAsia" w:ascii="宋体" w:hAnsi="宋体" w:eastAsia="宋体"/>
      <w:kern w:val="2"/>
      <w:sz w:val="24"/>
      <w:szCs w:val="24"/>
      <w:lang w:val="en-US" w:eastAsia="zh-CN" w:bidi="ar-SA"/>
    </w:rPr>
  </w:style>
  <w:style w:type="character" w:customStyle="1" w:styleId="183">
    <w:name w:val="正文文本 Char1"/>
    <w:qFormat/>
    <w:uiPriority w:val="0"/>
    <w:rPr>
      <w:rFonts w:hint="default" w:ascii="Times New Roman" w:hAnsi="Times New Roman" w:eastAsia="宋体" w:cs="Times New Roman"/>
      <w:kern w:val="0"/>
      <w:sz w:val="18"/>
      <w:szCs w:val="18"/>
    </w:rPr>
  </w:style>
  <w:style w:type="character" w:customStyle="1" w:styleId="184">
    <w:name w:val="正文文本 字符"/>
    <w:basedOn w:val="46"/>
    <w:link w:val="18"/>
    <w:qFormat/>
    <w:locked/>
    <w:uiPriority w:val="99"/>
    <w:rPr>
      <w:rFonts w:ascii="Times New Roman" w:hAnsi="Times New Roman" w:eastAsia="宋体" w:cs="Times New Roman"/>
      <w:kern w:val="0"/>
      <w:sz w:val="20"/>
      <w:szCs w:val="20"/>
    </w:rPr>
  </w:style>
  <w:style w:type="character" w:customStyle="1" w:styleId="185">
    <w:name w:val="CD正文 Char Char"/>
    <w:qFormat/>
    <w:uiPriority w:val="0"/>
    <w:rPr>
      <w:rFonts w:hint="eastAsia" w:ascii="宋体" w:hAnsi="宋体" w:eastAsia="宋体"/>
      <w:kern w:val="2"/>
      <w:sz w:val="30"/>
      <w:szCs w:val="28"/>
      <w:lang w:val="en-US" w:eastAsia="zh-CN" w:bidi="ar-SA"/>
    </w:rPr>
  </w:style>
  <w:style w:type="character" w:customStyle="1" w:styleId="186">
    <w:name w:val="Char Char2"/>
    <w:qFormat/>
    <w:uiPriority w:val="0"/>
    <w:rPr>
      <w:kern w:val="2"/>
      <w:sz w:val="18"/>
      <w:szCs w:val="18"/>
    </w:rPr>
  </w:style>
  <w:style w:type="character" w:customStyle="1" w:styleId="187">
    <w:name w:val="表正文 Char1"/>
    <w:qFormat/>
    <w:uiPriority w:val="0"/>
    <w:rPr>
      <w:rFonts w:hint="eastAsia" w:ascii="宋体" w:hAnsi="宋体" w:eastAsia="宋体"/>
      <w:kern w:val="2"/>
      <w:sz w:val="21"/>
      <w:lang w:val="en-US" w:eastAsia="zh-CN" w:bidi="ar-SA"/>
    </w:rPr>
  </w:style>
  <w:style w:type="character" w:customStyle="1" w:styleId="188">
    <w:name w:val="纯文本 字符"/>
    <w:link w:val="23"/>
    <w:qFormat/>
    <w:locked/>
    <w:uiPriority w:val="99"/>
    <w:rPr>
      <w:rFonts w:ascii="宋体" w:hAnsi="Courier New" w:eastAsia="宋体" w:cs="Times New Roman"/>
      <w:kern w:val="0"/>
      <w:sz w:val="20"/>
      <w:szCs w:val="18"/>
    </w:rPr>
  </w:style>
  <w:style w:type="character" w:customStyle="1" w:styleId="189">
    <w:name w:val="Char Char Char"/>
    <w:qFormat/>
    <w:uiPriority w:val="0"/>
    <w:rPr>
      <w:rFonts w:hint="eastAsia" w:ascii="宋体" w:hAnsi="宋体" w:eastAsia="宋体"/>
      <w:kern w:val="2"/>
      <w:sz w:val="18"/>
      <w:szCs w:val="18"/>
      <w:lang w:val="en-US" w:eastAsia="zh-CN" w:bidi="ar-SA"/>
    </w:rPr>
  </w:style>
  <w:style w:type="character" w:customStyle="1" w:styleId="190">
    <w:name w:val="Char Char6"/>
    <w:qFormat/>
    <w:uiPriority w:val="0"/>
    <w:rPr>
      <w:kern w:val="2"/>
      <w:sz w:val="21"/>
      <w:szCs w:val="24"/>
    </w:rPr>
  </w:style>
  <w:style w:type="character" w:customStyle="1" w:styleId="191">
    <w:name w:val="正文文本缩进 2 Char1"/>
    <w:basedOn w:val="46"/>
    <w:semiHidden/>
    <w:qFormat/>
    <w:uiPriority w:val="99"/>
    <w:rPr>
      <w:rFonts w:hint="default" w:ascii="Calibri" w:hAnsi="Calibri" w:cs="Calibri"/>
      <w:kern w:val="2"/>
      <w:sz w:val="21"/>
      <w:szCs w:val="22"/>
    </w:rPr>
  </w:style>
  <w:style w:type="character" w:customStyle="1" w:styleId="192">
    <w:name w:val="正文文本缩进 Char1"/>
    <w:basedOn w:val="46"/>
    <w:semiHidden/>
    <w:qFormat/>
    <w:uiPriority w:val="99"/>
    <w:rPr>
      <w:rFonts w:hint="default" w:ascii="Calibri" w:hAnsi="Calibri" w:cs="Calibri"/>
      <w:kern w:val="2"/>
      <w:sz w:val="21"/>
      <w:szCs w:val="22"/>
    </w:rPr>
  </w:style>
  <w:style w:type="character" w:customStyle="1" w:styleId="193">
    <w:name w:val="页脚 Char1"/>
    <w:basedOn w:val="46"/>
    <w:semiHidden/>
    <w:qFormat/>
    <w:uiPriority w:val="99"/>
    <w:rPr>
      <w:rFonts w:hint="default" w:ascii="Calibri" w:hAnsi="Calibri" w:cs="Calibri"/>
      <w:kern w:val="2"/>
      <w:sz w:val="18"/>
      <w:szCs w:val="18"/>
    </w:rPr>
  </w:style>
  <w:style w:type="character" w:customStyle="1" w:styleId="194">
    <w:name w:val="正文文本 3 Char1"/>
    <w:basedOn w:val="46"/>
    <w:semiHidden/>
    <w:qFormat/>
    <w:uiPriority w:val="99"/>
    <w:rPr>
      <w:rFonts w:hint="default" w:ascii="Calibri" w:hAnsi="Calibri" w:cs="Calibri"/>
      <w:kern w:val="2"/>
      <w:sz w:val="16"/>
      <w:szCs w:val="16"/>
    </w:rPr>
  </w:style>
  <w:style w:type="character" w:customStyle="1" w:styleId="195">
    <w:name w:val="正文文本缩进 3 Char1"/>
    <w:basedOn w:val="46"/>
    <w:semiHidden/>
    <w:qFormat/>
    <w:uiPriority w:val="99"/>
    <w:rPr>
      <w:rFonts w:hint="default" w:ascii="Calibri" w:hAnsi="Calibri" w:cs="Calibri"/>
      <w:kern w:val="2"/>
      <w:sz w:val="16"/>
      <w:szCs w:val="16"/>
    </w:rPr>
  </w:style>
  <w:style w:type="character" w:customStyle="1" w:styleId="196">
    <w:name w:val="批注框文本 Char1"/>
    <w:basedOn w:val="46"/>
    <w:semiHidden/>
    <w:qFormat/>
    <w:uiPriority w:val="99"/>
    <w:rPr>
      <w:rFonts w:hint="default" w:ascii="Calibri" w:hAnsi="Calibri" w:cs="Calibri"/>
      <w:kern w:val="2"/>
      <w:sz w:val="18"/>
      <w:szCs w:val="18"/>
    </w:rPr>
  </w:style>
  <w:style w:type="character" w:customStyle="1" w:styleId="197">
    <w:name w:val="批注文字 字符"/>
    <w:basedOn w:val="46"/>
    <w:link w:val="16"/>
    <w:qFormat/>
    <w:locked/>
    <w:uiPriority w:val="99"/>
    <w:rPr>
      <w:rFonts w:ascii="Calibri" w:hAnsi="Calibri" w:eastAsia="宋体" w:cs="Times New Roman"/>
    </w:rPr>
  </w:style>
  <w:style w:type="character" w:customStyle="1" w:styleId="198">
    <w:name w:val="文档结构图 Char1"/>
    <w:basedOn w:val="46"/>
    <w:semiHidden/>
    <w:qFormat/>
    <w:uiPriority w:val="99"/>
    <w:rPr>
      <w:rFonts w:hint="eastAsia" w:ascii="宋体" w:hAnsi="Calibri" w:eastAsia="宋体"/>
      <w:kern w:val="2"/>
      <w:sz w:val="18"/>
      <w:szCs w:val="18"/>
    </w:rPr>
  </w:style>
  <w:style w:type="character" w:customStyle="1" w:styleId="199">
    <w:name w:val="页眉 Char1"/>
    <w:basedOn w:val="46"/>
    <w:semiHidden/>
    <w:qFormat/>
    <w:uiPriority w:val="99"/>
    <w:rPr>
      <w:rFonts w:hint="default" w:ascii="Calibri" w:hAnsi="Calibri" w:cs="Calibri"/>
      <w:kern w:val="2"/>
      <w:sz w:val="18"/>
      <w:szCs w:val="18"/>
    </w:rPr>
  </w:style>
  <w:style w:type="character" w:customStyle="1" w:styleId="200">
    <w:name w:val="日期 Char1"/>
    <w:basedOn w:val="46"/>
    <w:semiHidden/>
    <w:qFormat/>
    <w:uiPriority w:val="99"/>
    <w:rPr>
      <w:rFonts w:hint="default" w:ascii="Calibri" w:hAnsi="Calibri" w:cs="Calibri"/>
      <w:kern w:val="2"/>
      <w:sz w:val="21"/>
      <w:szCs w:val="22"/>
    </w:rPr>
  </w:style>
  <w:style w:type="character" w:customStyle="1" w:styleId="201">
    <w:name w:val="正文文本 Char3"/>
    <w:basedOn w:val="46"/>
    <w:semiHidden/>
    <w:qFormat/>
    <w:uiPriority w:val="99"/>
    <w:rPr>
      <w:rFonts w:hint="default" w:ascii="Calibri" w:hAnsi="Calibri" w:cs="Calibri"/>
      <w:kern w:val="2"/>
      <w:sz w:val="21"/>
      <w:szCs w:val="22"/>
    </w:rPr>
  </w:style>
  <w:style w:type="character" w:customStyle="1" w:styleId="202">
    <w:name w:val="纯文本 Char2"/>
    <w:basedOn w:val="46"/>
    <w:semiHidden/>
    <w:qFormat/>
    <w:uiPriority w:val="99"/>
    <w:rPr>
      <w:rFonts w:hint="eastAsia" w:ascii="宋体" w:hAnsi="Courier New" w:eastAsia="宋体" w:cs="Courier New"/>
      <w:kern w:val="2"/>
      <w:sz w:val="21"/>
      <w:szCs w:val="21"/>
    </w:rPr>
  </w:style>
  <w:style w:type="character" w:customStyle="1" w:styleId="203">
    <w:name w:val="正文首行缩进 Char1"/>
    <w:basedOn w:val="201"/>
    <w:semiHidden/>
    <w:qFormat/>
    <w:uiPriority w:val="99"/>
    <w:rPr>
      <w:rFonts w:hint="default" w:ascii="Calibri" w:hAnsi="Calibri" w:cs="Calibri"/>
      <w:kern w:val="2"/>
      <w:sz w:val="21"/>
      <w:szCs w:val="22"/>
    </w:rPr>
  </w:style>
  <w:style w:type="character" w:customStyle="1" w:styleId="204">
    <w:name w:val="正文文本 2 Char1"/>
    <w:basedOn w:val="46"/>
    <w:semiHidden/>
    <w:qFormat/>
    <w:uiPriority w:val="99"/>
    <w:rPr>
      <w:rFonts w:hint="default" w:ascii="Calibri" w:hAnsi="Calibri" w:cs="Calibri"/>
      <w:kern w:val="2"/>
      <w:sz w:val="21"/>
      <w:szCs w:val="22"/>
    </w:rPr>
  </w:style>
  <w:style w:type="character" w:customStyle="1" w:styleId="205">
    <w:name w:val="副标题 Char2"/>
    <w:basedOn w:val="46"/>
    <w:qFormat/>
    <w:uiPriority w:val="11"/>
    <w:rPr>
      <w:rFonts w:hint="default" w:asciiTheme="majorHAnsi" w:hAnsiTheme="majorHAnsi" w:cstheme="majorBidi"/>
      <w:b/>
      <w:bCs/>
      <w:kern w:val="28"/>
      <w:sz w:val="32"/>
      <w:szCs w:val="32"/>
    </w:rPr>
  </w:style>
  <w:style w:type="character" w:customStyle="1" w:styleId="206">
    <w:name w:val="正文缩进 Char"/>
    <w:qFormat/>
    <w:uiPriority w:val="0"/>
    <w:rPr>
      <w:kern w:val="2"/>
      <w:sz w:val="21"/>
    </w:rPr>
  </w:style>
  <w:style w:type="paragraph" w:customStyle="1" w:styleId="207">
    <w:name w:val="CD正文"/>
    <w:basedOn w:val="118"/>
    <w:qFormat/>
    <w:uiPriority w:val="0"/>
  </w:style>
  <w:style w:type="paragraph" w:customStyle="1" w:styleId="208">
    <w:name w:val="项目符号：一级"/>
    <w:basedOn w:val="127"/>
    <w:next w:val="127"/>
    <w:qFormat/>
    <w:uiPriority w:val="0"/>
  </w:style>
  <w:style w:type="character" w:customStyle="1" w:styleId="209">
    <w:name w:val="HTML 预设格式 字符"/>
    <w:basedOn w:val="46"/>
    <w:link w:val="39"/>
    <w:qFormat/>
    <w:uiPriority w:val="0"/>
    <w:rPr>
      <w:rFonts w:ascii="Arial" w:hAnsi="Arial" w:eastAsia="宋体" w:cs="Arial"/>
      <w:kern w:val="0"/>
      <w:sz w:val="24"/>
      <w:szCs w:val="28"/>
    </w:rPr>
  </w:style>
  <w:style w:type="paragraph" w:customStyle="1" w:styleId="210">
    <w:name w:val="修订1"/>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1">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2">
    <w:name w:val="Normal_59"/>
    <w:qFormat/>
    <w:uiPriority w:val="0"/>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13">
    <w:name w:val="Char1 Char Char Char Char Char Char_0"/>
    <w:basedOn w:val="1"/>
    <w:qFormat/>
    <w:uiPriority w:val="0"/>
    <w:rPr>
      <w:rFonts w:ascii="Tahoma" w:hAnsi="Tahoma"/>
      <w:sz w:val="24"/>
      <w:szCs w:val="20"/>
    </w:rPr>
  </w:style>
  <w:style w:type="paragraph" w:customStyle="1" w:styleId="214">
    <w:name w:val="列出段落11"/>
    <w:basedOn w:val="1"/>
    <w:qFormat/>
    <w:uiPriority w:val="99"/>
    <w:pPr>
      <w:ind w:firstLine="420" w:firstLineChars="200"/>
    </w:pPr>
    <w:rPr>
      <w:rFonts w:ascii="Times New Roman" w:hAnsi="Times New Roman"/>
    </w:rPr>
  </w:style>
  <w:style w:type="paragraph" w:customStyle="1" w:styleId="215">
    <w:name w:val="样式 标题 2 + Times New Roman 四号 非加粗 段前: 5 磅 段后: 0 磅 行距: 固定值 20..."/>
    <w:basedOn w:val="4"/>
    <w:semiHidden/>
    <w:qFormat/>
    <w:uiPriority w:val="0"/>
    <w:pPr>
      <w:spacing w:before="100" w:line="400" w:lineRule="exact"/>
      <w:jc w:val="both"/>
    </w:pPr>
    <w:rPr>
      <w:rFonts w:ascii="Times New Roman" w:hAnsi="Times New Roman" w:eastAsia="黑体"/>
      <w:b w:val="0"/>
      <w:szCs w:val="32"/>
    </w:rPr>
  </w:style>
  <w:style w:type="paragraph" w:customStyle="1" w:styleId="216">
    <w:name w:val="列出段落111"/>
    <w:basedOn w:val="1"/>
    <w:semiHidden/>
    <w:qFormat/>
    <w:uiPriority w:val="99"/>
    <w:pPr>
      <w:ind w:firstLine="420" w:firstLineChars="200"/>
    </w:pPr>
    <w:rPr>
      <w:rFonts w:ascii="Times New Roman" w:hAnsi="Times New Roman"/>
    </w:rPr>
  </w:style>
  <w:style w:type="character" w:customStyle="1" w:styleId="217">
    <w:name w:val="正文文本 Char2"/>
    <w:basedOn w:val="46"/>
    <w:qFormat/>
    <w:locked/>
    <w:uiPriority w:val="99"/>
    <w:rPr>
      <w:rFonts w:hint="default" w:ascii="Times New Roman" w:hAnsi="Times New Roman" w:eastAsia="宋体" w:cs="Times New Roman"/>
      <w:kern w:val="0"/>
      <w:sz w:val="20"/>
      <w:szCs w:val="20"/>
    </w:rPr>
  </w:style>
  <w:style w:type="character" w:customStyle="1" w:styleId="218">
    <w:name w:val="p121"/>
    <w:qFormat/>
    <w:uiPriority w:val="0"/>
    <w:rPr>
      <w:sz w:val="24"/>
    </w:rPr>
  </w:style>
  <w:style w:type="character" w:customStyle="1" w:styleId="219">
    <w:name w:val="列出段落 Char1"/>
    <w:qFormat/>
    <w:locked/>
    <w:uiPriority w:val="0"/>
    <w:rPr>
      <w:rFonts w:hint="default" w:ascii="Calibri" w:hAnsi="Calibri" w:cs="Calibri"/>
    </w:rPr>
  </w:style>
  <w:style w:type="paragraph" w:customStyle="1" w:styleId="220">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1">
    <w:name w:val="列表段落1"/>
    <w:basedOn w:val="1"/>
    <w:qFormat/>
    <w:uiPriority w:val="99"/>
    <w:pPr>
      <w:ind w:firstLine="420" w:firstLineChars="200"/>
    </w:pPr>
    <w:rPr>
      <w:rFonts w:ascii="宋体" w:hAnsi="宋体" w:cs="宋体"/>
      <w:sz w:val="28"/>
      <w:szCs w:val="28"/>
    </w:rPr>
  </w:style>
  <w:style w:type="character" w:customStyle="1" w:styleId="222">
    <w:name w:val="NormalCharacter"/>
    <w:qFormat/>
    <w:uiPriority w:val="0"/>
  </w:style>
  <w:style w:type="paragraph" w:customStyle="1" w:styleId="223">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4">
    <w:name w:val="AnnotationReference"/>
    <w:qFormat/>
    <w:uiPriority w:val="0"/>
    <w:rPr>
      <w:sz w:val="21"/>
      <w:szCs w:val="21"/>
    </w:rPr>
  </w:style>
  <w:style w:type="paragraph" w:customStyle="1" w:styleId="225">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6">
    <w:name w:val="Heading3"/>
    <w:basedOn w:val="1"/>
    <w:next w:val="1"/>
    <w:link w:val="227"/>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7">
    <w:name w:val="UserStyle_4"/>
    <w:link w:val="226"/>
    <w:qFormat/>
    <w:uiPriority w:val="0"/>
    <w:rPr>
      <w:rFonts w:ascii="宋体" w:hAnsi="宋体" w:eastAsia="宋体" w:cs="宋体"/>
      <w:b/>
      <w:bCs/>
      <w:kern w:val="0"/>
      <w:sz w:val="27"/>
      <w:szCs w:val="27"/>
    </w:rPr>
  </w:style>
  <w:style w:type="character" w:customStyle="1" w:styleId="228">
    <w:name w:val="样式 Char Char"/>
    <w:link w:val="122"/>
    <w:qFormat/>
    <w:locked/>
    <w:uiPriority w:val="0"/>
    <w:rPr>
      <w:rFonts w:ascii="宋体" w:hAnsi="宋体" w:eastAsia="宋体" w:cs="宋体"/>
      <w:kern w:val="0"/>
      <w:sz w:val="24"/>
      <w:szCs w:val="24"/>
    </w:rPr>
  </w:style>
  <w:style w:type="paragraph" w:customStyle="1" w:styleId="229">
    <w:name w:val="_Style 48"/>
    <w:basedOn w:val="1"/>
    <w:qFormat/>
    <w:uiPriority w:val="0"/>
    <w:pPr>
      <w:ind w:firstLine="420" w:firstLineChars="200"/>
    </w:pPr>
    <w:rPr>
      <w:rFonts w:ascii="宋体" w:hAnsi="宋体" w:cs="宋体"/>
      <w:sz w:val="28"/>
      <w:szCs w:val="28"/>
    </w:rPr>
  </w:style>
  <w:style w:type="character" w:customStyle="1" w:styleId="230">
    <w:name w:val="font61"/>
    <w:basedOn w:val="46"/>
    <w:qFormat/>
    <w:uiPriority w:val="0"/>
    <w:rPr>
      <w:rFonts w:hint="eastAsia" w:ascii="宋体" w:hAnsi="宋体" w:eastAsia="宋体" w:cs="宋体"/>
      <w:color w:val="000000"/>
      <w:sz w:val="18"/>
      <w:szCs w:val="18"/>
      <w:u w:val="none"/>
    </w:rPr>
  </w:style>
  <w:style w:type="character" w:customStyle="1" w:styleId="231">
    <w:name w:val="font91"/>
    <w:basedOn w:val="46"/>
    <w:qFormat/>
    <w:uiPriority w:val="0"/>
    <w:rPr>
      <w:rFonts w:hint="eastAsia" w:ascii="宋体" w:hAnsi="宋体" w:eastAsia="宋体" w:cs="宋体"/>
      <w:color w:val="000000"/>
      <w:sz w:val="18"/>
      <w:szCs w:val="18"/>
      <w:u w:val="none"/>
    </w:rPr>
  </w:style>
  <w:style w:type="character" w:customStyle="1" w:styleId="232">
    <w:name w:val="font41"/>
    <w:basedOn w:val="46"/>
    <w:qFormat/>
    <w:uiPriority w:val="0"/>
    <w:rPr>
      <w:rFonts w:hint="eastAsia" w:ascii="宋体" w:hAnsi="宋体" w:eastAsia="宋体" w:cs="宋体"/>
      <w:color w:val="000000"/>
      <w:sz w:val="21"/>
      <w:szCs w:val="21"/>
      <w:u w:val="none"/>
    </w:rPr>
  </w:style>
  <w:style w:type="character" w:customStyle="1" w:styleId="233">
    <w:name w:val="font31"/>
    <w:basedOn w:val="46"/>
    <w:qFormat/>
    <w:uiPriority w:val="0"/>
    <w:rPr>
      <w:rFonts w:hint="eastAsia" w:ascii="宋体" w:hAnsi="宋体" w:eastAsia="宋体" w:cs="宋体"/>
      <w:b/>
      <w:color w:val="000000"/>
      <w:sz w:val="18"/>
      <w:szCs w:val="18"/>
      <w:u w:val="none"/>
    </w:rPr>
  </w:style>
  <w:style w:type="character" w:customStyle="1" w:styleId="234">
    <w:name w:val="font101"/>
    <w:basedOn w:val="46"/>
    <w:qFormat/>
    <w:uiPriority w:val="0"/>
    <w:rPr>
      <w:rFonts w:hint="eastAsia" w:ascii="宋体" w:hAnsi="宋体" w:eastAsia="宋体" w:cs="宋体"/>
      <w:color w:val="FF0000"/>
      <w:sz w:val="18"/>
      <w:szCs w:val="18"/>
      <w:u w:val="none"/>
    </w:rPr>
  </w:style>
  <w:style w:type="character" w:customStyle="1" w:styleId="235">
    <w:name w:val="font51"/>
    <w:basedOn w:val="46"/>
    <w:qFormat/>
    <w:uiPriority w:val="0"/>
    <w:rPr>
      <w:rFonts w:ascii="Calibri" w:hAnsi="Calibri" w:cs="Calibri"/>
      <w:color w:val="000000"/>
      <w:sz w:val="21"/>
      <w:szCs w:val="21"/>
      <w:u w:val="none"/>
    </w:rPr>
  </w:style>
  <w:style w:type="paragraph" w:customStyle="1" w:styleId="236">
    <w:name w:val="Table Paragraph"/>
    <w:basedOn w:val="1"/>
    <w:qFormat/>
    <w:uiPriority w:val="1"/>
    <w:pPr>
      <w:ind w:firstLine="560" w:firstLineChars="200"/>
    </w:pPr>
    <w:rPr>
      <w:rFonts w:ascii="宋体" w:hAnsi="宋体" w:cs="宋体"/>
      <w:sz w:val="28"/>
      <w:szCs w:val="28"/>
      <w:lang w:val="zh-CN" w:bidi="zh-CN"/>
    </w:rPr>
  </w:style>
  <w:style w:type="character" w:customStyle="1" w:styleId="237">
    <w:name w:val="bjh-p"/>
    <w:basedOn w:val="46"/>
    <w:qFormat/>
    <w:uiPriority w:val="0"/>
  </w:style>
  <w:style w:type="paragraph" w:customStyle="1" w:styleId="238">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39">
    <w:name w:val="标题 5（有编号）（绿盟科技）"/>
    <w:basedOn w:val="1"/>
    <w:next w:val="240"/>
    <w:qFormat/>
    <w:uiPriority w:val="0"/>
    <w:pPr>
      <w:keepNext/>
      <w:keepLines/>
      <w:numPr>
        <w:ilvl w:val="4"/>
        <w:numId w:val="3"/>
      </w:numPr>
      <w:tabs>
        <w:tab w:val="left" w:pos="0"/>
      </w:tabs>
      <w:spacing w:before="280" w:after="156" w:line="377" w:lineRule="auto"/>
      <w:outlineLvl w:val="4"/>
    </w:pPr>
    <w:rPr>
      <w:rFonts w:ascii="Arial" w:hAnsi="Arial" w:eastAsia="黑体"/>
      <w:b/>
      <w:kern w:val="0"/>
      <w:szCs w:val="28"/>
    </w:rPr>
  </w:style>
  <w:style w:type="paragraph" w:customStyle="1" w:styleId="240">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CCCA9E-6A7D-4A87-8F4F-A7DA7D1D7CE8}">
  <ds:schemaRefs/>
</ds:datastoreItem>
</file>

<file path=docProps/app.xml><?xml version="1.0" encoding="utf-8"?>
<Properties xmlns="http://schemas.openxmlformats.org/officeDocument/2006/extended-properties" xmlns:vt="http://schemas.openxmlformats.org/officeDocument/2006/docPropsVTypes">
  <Template>Normal</Template>
  <Pages>112</Pages>
  <Words>7183</Words>
  <Characters>40948</Characters>
  <Lines>341</Lines>
  <Paragraphs>96</Paragraphs>
  <TotalTime>10</TotalTime>
  <ScaleCrop>false</ScaleCrop>
  <LinksUpToDate>false</LinksUpToDate>
  <CharactersWithSpaces>48035</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2021-04-30T05:13:00Z</dcterms:created>
  <dc:creator>罗川</dc:creator>
  <cp:lastModifiedBy>Lenovo</cp:lastModifiedBy>
  <cp:lastPrinted>2021-11-05T09:11:00Z</cp:lastPrinted>
  <dcterms:modified xsi:type="dcterms:W3CDTF">2021-11-10T03:06:58Z</dcterms:modified>
  <cp:revision>341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3B984E19DAC14A9B90421D96AEF6B323</vt:lpwstr>
  </property>
</Properties>
</file>