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olor w:val="auto"/>
          <w:spacing w:val="42"/>
          <w:sz w:val="84"/>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宋体" w:hAnsi="宋体"/>
          <w:color w:val="auto"/>
          <w:sz w:val="32"/>
          <w:szCs w:val="32"/>
        </w:rPr>
      </w:pPr>
    </w:p>
    <w:p>
      <w:pPr>
        <w:spacing w:line="360" w:lineRule="auto"/>
        <w:jc w:val="center"/>
        <w:rPr>
          <w:rFonts w:ascii="宋体" w:hAnsi="宋体"/>
          <w:color w:val="auto"/>
          <w:sz w:val="32"/>
          <w:szCs w:val="32"/>
        </w:rPr>
      </w:pPr>
    </w:p>
    <w:p>
      <w:pPr>
        <w:spacing w:line="360" w:lineRule="auto"/>
        <w:rPr>
          <w:rFonts w:ascii="宋体" w:hAnsi="宋体"/>
          <w:color w:val="auto"/>
        </w:rPr>
      </w:pPr>
    </w:p>
    <w:p>
      <w:pPr>
        <w:spacing w:line="360" w:lineRule="auto"/>
        <w:ind w:left="2409" w:leftChars="338" w:hanging="1699" w:hangingChars="531"/>
        <w:rPr>
          <w:rFonts w:ascii="华文中宋" w:hAnsi="华文中宋" w:eastAsia="华文中宋"/>
          <w:color w:val="auto"/>
          <w:sz w:val="32"/>
          <w:szCs w:val="32"/>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成都市田家炳中学物业管理服务政府采购项目</w:t>
      </w:r>
    </w:p>
    <w:p>
      <w:pPr>
        <w:spacing w:line="360" w:lineRule="auto"/>
        <w:ind w:left="2409" w:leftChars="338" w:hanging="1699" w:hangingChars="531"/>
        <w:rPr>
          <w:rFonts w:ascii="华文中宋" w:hAnsi="华文中宋" w:eastAsia="华文中宋"/>
          <w:color w:val="auto"/>
          <w:sz w:val="32"/>
          <w:szCs w:val="32"/>
        </w:rPr>
      </w:pPr>
      <w:r>
        <w:rPr>
          <w:rFonts w:hint="eastAsia" w:ascii="华文中宋" w:hAnsi="华文中宋" w:eastAsia="华文中宋"/>
          <w:color w:val="auto"/>
          <w:sz w:val="32"/>
          <w:szCs w:val="32"/>
        </w:rPr>
        <w:t>项目编号：</w:t>
      </w:r>
      <w:r>
        <w:rPr>
          <w:rFonts w:hint="eastAsia" w:ascii="华文中宋" w:hAnsi="华文中宋" w:eastAsia="华文中宋"/>
          <w:color w:val="auto"/>
          <w:sz w:val="32"/>
          <w:szCs w:val="32"/>
          <w:lang w:eastAsia="zh-CN"/>
        </w:rPr>
        <w:t>锦江政采（2021）A0029号</w:t>
      </w:r>
    </w:p>
    <w:p>
      <w:pPr>
        <w:spacing w:line="360" w:lineRule="auto"/>
        <w:ind w:firstLine="1280" w:firstLineChars="400"/>
        <w:rPr>
          <w:rFonts w:ascii="宋体" w:hAnsi="宋体"/>
          <w:color w:val="auto"/>
          <w:sz w:val="32"/>
          <w:szCs w:val="32"/>
        </w:rPr>
      </w:pPr>
    </w:p>
    <w:p>
      <w:pPr>
        <w:spacing w:line="360" w:lineRule="auto"/>
        <w:ind w:firstLine="1256" w:firstLineChars="349"/>
        <w:rPr>
          <w:rFonts w:ascii="宋体" w:hAnsi="宋体"/>
          <w:color w:val="auto"/>
          <w:spacing w:val="20"/>
          <w:sz w:val="32"/>
          <w:szCs w:val="32"/>
        </w:rPr>
      </w:pPr>
    </w:p>
    <w:p>
      <w:pPr>
        <w:spacing w:line="360" w:lineRule="auto"/>
        <w:rPr>
          <w:rFonts w:ascii="宋体" w:hAnsi="宋体"/>
          <w:color w:val="auto"/>
          <w:kern w:val="24"/>
          <w:sz w:val="32"/>
          <w:szCs w:val="32"/>
        </w:rPr>
      </w:pPr>
    </w:p>
    <w:p>
      <w:pPr>
        <w:spacing w:line="360" w:lineRule="auto"/>
        <w:rPr>
          <w:rFonts w:ascii="宋体" w:hAnsi="宋体"/>
          <w:color w:val="auto"/>
          <w:kern w:val="24"/>
          <w:sz w:val="32"/>
          <w:szCs w:val="32"/>
        </w:rPr>
      </w:pPr>
    </w:p>
    <w:p>
      <w:pPr>
        <w:spacing w:line="360" w:lineRule="auto"/>
        <w:rPr>
          <w:rFonts w:ascii="宋体" w:hAnsi="宋体"/>
          <w:color w:val="auto"/>
          <w:kern w:val="24"/>
          <w:sz w:val="32"/>
          <w:szCs w:val="32"/>
        </w:rPr>
      </w:pPr>
    </w:p>
    <w:p>
      <w:pPr>
        <w:spacing w:line="360" w:lineRule="auto"/>
        <w:jc w:val="center"/>
        <w:rPr>
          <w:rFonts w:ascii="宋体" w:hAnsi="宋体"/>
          <w:color w:val="auto"/>
          <w:kern w:val="24"/>
          <w:sz w:val="32"/>
          <w:szCs w:val="32"/>
        </w:rPr>
      </w:pP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成都市田家炳中学</w:t>
      </w:r>
      <w:r>
        <w:rPr>
          <w:rFonts w:hint="eastAsia" w:ascii="华文中宋" w:hAnsi="华文中宋" w:eastAsia="华文中宋"/>
          <w:color w:val="auto"/>
          <w:sz w:val="32"/>
          <w:szCs w:val="32"/>
        </w:rPr>
        <w:t>、</w:t>
      </w:r>
    </w:p>
    <w:p>
      <w:pPr>
        <w:spacing w:line="360" w:lineRule="auto"/>
        <w:jc w:val="center"/>
        <w:rPr>
          <w:rFonts w:hint="eastAsia" w:ascii="华文中宋" w:hAnsi="华文中宋" w:eastAsia="华文中宋"/>
          <w:color w:val="auto"/>
          <w:sz w:val="32"/>
          <w:szCs w:val="32"/>
        </w:rPr>
      </w:pPr>
      <w:r>
        <w:rPr>
          <w:rFonts w:hint="eastAsia" w:ascii="华文中宋" w:hAnsi="华文中宋" w:eastAsia="华文中宋"/>
          <w:color w:val="auto"/>
          <w:sz w:val="32"/>
          <w:szCs w:val="32"/>
          <w:lang w:eastAsia="zh-CN"/>
        </w:rPr>
        <w:t>成都市锦江区政府采购中心</w:t>
      </w:r>
      <w:r>
        <w:rPr>
          <w:rFonts w:hint="eastAsia" w:ascii="华文中宋" w:hAnsi="华文中宋" w:eastAsia="华文中宋"/>
          <w:color w:val="auto"/>
          <w:sz w:val="32"/>
          <w:szCs w:val="32"/>
        </w:rPr>
        <w:t>共同编制</w:t>
      </w:r>
    </w:p>
    <w:p>
      <w:pPr>
        <w:spacing w:line="360" w:lineRule="auto"/>
        <w:jc w:val="center"/>
        <w:rPr>
          <w:rFonts w:ascii="华文中宋" w:hAnsi="华文中宋" w:eastAsia="华文中宋"/>
          <w:color w:val="auto"/>
          <w:sz w:val="28"/>
          <w:szCs w:val="32"/>
        </w:rPr>
      </w:pPr>
      <w:r>
        <w:rPr>
          <w:rFonts w:hint="eastAsia" w:ascii="华文中宋" w:hAnsi="华文中宋" w:eastAsia="华文中宋"/>
          <w:color w:val="auto"/>
          <w:sz w:val="32"/>
          <w:szCs w:val="32"/>
        </w:rPr>
        <w:t>二〇二</w:t>
      </w:r>
      <w:r>
        <w:rPr>
          <w:rFonts w:hint="eastAsia" w:ascii="华文中宋" w:hAnsi="华文中宋" w:eastAsia="华文中宋"/>
          <w:color w:val="auto"/>
          <w:sz w:val="32"/>
          <w:szCs w:val="32"/>
          <w:lang w:eastAsia="zh-CN"/>
        </w:rPr>
        <w:t>二</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eastAsia="zh-CN"/>
        </w:rPr>
        <w:t>一</w:t>
      </w:r>
      <w:r>
        <w:rPr>
          <w:rFonts w:hint="eastAsia" w:ascii="华文中宋" w:hAnsi="华文中宋" w:eastAsia="华文中宋"/>
          <w:color w:val="auto"/>
          <w:sz w:val="32"/>
          <w:szCs w:val="32"/>
        </w:rPr>
        <w:t>月</w:t>
      </w:r>
    </w:p>
    <w:p>
      <w:pPr>
        <w:spacing w:line="360" w:lineRule="auto"/>
        <w:jc w:val="center"/>
        <w:rPr>
          <w:rFonts w:ascii="华文中宋" w:hAnsi="华文中宋" w:eastAsia="华文中宋"/>
          <w:color w:val="auto"/>
          <w:sz w:val="32"/>
          <w:szCs w:val="32"/>
        </w:rPr>
      </w:pPr>
      <w:r>
        <w:rPr>
          <w:rFonts w:ascii="华文中宋" w:hAnsi="华文中宋" w:eastAsia="华文中宋"/>
          <w:color w:val="auto"/>
          <w:sz w:val="32"/>
          <w:szCs w:val="32"/>
        </w:rPr>
        <w:br w:type="page"/>
      </w:r>
    </w:p>
    <w:p>
      <w:pPr>
        <w:pStyle w:val="2"/>
        <w:rPr>
          <w:color w:val="auto"/>
        </w:rPr>
      </w:pPr>
    </w:p>
    <w:p>
      <w:pPr>
        <w:spacing w:line="360" w:lineRule="auto"/>
        <w:jc w:val="center"/>
        <w:rPr>
          <w:rFonts w:ascii="宋体" w:hAnsi="宋体"/>
          <w:b/>
          <w:color w:val="auto"/>
          <w:sz w:val="36"/>
        </w:rPr>
      </w:pPr>
      <w:bookmarkStart w:id="0" w:name="_Toc101247312"/>
      <w:bookmarkStart w:id="1" w:name="_Toc101328520"/>
      <w:bookmarkStart w:id="2" w:name="_Toc101234248"/>
      <w:bookmarkStart w:id="3" w:name="_Toc148505181"/>
      <w:r>
        <w:rPr>
          <w:rFonts w:hint="eastAsia" w:ascii="宋体" w:hAnsi="宋体"/>
          <w:b/>
          <w:color w:val="auto"/>
          <w:sz w:val="32"/>
          <w:szCs w:val="32"/>
        </w:rPr>
        <w:t>目 录</w:t>
      </w:r>
    </w:p>
    <w:p>
      <w:pPr>
        <w:pStyle w:val="32"/>
        <w:tabs>
          <w:tab w:val="right" w:leader="dot" w:pos="8958"/>
          <w:tab w:val="clear" w:pos="709"/>
          <w:tab w:val="clear" w:pos="8364"/>
        </w:tabs>
        <w:rPr>
          <w:rFonts w:ascii="Calibri" w:hAnsi="Calibri" w:eastAsia="宋体" w:cs="Times New Roman"/>
          <w:color w:val="auto"/>
          <w:kern w:val="2"/>
          <w:szCs w:val="22"/>
          <w:lang w:val="en-US" w:eastAsia="zh-CN" w:bidi="ar-SA"/>
        </w:rPr>
      </w:pPr>
      <w:r>
        <w:rPr>
          <w:rFonts w:hint="eastAsia"/>
          <w:color w:val="auto"/>
        </w:rPr>
        <w:fldChar w:fldCharType="begin"/>
      </w:r>
      <w:r>
        <w:rPr>
          <w:rFonts w:hint="eastAsia" w:ascii="宋体" w:hAnsi="宋体"/>
          <w:smallCaps/>
          <w:color w:val="auto"/>
        </w:rPr>
        <w:instrText xml:space="preserve"> TOC \o "1-2" \h \z \u </w:instrText>
      </w:r>
      <w:r>
        <w:rPr>
          <w:rFonts w:hint="eastAsia"/>
          <w:color w:val="auto"/>
        </w:rPr>
        <w:fldChar w:fldCharType="separate"/>
      </w: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_Toc2380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1章 </w:t>
      </w:r>
      <w:r>
        <w:rPr>
          <w:rFonts w:hint="eastAsia" w:ascii="宋体" w:hAnsi="宋体" w:eastAsia="宋体" w:cs="Times New Roman"/>
          <w:bCs/>
          <w:color w:val="auto"/>
          <w:spacing w:val="-20"/>
          <w:kern w:val="44"/>
          <w:szCs w:val="32"/>
          <w:lang w:val="en-US" w:eastAsia="zh-CN" w:bidi="ar-SA"/>
        </w:rPr>
        <w:t>投标邀请</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_Toc2380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2"/>
        <w:tabs>
          <w:tab w:val="right" w:leader="dot" w:pos="8958"/>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_Toc2814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2章 </w:t>
      </w:r>
      <w:r>
        <w:rPr>
          <w:rFonts w:hint="eastAsia" w:ascii="宋体" w:hAnsi="宋体" w:eastAsia="宋体" w:cs="Times New Roman"/>
          <w:bCs/>
          <w:color w:val="auto"/>
          <w:spacing w:val="-20"/>
          <w:kern w:val="44"/>
          <w:szCs w:val="32"/>
          <w:lang w:val="en-US" w:eastAsia="zh-CN" w:bidi="ar-SA"/>
        </w:rPr>
        <w:t>投标人须知</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_Toc2814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_Toc26410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.1 </w:t>
      </w:r>
      <w:r>
        <w:rPr>
          <w:rFonts w:hint="eastAsia" w:ascii="宋体" w:hAnsi="宋体" w:eastAsia="宋体" w:cs="Times New Roman"/>
          <w:bCs/>
          <w:color w:val="auto"/>
          <w:kern w:val="2"/>
          <w:szCs w:val="28"/>
          <w:lang w:val="en-US" w:eastAsia="zh-CN" w:bidi="ar-SA"/>
        </w:rPr>
        <w:t>投标人须知前附表</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_Toc26410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_Toc8718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.2 </w:t>
      </w:r>
      <w:r>
        <w:rPr>
          <w:rFonts w:hint="eastAsia" w:ascii="宋体" w:hAnsi="宋体" w:eastAsia="宋体" w:cs="Times New Roman"/>
          <w:bCs/>
          <w:color w:val="auto"/>
          <w:kern w:val="2"/>
          <w:szCs w:val="28"/>
          <w:lang w:val="en-US" w:eastAsia="zh-CN" w:bidi="ar-SA"/>
        </w:rPr>
        <w:t>总则</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_Toc8718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9</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_Toc27037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.3 </w:t>
      </w:r>
      <w:r>
        <w:rPr>
          <w:rFonts w:hint="eastAsia" w:ascii="宋体" w:hAnsi="宋体" w:eastAsia="宋体" w:cs="Times New Roman"/>
          <w:bCs/>
          <w:color w:val="auto"/>
          <w:kern w:val="2"/>
          <w:szCs w:val="28"/>
          <w:lang w:val="en-US" w:eastAsia="zh-CN" w:bidi="ar-SA"/>
        </w:rPr>
        <w:t>招标文件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_Toc27037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11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_Toc14061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.4 </w:t>
      </w:r>
      <w:r>
        <w:rPr>
          <w:rFonts w:hint="eastAsia" w:ascii="宋体" w:hAnsi="宋体" w:eastAsia="宋体" w:cs="Times New Roman"/>
          <w:bCs/>
          <w:color w:val="auto"/>
          <w:kern w:val="2"/>
          <w:szCs w:val="28"/>
          <w:lang w:val="en-US" w:eastAsia="zh-CN" w:bidi="ar-SA"/>
        </w:rPr>
        <w:t>投标文件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_Toc14061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12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_Toc31986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.5 </w:t>
      </w:r>
      <w:r>
        <w:rPr>
          <w:rFonts w:hint="eastAsia" w:ascii="宋体" w:hAnsi="宋体" w:eastAsia="宋体" w:cs="Times New Roman"/>
          <w:bCs/>
          <w:color w:val="auto"/>
          <w:kern w:val="2"/>
          <w:szCs w:val="28"/>
          <w:lang w:val="en-US" w:eastAsia="zh-CN" w:bidi="ar-SA"/>
        </w:rPr>
        <w:t>开标、资格审查、评标和中标</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_Toc31986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18</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_Toc4911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.6 </w:t>
      </w:r>
      <w:r>
        <w:rPr>
          <w:rFonts w:hint="eastAsia" w:ascii="宋体" w:hAnsi="宋体" w:eastAsia="宋体" w:cs="Times New Roman"/>
          <w:bCs/>
          <w:color w:val="auto"/>
          <w:kern w:val="2"/>
          <w:szCs w:val="28"/>
          <w:lang w:val="en-US" w:eastAsia="zh-CN" w:bidi="ar-SA"/>
        </w:rPr>
        <w:t>签订及履行合同和验收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_Toc4911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20</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_Toc263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.7 </w:t>
      </w:r>
      <w:r>
        <w:rPr>
          <w:rFonts w:hint="eastAsia" w:ascii="宋体" w:hAnsi="宋体" w:eastAsia="宋体" w:cs="Times New Roman"/>
          <w:bCs/>
          <w:color w:val="auto"/>
          <w:kern w:val="2"/>
          <w:szCs w:val="28"/>
          <w:lang w:val="en-US" w:eastAsia="zh-CN" w:bidi="ar-SA"/>
        </w:rPr>
        <w:t>投标纪律要求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_Toc263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_Toc10632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.8 </w:t>
      </w:r>
      <w:r>
        <w:rPr>
          <w:rFonts w:hint="eastAsia" w:ascii="宋体" w:hAnsi="宋体" w:eastAsia="宋体" w:cs="Times New Roman"/>
          <w:bCs/>
          <w:color w:val="auto"/>
          <w:kern w:val="2"/>
          <w:szCs w:val="28"/>
          <w:lang w:val="en-US" w:eastAsia="zh-CN" w:bidi="ar-SA"/>
        </w:rPr>
        <w:t>询问、质疑和投诉</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_Toc10632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24</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_Toc3802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.9 </w:t>
      </w:r>
      <w:r>
        <w:rPr>
          <w:rFonts w:hint="eastAsia" w:ascii="宋体" w:hAnsi="宋体" w:eastAsia="宋体" w:cs="Times New Roman"/>
          <w:bCs/>
          <w:color w:val="auto"/>
          <w:kern w:val="2"/>
          <w:szCs w:val="28"/>
          <w:lang w:val="en-US" w:eastAsia="zh-CN" w:bidi="ar-SA"/>
        </w:rPr>
        <w:t>中小企业政府采购信用融资</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_Toc3802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30</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2"/>
        <w:tabs>
          <w:tab w:val="right" w:leader="dot" w:pos="8958"/>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_Toc25490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3章 </w:t>
      </w:r>
      <w:r>
        <w:rPr>
          <w:rFonts w:hint="eastAsia" w:ascii="宋体" w:hAnsi="宋体" w:eastAsia="宋体" w:cs="Times New Roman"/>
          <w:bCs/>
          <w:color w:val="auto"/>
          <w:spacing w:val="-20"/>
          <w:kern w:val="44"/>
          <w:szCs w:val="32"/>
          <w:lang w:val="en-US" w:eastAsia="zh-CN" w:bidi="ar-SA"/>
        </w:rPr>
        <w:t>投标文件格式</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_Toc25490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_Toc13267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w:t>
      </w:r>
      <w:r>
        <w:rPr>
          <w:rFonts w:hint="default" w:ascii="Times New Roman" w:hAnsi="Times New Roman" w:eastAsia="宋体" w:cs="Times New Roman"/>
          <w:bCs/>
          <w:i w:val="0"/>
          <w:color w:val="auto"/>
          <w:kern w:val="2"/>
          <w:szCs w:val="28"/>
          <w:lang w:val="en-US" w:eastAsia="zh-CN" w:bidi="ar-SA"/>
        </w:rPr>
        <w:t xml:space="preserve">.1 </w:t>
      </w:r>
      <w:r>
        <w:rPr>
          <w:rFonts w:hint="eastAsia" w:ascii="宋体" w:hAnsi="宋体" w:eastAsia="宋体" w:cs="Times New Roman"/>
          <w:bCs/>
          <w:color w:val="auto"/>
          <w:kern w:val="2"/>
          <w:szCs w:val="28"/>
          <w:lang w:val="en-US" w:eastAsia="zh-CN" w:bidi="ar-SA"/>
        </w:rPr>
        <w:t>投标文件封面格式</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_Toc13267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_Toc641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w:t>
      </w:r>
      <w:r>
        <w:rPr>
          <w:rFonts w:hint="default" w:ascii="Times New Roman" w:hAnsi="Times New Roman" w:eastAsia="宋体" w:cs="Times New Roman"/>
          <w:bCs/>
          <w:i w:val="0"/>
          <w:color w:val="auto"/>
          <w:kern w:val="2"/>
          <w:szCs w:val="28"/>
          <w:lang w:val="en-US" w:eastAsia="zh-CN" w:bidi="ar-SA"/>
        </w:rPr>
        <w:t xml:space="preserve">.2 </w:t>
      </w:r>
      <w:r>
        <w:rPr>
          <w:rFonts w:hint="eastAsia" w:ascii="宋体" w:hAnsi="宋体" w:eastAsia="宋体" w:cs="Times New Roman"/>
          <w:bCs/>
          <w:color w:val="auto"/>
          <w:kern w:val="2"/>
          <w:szCs w:val="28"/>
          <w:lang w:val="en-US" w:eastAsia="zh-CN" w:bidi="ar-SA"/>
        </w:rPr>
        <w:t>资格响应文件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_Toc641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_Toc6168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w:t>
      </w:r>
      <w:r>
        <w:rPr>
          <w:rFonts w:hint="default" w:ascii="Times New Roman" w:hAnsi="Times New Roman" w:eastAsia="宋体" w:cs="Times New Roman"/>
          <w:bCs/>
          <w:i w:val="0"/>
          <w:color w:val="auto"/>
          <w:kern w:val="2"/>
          <w:szCs w:val="28"/>
          <w:lang w:val="en-US" w:eastAsia="zh-CN" w:bidi="ar-SA"/>
        </w:rPr>
        <w:t xml:space="preserve">.3 </w:t>
      </w:r>
      <w:r>
        <w:rPr>
          <w:rFonts w:hint="eastAsia" w:ascii="宋体" w:hAnsi="宋体" w:eastAsia="宋体" w:cs="Times New Roman"/>
          <w:bCs/>
          <w:color w:val="auto"/>
          <w:kern w:val="2"/>
          <w:szCs w:val="28"/>
          <w:lang w:val="en-US" w:eastAsia="zh-CN" w:bidi="ar-SA"/>
        </w:rPr>
        <w:t>商务技术响应文件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_Toc6168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39</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_Toc21149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w:t>
      </w:r>
      <w:r>
        <w:rPr>
          <w:rFonts w:hint="default" w:ascii="Times New Roman" w:hAnsi="Times New Roman" w:eastAsia="宋体" w:cs="Times New Roman"/>
          <w:i w:val="0"/>
          <w:color w:val="auto"/>
          <w:kern w:val="2"/>
          <w:szCs w:val="28"/>
          <w:lang w:val="en-US" w:eastAsia="zh-CN" w:bidi="ar-SA"/>
        </w:rPr>
        <w:t xml:space="preserve">.4 </w:t>
      </w:r>
      <w:r>
        <w:rPr>
          <w:rFonts w:hint="eastAsia" w:ascii="宋体" w:hAnsi="宋体" w:eastAsia="宋体" w:cs="Times New Roman"/>
          <w:color w:val="auto"/>
          <w:kern w:val="2"/>
          <w:szCs w:val="22"/>
          <w:lang w:val="en-US" w:eastAsia="zh-CN" w:bidi="ar-SA"/>
        </w:rPr>
        <w:t>报价</w:t>
      </w:r>
      <w:r>
        <w:rPr>
          <w:rFonts w:hint="eastAsia" w:ascii="宋体" w:hAnsi="宋体" w:eastAsia="宋体" w:cs="Times New Roman"/>
          <w:bCs/>
          <w:color w:val="auto"/>
          <w:kern w:val="2"/>
          <w:szCs w:val="28"/>
          <w:lang w:val="en-US" w:eastAsia="zh-CN" w:bidi="ar-SA"/>
        </w:rPr>
        <w:t>要求</w:t>
      </w:r>
      <w:r>
        <w:rPr>
          <w:rFonts w:hint="eastAsia" w:ascii="宋体" w:hAnsi="宋体" w:eastAsia="宋体" w:cs="Times New Roman"/>
          <w:color w:val="auto"/>
          <w:kern w:val="2"/>
          <w:szCs w:val="22"/>
          <w:lang w:val="en-US" w:eastAsia="zh-CN" w:bidi="ar-SA"/>
        </w:rPr>
        <w:t>响应文件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_Toc21149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45</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i w:val="0"/>
          <w:color w:val="auto"/>
          <w:kern w:val="2"/>
          <w:szCs w:val="28"/>
          <w:lang w:val="en-US" w:eastAsia="zh-CN" w:bidi="ar-SA"/>
        </w:rPr>
        <w:fldChar w:fldCharType="end"/>
      </w:r>
    </w:p>
    <w:p>
      <w:pPr>
        <w:pStyle w:val="32"/>
        <w:tabs>
          <w:tab w:val="right" w:leader="dot" w:pos="8958"/>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_Toc28834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4章 </w:t>
      </w:r>
      <w:r>
        <w:rPr>
          <w:rFonts w:hint="eastAsia" w:ascii="宋体" w:hAnsi="宋体" w:eastAsia="宋体" w:cs="Times New Roman"/>
          <w:bCs/>
          <w:color w:val="auto"/>
          <w:spacing w:val="-20"/>
          <w:kern w:val="44"/>
          <w:szCs w:val="32"/>
          <w:lang w:val="en-US" w:eastAsia="zh-CN" w:bidi="ar-SA"/>
        </w:rPr>
        <w:t>招标项目技术、服务、商务及其他要求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_Toc28834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46</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_Toc12165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w:t>
      </w:r>
      <w:r>
        <w:rPr>
          <w:rFonts w:hint="default" w:ascii="Times New Roman" w:hAnsi="Times New Roman" w:eastAsia="宋体" w:cs="Times New Roman"/>
          <w:bCs/>
          <w:i w:val="0"/>
          <w:color w:val="auto"/>
          <w:kern w:val="2"/>
          <w:szCs w:val="28"/>
          <w:lang w:val="en-US" w:eastAsia="zh-CN" w:bidi="ar-SA"/>
        </w:rPr>
        <w:t xml:space="preserve">.1 </w:t>
      </w:r>
      <w:r>
        <w:rPr>
          <w:rFonts w:hint="eastAsia" w:ascii="Calibri" w:hAnsi="Calibri" w:eastAsia="宋体" w:cs="Times New Roman"/>
          <w:color w:val="auto"/>
          <w:kern w:val="2"/>
          <w:szCs w:val="22"/>
          <w:lang w:val="en-US" w:eastAsia="zh-CN" w:bidi="ar-SA"/>
        </w:rPr>
        <w:t>项目概况</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_Toc12165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46</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_Toc25336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w:t>
      </w:r>
      <w:r>
        <w:rPr>
          <w:rFonts w:hint="default" w:ascii="Times New Roman" w:hAnsi="Times New Roman" w:eastAsia="宋体" w:cs="Times New Roman"/>
          <w:bCs/>
          <w:i w:val="0"/>
          <w:color w:val="auto"/>
          <w:kern w:val="2"/>
          <w:szCs w:val="28"/>
          <w:lang w:val="en-US" w:eastAsia="zh-CN" w:bidi="ar-SA"/>
        </w:rPr>
        <w:t xml:space="preserve">.2 </w:t>
      </w:r>
      <w:r>
        <w:rPr>
          <w:rFonts w:hint="eastAsia" w:ascii="Calibri" w:hAnsi="Calibri" w:eastAsia="宋体" w:cs="Times New Roman"/>
          <w:color w:val="auto"/>
          <w:kern w:val="2"/>
          <w:szCs w:val="22"/>
          <w:lang w:val="en-US" w:eastAsia="zh-CN" w:bidi="ar-SA"/>
        </w:rPr>
        <w:t>服务内容及要求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_Toc25336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46</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_Toc1920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w:t>
      </w:r>
      <w:r>
        <w:rPr>
          <w:rFonts w:hint="default" w:ascii="Times New Roman" w:hAnsi="Times New Roman" w:eastAsia="宋体" w:cs="Times New Roman"/>
          <w:bCs/>
          <w:i w:val="0"/>
          <w:color w:val="auto"/>
          <w:kern w:val="2"/>
          <w:szCs w:val="28"/>
          <w:lang w:val="en-US" w:eastAsia="zh-CN" w:bidi="ar-SA"/>
        </w:rPr>
        <w:t xml:space="preserve">.3 </w:t>
      </w:r>
      <w:r>
        <w:rPr>
          <w:rFonts w:hint="eastAsia" w:ascii="Calibri" w:hAnsi="Calibri" w:eastAsia="宋体" w:cs="Times New Roman"/>
          <w:color w:val="auto"/>
          <w:kern w:val="2"/>
          <w:szCs w:val="22"/>
          <w:lang w:val="en-US" w:eastAsia="zh-CN" w:bidi="ar-SA"/>
        </w:rPr>
        <w:t>商务要求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_Toc1920 </w:instrText>
      </w:r>
      <w:r>
        <w:rPr>
          <w:rFonts w:ascii="Calibri" w:hAnsi="Calibri" w:eastAsia="宋体" w:cs="Times New Roman"/>
          <w:color w:val="auto"/>
          <w:kern w:val="2"/>
          <w:szCs w:val="22"/>
          <w:lang w:val="en-US" w:eastAsia="zh-CN" w:bidi="ar-SA"/>
        </w:rPr>
        <w:fldChar w:fldCharType="separate"/>
      </w:r>
      <w:r>
        <w:rPr>
          <w:b/>
        </w:rPr>
        <w:t>错误！未定义书签。</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2"/>
        <w:tabs>
          <w:tab w:val="right" w:leader="dot" w:pos="8958"/>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_Toc28594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5章 </w:t>
      </w:r>
      <w:r>
        <w:rPr>
          <w:rFonts w:hint="eastAsia" w:ascii="宋体" w:hAnsi="宋体" w:eastAsia="宋体" w:cs="Times New Roman"/>
          <w:bCs/>
          <w:color w:val="auto"/>
          <w:spacing w:val="-20"/>
          <w:kern w:val="44"/>
          <w:szCs w:val="32"/>
          <w:lang w:val="en-US" w:eastAsia="zh-CN" w:bidi="ar-SA"/>
        </w:rPr>
        <w:t>资格性审查</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_Toc28594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68</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2"/>
        <w:tabs>
          <w:tab w:val="right" w:leader="dot" w:pos="8958"/>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_Toc15981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6章 </w:t>
      </w:r>
      <w:r>
        <w:rPr>
          <w:rFonts w:hint="eastAsia" w:ascii="宋体" w:hAnsi="宋体" w:eastAsia="宋体" w:cs="Times New Roman"/>
          <w:bCs/>
          <w:color w:val="auto"/>
          <w:spacing w:val="-20"/>
          <w:kern w:val="44"/>
          <w:szCs w:val="32"/>
          <w:lang w:val="en-US" w:eastAsia="zh-CN" w:bidi="ar-SA"/>
        </w:rPr>
        <w:t>评标办法</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_Toc15981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73</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_Toc25145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.1 </w:t>
      </w:r>
      <w:r>
        <w:rPr>
          <w:rFonts w:hint="eastAsia" w:ascii="宋体" w:hAnsi="宋体" w:eastAsia="宋体" w:cs="Times New Roman"/>
          <w:bCs/>
          <w:color w:val="auto"/>
          <w:kern w:val="2"/>
          <w:szCs w:val="28"/>
          <w:lang w:val="en-US" w:eastAsia="zh-CN" w:bidi="ar-SA"/>
        </w:rPr>
        <w:t>总则</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_Toc25145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73</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_Toc5389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.2 </w:t>
      </w:r>
      <w:r>
        <w:rPr>
          <w:rFonts w:hint="eastAsia" w:ascii="宋体" w:hAnsi="宋体" w:eastAsia="宋体" w:cs="Times New Roman"/>
          <w:bCs/>
          <w:color w:val="auto"/>
          <w:kern w:val="2"/>
          <w:szCs w:val="28"/>
          <w:lang w:val="en-US" w:eastAsia="zh-CN" w:bidi="ar-SA"/>
        </w:rPr>
        <w:t>评标方法</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_Toc5389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74</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_Toc30557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.3 </w:t>
      </w:r>
      <w:r>
        <w:rPr>
          <w:rFonts w:hint="eastAsia" w:ascii="宋体" w:hAnsi="宋体" w:eastAsia="宋体" w:cs="Times New Roman"/>
          <w:bCs/>
          <w:color w:val="auto"/>
          <w:kern w:val="2"/>
          <w:szCs w:val="28"/>
          <w:lang w:val="en-US" w:eastAsia="zh-CN" w:bidi="ar-SA"/>
        </w:rPr>
        <w:t>评标程序</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_Toc30557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74</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_Toc8120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.4 </w:t>
      </w:r>
      <w:r>
        <w:rPr>
          <w:rFonts w:hint="eastAsia" w:ascii="宋体" w:hAnsi="宋体" w:eastAsia="宋体" w:cs="Times New Roman"/>
          <w:bCs/>
          <w:color w:val="auto"/>
          <w:kern w:val="2"/>
          <w:szCs w:val="28"/>
          <w:lang w:val="en-US" w:eastAsia="zh-CN" w:bidi="ar-SA"/>
        </w:rPr>
        <w:t>评标争议处理规则</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_Toc8120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80</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_Toc14771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.5 </w:t>
      </w:r>
      <w:r>
        <w:rPr>
          <w:rFonts w:hint="eastAsia" w:ascii="宋体" w:hAnsi="宋体" w:eastAsia="宋体" w:cs="Times New Roman"/>
          <w:bCs/>
          <w:color w:val="auto"/>
          <w:kern w:val="2"/>
          <w:szCs w:val="28"/>
          <w:lang w:val="en-US" w:eastAsia="zh-CN" w:bidi="ar-SA"/>
        </w:rPr>
        <w:t>评标细则及标准</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_Toc14771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80</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_Toc28617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.6 </w:t>
      </w:r>
      <w:r>
        <w:rPr>
          <w:rFonts w:hint="eastAsia" w:ascii="宋体" w:hAnsi="宋体" w:eastAsia="宋体" w:cs="Times New Roman"/>
          <w:bCs/>
          <w:color w:val="auto"/>
          <w:kern w:val="2"/>
          <w:szCs w:val="28"/>
          <w:lang w:val="en-US" w:eastAsia="zh-CN" w:bidi="ar-SA"/>
        </w:rPr>
        <w:t>废标</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_Toc28617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84</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_Toc18914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.7 </w:t>
      </w:r>
      <w:r>
        <w:rPr>
          <w:rFonts w:hint="eastAsia" w:ascii="宋体" w:hAnsi="宋体" w:eastAsia="宋体" w:cs="Times New Roman"/>
          <w:bCs/>
          <w:color w:val="auto"/>
          <w:kern w:val="2"/>
          <w:szCs w:val="28"/>
          <w:lang w:val="en-US" w:eastAsia="zh-CN" w:bidi="ar-SA"/>
        </w:rPr>
        <w:t>定标</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_Toc18914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85</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_Toc27961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.8 </w:t>
      </w:r>
      <w:r>
        <w:rPr>
          <w:rFonts w:hint="eastAsia" w:ascii="宋体" w:hAnsi="宋体" w:eastAsia="宋体" w:cs="Times New Roman"/>
          <w:bCs/>
          <w:color w:val="auto"/>
          <w:kern w:val="2"/>
          <w:szCs w:val="28"/>
          <w:lang w:val="en-US" w:eastAsia="zh-CN" w:bidi="ar-SA"/>
        </w:rPr>
        <w:t>评标专家在政府采购活动中承担以下义务</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_Toc27961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86</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_Toc14910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.9 </w:t>
      </w:r>
      <w:r>
        <w:rPr>
          <w:rFonts w:hint="eastAsia" w:ascii="宋体" w:hAnsi="宋体" w:eastAsia="宋体" w:cs="Times New Roman"/>
          <w:bCs/>
          <w:color w:val="auto"/>
          <w:kern w:val="2"/>
          <w:szCs w:val="28"/>
          <w:lang w:val="en-US" w:eastAsia="zh-CN" w:bidi="ar-SA"/>
        </w:rPr>
        <w:t>评标委员会及其成员不得有下列行为</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_Toc14910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86</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8"/>
        <w:tabs>
          <w:tab w:val="right" w:leader="dot" w:pos="8958"/>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_Toc2627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.10 </w:t>
      </w:r>
      <w:r>
        <w:rPr>
          <w:rFonts w:hint="eastAsia" w:ascii="宋体" w:hAnsi="宋体" w:eastAsia="宋体" w:cs="Times New Roman"/>
          <w:bCs/>
          <w:color w:val="auto"/>
          <w:kern w:val="2"/>
          <w:szCs w:val="28"/>
          <w:lang w:val="en-US" w:eastAsia="zh-CN" w:bidi="ar-SA"/>
        </w:rPr>
        <w:t>评审专家在政府采购活动中应当遵守以下工作纪律</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_Toc2627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87</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2"/>
        <w:tabs>
          <w:tab w:val="right" w:leader="dot" w:pos="8958"/>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_Toc8296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7章 </w:t>
      </w:r>
      <w:r>
        <w:rPr>
          <w:rFonts w:hint="eastAsia" w:ascii="Calibri" w:hAnsi="Calibri" w:eastAsia="宋体" w:cs="Times New Roman"/>
          <w:color w:val="auto"/>
          <w:kern w:val="2"/>
          <w:szCs w:val="22"/>
          <w:lang w:val="en-US" w:eastAsia="zh-CN" w:bidi="ar-SA"/>
        </w:rPr>
        <w:t>拟签订合同文本（仅供参考，特别提醒：采购合同的签订不得偏离招标文件要约及投标文件承诺的实质性内容）</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_Toc8296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89</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tabs>
          <w:tab w:val="left" w:pos="620"/>
          <w:tab w:val="right" w:leader="dot" w:pos="8364"/>
        </w:tabs>
        <w:ind w:left="180"/>
        <w:rPr>
          <w:rFonts w:hint="eastAsia"/>
          <w:color w:val="auto"/>
        </w:rPr>
      </w:pPr>
      <w:r>
        <w:rPr>
          <w:rFonts w:hint="eastAsia" w:ascii="Calibri" w:hAnsi="Calibri" w:eastAsia="宋体" w:cs="Times New Roman"/>
          <w:color w:val="auto"/>
          <w:kern w:val="2"/>
          <w:szCs w:val="22"/>
          <w:lang w:val="en-US" w:eastAsia="zh-CN" w:bidi="ar-SA"/>
        </w:rPr>
        <w:fldChar w:fldCharType="end"/>
      </w:r>
    </w:p>
    <w:p>
      <w:pPr>
        <w:tabs>
          <w:tab w:val="left" w:pos="620"/>
          <w:tab w:val="right" w:leader="dot" w:pos="8364"/>
        </w:tabs>
        <w:ind w:left="180"/>
        <w:rPr>
          <w:color w:val="auto"/>
        </w:rPr>
      </w:pPr>
      <w:r>
        <w:rPr>
          <w:rFonts w:hint="eastAsia"/>
          <w:color w:val="auto"/>
        </w:rPr>
        <w:br w:type="page"/>
      </w:r>
    </w:p>
    <w:p>
      <w:pPr>
        <w:keepNext/>
        <w:keepLines/>
        <w:numPr>
          <w:ilvl w:val="0"/>
          <w:numId w:val="5"/>
        </w:numPr>
        <w:spacing w:before="340" w:after="330" w:line="400" w:lineRule="exact"/>
        <w:jc w:val="center"/>
        <w:outlineLvl w:val="0"/>
        <w:rPr>
          <w:rFonts w:ascii="宋体" w:hAnsi="宋体"/>
          <w:b/>
          <w:bCs/>
          <w:color w:val="auto"/>
          <w:spacing w:val="-20"/>
          <w:kern w:val="44"/>
          <w:sz w:val="32"/>
          <w:szCs w:val="32"/>
        </w:rPr>
      </w:pPr>
      <w:bookmarkStart w:id="4" w:name="_Toc181591102"/>
      <w:bookmarkStart w:id="5" w:name="_Toc181610856"/>
      <w:bookmarkStart w:id="6" w:name="_Toc2380"/>
      <w:bookmarkStart w:id="7" w:name="_Toc204575871"/>
      <w:r>
        <w:rPr>
          <w:rFonts w:hint="eastAsia" w:ascii="宋体" w:hAnsi="宋体"/>
          <w:b/>
          <w:bCs/>
          <w:color w:val="auto"/>
          <w:spacing w:val="-20"/>
          <w:kern w:val="44"/>
          <w:sz w:val="32"/>
          <w:szCs w:val="32"/>
        </w:rPr>
        <w:t>投标邀请</w:t>
      </w:r>
      <w:bookmarkEnd w:id="4"/>
      <w:bookmarkEnd w:id="5"/>
      <w:bookmarkEnd w:id="6"/>
      <w:bookmarkEnd w:id="7"/>
    </w:p>
    <w:p>
      <w:pPr>
        <w:spacing w:line="360" w:lineRule="auto"/>
        <w:ind w:firstLine="566" w:firstLineChars="202"/>
        <w:rPr>
          <w:rFonts w:ascii="宋体" w:hAnsi="宋体"/>
          <w:color w:val="auto"/>
          <w:sz w:val="28"/>
          <w:szCs w:val="28"/>
        </w:rPr>
      </w:pPr>
      <w:r>
        <w:rPr>
          <w:rFonts w:hint="eastAsia" w:ascii="宋体" w:hAnsi="宋体"/>
          <w:color w:val="auto"/>
          <w:sz w:val="28"/>
          <w:szCs w:val="28"/>
          <w:lang w:eastAsia="zh-CN"/>
        </w:rPr>
        <w:t>成都市锦江区政府采购中心</w:t>
      </w:r>
      <w:r>
        <w:rPr>
          <w:rFonts w:hint="eastAsia" w:ascii="宋体" w:hAnsi="宋体"/>
          <w:color w:val="auto"/>
          <w:sz w:val="28"/>
          <w:szCs w:val="28"/>
        </w:rPr>
        <w:t>(以下简称“</w:t>
      </w:r>
      <w:r>
        <w:rPr>
          <w:rFonts w:hint="eastAsia" w:ascii="宋体" w:hAnsi="宋体"/>
          <w:color w:val="auto"/>
          <w:sz w:val="28"/>
          <w:szCs w:val="28"/>
          <w:lang w:eastAsia="zh-CN"/>
        </w:rPr>
        <w:t>区采购中心</w:t>
      </w:r>
      <w:r>
        <w:rPr>
          <w:rFonts w:hint="eastAsia" w:ascii="宋体" w:hAnsi="宋体"/>
          <w:color w:val="auto"/>
          <w:sz w:val="28"/>
          <w:szCs w:val="28"/>
        </w:rPr>
        <w:t>”)受</w:t>
      </w:r>
      <w:r>
        <w:rPr>
          <w:rFonts w:hint="eastAsia" w:asciiTheme="minorEastAsia" w:hAnsiTheme="minorEastAsia"/>
          <w:b/>
          <w:color w:val="auto"/>
          <w:sz w:val="28"/>
          <w:szCs w:val="28"/>
          <w:lang w:eastAsia="zh-CN"/>
        </w:rPr>
        <w:t>成都市田家炳中学</w:t>
      </w:r>
      <w:r>
        <w:rPr>
          <w:rFonts w:hint="eastAsia" w:ascii="宋体" w:hAnsi="宋体"/>
          <w:color w:val="auto"/>
          <w:sz w:val="28"/>
          <w:szCs w:val="28"/>
        </w:rPr>
        <w:t>委托，拟对</w:t>
      </w:r>
      <w:r>
        <w:rPr>
          <w:rFonts w:hint="eastAsia" w:ascii="宋体" w:hAnsi="宋体"/>
          <w:b/>
          <w:color w:val="auto"/>
          <w:sz w:val="28"/>
          <w:szCs w:val="28"/>
          <w:lang w:eastAsia="zh-CN"/>
        </w:rPr>
        <w:t>成都市田家炳中学 物业管理服务政府采购项目</w:t>
      </w:r>
      <w:r>
        <w:rPr>
          <w:rFonts w:hint="eastAsia" w:ascii="宋体" w:hAnsi="宋体"/>
          <w:color w:val="auto"/>
          <w:sz w:val="28"/>
          <w:szCs w:val="28"/>
        </w:rPr>
        <w:t>进行国内公开招标，兹邀请符合本次招标要求的供应商参加投标。</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项目编号：</w:t>
      </w:r>
      <w:r>
        <w:rPr>
          <w:rFonts w:hint="eastAsia" w:ascii="宋体" w:hAnsi="宋体"/>
          <w:b/>
          <w:color w:val="auto"/>
          <w:sz w:val="28"/>
          <w:szCs w:val="28"/>
          <w:lang w:eastAsia="zh-CN"/>
        </w:rPr>
        <w:t>锦江政采（2021）A0029号</w:t>
      </w:r>
    </w:p>
    <w:p>
      <w:pPr>
        <w:spacing w:line="360" w:lineRule="auto"/>
        <w:rPr>
          <w:rFonts w:ascii="宋体" w:hAnsi="宋体"/>
          <w:b/>
          <w:color w:val="auto"/>
          <w:sz w:val="28"/>
          <w:szCs w:val="28"/>
        </w:rPr>
      </w:pPr>
      <w:r>
        <w:rPr>
          <w:rFonts w:hint="eastAsia" w:ascii="宋体" w:hAnsi="宋体"/>
          <w:b/>
          <w:color w:val="auto"/>
          <w:sz w:val="28"/>
          <w:szCs w:val="28"/>
        </w:rPr>
        <w:t>（采购项目编号：</w:t>
      </w:r>
      <w:r>
        <w:rPr>
          <w:rFonts w:hint="eastAsia" w:ascii="宋体" w:hAnsi="宋体"/>
          <w:color w:val="auto"/>
          <w:sz w:val="28"/>
          <w:szCs w:val="28"/>
        </w:rPr>
        <w:t>以四川省政府采购网采购公告中的项目编号为准</w:t>
      </w:r>
      <w:r>
        <w:rPr>
          <w:rFonts w:hint="eastAsia" w:ascii="宋体" w:hAnsi="宋体"/>
          <w:b/>
          <w:color w:val="auto"/>
          <w:sz w:val="28"/>
          <w:szCs w:val="28"/>
          <w:lang w:val="en-US" w:eastAsia="zh-CN"/>
        </w:rPr>
        <w:t xml:space="preserve">  </w:t>
      </w:r>
      <w:r>
        <w:rPr>
          <w:rFonts w:hint="eastAsia" w:ascii="宋体" w:hAnsi="宋体"/>
          <w:b/>
          <w:color w:val="auto"/>
          <w:sz w:val="28"/>
          <w:szCs w:val="28"/>
        </w:rPr>
        <w:t>）</w:t>
      </w:r>
    </w:p>
    <w:p>
      <w:pPr>
        <w:numPr>
          <w:ilvl w:val="0"/>
          <w:numId w:val="6"/>
        </w:numPr>
        <w:spacing w:line="360" w:lineRule="auto"/>
        <w:ind w:left="988"/>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成都市田家炳中学 物业管理服务政府采购项目</w:t>
      </w:r>
    </w:p>
    <w:p>
      <w:pPr>
        <w:numPr>
          <w:ilvl w:val="0"/>
          <w:numId w:val="6"/>
        </w:numPr>
        <w:spacing w:after="200" w:line="560" w:lineRule="exact"/>
        <w:ind w:left="0" w:firstLine="567"/>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财政性资金，政府采购实施计划备案表号：(2021)0423号；预算品目：C1204物业管理服务；预算金额：117.130788万元；最高限价：</w:t>
      </w:r>
      <w:r>
        <w:rPr>
          <w:rFonts w:hint="eastAsia" w:ascii="宋体" w:hAnsi="宋体"/>
          <w:color w:val="auto"/>
          <w:sz w:val="28"/>
          <w:szCs w:val="28"/>
          <w:lang w:eastAsia="zh-CN"/>
        </w:rPr>
        <w:t>117.130788万元</w:t>
      </w:r>
      <w:r>
        <w:rPr>
          <w:rFonts w:hint="eastAsia" w:ascii="宋体" w:hAnsi="宋体"/>
          <w:color w:val="auto"/>
          <w:sz w:val="28"/>
          <w:szCs w:val="28"/>
        </w:rPr>
        <w:t>；采购标的：物业管理服务；所属行业：物业管理。</w:t>
      </w:r>
    </w:p>
    <w:p>
      <w:pPr>
        <w:numPr>
          <w:ilvl w:val="0"/>
          <w:numId w:val="6"/>
        </w:numPr>
        <w:spacing w:line="360" w:lineRule="auto"/>
        <w:ind w:left="0" w:firstLine="567"/>
        <w:rPr>
          <w:rFonts w:ascii="宋体" w:hAnsi="宋体"/>
          <w:color w:val="auto"/>
          <w:sz w:val="28"/>
        </w:rPr>
      </w:pPr>
      <w:r>
        <w:rPr>
          <w:rFonts w:hint="eastAsia" w:ascii="宋体" w:hAnsi="宋体"/>
          <w:b/>
          <w:color w:val="auto"/>
          <w:sz w:val="28"/>
          <w:szCs w:val="28"/>
        </w:rPr>
        <w:t>招标项目简介</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详细的技术、服务、商务及其他要求见招标文件第4章。</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供应商参加本次政府采购活动应具备的条件</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符合《政府采购法》第二十二条第一款规定的条件；</w:t>
      </w:r>
    </w:p>
    <w:p>
      <w:pPr>
        <w:numPr>
          <w:ilvl w:val="1"/>
          <w:numId w:val="7"/>
        </w:numPr>
        <w:spacing w:line="360" w:lineRule="auto"/>
        <w:ind w:left="0" w:firstLine="567"/>
        <w:rPr>
          <w:rFonts w:ascii="宋体" w:hAnsi="宋体"/>
          <w:b/>
          <w:color w:val="auto"/>
          <w:sz w:val="28"/>
          <w:szCs w:val="28"/>
        </w:rPr>
      </w:pPr>
      <w:r>
        <w:rPr>
          <w:rFonts w:hint="eastAsia" w:ascii="宋体" w:hAnsi="宋体"/>
          <w:b/>
          <w:color w:val="auto"/>
          <w:sz w:val="28"/>
          <w:szCs w:val="28"/>
        </w:rPr>
        <w:t>本项目为专门面向中小企业采购项目，服务全部由符合政策要求的中小企业承接。（说明：监狱企业、残疾人福利性单位视同小型、微型企业）</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在中华人民共和国境内依法登记注册，并有效存续具有独立法人资格的供应商；</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在行贿犯罪信息查询期限内，投标人及其现任法定代表人、主要负责人没有行贿犯罪记录；</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未处于被行政部门禁止参与政府采购活动的期限内；</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不属于其他国家相关法律法规规定的禁止参加投标的供应商</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本项目不接受联合体投标。</w:t>
      </w:r>
    </w:p>
    <w:p>
      <w:pPr>
        <w:numPr>
          <w:ilvl w:val="0"/>
          <w:numId w:val="6"/>
        </w:numPr>
        <w:spacing w:line="360" w:lineRule="auto"/>
        <w:ind w:left="0" w:firstLine="567"/>
        <w:rPr>
          <w:rFonts w:ascii="宋体" w:hAnsi="宋体"/>
          <w:b/>
          <w:i/>
          <w:color w:val="auto"/>
          <w:sz w:val="28"/>
        </w:rPr>
      </w:pPr>
      <w:r>
        <w:rPr>
          <w:rFonts w:hint="eastAsia" w:ascii="宋体" w:hAnsi="宋体"/>
          <w:b/>
          <w:color w:val="auto"/>
          <w:sz w:val="28"/>
          <w:szCs w:val="28"/>
        </w:rPr>
        <w:t>招标文件获取时间</w:t>
      </w:r>
    </w:p>
    <w:p>
      <w:pPr>
        <w:numPr>
          <w:ilvl w:val="0"/>
          <w:numId w:val="8"/>
        </w:numPr>
        <w:spacing w:line="360" w:lineRule="auto"/>
        <w:ind w:left="0" w:firstLine="567"/>
        <w:rPr>
          <w:rFonts w:ascii="宋体" w:hAnsi="宋体"/>
          <w:b/>
          <w:color w:val="auto"/>
          <w:sz w:val="28"/>
        </w:rPr>
      </w:pPr>
      <w:r>
        <w:rPr>
          <w:rFonts w:hint="eastAsia" w:ascii="宋体" w:hAnsi="宋体"/>
          <w:b/>
          <w:color w:val="auto"/>
          <w:sz w:val="28"/>
          <w:szCs w:val="28"/>
        </w:rPr>
        <w:t>招标文件获取时间：</w:t>
      </w:r>
      <w:r>
        <w:rPr>
          <w:rFonts w:hint="eastAsia" w:ascii="宋体" w:hAnsi="宋体"/>
          <w:b/>
          <w:color w:val="auto"/>
          <w:sz w:val="28"/>
          <w:szCs w:val="28"/>
        </w:rPr>
        <w:t>202</w:t>
      </w:r>
      <w:r>
        <w:rPr>
          <w:rFonts w:hint="eastAsia" w:ascii="宋体" w:hAnsi="宋体"/>
          <w:b/>
          <w:color w:val="auto"/>
          <w:sz w:val="28"/>
          <w:szCs w:val="28"/>
          <w:lang w:val="en-US" w:eastAsia="zh-CN"/>
        </w:rPr>
        <w:t>2</w:t>
      </w:r>
      <w:r>
        <w:rPr>
          <w:rFonts w:hint="eastAsia" w:ascii="宋体" w:hAnsi="宋体"/>
          <w:b/>
          <w:color w:val="auto"/>
          <w:sz w:val="28"/>
          <w:szCs w:val="28"/>
        </w:rPr>
        <w:t>年</w:t>
      </w:r>
      <w:r>
        <w:rPr>
          <w:rFonts w:hint="eastAsia" w:ascii="宋体" w:hAnsi="宋体"/>
          <w:b/>
          <w:color w:val="auto"/>
          <w:sz w:val="28"/>
          <w:szCs w:val="28"/>
          <w:lang w:val="en-US" w:eastAsia="zh-CN"/>
        </w:rPr>
        <w:t>1</w:t>
      </w:r>
      <w:r>
        <w:rPr>
          <w:rFonts w:hint="eastAsia" w:ascii="宋体" w:hAnsi="宋体"/>
          <w:b/>
          <w:color w:val="auto"/>
          <w:sz w:val="28"/>
          <w:szCs w:val="28"/>
        </w:rPr>
        <w:t>月</w:t>
      </w:r>
      <w:r>
        <w:rPr>
          <w:rFonts w:hint="eastAsia" w:ascii="宋体" w:hAnsi="宋体"/>
          <w:b/>
          <w:color w:val="auto"/>
          <w:sz w:val="28"/>
          <w:szCs w:val="28"/>
          <w:lang w:val="en-US" w:eastAsia="zh-CN"/>
        </w:rPr>
        <w:t>20</w:t>
      </w:r>
      <w:r>
        <w:rPr>
          <w:rFonts w:hint="eastAsia" w:ascii="宋体" w:hAnsi="宋体"/>
          <w:b/>
          <w:color w:val="auto"/>
          <w:sz w:val="28"/>
          <w:szCs w:val="28"/>
        </w:rPr>
        <w:t>日至</w:t>
      </w:r>
      <w:r>
        <w:rPr>
          <w:rFonts w:hint="eastAsia" w:ascii="宋体" w:hAnsi="宋体"/>
          <w:b/>
          <w:color w:val="auto"/>
          <w:sz w:val="28"/>
          <w:szCs w:val="28"/>
          <w:lang w:val="en-US" w:eastAsia="zh-CN"/>
        </w:rPr>
        <w:t>2</w:t>
      </w:r>
      <w:r>
        <w:rPr>
          <w:rFonts w:hint="eastAsia" w:ascii="宋体" w:hAnsi="宋体"/>
          <w:b/>
          <w:color w:val="auto"/>
          <w:sz w:val="28"/>
          <w:szCs w:val="28"/>
        </w:rPr>
        <w:t>月</w:t>
      </w:r>
      <w:r>
        <w:rPr>
          <w:rFonts w:hint="eastAsia" w:ascii="宋体" w:hAnsi="宋体"/>
          <w:b/>
          <w:color w:val="auto"/>
          <w:sz w:val="28"/>
          <w:szCs w:val="28"/>
          <w:lang w:val="en-US" w:eastAsia="zh-CN"/>
        </w:rPr>
        <w:t>15</w:t>
      </w:r>
      <w:r>
        <w:rPr>
          <w:rFonts w:hint="eastAsia" w:ascii="宋体" w:hAnsi="宋体"/>
          <w:b/>
          <w:color w:val="auto"/>
          <w:sz w:val="28"/>
          <w:szCs w:val="28"/>
        </w:rPr>
        <w:t>日。</w:t>
      </w:r>
    </w:p>
    <w:p>
      <w:pPr>
        <w:numPr>
          <w:ilvl w:val="0"/>
          <w:numId w:val="8"/>
        </w:numPr>
        <w:spacing w:line="360" w:lineRule="auto"/>
        <w:ind w:left="0" w:firstLine="567"/>
        <w:rPr>
          <w:rFonts w:ascii="宋体" w:hAnsi="宋体"/>
          <w:b/>
          <w:color w:val="auto"/>
          <w:sz w:val="28"/>
        </w:rPr>
      </w:pPr>
      <w:r>
        <w:rPr>
          <w:rFonts w:hint="eastAsia" w:ascii="宋体" w:hAnsi="宋体"/>
          <w:b/>
          <w:color w:val="auto"/>
          <w:sz w:val="28"/>
          <w:szCs w:val="28"/>
        </w:rPr>
        <w:t>公告期限：202</w:t>
      </w:r>
      <w:r>
        <w:rPr>
          <w:rFonts w:hint="eastAsia" w:ascii="宋体" w:hAnsi="宋体"/>
          <w:b/>
          <w:color w:val="auto"/>
          <w:sz w:val="28"/>
          <w:szCs w:val="28"/>
          <w:lang w:val="en-US" w:eastAsia="zh-CN"/>
        </w:rPr>
        <w:t>2</w:t>
      </w:r>
      <w:r>
        <w:rPr>
          <w:rFonts w:hint="eastAsia" w:ascii="宋体" w:hAnsi="宋体"/>
          <w:b/>
          <w:color w:val="auto"/>
          <w:sz w:val="28"/>
          <w:szCs w:val="28"/>
        </w:rPr>
        <w:t>年</w:t>
      </w:r>
      <w:r>
        <w:rPr>
          <w:rFonts w:hint="eastAsia" w:ascii="宋体" w:hAnsi="宋体"/>
          <w:b/>
          <w:color w:val="auto"/>
          <w:sz w:val="28"/>
          <w:szCs w:val="28"/>
          <w:lang w:val="en-US" w:eastAsia="zh-CN"/>
        </w:rPr>
        <w:t>1</w:t>
      </w:r>
      <w:r>
        <w:rPr>
          <w:rFonts w:hint="eastAsia" w:ascii="宋体" w:hAnsi="宋体"/>
          <w:b/>
          <w:color w:val="auto"/>
          <w:sz w:val="28"/>
          <w:szCs w:val="28"/>
        </w:rPr>
        <w:t>月</w:t>
      </w:r>
      <w:r>
        <w:rPr>
          <w:rFonts w:hint="eastAsia" w:ascii="宋体" w:hAnsi="宋体"/>
          <w:b/>
          <w:color w:val="auto"/>
          <w:sz w:val="28"/>
          <w:szCs w:val="28"/>
          <w:lang w:val="en-US" w:eastAsia="zh-CN"/>
        </w:rPr>
        <w:t xml:space="preserve"> 20 </w:t>
      </w:r>
      <w:r>
        <w:rPr>
          <w:rFonts w:hint="eastAsia" w:ascii="宋体" w:hAnsi="宋体"/>
          <w:b/>
          <w:color w:val="auto"/>
          <w:sz w:val="28"/>
          <w:szCs w:val="28"/>
        </w:rPr>
        <w:t>日至</w:t>
      </w:r>
      <w:r>
        <w:rPr>
          <w:rFonts w:hint="eastAsia" w:ascii="宋体" w:hAnsi="宋体"/>
          <w:b/>
          <w:color w:val="auto"/>
          <w:sz w:val="28"/>
          <w:szCs w:val="28"/>
          <w:lang w:val="en-US" w:eastAsia="zh-CN"/>
        </w:rPr>
        <w:t>2</w:t>
      </w:r>
      <w:r>
        <w:rPr>
          <w:rFonts w:hint="eastAsia" w:ascii="宋体" w:hAnsi="宋体"/>
          <w:b/>
          <w:color w:val="auto"/>
          <w:sz w:val="28"/>
          <w:szCs w:val="28"/>
        </w:rPr>
        <w:t>月</w:t>
      </w:r>
      <w:r>
        <w:rPr>
          <w:rFonts w:hint="eastAsia" w:ascii="宋体" w:hAnsi="宋体"/>
          <w:b/>
          <w:color w:val="auto"/>
          <w:sz w:val="28"/>
          <w:szCs w:val="28"/>
          <w:lang w:val="en-US" w:eastAsia="zh-CN"/>
        </w:rPr>
        <w:t>10</w:t>
      </w:r>
      <w:r>
        <w:rPr>
          <w:rFonts w:hint="eastAsia" w:ascii="宋体" w:hAnsi="宋体"/>
          <w:b/>
          <w:color w:val="auto"/>
          <w:sz w:val="28"/>
          <w:szCs w:val="28"/>
        </w:rPr>
        <w:t>日。</w:t>
      </w:r>
    </w:p>
    <w:p>
      <w:pPr>
        <w:numPr>
          <w:ilvl w:val="0"/>
          <w:numId w:val="8"/>
        </w:numPr>
        <w:spacing w:line="360" w:lineRule="auto"/>
        <w:ind w:left="0" w:firstLine="567"/>
        <w:rPr>
          <w:rFonts w:ascii="宋体" w:hAnsi="宋体"/>
          <w:color w:val="auto"/>
          <w:sz w:val="28"/>
          <w:szCs w:val="28"/>
        </w:rPr>
      </w:pPr>
      <w:r>
        <w:rPr>
          <w:rFonts w:hint="eastAsia" w:ascii="宋体" w:hAnsi="宋体"/>
          <w:color w:val="auto"/>
          <w:sz w:val="28"/>
          <w:szCs w:val="28"/>
        </w:rPr>
        <w:t>供应商如对招标文件有质疑的，应于自招标文件公告期限届满之日起七个工作日内以书面形式提出。</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招标文件获取方式</w:t>
      </w:r>
    </w:p>
    <w:p>
      <w:pPr>
        <w:spacing w:line="360" w:lineRule="auto"/>
        <w:ind w:firstLine="646" w:firstLineChars="202"/>
        <w:rPr>
          <w:rFonts w:ascii="宋体" w:hAnsi="宋体" w:eastAsia="宋体"/>
          <w:color w:val="auto"/>
          <w:sz w:val="32"/>
          <w:szCs w:val="32"/>
        </w:rPr>
      </w:pPr>
      <w:r>
        <w:rPr>
          <w:rFonts w:hint="eastAsia" w:ascii="宋体" w:hAnsi="宋体"/>
          <w:color w:val="auto"/>
          <w:sz w:val="28"/>
          <w:szCs w:val="28"/>
        </w:rPr>
        <w:t>投标人要参加投标，</w:t>
      </w:r>
      <w:r>
        <w:rPr>
          <w:rFonts w:hint="eastAsia" w:ascii="宋体" w:hAnsi="宋体"/>
          <w:color w:val="auto"/>
          <w:sz w:val="28"/>
          <w:szCs w:val="28"/>
          <w:lang w:eastAsia="zh-CN"/>
        </w:rPr>
        <w:t>应在“</w:t>
      </w:r>
      <w:r>
        <w:rPr>
          <w:rFonts w:hint="eastAsia" w:ascii="宋体" w:hAnsi="宋体" w:eastAsia="宋体"/>
          <w:color w:val="auto"/>
          <w:sz w:val="32"/>
          <w:szCs w:val="32"/>
        </w:rPr>
        <w:t>政府采购云平台（</w:t>
      </w:r>
      <w:r>
        <w:rPr>
          <w:color w:val="auto"/>
        </w:rPr>
        <w:fldChar w:fldCharType="begin"/>
      </w:r>
      <w:r>
        <w:rPr>
          <w:color w:val="auto"/>
        </w:rPr>
        <w:instrText xml:space="preserve"> HYPERLINK "http://www.zcygov.cn" </w:instrText>
      </w:r>
      <w:r>
        <w:rPr>
          <w:color w:val="auto"/>
        </w:rPr>
        <w:fldChar w:fldCharType="separate"/>
      </w:r>
      <w:r>
        <w:rPr>
          <w:rFonts w:ascii="宋体" w:hAnsi="宋体" w:eastAsia="宋体"/>
          <w:color w:val="auto"/>
          <w:sz w:val="32"/>
          <w:szCs w:val="32"/>
        </w:rPr>
        <w:t>www.zcygov.cn</w:t>
      </w:r>
      <w:r>
        <w:rPr>
          <w:rFonts w:ascii="宋体" w:hAnsi="宋体" w:eastAsia="宋体"/>
          <w:color w:val="auto"/>
          <w:sz w:val="32"/>
          <w:szCs w:val="32"/>
        </w:rPr>
        <w:fldChar w:fldCharType="end"/>
      </w:r>
      <w:r>
        <w:rPr>
          <w:rFonts w:hint="eastAsia" w:ascii="宋体" w:hAnsi="宋体" w:eastAsia="宋体"/>
          <w:color w:val="auto"/>
          <w:sz w:val="32"/>
          <w:szCs w:val="32"/>
        </w:rPr>
        <w:t>）”获取采购文件。登录政府采购云平台(www.zcygov.cn)—我的工作台—项目采购—获取采购文件—申请获取采购文件。</w:t>
      </w:r>
    </w:p>
    <w:p>
      <w:pPr>
        <w:spacing w:line="360" w:lineRule="auto"/>
        <w:ind w:firstLine="566" w:firstLineChars="202"/>
        <w:rPr>
          <w:rFonts w:ascii="宋体" w:hAnsi="宋体"/>
          <w:color w:val="auto"/>
          <w:sz w:val="28"/>
          <w:szCs w:val="28"/>
        </w:rPr>
      </w:pPr>
      <w:r>
        <w:rPr>
          <w:rFonts w:hint="eastAsia" w:ascii="宋体" w:hAnsi="宋体"/>
          <w:color w:val="auto"/>
          <w:sz w:val="28"/>
          <w:szCs w:val="28"/>
        </w:rPr>
        <w:t>提示：</w:t>
      </w:r>
    </w:p>
    <w:p>
      <w:pPr>
        <w:spacing w:line="360" w:lineRule="auto"/>
        <w:ind w:firstLine="566" w:firstLineChars="202"/>
        <w:rPr>
          <w:rFonts w:ascii="宋体" w:hAnsi="宋体"/>
          <w:color w:val="auto"/>
          <w:sz w:val="28"/>
          <w:szCs w:val="28"/>
        </w:rPr>
      </w:pPr>
      <w:r>
        <w:rPr>
          <w:rFonts w:hint="eastAsia" w:ascii="宋体" w:hAnsi="宋体"/>
          <w:color w:val="auto"/>
          <w:sz w:val="28"/>
          <w:szCs w:val="28"/>
        </w:rPr>
        <w:t>（1）本项目采购文件免费获取。</w:t>
      </w:r>
    </w:p>
    <w:p>
      <w:pPr>
        <w:spacing w:line="360" w:lineRule="auto"/>
        <w:ind w:firstLine="566" w:firstLineChars="202"/>
        <w:rPr>
          <w:rFonts w:ascii="宋体" w:hAnsi="宋体"/>
          <w:color w:val="auto"/>
          <w:sz w:val="28"/>
          <w:szCs w:val="28"/>
        </w:rPr>
      </w:pPr>
      <w:r>
        <w:rPr>
          <w:rFonts w:hint="eastAsia" w:ascii="宋体" w:hAnsi="宋体"/>
          <w:color w:val="auto"/>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6" w:firstLineChars="202"/>
        <w:rPr>
          <w:rFonts w:ascii="宋体" w:hAnsi="宋体"/>
          <w:color w:val="auto"/>
          <w:sz w:val="28"/>
          <w:szCs w:val="28"/>
        </w:rPr>
      </w:pPr>
      <w:r>
        <w:rPr>
          <w:rFonts w:hint="eastAsia" w:ascii="宋体" w:hAnsi="宋体"/>
          <w:color w:val="auto"/>
          <w:sz w:val="28"/>
          <w:szCs w:val="28"/>
        </w:rPr>
        <w:t>（3）</w:t>
      </w:r>
      <w:r>
        <w:rPr>
          <w:rFonts w:hint="eastAsia" w:ascii="宋体" w:hAnsi="宋体" w:eastAsia="宋体"/>
          <w:color w:val="auto"/>
          <w:sz w:val="32"/>
          <w:szCs w:val="32"/>
        </w:rPr>
        <w:t>首次登录政府采购云平台</w:t>
      </w:r>
      <w:r>
        <w:rPr>
          <w:rFonts w:hint="eastAsia" w:ascii="宋体" w:hAnsi="宋体"/>
          <w:color w:val="auto"/>
          <w:sz w:val="32"/>
          <w:szCs w:val="32"/>
        </w:rPr>
        <w:t>(www.zcygov.cn)</w:t>
      </w:r>
      <w:r>
        <w:rPr>
          <w:rFonts w:hint="eastAsia" w:ascii="宋体" w:hAnsi="宋体" w:eastAsia="宋体"/>
          <w:color w:val="auto"/>
          <w:sz w:val="32"/>
          <w:szCs w:val="32"/>
        </w:rPr>
        <w:t>的新用户，应先点击网页左上角切换至“成都市本级”，再点击“供应商入驻”，注册成功后即可登录</w:t>
      </w:r>
    </w:p>
    <w:p>
      <w:pPr>
        <w:spacing w:line="360" w:lineRule="auto"/>
        <w:ind w:firstLine="566" w:firstLineChars="202"/>
        <w:rPr>
          <w:rFonts w:ascii="宋体" w:hAnsi="宋体"/>
          <w:color w:val="auto"/>
          <w:sz w:val="28"/>
          <w:szCs w:val="28"/>
        </w:rPr>
      </w:pPr>
      <w:r>
        <w:rPr>
          <w:rFonts w:hint="eastAsia" w:ascii="宋体" w:hAnsi="宋体"/>
          <w:color w:val="auto"/>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auto"/>
          <w:sz w:val="28"/>
          <w:szCs w:val="28"/>
        </w:rPr>
        <w:t>—</w:t>
      </w:r>
      <w:r>
        <w:rPr>
          <w:rFonts w:hint="eastAsia" w:ascii="宋体" w:hAnsi="宋体"/>
          <w:color w:val="auto"/>
          <w:sz w:val="28"/>
          <w:szCs w:val="28"/>
        </w:rPr>
        <w:t>操作指南</w:t>
      </w:r>
      <w:r>
        <w:rPr>
          <w:rFonts w:ascii="宋体" w:hAnsi="宋体"/>
          <w:color w:val="auto"/>
          <w:sz w:val="28"/>
          <w:szCs w:val="28"/>
        </w:rPr>
        <w:t>—</w:t>
      </w:r>
      <w:r>
        <w:rPr>
          <w:rFonts w:hint="eastAsia" w:ascii="宋体" w:hAnsi="宋体"/>
          <w:color w:val="auto"/>
          <w:sz w:val="28"/>
          <w:szCs w:val="28"/>
        </w:rPr>
        <w:t>供应商”处下载查看）。</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招标文件获取地点</w:t>
      </w:r>
    </w:p>
    <w:p>
      <w:pPr>
        <w:numPr>
          <w:ilvl w:val="0"/>
          <w:numId w:val="0"/>
        </w:numPr>
        <w:spacing w:line="360" w:lineRule="auto"/>
        <w:ind w:left="567" w:leftChars="0"/>
        <w:rPr>
          <w:rFonts w:ascii="宋体" w:hAnsi="宋体"/>
          <w:b/>
          <w:color w:val="auto"/>
          <w:sz w:val="28"/>
          <w:szCs w:val="28"/>
        </w:rPr>
      </w:pPr>
      <w:bookmarkStart w:id="8" w:name="_Toc174185149"/>
      <w:bookmarkStart w:id="9" w:name="_Toc186274101"/>
      <w:bookmarkStart w:id="10" w:name="_Toc180051012"/>
      <w:bookmarkStart w:id="11" w:name="_Toc184023104"/>
      <w:bookmarkStart w:id="12" w:name="_Toc184013605"/>
      <w:r>
        <w:rPr>
          <w:rFonts w:hint="eastAsia" w:ascii="宋体" w:hAnsi="宋体" w:eastAsia="宋体"/>
          <w:color w:val="auto"/>
          <w:sz w:val="32"/>
          <w:szCs w:val="32"/>
        </w:rPr>
        <w:t>登录政府采购云平台（</w:t>
      </w:r>
      <w:r>
        <w:rPr>
          <w:color w:val="auto"/>
        </w:rPr>
        <w:fldChar w:fldCharType="begin"/>
      </w:r>
      <w:r>
        <w:rPr>
          <w:color w:val="auto"/>
        </w:rPr>
        <w:instrText xml:space="preserve"> HYPERLINK "http://www.zcygov.cn" </w:instrText>
      </w:r>
      <w:r>
        <w:rPr>
          <w:color w:val="auto"/>
        </w:rPr>
        <w:fldChar w:fldCharType="separate"/>
      </w:r>
      <w:r>
        <w:rPr>
          <w:rFonts w:ascii="宋体" w:hAnsi="宋体" w:eastAsia="宋体"/>
          <w:color w:val="auto"/>
          <w:sz w:val="32"/>
          <w:szCs w:val="32"/>
        </w:rPr>
        <w:t>www.zcygov.cn</w:t>
      </w:r>
      <w:r>
        <w:rPr>
          <w:rFonts w:ascii="宋体" w:hAnsi="宋体" w:eastAsia="宋体"/>
          <w:color w:val="auto"/>
          <w:sz w:val="32"/>
          <w:szCs w:val="32"/>
        </w:rPr>
        <w:fldChar w:fldCharType="end"/>
      </w:r>
      <w:r>
        <w:rPr>
          <w:rFonts w:hint="eastAsia" w:ascii="宋体" w:hAnsi="宋体" w:eastAsia="宋体"/>
          <w:color w:val="auto"/>
          <w:sz w:val="32"/>
          <w:szCs w:val="32"/>
        </w:rPr>
        <w:t>）获取。</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投标文件</w:t>
      </w:r>
      <w:r>
        <w:rPr>
          <w:rFonts w:hint="eastAsia" w:ascii="宋体" w:hAnsi="宋体"/>
          <w:b/>
          <w:color w:val="auto"/>
          <w:sz w:val="28"/>
          <w:szCs w:val="28"/>
          <w:lang w:eastAsia="zh-CN"/>
        </w:rPr>
        <w:t>提交</w:t>
      </w:r>
      <w:r>
        <w:rPr>
          <w:rFonts w:hint="eastAsia" w:ascii="宋体" w:hAnsi="宋体"/>
          <w:b/>
          <w:color w:val="auto"/>
          <w:sz w:val="28"/>
          <w:szCs w:val="28"/>
        </w:rPr>
        <w:t>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8" w:firstLineChars="202"/>
        <w:rPr>
          <w:rFonts w:ascii="宋体" w:hAnsi="宋体"/>
          <w:b/>
          <w:color w:val="auto"/>
          <w:sz w:val="28"/>
          <w:szCs w:val="28"/>
        </w:rPr>
      </w:pPr>
      <w:r>
        <w:rPr>
          <w:rFonts w:hint="eastAsia" w:ascii="宋体" w:hAnsi="宋体"/>
          <w:b/>
          <w:color w:val="auto"/>
          <w:sz w:val="28"/>
          <w:szCs w:val="28"/>
        </w:rPr>
        <w:t>（一）投标文件</w:t>
      </w:r>
      <w:r>
        <w:rPr>
          <w:rFonts w:hint="eastAsia" w:ascii="宋体" w:hAnsi="宋体"/>
          <w:b/>
          <w:color w:val="auto"/>
          <w:sz w:val="28"/>
          <w:szCs w:val="28"/>
          <w:lang w:eastAsia="zh-CN"/>
        </w:rPr>
        <w:t>提交</w:t>
      </w:r>
      <w:r>
        <w:rPr>
          <w:rFonts w:hint="eastAsia" w:ascii="宋体" w:hAnsi="宋体"/>
          <w:b/>
          <w:color w:val="auto"/>
          <w:sz w:val="28"/>
          <w:szCs w:val="28"/>
        </w:rPr>
        <w:t>截止时间及开标时间：</w:t>
      </w:r>
      <w:r>
        <w:rPr>
          <w:rFonts w:hint="eastAsia" w:ascii="宋体" w:hAnsi="宋体"/>
          <w:b/>
          <w:color w:val="auto"/>
          <w:sz w:val="28"/>
          <w:szCs w:val="28"/>
        </w:rPr>
        <w:t>202</w:t>
      </w:r>
      <w:r>
        <w:rPr>
          <w:rFonts w:hint="eastAsia" w:ascii="宋体" w:hAnsi="宋体"/>
          <w:b/>
          <w:color w:val="auto"/>
          <w:sz w:val="28"/>
          <w:szCs w:val="28"/>
          <w:lang w:val="en-US" w:eastAsia="zh-CN"/>
        </w:rPr>
        <w:t>2</w:t>
      </w:r>
      <w:r>
        <w:rPr>
          <w:rFonts w:hint="eastAsia" w:ascii="宋体" w:hAnsi="宋体"/>
          <w:b/>
          <w:color w:val="auto"/>
          <w:sz w:val="28"/>
          <w:szCs w:val="28"/>
        </w:rPr>
        <w:t>年</w:t>
      </w:r>
      <w:r>
        <w:rPr>
          <w:rFonts w:hint="eastAsia" w:ascii="宋体" w:hAnsi="宋体"/>
          <w:b/>
          <w:color w:val="auto"/>
          <w:sz w:val="28"/>
          <w:szCs w:val="28"/>
          <w:lang w:val="en-US" w:eastAsia="zh-CN"/>
        </w:rPr>
        <w:t>2</w:t>
      </w:r>
      <w:r>
        <w:rPr>
          <w:rFonts w:hint="eastAsia" w:ascii="宋体" w:hAnsi="宋体"/>
          <w:b/>
          <w:color w:val="auto"/>
          <w:sz w:val="28"/>
          <w:szCs w:val="28"/>
        </w:rPr>
        <w:t>月</w:t>
      </w:r>
      <w:r>
        <w:rPr>
          <w:rFonts w:hint="eastAsia" w:ascii="宋体" w:hAnsi="宋体"/>
          <w:b/>
          <w:color w:val="auto"/>
          <w:sz w:val="28"/>
          <w:szCs w:val="28"/>
          <w:lang w:val="en-US" w:eastAsia="zh-CN"/>
        </w:rPr>
        <w:t xml:space="preserve"> 16 </w:t>
      </w:r>
      <w:r>
        <w:rPr>
          <w:rFonts w:hint="eastAsia" w:ascii="宋体" w:hAnsi="宋体"/>
          <w:b/>
          <w:color w:val="auto"/>
          <w:sz w:val="28"/>
          <w:szCs w:val="28"/>
        </w:rPr>
        <w:t>日上午09:30。</w:t>
      </w:r>
    </w:p>
    <w:p>
      <w:pPr>
        <w:spacing w:line="560" w:lineRule="exact"/>
        <w:ind w:firstLine="566" w:firstLineChars="202"/>
        <w:rPr>
          <w:rFonts w:ascii="宋体" w:hAnsi="宋体"/>
          <w:color w:val="auto"/>
          <w:sz w:val="28"/>
          <w:szCs w:val="28"/>
        </w:rPr>
      </w:pPr>
      <w:r>
        <w:rPr>
          <w:rFonts w:hint="eastAsia" w:ascii="宋体" w:hAnsi="宋体"/>
          <w:color w:val="auto"/>
          <w:sz w:val="28"/>
          <w:szCs w:val="28"/>
        </w:rPr>
        <w:t>（二）投标文件</w:t>
      </w:r>
      <w:r>
        <w:rPr>
          <w:rFonts w:hint="eastAsia" w:ascii="宋体" w:hAnsi="宋体"/>
          <w:color w:val="auto"/>
          <w:sz w:val="28"/>
          <w:szCs w:val="28"/>
          <w:lang w:eastAsia="zh-CN"/>
        </w:rPr>
        <w:t>提交</w:t>
      </w:r>
      <w:r>
        <w:rPr>
          <w:rFonts w:hint="eastAsia" w:ascii="宋体" w:hAnsi="宋体"/>
          <w:color w:val="auto"/>
          <w:sz w:val="28"/>
          <w:szCs w:val="28"/>
        </w:rPr>
        <w:t>方式、地点：投标截止时间前，投标人应将加密的投标文件</w:t>
      </w:r>
      <w:r>
        <w:rPr>
          <w:rFonts w:hint="eastAsia" w:ascii="宋体" w:hAnsi="宋体"/>
          <w:color w:val="auto"/>
          <w:sz w:val="28"/>
          <w:szCs w:val="28"/>
          <w:lang w:eastAsia="zh-CN"/>
        </w:rPr>
        <w:t>提交</w:t>
      </w:r>
      <w:r>
        <w:rPr>
          <w:rFonts w:hint="eastAsia" w:ascii="宋体" w:hAnsi="宋体"/>
          <w:color w:val="auto"/>
          <w:sz w:val="28"/>
          <w:szCs w:val="28"/>
        </w:rPr>
        <w:t>至“政府采购云平台”对应项目（包件）。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开标地点</w:t>
      </w:r>
    </w:p>
    <w:p>
      <w:pPr>
        <w:spacing w:line="360" w:lineRule="auto"/>
        <w:ind w:firstLine="420" w:firstLineChars="150"/>
        <w:jc w:val="left"/>
        <w:rPr>
          <w:rFonts w:ascii="宋体" w:hAnsi="宋体"/>
          <w:color w:val="auto"/>
          <w:sz w:val="28"/>
          <w:szCs w:val="28"/>
        </w:rPr>
      </w:pPr>
      <w:r>
        <w:rPr>
          <w:rFonts w:hint="eastAsia" w:ascii="宋体" w:hAnsi="宋体"/>
          <w:color w:val="auto"/>
          <w:sz w:val="28"/>
          <w:szCs w:val="28"/>
        </w:rPr>
        <w:t>本项目为不见面开标项目。</w:t>
      </w:r>
    </w:p>
    <w:p>
      <w:pPr>
        <w:spacing w:line="360" w:lineRule="auto"/>
        <w:ind w:firstLine="420" w:firstLineChars="150"/>
        <w:jc w:val="left"/>
        <w:rPr>
          <w:rFonts w:ascii="宋体" w:hAnsi="宋体"/>
          <w:color w:val="auto"/>
          <w:sz w:val="28"/>
          <w:szCs w:val="28"/>
        </w:rPr>
      </w:pPr>
      <w:r>
        <w:rPr>
          <w:rFonts w:hint="eastAsia" w:ascii="宋体" w:hAnsi="宋体"/>
          <w:color w:val="auto"/>
          <w:sz w:val="28"/>
          <w:szCs w:val="28"/>
        </w:rPr>
        <w:t>开标地点为：成都市公共资源交易服务中心“政府采购云平台”。登录成都市公共资源交易服务中心门户网站（</w:t>
      </w:r>
      <w:r>
        <w:rPr>
          <w:color w:val="auto"/>
        </w:rPr>
        <w:fldChar w:fldCharType="begin"/>
      </w:r>
      <w:r>
        <w:rPr>
          <w:color w:val="auto"/>
        </w:rPr>
        <w:instrText xml:space="preserve"> HYPERLINK "http://www.zcygov.cn" </w:instrText>
      </w:r>
      <w:r>
        <w:rPr>
          <w:color w:val="auto"/>
        </w:rPr>
        <w:fldChar w:fldCharType="separate"/>
      </w:r>
      <w:r>
        <w:rPr>
          <w:rFonts w:ascii="宋体" w:hAnsi="宋体" w:eastAsia="宋体"/>
          <w:color w:val="auto"/>
          <w:sz w:val="32"/>
          <w:szCs w:val="32"/>
        </w:rPr>
        <w:t>www.zcygov.cn</w:t>
      </w:r>
      <w:r>
        <w:rPr>
          <w:rFonts w:ascii="宋体" w:hAnsi="宋体" w:eastAsia="宋体"/>
          <w:color w:val="auto"/>
          <w:sz w:val="32"/>
          <w:szCs w:val="32"/>
        </w:rPr>
        <w:fldChar w:fldCharType="end"/>
      </w:r>
      <w:r>
        <w:rPr>
          <w:rFonts w:hint="eastAsia" w:ascii="宋体" w:hAnsi="宋体"/>
          <w:color w:val="auto"/>
          <w:sz w:val="28"/>
          <w:szCs w:val="28"/>
        </w:rPr>
        <w:t>）—用户中心—政府采购云平台。</w:t>
      </w:r>
    </w:p>
    <w:p>
      <w:pPr>
        <w:spacing w:line="360" w:lineRule="auto"/>
        <w:ind w:firstLine="420" w:firstLineChars="150"/>
        <w:jc w:val="left"/>
        <w:rPr>
          <w:rFonts w:ascii="宋体" w:hAnsi="宋体"/>
          <w:color w:val="auto"/>
          <w:sz w:val="28"/>
          <w:szCs w:val="28"/>
        </w:rPr>
      </w:pPr>
      <w:r>
        <w:rPr>
          <w:rFonts w:hint="eastAsia" w:ascii="宋体" w:hAnsi="宋体"/>
          <w:color w:val="auto"/>
          <w:sz w:val="28"/>
          <w:szCs w:val="28"/>
        </w:rPr>
        <w:t>本项目只接受投标人加密并</w:t>
      </w:r>
      <w:r>
        <w:rPr>
          <w:rFonts w:hint="eastAsia" w:ascii="宋体" w:hAnsi="宋体"/>
          <w:color w:val="auto"/>
          <w:sz w:val="28"/>
          <w:szCs w:val="28"/>
          <w:lang w:eastAsia="zh-CN"/>
        </w:rPr>
        <w:t>提交</w:t>
      </w:r>
      <w:r>
        <w:rPr>
          <w:rFonts w:hint="eastAsia" w:ascii="宋体" w:hAnsi="宋体"/>
          <w:color w:val="auto"/>
          <w:sz w:val="28"/>
          <w:szCs w:val="28"/>
        </w:rPr>
        <w:t>至“政府采购云平台”的投标文件。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政采中小企业政府采购信用担保融资</w:t>
      </w:r>
    </w:p>
    <w:p>
      <w:pPr>
        <w:spacing w:line="360" w:lineRule="auto"/>
        <w:ind w:firstLine="424" w:firstLineChars="202"/>
        <w:rPr>
          <w:rFonts w:ascii="宋体" w:hAnsi="宋体"/>
          <w:color w:val="auto"/>
          <w:sz w:val="28"/>
          <w:szCs w:val="28"/>
        </w:rPr>
      </w:pPr>
      <w:r>
        <w:rPr>
          <w:rFonts w:ascii="宋体" w:hAnsi="宋体"/>
          <w:color w:val="auto"/>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w:t>
      </w:r>
      <w:r>
        <w:rPr>
          <w:rFonts w:hint="eastAsia" w:ascii="宋体" w:hAnsi="宋体"/>
          <w:color w:val="auto"/>
          <w:sz w:val="28"/>
          <w:szCs w:val="28"/>
          <w:lang w:eastAsia="zh-CN"/>
        </w:rPr>
        <w:t>成都市锦江区财政局</w:t>
      </w:r>
      <w:r>
        <w:rPr>
          <w:rFonts w:ascii="宋体" w:hAnsi="宋体"/>
          <w:color w:val="auto"/>
          <w:sz w:val="28"/>
          <w:szCs w:val="28"/>
        </w:rPr>
        <w:t>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联系方式</w:t>
      </w:r>
    </w:p>
    <w:p>
      <w:pPr>
        <w:spacing w:line="360" w:lineRule="auto"/>
        <w:ind w:firstLine="568" w:firstLineChars="202"/>
        <w:rPr>
          <w:rFonts w:ascii="宋体" w:hAnsi="宋体"/>
          <w:b/>
          <w:color w:val="auto"/>
          <w:sz w:val="28"/>
          <w:szCs w:val="28"/>
        </w:rPr>
      </w:pPr>
      <w:r>
        <w:rPr>
          <w:rFonts w:hint="eastAsia" w:ascii="宋体" w:hAnsi="宋体"/>
          <w:b/>
          <w:color w:val="auto"/>
          <w:sz w:val="28"/>
        </w:rPr>
        <w:t>采购人：</w:t>
      </w:r>
      <w:r>
        <w:rPr>
          <w:rFonts w:hint="eastAsia" w:ascii="宋体" w:hAnsi="宋体"/>
          <w:b/>
          <w:color w:val="auto"/>
          <w:kern w:val="0"/>
          <w:sz w:val="28"/>
          <w:lang w:eastAsia="zh-CN"/>
        </w:rPr>
        <w:t>成都市田家炳中学</w:t>
      </w:r>
    </w:p>
    <w:p>
      <w:pPr>
        <w:spacing w:line="360" w:lineRule="auto"/>
        <w:ind w:firstLine="568" w:firstLineChars="202"/>
        <w:rPr>
          <w:rFonts w:ascii="宋体" w:hAnsi="宋体" w:eastAsia="宋体" w:cs="宋体"/>
          <w:color w:val="auto"/>
          <w:sz w:val="24"/>
          <w:szCs w:val="24"/>
        </w:rPr>
      </w:pPr>
      <w:r>
        <w:rPr>
          <w:rFonts w:hint="eastAsia" w:ascii="宋体" w:hAnsi="宋体"/>
          <w:color w:val="auto"/>
          <w:sz w:val="28"/>
          <w:szCs w:val="28"/>
          <w:lang w:val="en-US" w:eastAsia="zh-CN"/>
        </w:rPr>
        <w:t>地  址：</w:t>
      </w:r>
      <w:r>
        <w:rPr>
          <w:rFonts w:ascii="宋体" w:hAnsi="宋体" w:eastAsia="宋体" w:cs="宋体"/>
          <w:color w:val="auto"/>
          <w:sz w:val="24"/>
          <w:szCs w:val="24"/>
        </w:rPr>
        <w:t>成都市锦江区顺江路369号</w:t>
      </w:r>
    </w:p>
    <w:p>
      <w:pPr>
        <w:spacing w:line="360" w:lineRule="auto"/>
        <w:ind w:firstLine="568" w:firstLineChars="202"/>
        <w:rPr>
          <w:rFonts w:hint="eastAsia" w:ascii="宋体" w:hAnsi="宋体"/>
          <w:color w:val="auto"/>
          <w:sz w:val="28"/>
          <w:szCs w:val="28"/>
          <w:lang w:val="en-US" w:eastAsia="zh-CN"/>
        </w:rPr>
      </w:pPr>
      <w:r>
        <w:rPr>
          <w:rFonts w:hint="eastAsia" w:ascii="宋体" w:hAnsi="宋体"/>
          <w:color w:val="auto"/>
          <w:sz w:val="28"/>
          <w:szCs w:val="28"/>
          <w:lang w:val="en-US" w:eastAsia="zh-CN"/>
        </w:rPr>
        <w:t>联系人：林  军</w:t>
      </w:r>
    </w:p>
    <w:p>
      <w:pPr>
        <w:spacing w:line="360" w:lineRule="auto"/>
        <w:ind w:firstLine="568" w:firstLineChars="202"/>
        <w:rPr>
          <w:rFonts w:hint="eastAsia" w:ascii="宋体" w:hAnsi="宋体"/>
          <w:color w:val="auto"/>
          <w:sz w:val="28"/>
          <w:szCs w:val="28"/>
          <w:lang w:val="en-US" w:eastAsia="zh-CN"/>
        </w:rPr>
      </w:pPr>
      <w:r>
        <w:rPr>
          <w:rFonts w:hint="eastAsia" w:ascii="宋体" w:hAnsi="宋体"/>
          <w:color w:val="auto"/>
          <w:sz w:val="28"/>
          <w:szCs w:val="28"/>
          <w:lang w:val="en-US" w:eastAsia="zh-CN"/>
        </w:rPr>
        <w:t>联系电话：18980561595</w:t>
      </w:r>
    </w:p>
    <w:p>
      <w:pPr>
        <w:spacing w:line="360" w:lineRule="auto"/>
        <w:ind w:firstLine="568" w:firstLineChars="202"/>
        <w:rPr>
          <w:rFonts w:hint="eastAsia" w:ascii="宋体" w:hAnsi="宋体" w:eastAsia="宋体"/>
          <w:b/>
          <w:color w:val="auto"/>
          <w:sz w:val="28"/>
          <w:szCs w:val="28"/>
          <w:lang w:eastAsia="zh-CN"/>
        </w:rPr>
      </w:pPr>
      <w:r>
        <w:rPr>
          <w:rFonts w:hint="eastAsia" w:ascii="宋体" w:hAnsi="宋体"/>
          <w:b/>
          <w:color w:val="auto"/>
          <w:sz w:val="28"/>
          <w:szCs w:val="28"/>
          <w:lang w:eastAsia="zh-CN"/>
        </w:rPr>
        <w:t>成都市锦江区政府采购中心</w:t>
      </w:r>
    </w:p>
    <w:p>
      <w:pPr>
        <w:spacing w:line="360" w:lineRule="auto"/>
        <w:ind w:firstLine="566" w:firstLineChars="202"/>
        <w:rPr>
          <w:rFonts w:hint="eastAsia" w:ascii="宋体" w:hAnsi="宋体"/>
          <w:color w:val="auto"/>
          <w:sz w:val="28"/>
          <w:szCs w:val="28"/>
        </w:rPr>
      </w:pPr>
      <w:r>
        <w:rPr>
          <w:rFonts w:hint="eastAsia" w:ascii="宋体" w:hAnsi="宋体"/>
          <w:color w:val="auto"/>
          <w:sz w:val="28"/>
          <w:szCs w:val="28"/>
        </w:rPr>
        <w:t>地  址：成都市</w:t>
      </w:r>
      <w:r>
        <w:rPr>
          <w:rFonts w:hint="eastAsia" w:ascii="宋体" w:hAnsi="宋体"/>
          <w:color w:val="auto"/>
          <w:sz w:val="28"/>
          <w:szCs w:val="28"/>
          <w:lang w:val="en-US" w:eastAsia="zh-CN"/>
        </w:rPr>
        <w:t>锦江区南三环路二段1号6101室</w:t>
      </w:r>
    </w:p>
    <w:p>
      <w:pPr>
        <w:spacing w:line="360" w:lineRule="auto"/>
        <w:ind w:firstLine="566" w:firstLineChars="202"/>
        <w:rPr>
          <w:rFonts w:hint="eastAsia" w:ascii="宋体" w:hAnsi="宋体"/>
          <w:color w:val="auto"/>
          <w:sz w:val="28"/>
          <w:szCs w:val="28"/>
          <w:lang w:val="en-US" w:eastAsia="zh-CN"/>
        </w:rPr>
      </w:pPr>
      <w:r>
        <w:rPr>
          <w:rFonts w:hint="eastAsia" w:ascii="宋体" w:hAnsi="宋体"/>
          <w:color w:val="auto"/>
          <w:sz w:val="28"/>
          <w:szCs w:val="28"/>
        </w:rPr>
        <w:t xml:space="preserve">联系人： </w:t>
      </w:r>
      <w:r>
        <w:rPr>
          <w:rFonts w:hint="eastAsia" w:ascii="宋体" w:hAnsi="宋体"/>
          <w:color w:val="auto"/>
          <w:sz w:val="28"/>
          <w:szCs w:val="28"/>
          <w:lang w:val="en-US" w:eastAsia="zh-CN"/>
        </w:rPr>
        <w:t>郑晓惠</w:t>
      </w:r>
    </w:p>
    <w:p>
      <w:pPr>
        <w:spacing w:line="360" w:lineRule="auto"/>
        <w:ind w:firstLine="566" w:firstLineChars="202"/>
        <w:rPr>
          <w:rFonts w:ascii="宋体" w:hAnsi="宋体"/>
          <w:color w:val="auto"/>
          <w:sz w:val="28"/>
          <w:szCs w:val="28"/>
        </w:rPr>
      </w:pPr>
      <w:r>
        <w:rPr>
          <w:rFonts w:hint="eastAsia" w:ascii="宋体" w:hAnsi="宋体"/>
          <w:color w:val="auto"/>
          <w:sz w:val="28"/>
          <w:szCs w:val="28"/>
        </w:rPr>
        <w:t>联系电话：028-8</w:t>
      </w:r>
      <w:r>
        <w:rPr>
          <w:rFonts w:hint="eastAsia" w:ascii="宋体" w:hAnsi="宋体"/>
          <w:color w:val="auto"/>
          <w:sz w:val="28"/>
          <w:szCs w:val="28"/>
          <w:lang w:val="en-US" w:eastAsia="zh-CN"/>
        </w:rPr>
        <w:t>6614055</w:t>
      </w:r>
    </w:p>
    <w:p>
      <w:pPr>
        <w:spacing w:line="360" w:lineRule="auto"/>
        <w:ind w:firstLine="568" w:firstLineChars="202"/>
        <w:rPr>
          <w:rFonts w:ascii="宋体" w:hAnsi="宋体"/>
          <w:color w:val="auto"/>
          <w:sz w:val="28"/>
          <w:szCs w:val="28"/>
        </w:rPr>
      </w:pPr>
      <w:r>
        <w:rPr>
          <w:rFonts w:hint="eastAsia" w:ascii="宋体" w:hAnsi="宋体" w:cstheme="minorBidi"/>
          <w:b/>
          <w:color w:val="auto"/>
          <w:sz w:val="28"/>
          <w:szCs w:val="28"/>
        </w:rPr>
        <w:t>技术支持电话：400</w:t>
      </w:r>
      <w:r>
        <w:rPr>
          <w:rFonts w:hint="eastAsia" w:ascii="宋体" w:hAnsi="宋体" w:cstheme="minorBidi"/>
          <w:b/>
          <w:color w:val="auto"/>
          <w:sz w:val="28"/>
          <w:szCs w:val="28"/>
          <w:lang w:val="en-US" w:eastAsia="zh-CN"/>
        </w:rPr>
        <w:t>-</w:t>
      </w:r>
      <w:r>
        <w:rPr>
          <w:rFonts w:hint="eastAsia" w:ascii="宋体" w:hAnsi="宋体" w:cstheme="minorBidi"/>
          <w:b/>
          <w:color w:val="auto"/>
          <w:sz w:val="28"/>
          <w:szCs w:val="28"/>
        </w:rPr>
        <w:t>881</w:t>
      </w:r>
      <w:r>
        <w:rPr>
          <w:rFonts w:hint="eastAsia" w:ascii="宋体" w:hAnsi="宋体" w:cstheme="minorBidi"/>
          <w:b/>
          <w:color w:val="auto"/>
          <w:sz w:val="28"/>
          <w:szCs w:val="28"/>
          <w:lang w:val="en-US" w:eastAsia="zh-CN"/>
        </w:rPr>
        <w:t>-</w:t>
      </w:r>
      <w:r>
        <w:rPr>
          <w:rFonts w:hint="eastAsia" w:ascii="宋体" w:hAnsi="宋体" w:cstheme="minorBidi"/>
          <w:b/>
          <w:color w:val="auto"/>
          <w:sz w:val="28"/>
          <w:szCs w:val="28"/>
        </w:rPr>
        <w:t>7190</w:t>
      </w:r>
    </w:p>
    <w:p>
      <w:pPr>
        <w:spacing w:line="600" w:lineRule="exact"/>
        <w:ind w:firstLine="708" w:firstLineChars="252"/>
        <w:rPr>
          <w:rFonts w:ascii="宋体" w:hAnsi="宋体"/>
          <w:b/>
          <w:color w:val="auto"/>
          <w:sz w:val="28"/>
          <w:szCs w:val="28"/>
        </w:rPr>
      </w:pPr>
      <w:r>
        <w:rPr>
          <w:rFonts w:hint="eastAsia" w:ascii="宋体" w:hAnsi="宋体"/>
          <w:b/>
          <w:color w:val="auto"/>
          <w:sz w:val="28"/>
          <w:szCs w:val="28"/>
          <w:lang w:val="en-US" w:eastAsia="zh-CN"/>
        </w:rPr>
        <w:t>集中</w:t>
      </w:r>
      <w:r>
        <w:rPr>
          <w:rFonts w:hint="eastAsia" w:ascii="宋体" w:hAnsi="宋体"/>
          <w:b/>
          <w:color w:val="auto"/>
          <w:sz w:val="28"/>
          <w:szCs w:val="28"/>
        </w:rPr>
        <w:t>采购监督机构：成都市</w:t>
      </w:r>
      <w:r>
        <w:rPr>
          <w:rFonts w:hint="eastAsia" w:ascii="宋体" w:hAnsi="宋体"/>
          <w:b/>
          <w:color w:val="auto"/>
          <w:sz w:val="28"/>
          <w:szCs w:val="28"/>
          <w:lang w:val="en-US" w:eastAsia="zh-CN"/>
        </w:rPr>
        <w:t>锦江区</w:t>
      </w:r>
      <w:r>
        <w:rPr>
          <w:rFonts w:hint="eastAsia" w:ascii="宋体" w:hAnsi="宋体"/>
          <w:b/>
          <w:color w:val="auto"/>
          <w:sz w:val="28"/>
          <w:szCs w:val="28"/>
        </w:rPr>
        <w:t>财政局</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地 址：成都市锦江区大慈寺路38</w:t>
      </w:r>
      <w:r>
        <w:rPr>
          <w:rFonts w:ascii="宋体" w:hAnsi="宋体"/>
          <w:color w:val="auto"/>
          <w:sz w:val="28"/>
          <w:szCs w:val="28"/>
        </w:rPr>
        <w:t>号</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联系人：</w:t>
      </w:r>
      <w:r>
        <w:rPr>
          <w:rFonts w:hint="eastAsia" w:ascii="宋体" w:hAnsi="宋体"/>
          <w:color w:val="auto"/>
          <w:sz w:val="28"/>
          <w:szCs w:val="28"/>
          <w:lang w:val="en-US" w:eastAsia="zh-CN"/>
        </w:rPr>
        <w:t>王蕾</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联系电话：028-</w:t>
      </w:r>
      <w:r>
        <w:rPr>
          <w:rFonts w:ascii="宋体" w:hAnsi="宋体"/>
          <w:color w:val="auto"/>
          <w:sz w:val="28"/>
          <w:szCs w:val="28"/>
        </w:rPr>
        <w:t>86513373</w:t>
      </w:r>
    </w:p>
    <w:p>
      <w:pPr>
        <w:spacing w:line="600" w:lineRule="exact"/>
        <w:ind w:firstLine="706" w:firstLineChars="252"/>
        <w:rPr>
          <w:rFonts w:ascii="宋体" w:hAnsi="宋体" w:cstheme="minorBidi"/>
          <w:color w:val="auto"/>
          <w:sz w:val="28"/>
          <w:szCs w:val="28"/>
        </w:rPr>
      </w:pPr>
      <w:r>
        <w:rPr>
          <w:rFonts w:ascii="宋体" w:hAnsi="宋体"/>
          <w:color w:val="auto"/>
          <w:sz w:val="28"/>
          <w:szCs w:val="28"/>
        </w:rPr>
        <w:br w:type="page"/>
      </w:r>
    </w:p>
    <w:p>
      <w:pPr>
        <w:keepNext/>
        <w:keepLines/>
        <w:numPr>
          <w:ilvl w:val="0"/>
          <w:numId w:val="5"/>
        </w:numPr>
        <w:spacing w:before="340" w:after="330" w:line="400" w:lineRule="exact"/>
        <w:ind w:left="0" w:firstLine="0"/>
        <w:jc w:val="center"/>
        <w:outlineLvl w:val="0"/>
        <w:rPr>
          <w:rFonts w:ascii="宋体" w:hAnsi="宋体"/>
          <w:b/>
          <w:bCs/>
          <w:color w:val="auto"/>
          <w:spacing w:val="-20"/>
          <w:kern w:val="44"/>
          <w:sz w:val="32"/>
          <w:szCs w:val="32"/>
        </w:rPr>
      </w:pPr>
      <w:bookmarkStart w:id="13" w:name="_Toc2814"/>
      <w:r>
        <w:rPr>
          <w:rFonts w:hint="eastAsia" w:ascii="宋体" w:hAnsi="宋体"/>
          <w:b/>
          <w:bCs/>
          <w:color w:val="auto"/>
          <w:spacing w:val="-20"/>
          <w:kern w:val="44"/>
          <w:sz w:val="32"/>
          <w:szCs w:val="32"/>
        </w:rPr>
        <w:t>投标人须知</w:t>
      </w:r>
      <w:bookmarkEnd w:id="13"/>
    </w:p>
    <w:p>
      <w:pPr>
        <w:keepNext/>
        <w:keepLines/>
        <w:numPr>
          <w:ilvl w:val="1"/>
          <w:numId w:val="9"/>
        </w:numPr>
        <w:spacing w:before="260" w:after="260" w:line="360" w:lineRule="auto"/>
        <w:jc w:val="left"/>
        <w:outlineLvl w:val="1"/>
        <w:rPr>
          <w:rFonts w:ascii="宋体" w:hAnsi="宋体"/>
          <w:b/>
          <w:bCs/>
          <w:color w:val="auto"/>
          <w:sz w:val="28"/>
          <w:szCs w:val="28"/>
        </w:rPr>
      </w:pPr>
      <w:bookmarkStart w:id="14" w:name="_Toc189727030"/>
      <w:bookmarkStart w:id="15" w:name="_Toc213496268"/>
      <w:bookmarkStart w:id="16" w:name="_Toc316462344"/>
      <w:bookmarkStart w:id="17" w:name="_Toc213396760"/>
      <w:bookmarkStart w:id="18" w:name="_Toc217446032"/>
      <w:bookmarkStart w:id="19" w:name="_Toc26410"/>
      <w:bookmarkStart w:id="20" w:name="_Toc213396946"/>
      <w:bookmarkStart w:id="21" w:name="_Toc213397010"/>
      <w:r>
        <w:rPr>
          <w:rFonts w:hint="eastAsia" w:ascii="宋体" w:hAnsi="宋体"/>
          <w:b/>
          <w:bCs/>
          <w:color w:val="auto"/>
          <w:sz w:val="28"/>
          <w:szCs w:val="28"/>
        </w:rPr>
        <w:t>投标人须知前附表</w:t>
      </w:r>
      <w:bookmarkEnd w:id="14"/>
      <w:bookmarkEnd w:id="15"/>
      <w:bookmarkEnd w:id="16"/>
      <w:bookmarkEnd w:id="17"/>
      <w:bookmarkEnd w:id="18"/>
      <w:bookmarkEnd w:id="19"/>
      <w:bookmarkEnd w:id="20"/>
      <w:bookmarkEnd w:id="21"/>
    </w:p>
    <w:tbl>
      <w:tblPr>
        <w:tblStyle w:val="50"/>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auto"/>
                <w:lang w:val="zh-CN"/>
              </w:rPr>
            </w:pPr>
            <w:r>
              <w:rPr>
                <w:rFonts w:hint="eastAsia" w:ascii="宋体" w:hAnsi="宋体" w:cs="宋体"/>
                <w:b/>
                <w:color w:val="auto"/>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auto"/>
              </w:rPr>
            </w:pPr>
            <w:r>
              <w:rPr>
                <w:rFonts w:hint="eastAsia" w:ascii="宋体" w:hAnsi="宋体"/>
                <w:color w:val="auto"/>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color w:val="auto"/>
                <w:lang w:val="zh-CN"/>
              </w:rPr>
            </w:pPr>
            <w:r>
              <w:rPr>
                <w:rFonts w:hint="eastAsia" w:ascii="宋体" w:hAnsi="宋体" w:cs="宋体"/>
                <w:b/>
                <w:color w:val="auto"/>
                <w:lang w:val="zh-CN"/>
              </w:rPr>
              <w:t>人民币117.130788万元。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auto"/>
                <w:lang w:val="zh-CN"/>
              </w:rPr>
            </w:pPr>
            <w:r>
              <w:rPr>
                <w:rFonts w:hint="eastAsia" w:ascii="宋体" w:hAnsi="宋体" w:cs="宋体"/>
                <w:b/>
                <w:color w:val="auto"/>
                <w:lang w:val="zh-CN"/>
              </w:rPr>
              <w:t>本项目最高限价为人民币117.130788万元，投标人投标报价高于最高限价的则其投标文件将按无效投标文件处理。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auto"/>
                <w:lang w:val="zh-CN"/>
              </w:rPr>
            </w:pPr>
            <w:r>
              <w:rPr>
                <w:rFonts w:hint="eastAsia" w:ascii="宋体" w:hAnsi="宋体" w:cs="宋体"/>
                <w:color w:val="auto"/>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auto"/>
              </w:rPr>
            </w:pPr>
            <w:r>
              <w:rPr>
                <w:rFonts w:hint="eastAsia" w:ascii="宋体" w:hAnsi="宋体" w:cs="宋体"/>
                <w:color w:val="auto"/>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auto"/>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提交投标文件的截止之日起</w:t>
            </w:r>
            <w:r>
              <w:rPr>
                <w:rFonts w:hint="eastAsia" w:ascii="宋体" w:hAnsi="宋体" w:cs="宋体"/>
                <w:color w:val="auto"/>
                <w:u w:val="single"/>
                <w:lang w:val="zh-CN"/>
              </w:rPr>
              <w:t>120</w:t>
            </w:r>
            <w:r>
              <w:rPr>
                <w:rFonts w:hint="eastAsia" w:ascii="宋体" w:hAnsi="宋体" w:cs="宋体"/>
                <w:color w:val="auto"/>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w:t>
            </w:r>
            <w:r>
              <w:rPr>
                <w:rFonts w:hint="eastAsia" w:ascii="宋体" w:hAnsi="宋体"/>
                <w:color w:val="auto"/>
                <w:lang w:eastAsia="zh-CN"/>
              </w:rPr>
              <w:t>提交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详见投标人须知2.4.12</w:t>
            </w:r>
          </w:p>
          <w:p>
            <w:pPr>
              <w:tabs>
                <w:tab w:val="left" w:pos="7665"/>
              </w:tabs>
              <w:snapToGrid w:val="0"/>
              <w:jc w:val="left"/>
              <w:rPr>
                <w:rFonts w:ascii="宋体" w:hAnsi="宋体"/>
                <w:color w:val="auto"/>
              </w:rPr>
            </w:pPr>
            <w:r>
              <w:rPr>
                <w:rFonts w:hint="eastAsia" w:ascii="宋体" w:hAnsi="宋体"/>
                <w:color w:val="auto"/>
              </w:rPr>
              <w:t>注：投标人使用</w:t>
            </w:r>
            <w:r>
              <w:rPr>
                <w:rFonts w:ascii="宋体" w:hAnsi="宋体"/>
                <w:color w:val="auto"/>
              </w:rPr>
              <w:t>CA证书在</w:t>
            </w:r>
            <w:r>
              <w:rPr>
                <w:rFonts w:hint="eastAsia" w:ascii="宋体" w:hAnsi="宋体"/>
                <w:color w:val="auto"/>
              </w:rPr>
              <w:t>投标截止时间前，将投标文件上传至政府</w:t>
            </w:r>
            <w:r>
              <w:rPr>
                <w:rFonts w:ascii="宋体" w:hAnsi="宋体"/>
                <w:color w:val="auto"/>
              </w:rPr>
              <w:t>采购</w:t>
            </w:r>
            <w:r>
              <w:rPr>
                <w:rFonts w:hint="eastAsia" w:ascii="宋体" w:hAnsi="宋体"/>
                <w:color w:val="auto"/>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b/>
                <w:color w:val="auto"/>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color w:val="auto"/>
              </w:rPr>
            </w:pPr>
            <w:r>
              <w:rPr>
                <w:rFonts w:hint="eastAsia"/>
                <w:color w:val="auto"/>
              </w:rPr>
              <w:t>详见投标人须知2.5.1。</w:t>
            </w:r>
          </w:p>
          <w:p>
            <w:pPr>
              <w:snapToGrid w:val="0"/>
              <w:spacing w:line="360" w:lineRule="auto"/>
              <w:rPr>
                <w:color w:val="auto"/>
              </w:rPr>
            </w:pPr>
            <w:r>
              <w:rPr>
                <w:rFonts w:hint="eastAsia"/>
                <w:color w:val="auto"/>
              </w:rPr>
              <w:t>投标文件解密：开启解密后，投标人应在系统提示的解密开始时间后</w:t>
            </w:r>
            <w:r>
              <w:rPr>
                <w:color w:val="auto"/>
              </w:rPr>
              <w:t>60</w:t>
            </w:r>
            <w:r>
              <w:rPr>
                <w:rFonts w:hint="eastAsia"/>
                <w:color w:val="auto"/>
              </w:rPr>
              <w:t>分钟内，使用对投标文件进行加密的CA证书在线完成对投标人</w:t>
            </w:r>
            <w:r>
              <w:rPr>
                <w:rFonts w:hint="eastAsia"/>
                <w:color w:val="auto"/>
                <w:lang w:eastAsia="zh-CN"/>
              </w:rPr>
              <w:t>提交</w:t>
            </w:r>
            <w:r>
              <w:rPr>
                <w:rFonts w:hint="eastAsia"/>
                <w:color w:val="auto"/>
              </w:rPr>
              <w:t>至政府采购云平台的投标文件的解密。</w:t>
            </w:r>
          </w:p>
          <w:p>
            <w:pPr>
              <w:snapToGrid w:val="0"/>
              <w:spacing w:line="360" w:lineRule="auto"/>
              <w:rPr>
                <w:color w:val="auto"/>
              </w:rPr>
            </w:pPr>
            <w:r>
              <w:rPr>
                <w:rFonts w:hint="eastAsia"/>
                <w:color w:val="auto"/>
              </w:rPr>
              <w:t>投标人电脑终端等硬件设备和软件系统配置：投标人电脑终端等硬件设备和软件系统配置应符合开标大厅投标人电脑终端配置要求并运行正常，投标人承担因未尽职责产生的不利后果。</w:t>
            </w:r>
          </w:p>
          <w:p>
            <w:pPr>
              <w:snapToGrid w:val="0"/>
              <w:spacing w:line="360" w:lineRule="auto"/>
              <w:rPr>
                <w:rFonts w:hint="eastAsia"/>
                <w:color w:val="auto"/>
              </w:rPr>
            </w:pPr>
            <w:r>
              <w:rPr>
                <w:rFonts w:hint="eastAsia"/>
                <w:color w:val="auto"/>
              </w:rPr>
              <w:t>开标、投标文件的解密详见《成都市全流程电子化采购系统操作指南——供应商版》。</w:t>
            </w:r>
          </w:p>
          <w:p>
            <w:pPr>
              <w:snapToGrid w:val="0"/>
              <w:spacing w:line="360" w:lineRule="auto"/>
              <w:rPr>
                <w:color w:val="auto"/>
              </w:rPr>
            </w:pPr>
            <w:r>
              <w:rPr>
                <w:rFonts w:hint="eastAsia"/>
                <w:color w:val="auto"/>
              </w:rPr>
              <w:t>政府采购云平台运行基本环境要求：电脑应安装并顺利运行64位win7以上操作系统，谷歌浏览器；正确的CA及签章驱动等；能流畅访问互联网</w:t>
            </w:r>
            <w:r>
              <w:rPr>
                <w:rFonts w:hint="eastAsia"/>
                <w:color w:val="auto"/>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rPr>
            </w:pPr>
            <w:r>
              <w:rPr>
                <w:rFonts w:hint="eastAsia" w:ascii="宋体" w:hAnsi="宋体"/>
                <w:color w:val="auto"/>
              </w:rPr>
              <w:t>向</w:t>
            </w:r>
            <w:r>
              <w:rPr>
                <w:rFonts w:hint="eastAsia" w:ascii="宋体" w:hAnsi="宋体"/>
                <w:color w:val="auto"/>
                <w:lang w:eastAsia="zh-CN"/>
              </w:rPr>
              <w:t>区采购中心</w:t>
            </w:r>
            <w:r>
              <w:rPr>
                <w:rFonts w:hint="eastAsia" w:ascii="宋体" w:hAnsi="宋体"/>
                <w:color w:val="auto"/>
              </w:rPr>
              <w:t>提出，并由</w:t>
            </w:r>
            <w:r>
              <w:rPr>
                <w:rFonts w:hint="eastAsia" w:ascii="宋体" w:hAnsi="宋体"/>
                <w:color w:val="auto"/>
                <w:lang w:eastAsia="zh-CN"/>
              </w:rPr>
              <w:t>区采购中心</w:t>
            </w:r>
            <w:r>
              <w:rPr>
                <w:rFonts w:hint="eastAsia" w:ascii="宋体" w:hAnsi="宋体"/>
                <w:color w:val="auto"/>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auto"/>
              </w:rPr>
            </w:pPr>
            <w:r>
              <w:rPr>
                <w:rFonts w:hint="eastAsia" w:ascii="宋体" w:hAnsi="宋体"/>
                <w:color w:val="auto"/>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3" w:hangingChars="87"/>
              <w:rPr>
                <w:rFonts w:hint="eastAsia" w:ascii="宋体" w:hAnsi="宋体"/>
                <w:color w:val="auto"/>
              </w:rPr>
            </w:pPr>
            <w:r>
              <w:rPr>
                <w:rFonts w:hint="eastAsia" w:ascii="宋体" w:hAnsi="宋体"/>
                <w:color w:val="auto"/>
              </w:rPr>
              <w:t>投诉受理单位：本项目同级财政部门，即</w:t>
            </w:r>
            <w:r>
              <w:rPr>
                <w:rFonts w:hint="eastAsia" w:ascii="宋体" w:hAnsi="宋体"/>
                <w:color w:val="auto"/>
                <w:lang w:eastAsia="zh-CN"/>
              </w:rPr>
              <w:t>成都市锦江区财政局</w:t>
            </w:r>
            <w:r>
              <w:rPr>
                <w:rFonts w:hint="eastAsia" w:ascii="宋体" w:hAnsi="宋体"/>
                <w:color w:val="auto"/>
              </w:rPr>
              <w:t>。</w:t>
            </w:r>
          </w:p>
          <w:p>
            <w:pPr>
              <w:tabs>
                <w:tab w:val="left" w:pos="7665"/>
              </w:tabs>
              <w:snapToGrid w:val="0"/>
              <w:spacing w:line="360" w:lineRule="auto"/>
              <w:ind w:left="183" w:right="210" w:rightChars="100" w:hanging="183" w:hangingChars="87"/>
              <w:rPr>
                <w:rFonts w:hint="eastAsia" w:ascii="宋体" w:hAnsi="宋体"/>
                <w:color w:val="auto"/>
              </w:rPr>
            </w:pPr>
            <w:r>
              <w:rPr>
                <w:rFonts w:hint="eastAsia" w:ascii="宋体" w:hAnsi="宋体"/>
                <w:color w:val="auto"/>
              </w:rPr>
              <w:t>地 址：成都市锦江区大慈寺路38号</w:t>
            </w:r>
          </w:p>
          <w:p>
            <w:pPr>
              <w:tabs>
                <w:tab w:val="left" w:pos="7665"/>
              </w:tabs>
              <w:snapToGrid w:val="0"/>
              <w:spacing w:line="360" w:lineRule="auto"/>
              <w:ind w:left="183" w:right="210" w:rightChars="100" w:hanging="183" w:hangingChars="87"/>
              <w:rPr>
                <w:rFonts w:hint="eastAsia" w:ascii="宋体" w:hAnsi="宋体"/>
                <w:color w:val="auto"/>
              </w:rPr>
            </w:pPr>
            <w:r>
              <w:rPr>
                <w:rFonts w:hint="eastAsia" w:ascii="宋体" w:hAnsi="宋体"/>
                <w:color w:val="auto"/>
              </w:rPr>
              <w:t>联系人：</w:t>
            </w:r>
            <w:r>
              <w:rPr>
                <w:rFonts w:hint="eastAsia" w:ascii="宋体" w:hAnsi="宋体"/>
                <w:color w:val="auto"/>
                <w:lang w:val="en-US" w:eastAsia="zh-CN"/>
              </w:rPr>
              <w:t>王蕾</w:t>
            </w:r>
          </w:p>
          <w:p>
            <w:pPr>
              <w:tabs>
                <w:tab w:val="left" w:pos="7665"/>
              </w:tabs>
              <w:snapToGrid w:val="0"/>
              <w:spacing w:line="360" w:lineRule="auto"/>
              <w:ind w:left="183" w:right="210" w:rightChars="100" w:hanging="183" w:hangingChars="87"/>
              <w:rPr>
                <w:rFonts w:hint="eastAsia" w:ascii="宋体" w:hAnsi="宋体"/>
                <w:color w:val="auto"/>
              </w:rPr>
            </w:pPr>
            <w:r>
              <w:rPr>
                <w:rFonts w:hint="eastAsia" w:ascii="宋体" w:hAnsi="宋体"/>
                <w:color w:val="auto"/>
              </w:rPr>
              <w:t>联系电话：028-86513373</w:t>
            </w:r>
          </w:p>
          <w:p>
            <w:pPr>
              <w:tabs>
                <w:tab w:val="left" w:pos="7665"/>
              </w:tabs>
              <w:snapToGrid w:val="0"/>
              <w:spacing w:line="360" w:lineRule="auto"/>
              <w:rPr>
                <w:rFonts w:ascii="宋体" w:hAnsi="宋体"/>
                <w:color w:val="auto"/>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中标公告在四川政府采购网上公告后，中标供应商自行登录政府</w:t>
            </w:r>
            <w:r>
              <w:rPr>
                <w:rFonts w:ascii="宋体" w:hAnsi="宋体" w:cs="宋体"/>
                <w:color w:val="auto"/>
                <w:lang w:val="zh-CN"/>
              </w:rPr>
              <w:t>采购</w:t>
            </w:r>
            <w:r>
              <w:rPr>
                <w:rFonts w:hint="eastAsia" w:ascii="宋体" w:hAnsi="宋体" w:cs="宋体"/>
                <w:color w:val="auto"/>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auto"/>
              </w:rPr>
            </w:pPr>
            <w:r>
              <w:rPr>
                <w:rFonts w:hint="eastAsia" w:ascii="宋体" w:hAnsi="宋体"/>
                <w:color w:val="auto"/>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3" w:firstLineChars="6"/>
              <w:rPr>
                <w:rFonts w:ascii="宋体" w:hAnsi="宋体"/>
                <w:color w:val="auto"/>
              </w:rPr>
            </w:pPr>
            <w:r>
              <w:rPr>
                <w:rFonts w:hint="eastAsia" w:ascii="宋体"/>
                <w:color w:val="auto"/>
              </w:rPr>
              <w:t>政府采购合同签订之日起2个工作日内，采购人将在四川政府采购网公告政府采购合同；采购人在</w:t>
            </w:r>
            <w:r>
              <w:rPr>
                <w:rFonts w:hint="eastAsia" w:ascii="宋体"/>
                <w:color w:val="auto"/>
                <w:lang w:val="en-US" w:eastAsia="zh-CN"/>
              </w:rPr>
              <w:t>30</w:t>
            </w:r>
            <w:r>
              <w:rPr>
                <w:rFonts w:hint="eastAsia" w:ascii="宋体"/>
                <w:color w:val="auto"/>
              </w:rPr>
              <w:t>日内与供应商签订政府采购合同及向本采购项目同级财政部门，即</w:t>
            </w:r>
            <w:r>
              <w:rPr>
                <w:rFonts w:hint="eastAsia" w:ascii="宋体"/>
                <w:color w:val="auto"/>
                <w:lang w:eastAsia="zh-CN"/>
              </w:rPr>
              <w:t>成都市锦江区财政局</w:t>
            </w:r>
            <w:r>
              <w:rPr>
                <w:rFonts w:hint="eastAsia" w:ascii="宋体"/>
                <w:color w:val="auto"/>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color w:val="auto"/>
              </w:rPr>
            </w:pPr>
            <w:r>
              <w:rPr>
                <w:rFonts w:hint="eastAsia" w:ascii="宋体" w:hAnsi="宋体"/>
                <w:color w:val="auto"/>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color w:val="auto"/>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w:t>
            </w:r>
            <w:r>
              <w:rPr>
                <w:rFonts w:hint="eastAsia" w:ascii="宋体"/>
                <w:color w:val="auto"/>
                <w:lang w:eastAsia="zh-CN"/>
              </w:rPr>
              <w:t>成都市锦江区财政局</w:t>
            </w:r>
            <w:r>
              <w:rPr>
                <w:rFonts w:hint="eastAsia" w:ascii="宋体"/>
                <w:color w:val="auto"/>
              </w:rPr>
              <w:t xml:space="preserve">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9"/>
        </w:numPr>
        <w:spacing w:before="260" w:after="260" w:line="360" w:lineRule="auto"/>
        <w:jc w:val="left"/>
        <w:outlineLvl w:val="1"/>
        <w:rPr>
          <w:rFonts w:ascii="宋体" w:hAnsi="宋体"/>
          <w:b/>
          <w:bCs/>
          <w:color w:val="auto"/>
          <w:sz w:val="28"/>
          <w:szCs w:val="28"/>
        </w:rPr>
      </w:pPr>
      <w:bookmarkStart w:id="22" w:name="_Toc8718"/>
      <w:r>
        <w:rPr>
          <w:rFonts w:hint="eastAsia" w:ascii="宋体" w:hAnsi="宋体"/>
          <w:b/>
          <w:bCs/>
          <w:color w:val="auto"/>
          <w:sz w:val="28"/>
          <w:szCs w:val="28"/>
        </w:rPr>
        <w:t>总则</w:t>
      </w:r>
      <w:bookmarkEnd w:id="22"/>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适用范围</w:t>
      </w:r>
    </w:p>
    <w:p>
      <w:pPr>
        <w:numPr>
          <w:ilvl w:val="0"/>
          <w:numId w:val="1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本招标文件仅适用于本次公开招标采购项目。</w:t>
      </w:r>
    </w:p>
    <w:p>
      <w:pPr>
        <w:numPr>
          <w:ilvl w:val="0"/>
          <w:numId w:val="1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本招标文件的最终解释权由采购人或</w:t>
      </w:r>
      <w:r>
        <w:rPr>
          <w:rFonts w:hint="eastAsia" w:ascii="宋体" w:hAnsi="宋体"/>
          <w:color w:val="auto"/>
          <w:sz w:val="28"/>
          <w:szCs w:val="28"/>
          <w:lang w:eastAsia="zh-CN"/>
        </w:rPr>
        <w:t>区采购中心</w:t>
      </w:r>
      <w:r>
        <w:rPr>
          <w:rFonts w:hint="eastAsia" w:ascii="宋体" w:hAnsi="宋体"/>
          <w:color w:val="auto"/>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color w:val="auto"/>
          <w:sz w:val="28"/>
          <w:szCs w:val="28"/>
          <w:lang w:eastAsia="zh-CN"/>
        </w:rPr>
        <w:t>区采购中心</w:t>
      </w:r>
      <w:r>
        <w:rPr>
          <w:rFonts w:hint="eastAsia" w:ascii="宋体" w:hAnsi="宋体"/>
          <w:color w:val="auto"/>
          <w:sz w:val="28"/>
          <w:szCs w:val="28"/>
        </w:rPr>
        <w:t>负责解释。</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有关定义</w:t>
      </w:r>
    </w:p>
    <w:p>
      <w:pPr>
        <w:numPr>
          <w:ilvl w:val="0"/>
          <w:numId w:val="13"/>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成都市田家炳中学</w:t>
      </w:r>
      <w:r>
        <w:rPr>
          <w:rFonts w:hint="eastAsia" w:ascii="宋体" w:hAnsi="宋体"/>
          <w:color w:val="auto"/>
          <w:sz w:val="28"/>
          <w:szCs w:val="28"/>
        </w:rPr>
        <w:t>。</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重大违法记录是指供应商因违法经营受到刑事处罚或者责令停产停业、吊销许可证或者执照、较大数额罚款等行政处罚。</w:t>
      </w:r>
    </w:p>
    <w:p>
      <w:pPr>
        <w:numPr>
          <w:ilvl w:val="0"/>
          <w:numId w:val="13"/>
        </w:numPr>
        <w:tabs>
          <w:tab w:val="left" w:pos="1200"/>
        </w:tabs>
        <w:spacing w:line="600" w:lineRule="exact"/>
        <w:ind w:left="0" w:firstLine="567"/>
        <w:rPr>
          <w:rFonts w:ascii="宋体" w:hAnsi="宋体"/>
          <w:color w:val="auto"/>
          <w:sz w:val="28"/>
          <w:szCs w:val="28"/>
        </w:rPr>
      </w:pPr>
      <w:r>
        <w:rPr>
          <w:rFonts w:hint="eastAsia" w:ascii="宋体" w:hAnsi="宋体"/>
          <w:color w:val="auto"/>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3"/>
        </w:numPr>
        <w:tabs>
          <w:tab w:val="left" w:pos="1134"/>
        </w:tabs>
        <w:spacing w:line="360" w:lineRule="auto"/>
        <w:ind w:left="0" w:firstLine="560" w:firstLineChars="200"/>
        <w:rPr>
          <w:rFonts w:ascii="宋体" w:hAnsi="宋体"/>
          <w:color w:val="auto"/>
          <w:sz w:val="28"/>
          <w:szCs w:val="28"/>
        </w:rPr>
      </w:pPr>
      <w:r>
        <w:rPr>
          <w:rFonts w:hint="eastAsia" w:ascii="宋体" w:hAnsi="宋体"/>
          <w:color w:val="auto"/>
          <w:sz w:val="28"/>
          <w:szCs w:val="28"/>
        </w:rPr>
        <w:t>不见面开标是指，</w:t>
      </w:r>
      <w:r>
        <w:rPr>
          <w:rFonts w:hint="eastAsia" w:ascii="宋体" w:hAnsi="宋体"/>
          <w:color w:val="auto"/>
          <w:sz w:val="28"/>
          <w:szCs w:val="28"/>
          <w:lang w:eastAsia="zh-CN"/>
        </w:rPr>
        <w:t>区采购中心</w:t>
      </w:r>
      <w:r>
        <w:rPr>
          <w:rFonts w:hint="eastAsia" w:ascii="宋体" w:hAnsi="宋体"/>
          <w:color w:val="auto"/>
          <w:sz w:val="28"/>
          <w:szCs w:val="28"/>
        </w:rPr>
        <w:t>依托政府采购云平台组织开标活动，供应商在线参与开标的一种组织形式。</w:t>
      </w:r>
    </w:p>
    <w:p>
      <w:pPr>
        <w:keepNext/>
        <w:keepLines/>
        <w:numPr>
          <w:ilvl w:val="2"/>
          <w:numId w:val="11"/>
        </w:numPr>
        <w:spacing w:line="360" w:lineRule="auto"/>
        <w:ind w:left="3119" w:hanging="3119"/>
        <w:outlineLvl w:val="2"/>
        <w:rPr>
          <w:rFonts w:ascii="宋体" w:hAnsi="宋体"/>
          <w:b/>
          <w:bCs/>
          <w:color w:val="auto"/>
          <w:sz w:val="28"/>
          <w:szCs w:val="28"/>
        </w:rPr>
      </w:pPr>
      <w:bookmarkStart w:id="23" w:name="_Toc217390843"/>
      <w:bookmarkStart w:id="24" w:name="_Toc217446036"/>
      <w:bookmarkStart w:id="25" w:name="_Toc183582207"/>
      <w:bookmarkStart w:id="26" w:name="_Toc183682344"/>
      <w:r>
        <w:rPr>
          <w:rFonts w:hint="eastAsia" w:ascii="宋体" w:hAnsi="宋体"/>
          <w:b/>
          <w:bCs/>
          <w:color w:val="auto"/>
          <w:sz w:val="28"/>
          <w:szCs w:val="28"/>
        </w:rPr>
        <w:t>合格的投标人</w:t>
      </w:r>
      <w:bookmarkEnd w:id="23"/>
      <w:bookmarkEnd w:id="24"/>
      <w:bookmarkEnd w:id="25"/>
      <w:bookmarkEnd w:id="26"/>
    </w:p>
    <w:p>
      <w:pPr>
        <w:tabs>
          <w:tab w:val="left" w:pos="7665"/>
        </w:tabs>
        <w:spacing w:line="360" w:lineRule="auto"/>
        <w:ind w:firstLine="566" w:firstLineChars="202"/>
        <w:rPr>
          <w:rFonts w:ascii="宋体" w:hAnsi="宋体"/>
          <w:color w:val="auto"/>
          <w:sz w:val="28"/>
          <w:szCs w:val="28"/>
        </w:rPr>
      </w:pPr>
      <w:r>
        <w:rPr>
          <w:rFonts w:hint="eastAsia" w:ascii="宋体" w:hAnsi="宋体"/>
          <w:color w:val="auto"/>
          <w:sz w:val="28"/>
          <w:szCs w:val="28"/>
        </w:rPr>
        <w:t>合格的投标人应具备以下条件：</w:t>
      </w:r>
    </w:p>
    <w:p>
      <w:pPr>
        <w:numPr>
          <w:ilvl w:val="0"/>
          <w:numId w:val="14"/>
        </w:numPr>
        <w:tabs>
          <w:tab w:val="left" w:pos="1134"/>
        </w:tabs>
        <w:spacing w:line="360" w:lineRule="auto"/>
        <w:rPr>
          <w:rFonts w:ascii="宋体" w:hAnsi="宋体"/>
          <w:color w:val="auto"/>
          <w:sz w:val="28"/>
          <w:szCs w:val="28"/>
        </w:rPr>
      </w:pPr>
      <w:r>
        <w:rPr>
          <w:rFonts w:hint="eastAsia" w:ascii="宋体" w:hAnsi="宋体"/>
          <w:color w:val="auto"/>
          <w:sz w:val="28"/>
          <w:szCs w:val="28"/>
        </w:rPr>
        <w:t>本招标文件“投标邀请”第五条规定的条件；</w:t>
      </w:r>
    </w:p>
    <w:p>
      <w:pPr>
        <w:numPr>
          <w:ilvl w:val="0"/>
          <w:numId w:val="14"/>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投标费用</w:t>
      </w:r>
    </w:p>
    <w:p>
      <w:pPr>
        <w:spacing w:line="360" w:lineRule="auto"/>
        <w:ind w:firstLine="661"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充分、公平竞争保障措施</w:t>
      </w:r>
    </w:p>
    <w:p>
      <w:pPr>
        <w:numPr>
          <w:ilvl w:val="0"/>
          <w:numId w:val="15"/>
        </w:numPr>
        <w:tabs>
          <w:tab w:val="left" w:pos="1134"/>
        </w:tabs>
        <w:adjustRightInd w:val="0"/>
        <w:spacing w:line="560" w:lineRule="exact"/>
        <w:ind w:left="0" w:firstLine="567"/>
        <w:rPr>
          <w:rFonts w:ascii="宋体" w:hAnsi="宋体"/>
          <w:color w:val="auto"/>
          <w:sz w:val="28"/>
          <w:szCs w:val="28"/>
        </w:rPr>
      </w:pPr>
      <w:r>
        <w:rPr>
          <w:rFonts w:hint="eastAsia" w:ascii="宋体" w:hAnsi="宋体"/>
          <w:color w:val="auto"/>
          <w:sz w:val="28"/>
          <w:szCs w:val="28"/>
        </w:rPr>
        <w:t>单位负责人为同一人或者存在直接控股、管理关系的不同供应商，不得参加同一项目的投标。</w:t>
      </w:r>
    </w:p>
    <w:p>
      <w:pPr>
        <w:numPr>
          <w:ilvl w:val="0"/>
          <w:numId w:val="15"/>
        </w:numPr>
        <w:tabs>
          <w:tab w:val="left" w:pos="1134"/>
        </w:tabs>
        <w:adjustRightInd w:val="0"/>
        <w:spacing w:line="560" w:lineRule="exact"/>
        <w:ind w:left="0" w:firstLine="567"/>
        <w:rPr>
          <w:rFonts w:ascii="宋体" w:hAnsi="宋体"/>
          <w:b/>
          <w:color w:val="auto"/>
          <w:sz w:val="28"/>
          <w:szCs w:val="28"/>
        </w:rPr>
      </w:pPr>
      <w:r>
        <w:rPr>
          <w:rFonts w:hint="eastAsia" w:ascii="宋体" w:hAnsi="宋体"/>
          <w:color w:val="auto"/>
          <w:sz w:val="28"/>
          <w:szCs w:val="28"/>
        </w:rPr>
        <w:t>为采购项目提供整体设计、规范编制或者项目管理、监理、检测等服务的供应商，不得再参加该采购项目的其他采购活动。供应商为采购人、</w:t>
      </w:r>
      <w:r>
        <w:rPr>
          <w:rFonts w:hint="eastAsia" w:ascii="宋体" w:cs="Arial"/>
          <w:color w:val="auto"/>
          <w:sz w:val="28"/>
          <w:szCs w:val="28"/>
        </w:rPr>
        <w:t>采购代理机构</w:t>
      </w:r>
      <w:r>
        <w:rPr>
          <w:rFonts w:hint="eastAsia" w:ascii="宋体" w:hAnsi="宋体"/>
          <w:color w:val="auto"/>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auto"/>
          <w:sz w:val="28"/>
          <w:szCs w:val="28"/>
        </w:rPr>
        <w:t>（说明：无供应商为本项目提供整体设计、规范编制或者项目管理、监理、检测等服务。）</w:t>
      </w:r>
    </w:p>
    <w:p>
      <w:pPr>
        <w:keepNext/>
        <w:keepLines/>
        <w:numPr>
          <w:ilvl w:val="1"/>
          <w:numId w:val="11"/>
        </w:numPr>
        <w:spacing w:line="360" w:lineRule="auto"/>
        <w:jc w:val="left"/>
        <w:outlineLvl w:val="1"/>
        <w:rPr>
          <w:rFonts w:ascii="宋体" w:hAnsi="宋体"/>
          <w:b/>
          <w:bCs/>
          <w:color w:val="auto"/>
          <w:sz w:val="28"/>
          <w:szCs w:val="28"/>
        </w:rPr>
      </w:pPr>
      <w:bookmarkStart w:id="27" w:name="_Toc27037"/>
      <w:bookmarkStart w:id="28" w:name="_Toc183682347"/>
      <w:bookmarkStart w:id="29" w:name="_Toc183582210"/>
      <w:bookmarkStart w:id="30" w:name="_Toc217446039"/>
      <w:r>
        <w:rPr>
          <w:rFonts w:hint="eastAsia" w:ascii="宋体" w:hAnsi="宋体"/>
          <w:b/>
          <w:bCs/>
          <w:color w:val="auto"/>
          <w:sz w:val="28"/>
          <w:szCs w:val="28"/>
        </w:rPr>
        <w:t>招标文件</w:t>
      </w:r>
      <w:bookmarkEnd w:id="27"/>
      <w:bookmarkEnd w:id="28"/>
      <w:bookmarkEnd w:id="29"/>
      <w:bookmarkEnd w:id="30"/>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招标文件的构成</w:t>
      </w:r>
    </w:p>
    <w:p>
      <w:pPr>
        <w:numPr>
          <w:ilvl w:val="0"/>
          <w:numId w:val="16"/>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投标邀请；</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投标人须知；</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投标文件格式；</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招标项目技术、服务、商务及其他要求；</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资格性审查；</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评标办法；</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拟签订合同文本。</w:t>
      </w:r>
    </w:p>
    <w:p>
      <w:pPr>
        <w:numPr>
          <w:ilvl w:val="0"/>
          <w:numId w:val="16"/>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11"/>
        </w:numPr>
        <w:spacing w:line="360" w:lineRule="auto"/>
        <w:ind w:left="0" w:firstLine="0"/>
        <w:outlineLvl w:val="2"/>
        <w:rPr>
          <w:rFonts w:ascii="宋体" w:hAnsi="宋体"/>
          <w:b/>
          <w:bCs/>
          <w:color w:val="auto"/>
          <w:sz w:val="28"/>
          <w:szCs w:val="28"/>
        </w:rPr>
      </w:pPr>
      <w:bookmarkStart w:id="31" w:name="_Toc183682348"/>
      <w:bookmarkStart w:id="32" w:name="_Toc183582211"/>
      <w:bookmarkStart w:id="33" w:name="_Toc217446040"/>
      <w:r>
        <w:rPr>
          <w:rFonts w:hint="eastAsia" w:ascii="宋体" w:hAnsi="宋体"/>
          <w:b/>
          <w:bCs/>
          <w:color w:val="auto"/>
          <w:sz w:val="28"/>
          <w:szCs w:val="28"/>
        </w:rPr>
        <w:t>招标文件的澄清</w:t>
      </w:r>
      <w:bookmarkEnd w:id="31"/>
      <w:bookmarkEnd w:id="32"/>
      <w:r>
        <w:rPr>
          <w:rFonts w:hint="eastAsia" w:ascii="宋体" w:hAnsi="宋体"/>
          <w:b/>
          <w:bCs/>
          <w:color w:val="auto"/>
          <w:sz w:val="28"/>
          <w:szCs w:val="28"/>
        </w:rPr>
        <w:t>和修改</w:t>
      </w:r>
      <w:bookmarkEnd w:id="33"/>
      <w:bookmarkStart w:id="34" w:name="_Toc183582214"/>
      <w:bookmarkStart w:id="35" w:name="_Toc89075876"/>
      <w:bookmarkStart w:id="36" w:name="_Toc183682351"/>
      <w:bookmarkStart w:id="37" w:name="_Toc77400780"/>
      <w:bookmarkStart w:id="38" w:name="_Toc217446042"/>
    </w:p>
    <w:p>
      <w:pPr>
        <w:numPr>
          <w:ilvl w:val="0"/>
          <w:numId w:val="18"/>
        </w:numPr>
        <w:tabs>
          <w:tab w:val="left" w:pos="142"/>
          <w:tab w:val="left" w:pos="1134"/>
        </w:tabs>
        <w:spacing w:after="200" w:line="360" w:lineRule="auto"/>
        <w:ind w:left="0" w:firstLine="560"/>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区采购中心</w:t>
      </w:r>
      <w:r>
        <w:rPr>
          <w:rFonts w:hint="eastAsia" w:ascii="宋体" w:hAnsi="宋体"/>
          <w:color w:val="auto"/>
          <w:sz w:val="28"/>
          <w:szCs w:val="28"/>
        </w:rPr>
        <w:t>可以对已发出的招标文件进行必要的澄清或者修改。</w:t>
      </w:r>
    </w:p>
    <w:p>
      <w:pPr>
        <w:numPr>
          <w:ilvl w:val="0"/>
          <w:numId w:val="18"/>
        </w:numPr>
        <w:spacing w:after="200" w:line="360" w:lineRule="auto"/>
        <w:ind w:left="0" w:firstLine="567"/>
        <w:rPr>
          <w:rFonts w:ascii="宋体" w:hAnsi="宋体"/>
          <w:color w:val="auto"/>
          <w:sz w:val="28"/>
          <w:szCs w:val="28"/>
        </w:rPr>
      </w:pPr>
      <w:r>
        <w:rPr>
          <w:rFonts w:hint="eastAsia" w:ascii="宋体" w:hAnsi="宋体"/>
          <w:color w:val="auto"/>
          <w:sz w:val="28"/>
          <w:szCs w:val="28"/>
        </w:rPr>
        <w:t>澄清或者修改的内容，</w:t>
      </w:r>
      <w:r>
        <w:rPr>
          <w:rFonts w:hint="eastAsia" w:ascii="宋体" w:hAnsi="宋体"/>
          <w:color w:val="auto"/>
          <w:sz w:val="28"/>
          <w:szCs w:val="28"/>
          <w:lang w:eastAsia="zh-CN"/>
        </w:rPr>
        <w:t>区采购中心</w:t>
      </w:r>
      <w:r>
        <w:rPr>
          <w:rFonts w:hint="eastAsia" w:ascii="宋体" w:hAnsi="宋体"/>
          <w:color w:val="auto"/>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8"/>
        </w:numPr>
        <w:tabs>
          <w:tab w:val="left" w:pos="142"/>
          <w:tab w:val="left" w:pos="1134"/>
        </w:tabs>
        <w:spacing w:after="200" w:line="360" w:lineRule="auto"/>
        <w:ind w:left="0" w:firstLine="560"/>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区采购中心</w:t>
      </w:r>
      <w:r>
        <w:rPr>
          <w:rFonts w:hint="eastAsia" w:ascii="宋体" w:hAnsi="宋体"/>
          <w:color w:val="auto"/>
          <w:sz w:val="28"/>
          <w:szCs w:val="28"/>
        </w:rPr>
        <w:t>应当在投标截止时间至少15日前，通过政府采购云平台通知所有获取招标文件的潜在投标人；不足15日的，采购人或</w:t>
      </w:r>
      <w:r>
        <w:rPr>
          <w:rFonts w:hint="eastAsia" w:ascii="宋体" w:hAnsi="宋体"/>
          <w:color w:val="auto"/>
          <w:sz w:val="28"/>
          <w:szCs w:val="28"/>
          <w:lang w:eastAsia="zh-CN"/>
        </w:rPr>
        <w:t>区采购中心</w:t>
      </w:r>
      <w:r>
        <w:rPr>
          <w:rFonts w:hint="eastAsia" w:ascii="宋体" w:hAnsi="宋体"/>
          <w:color w:val="auto"/>
          <w:sz w:val="28"/>
          <w:szCs w:val="28"/>
        </w:rPr>
        <w:t>应当顺延提交投标文件的截止时间。</w:t>
      </w:r>
    </w:p>
    <w:p>
      <w:pPr>
        <w:keepNext/>
        <w:keepLines/>
        <w:numPr>
          <w:ilvl w:val="1"/>
          <w:numId w:val="11"/>
        </w:numPr>
        <w:spacing w:line="360" w:lineRule="auto"/>
        <w:jc w:val="left"/>
        <w:outlineLvl w:val="1"/>
        <w:rPr>
          <w:rFonts w:ascii="宋体" w:hAnsi="宋体"/>
          <w:b/>
          <w:bCs/>
          <w:color w:val="auto"/>
          <w:sz w:val="28"/>
          <w:szCs w:val="28"/>
        </w:rPr>
      </w:pPr>
      <w:bookmarkStart w:id="39" w:name="_Toc14061"/>
      <w:r>
        <w:rPr>
          <w:rFonts w:hint="eastAsia" w:ascii="宋体" w:hAnsi="宋体"/>
          <w:b/>
          <w:bCs/>
          <w:color w:val="auto"/>
          <w:sz w:val="28"/>
          <w:szCs w:val="28"/>
        </w:rPr>
        <w:t>投标文件</w:t>
      </w:r>
      <w:bookmarkEnd w:id="34"/>
      <w:bookmarkEnd w:id="35"/>
      <w:bookmarkEnd w:id="36"/>
      <w:bookmarkEnd w:id="37"/>
      <w:bookmarkEnd w:id="38"/>
      <w:bookmarkEnd w:id="39"/>
    </w:p>
    <w:p>
      <w:pPr>
        <w:keepNext/>
        <w:keepLines/>
        <w:numPr>
          <w:ilvl w:val="2"/>
          <w:numId w:val="11"/>
        </w:numPr>
        <w:spacing w:line="360" w:lineRule="auto"/>
        <w:ind w:left="0" w:firstLine="0"/>
        <w:outlineLvl w:val="2"/>
        <w:rPr>
          <w:rFonts w:ascii="宋体" w:hAnsi="宋体"/>
          <w:b/>
          <w:bCs/>
          <w:color w:val="auto"/>
          <w:sz w:val="28"/>
          <w:szCs w:val="28"/>
        </w:rPr>
      </w:pPr>
      <w:bookmarkStart w:id="40" w:name="_Toc183682352"/>
      <w:bookmarkStart w:id="41" w:name="_Toc217446043"/>
      <w:bookmarkStart w:id="42" w:name="_Toc183582215"/>
      <w:r>
        <w:rPr>
          <w:rFonts w:hint="eastAsia" w:ascii="宋体" w:hAnsi="宋体"/>
          <w:b/>
          <w:bCs/>
          <w:color w:val="auto"/>
          <w:sz w:val="28"/>
          <w:szCs w:val="28"/>
        </w:rPr>
        <w:t>投标文件的语言</w:t>
      </w:r>
      <w:bookmarkEnd w:id="40"/>
      <w:bookmarkEnd w:id="41"/>
      <w:bookmarkEnd w:id="42"/>
    </w:p>
    <w:p>
      <w:pPr>
        <w:numPr>
          <w:ilvl w:val="0"/>
          <w:numId w:val="19"/>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cs="Arial"/>
          <w:color w:val="auto"/>
          <w:sz w:val="28"/>
          <w:szCs w:val="28"/>
          <w:lang w:eastAsia="zh-CN"/>
        </w:rPr>
        <w:t>区采购中心</w:t>
      </w:r>
      <w:r>
        <w:rPr>
          <w:rFonts w:hint="eastAsia" w:ascii="宋体" w:hAnsi="宋体"/>
          <w:color w:val="auto"/>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9"/>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1"/>
        </w:numPr>
        <w:spacing w:line="360" w:lineRule="auto"/>
        <w:ind w:left="0" w:firstLine="0"/>
        <w:outlineLvl w:val="2"/>
        <w:rPr>
          <w:rFonts w:ascii="宋体" w:hAnsi="宋体"/>
          <w:b/>
          <w:bCs/>
          <w:color w:val="auto"/>
          <w:sz w:val="28"/>
          <w:szCs w:val="28"/>
        </w:rPr>
      </w:pPr>
      <w:bookmarkStart w:id="43" w:name="_Toc183682353"/>
      <w:bookmarkStart w:id="44" w:name="_Toc217446044"/>
      <w:bookmarkStart w:id="45" w:name="_Toc183582216"/>
      <w:r>
        <w:rPr>
          <w:rFonts w:hint="eastAsia" w:ascii="宋体" w:hAnsi="宋体"/>
          <w:b/>
          <w:bCs/>
          <w:color w:val="auto"/>
          <w:sz w:val="28"/>
          <w:szCs w:val="28"/>
        </w:rPr>
        <w:t>计量单位</w:t>
      </w:r>
      <w:bookmarkEnd w:id="43"/>
      <w:bookmarkEnd w:id="44"/>
      <w:bookmarkEnd w:id="45"/>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除招标文件中另有规定外，本次采购项目所有合同项下的投标均采用国家法定的计量单位。</w:t>
      </w:r>
    </w:p>
    <w:p>
      <w:pPr>
        <w:keepNext/>
        <w:keepLines/>
        <w:numPr>
          <w:ilvl w:val="2"/>
          <w:numId w:val="11"/>
        </w:numPr>
        <w:spacing w:line="360" w:lineRule="auto"/>
        <w:ind w:left="0" w:firstLine="0"/>
        <w:outlineLvl w:val="2"/>
        <w:rPr>
          <w:rFonts w:ascii="宋体" w:hAnsi="宋体"/>
          <w:b/>
          <w:bCs/>
          <w:color w:val="auto"/>
          <w:sz w:val="28"/>
          <w:szCs w:val="28"/>
        </w:rPr>
      </w:pPr>
      <w:bookmarkStart w:id="46" w:name="_Toc217446045"/>
      <w:r>
        <w:rPr>
          <w:rFonts w:hint="eastAsia" w:ascii="宋体" w:hAnsi="宋体"/>
          <w:b/>
          <w:bCs/>
          <w:color w:val="auto"/>
          <w:sz w:val="28"/>
          <w:szCs w:val="28"/>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keepNext/>
        <w:keepLines/>
        <w:numPr>
          <w:ilvl w:val="2"/>
          <w:numId w:val="11"/>
        </w:numPr>
        <w:spacing w:line="360" w:lineRule="auto"/>
        <w:ind w:left="0" w:firstLine="0"/>
        <w:outlineLvl w:val="2"/>
        <w:rPr>
          <w:rFonts w:ascii="宋体" w:hAnsi="宋体"/>
          <w:b/>
          <w:bCs/>
          <w:color w:val="auto"/>
          <w:sz w:val="28"/>
          <w:szCs w:val="28"/>
        </w:rPr>
      </w:pPr>
      <w:bookmarkStart w:id="47" w:name="_Toc217446046"/>
      <w:r>
        <w:rPr>
          <w:rFonts w:hint="eastAsia" w:ascii="宋体" w:hAnsi="宋体"/>
          <w:b/>
          <w:bCs/>
          <w:color w:val="auto"/>
          <w:sz w:val="28"/>
          <w:szCs w:val="28"/>
        </w:rPr>
        <w:t>联合体投标</w:t>
      </w:r>
      <w:bookmarkEnd w:id="47"/>
    </w:p>
    <w:p>
      <w:pPr>
        <w:tabs>
          <w:tab w:val="left" w:pos="1134"/>
        </w:tabs>
        <w:spacing w:line="360" w:lineRule="auto"/>
        <w:ind w:left="546"/>
        <w:rPr>
          <w:rFonts w:ascii="宋体" w:hAnsi="宋体"/>
          <w:color w:val="auto"/>
          <w:sz w:val="28"/>
          <w:szCs w:val="28"/>
        </w:rPr>
      </w:pPr>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keepNext/>
        <w:keepLines/>
        <w:numPr>
          <w:ilvl w:val="2"/>
          <w:numId w:val="11"/>
        </w:numPr>
        <w:spacing w:line="360" w:lineRule="auto"/>
        <w:ind w:left="0" w:firstLine="0"/>
        <w:outlineLvl w:val="2"/>
        <w:rPr>
          <w:rFonts w:ascii="宋体" w:hAnsi="宋体"/>
          <w:b/>
          <w:bCs/>
          <w:color w:val="auto"/>
          <w:sz w:val="28"/>
          <w:szCs w:val="28"/>
        </w:rPr>
      </w:pPr>
      <w:bookmarkStart w:id="48" w:name="_Toc217446047"/>
      <w:r>
        <w:rPr>
          <w:rFonts w:hint="eastAsia" w:ascii="宋体" w:hAnsi="宋体"/>
          <w:b/>
          <w:bCs/>
          <w:color w:val="auto"/>
          <w:sz w:val="28"/>
          <w:szCs w:val="28"/>
        </w:rPr>
        <w:t>知识产权</w:t>
      </w:r>
      <w:bookmarkEnd w:id="48"/>
    </w:p>
    <w:p>
      <w:pPr>
        <w:numPr>
          <w:ilvl w:val="0"/>
          <w:numId w:val="20"/>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20"/>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numPr>
          <w:ilvl w:val="0"/>
          <w:numId w:val="20"/>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20"/>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keepNext/>
        <w:keepLines/>
        <w:numPr>
          <w:ilvl w:val="2"/>
          <w:numId w:val="11"/>
        </w:numPr>
        <w:spacing w:line="360" w:lineRule="auto"/>
        <w:ind w:left="0" w:firstLine="0"/>
        <w:outlineLvl w:val="2"/>
        <w:rPr>
          <w:rFonts w:ascii="宋体" w:hAnsi="宋体"/>
          <w:b/>
          <w:bCs/>
          <w:color w:val="auto"/>
          <w:sz w:val="28"/>
          <w:szCs w:val="28"/>
        </w:rPr>
      </w:pPr>
      <w:bookmarkStart w:id="49" w:name="_Toc183582217"/>
      <w:bookmarkStart w:id="50" w:name="_Toc183682354"/>
      <w:bookmarkStart w:id="51" w:name="_Toc217446048"/>
      <w:r>
        <w:rPr>
          <w:rFonts w:hint="eastAsia" w:ascii="宋体" w:hAnsi="宋体"/>
          <w:b/>
          <w:bCs/>
          <w:color w:val="auto"/>
          <w:sz w:val="28"/>
          <w:szCs w:val="28"/>
        </w:rPr>
        <w:t>投标文件的组成</w:t>
      </w:r>
      <w:bookmarkEnd w:id="49"/>
      <w:bookmarkEnd w:id="50"/>
      <w:bookmarkEnd w:id="51"/>
    </w:p>
    <w:p>
      <w:pPr>
        <w:spacing w:line="360" w:lineRule="auto"/>
        <w:ind w:firstLine="549"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rPr>
          <w:color w:val="auto"/>
        </w:rPr>
      </w:pPr>
      <w:r>
        <w:rPr>
          <w:rFonts w:hint="eastAsia"/>
          <w:color w:val="auto"/>
        </w:rPr>
        <w:t>资格响应文件</w:t>
      </w:r>
    </w:p>
    <w:p>
      <w:pPr>
        <w:pStyle w:val="152"/>
        <w:numPr>
          <w:ilvl w:val="0"/>
          <w:numId w:val="21"/>
        </w:numPr>
        <w:tabs>
          <w:tab w:val="left" w:pos="993"/>
        </w:tabs>
        <w:spacing w:after="200"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关于投标人资格申明的函；</w:t>
      </w:r>
    </w:p>
    <w:p>
      <w:pPr>
        <w:pStyle w:val="152"/>
        <w:numPr>
          <w:ilvl w:val="0"/>
          <w:numId w:val="21"/>
        </w:numPr>
        <w:tabs>
          <w:tab w:val="left" w:pos="993"/>
        </w:tabs>
        <w:spacing w:after="200"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声明；</w:t>
      </w:r>
    </w:p>
    <w:p>
      <w:pPr>
        <w:pStyle w:val="152"/>
        <w:numPr>
          <w:ilvl w:val="0"/>
          <w:numId w:val="21"/>
        </w:numPr>
        <w:tabs>
          <w:tab w:val="left" w:pos="993"/>
        </w:tabs>
        <w:spacing w:after="200" w:line="360" w:lineRule="auto"/>
        <w:ind w:left="0" w:firstLine="420" w:firstLineChars="0"/>
        <w:rPr>
          <w:rFonts w:ascii="宋体" w:hAnsi="宋体"/>
          <w:b/>
          <w:bCs/>
          <w:color w:val="auto"/>
          <w:kern w:val="0"/>
          <w:sz w:val="28"/>
          <w:szCs w:val="28"/>
        </w:rPr>
      </w:pPr>
      <w:r>
        <w:rPr>
          <w:rFonts w:hint="eastAsia" w:ascii="宋体" w:hAnsi="宋体"/>
          <w:b/>
          <w:color w:val="auto"/>
          <w:sz w:val="28"/>
          <w:szCs w:val="28"/>
        </w:rPr>
        <w:t>中小企业声明函（说明：提供了残疾人福利性单位声明函或监狱企业证明文件复印件的不需提供）；</w:t>
      </w:r>
    </w:p>
    <w:p>
      <w:pPr>
        <w:pStyle w:val="152"/>
        <w:numPr>
          <w:ilvl w:val="0"/>
          <w:numId w:val="21"/>
        </w:numPr>
        <w:tabs>
          <w:tab w:val="left" w:pos="993"/>
        </w:tabs>
        <w:spacing w:after="200"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残疾人福利性单位声明函（说明：提供了中小企业声明函或监狱企业/监狱企业证明文件复印件的不需提供）；</w:t>
      </w:r>
    </w:p>
    <w:p>
      <w:pPr>
        <w:pStyle w:val="152"/>
        <w:numPr>
          <w:ilvl w:val="0"/>
          <w:numId w:val="21"/>
        </w:numPr>
        <w:tabs>
          <w:tab w:val="left" w:pos="993"/>
        </w:tabs>
        <w:spacing w:after="200"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投标人应提交的相关资格证明材料：</w:t>
      </w:r>
    </w:p>
    <w:p>
      <w:pPr>
        <w:pStyle w:val="152"/>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152"/>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营业执照复印件（正本或副本）或法人证书复印件（正本或副本）或其他能够证明供应商具有独立承担民事责任能力的相关证明材料复印件；</w:t>
      </w:r>
    </w:p>
    <w:p>
      <w:pPr>
        <w:pStyle w:val="152"/>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采购人对投标人履行合同所必须的设备和专业技术能力无其他特殊要求，投标人具有有效的营业执照或法人证书即可，可不提供其他证明材料；</w:t>
      </w:r>
    </w:p>
    <w:p>
      <w:pPr>
        <w:pStyle w:val="152"/>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采购人对法律、行政法规规定的其他条件无其他特殊要求，投标人具有有效的营业执照或法人证书即可，可不提供其他证明材料。</w:t>
      </w:r>
    </w:p>
    <w:p>
      <w:pPr>
        <w:pStyle w:val="6"/>
        <w:rPr>
          <w:color w:val="auto"/>
        </w:rPr>
      </w:pPr>
      <w:r>
        <w:rPr>
          <w:rFonts w:hint="eastAsia"/>
          <w:color w:val="auto"/>
        </w:rPr>
        <w:t>商务技术响应文件</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投标函；</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法定代表人身份证明书</w:t>
      </w:r>
      <w:r>
        <w:rPr>
          <w:rFonts w:hint="eastAsia" w:ascii="宋体" w:hAnsi="宋体"/>
          <w:b/>
          <w:color w:val="auto"/>
          <w:sz w:val="28"/>
          <w:szCs w:val="28"/>
        </w:rPr>
        <w:t>（说明</w:t>
      </w:r>
      <w:r>
        <w:rPr>
          <w:rFonts w:ascii="宋体" w:hAnsi="宋体"/>
          <w:b/>
          <w:color w:val="auto"/>
          <w:sz w:val="28"/>
          <w:szCs w:val="28"/>
        </w:rPr>
        <w:t>：</w:t>
      </w:r>
      <w:r>
        <w:rPr>
          <w:rFonts w:hint="eastAsia" w:ascii="宋体" w:hAnsi="宋体"/>
          <w:b/>
          <w:color w:val="auto"/>
          <w:sz w:val="28"/>
          <w:szCs w:val="28"/>
          <w:lang w:val="zh-CN"/>
        </w:rPr>
        <w:t>主要</w:t>
      </w:r>
      <w:r>
        <w:rPr>
          <w:rFonts w:ascii="宋体" w:hAnsi="宋体"/>
          <w:b/>
          <w:color w:val="auto"/>
          <w:sz w:val="28"/>
          <w:szCs w:val="28"/>
          <w:lang w:val="zh-CN"/>
        </w:rPr>
        <w:t>负责人为供应商提供的其</w:t>
      </w:r>
      <w:r>
        <w:rPr>
          <w:rFonts w:hint="eastAsia" w:ascii="宋体" w:hAnsi="宋体"/>
          <w:b/>
          <w:color w:val="auto"/>
          <w:sz w:val="28"/>
          <w:szCs w:val="28"/>
          <w:lang w:val="zh-CN"/>
        </w:rPr>
        <w:t>具有独立承担民事责任能力的</w:t>
      </w:r>
      <w:r>
        <w:rPr>
          <w:rFonts w:ascii="宋体" w:hAnsi="宋体"/>
          <w:b/>
          <w:color w:val="auto"/>
          <w:sz w:val="28"/>
          <w:szCs w:val="28"/>
          <w:lang w:val="zh-CN"/>
        </w:rPr>
        <w:t>证明材料中</w:t>
      </w:r>
      <w:r>
        <w:rPr>
          <w:rFonts w:hint="eastAsia" w:ascii="宋体" w:hAnsi="宋体"/>
          <w:b/>
          <w:color w:val="auto"/>
          <w:sz w:val="28"/>
          <w:szCs w:val="28"/>
          <w:lang w:val="zh-CN"/>
        </w:rPr>
        <w:t>的</w:t>
      </w:r>
      <w:r>
        <w:rPr>
          <w:rFonts w:ascii="宋体" w:hAnsi="宋体"/>
          <w:b/>
          <w:color w:val="auto"/>
          <w:sz w:val="28"/>
          <w:szCs w:val="28"/>
          <w:lang w:val="zh-CN"/>
        </w:rPr>
        <w:t>主要</w:t>
      </w:r>
      <w:r>
        <w:rPr>
          <w:rFonts w:hint="eastAsia" w:ascii="宋体" w:hAnsi="宋体"/>
          <w:b/>
          <w:color w:val="auto"/>
          <w:sz w:val="28"/>
          <w:szCs w:val="28"/>
          <w:lang w:val="zh-CN"/>
        </w:rPr>
        <w:t>负责</w:t>
      </w:r>
      <w:r>
        <w:rPr>
          <w:rFonts w:ascii="宋体" w:hAnsi="宋体"/>
          <w:b/>
          <w:color w:val="auto"/>
          <w:sz w:val="28"/>
          <w:szCs w:val="28"/>
          <w:lang w:val="zh-CN"/>
        </w:rPr>
        <w:t>人员</w:t>
      </w:r>
      <w:r>
        <w:rPr>
          <w:rFonts w:hint="eastAsia" w:ascii="宋体" w:hAnsi="宋体"/>
          <w:color w:val="auto"/>
          <w:sz w:val="28"/>
          <w:szCs w:val="28"/>
        </w:rPr>
        <w:t>。</w:t>
      </w:r>
      <w:r>
        <w:rPr>
          <w:rFonts w:hint="eastAsia" w:ascii="宋体" w:hAnsi="宋体"/>
          <w:b/>
          <w:color w:val="auto"/>
          <w:sz w:val="28"/>
          <w:szCs w:val="28"/>
        </w:rPr>
        <w:t>）</w:t>
      </w:r>
      <w:r>
        <w:rPr>
          <w:rFonts w:hint="eastAsia" w:ascii="宋体" w:hAnsi="宋体"/>
          <w:b/>
          <w:color w:val="auto"/>
          <w:sz w:val="28"/>
          <w:szCs w:val="28"/>
        </w:rPr>
        <w:t>；</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投标人基本情况表；</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kern w:val="0"/>
          <w:sz w:val="28"/>
          <w:szCs w:val="28"/>
        </w:rPr>
        <w:t>服务方案及服务承诺</w:t>
      </w:r>
      <w:r>
        <w:rPr>
          <w:rFonts w:hint="eastAsia" w:ascii="宋体" w:hAnsi="宋体"/>
          <w:b/>
          <w:color w:val="auto"/>
          <w:sz w:val="28"/>
          <w:szCs w:val="28"/>
        </w:rPr>
        <w:t>；</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承诺函。</w:t>
      </w:r>
    </w:p>
    <w:p>
      <w:pPr>
        <w:pStyle w:val="6"/>
        <w:rPr>
          <w:color w:val="auto"/>
        </w:rPr>
      </w:pPr>
      <w:r>
        <w:rPr>
          <w:rFonts w:hint="eastAsia"/>
          <w:color w:val="auto"/>
        </w:rPr>
        <w:t>报价要求响应文件</w:t>
      </w:r>
    </w:p>
    <w:p>
      <w:pPr>
        <w:numPr>
          <w:ilvl w:val="0"/>
          <w:numId w:val="24"/>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开标一览表；</w:t>
      </w:r>
    </w:p>
    <w:p>
      <w:pPr>
        <w:numPr>
          <w:ilvl w:val="0"/>
          <w:numId w:val="24"/>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分项报价明细表；</w:t>
      </w:r>
    </w:p>
    <w:p>
      <w:pPr>
        <w:keepNext/>
        <w:keepLines/>
        <w:numPr>
          <w:ilvl w:val="2"/>
          <w:numId w:val="11"/>
        </w:numPr>
        <w:spacing w:line="360" w:lineRule="auto"/>
        <w:ind w:left="0" w:firstLine="0"/>
        <w:outlineLvl w:val="2"/>
        <w:rPr>
          <w:rFonts w:ascii="宋体" w:hAnsi="宋体"/>
          <w:b/>
          <w:bCs/>
          <w:color w:val="auto"/>
          <w:sz w:val="28"/>
          <w:szCs w:val="28"/>
        </w:rPr>
      </w:pPr>
      <w:bookmarkStart w:id="52" w:name="_Toc316291395"/>
      <w:bookmarkEnd w:id="52"/>
      <w:bookmarkStart w:id="53" w:name="_Toc316292020"/>
      <w:bookmarkEnd w:id="53"/>
      <w:bookmarkStart w:id="54" w:name="_Toc316292019"/>
      <w:bookmarkEnd w:id="54"/>
      <w:bookmarkStart w:id="55" w:name="_Toc316291396"/>
      <w:bookmarkEnd w:id="55"/>
      <w:bookmarkStart w:id="56" w:name="_Toc183682355"/>
      <w:bookmarkStart w:id="57" w:name="_Toc217446049"/>
      <w:bookmarkStart w:id="58" w:name="_Toc183582218"/>
      <w:r>
        <w:rPr>
          <w:rFonts w:hint="eastAsia" w:ascii="宋体" w:hAnsi="宋体"/>
          <w:b/>
          <w:bCs/>
          <w:color w:val="auto"/>
          <w:sz w:val="28"/>
          <w:szCs w:val="28"/>
        </w:rPr>
        <w:t>投标文件格式</w:t>
      </w:r>
      <w:bookmarkEnd w:id="56"/>
      <w:bookmarkEnd w:id="57"/>
      <w:bookmarkEnd w:id="58"/>
      <w:r>
        <w:rPr>
          <w:rFonts w:hint="eastAsia" w:ascii="宋体" w:hAnsi="宋体"/>
          <w:b/>
          <w:bCs/>
          <w:color w:val="auto"/>
          <w:sz w:val="28"/>
          <w:szCs w:val="28"/>
        </w:rPr>
        <w:tab/>
      </w:r>
    </w:p>
    <w:p>
      <w:pPr>
        <w:numPr>
          <w:ilvl w:val="0"/>
          <w:numId w:val="2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numPr>
          <w:ilvl w:val="0"/>
          <w:numId w:val="2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对于没有格式要求的投标文件由投标人自行编写。</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投标报价</w:t>
      </w:r>
    </w:p>
    <w:p>
      <w:pPr>
        <w:numPr>
          <w:ilvl w:val="0"/>
          <w:numId w:val="26"/>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numPr>
          <w:ilvl w:val="0"/>
          <w:numId w:val="26"/>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6" w:firstLineChars="202"/>
        <w:rPr>
          <w:rFonts w:ascii="宋体" w:hAnsi="宋体"/>
          <w:color w:val="auto"/>
          <w:sz w:val="28"/>
          <w:szCs w:val="28"/>
        </w:rPr>
      </w:pPr>
      <w:bookmarkStart w:id="59" w:name="_Toc217446050"/>
      <w:bookmarkStart w:id="60" w:name="_Toc183682360"/>
      <w:bookmarkStart w:id="61" w:name="_Toc183582223"/>
      <w:r>
        <w:rPr>
          <w:rFonts w:hint="eastAsia" w:ascii="宋体" w:hAnsi="宋体"/>
          <w:color w:val="auto"/>
          <w:sz w:val="28"/>
          <w:szCs w:val="28"/>
        </w:rPr>
        <w:t>三、投标文件报价出现前后不一致的，按照下列规定修正：（1）大写金额和小写金额不一致的，以大写金额为准，但大写金额出现文字错误，导致金额无法判断的除外；（</w:t>
      </w:r>
      <w:r>
        <w:rPr>
          <w:rFonts w:ascii="宋体" w:hAnsi="宋体"/>
          <w:color w:val="auto"/>
          <w:sz w:val="28"/>
          <w:szCs w:val="28"/>
        </w:rPr>
        <w:t>2</w:t>
      </w:r>
      <w:r>
        <w:rPr>
          <w:rFonts w:hint="eastAsia" w:ascii="宋体" w:hAnsi="宋体"/>
          <w:color w:val="auto"/>
          <w:sz w:val="28"/>
          <w:szCs w:val="28"/>
        </w:rPr>
        <w:t>）单价金额小数点或者百分比有明显错位的，应以总价为准，并修改单价；（</w:t>
      </w:r>
      <w:r>
        <w:rPr>
          <w:rFonts w:ascii="宋体" w:hAnsi="宋体"/>
          <w:color w:val="auto"/>
          <w:sz w:val="28"/>
          <w:szCs w:val="28"/>
        </w:rPr>
        <w:t>3</w:t>
      </w:r>
      <w:r>
        <w:rPr>
          <w:rFonts w:hint="eastAsia" w:ascii="宋体" w:hAnsi="宋体"/>
          <w:color w:val="auto"/>
          <w:sz w:val="28"/>
          <w:szCs w:val="28"/>
        </w:rPr>
        <w:t>）总价金额与按单价汇总金额不一致的，以单价金额计算结果为准。</w:t>
      </w:r>
    </w:p>
    <w:p>
      <w:pPr>
        <w:tabs>
          <w:tab w:val="left" w:pos="1134"/>
        </w:tabs>
        <w:spacing w:line="360" w:lineRule="auto"/>
        <w:ind w:firstLine="566" w:firstLineChars="202"/>
        <w:rPr>
          <w:rFonts w:ascii="宋体" w:hAnsi="宋体"/>
          <w:color w:val="auto"/>
          <w:sz w:val="28"/>
          <w:szCs w:val="28"/>
        </w:rPr>
      </w:pPr>
      <w:r>
        <w:rPr>
          <w:rFonts w:hint="eastAsia" w:cs="Arial"/>
          <w:color w:val="auto"/>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投标保证金</w:t>
      </w:r>
      <w:bookmarkEnd w:id="59"/>
      <w:bookmarkEnd w:id="60"/>
      <w:bookmarkEnd w:id="61"/>
    </w:p>
    <w:p>
      <w:pPr>
        <w:spacing w:line="360" w:lineRule="auto"/>
        <w:ind w:firstLine="560" w:firstLineChars="200"/>
        <w:rPr>
          <w:rFonts w:ascii="宋体" w:hAnsi="宋体"/>
          <w:color w:val="auto"/>
          <w:sz w:val="28"/>
          <w:szCs w:val="28"/>
        </w:rPr>
      </w:pPr>
      <w:r>
        <w:rPr>
          <w:rFonts w:hint="eastAsia" w:cs="Arial"/>
          <w:color w:val="auto"/>
          <w:sz w:val="28"/>
          <w:szCs w:val="28"/>
        </w:rPr>
        <w:t>本项目不收取投标保证金。</w:t>
      </w:r>
    </w:p>
    <w:p>
      <w:pPr>
        <w:keepNext/>
        <w:keepLines/>
        <w:numPr>
          <w:ilvl w:val="2"/>
          <w:numId w:val="11"/>
        </w:numPr>
        <w:tabs>
          <w:tab w:val="left" w:pos="851"/>
        </w:tabs>
        <w:spacing w:line="360" w:lineRule="auto"/>
        <w:ind w:left="0" w:firstLine="0"/>
        <w:outlineLvl w:val="2"/>
        <w:rPr>
          <w:rFonts w:ascii="宋体" w:hAnsi="宋体"/>
          <w:b/>
          <w:bCs/>
          <w:color w:val="auto"/>
          <w:sz w:val="28"/>
          <w:szCs w:val="28"/>
        </w:rPr>
      </w:pPr>
      <w:bookmarkStart w:id="62" w:name="_Toc316291400"/>
      <w:bookmarkEnd w:id="62"/>
      <w:bookmarkStart w:id="63" w:name="_Toc316292024"/>
      <w:bookmarkEnd w:id="63"/>
      <w:bookmarkStart w:id="64" w:name="_Toc217446051"/>
      <w:bookmarkStart w:id="65" w:name="_Toc183582224"/>
      <w:bookmarkStart w:id="66" w:name="_Toc183682361"/>
      <w:r>
        <w:rPr>
          <w:rFonts w:hint="eastAsia" w:ascii="宋体" w:hAnsi="宋体"/>
          <w:b/>
          <w:bCs/>
          <w:color w:val="auto"/>
          <w:sz w:val="28"/>
          <w:szCs w:val="28"/>
        </w:rPr>
        <w:t>投标有效期</w:t>
      </w:r>
      <w:bookmarkEnd w:id="64"/>
      <w:bookmarkEnd w:id="65"/>
      <w:bookmarkEnd w:id="66"/>
    </w:p>
    <w:p>
      <w:pPr>
        <w:numPr>
          <w:ilvl w:val="0"/>
          <w:numId w:val="2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投标有效期为</w:t>
      </w:r>
      <w:r>
        <w:rPr>
          <w:rFonts w:hint="eastAsia" w:ascii="Helvetica" w:hAnsi="Helvetica" w:cs="Helvetica"/>
          <w:color w:val="auto"/>
          <w:sz w:val="28"/>
          <w:szCs w:val="28"/>
        </w:rPr>
        <w:t>提交投标文件的截止之日起</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numPr>
          <w:ilvl w:val="0"/>
          <w:numId w:val="2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特殊情况下，采购人可于投标有效期满之前要求投标人同意延长有效期，要求与答复均应为书面形式。投标人可以拒绝上述要求。同意延长投标有效期的投标人不能修改其投标文件，关于投标保证金的有关规定在延长的投标有效期内继续有效。</w:t>
      </w:r>
    </w:p>
    <w:p>
      <w:pPr>
        <w:pStyle w:val="5"/>
        <w:numPr>
          <w:ilvl w:val="2"/>
          <w:numId w:val="11"/>
        </w:numPr>
        <w:tabs>
          <w:tab w:val="left" w:pos="851"/>
        </w:tabs>
        <w:spacing w:after="200" w:line="240" w:lineRule="auto"/>
        <w:ind w:left="0" w:firstLine="0"/>
        <w:rPr>
          <w:color w:val="auto"/>
        </w:rPr>
      </w:pPr>
      <w:bookmarkStart w:id="67" w:name="_Toc183682364"/>
      <w:bookmarkStart w:id="68" w:name="_Toc183582227"/>
      <w:bookmarkStart w:id="69" w:name="_Toc217446054"/>
      <w:r>
        <w:rPr>
          <w:rFonts w:hint="eastAsia"/>
          <w:color w:val="auto"/>
        </w:rPr>
        <w:t>投标文件的制作和签章、加密</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二、投标文件制作详情：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color w:val="auto"/>
          <w:sz w:val="28"/>
          <w:szCs w:val="28"/>
        </w:rPr>
        <w:t>https://customer.zcygov.cn/CA-driver-download?utm=web-ca-front.3ddc8fbb.0.0.3a16b7402a4511ec900b6349b129e0db</w:t>
      </w:r>
      <w:r>
        <w:rPr>
          <w:rFonts w:hint="eastAsia" w:ascii="宋体" w:hAnsi="宋体"/>
          <w:color w:val="auto"/>
          <w:sz w:val="28"/>
          <w:szCs w:val="28"/>
        </w:rPr>
        <w:t>。投标人应按招标文件要求，通过“政采云投标客户端”制作、加密并提交投标文件。</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2、</w:t>
      </w:r>
      <w:r>
        <w:rPr>
          <w:rFonts w:hint="eastAsia" w:ascii="宋体" w:hAnsi="宋体"/>
          <w:b/>
          <w:bCs/>
          <w:color w:val="auto"/>
          <w:sz w:val="28"/>
          <w:szCs w:val="28"/>
        </w:rPr>
        <w:t>（实质性要求）</w:t>
      </w:r>
      <w:r>
        <w:rPr>
          <w:rFonts w:hint="eastAsia" w:ascii="宋体" w:hAnsi="宋体"/>
          <w:b/>
          <w:color w:val="auto"/>
          <w:sz w:val="28"/>
          <w:szCs w:val="28"/>
        </w:rPr>
        <w:t>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3、投标人应使用本企业CA数字证书对投标文件进行加密。</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color w:val="auto"/>
          <w:sz w:val="28"/>
          <w:szCs w:val="28"/>
        </w:rPr>
      </w:pPr>
      <w:r>
        <w:rPr>
          <w:rFonts w:hint="eastAsia" w:ascii="宋体" w:hAnsi="宋体"/>
          <w:color w:val="auto"/>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color w:val="auto"/>
          <w:sz w:val="28"/>
          <w:szCs w:val="28"/>
        </w:rPr>
      </w:pPr>
      <w:r>
        <w:rPr>
          <w:rFonts w:hint="eastAsia" w:ascii="宋体" w:hAnsi="宋体"/>
          <w:color w:val="auto"/>
          <w:sz w:val="28"/>
          <w:szCs w:val="28"/>
        </w:rPr>
        <w:t>8、CA技术支持：四川CA：400-0281130；天威CA： 028-86694886、1592864708；CFCA：028-65785326、18033549468。</w:t>
      </w:r>
    </w:p>
    <w:p>
      <w:pPr>
        <w:pStyle w:val="5"/>
        <w:numPr>
          <w:ilvl w:val="2"/>
          <w:numId w:val="11"/>
        </w:numPr>
        <w:spacing w:after="200" w:line="240" w:lineRule="auto"/>
        <w:ind w:left="0" w:firstLine="0"/>
        <w:rPr>
          <w:color w:val="auto"/>
        </w:rPr>
      </w:pPr>
      <w:r>
        <w:rPr>
          <w:rFonts w:hint="eastAsia"/>
          <w:color w:val="auto"/>
        </w:rPr>
        <w:t>投标文件的</w:t>
      </w:r>
      <w:bookmarkEnd w:id="67"/>
      <w:bookmarkEnd w:id="68"/>
      <w:r>
        <w:rPr>
          <w:rFonts w:hint="eastAsia"/>
          <w:color w:val="auto"/>
          <w:lang w:eastAsia="zh-CN"/>
        </w:rPr>
        <w:t>提</w:t>
      </w:r>
      <w:r>
        <w:rPr>
          <w:rFonts w:hint="eastAsia"/>
          <w:color w:val="auto"/>
        </w:rPr>
        <w:t>交</w:t>
      </w:r>
      <w:bookmarkEnd w:id="69"/>
    </w:p>
    <w:p>
      <w:pPr>
        <w:tabs>
          <w:tab w:val="left" w:pos="0"/>
        </w:tabs>
        <w:spacing w:line="360" w:lineRule="auto"/>
        <w:ind w:firstLine="420" w:firstLineChars="150"/>
        <w:rPr>
          <w:rFonts w:ascii="宋体" w:hAnsi="宋体" w:eastAsiaTheme="minorEastAsia" w:cstheme="minorBidi"/>
          <w:bCs/>
          <w:color w:val="auto"/>
          <w:sz w:val="28"/>
          <w:szCs w:val="28"/>
        </w:rPr>
      </w:pPr>
      <w:bookmarkStart w:id="70" w:name="_Toc316475587"/>
      <w:bookmarkEnd w:id="70"/>
      <w:bookmarkStart w:id="71" w:name="_Toc316475586"/>
      <w:bookmarkEnd w:id="71"/>
      <w:bookmarkStart w:id="72" w:name="_Toc183682365"/>
      <w:bookmarkStart w:id="73" w:name="_Toc183582228"/>
      <w:bookmarkStart w:id="74" w:name="_Toc217446055"/>
      <w:r>
        <w:rPr>
          <w:rFonts w:hint="eastAsia" w:ascii="宋体" w:hAnsi="宋体" w:eastAsiaTheme="minorEastAsia" w:cstheme="minorBidi"/>
          <w:bCs/>
          <w:color w:val="auto"/>
          <w:sz w:val="28"/>
          <w:szCs w:val="28"/>
        </w:rPr>
        <w:t>一、投标人应当在投标文件</w:t>
      </w:r>
      <w:r>
        <w:rPr>
          <w:rFonts w:hint="eastAsia" w:ascii="宋体" w:hAnsi="宋体" w:eastAsiaTheme="minorEastAsia" w:cstheme="minorBidi"/>
          <w:bCs/>
          <w:color w:val="auto"/>
          <w:sz w:val="28"/>
          <w:szCs w:val="28"/>
          <w:lang w:eastAsia="zh-CN"/>
        </w:rPr>
        <w:t>提交</w:t>
      </w:r>
      <w:r>
        <w:rPr>
          <w:rFonts w:hint="eastAsia" w:ascii="宋体" w:hAnsi="宋体" w:eastAsiaTheme="minorEastAsia" w:cstheme="minorBidi"/>
          <w:bCs/>
          <w:color w:val="auto"/>
          <w:sz w:val="28"/>
          <w:szCs w:val="28"/>
        </w:rPr>
        <w:t>截止时间前，将生成的已加密的投标文件成功</w:t>
      </w:r>
      <w:r>
        <w:rPr>
          <w:rFonts w:hint="eastAsia" w:ascii="宋体" w:hAnsi="宋体" w:eastAsiaTheme="minorEastAsia" w:cstheme="minorBidi"/>
          <w:bCs/>
          <w:color w:val="auto"/>
          <w:sz w:val="28"/>
          <w:szCs w:val="28"/>
          <w:lang w:eastAsia="zh-CN"/>
        </w:rPr>
        <w:t>提交</w:t>
      </w:r>
      <w:r>
        <w:rPr>
          <w:rFonts w:hint="eastAsia" w:ascii="宋体" w:hAnsi="宋体" w:eastAsiaTheme="minorEastAsia" w:cstheme="minorBidi"/>
          <w:bCs/>
          <w:color w:val="auto"/>
          <w:sz w:val="28"/>
          <w:szCs w:val="28"/>
        </w:rPr>
        <w:t>至“政府采购云平台”。</w:t>
      </w:r>
    </w:p>
    <w:p>
      <w:pPr>
        <w:tabs>
          <w:tab w:val="left" w:pos="0"/>
        </w:tabs>
        <w:spacing w:line="360" w:lineRule="auto"/>
        <w:ind w:firstLine="420" w:firstLineChars="150"/>
        <w:rPr>
          <w:rFonts w:ascii="宋体" w:hAnsi="宋体" w:eastAsiaTheme="minorEastAsia" w:cstheme="minorBidi"/>
          <w:bCs/>
          <w:color w:val="auto"/>
          <w:sz w:val="28"/>
          <w:szCs w:val="28"/>
        </w:rPr>
      </w:pPr>
      <w:r>
        <w:rPr>
          <w:rFonts w:hint="eastAsia" w:ascii="宋体" w:hAnsi="宋体" w:eastAsiaTheme="minorEastAsia" w:cstheme="minorBidi"/>
          <w:bCs/>
          <w:color w:val="auto"/>
          <w:sz w:val="28"/>
          <w:szCs w:val="28"/>
        </w:rPr>
        <w:t>二、因招标文件的修改推迟投标截止日期的，投标人按</w:t>
      </w:r>
      <w:r>
        <w:rPr>
          <w:rFonts w:hint="eastAsia" w:ascii="宋体" w:hAnsi="宋体" w:eastAsiaTheme="minorEastAsia" w:cstheme="minorBidi"/>
          <w:bCs/>
          <w:color w:val="auto"/>
          <w:sz w:val="28"/>
          <w:szCs w:val="28"/>
          <w:lang w:eastAsia="zh-CN"/>
        </w:rPr>
        <w:t>区采购中心</w:t>
      </w:r>
      <w:r>
        <w:rPr>
          <w:rFonts w:hint="eastAsia" w:ascii="宋体" w:hAnsi="宋体" w:eastAsiaTheme="minorEastAsia" w:cstheme="minorBidi"/>
          <w:bCs/>
          <w:color w:val="auto"/>
          <w:sz w:val="28"/>
          <w:szCs w:val="28"/>
        </w:rPr>
        <w:t>在“四川政府采购网”和“成都市公共资源交易服务中心”网站上发布的澄清公告中修改的时间</w:t>
      </w:r>
      <w:r>
        <w:rPr>
          <w:rFonts w:hint="eastAsia" w:ascii="宋体" w:hAnsi="宋体" w:eastAsiaTheme="minorEastAsia" w:cstheme="minorBidi"/>
          <w:bCs/>
          <w:color w:val="auto"/>
          <w:sz w:val="28"/>
          <w:szCs w:val="28"/>
          <w:lang w:eastAsia="zh-CN"/>
        </w:rPr>
        <w:t>提交</w:t>
      </w:r>
      <w:r>
        <w:rPr>
          <w:rFonts w:hint="eastAsia" w:ascii="宋体" w:hAnsi="宋体" w:eastAsiaTheme="minorEastAsia" w:cstheme="minorBidi"/>
          <w:bCs/>
          <w:color w:val="auto"/>
          <w:sz w:val="28"/>
          <w:szCs w:val="28"/>
        </w:rPr>
        <w:t>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auto"/>
          <w:sz w:val="28"/>
          <w:szCs w:val="28"/>
        </w:rPr>
      </w:pPr>
      <w:r>
        <w:rPr>
          <w:rFonts w:hint="eastAsia" w:ascii="宋体" w:hAnsi="宋体" w:eastAsiaTheme="minorEastAsia" w:cstheme="minorBidi"/>
          <w:bCs/>
          <w:color w:val="auto"/>
          <w:sz w:val="28"/>
          <w:szCs w:val="28"/>
        </w:rPr>
        <w:t>三、投标人应充分考虑</w:t>
      </w:r>
      <w:r>
        <w:rPr>
          <w:rFonts w:hint="eastAsia" w:ascii="宋体" w:hAnsi="宋体" w:eastAsiaTheme="minorEastAsia" w:cstheme="minorBidi"/>
          <w:bCs/>
          <w:color w:val="auto"/>
          <w:sz w:val="28"/>
          <w:szCs w:val="28"/>
          <w:lang w:eastAsia="zh-CN"/>
        </w:rPr>
        <w:t>提交</w:t>
      </w:r>
      <w:r>
        <w:rPr>
          <w:rFonts w:hint="eastAsia" w:ascii="宋体" w:hAnsi="宋体" w:eastAsiaTheme="minorEastAsia" w:cstheme="minorBidi"/>
          <w:bCs/>
          <w:color w:val="auto"/>
          <w:sz w:val="28"/>
          <w:szCs w:val="28"/>
        </w:rPr>
        <w:t>文件的不可预见因素，未在投标截止时间前完成</w:t>
      </w:r>
      <w:r>
        <w:rPr>
          <w:rFonts w:hint="eastAsia" w:ascii="宋体" w:hAnsi="宋体" w:eastAsiaTheme="minorEastAsia" w:cstheme="minorBidi"/>
          <w:bCs/>
          <w:color w:val="auto"/>
          <w:sz w:val="28"/>
          <w:szCs w:val="28"/>
          <w:lang w:eastAsia="zh-CN"/>
        </w:rPr>
        <w:t>提交</w:t>
      </w:r>
      <w:r>
        <w:rPr>
          <w:rFonts w:hint="eastAsia" w:ascii="宋体" w:hAnsi="宋体" w:eastAsiaTheme="minorEastAsia" w:cstheme="minorBidi"/>
          <w:bCs/>
          <w:color w:val="auto"/>
          <w:sz w:val="28"/>
          <w:szCs w:val="28"/>
        </w:rPr>
        <w:t>的，在投标截止时间后将无法</w:t>
      </w:r>
      <w:r>
        <w:rPr>
          <w:rFonts w:hint="eastAsia" w:ascii="宋体" w:hAnsi="宋体" w:eastAsiaTheme="minorEastAsia" w:cstheme="minorBidi"/>
          <w:bCs/>
          <w:color w:val="auto"/>
          <w:sz w:val="28"/>
          <w:szCs w:val="28"/>
          <w:lang w:eastAsia="zh-CN"/>
        </w:rPr>
        <w:t>提交</w:t>
      </w:r>
      <w:r>
        <w:rPr>
          <w:rFonts w:hint="eastAsia" w:ascii="宋体" w:hAnsi="宋体"/>
          <w:bCs/>
          <w:color w:val="auto"/>
          <w:sz w:val="28"/>
          <w:szCs w:val="28"/>
        </w:rPr>
        <w:t>。</w:t>
      </w:r>
    </w:p>
    <w:p>
      <w:pPr>
        <w:pStyle w:val="5"/>
        <w:numPr>
          <w:ilvl w:val="2"/>
          <w:numId w:val="11"/>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8"/>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在投标截止时间之前，投标人可对已</w:t>
      </w:r>
      <w:r>
        <w:rPr>
          <w:rFonts w:hint="eastAsia" w:ascii="宋体" w:hAnsi="宋体"/>
          <w:color w:val="auto"/>
          <w:sz w:val="28"/>
          <w:szCs w:val="28"/>
          <w:lang w:eastAsia="zh-CN"/>
        </w:rPr>
        <w:t>提交</w:t>
      </w:r>
      <w:r>
        <w:rPr>
          <w:rFonts w:hint="eastAsia" w:ascii="宋体" w:hAnsi="宋体"/>
          <w:color w:val="auto"/>
          <w:sz w:val="28"/>
          <w:szCs w:val="28"/>
        </w:rPr>
        <w:t>的投标文件进行补充、修改。补充或者修改投标文件的，应当先撤回已</w:t>
      </w:r>
      <w:r>
        <w:rPr>
          <w:rFonts w:hint="eastAsia" w:ascii="宋体" w:hAnsi="宋体"/>
          <w:color w:val="auto"/>
          <w:sz w:val="28"/>
          <w:szCs w:val="28"/>
          <w:lang w:eastAsia="zh-CN"/>
        </w:rPr>
        <w:t>提交</w:t>
      </w:r>
      <w:r>
        <w:rPr>
          <w:rFonts w:hint="eastAsia" w:ascii="宋体" w:hAnsi="宋体"/>
          <w:color w:val="auto"/>
          <w:sz w:val="28"/>
          <w:szCs w:val="28"/>
        </w:rPr>
        <w:t>的投标文件，在“政采云投标客户端”补充、修改投标文件并签章、加密后重新</w:t>
      </w:r>
      <w:r>
        <w:rPr>
          <w:rFonts w:hint="eastAsia" w:ascii="宋体" w:hAnsi="宋体"/>
          <w:color w:val="auto"/>
          <w:sz w:val="28"/>
          <w:szCs w:val="28"/>
          <w:lang w:eastAsia="zh-CN"/>
        </w:rPr>
        <w:t>提交</w:t>
      </w:r>
      <w:r>
        <w:rPr>
          <w:rFonts w:hint="eastAsia" w:ascii="宋体" w:hAnsi="宋体"/>
          <w:color w:val="auto"/>
          <w:sz w:val="28"/>
          <w:szCs w:val="28"/>
        </w:rPr>
        <w:t>。撤回投标文件进行补充、修改，在投标截止时间前未重新</w:t>
      </w:r>
      <w:r>
        <w:rPr>
          <w:rFonts w:hint="eastAsia" w:ascii="宋体" w:hAnsi="宋体"/>
          <w:color w:val="auto"/>
          <w:sz w:val="28"/>
          <w:szCs w:val="28"/>
          <w:lang w:eastAsia="zh-CN"/>
        </w:rPr>
        <w:t>提交</w:t>
      </w:r>
      <w:r>
        <w:rPr>
          <w:rFonts w:hint="eastAsia" w:ascii="宋体" w:hAnsi="宋体"/>
          <w:color w:val="auto"/>
          <w:sz w:val="28"/>
          <w:szCs w:val="28"/>
        </w:rPr>
        <w:t>的，视为撤回投标文件。</w:t>
      </w:r>
    </w:p>
    <w:p>
      <w:pPr>
        <w:numPr>
          <w:ilvl w:val="0"/>
          <w:numId w:val="28"/>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在投标截止时间之后，投标人不得对其</w:t>
      </w:r>
      <w:r>
        <w:rPr>
          <w:rFonts w:hint="eastAsia" w:ascii="宋体" w:hAnsi="宋体"/>
          <w:color w:val="auto"/>
          <w:sz w:val="28"/>
          <w:szCs w:val="28"/>
          <w:lang w:eastAsia="zh-CN"/>
        </w:rPr>
        <w:t>提交</w:t>
      </w:r>
      <w:r>
        <w:rPr>
          <w:rFonts w:hint="eastAsia" w:ascii="宋体" w:hAnsi="宋体"/>
          <w:color w:val="auto"/>
          <w:sz w:val="28"/>
          <w:szCs w:val="28"/>
        </w:rPr>
        <w:t>的投标文件做任何补充、修改。</w:t>
      </w:r>
    </w:p>
    <w:p>
      <w:pPr>
        <w:pStyle w:val="5"/>
        <w:numPr>
          <w:ilvl w:val="2"/>
          <w:numId w:val="11"/>
        </w:numPr>
        <w:spacing w:after="200" w:line="276" w:lineRule="auto"/>
        <w:ind w:left="0" w:firstLine="0"/>
        <w:rPr>
          <w:color w:val="auto"/>
        </w:rPr>
      </w:pPr>
      <w:r>
        <w:rPr>
          <w:rFonts w:hint="eastAsia"/>
          <w:color w:val="auto"/>
        </w:rPr>
        <w:t>投标文件的撤回</w:t>
      </w:r>
    </w:p>
    <w:p>
      <w:pPr>
        <w:spacing w:before="120" w:after="200" w:line="360" w:lineRule="auto"/>
        <w:ind w:firstLine="566" w:firstLineChars="202"/>
        <w:rPr>
          <w:rFonts w:ascii="宋体" w:hAnsi="宋体"/>
          <w:bCs/>
          <w:color w:val="auto"/>
          <w:sz w:val="28"/>
          <w:szCs w:val="28"/>
        </w:rPr>
      </w:pPr>
      <w:bookmarkStart w:id="75" w:name="_Toc183682368"/>
      <w:bookmarkStart w:id="76" w:name="_Toc89075878"/>
      <w:bookmarkStart w:id="77" w:name="_Toc183582231"/>
      <w:bookmarkStart w:id="78" w:name="_Toc217446056"/>
      <w:bookmarkStart w:id="79" w:name="_Toc77400782"/>
      <w:r>
        <w:rPr>
          <w:rFonts w:hint="eastAsia" w:ascii="宋体" w:hAnsi="宋体"/>
          <w:bCs/>
          <w:color w:val="auto"/>
          <w:sz w:val="28"/>
          <w:szCs w:val="28"/>
        </w:rPr>
        <w:t>在投标截止时间之前，投标人可对已</w:t>
      </w:r>
      <w:r>
        <w:rPr>
          <w:rFonts w:hint="eastAsia" w:ascii="宋体" w:hAnsi="宋体"/>
          <w:bCs/>
          <w:color w:val="auto"/>
          <w:sz w:val="28"/>
          <w:szCs w:val="28"/>
          <w:lang w:eastAsia="zh-CN"/>
        </w:rPr>
        <w:t>提交</w:t>
      </w:r>
      <w:r>
        <w:rPr>
          <w:rFonts w:hint="eastAsia" w:ascii="宋体" w:hAnsi="宋体"/>
          <w:bCs/>
          <w:color w:val="auto"/>
          <w:sz w:val="28"/>
          <w:szCs w:val="28"/>
        </w:rPr>
        <w:t>的投标文件进行撤回。在投标截止时间之后，投标人不得撤回投标文件。</w:t>
      </w:r>
    </w:p>
    <w:p>
      <w:pPr>
        <w:pStyle w:val="5"/>
        <w:numPr>
          <w:ilvl w:val="2"/>
          <w:numId w:val="11"/>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6" w:firstLineChars="202"/>
        <w:rPr>
          <w:rFonts w:ascii="宋体" w:hAnsi="宋体"/>
          <w:bCs/>
          <w:color w:val="auto"/>
          <w:sz w:val="28"/>
          <w:szCs w:val="28"/>
        </w:rPr>
      </w:pPr>
      <w:r>
        <w:rPr>
          <w:rFonts w:hint="eastAsia" w:ascii="宋体" w:hAnsi="宋体"/>
          <w:bCs/>
          <w:color w:val="auto"/>
          <w:sz w:val="28"/>
          <w:szCs w:val="28"/>
        </w:rPr>
        <w:t>投标人</w:t>
      </w:r>
      <w:r>
        <w:rPr>
          <w:rFonts w:hint="eastAsia" w:ascii="宋体" w:hAnsi="宋体"/>
          <w:color w:val="auto"/>
          <w:sz w:val="28"/>
          <w:szCs w:val="28"/>
        </w:rPr>
        <w:t>登录政府采购云平台，点击“项目采购—开标评标”模块，找到对应项目，进入“开标大厅”，等待</w:t>
      </w:r>
      <w:r>
        <w:rPr>
          <w:rFonts w:hint="eastAsia" w:ascii="宋体" w:hAnsi="宋体"/>
          <w:color w:val="auto"/>
          <w:sz w:val="28"/>
          <w:szCs w:val="28"/>
          <w:lang w:eastAsia="zh-CN"/>
        </w:rPr>
        <w:t>区采购中心</w:t>
      </w:r>
      <w:r>
        <w:rPr>
          <w:rFonts w:hint="eastAsia" w:ascii="宋体" w:hAnsi="宋体"/>
          <w:color w:val="auto"/>
          <w:sz w:val="28"/>
          <w:szCs w:val="28"/>
        </w:rPr>
        <w:t>开启解密后，进行线上解密。</w:t>
      </w:r>
      <w:r>
        <w:rPr>
          <w:rFonts w:hint="eastAsia" w:ascii="宋体" w:hAnsi="宋体"/>
          <w:bCs/>
          <w:color w:val="auto"/>
          <w:sz w:val="28"/>
          <w:szCs w:val="28"/>
        </w:rPr>
        <w:t>除因</w:t>
      </w:r>
      <w:r>
        <w:rPr>
          <w:rFonts w:hint="eastAsia" w:ascii="宋体" w:hAnsi="宋体"/>
          <w:color w:val="auto"/>
          <w:sz w:val="28"/>
          <w:szCs w:val="28"/>
          <w:lang w:eastAsia="zh-CN"/>
        </w:rPr>
        <w:t>区采购中心</w:t>
      </w:r>
      <w:r>
        <w:rPr>
          <w:rFonts w:hint="eastAsia" w:ascii="宋体" w:hAnsi="宋体"/>
          <w:bCs/>
          <w:color w:val="auto"/>
          <w:sz w:val="28"/>
          <w:szCs w:val="28"/>
        </w:rPr>
        <w:t>断电、断网、系统故障或其他不可抗力等因素，导致系统无法使用外，投标人在规定的解密时间内，未成功解密的投标文件将视为无效投标文件。</w:t>
      </w:r>
    </w:p>
    <w:p>
      <w:pPr>
        <w:keepNext/>
        <w:keepLines/>
        <w:numPr>
          <w:ilvl w:val="1"/>
          <w:numId w:val="11"/>
        </w:numPr>
        <w:spacing w:line="360" w:lineRule="auto"/>
        <w:jc w:val="left"/>
        <w:outlineLvl w:val="1"/>
        <w:rPr>
          <w:rFonts w:ascii="宋体" w:hAnsi="宋体"/>
          <w:b/>
          <w:bCs/>
          <w:color w:val="auto"/>
          <w:sz w:val="28"/>
          <w:szCs w:val="28"/>
        </w:rPr>
      </w:pPr>
      <w:bookmarkStart w:id="80" w:name="_Toc31986"/>
      <w:r>
        <w:rPr>
          <w:rFonts w:hint="eastAsia" w:ascii="宋体" w:hAnsi="宋体"/>
          <w:b/>
          <w:bCs/>
          <w:color w:val="auto"/>
          <w:sz w:val="28"/>
          <w:szCs w:val="28"/>
        </w:rPr>
        <w:t>开标、资格审查、评标和中标</w:t>
      </w:r>
      <w:bookmarkEnd w:id="75"/>
      <w:bookmarkEnd w:id="76"/>
      <w:bookmarkEnd w:id="77"/>
      <w:bookmarkEnd w:id="78"/>
      <w:bookmarkEnd w:id="79"/>
      <w:bookmarkEnd w:id="80"/>
    </w:p>
    <w:p>
      <w:pPr>
        <w:keepNext/>
        <w:keepLines/>
        <w:numPr>
          <w:ilvl w:val="2"/>
          <w:numId w:val="11"/>
        </w:numPr>
        <w:spacing w:line="360" w:lineRule="auto"/>
        <w:ind w:left="0" w:firstLine="0"/>
        <w:outlineLvl w:val="2"/>
        <w:rPr>
          <w:rFonts w:ascii="宋体" w:hAnsi="宋体"/>
          <w:b/>
          <w:bCs/>
          <w:color w:val="auto"/>
          <w:sz w:val="28"/>
          <w:szCs w:val="28"/>
        </w:rPr>
      </w:pPr>
      <w:bookmarkStart w:id="81" w:name="_Toc217446057"/>
      <w:bookmarkStart w:id="82" w:name="_Toc183582232"/>
      <w:bookmarkStart w:id="83" w:name="_Toc183682369"/>
      <w:r>
        <w:rPr>
          <w:rFonts w:hint="eastAsia" w:ascii="宋体" w:hAnsi="宋体"/>
          <w:b/>
          <w:bCs/>
          <w:color w:val="auto"/>
          <w:sz w:val="28"/>
          <w:szCs w:val="28"/>
        </w:rPr>
        <w:t>开标</w:t>
      </w:r>
      <w:bookmarkEnd w:id="81"/>
      <w:bookmarkEnd w:id="82"/>
      <w:bookmarkEnd w:id="83"/>
      <w:r>
        <w:rPr>
          <w:rFonts w:hint="eastAsia" w:ascii="宋体" w:hAnsi="宋体"/>
          <w:b/>
          <w:bCs/>
          <w:color w:val="auto"/>
          <w:sz w:val="28"/>
          <w:szCs w:val="28"/>
        </w:rPr>
        <w:t>及开标程序</w:t>
      </w:r>
    </w:p>
    <w:p>
      <w:pPr>
        <w:pStyle w:val="82"/>
        <w:numPr>
          <w:ilvl w:val="0"/>
          <w:numId w:val="29"/>
        </w:numPr>
        <w:tabs>
          <w:tab w:val="left" w:pos="1134"/>
        </w:tabs>
        <w:spacing w:before="120" w:after="200" w:line="360" w:lineRule="auto"/>
        <w:ind w:left="0" w:right="210" w:firstLine="567" w:firstLineChars="0"/>
        <w:rPr>
          <w:rFonts w:ascii="宋体" w:hAnsi="宋体" w:eastAsia="宋体" w:cs="宋体"/>
          <w:color w:val="auto"/>
          <w:sz w:val="28"/>
          <w:szCs w:val="28"/>
        </w:rPr>
      </w:pPr>
      <w:r>
        <w:rPr>
          <w:rFonts w:hint="eastAsia" w:ascii="宋体" w:hAnsi="宋体" w:eastAsia="宋体" w:cs="宋体"/>
          <w:color w:val="auto"/>
          <w:sz w:val="28"/>
          <w:szCs w:val="28"/>
        </w:rPr>
        <w:t>本项目为不见面开标项目。</w:t>
      </w:r>
      <w:r>
        <w:rPr>
          <w:rFonts w:hint="eastAsia" w:ascii="宋体" w:hAnsi="宋体" w:eastAsia="宋体" w:cs="宋体"/>
          <w:color w:val="auto"/>
          <w:sz w:val="28"/>
          <w:szCs w:val="28"/>
          <w:lang w:eastAsia="zh-CN"/>
        </w:rPr>
        <w:t>提交</w:t>
      </w:r>
      <w:r>
        <w:rPr>
          <w:rFonts w:hint="eastAsia" w:ascii="宋体" w:hAnsi="宋体" w:eastAsia="宋体" w:cs="宋体"/>
          <w:color w:val="auto"/>
          <w:sz w:val="28"/>
          <w:szCs w:val="28"/>
        </w:rPr>
        <w:t>投标文件的投标人不足3家的，不予开标。</w:t>
      </w:r>
    </w:p>
    <w:p>
      <w:pPr>
        <w:pStyle w:val="82"/>
        <w:numPr>
          <w:ilvl w:val="0"/>
          <w:numId w:val="0"/>
        </w:numPr>
        <w:tabs>
          <w:tab w:val="left" w:pos="1134"/>
        </w:tabs>
        <w:spacing w:before="120" w:after="200" w:line="360" w:lineRule="auto"/>
        <w:ind w:left="0" w:leftChars="0" w:right="210" w:rightChars="0" w:hanging="5" w:firstLineChars="0"/>
        <w:rPr>
          <w:rFonts w:ascii="宋体" w:hAnsi="宋体" w:eastAsia="宋体" w:cs="宋体"/>
          <w:b/>
          <w:color w:val="auto"/>
          <w:sz w:val="28"/>
          <w:szCs w:val="28"/>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二、开标准备工作。供应商需在开标当日、</w:t>
      </w:r>
      <w:r>
        <w:rPr>
          <w:rFonts w:hint="eastAsia" w:ascii="宋体" w:hAnsi="宋体" w:eastAsia="宋体" w:cs="宋体"/>
          <w:color w:val="auto"/>
          <w:sz w:val="28"/>
          <w:szCs w:val="28"/>
          <w:lang w:eastAsia="zh-CN"/>
        </w:rPr>
        <w:t>提交</w:t>
      </w:r>
      <w:r>
        <w:rPr>
          <w:rFonts w:hint="eastAsia" w:ascii="宋体" w:hAnsi="宋体" w:eastAsia="宋体" w:cs="宋体"/>
          <w:color w:val="auto"/>
          <w:sz w:val="28"/>
          <w:szCs w:val="28"/>
        </w:rPr>
        <w:t>施工响应文件截止时间前登录“政府采购云平台”，通过“开标大厅”参与开标。登录政府采购云平台(www.zcygov.cn)—我的工作台—项目采购—开标评标—开标大厅[找到对应项目（包件）。</w:t>
      </w:r>
      <w:r>
        <w:rPr>
          <w:rFonts w:hint="eastAsia" w:ascii="宋体" w:hAnsi="宋体" w:eastAsia="宋体" w:cs="宋体"/>
          <w:b/>
          <w:color w:val="auto"/>
          <w:sz w:val="28"/>
          <w:szCs w:val="28"/>
        </w:rPr>
        <w:t>提示：投标人未按时登录不见面开标系统，错过开标解密时间的，由投标人自行承担不利后果。</w:t>
      </w:r>
    </w:p>
    <w:p>
      <w:pPr>
        <w:pStyle w:val="82"/>
        <w:numPr>
          <w:ilvl w:val="0"/>
          <w:numId w:val="0"/>
        </w:numPr>
        <w:tabs>
          <w:tab w:val="left" w:pos="1134"/>
        </w:tabs>
        <w:spacing w:before="120" w:after="200" w:line="360" w:lineRule="auto"/>
        <w:ind w:left="7" w:leftChars="0" w:right="210" w:rightChars="0" w:firstLine="560" w:firstLineChars="200"/>
        <w:rPr>
          <w:rFonts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解密投标文件投标文件。等待</w:t>
      </w:r>
      <w:r>
        <w:rPr>
          <w:rFonts w:hint="eastAsia" w:ascii="宋体" w:hAnsi="宋体" w:eastAsia="宋体" w:cs="宋体"/>
          <w:b/>
          <w:color w:val="auto"/>
          <w:sz w:val="28"/>
          <w:szCs w:val="28"/>
          <w:lang w:eastAsia="zh-CN"/>
        </w:rPr>
        <w:t>区采购中心</w:t>
      </w:r>
      <w:r>
        <w:rPr>
          <w:rFonts w:hint="eastAsia" w:ascii="宋体" w:hAnsi="宋体" w:eastAsia="宋体" w:cs="宋体"/>
          <w:b/>
          <w:color w:val="auto"/>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color w:val="auto"/>
          <w:sz w:val="28"/>
          <w:szCs w:val="28"/>
          <w:lang w:eastAsia="zh-CN"/>
        </w:rPr>
        <w:t>区采购中心</w:t>
      </w:r>
      <w:r>
        <w:rPr>
          <w:rFonts w:hint="eastAsia" w:ascii="宋体" w:hAnsi="宋体" w:eastAsia="宋体" w:cs="宋体"/>
          <w:b/>
          <w:color w:val="auto"/>
          <w:sz w:val="28"/>
          <w:szCs w:val="28"/>
        </w:rPr>
        <w:t>断电、断网、系统故障或其他不可抗力等因素，导致系统无法使用外，投标人在规定的解密时间内，未成功解密的投标文件将视为无效投标文件。</w:t>
      </w:r>
    </w:p>
    <w:p>
      <w:pPr>
        <w:pStyle w:val="82"/>
        <w:numPr>
          <w:ilvl w:val="0"/>
          <w:numId w:val="0"/>
        </w:numPr>
        <w:tabs>
          <w:tab w:val="left" w:pos="1134"/>
        </w:tabs>
        <w:spacing w:before="120" w:after="200" w:line="360" w:lineRule="auto"/>
        <w:ind w:left="0" w:leftChars="0" w:right="210" w:rightChars="0" w:firstLine="0" w:firstLineChars="0"/>
        <w:rPr>
          <w:rFonts w:ascii="宋体" w:hAnsi="宋体" w:eastAsia="宋体" w:cs="宋体"/>
          <w:b/>
          <w:color w:val="auto"/>
          <w:sz w:val="28"/>
          <w:szCs w:val="28"/>
        </w:rPr>
      </w:pP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8"/>
          <w:szCs w:val="28"/>
          <w:lang w:eastAsia="zh-CN"/>
        </w:rPr>
        <w:t>四、</w:t>
      </w:r>
      <w:r>
        <w:rPr>
          <w:rFonts w:hint="eastAsia" w:ascii="宋体" w:hAnsi="宋体" w:eastAsia="宋体" w:cs="宋体"/>
          <w:b/>
          <w:color w:val="auto"/>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2"/>
        <w:numPr>
          <w:ilvl w:val="0"/>
          <w:numId w:val="0"/>
        </w:numPr>
        <w:spacing w:before="120" w:after="200" w:line="360" w:lineRule="auto"/>
        <w:ind w:left="7" w:leftChars="0" w:right="210" w:rightChars="0" w:firstLine="560" w:firstLineChars="200"/>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五、</w:t>
      </w:r>
      <w:r>
        <w:rPr>
          <w:rFonts w:hint="eastAsia" w:ascii="宋体" w:hAnsi="宋体" w:eastAsia="宋体" w:cs="宋体"/>
          <w:b/>
          <w:color w:val="auto"/>
          <w:sz w:val="28"/>
          <w:szCs w:val="28"/>
        </w:rPr>
        <w:t>投标人对开标过程和开标记录有疑义，以及认为采购人、</w:t>
      </w:r>
      <w:r>
        <w:rPr>
          <w:rFonts w:hint="eastAsia" w:ascii="宋体" w:hAnsi="宋体" w:eastAsia="宋体" w:cs="宋体"/>
          <w:b/>
          <w:color w:val="auto"/>
          <w:sz w:val="28"/>
          <w:szCs w:val="28"/>
          <w:lang w:eastAsia="zh-CN"/>
        </w:rPr>
        <w:t>区采购中心</w:t>
      </w:r>
      <w:r>
        <w:rPr>
          <w:rFonts w:hint="eastAsia" w:ascii="宋体" w:hAnsi="宋体" w:eastAsia="宋体" w:cs="宋体"/>
          <w:b/>
          <w:color w:val="auto"/>
          <w:sz w:val="28"/>
          <w:szCs w:val="28"/>
        </w:rPr>
        <w:t>相关工作人员有需要回避的情形的，及时向工作人员提出询问或者回避申请。采购人、</w:t>
      </w:r>
      <w:r>
        <w:rPr>
          <w:rFonts w:hint="eastAsia" w:ascii="宋体" w:hAnsi="宋体" w:eastAsia="宋体" w:cs="宋体"/>
          <w:b/>
          <w:color w:val="auto"/>
          <w:sz w:val="28"/>
          <w:szCs w:val="28"/>
          <w:lang w:eastAsia="zh-CN"/>
        </w:rPr>
        <w:t>区采购中心</w:t>
      </w:r>
      <w:r>
        <w:rPr>
          <w:rFonts w:hint="eastAsia" w:ascii="宋体" w:hAnsi="宋体" w:eastAsia="宋体" w:cs="宋体"/>
          <w:b/>
          <w:color w:val="auto"/>
          <w:sz w:val="28"/>
          <w:szCs w:val="28"/>
        </w:rPr>
        <w:t>对投标人提出的询问或者回避申请应当及时处理。</w:t>
      </w:r>
    </w:p>
    <w:p>
      <w:pPr>
        <w:pStyle w:val="82"/>
        <w:numPr>
          <w:ilvl w:val="0"/>
          <w:numId w:val="0"/>
        </w:numPr>
        <w:tabs>
          <w:tab w:val="left" w:pos="1134"/>
        </w:tabs>
        <w:spacing w:before="120" w:after="200" w:line="360" w:lineRule="auto"/>
        <w:ind w:left="7" w:leftChars="0" w:right="210" w:rightChars="0" w:firstLine="560" w:firstLineChars="200"/>
        <w:rPr>
          <w:rFonts w:ascii="宋体" w:hAnsi="宋体" w:eastAsia="宋体" w:cs="宋体"/>
          <w:b/>
          <w:color w:val="auto"/>
          <w:sz w:val="28"/>
          <w:szCs w:val="28"/>
        </w:rPr>
      </w:pPr>
      <w:r>
        <w:rPr>
          <w:rFonts w:hint="eastAsia" w:ascii="宋体" w:hAnsi="宋体" w:eastAsia="宋体" w:cs="宋体"/>
          <w:b/>
          <w:color w:val="auto"/>
          <w:sz w:val="28"/>
          <w:szCs w:val="28"/>
          <w:lang w:eastAsia="zh-CN"/>
        </w:rPr>
        <w:t>六、</w:t>
      </w:r>
      <w:r>
        <w:rPr>
          <w:rFonts w:hint="eastAsia" w:ascii="宋体" w:hAnsi="宋体" w:eastAsia="宋体" w:cs="宋体"/>
          <w:b/>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numPr>
          <w:ilvl w:val="0"/>
          <w:numId w:val="0"/>
        </w:numPr>
        <w:tabs>
          <w:tab w:val="left" w:pos="1134"/>
        </w:tabs>
        <w:spacing w:before="120" w:after="200" w:line="360" w:lineRule="auto"/>
        <w:ind w:left="7" w:leftChars="0" w:right="210" w:rightChars="0" w:firstLine="560" w:firstLineChars="200"/>
        <w:rPr>
          <w:rFonts w:ascii="宋体" w:hAnsi="宋体" w:eastAsia="宋体" w:cs="宋体"/>
          <w:b/>
          <w:color w:val="auto"/>
          <w:sz w:val="28"/>
          <w:szCs w:val="28"/>
        </w:rPr>
      </w:pPr>
      <w:r>
        <w:rPr>
          <w:rFonts w:hint="eastAsia" w:ascii="宋体" w:hAnsi="宋体" w:eastAsia="宋体" w:cs="宋体"/>
          <w:b/>
          <w:color w:val="auto"/>
          <w:sz w:val="28"/>
          <w:szCs w:val="28"/>
          <w:lang w:eastAsia="zh-CN"/>
        </w:rPr>
        <w:t>七、</w:t>
      </w:r>
      <w:r>
        <w:rPr>
          <w:rFonts w:hint="eastAsia" w:ascii="宋体" w:hAnsi="宋体" w:eastAsia="宋体" w:cs="宋体"/>
          <w:b/>
          <w:color w:val="auto"/>
          <w:sz w:val="28"/>
          <w:szCs w:val="28"/>
        </w:rPr>
        <w:t>政府采购云平台运行基本环境要求：电脑应安装并顺利运行</w:t>
      </w:r>
      <w:r>
        <w:rPr>
          <w:rFonts w:ascii="宋体" w:hAnsi="宋体" w:eastAsia="宋体" w:cs="宋体"/>
          <w:b/>
          <w:color w:val="auto"/>
          <w:sz w:val="28"/>
          <w:szCs w:val="28"/>
        </w:rPr>
        <w:t>64位win7以上操作系统</w:t>
      </w:r>
      <w:r>
        <w:rPr>
          <w:rFonts w:hint="eastAsia" w:ascii="宋体" w:hAnsi="宋体" w:eastAsia="宋体" w:cs="宋体"/>
          <w:b/>
          <w:color w:val="auto"/>
          <w:sz w:val="28"/>
          <w:szCs w:val="28"/>
        </w:rPr>
        <w:t>，</w:t>
      </w:r>
      <w:r>
        <w:rPr>
          <w:rFonts w:ascii="宋体" w:hAnsi="宋体" w:eastAsia="宋体" w:cs="宋体"/>
          <w:b/>
          <w:color w:val="auto"/>
          <w:sz w:val="28"/>
          <w:szCs w:val="28"/>
        </w:rPr>
        <w:t>谷歌浏览器</w:t>
      </w:r>
      <w:r>
        <w:rPr>
          <w:rFonts w:hint="eastAsia" w:ascii="宋体" w:hAnsi="宋体" w:eastAsia="宋体" w:cs="宋体"/>
          <w:b/>
          <w:color w:val="auto"/>
          <w:sz w:val="28"/>
          <w:szCs w:val="28"/>
        </w:rPr>
        <w:t>；</w:t>
      </w:r>
      <w:r>
        <w:rPr>
          <w:rFonts w:ascii="宋体" w:hAnsi="宋体" w:eastAsia="宋体" w:cs="宋体"/>
          <w:b/>
          <w:color w:val="auto"/>
          <w:sz w:val="28"/>
          <w:szCs w:val="28"/>
        </w:rPr>
        <w:t>正确的CA及签章驱动</w:t>
      </w:r>
      <w:r>
        <w:rPr>
          <w:rFonts w:hint="eastAsia" w:ascii="宋体" w:hAnsi="宋体" w:eastAsia="宋体" w:cs="宋体"/>
          <w:b/>
          <w:color w:val="auto"/>
          <w:sz w:val="28"/>
          <w:szCs w:val="28"/>
        </w:rPr>
        <w:t>等</w:t>
      </w:r>
      <w:r>
        <w:rPr>
          <w:rFonts w:ascii="宋体" w:hAnsi="宋体" w:eastAsia="宋体" w:cs="宋体"/>
          <w:b/>
          <w:color w:val="auto"/>
          <w:sz w:val="28"/>
          <w:szCs w:val="28"/>
        </w:rPr>
        <w:t>；能流畅访问互联网</w:t>
      </w:r>
      <w:r>
        <w:rPr>
          <w:rFonts w:hint="eastAsia" w:ascii="宋体" w:hAnsi="宋体" w:eastAsia="宋体" w:cs="宋体"/>
          <w:b/>
          <w:color w:val="auto"/>
          <w:sz w:val="28"/>
          <w:szCs w:val="28"/>
        </w:rPr>
        <w:t>。</w:t>
      </w:r>
    </w:p>
    <w:p>
      <w:pPr>
        <w:pStyle w:val="82"/>
        <w:numPr>
          <w:ilvl w:val="0"/>
          <w:numId w:val="0"/>
        </w:numPr>
        <w:tabs>
          <w:tab w:val="left" w:pos="1134"/>
        </w:tabs>
        <w:spacing w:before="120" w:after="200" w:line="360" w:lineRule="auto"/>
        <w:ind w:left="7" w:leftChars="0" w:right="210" w:rightChars="0" w:firstLine="560" w:firstLineChars="200"/>
        <w:rPr>
          <w:rFonts w:ascii="宋体" w:hAnsi="宋体" w:eastAsia="宋体" w:cs="宋体"/>
          <w:b/>
          <w:color w:val="auto"/>
          <w:sz w:val="28"/>
          <w:szCs w:val="28"/>
        </w:rPr>
      </w:pPr>
      <w:r>
        <w:rPr>
          <w:rFonts w:hint="eastAsia" w:ascii="宋体" w:hAnsi="宋体" w:eastAsia="宋体" w:cs="宋体"/>
          <w:b/>
          <w:color w:val="auto"/>
          <w:sz w:val="28"/>
          <w:szCs w:val="28"/>
          <w:lang w:eastAsia="zh-CN"/>
        </w:rPr>
        <w:t>八、</w:t>
      </w:r>
      <w:r>
        <w:rPr>
          <w:rFonts w:hint="eastAsia" w:ascii="宋体" w:hAnsi="宋体" w:eastAsia="宋体" w:cs="宋体"/>
          <w:b/>
          <w:color w:val="auto"/>
          <w:sz w:val="28"/>
          <w:szCs w:val="28"/>
        </w:rPr>
        <w:t>因市公资交易中心断电、断网、系统故障或其他不可抗力等因素导致不见面开标系统无法正常运行的，开标活动中止或延迟，待系统恢复正常后继续进行开标活动。</w:t>
      </w:r>
    </w:p>
    <w:p>
      <w:pPr>
        <w:pStyle w:val="82"/>
        <w:numPr>
          <w:ilvl w:val="0"/>
          <w:numId w:val="0"/>
        </w:numPr>
        <w:tabs>
          <w:tab w:val="left" w:pos="1134"/>
        </w:tabs>
        <w:spacing w:before="120" w:after="200" w:line="360" w:lineRule="auto"/>
        <w:ind w:left="-193" w:leftChars="0" w:right="210" w:rightChars="0" w:firstLine="758" w:firstLineChars="271"/>
        <w:rPr>
          <w:rFonts w:ascii="宋体" w:hAnsi="宋体" w:eastAsia="宋体" w:cs="宋体"/>
          <w:b/>
          <w:color w:val="auto"/>
          <w:sz w:val="28"/>
          <w:szCs w:val="28"/>
        </w:rPr>
      </w:pPr>
      <w:r>
        <w:rPr>
          <w:rFonts w:hint="eastAsia" w:ascii="宋体" w:hAnsi="宋体" w:eastAsia="宋体" w:cs="宋体"/>
          <w:b/>
          <w:color w:val="auto"/>
          <w:sz w:val="28"/>
          <w:szCs w:val="28"/>
          <w:lang w:eastAsia="zh-CN"/>
        </w:rPr>
        <w:t>九、</w:t>
      </w:r>
      <w:r>
        <w:rPr>
          <w:rFonts w:hint="eastAsia" w:ascii="宋体" w:hAnsi="宋体" w:eastAsia="宋体" w:cs="宋体"/>
          <w:b/>
          <w:color w:val="auto"/>
          <w:sz w:val="28"/>
          <w:szCs w:val="28"/>
        </w:rPr>
        <w:t>不见面开标过程中，各方主体均应遵守互联网有关规定，不得发表与交易活动无关的言论。</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资格审查</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详见招标文件第5章。</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评标</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详见招标文件第6章。</w:t>
      </w:r>
    </w:p>
    <w:p>
      <w:pPr>
        <w:keepNext/>
        <w:keepLines/>
        <w:numPr>
          <w:ilvl w:val="2"/>
          <w:numId w:val="11"/>
        </w:numPr>
        <w:spacing w:line="360" w:lineRule="auto"/>
        <w:ind w:left="0" w:firstLine="0"/>
        <w:outlineLvl w:val="2"/>
        <w:rPr>
          <w:rFonts w:ascii="宋体" w:hAnsi="宋体"/>
          <w:b/>
          <w:bCs/>
          <w:color w:val="auto"/>
          <w:sz w:val="28"/>
          <w:szCs w:val="28"/>
        </w:rPr>
      </w:pPr>
      <w:bookmarkStart w:id="84" w:name="_Toc183582238"/>
      <w:bookmarkStart w:id="85" w:name="_Toc183682375"/>
      <w:bookmarkStart w:id="86" w:name="_Toc217446063"/>
      <w:r>
        <w:rPr>
          <w:rFonts w:hint="eastAsia" w:ascii="宋体" w:hAnsi="宋体"/>
          <w:b/>
          <w:bCs/>
          <w:color w:val="auto"/>
          <w:sz w:val="28"/>
          <w:szCs w:val="28"/>
        </w:rPr>
        <w:t>中标通知</w:t>
      </w:r>
      <w:bookmarkEnd w:id="84"/>
      <w:bookmarkEnd w:id="85"/>
      <w:r>
        <w:rPr>
          <w:rFonts w:hint="eastAsia" w:ascii="宋体" w:hAnsi="宋体"/>
          <w:b/>
          <w:bCs/>
          <w:color w:val="auto"/>
          <w:sz w:val="28"/>
          <w:szCs w:val="28"/>
        </w:rPr>
        <w:t>书</w:t>
      </w:r>
      <w:bookmarkEnd w:id="86"/>
    </w:p>
    <w:p>
      <w:pPr>
        <w:spacing w:line="580" w:lineRule="exact"/>
        <w:ind w:right="210" w:firstLine="560" w:firstLineChars="200"/>
        <w:rPr>
          <w:rFonts w:ascii="宋体" w:hAnsi="宋体"/>
          <w:color w:val="auto"/>
          <w:sz w:val="28"/>
          <w:szCs w:val="28"/>
        </w:rPr>
      </w:pPr>
      <w:bookmarkStart w:id="87" w:name="_Toc217446064"/>
      <w:bookmarkStart w:id="88" w:name="_Toc183582240"/>
      <w:bookmarkStart w:id="89" w:name="_Toc183682377"/>
      <w:r>
        <w:rPr>
          <w:rFonts w:hint="eastAsia" w:ascii="宋体" w:hAnsi="宋体"/>
          <w:color w:val="auto"/>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color w:val="auto"/>
          <w:sz w:val="28"/>
          <w:szCs w:val="28"/>
        </w:rPr>
      </w:pPr>
      <w:r>
        <w:rPr>
          <w:rFonts w:hint="eastAsia" w:ascii="宋体" w:hAnsi="宋体"/>
          <w:color w:val="auto"/>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color w:val="auto"/>
          <w:sz w:val="28"/>
          <w:szCs w:val="28"/>
        </w:rPr>
      </w:pPr>
      <w:r>
        <w:rPr>
          <w:rFonts w:hint="eastAsia" w:ascii="宋体" w:hAnsi="宋体"/>
          <w:color w:val="auto"/>
          <w:sz w:val="28"/>
          <w:szCs w:val="28"/>
        </w:rPr>
        <w:t>三、中标公告在四川政府采购网上公告后，中标供应商自行登录政府</w:t>
      </w:r>
      <w:r>
        <w:rPr>
          <w:rFonts w:ascii="宋体" w:hAnsi="宋体"/>
          <w:color w:val="auto"/>
          <w:sz w:val="28"/>
          <w:szCs w:val="28"/>
        </w:rPr>
        <w:t>采购</w:t>
      </w:r>
      <w:r>
        <w:rPr>
          <w:rFonts w:hint="eastAsia" w:ascii="宋体" w:hAnsi="宋体"/>
          <w:color w:val="auto"/>
          <w:sz w:val="28"/>
          <w:szCs w:val="28"/>
        </w:rPr>
        <w:t>云平台下载中标通知书。</w:t>
      </w:r>
    </w:p>
    <w:p>
      <w:pPr>
        <w:keepNext/>
        <w:keepLines/>
        <w:numPr>
          <w:ilvl w:val="1"/>
          <w:numId w:val="11"/>
        </w:numPr>
        <w:spacing w:before="240" w:line="360" w:lineRule="auto"/>
        <w:jc w:val="left"/>
        <w:outlineLvl w:val="1"/>
        <w:rPr>
          <w:rFonts w:ascii="宋体" w:hAnsi="宋体"/>
          <w:b/>
          <w:bCs/>
          <w:color w:val="auto"/>
          <w:sz w:val="28"/>
          <w:szCs w:val="28"/>
        </w:rPr>
      </w:pPr>
      <w:bookmarkStart w:id="90" w:name="_Toc4911"/>
      <w:r>
        <w:rPr>
          <w:rFonts w:hint="eastAsia" w:ascii="宋体" w:hAnsi="宋体"/>
          <w:b/>
          <w:bCs/>
          <w:color w:val="auto"/>
          <w:sz w:val="28"/>
          <w:szCs w:val="28"/>
        </w:rPr>
        <w:t>签订及履行合同和验收</w:t>
      </w:r>
      <w:bookmarkEnd w:id="87"/>
      <w:bookmarkEnd w:id="90"/>
    </w:p>
    <w:p>
      <w:pPr>
        <w:keepNext/>
        <w:keepLines/>
        <w:numPr>
          <w:ilvl w:val="2"/>
          <w:numId w:val="11"/>
        </w:numPr>
        <w:spacing w:line="360" w:lineRule="auto"/>
        <w:ind w:left="0" w:firstLine="0"/>
        <w:outlineLvl w:val="2"/>
        <w:rPr>
          <w:rFonts w:ascii="宋体" w:hAnsi="宋体"/>
          <w:b/>
          <w:bCs/>
          <w:color w:val="auto"/>
          <w:sz w:val="28"/>
          <w:szCs w:val="28"/>
        </w:rPr>
      </w:pPr>
      <w:bookmarkStart w:id="91" w:name="_Toc217446065"/>
      <w:r>
        <w:rPr>
          <w:rFonts w:hint="eastAsia" w:ascii="宋体" w:hAnsi="宋体"/>
          <w:b/>
          <w:bCs/>
          <w:color w:val="auto"/>
          <w:sz w:val="28"/>
          <w:szCs w:val="28"/>
        </w:rPr>
        <w:t>签订合同</w:t>
      </w:r>
      <w:bookmarkEnd w:id="91"/>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一、采购人在中标通知书发出之日起</w:t>
      </w:r>
      <w:r>
        <w:rPr>
          <w:rFonts w:hint="eastAsia" w:ascii="宋体" w:hAnsi="宋体"/>
          <w:color w:val="auto"/>
          <w:sz w:val="28"/>
          <w:szCs w:val="28"/>
          <w:lang w:val="en-US" w:eastAsia="zh-CN"/>
        </w:rPr>
        <w:t>30日</w:t>
      </w:r>
      <w:r>
        <w:rPr>
          <w:rFonts w:hint="eastAsia" w:ascii="宋体" w:hAnsi="宋体"/>
          <w:color w:val="auto"/>
          <w:sz w:val="28"/>
          <w:szCs w:val="28"/>
        </w:rPr>
        <w:t>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四、询问或者质疑事项可能影响中标、成交结果的，采购人应当暂停签订合同，已经签订合同的，应当中止履行合同。</w:t>
      </w:r>
    </w:p>
    <w:p>
      <w:pPr>
        <w:keepNext/>
        <w:keepLines/>
        <w:numPr>
          <w:ilvl w:val="2"/>
          <w:numId w:val="11"/>
        </w:numPr>
        <w:spacing w:line="360" w:lineRule="auto"/>
        <w:ind w:left="3119" w:hanging="3119"/>
        <w:outlineLvl w:val="2"/>
        <w:rPr>
          <w:rFonts w:ascii="宋体" w:hAnsi="宋体"/>
          <w:b/>
          <w:bCs/>
          <w:color w:val="auto"/>
          <w:sz w:val="28"/>
          <w:szCs w:val="28"/>
        </w:rPr>
      </w:pPr>
      <w:bookmarkStart w:id="92" w:name="_Toc315871033"/>
      <w:bookmarkEnd w:id="92"/>
      <w:bookmarkStart w:id="93" w:name="_Toc217446066"/>
      <w:r>
        <w:rPr>
          <w:rFonts w:hint="eastAsia" w:ascii="宋体" w:hAnsi="宋体"/>
          <w:b/>
          <w:bCs/>
          <w:color w:val="auto"/>
          <w:sz w:val="28"/>
          <w:szCs w:val="28"/>
        </w:rPr>
        <w:t>合同分包</w:t>
      </w:r>
      <w:bookmarkEnd w:id="93"/>
      <w:r>
        <w:rPr>
          <w:rFonts w:hint="eastAsia" w:ascii="宋体" w:hAnsi="宋体"/>
          <w:b/>
          <w:bCs/>
          <w:color w:val="auto"/>
          <w:sz w:val="28"/>
          <w:szCs w:val="28"/>
        </w:rPr>
        <w:t>和转包</w:t>
      </w:r>
    </w:p>
    <w:p>
      <w:pPr>
        <w:keepNext/>
        <w:keepLines/>
        <w:numPr>
          <w:ilvl w:val="3"/>
          <w:numId w:val="30"/>
        </w:numPr>
        <w:spacing w:line="360" w:lineRule="auto"/>
        <w:ind w:left="1275" w:hanging="1275"/>
        <w:outlineLvl w:val="2"/>
        <w:rPr>
          <w:rFonts w:ascii="宋体" w:hAnsi="宋体"/>
          <w:b/>
          <w:bCs/>
          <w:color w:val="auto"/>
          <w:sz w:val="28"/>
          <w:szCs w:val="28"/>
        </w:rPr>
      </w:pPr>
      <w:r>
        <w:rPr>
          <w:rFonts w:hint="eastAsia" w:ascii="宋体" w:hAnsi="宋体"/>
          <w:b/>
          <w:bCs/>
          <w:color w:val="auto"/>
          <w:sz w:val="28"/>
          <w:szCs w:val="28"/>
        </w:rPr>
        <w:t>合同分包</w:t>
      </w:r>
    </w:p>
    <w:p>
      <w:pPr>
        <w:pStyle w:val="122"/>
        <w:spacing w:line="360" w:lineRule="auto"/>
        <w:ind w:firstLine="560" w:firstLineChars="200"/>
        <w:rPr>
          <w:rFonts w:cs="Times New Roman" w:eastAsiaTheme="minorEastAsia"/>
          <w:color w:val="auto"/>
          <w:sz w:val="28"/>
          <w:szCs w:val="28"/>
          <w:lang w:val="zh-CN"/>
        </w:rPr>
      </w:pPr>
      <w:r>
        <w:rPr>
          <w:rFonts w:hint="eastAsia" w:cs="Times New Roman"/>
          <w:color w:val="auto"/>
          <w:sz w:val="28"/>
          <w:szCs w:val="28"/>
          <w:lang w:val="zh-CN"/>
        </w:rPr>
        <w:t>本</w:t>
      </w:r>
      <w:r>
        <w:rPr>
          <w:rFonts w:cs="Times New Roman"/>
          <w:color w:val="auto"/>
          <w:sz w:val="28"/>
          <w:szCs w:val="28"/>
          <w:lang w:val="zh-CN"/>
        </w:rPr>
        <w:t>项目不允许分包</w:t>
      </w:r>
      <w:r>
        <w:rPr>
          <w:rFonts w:hint="eastAsia" w:cs="Times New Roman"/>
          <w:color w:val="auto"/>
          <w:sz w:val="28"/>
          <w:szCs w:val="28"/>
          <w:lang w:val="zh-CN"/>
        </w:rPr>
        <w:t xml:space="preserve"> </w:t>
      </w:r>
    </w:p>
    <w:p>
      <w:pPr>
        <w:keepNext/>
        <w:keepLines/>
        <w:numPr>
          <w:ilvl w:val="3"/>
          <w:numId w:val="30"/>
        </w:numPr>
        <w:spacing w:line="360" w:lineRule="auto"/>
        <w:ind w:left="1275" w:hanging="1275"/>
        <w:outlineLvl w:val="2"/>
        <w:rPr>
          <w:rFonts w:ascii="宋体" w:hAnsi="宋体"/>
          <w:b/>
          <w:bCs/>
          <w:color w:val="auto"/>
          <w:sz w:val="28"/>
          <w:szCs w:val="28"/>
        </w:rPr>
      </w:pPr>
      <w:r>
        <w:rPr>
          <w:rFonts w:hint="eastAsia" w:ascii="宋体" w:hAnsi="宋体"/>
          <w:b/>
          <w:bCs/>
          <w:color w:val="auto"/>
          <w:sz w:val="28"/>
          <w:szCs w:val="28"/>
        </w:rPr>
        <w:t>合同转包</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keepNext/>
        <w:keepLines/>
        <w:numPr>
          <w:ilvl w:val="2"/>
          <w:numId w:val="31"/>
        </w:numPr>
        <w:spacing w:line="360" w:lineRule="auto"/>
        <w:ind w:left="0" w:firstLine="0"/>
        <w:outlineLvl w:val="2"/>
        <w:rPr>
          <w:rFonts w:ascii="宋体" w:hAnsi="宋体"/>
          <w:b/>
          <w:bCs/>
          <w:color w:val="auto"/>
          <w:sz w:val="28"/>
          <w:szCs w:val="28"/>
        </w:rPr>
      </w:pPr>
      <w:bookmarkStart w:id="94" w:name="_Toc217446067"/>
      <w:r>
        <w:rPr>
          <w:rFonts w:hint="eastAsia" w:ascii="宋体" w:hAnsi="宋体"/>
          <w:b/>
          <w:bCs/>
          <w:color w:val="auto"/>
          <w:sz w:val="28"/>
          <w:szCs w:val="28"/>
        </w:rPr>
        <w:t>采购人增加合同标的的权</w:t>
      </w:r>
      <w:bookmarkEnd w:id="94"/>
      <w:r>
        <w:rPr>
          <w:rFonts w:hint="eastAsia" w:ascii="宋体" w:hAnsi="宋体"/>
          <w:b/>
          <w:bCs/>
          <w:color w:val="auto"/>
          <w:sz w:val="28"/>
          <w:szCs w:val="28"/>
        </w:rPr>
        <w:t>利</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30"/>
        </w:numPr>
        <w:spacing w:line="360" w:lineRule="auto"/>
        <w:ind w:left="0" w:firstLine="0"/>
        <w:outlineLvl w:val="2"/>
        <w:rPr>
          <w:rFonts w:ascii="宋体" w:hAnsi="宋体"/>
          <w:b/>
          <w:bCs/>
          <w:color w:val="auto"/>
          <w:sz w:val="28"/>
          <w:szCs w:val="28"/>
        </w:rPr>
      </w:pPr>
      <w:bookmarkStart w:id="95" w:name="_Toc217446068"/>
      <w:r>
        <w:rPr>
          <w:rFonts w:hint="eastAsia" w:ascii="宋体" w:hAnsi="宋体"/>
          <w:b/>
          <w:bCs/>
          <w:color w:val="auto"/>
          <w:sz w:val="28"/>
          <w:szCs w:val="28"/>
        </w:rPr>
        <w:t>履约保证金</w:t>
      </w:r>
      <w:bookmarkEnd w:id="95"/>
    </w:p>
    <w:p>
      <w:pPr>
        <w:pStyle w:val="2"/>
        <w:rPr>
          <w:rFonts w:hint="eastAsia" w:eastAsia="宋体"/>
          <w:b w:val="0"/>
          <w:bCs w:val="0"/>
          <w:color w:val="auto"/>
          <w:lang w:eastAsia="zh-CN"/>
        </w:rPr>
      </w:pPr>
      <w:r>
        <w:rPr>
          <w:rFonts w:hint="eastAsia" w:ascii="宋体" w:hAnsi="宋体"/>
          <w:b/>
          <w:bCs/>
          <w:color w:val="auto"/>
          <w:sz w:val="28"/>
          <w:szCs w:val="28"/>
          <w:lang w:val="en-US" w:eastAsia="zh-CN"/>
        </w:rPr>
        <w:t xml:space="preserve">   </w:t>
      </w:r>
      <w:r>
        <w:rPr>
          <w:rFonts w:hint="eastAsia" w:ascii="宋体" w:hAnsi="宋体"/>
          <w:b w:val="0"/>
          <w:bCs w:val="0"/>
          <w:color w:val="auto"/>
          <w:sz w:val="28"/>
          <w:szCs w:val="28"/>
          <w:lang w:val="en-US" w:eastAsia="zh-CN"/>
        </w:rPr>
        <w:t xml:space="preserve"> </w:t>
      </w:r>
      <w:r>
        <w:rPr>
          <w:rFonts w:hint="eastAsia" w:ascii="宋体" w:hAnsi="宋体"/>
          <w:b w:val="0"/>
          <w:bCs w:val="0"/>
          <w:color w:val="auto"/>
          <w:sz w:val="28"/>
          <w:szCs w:val="28"/>
          <w:lang w:eastAsia="zh-CN"/>
        </w:rPr>
        <w:t>本项不收取履约保证金</w:t>
      </w:r>
    </w:p>
    <w:p>
      <w:pPr>
        <w:keepNext/>
        <w:keepLines/>
        <w:numPr>
          <w:ilvl w:val="2"/>
          <w:numId w:val="30"/>
        </w:numPr>
        <w:spacing w:line="360" w:lineRule="auto"/>
        <w:ind w:left="0" w:firstLine="0"/>
        <w:outlineLvl w:val="2"/>
        <w:rPr>
          <w:rFonts w:ascii="宋体" w:hAnsi="宋体"/>
          <w:b/>
          <w:bCs/>
          <w:color w:val="auto"/>
          <w:sz w:val="28"/>
          <w:szCs w:val="28"/>
        </w:rPr>
      </w:pPr>
      <w:bookmarkStart w:id="96" w:name="_Toc217446069"/>
      <w:r>
        <w:rPr>
          <w:rFonts w:hint="eastAsia" w:ascii="宋体" w:hAnsi="宋体"/>
          <w:b/>
          <w:bCs/>
          <w:color w:val="auto"/>
          <w:sz w:val="28"/>
          <w:szCs w:val="28"/>
        </w:rPr>
        <w:t>合同公告</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采购人应当自政府采购合同签订之日起2个工作日内，在四川政府采购网公告，但政府采购合同中涉及国家秘密、商业秘密的内容除外。</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合同备案</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采购人在</w:t>
      </w:r>
      <w:r>
        <w:rPr>
          <w:rFonts w:hint="eastAsia" w:ascii="宋体" w:hAnsi="宋体"/>
          <w:color w:val="auto"/>
          <w:sz w:val="28"/>
          <w:szCs w:val="28"/>
          <w:lang w:val="en-US" w:eastAsia="zh-CN"/>
        </w:rPr>
        <w:t>30</w:t>
      </w:r>
      <w:r>
        <w:rPr>
          <w:rFonts w:hint="eastAsia" w:ascii="宋体" w:hAnsi="宋体"/>
          <w:color w:val="auto"/>
          <w:sz w:val="28"/>
          <w:szCs w:val="28"/>
        </w:rPr>
        <w:t>日内与供应商签订政府采购合同及按</w:t>
      </w:r>
      <w:r>
        <w:rPr>
          <w:rFonts w:hint="eastAsia" w:ascii="宋体" w:hAnsi="宋体"/>
          <w:color w:val="auto"/>
          <w:sz w:val="28"/>
          <w:szCs w:val="28"/>
          <w:lang w:eastAsia="zh-CN"/>
        </w:rPr>
        <w:t>成都市锦江区财政局</w:t>
      </w:r>
      <w:r>
        <w:rPr>
          <w:rFonts w:hint="eastAsia" w:ascii="宋体" w:hAnsi="宋体"/>
          <w:color w:val="auto"/>
          <w:sz w:val="28"/>
          <w:szCs w:val="28"/>
        </w:rPr>
        <w:t>的要求完成合同备案工作。</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履行合同</w:t>
      </w:r>
      <w:bookmarkEnd w:id="96"/>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一、合同一经签订，双方应严格履行合同规定的义务。</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二、在合同履行过程中，如发生合同纠纷，合同双方应按照《中华人民共和国民法典》及合同条款的有关规定进行处理。</w:t>
      </w:r>
    </w:p>
    <w:p>
      <w:pPr>
        <w:keepNext/>
        <w:keepLines/>
        <w:numPr>
          <w:ilvl w:val="2"/>
          <w:numId w:val="30"/>
        </w:numPr>
        <w:spacing w:line="360" w:lineRule="auto"/>
        <w:ind w:left="0" w:firstLine="0"/>
        <w:outlineLvl w:val="2"/>
        <w:rPr>
          <w:rFonts w:ascii="宋体" w:hAnsi="宋体"/>
          <w:b/>
          <w:bCs/>
          <w:color w:val="auto"/>
          <w:sz w:val="28"/>
          <w:szCs w:val="28"/>
        </w:rPr>
      </w:pPr>
      <w:bookmarkStart w:id="97" w:name="_Toc217446070"/>
      <w:r>
        <w:rPr>
          <w:rFonts w:hint="eastAsia" w:ascii="宋体" w:hAnsi="宋体"/>
          <w:b/>
          <w:bCs/>
          <w:color w:val="auto"/>
          <w:sz w:val="28"/>
          <w:szCs w:val="28"/>
        </w:rPr>
        <w:t>验收</w:t>
      </w:r>
      <w:bookmarkEnd w:id="97"/>
      <w:r>
        <w:rPr>
          <w:rFonts w:hint="eastAsia" w:ascii="宋体" w:hAnsi="宋体"/>
          <w:b/>
          <w:bCs/>
          <w:color w:val="auto"/>
          <w:sz w:val="28"/>
          <w:szCs w:val="28"/>
        </w:rPr>
        <w:t>或考核</w:t>
      </w:r>
    </w:p>
    <w:bookmarkEnd w:id="88"/>
    <w:bookmarkEnd w:id="89"/>
    <w:p>
      <w:pPr>
        <w:spacing w:line="360" w:lineRule="auto"/>
        <w:ind w:firstLine="560" w:firstLineChars="200"/>
        <w:rPr>
          <w:rFonts w:ascii="宋体" w:hAnsi="宋体"/>
          <w:color w:val="auto"/>
          <w:sz w:val="28"/>
          <w:szCs w:val="28"/>
        </w:rPr>
      </w:pPr>
      <w:bookmarkStart w:id="98" w:name="_Toc217446074"/>
      <w:bookmarkStart w:id="99" w:name="_Toc183582243"/>
      <w:bookmarkStart w:id="100" w:name="_Toc183682380"/>
      <w:r>
        <w:rPr>
          <w:rFonts w:hint="eastAsia" w:ascii="宋体" w:hAnsi="宋体"/>
          <w:color w:val="auto"/>
          <w:sz w:val="28"/>
          <w:szCs w:val="28"/>
        </w:rPr>
        <w:t>采购人严格按照国家相关法律法规的要求组织验收或考核。</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资金支付</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采购人按财政部门的相关规定及采购合同的约定进行支付。</w:t>
      </w:r>
    </w:p>
    <w:p>
      <w:pPr>
        <w:keepNext/>
        <w:keepLines/>
        <w:numPr>
          <w:ilvl w:val="1"/>
          <w:numId w:val="30"/>
        </w:numPr>
        <w:spacing w:line="360" w:lineRule="auto"/>
        <w:jc w:val="left"/>
        <w:outlineLvl w:val="1"/>
        <w:rPr>
          <w:rFonts w:ascii="宋体" w:hAnsi="宋体"/>
          <w:b/>
          <w:bCs/>
          <w:color w:val="auto"/>
          <w:sz w:val="28"/>
          <w:szCs w:val="28"/>
        </w:rPr>
      </w:pPr>
      <w:bookmarkStart w:id="101" w:name="_Toc263"/>
      <w:r>
        <w:rPr>
          <w:rFonts w:hint="eastAsia" w:ascii="宋体" w:hAnsi="宋体"/>
          <w:b/>
          <w:bCs/>
          <w:color w:val="auto"/>
          <w:sz w:val="28"/>
          <w:szCs w:val="28"/>
        </w:rPr>
        <w:t>投标纪律要求</w:t>
      </w:r>
      <w:bookmarkEnd w:id="98"/>
      <w:bookmarkEnd w:id="101"/>
    </w:p>
    <w:p>
      <w:pPr>
        <w:keepNext/>
        <w:keepLines/>
        <w:numPr>
          <w:ilvl w:val="2"/>
          <w:numId w:val="30"/>
        </w:numPr>
        <w:spacing w:line="360" w:lineRule="auto"/>
        <w:ind w:left="0" w:firstLine="0"/>
        <w:outlineLvl w:val="2"/>
        <w:rPr>
          <w:rFonts w:ascii="宋体" w:hAnsi="宋体"/>
          <w:b/>
          <w:bCs/>
          <w:color w:val="auto"/>
          <w:sz w:val="28"/>
          <w:szCs w:val="28"/>
        </w:rPr>
      </w:pPr>
      <w:bookmarkStart w:id="102" w:name="_Toc217446075"/>
      <w:r>
        <w:rPr>
          <w:rFonts w:hint="eastAsia" w:ascii="宋体" w:hAnsi="宋体"/>
          <w:b/>
          <w:bCs/>
          <w:color w:val="auto"/>
          <w:sz w:val="28"/>
          <w:szCs w:val="28"/>
        </w:rPr>
        <w:t>投标人不得具有的情形</w:t>
      </w:r>
      <w:bookmarkEnd w:id="102"/>
    </w:p>
    <w:p>
      <w:pPr>
        <w:spacing w:after="180" w:line="360" w:lineRule="auto"/>
        <w:ind w:firstLine="567"/>
        <w:rPr>
          <w:rFonts w:ascii="宋体" w:hAnsi="宋体"/>
          <w:color w:val="auto"/>
          <w:sz w:val="28"/>
          <w:szCs w:val="28"/>
        </w:rPr>
      </w:pPr>
      <w:r>
        <w:rPr>
          <w:rFonts w:hint="eastAsia" w:ascii="宋体" w:hAnsi="宋体"/>
          <w:color w:val="auto"/>
          <w:sz w:val="28"/>
          <w:szCs w:val="28"/>
        </w:rPr>
        <w:t>投标人参加投标不得有下列情形：</w:t>
      </w:r>
    </w:p>
    <w:p>
      <w:pPr>
        <w:numPr>
          <w:ilvl w:val="1"/>
          <w:numId w:val="32"/>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numPr>
          <w:ilvl w:val="1"/>
          <w:numId w:val="32"/>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提供虚假材料谋取中标；</w:t>
      </w:r>
    </w:p>
    <w:p>
      <w:pPr>
        <w:numPr>
          <w:ilvl w:val="1"/>
          <w:numId w:val="32"/>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采取不正当手段诋毁、排挤其他投标人；</w:t>
      </w:r>
    </w:p>
    <w:p>
      <w:pPr>
        <w:numPr>
          <w:ilvl w:val="1"/>
          <w:numId w:val="32"/>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与采购人或</w:t>
      </w:r>
      <w:r>
        <w:rPr>
          <w:rFonts w:hint="eastAsia" w:cs="Arial"/>
          <w:color w:val="auto"/>
          <w:sz w:val="28"/>
          <w:szCs w:val="28"/>
          <w:lang w:eastAsia="zh-CN"/>
        </w:rPr>
        <w:t>区采购中心</w:t>
      </w:r>
      <w:r>
        <w:rPr>
          <w:rFonts w:hint="eastAsia" w:ascii="宋体" w:hAnsi="宋体"/>
          <w:color w:val="auto"/>
          <w:sz w:val="28"/>
          <w:szCs w:val="28"/>
        </w:rPr>
        <w:t>、其他投标人恶意串通；</w:t>
      </w:r>
    </w:p>
    <w:p>
      <w:pPr>
        <w:numPr>
          <w:ilvl w:val="1"/>
          <w:numId w:val="32"/>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向采购人或</w:t>
      </w:r>
      <w:r>
        <w:rPr>
          <w:rFonts w:hint="eastAsia" w:cs="Arial"/>
          <w:color w:val="auto"/>
          <w:sz w:val="28"/>
          <w:szCs w:val="28"/>
          <w:lang w:eastAsia="zh-CN"/>
        </w:rPr>
        <w:t>区采购中心</w:t>
      </w:r>
      <w:r>
        <w:rPr>
          <w:rFonts w:hint="eastAsia" w:ascii="宋体" w:hAnsi="宋体"/>
          <w:color w:val="auto"/>
          <w:sz w:val="28"/>
          <w:szCs w:val="28"/>
        </w:rPr>
        <w:t>、评标委员会成员行贿或者提供其他不正当利益；</w:t>
      </w:r>
    </w:p>
    <w:p>
      <w:pPr>
        <w:numPr>
          <w:ilvl w:val="1"/>
          <w:numId w:val="32"/>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在招标过程中与采购人或</w:t>
      </w:r>
      <w:r>
        <w:rPr>
          <w:rFonts w:hint="eastAsia" w:cs="Arial"/>
          <w:color w:val="auto"/>
          <w:sz w:val="28"/>
          <w:szCs w:val="28"/>
          <w:lang w:eastAsia="zh-CN"/>
        </w:rPr>
        <w:t>区采购中心</w:t>
      </w:r>
      <w:r>
        <w:rPr>
          <w:rFonts w:hint="eastAsia" w:ascii="宋体" w:hAnsi="宋体"/>
          <w:color w:val="auto"/>
          <w:sz w:val="28"/>
          <w:szCs w:val="28"/>
        </w:rPr>
        <w:t>进行协商谈判；</w:t>
      </w:r>
    </w:p>
    <w:p>
      <w:pPr>
        <w:numPr>
          <w:ilvl w:val="1"/>
          <w:numId w:val="32"/>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中标后无正当理由拒不与采购人签订政府采购合同；</w:t>
      </w:r>
    </w:p>
    <w:p>
      <w:pPr>
        <w:numPr>
          <w:ilvl w:val="1"/>
          <w:numId w:val="32"/>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未按照采购文件确定的事项签订政府采购合同；</w:t>
      </w:r>
    </w:p>
    <w:p>
      <w:pPr>
        <w:numPr>
          <w:ilvl w:val="1"/>
          <w:numId w:val="32"/>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将政府采购合同转包或者违规分包；</w:t>
      </w:r>
    </w:p>
    <w:p>
      <w:pPr>
        <w:numPr>
          <w:ilvl w:val="1"/>
          <w:numId w:val="32"/>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提供假冒伪劣产品；</w:t>
      </w:r>
    </w:p>
    <w:p>
      <w:pPr>
        <w:numPr>
          <w:ilvl w:val="1"/>
          <w:numId w:val="32"/>
        </w:numPr>
        <w:tabs>
          <w:tab w:val="left" w:pos="1134"/>
          <w:tab w:val="left" w:pos="1418"/>
        </w:tabs>
        <w:spacing w:line="360" w:lineRule="auto"/>
        <w:ind w:left="420" w:firstLine="147"/>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十四、处于被行政部门禁止参与政府采购活动的期限内；</w:t>
      </w:r>
    </w:p>
    <w:p>
      <w:pPr>
        <w:tabs>
          <w:tab w:val="left" w:pos="1134"/>
        </w:tabs>
        <w:spacing w:line="360" w:lineRule="auto"/>
        <w:ind w:left="567"/>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spacing w:after="180" w:line="360" w:lineRule="auto"/>
        <w:ind w:firstLine="566" w:firstLineChars="202"/>
        <w:rPr>
          <w:rFonts w:ascii="宋体" w:hAnsi="宋体"/>
          <w:color w:val="auto"/>
          <w:sz w:val="28"/>
          <w:szCs w:val="28"/>
        </w:rPr>
      </w:pPr>
      <w:r>
        <w:rPr>
          <w:rFonts w:hint="eastAsia" w:ascii="宋体" w:hAnsi="宋体"/>
          <w:color w:val="auto"/>
          <w:sz w:val="28"/>
          <w:szCs w:val="28"/>
        </w:rPr>
        <w:t>十六、法律法规规定的其他情形。</w:t>
      </w:r>
    </w:p>
    <w:p>
      <w:pPr>
        <w:spacing w:after="180"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30"/>
        </w:numPr>
        <w:spacing w:line="360" w:lineRule="auto"/>
        <w:ind w:left="0" w:firstLine="0"/>
        <w:outlineLvl w:val="2"/>
        <w:rPr>
          <w:rFonts w:ascii="宋体" w:hAnsi="宋体"/>
          <w:b/>
          <w:bCs/>
          <w:color w:val="auto"/>
          <w:sz w:val="28"/>
          <w:szCs w:val="28"/>
        </w:rPr>
      </w:pPr>
      <w:bookmarkStart w:id="103" w:name="_Toc314574786"/>
      <w:r>
        <w:rPr>
          <w:rFonts w:hint="eastAsia" w:ascii="宋体" w:hAnsi="宋体"/>
          <w:b/>
          <w:bCs/>
          <w:color w:val="auto"/>
          <w:sz w:val="28"/>
          <w:szCs w:val="28"/>
        </w:rPr>
        <w:t>保密</w:t>
      </w:r>
      <w:bookmarkEnd w:id="103"/>
    </w:p>
    <w:p>
      <w:pPr>
        <w:numPr>
          <w:ilvl w:val="0"/>
          <w:numId w:val="33"/>
        </w:numPr>
        <w:tabs>
          <w:tab w:val="left" w:pos="0"/>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numPr>
          <w:ilvl w:val="0"/>
          <w:numId w:val="33"/>
        </w:numPr>
        <w:tabs>
          <w:tab w:val="left" w:pos="0"/>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回避</w:t>
      </w:r>
    </w:p>
    <w:p>
      <w:pPr>
        <w:shd w:val="clear" w:color="auto"/>
        <w:spacing w:line="360" w:lineRule="auto"/>
        <w:ind w:firstLine="560" w:firstLineChars="200"/>
        <w:rPr>
          <w:rFonts w:ascii="宋体" w:hAnsi="宋体" w:cs="Helvetica"/>
          <w:color w:val="auto"/>
          <w:sz w:val="28"/>
          <w:szCs w:val="28"/>
          <w:shd w:val="clear" w:color="auto" w:fill="auto"/>
        </w:rPr>
      </w:pPr>
      <w:r>
        <w:rPr>
          <w:rFonts w:hint="eastAsia" w:ascii="宋体" w:hAnsi="宋体" w:cs="Helvetica"/>
          <w:color w:val="auto"/>
          <w:sz w:val="28"/>
          <w:szCs w:val="28"/>
          <w:shd w:val="clear" w:color="auto" w:fill="auto"/>
        </w:rPr>
        <w:t>在政府采购活动中，采购人员</w:t>
      </w:r>
      <w:r>
        <w:rPr>
          <w:rFonts w:hint="eastAsia" w:cs="Helvetica"/>
          <w:color w:val="auto"/>
          <w:sz w:val="28"/>
          <w:szCs w:val="28"/>
          <w:shd w:val="clear" w:color="auto" w:fill="auto"/>
        </w:rPr>
        <w:t>（如</w:t>
      </w:r>
      <w:r>
        <w:rPr>
          <w:rFonts w:hint="eastAsia"/>
          <w:color w:val="auto"/>
          <w:sz w:val="28"/>
          <w:szCs w:val="28"/>
          <w:shd w:val="clear" w:color="auto" w:fill="auto"/>
        </w:rPr>
        <w:t>采购人内部负责采购项目的具体经办工作人员或直接分管采购项目的负责人、</w:t>
      </w:r>
      <w:r>
        <w:rPr>
          <w:rFonts w:hint="eastAsia" w:cs="Arial"/>
          <w:color w:val="auto"/>
          <w:sz w:val="28"/>
          <w:szCs w:val="28"/>
          <w:shd w:val="clear" w:color="auto" w:fill="auto"/>
          <w:lang w:eastAsia="zh-CN"/>
        </w:rPr>
        <w:t>区采购中心</w:t>
      </w:r>
      <w:r>
        <w:rPr>
          <w:rFonts w:hint="eastAsia"/>
          <w:color w:val="auto"/>
          <w:sz w:val="28"/>
          <w:szCs w:val="28"/>
          <w:shd w:val="clear" w:color="auto" w:fill="auto"/>
        </w:rPr>
        <w:t>负责采购项目的具体经办工作人员或直接分管采购活动的负责人等</w:t>
      </w:r>
      <w:r>
        <w:rPr>
          <w:rFonts w:hint="eastAsia" w:cs="Helvetica"/>
          <w:color w:val="auto"/>
          <w:sz w:val="28"/>
          <w:szCs w:val="28"/>
          <w:shd w:val="clear" w:color="auto" w:fill="auto"/>
        </w:rPr>
        <w:t>）</w:t>
      </w:r>
      <w:r>
        <w:rPr>
          <w:rFonts w:hint="eastAsia" w:ascii="宋体" w:hAnsi="宋体" w:cs="Helvetica"/>
          <w:color w:val="auto"/>
          <w:sz w:val="28"/>
          <w:szCs w:val="28"/>
          <w:shd w:val="clear" w:color="auto" w:fill="auto"/>
        </w:rPr>
        <w:t>及相关人员与</w:t>
      </w:r>
      <w:r>
        <w:rPr>
          <w:rFonts w:hint="eastAsia" w:ascii="宋体" w:hAnsi="宋体"/>
          <w:color w:val="auto"/>
          <w:sz w:val="28"/>
          <w:szCs w:val="28"/>
          <w:shd w:val="clear" w:color="auto" w:fill="auto"/>
        </w:rPr>
        <w:t>供应商</w:t>
      </w:r>
      <w:r>
        <w:rPr>
          <w:rFonts w:hint="eastAsia" w:ascii="宋体" w:hAnsi="宋体" w:cs="Helvetica"/>
          <w:color w:val="auto"/>
          <w:sz w:val="28"/>
          <w:szCs w:val="28"/>
          <w:shd w:val="clear" w:color="auto" w:fill="auto"/>
        </w:rPr>
        <w:t>有下列利害关系之一的，应当回避：</w:t>
      </w:r>
    </w:p>
    <w:p>
      <w:pPr>
        <w:shd w:val="clear" w:color="auto"/>
        <w:spacing w:line="360" w:lineRule="auto"/>
        <w:ind w:left="708" w:hanging="708" w:hangingChars="253"/>
        <w:rPr>
          <w:rFonts w:ascii="宋体" w:hAnsi="宋体" w:cs="Helvetica"/>
          <w:color w:val="auto"/>
          <w:sz w:val="28"/>
          <w:szCs w:val="28"/>
          <w:shd w:val="clear" w:color="auto" w:fill="auto"/>
        </w:rPr>
      </w:pPr>
      <w:r>
        <w:rPr>
          <w:rFonts w:hint="eastAsia" w:ascii="宋体" w:hAnsi="宋体" w:cs="Helvetica"/>
          <w:color w:val="auto"/>
          <w:sz w:val="28"/>
          <w:szCs w:val="28"/>
          <w:shd w:val="clear" w:color="auto" w:fill="auto"/>
        </w:rPr>
        <w:t>　　（一）参加采购活动前3年内与</w:t>
      </w:r>
      <w:r>
        <w:rPr>
          <w:rFonts w:hint="eastAsia" w:ascii="宋体" w:hAnsi="宋体"/>
          <w:color w:val="auto"/>
          <w:sz w:val="28"/>
          <w:szCs w:val="28"/>
          <w:shd w:val="clear" w:color="auto" w:fill="auto"/>
        </w:rPr>
        <w:t>供应商</w:t>
      </w:r>
      <w:r>
        <w:rPr>
          <w:rFonts w:hint="eastAsia" w:ascii="宋体" w:hAnsi="宋体" w:cs="Helvetica"/>
          <w:color w:val="auto"/>
          <w:sz w:val="28"/>
          <w:szCs w:val="28"/>
          <w:shd w:val="clear" w:color="auto" w:fill="auto"/>
        </w:rPr>
        <w:t>存在劳动关系；</w:t>
      </w:r>
    </w:p>
    <w:p>
      <w:pPr>
        <w:shd w:val="clear" w:color="auto"/>
        <w:spacing w:line="360" w:lineRule="auto"/>
        <w:rPr>
          <w:rFonts w:ascii="宋体" w:hAnsi="宋体" w:cs="Helvetica"/>
          <w:color w:val="auto"/>
          <w:sz w:val="28"/>
          <w:szCs w:val="28"/>
          <w:shd w:val="clear" w:color="auto" w:fill="auto"/>
        </w:rPr>
      </w:pPr>
      <w:r>
        <w:rPr>
          <w:rFonts w:hint="eastAsia" w:ascii="宋体" w:hAnsi="宋体" w:cs="Helvetica"/>
          <w:color w:val="auto"/>
          <w:sz w:val="28"/>
          <w:szCs w:val="28"/>
          <w:shd w:val="clear" w:color="auto" w:fill="auto"/>
        </w:rPr>
        <w:t>　　（二）参加采购活动前3年内担任</w:t>
      </w:r>
      <w:r>
        <w:rPr>
          <w:rFonts w:hint="eastAsia" w:ascii="宋体" w:hAnsi="宋体"/>
          <w:color w:val="auto"/>
          <w:sz w:val="28"/>
          <w:szCs w:val="28"/>
          <w:shd w:val="clear" w:color="auto" w:fill="auto"/>
        </w:rPr>
        <w:t>供应商</w:t>
      </w:r>
      <w:r>
        <w:rPr>
          <w:rFonts w:hint="eastAsia" w:ascii="宋体" w:hAnsi="宋体" w:cs="Helvetica"/>
          <w:color w:val="auto"/>
          <w:sz w:val="28"/>
          <w:szCs w:val="28"/>
          <w:shd w:val="clear" w:color="auto" w:fill="auto"/>
        </w:rPr>
        <w:t>的董事、监事；</w:t>
      </w:r>
    </w:p>
    <w:p>
      <w:pPr>
        <w:shd w:val="clear" w:color="auto"/>
        <w:spacing w:line="360" w:lineRule="auto"/>
        <w:ind w:firstLine="560" w:firstLineChars="200"/>
        <w:rPr>
          <w:rFonts w:ascii="宋体" w:hAnsi="宋体" w:cs="Helvetica"/>
          <w:color w:val="auto"/>
          <w:sz w:val="28"/>
          <w:szCs w:val="28"/>
          <w:shd w:val="clear" w:color="auto" w:fill="auto"/>
        </w:rPr>
      </w:pPr>
      <w:r>
        <w:rPr>
          <w:rFonts w:hint="eastAsia" w:ascii="宋体" w:hAnsi="宋体" w:cs="Helvetica"/>
          <w:color w:val="auto"/>
          <w:sz w:val="28"/>
          <w:szCs w:val="28"/>
          <w:shd w:val="clear" w:color="auto" w:fill="auto"/>
        </w:rPr>
        <w:t>（三）参加采购活动前3年内是</w:t>
      </w:r>
      <w:r>
        <w:rPr>
          <w:rFonts w:hint="eastAsia" w:ascii="宋体" w:hAnsi="宋体"/>
          <w:color w:val="auto"/>
          <w:sz w:val="28"/>
          <w:szCs w:val="28"/>
          <w:shd w:val="clear" w:color="auto" w:fill="auto"/>
        </w:rPr>
        <w:t>供应商</w:t>
      </w:r>
      <w:r>
        <w:rPr>
          <w:rFonts w:hint="eastAsia" w:ascii="宋体" w:hAnsi="宋体" w:cs="Helvetica"/>
          <w:color w:val="auto"/>
          <w:sz w:val="28"/>
          <w:szCs w:val="28"/>
          <w:shd w:val="clear" w:color="auto" w:fill="auto"/>
        </w:rPr>
        <w:t>的控股股东或者实际控制人；</w:t>
      </w:r>
    </w:p>
    <w:p>
      <w:pPr>
        <w:shd w:val="clear" w:color="auto"/>
        <w:spacing w:line="360" w:lineRule="auto"/>
        <w:ind w:firstLine="570"/>
        <w:rPr>
          <w:rFonts w:ascii="宋体" w:hAnsi="宋体" w:cs="Helvetica"/>
          <w:color w:val="auto"/>
          <w:sz w:val="28"/>
          <w:szCs w:val="28"/>
          <w:shd w:val="clear" w:color="auto" w:fill="auto"/>
        </w:rPr>
      </w:pPr>
      <w:r>
        <w:rPr>
          <w:rFonts w:hint="eastAsia" w:ascii="宋体" w:hAnsi="宋体" w:cs="Helvetica"/>
          <w:color w:val="auto"/>
          <w:sz w:val="28"/>
          <w:szCs w:val="28"/>
          <w:shd w:val="clear" w:color="auto" w:fill="auto"/>
        </w:rPr>
        <w:t>（四）与</w:t>
      </w:r>
      <w:r>
        <w:rPr>
          <w:rFonts w:hint="eastAsia" w:ascii="宋体" w:hAnsi="宋体"/>
          <w:color w:val="auto"/>
          <w:sz w:val="28"/>
          <w:szCs w:val="28"/>
          <w:shd w:val="clear" w:color="auto" w:fill="auto"/>
        </w:rPr>
        <w:t>供应商</w:t>
      </w:r>
      <w:r>
        <w:rPr>
          <w:rFonts w:hint="eastAsia" w:ascii="宋体" w:hAnsi="宋体" w:cs="Helvetica"/>
          <w:color w:val="auto"/>
          <w:sz w:val="28"/>
          <w:szCs w:val="28"/>
          <w:shd w:val="clear" w:color="auto" w:fill="auto"/>
        </w:rPr>
        <w:t>的法定代表人或者负责人有夫妻、直系血亲、三代以内旁系血亲或者近姻亲关系；</w:t>
      </w:r>
    </w:p>
    <w:p>
      <w:pPr>
        <w:shd w:val="clear" w:color="auto"/>
        <w:spacing w:line="360" w:lineRule="auto"/>
        <w:ind w:firstLine="570"/>
        <w:rPr>
          <w:rFonts w:ascii="宋体" w:hAnsi="宋体" w:cs="Helvetica"/>
          <w:color w:val="auto"/>
          <w:sz w:val="28"/>
          <w:szCs w:val="28"/>
          <w:shd w:val="clear" w:color="auto" w:fill="auto"/>
        </w:rPr>
      </w:pPr>
      <w:r>
        <w:rPr>
          <w:rFonts w:hint="eastAsia" w:ascii="宋体" w:hAnsi="宋体" w:cs="Helvetica"/>
          <w:color w:val="auto"/>
          <w:sz w:val="28"/>
          <w:szCs w:val="28"/>
          <w:shd w:val="clear" w:color="auto" w:fill="auto"/>
        </w:rPr>
        <w:t>（五）与</w:t>
      </w:r>
      <w:r>
        <w:rPr>
          <w:rFonts w:hint="eastAsia" w:ascii="宋体" w:hAnsi="宋体"/>
          <w:color w:val="auto"/>
          <w:sz w:val="28"/>
          <w:szCs w:val="28"/>
          <w:shd w:val="clear" w:color="auto" w:fill="auto"/>
        </w:rPr>
        <w:t>供应商</w:t>
      </w:r>
      <w:r>
        <w:rPr>
          <w:rFonts w:hint="eastAsia" w:ascii="宋体" w:hAnsi="宋体" w:cs="Helvetica"/>
          <w:color w:val="auto"/>
          <w:sz w:val="28"/>
          <w:szCs w:val="28"/>
          <w:shd w:val="clear" w:color="auto" w:fill="auto"/>
        </w:rPr>
        <w:t>有其他可能影响政府采购活动公平、公正进行的关系。</w:t>
      </w:r>
    </w:p>
    <w:p>
      <w:pPr>
        <w:shd w:val="clear" w:color="auto"/>
        <w:spacing w:line="360" w:lineRule="auto"/>
        <w:ind w:firstLine="570"/>
        <w:rPr>
          <w:rFonts w:ascii="宋体" w:hAnsi="宋体" w:cs="Helvetica"/>
          <w:color w:val="auto"/>
          <w:sz w:val="28"/>
          <w:szCs w:val="28"/>
          <w:shd w:val="clear" w:color="auto" w:fill="auto"/>
        </w:rPr>
      </w:pPr>
      <w:r>
        <w:rPr>
          <w:rFonts w:hint="eastAsia" w:ascii="宋体" w:hAnsi="宋体"/>
          <w:color w:val="auto"/>
          <w:sz w:val="28"/>
          <w:szCs w:val="28"/>
          <w:shd w:val="clear" w:color="auto" w:fill="auto"/>
        </w:rPr>
        <w:t>供应商</w:t>
      </w:r>
      <w:r>
        <w:rPr>
          <w:rFonts w:hint="eastAsia" w:ascii="宋体" w:hAnsi="宋体" w:cs="Helvetica"/>
          <w:color w:val="auto"/>
          <w:sz w:val="28"/>
          <w:szCs w:val="28"/>
          <w:shd w:val="clear" w:color="auto" w:fill="auto"/>
        </w:rPr>
        <w:t>认为采购人员及相关人员与其他</w:t>
      </w:r>
      <w:r>
        <w:rPr>
          <w:rFonts w:hint="eastAsia" w:ascii="宋体" w:hAnsi="宋体"/>
          <w:color w:val="auto"/>
          <w:sz w:val="28"/>
          <w:szCs w:val="28"/>
          <w:shd w:val="clear" w:color="auto" w:fill="auto"/>
        </w:rPr>
        <w:t>供应商</w:t>
      </w:r>
      <w:r>
        <w:rPr>
          <w:rFonts w:hint="eastAsia" w:ascii="宋体" w:hAnsi="宋体" w:cs="Helvetica"/>
          <w:color w:val="auto"/>
          <w:sz w:val="28"/>
          <w:szCs w:val="28"/>
          <w:shd w:val="clear" w:color="auto" w:fill="auto"/>
        </w:rPr>
        <w:t>有利害关系的，可以向采购人或者</w:t>
      </w:r>
      <w:r>
        <w:rPr>
          <w:rFonts w:hint="eastAsia" w:ascii="宋体" w:hAnsi="宋体" w:cs="Arial"/>
          <w:color w:val="auto"/>
          <w:sz w:val="28"/>
          <w:szCs w:val="28"/>
          <w:shd w:val="clear" w:color="auto" w:fill="auto"/>
        </w:rPr>
        <w:t>采购代理机构</w:t>
      </w:r>
      <w:r>
        <w:rPr>
          <w:rFonts w:hint="eastAsia" w:ascii="宋体" w:hAnsi="宋体" w:cs="Helvetica"/>
          <w:color w:val="auto"/>
          <w:sz w:val="28"/>
          <w:szCs w:val="28"/>
          <w:shd w:val="clear" w:color="auto" w:fill="auto"/>
        </w:rPr>
        <w:t>书面提出回避申请，并说明理由。采购人或者</w:t>
      </w:r>
      <w:r>
        <w:rPr>
          <w:rFonts w:hint="eastAsia" w:ascii="宋体" w:hAnsi="宋体" w:cs="Arial"/>
          <w:color w:val="auto"/>
          <w:sz w:val="28"/>
          <w:szCs w:val="28"/>
          <w:shd w:val="clear" w:color="auto" w:fill="auto"/>
        </w:rPr>
        <w:t>采购代理机构</w:t>
      </w:r>
      <w:r>
        <w:rPr>
          <w:rFonts w:hint="eastAsia" w:ascii="宋体" w:hAnsi="宋体" w:cs="Helvetica"/>
          <w:color w:val="auto"/>
          <w:sz w:val="28"/>
          <w:szCs w:val="28"/>
          <w:shd w:val="clear" w:color="auto" w:fill="auto"/>
        </w:rPr>
        <w:t>应当及时询问被申请回避人员，有利害关系的被申请回避人员应当回避。</w:t>
      </w:r>
    </w:p>
    <w:p>
      <w:pPr>
        <w:keepNext/>
        <w:keepLines/>
        <w:numPr>
          <w:ilvl w:val="1"/>
          <w:numId w:val="30"/>
        </w:numPr>
        <w:spacing w:line="360" w:lineRule="auto"/>
        <w:jc w:val="left"/>
        <w:outlineLvl w:val="1"/>
        <w:rPr>
          <w:rFonts w:ascii="宋体" w:hAnsi="宋体"/>
          <w:b/>
          <w:bCs/>
          <w:color w:val="auto"/>
          <w:sz w:val="28"/>
          <w:szCs w:val="28"/>
        </w:rPr>
      </w:pPr>
      <w:bookmarkStart w:id="104" w:name="_Toc10632"/>
      <w:bookmarkStart w:id="105" w:name="_Toc217446078"/>
      <w:r>
        <w:rPr>
          <w:rFonts w:hint="eastAsia" w:ascii="宋体" w:hAnsi="宋体"/>
          <w:b/>
          <w:bCs/>
          <w:color w:val="auto"/>
          <w:sz w:val="28"/>
          <w:szCs w:val="28"/>
        </w:rPr>
        <w:t>询问、质疑和投诉</w:t>
      </w:r>
      <w:bookmarkEnd w:id="104"/>
      <w:bookmarkEnd w:id="105"/>
      <w:bookmarkStart w:id="106" w:name="_Toc217446079"/>
    </w:p>
    <w:p>
      <w:pPr>
        <w:numPr>
          <w:ilvl w:val="0"/>
          <w:numId w:val="34"/>
        </w:numPr>
        <w:spacing w:line="500" w:lineRule="exact"/>
        <w:ind w:left="0" w:firstLine="567"/>
        <w:jc w:val="left"/>
        <w:rPr>
          <w:color w:val="auto"/>
          <w:sz w:val="28"/>
          <w:szCs w:val="28"/>
        </w:rPr>
      </w:pPr>
      <w:r>
        <w:rPr>
          <w:rFonts w:hint="eastAsia"/>
          <w:color w:val="auto"/>
          <w:sz w:val="28"/>
          <w:szCs w:val="28"/>
        </w:rPr>
        <w:t>询问、质疑、投诉的接收和处理严格按照《中华人民共和国政府采购法》、《中华人民共和国政府采购法实施条例》《中华人民共和国财政部货物和服务招投标管理办法》（财政部第</w:t>
      </w:r>
      <w:r>
        <w:rPr>
          <w:color w:val="auto"/>
          <w:sz w:val="28"/>
          <w:szCs w:val="28"/>
        </w:rPr>
        <w:t>87</w:t>
      </w:r>
      <w:r>
        <w:rPr>
          <w:rFonts w:hint="eastAsia"/>
          <w:color w:val="auto"/>
          <w:sz w:val="28"/>
          <w:szCs w:val="28"/>
        </w:rPr>
        <w:t>号令）和《政府采购质疑和投诉办法》（财政部</w:t>
      </w:r>
      <w:r>
        <w:rPr>
          <w:color w:val="auto"/>
          <w:sz w:val="28"/>
          <w:szCs w:val="28"/>
        </w:rPr>
        <w:t>94</w:t>
      </w:r>
      <w:r>
        <w:rPr>
          <w:rFonts w:hint="eastAsia"/>
          <w:color w:val="auto"/>
          <w:sz w:val="28"/>
          <w:szCs w:val="28"/>
        </w:rPr>
        <w:t>号令）的规定办理。</w:t>
      </w:r>
    </w:p>
    <w:p>
      <w:pPr>
        <w:numPr>
          <w:ilvl w:val="0"/>
          <w:numId w:val="34"/>
        </w:numPr>
        <w:spacing w:line="500" w:lineRule="exact"/>
        <w:ind w:left="0" w:firstLine="567"/>
        <w:jc w:val="left"/>
        <w:rPr>
          <w:color w:val="auto"/>
          <w:sz w:val="28"/>
          <w:szCs w:val="28"/>
        </w:rPr>
      </w:pPr>
      <w:r>
        <w:rPr>
          <w:rFonts w:hint="eastAsia"/>
          <w:color w:val="auto"/>
          <w:sz w:val="28"/>
          <w:szCs w:val="28"/>
        </w:rPr>
        <w:t>供应商</w:t>
      </w:r>
      <w:r>
        <w:rPr>
          <w:rFonts w:hint="eastAsia" w:ascii="宋体" w:hAnsi="宋体"/>
          <w:color w:val="auto"/>
          <w:sz w:val="28"/>
          <w:szCs w:val="28"/>
        </w:rPr>
        <w:t>询问、质疑的对象</w:t>
      </w:r>
    </w:p>
    <w:p>
      <w:pPr>
        <w:numPr>
          <w:ilvl w:val="1"/>
          <w:numId w:val="35"/>
        </w:numPr>
        <w:tabs>
          <w:tab w:val="left" w:pos="0"/>
          <w:tab w:val="left" w:pos="1276"/>
        </w:tabs>
        <w:spacing w:after="120" w:line="500" w:lineRule="exact"/>
        <w:ind w:left="0" w:firstLine="567"/>
        <w:rPr>
          <w:rFonts w:ascii="宋体" w:hAnsi="宋体"/>
          <w:color w:val="auto"/>
          <w:sz w:val="28"/>
          <w:szCs w:val="28"/>
        </w:rPr>
      </w:pPr>
      <w:r>
        <w:rPr>
          <w:rFonts w:hint="eastAsia"/>
          <w:color w:val="auto"/>
          <w:sz w:val="28"/>
          <w:szCs w:val="28"/>
        </w:rPr>
        <w:t>供应商</w:t>
      </w:r>
      <w:r>
        <w:rPr>
          <w:rFonts w:hint="eastAsia" w:ascii="宋体" w:hAnsi="宋体"/>
          <w:color w:val="auto"/>
          <w:sz w:val="28"/>
          <w:szCs w:val="28"/>
        </w:rPr>
        <w:t>对招标文件中</w:t>
      </w:r>
      <w:r>
        <w:rPr>
          <w:rFonts w:hint="eastAsia"/>
          <w:color w:val="auto"/>
          <w:sz w:val="28"/>
          <w:szCs w:val="28"/>
        </w:rPr>
        <w:t>供应商</w:t>
      </w:r>
      <w:r>
        <w:rPr>
          <w:rFonts w:hint="eastAsia" w:ascii="宋体" w:hAnsi="宋体"/>
          <w:color w:val="auto"/>
          <w:sz w:val="28"/>
          <w:szCs w:val="28"/>
        </w:rPr>
        <w:t>参加本次政府采购活动应当具备的条件，招标项目技术、服务、商务及其他要求，评标细则及标准，和中标结果中关于资格审查提出询问或质疑的，应通过</w:t>
      </w:r>
      <w:r>
        <w:rPr>
          <w:rFonts w:hint="eastAsia"/>
          <w:color w:val="auto"/>
          <w:sz w:val="28"/>
          <w:szCs w:val="28"/>
        </w:rPr>
        <w:t>“政府采购云平台”</w:t>
      </w:r>
      <w:r>
        <w:rPr>
          <w:rFonts w:hint="eastAsia" w:ascii="宋体" w:hAnsi="宋体"/>
          <w:color w:val="auto"/>
          <w:sz w:val="28"/>
          <w:szCs w:val="28"/>
        </w:rPr>
        <w:t>向采购人提出；</w:t>
      </w:r>
    </w:p>
    <w:p>
      <w:pPr>
        <w:numPr>
          <w:ilvl w:val="1"/>
          <w:numId w:val="35"/>
        </w:numPr>
        <w:spacing w:after="120" w:line="500" w:lineRule="exact"/>
        <w:ind w:left="0" w:firstLine="567"/>
        <w:rPr>
          <w:rFonts w:ascii="宋体" w:hAnsi="宋体"/>
          <w:color w:val="auto"/>
          <w:sz w:val="28"/>
          <w:szCs w:val="28"/>
        </w:rPr>
      </w:pPr>
      <w:r>
        <w:rPr>
          <w:rFonts w:hint="eastAsia"/>
          <w:color w:val="auto"/>
          <w:sz w:val="28"/>
          <w:szCs w:val="28"/>
        </w:rPr>
        <w:t>供应商对除上述招标文件中的其他内容，采购过程及中标结果（除资格审查）提出询问或质疑的，应通过“政府采购云平台”向</w:t>
      </w:r>
      <w:r>
        <w:rPr>
          <w:rFonts w:hint="eastAsia"/>
          <w:color w:val="auto"/>
          <w:sz w:val="28"/>
          <w:szCs w:val="28"/>
          <w:lang w:eastAsia="zh-CN"/>
        </w:rPr>
        <w:t>区采购中心</w:t>
      </w:r>
      <w:r>
        <w:rPr>
          <w:rFonts w:hint="eastAsia"/>
          <w:color w:val="auto"/>
          <w:sz w:val="28"/>
          <w:szCs w:val="28"/>
        </w:rPr>
        <w:t>提出</w:t>
      </w:r>
      <w:r>
        <w:rPr>
          <w:rFonts w:hint="eastAsia" w:ascii="宋体" w:hAnsi="宋体"/>
          <w:color w:val="auto"/>
          <w:sz w:val="28"/>
          <w:szCs w:val="28"/>
        </w:rPr>
        <w:t>。</w:t>
      </w:r>
    </w:p>
    <w:p>
      <w:pPr>
        <w:numPr>
          <w:ilvl w:val="0"/>
          <w:numId w:val="34"/>
        </w:numPr>
        <w:tabs>
          <w:tab w:val="left" w:pos="1134"/>
        </w:tabs>
        <w:spacing w:after="120" w:line="500" w:lineRule="exact"/>
        <w:ind w:left="0" w:firstLine="567"/>
        <w:rPr>
          <w:rFonts w:ascii="宋体" w:hAnsi="宋体"/>
          <w:color w:val="auto"/>
          <w:sz w:val="28"/>
          <w:szCs w:val="28"/>
        </w:rPr>
      </w:pPr>
      <w:r>
        <w:rPr>
          <w:rFonts w:hint="eastAsia" w:ascii="宋体" w:hAnsi="宋体"/>
          <w:color w:val="auto"/>
          <w:sz w:val="28"/>
          <w:szCs w:val="28"/>
        </w:rPr>
        <w:t>供应商提出的询问，应当明确询问事项，如以书面形式提出的，应由供应商签字并加盖公章。</w:t>
      </w:r>
    </w:p>
    <w:p>
      <w:pPr>
        <w:numPr>
          <w:ilvl w:val="0"/>
          <w:numId w:val="34"/>
        </w:numPr>
        <w:tabs>
          <w:tab w:val="left" w:pos="1134"/>
        </w:tabs>
        <w:spacing w:after="120" w:line="500" w:lineRule="exact"/>
        <w:ind w:left="0" w:firstLine="567"/>
        <w:rPr>
          <w:rFonts w:ascii="宋体" w:hAnsi="宋体"/>
          <w:color w:val="auto"/>
          <w:sz w:val="28"/>
          <w:szCs w:val="28"/>
        </w:rPr>
      </w:pPr>
      <w:r>
        <w:rPr>
          <w:rFonts w:hint="eastAsia" w:ascii="宋体" w:hAnsi="宋体"/>
          <w:color w:val="auto"/>
          <w:sz w:val="28"/>
          <w:szCs w:val="28"/>
        </w:rPr>
        <w:t>供应商应在法定质疑期内一次性提出针对同一采购程序环节的质疑。</w:t>
      </w:r>
    </w:p>
    <w:p>
      <w:pPr>
        <w:numPr>
          <w:ilvl w:val="0"/>
          <w:numId w:val="0"/>
        </w:numPr>
        <w:tabs>
          <w:tab w:val="left" w:pos="1134"/>
        </w:tabs>
        <w:spacing w:after="120" w:line="500" w:lineRule="exact"/>
        <w:rPr>
          <w:rFonts w:ascii="宋体" w:hAnsi="宋体"/>
          <w:color w:val="auto"/>
          <w:sz w:val="28"/>
          <w:szCs w:val="28"/>
        </w:rPr>
      </w:pPr>
      <w:r>
        <w:rPr>
          <w:rFonts w:hint="eastAsia" w:ascii="宋体" w:hAnsi="宋体"/>
          <w:color w:val="auto"/>
          <w:sz w:val="28"/>
          <w:szCs w:val="28"/>
          <w:lang w:val="en-US" w:eastAsia="zh-CN"/>
        </w:rPr>
        <w:t xml:space="preserve">    五、</w:t>
      </w:r>
      <w:r>
        <w:rPr>
          <w:rFonts w:hint="eastAsia" w:ascii="宋体" w:hAnsi="宋体"/>
          <w:color w:val="auto"/>
          <w:sz w:val="28"/>
          <w:szCs w:val="28"/>
        </w:rPr>
        <w:t>供应商可通过“政府采购云平台”，或现场等方式向采购人或</w:t>
      </w:r>
      <w:r>
        <w:rPr>
          <w:rFonts w:hint="eastAsia" w:ascii="宋体" w:hAnsi="宋体"/>
          <w:color w:val="auto"/>
          <w:sz w:val="28"/>
          <w:szCs w:val="28"/>
          <w:lang w:eastAsia="zh-CN"/>
        </w:rPr>
        <w:t>区采购中心</w:t>
      </w:r>
      <w:r>
        <w:rPr>
          <w:rFonts w:hint="eastAsia" w:ascii="宋体" w:hAnsi="宋体"/>
          <w:color w:val="auto"/>
          <w:sz w:val="28"/>
          <w:szCs w:val="28"/>
        </w:rPr>
        <w:t>提交质疑资料。</w:t>
      </w:r>
    </w:p>
    <w:p>
      <w:pPr>
        <w:pStyle w:val="2"/>
        <w:rPr>
          <w:rFonts w:hint="eastAsia" w:eastAsia="宋体"/>
          <w:color w:val="auto"/>
          <w:lang w:val="en-US" w:eastAsia="zh-CN"/>
        </w:rPr>
      </w:pPr>
    </w:p>
    <w:p>
      <w:pPr>
        <w:numPr>
          <w:ilvl w:val="0"/>
          <w:numId w:val="0"/>
        </w:numPr>
        <w:tabs>
          <w:tab w:val="left" w:pos="1134"/>
        </w:tabs>
        <w:spacing w:after="120" w:line="500" w:lineRule="exact"/>
        <w:ind w:left="567" w:leftChars="0"/>
        <w:rPr>
          <w:rFonts w:ascii="宋体" w:hAnsi="宋体"/>
          <w:color w:val="auto"/>
          <w:sz w:val="28"/>
          <w:szCs w:val="28"/>
        </w:rPr>
      </w:pPr>
      <w:r>
        <w:rPr>
          <w:rFonts w:hint="eastAsia" w:ascii="宋体" w:hAnsi="宋体"/>
          <w:color w:val="auto"/>
          <w:sz w:val="28"/>
          <w:szCs w:val="28"/>
          <w:lang w:eastAsia="zh-CN"/>
        </w:rPr>
        <w:t>六、</w:t>
      </w:r>
      <w:r>
        <w:rPr>
          <w:rFonts w:hint="eastAsia" w:ascii="宋体" w:hAnsi="宋体"/>
          <w:color w:val="auto"/>
          <w:sz w:val="28"/>
          <w:szCs w:val="28"/>
        </w:rPr>
        <w:t>供应商提出质疑时应当准备的资料</w:t>
      </w:r>
    </w:p>
    <w:p>
      <w:pPr>
        <w:pStyle w:val="42"/>
        <w:shd w:val="clear" w:color="auto"/>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（一）质疑书正本1份；</w:t>
      </w:r>
    </w:p>
    <w:p>
      <w:pPr>
        <w:pStyle w:val="42"/>
        <w:shd w:val="clear" w:color="auto"/>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（二）法定代表人授权委托书1份（委托代理人办理质疑事宜的需提供）；</w:t>
      </w:r>
    </w:p>
    <w:p>
      <w:pPr>
        <w:pStyle w:val="42"/>
        <w:shd w:val="clear" w:color="auto"/>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（三）营业执照或法人证书复印件1份（加盖公章）；</w:t>
      </w:r>
    </w:p>
    <w:p>
      <w:pPr>
        <w:pStyle w:val="42"/>
        <w:shd w:val="clear" w:color="auto"/>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（四）法定代表人身份证复印件1份；</w:t>
      </w:r>
    </w:p>
    <w:p>
      <w:pPr>
        <w:pStyle w:val="42"/>
        <w:shd w:val="clear" w:color="auto"/>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（五）委托代理人身份证复印件1份（委托代理人办理质疑事宜的需提供）；</w:t>
      </w:r>
    </w:p>
    <w:p>
      <w:pPr>
        <w:pStyle w:val="42"/>
        <w:shd w:val="clear" w:color="auto"/>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（六）针对质疑事项必要的证明材料。</w:t>
      </w:r>
    </w:p>
    <w:p>
      <w:pPr>
        <w:numPr>
          <w:ilvl w:val="0"/>
          <w:numId w:val="0"/>
        </w:numPr>
        <w:shd w:val="clear"/>
        <w:tabs>
          <w:tab w:val="left" w:pos="1134"/>
        </w:tabs>
        <w:spacing w:line="500" w:lineRule="exact"/>
        <w:ind w:left="7" w:leftChars="0" w:firstLine="560" w:firstLineChars="200"/>
        <w:rPr>
          <w:rFonts w:hint="eastAsia" w:ascii="宋体" w:hAnsi="宋体"/>
          <w:color w:val="auto"/>
          <w:sz w:val="28"/>
          <w:szCs w:val="28"/>
        </w:rPr>
      </w:pPr>
      <w:r>
        <w:rPr>
          <w:rFonts w:hint="eastAsia" w:ascii="宋体" w:hAnsi="宋体"/>
          <w:color w:val="auto"/>
          <w:sz w:val="28"/>
          <w:szCs w:val="28"/>
          <w:lang w:eastAsia="zh-CN"/>
        </w:rPr>
        <w:t>七、</w:t>
      </w:r>
      <w:r>
        <w:rPr>
          <w:rFonts w:hint="eastAsia" w:ascii="宋体" w:hAnsi="宋体"/>
          <w:color w:val="auto"/>
          <w:sz w:val="28"/>
          <w:szCs w:val="28"/>
        </w:rPr>
        <w:t>供应商对采购人</w:t>
      </w:r>
      <w:r>
        <w:rPr>
          <w:rFonts w:ascii="宋体" w:hAnsi="宋体"/>
          <w:color w:val="auto"/>
          <w:sz w:val="28"/>
          <w:szCs w:val="28"/>
        </w:rPr>
        <w:t>或</w:t>
      </w:r>
      <w:r>
        <w:rPr>
          <w:rFonts w:hint="eastAsia" w:ascii="宋体" w:hAnsi="宋体"/>
          <w:color w:val="auto"/>
          <w:sz w:val="28"/>
          <w:szCs w:val="28"/>
          <w:lang w:eastAsia="zh-CN"/>
        </w:rPr>
        <w:t>区采购中心</w:t>
      </w:r>
      <w:r>
        <w:rPr>
          <w:rFonts w:hint="eastAsia" w:ascii="宋体" w:hAnsi="宋体"/>
          <w:color w:val="auto"/>
          <w:sz w:val="28"/>
          <w:szCs w:val="28"/>
        </w:rPr>
        <w:t>的质疑答复不满意，或者采购人</w:t>
      </w:r>
      <w:r>
        <w:rPr>
          <w:rFonts w:ascii="宋体" w:hAnsi="宋体"/>
          <w:color w:val="auto"/>
          <w:sz w:val="28"/>
          <w:szCs w:val="28"/>
        </w:rPr>
        <w:t>或</w:t>
      </w:r>
      <w:r>
        <w:rPr>
          <w:rFonts w:hint="eastAsia" w:ascii="宋体" w:hAnsi="宋体"/>
          <w:color w:val="auto"/>
          <w:sz w:val="28"/>
          <w:szCs w:val="28"/>
          <w:lang w:eastAsia="zh-CN"/>
        </w:rPr>
        <w:t>区采购中心</w:t>
      </w:r>
      <w:r>
        <w:rPr>
          <w:rFonts w:hint="eastAsia" w:ascii="宋体" w:hAnsi="宋体"/>
          <w:color w:val="auto"/>
          <w:sz w:val="28"/>
          <w:szCs w:val="28"/>
        </w:rPr>
        <w:t>未在规定期限内作出答复的，供应商可以在答复期满后15个工作日内向同级财政部门提起投诉。</w:t>
      </w:r>
    </w:p>
    <w:p>
      <w:pPr>
        <w:pStyle w:val="2"/>
        <w:rPr>
          <w:color w:val="auto"/>
        </w:rPr>
      </w:pPr>
      <w:r>
        <w:rPr>
          <w:color w:val="auto"/>
        </w:rPr>
        <w:br w:type="page"/>
      </w:r>
    </w:p>
    <w:p>
      <w:pPr>
        <w:keepNext/>
        <w:keepLines/>
        <w:numPr>
          <w:ilvl w:val="2"/>
          <w:numId w:val="30"/>
        </w:numPr>
        <w:spacing w:line="360" w:lineRule="auto"/>
        <w:ind w:left="0" w:firstLine="0"/>
        <w:outlineLvl w:val="2"/>
        <w:rPr>
          <w:color w:val="auto"/>
        </w:rPr>
      </w:pPr>
      <w:r>
        <w:rPr>
          <w:rFonts w:hint="eastAsia" w:ascii="宋体" w:hAnsi="宋体"/>
          <w:b/>
          <w:bCs/>
          <w:color w:val="auto"/>
          <w:sz w:val="28"/>
          <w:szCs w:val="28"/>
          <w:lang w:eastAsia="zh-CN"/>
        </w:rPr>
        <w:t>质疑函</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ascii="Times New Roman" w:hAnsi="Times New Roman" w:eastAsia="仿宋"/>
          <w:b/>
          <w:bCs/>
          <w:color w:val="auto"/>
          <w:sz w:val="28"/>
          <w:szCs w:val="28"/>
        </w:rPr>
      </w:pPr>
      <w:r>
        <w:rPr>
          <w:rFonts w:hint="eastAsia" w:ascii="Times New Roman" w:hAnsi="Times New Roman" w:eastAsia="仿宋"/>
          <w:b/>
          <w:bCs/>
          <w:color w:val="auto"/>
          <w:sz w:val="28"/>
          <w:szCs w:val="28"/>
        </w:rPr>
        <w:t>一、质疑供应商基本信息</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ascii="Times New Roman" w:hAnsi="Times New Roman" w:eastAsia="仿宋"/>
          <w:color w:val="auto"/>
          <w:sz w:val="28"/>
          <w:szCs w:val="28"/>
          <w:u w:val="single"/>
        </w:rPr>
      </w:pPr>
      <w:r>
        <w:rPr>
          <w:rFonts w:hint="eastAsia" w:ascii="Times New Roman" w:hAnsi="Times New Roman" w:eastAsia="仿宋"/>
          <w:color w:val="auto"/>
          <w:sz w:val="28"/>
          <w:szCs w:val="28"/>
        </w:rPr>
        <w:t>质疑供应商：</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ascii="Times New Roman" w:hAnsi="Times New Roman" w:eastAsia="仿宋" w:cs="仿宋"/>
          <w:color w:val="auto"/>
          <w:sz w:val="28"/>
          <w:szCs w:val="28"/>
          <w:u w:val="singl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eastAsia="仿宋" w:cs="仿宋"/>
          <w:color w:val="auto"/>
          <w:sz w:val="28"/>
          <w:szCs w:val="28"/>
          <w:u w:val="single"/>
        </w:rPr>
      </w:pPr>
      <w:r>
        <w:rPr>
          <w:rFonts w:hint="eastAsia" w:ascii="Times New Roman" w:hAnsi="Times New Roman" w:eastAsia="仿宋"/>
          <w:color w:val="auto"/>
          <w:sz w:val="28"/>
          <w:szCs w:val="28"/>
        </w:rPr>
        <w:t>地址：</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olor w:val="auto"/>
          <w:sz w:val="28"/>
          <w:szCs w:val="28"/>
          <w:lang w:eastAsia="zh-CN"/>
        </w:rPr>
        <w:t>邮箱</w:t>
      </w:r>
      <w:r>
        <w:rPr>
          <w:rFonts w:hint="eastAsia" w:ascii="Times New Roman" w:hAnsi="Times New Roman" w:eastAsia="仿宋"/>
          <w:color w:val="auto"/>
          <w:sz w:val="28"/>
          <w:szCs w:val="28"/>
        </w:rPr>
        <w:t>：</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ascii="Times New Roman" w:hAnsi="Times New Roman" w:eastAsia="仿宋" w:cs="仿宋"/>
          <w:color w:val="auto"/>
          <w:sz w:val="28"/>
          <w:szCs w:val="28"/>
          <w:u w:val="singl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eastAsia="仿宋" w:cs="仿宋"/>
          <w:color w:val="auto"/>
          <w:sz w:val="28"/>
          <w:szCs w:val="28"/>
          <w:u w:val="single"/>
        </w:rPr>
      </w:pPr>
      <w:r>
        <w:rPr>
          <w:rFonts w:hint="eastAsia" w:ascii="Times New Roman" w:hAnsi="Times New Roman" w:eastAsia="仿宋"/>
          <w:color w:val="auto"/>
          <w:sz w:val="28"/>
          <w:szCs w:val="28"/>
        </w:rPr>
        <w:t>联系人：</w:t>
      </w:r>
      <w:r>
        <w:rPr>
          <w:rFonts w:hint="eastAsia"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hint="eastAsia" w:ascii="Times New Roman" w:hAnsi="Times New Roman" w:eastAsia="仿宋" w:cs="仿宋"/>
          <w:color w:val="auto"/>
          <w:sz w:val="28"/>
          <w:szCs w:val="28"/>
          <w:u w:val="single"/>
        </w:rPr>
        <w:t xml:space="preserve"> </w:t>
      </w:r>
      <w:r>
        <w:rPr>
          <w:rFonts w:hint="eastAsia" w:ascii="Times New Roman" w:hAnsi="Times New Roman" w:eastAsia="仿宋"/>
          <w:color w:val="auto"/>
          <w:sz w:val="28"/>
          <w:szCs w:val="28"/>
        </w:rPr>
        <w:t>联系电话：</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ascii="Times New Roman" w:hAnsi="Times New Roman" w:eastAsia="仿宋" w:cs="仿宋"/>
          <w:color w:val="auto"/>
          <w:sz w:val="28"/>
          <w:szCs w:val="28"/>
          <w:u w:val="singl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eastAsia="仿宋" w:cs="仿宋"/>
          <w:color w:val="auto"/>
          <w:sz w:val="28"/>
          <w:szCs w:val="28"/>
          <w:u w:val="single"/>
        </w:rPr>
      </w:pPr>
      <w:r>
        <w:rPr>
          <w:rFonts w:hint="eastAsia" w:ascii="Times New Roman" w:hAnsi="Times New Roman" w:eastAsia="仿宋"/>
          <w:color w:val="auto"/>
          <w:sz w:val="28"/>
          <w:szCs w:val="28"/>
        </w:rPr>
        <w:t>授权代表</w:t>
      </w:r>
      <w:r>
        <w:rPr>
          <w:rFonts w:hint="eastAsia"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hint="eastAsia" w:ascii="Times New Roman" w:hAnsi="Times New Roman" w:eastAsia="仿宋"/>
          <w:color w:val="auto"/>
          <w:sz w:val="28"/>
          <w:szCs w:val="28"/>
          <w:lang w:val="en-US" w:eastAsia="zh-CN"/>
        </w:rPr>
        <w:t xml:space="preserve"> </w:t>
      </w:r>
      <w:r>
        <w:rPr>
          <w:rFonts w:hint="eastAsia" w:ascii="Times New Roman" w:hAnsi="Times New Roman" w:eastAsia="仿宋"/>
          <w:color w:val="auto"/>
          <w:sz w:val="28"/>
          <w:szCs w:val="28"/>
        </w:rPr>
        <w:t>联系电话：</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ascii="Times New Roman" w:hAnsi="Times New Roman" w:eastAsia="仿宋" w:cs="仿宋"/>
          <w:color w:val="auto"/>
          <w:sz w:val="28"/>
          <w:szCs w:val="28"/>
          <w:u w:val="singl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ascii="Times New Roman" w:hAnsi="Times New Roman" w:eastAsia="仿宋"/>
          <w:color w:val="auto"/>
          <w:sz w:val="28"/>
          <w:szCs w:val="28"/>
          <w:u w:val="single"/>
        </w:rPr>
      </w:pPr>
      <w:r>
        <w:rPr>
          <w:rFonts w:hint="eastAsia" w:ascii="Times New Roman" w:hAnsi="Times New Roman" w:eastAsia="仿宋"/>
          <w:color w:val="auto"/>
          <w:sz w:val="28"/>
          <w:szCs w:val="28"/>
        </w:rPr>
        <w:t>地址：</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olor w:val="auto"/>
          <w:sz w:val="28"/>
          <w:szCs w:val="28"/>
        </w:rPr>
        <w:t>邮编：</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rPr>
        <w:t xml:space="preserve"> </w:t>
      </w:r>
      <w:r>
        <w:rPr>
          <w:rFonts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ascii="Times New Roman" w:hAnsi="Times New Roman" w:eastAsia="仿宋" w:cs="仿宋"/>
          <w:color w:val="auto"/>
          <w:sz w:val="28"/>
          <w:szCs w:val="28"/>
          <w:u w:val="singl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ascii="Times New Roman" w:hAnsi="Times New Roman" w:eastAsia="仿宋"/>
          <w:b/>
          <w:bCs/>
          <w:color w:val="auto"/>
          <w:sz w:val="28"/>
          <w:szCs w:val="28"/>
        </w:rPr>
      </w:pPr>
      <w:r>
        <w:rPr>
          <w:rFonts w:hint="eastAsia" w:ascii="Times New Roman" w:hAnsi="Times New Roman" w:eastAsia="仿宋"/>
          <w:b/>
          <w:bCs/>
          <w:color w:val="auto"/>
          <w:sz w:val="28"/>
          <w:szCs w:val="28"/>
        </w:rPr>
        <w:t>二、质疑项目基本情况</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eastAsia="仿宋" w:cs="仿宋"/>
          <w:color w:val="auto"/>
          <w:sz w:val="28"/>
          <w:szCs w:val="28"/>
          <w:u w:val="single"/>
        </w:rPr>
      </w:pPr>
      <w:r>
        <w:rPr>
          <w:rFonts w:hint="eastAsia" w:ascii="仿宋" w:hAnsi="仿宋" w:eastAsia="仿宋" w:cs="仿宋"/>
          <w:b w:val="0"/>
          <w:bCs w:val="0"/>
          <w:color w:val="auto"/>
          <w:sz w:val="28"/>
          <w:szCs w:val="28"/>
        </w:rPr>
        <w:t>质疑项目</w:t>
      </w:r>
      <w:r>
        <w:rPr>
          <w:rFonts w:hint="eastAsia" w:ascii="仿宋" w:hAnsi="仿宋" w:eastAsia="仿宋" w:cs="仿宋"/>
          <w:b w:val="0"/>
          <w:bCs w:val="0"/>
          <w:color w:val="auto"/>
          <w:sz w:val="28"/>
          <w:szCs w:val="28"/>
          <w:lang w:eastAsia="zh-CN"/>
        </w:rPr>
        <w:t>的</w:t>
      </w:r>
      <w:r>
        <w:rPr>
          <w:rFonts w:hint="eastAsia" w:ascii="仿宋" w:hAnsi="仿宋" w:eastAsia="仿宋" w:cs="仿宋"/>
          <w:b w:val="0"/>
          <w:bCs w:val="0"/>
          <w:color w:val="auto"/>
          <w:sz w:val="28"/>
          <w:szCs w:val="28"/>
        </w:rPr>
        <w:t>名称：</w:t>
      </w:r>
      <w:r>
        <w:rPr>
          <w:rFonts w:hint="eastAsia"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hint="eastAsia" w:ascii="Times New Roman" w:hAnsi="Times New Roman" w:eastAsia="仿宋" w:cs="仿宋"/>
          <w:color w:val="auto"/>
          <w:sz w:val="28"/>
          <w:szCs w:val="28"/>
          <w:u w:val="singl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eastAsia="仿宋" w:cs="仿宋"/>
          <w:color w:val="auto"/>
          <w:sz w:val="28"/>
          <w:szCs w:val="28"/>
          <w:u w:val="single"/>
        </w:rPr>
      </w:pPr>
      <w:r>
        <w:rPr>
          <w:rFonts w:hint="eastAsia" w:ascii="仿宋" w:hAnsi="仿宋" w:eastAsia="仿宋" w:cs="仿宋"/>
          <w:b w:val="0"/>
          <w:bCs w:val="0"/>
          <w:color w:val="auto"/>
          <w:sz w:val="28"/>
          <w:szCs w:val="28"/>
        </w:rPr>
        <w:t>质疑项目</w:t>
      </w:r>
      <w:r>
        <w:rPr>
          <w:rFonts w:hint="eastAsia" w:ascii="仿宋" w:hAnsi="仿宋" w:eastAsia="仿宋" w:cs="仿宋"/>
          <w:b w:val="0"/>
          <w:bCs w:val="0"/>
          <w:color w:val="auto"/>
          <w:sz w:val="28"/>
          <w:szCs w:val="28"/>
          <w:lang w:eastAsia="zh-CN"/>
        </w:rPr>
        <w:t>的</w:t>
      </w:r>
      <w:r>
        <w:rPr>
          <w:rFonts w:hint="eastAsia" w:ascii="仿宋" w:hAnsi="仿宋" w:eastAsia="仿宋" w:cs="仿宋"/>
          <w:b w:val="0"/>
          <w:bCs w:val="0"/>
          <w:color w:val="auto"/>
          <w:sz w:val="28"/>
          <w:szCs w:val="28"/>
        </w:rPr>
        <w:t>编号：</w:t>
      </w:r>
      <w:r>
        <w:rPr>
          <w:rFonts w:hint="eastAsia" w:ascii="Times New Roman" w:hAnsi="Times New Roman" w:eastAsia="仿宋" w:cs="仿宋"/>
          <w:color w:val="auto"/>
          <w:sz w:val="28"/>
          <w:szCs w:val="28"/>
          <w:u w:val="single"/>
        </w:rPr>
        <w:t xml:space="preserve">           </w:t>
      </w:r>
      <w:r>
        <w:rPr>
          <w:rFonts w:hint="eastAsia" w:ascii="仿宋" w:hAnsi="仿宋" w:eastAsia="仿宋" w:cs="仿宋"/>
          <w:b w:val="0"/>
          <w:bCs w:val="0"/>
          <w:color w:val="auto"/>
          <w:sz w:val="28"/>
          <w:szCs w:val="28"/>
        </w:rPr>
        <w:t>包号：</w:t>
      </w:r>
      <w:r>
        <w:rPr>
          <w:rFonts w:hint="eastAsia"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hint="eastAsia" w:ascii="Times New Roman" w:hAnsi="Times New Roman" w:eastAsia="仿宋" w:cs="仿宋"/>
          <w:color w:val="auto"/>
          <w:sz w:val="28"/>
          <w:szCs w:val="28"/>
          <w:u w:val="singl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eastAsia="仿宋" w:cs="仿宋"/>
          <w:color w:val="auto"/>
          <w:sz w:val="28"/>
          <w:szCs w:val="28"/>
          <w:u w:val="single"/>
        </w:rPr>
      </w:pPr>
      <w:r>
        <w:rPr>
          <w:rFonts w:hint="eastAsia" w:ascii="仿宋" w:hAnsi="仿宋" w:eastAsia="仿宋" w:cs="仿宋"/>
          <w:b w:val="0"/>
          <w:bCs w:val="0"/>
          <w:color w:val="auto"/>
          <w:sz w:val="28"/>
          <w:szCs w:val="28"/>
        </w:rPr>
        <w:t>采购人名称：</w:t>
      </w:r>
      <w:r>
        <w:rPr>
          <w:rFonts w:hint="eastAsia"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hint="eastAsia" w:ascii="Times New Roman" w:hAnsi="Times New Roman" w:eastAsia="仿宋" w:cs="仿宋"/>
          <w:color w:val="auto"/>
          <w:sz w:val="28"/>
          <w:szCs w:val="28"/>
          <w:u w:val="singl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eastAsia="仿宋" w:cs="仿宋"/>
          <w:color w:val="auto"/>
          <w:sz w:val="28"/>
          <w:szCs w:val="28"/>
          <w:u w:val="single"/>
        </w:rPr>
      </w:pPr>
      <w:r>
        <w:rPr>
          <w:rFonts w:hint="eastAsia" w:ascii="仿宋" w:hAnsi="仿宋" w:eastAsia="仿宋" w:cs="仿宋"/>
          <w:b w:val="0"/>
          <w:bCs w:val="0"/>
          <w:color w:val="auto"/>
          <w:sz w:val="28"/>
          <w:szCs w:val="28"/>
        </w:rPr>
        <w:t>采购文件获取日期：</w:t>
      </w:r>
      <w:r>
        <w:rPr>
          <w:rFonts w:hint="eastAsia" w:ascii="Times New Roman" w:hAnsi="Times New Roman" w:eastAsia="仿宋" w:cs="仿宋"/>
          <w:color w:val="auto"/>
          <w:sz w:val="28"/>
          <w:szCs w:val="28"/>
          <w:u w:val="single"/>
        </w:rPr>
        <w:t xml:space="preserve">                      </w:t>
      </w:r>
      <w:r>
        <w:rPr>
          <w:rFonts w:hint="eastAsia" w:ascii="Times New Roman" w:hAnsi="Times New Roman" w:eastAsia="仿宋" w:cs="仿宋"/>
          <w:color w:val="auto"/>
          <w:sz w:val="28"/>
          <w:szCs w:val="28"/>
          <w:u w:val="single"/>
          <w:lang w:val="en-US" w:eastAsia="zh-CN"/>
        </w:rPr>
        <w:t xml:space="preserve">  </w:t>
      </w:r>
      <w:r>
        <w:rPr>
          <w:rFonts w:hint="eastAsia" w:ascii="Times New Roman" w:hAnsi="Times New Roman" w:eastAsia="仿宋" w:cs="仿宋"/>
          <w:color w:val="auto"/>
          <w:sz w:val="28"/>
          <w:szCs w:val="28"/>
          <w:u w:val="singl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ascii="Times New Roman" w:hAnsi="Times New Roman" w:eastAsia="仿宋"/>
          <w:b/>
          <w:bCs/>
          <w:color w:val="auto"/>
          <w:sz w:val="28"/>
          <w:szCs w:val="28"/>
        </w:rPr>
      </w:pPr>
      <w:r>
        <w:rPr>
          <w:rFonts w:hint="eastAsia" w:ascii="Times New Roman" w:hAnsi="Times New Roman" w:eastAsia="仿宋"/>
          <w:b/>
          <w:bCs/>
          <w:color w:val="auto"/>
          <w:sz w:val="28"/>
          <w:szCs w:val="28"/>
        </w:rPr>
        <w:t>三、质疑事项具体内容</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(一)</w:t>
      </w:r>
      <w:r>
        <w:rPr>
          <w:rFonts w:hint="eastAsia" w:ascii="仿宋" w:hAnsi="仿宋" w:eastAsia="仿宋" w:cs="仿宋"/>
          <w:b w:val="0"/>
          <w:bCs w:val="0"/>
          <w:color w:val="auto"/>
          <w:sz w:val="28"/>
          <w:szCs w:val="28"/>
        </w:rPr>
        <w:t>质疑事项：</w:t>
      </w:r>
    </w:p>
    <w:p>
      <w:pPr>
        <w:keepNext w:val="0"/>
        <w:keepLines w:val="0"/>
        <w:pageBreakBefore w:val="0"/>
        <w:widowControl w:val="0"/>
        <w:kinsoku/>
        <w:wordWrap w:val="0"/>
        <w:overflowPunct/>
        <w:topLinePunct w:val="0"/>
        <w:autoSpaceDE/>
        <w:autoSpaceDN/>
        <w:bidi w:val="0"/>
        <w:adjustRightInd/>
        <w:snapToGrid/>
        <w:spacing w:line="360" w:lineRule="auto"/>
        <w:ind w:right="0" w:rightChars="0" w:firstLine="640" w:firstLineChars="200"/>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XXXXXXXX</w:t>
      </w:r>
    </w:p>
    <w:p>
      <w:pPr>
        <w:keepNext w:val="0"/>
        <w:keepLines w:val="0"/>
        <w:pageBreakBefore w:val="0"/>
        <w:widowControl w:val="0"/>
        <w:numPr>
          <w:ilvl w:val="0"/>
          <w:numId w:val="36"/>
        </w:numPr>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事实依据：</w:t>
      </w:r>
    </w:p>
    <w:p>
      <w:pPr>
        <w:keepNext w:val="0"/>
        <w:keepLines w:val="0"/>
        <w:pageBreakBefore w:val="0"/>
        <w:widowControl w:val="0"/>
        <w:kinsoku/>
        <w:wordWrap w:val="0"/>
        <w:overflowPunct/>
        <w:topLinePunct w:val="0"/>
        <w:autoSpaceDE/>
        <w:autoSpaceDN/>
        <w:bidi w:val="0"/>
        <w:adjustRightInd/>
        <w:snapToGrid/>
        <w:spacing w:line="360" w:lineRule="auto"/>
        <w:ind w:right="0" w:rightChars="0" w:firstLine="640" w:firstLineChars="200"/>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XXXXXXXX</w:t>
      </w:r>
    </w:p>
    <w:p>
      <w:pPr>
        <w:keepNext w:val="0"/>
        <w:keepLines w:val="0"/>
        <w:pageBreakBefore w:val="0"/>
        <w:widowControl w:val="0"/>
        <w:numPr>
          <w:ilvl w:val="0"/>
          <w:numId w:val="36"/>
        </w:numPr>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法律依据：</w:t>
      </w:r>
    </w:p>
    <w:p>
      <w:pPr>
        <w:keepNext w:val="0"/>
        <w:keepLines w:val="0"/>
        <w:pageBreakBefore w:val="0"/>
        <w:widowControl w:val="0"/>
        <w:kinsoku/>
        <w:wordWrap w:val="0"/>
        <w:overflowPunct/>
        <w:topLinePunct w:val="0"/>
        <w:autoSpaceDE/>
        <w:autoSpaceDN/>
        <w:bidi w:val="0"/>
        <w:adjustRightInd/>
        <w:snapToGrid/>
        <w:spacing w:line="360" w:lineRule="auto"/>
        <w:ind w:right="0" w:rightChars="0" w:firstLine="640" w:firstLineChars="200"/>
        <w:textAlignment w:val="auto"/>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XXXXXXXX</w:t>
      </w:r>
    </w:p>
    <w:p>
      <w:pPr>
        <w:keepNext w:val="0"/>
        <w:keepLines w:val="0"/>
        <w:pageBreakBefore w:val="0"/>
        <w:widowControl w:val="0"/>
        <w:numPr>
          <w:ilvl w:val="0"/>
          <w:numId w:val="37"/>
        </w:numPr>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imes New Roman" w:hAnsi="Times New Roman" w:eastAsia="仿宋"/>
          <w:b/>
          <w:bCs/>
          <w:color w:val="auto"/>
          <w:sz w:val="28"/>
          <w:szCs w:val="28"/>
        </w:rPr>
      </w:pPr>
      <w:r>
        <w:rPr>
          <w:rFonts w:hint="eastAsia" w:ascii="Times New Roman" w:hAnsi="Times New Roman" w:eastAsia="仿宋"/>
          <w:b/>
          <w:bCs/>
          <w:color w:val="auto"/>
          <w:sz w:val="28"/>
          <w:szCs w:val="28"/>
        </w:rPr>
        <w:t>与质疑事项相关的质疑请求</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right="0" w:rightChars="0" w:firstLine="640" w:firstLineChars="200"/>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XXXXXXXX</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ascii="Times New Roman" w:hAnsi="Times New Roman" w:eastAsia="仿宋"/>
          <w:color w:val="auto"/>
          <w:sz w:val="28"/>
          <w:szCs w:val="28"/>
          <w:u w:val="single"/>
        </w:rPr>
      </w:pPr>
      <w:r>
        <w:rPr>
          <w:rFonts w:hint="eastAsia" w:ascii="Times New Roman" w:hAnsi="Times New Roman" w:eastAsia="仿宋"/>
          <w:color w:val="auto"/>
          <w:sz w:val="28"/>
          <w:szCs w:val="28"/>
          <w:lang w:val="en-US" w:eastAsia="zh-CN"/>
        </w:rPr>
        <w:t xml:space="preserve">                          </w:t>
      </w:r>
      <w:r>
        <w:rPr>
          <w:rFonts w:hint="eastAsia" w:ascii="Times New Roman" w:hAnsi="Times New Roman" w:eastAsia="仿宋"/>
          <w:color w:val="auto"/>
          <w:sz w:val="28"/>
          <w:szCs w:val="28"/>
          <w:lang w:eastAsia="zh-CN"/>
        </w:rPr>
        <w:t>签字（签章）</w:t>
      </w:r>
      <w:r>
        <w:rPr>
          <w:rFonts w:hint="eastAsia" w:ascii="Times New Roman" w:hAnsi="Times New Roman" w:eastAsia="仿宋"/>
          <w:color w:val="auto"/>
          <w:sz w:val="28"/>
          <w:szCs w:val="28"/>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textAlignment w:val="auto"/>
        <w:outlineLvl w:val="9"/>
        <w:rPr>
          <w:rFonts w:ascii="Times New Roman" w:hAnsi="Times New Roman" w:eastAsia="仿宋"/>
          <w:color w:val="auto"/>
          <w:sz w:val="28"/>
          <w:szCs w:val="28"/>
        </w:rPr>
      </w:pPr>
      <w:r>
        <w:rPr>
          <w:rFonts w:hint="eastAsia" w:ascii="Times New Roman" w:hAnsi="Times New Roman" w:eastAsia="仿宋"/>
          <w:color w:val="auto"/>
          <w:sz w:val="28"/>
          <w:szCs w:val="28"/>
          <w:lang w:val="en-US" w:eastAsia="zh-CN"/>
        </w:rPr>
        <w:t xml:space="preserve">                          </w:t>
      </w:r>
      <w:r>
        <w:rPr>
          <w:rFonts w:hint="eastAsia" w:ascii="Times New Roman" w:hAnsi="Times New Roman" w:eastAsia="仿宋"/>
          <w:color w:val="auto"/>
          <w:sz w:val="28"/>
          <w:szCs w:val="28"/>
          <w:lang w:eastAsia="zh-CN"/>
        </w:rPr>
        <w:t>公</w:t>
      </w:r>
      <w:r>
        <w:rPr>
          <w:rFonts w:hint="eastAsia" w:ascii="Times New Roman" w:hAnsi="Times New Roman" w:eastAsia="仿宋"/>
          <w:color w:val="auto"/>
          <w:sz w:val="28"/>
          <w:szCs w:val="28"/>
          <w:lang w:val="en-US" w:eastAsia="zh-CN"/>
        </w:rPr>
        <w:t xml:space="preserve">       </w:t>
      </w:r>
      <w:r>
        <w:rPr>
          <w:rFonts w:hint="eastAsia" w:ascii="Times New Roman" w:hAnsi="Times New Roman" w:eastAsia="仿宋"/>
          <w:color w:val="auto"/>
          <w:sz w:val="28"/>
          <w:szCs w:val="28"/>
          <w:lang w:eastAsia="zh-CN"/>
        </w:rPr>
        <w:t>章</w:t>
      </w:r>
      <w:r>
        <w:rPr>
          <w:rFonts w:hint="eastAsia" w:ascii="Times New Roman" w:hAnsi="Times New Roman" w:eastAsia="仿宋"/>
          <w:color w:val="auto"/>
          <w:sz w:val="28"/>
          <w:szCs w:val="28"/>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8"/>
          <w:szCs w:val="28"/>
        </w:rPr>
      </w:pPr>
      <w:r>
        <w:rPr>
          <w:rFonts w:hint="eastAsia" w:ascii="Times New Roman" w:hAnsi="Times New Roman" w:eastAsia="仿宋"/>
          <w:color w:val="auto"/>
          <w:sz w:val="28"/>
          <w:szCs w:val="28"/>
          <w:lang w:val="en-US" w:eastAsia="zh-CN"/>
        </w:rPr>
        <w:t xml:space="preserve">                          </w:t>
      </w:r>
      <w:r>
        <w:rPr>
          <w:rFonts w:hint="eastAsia" w:ascii="Times New Roman" w:hAnsi="Times New Roman" w:eastAsia="仿宋"/>
          <w:color w:val="auto"/>
          <w:sz w:val="28"/>
          <w:szCs w:val="28"/>
        </w:rPr>
        <w:t xml:space="preserve">日 </w:t>
      </w:r>
      <w:r>
        <w:rPr>
          <w:rFonts w:ascii="Times New Roman" w:hAnsi="Times New Roman" w:eastAsia="仿宋"/>
          <w:color w:val="auto"/>
          <w:sz w:val="28"/>
          <w:szCs w:val="28"/>
        </w:rPr>
        <w:t xml:space="preserve">   </w:t>
      </w:r>
      <w:r>
        <w:rPr>
          <w:rFonts w:hint="eastAsia" w:ascii="Times New Roman" w:hAnsi="Times New Roman" w:eastAsia="仿宋"/>
          <w:color w:val="auto"/>
          <w:sz w:val="28"/>
          <w:szCs w:val="28"/>
          <w:lang w:val="en-US" w:eastAsia="zh-CN"/>
        </w:rPr>
        <w:t xml:space="preserve">   </w:t>
      </w:r>
      <w:r>
        <w:rPr>
          <w:rFonts w:hint="eastAsia" w:ascii="Times New Roman" w:hAnsi="Times New Roman" w:eastAsia="仿宋"/>
          <w:color w:val="auto"/>
          <w:sz w:val="28"/>
          <w:szCs w:val="28"/>
        </w:rPr>
        <w:t>期：</w:t>
      </w:r>
      <w:r>
        <w:rPr>
          <w:rFonts w:hint="eastAsia" w:ascii="Times New Roman" w:hAnsi="Times New Roman" w:eastAsia="仿宋"/>
          <w:color w:val="auto"/>
          <w:sz w:val="28"/>
          <w:szCs w:val="28"/>
          <w:lang w:val="en-US" w:eastAsia="zh-CN"/>
        </w:rPr>
        <w:t xml:space="preserve"> </w:t>
      </w:r>
      <w:r>
        <w:rPr>
          <w:rFonts w:hint="eastAsia" w:ascii="Times New Roman" w:hAnsi="Times New Roman" w:eastAsia="仿宋"/>
          <w:color w:val="auto"/>
          <w:sz w:val="28"/>
          <w:szCs w:val="28"/>
        </w:rPr>
        <w:t>年</w:t>
      </w:r>
      <w:r>
        <w:rPr>
          <w:rFonts w:hint="eastAsia" w:ascii="Times New Roman" w:hAnsi="Times New Roman" w:eastAsia="仿宋"/>
          <w:color w:val="auto"/>
          <w:sz w:val="28"/>
          <w:szCs w:val="28"/>
          <w:lang w:val="en-US" w:eastAsia="zh-CN"/>
        </w:rPr>
        <w:t xml:space="preserve"> </w:t>
      </w:r>
      <w:r>
        <w:rPr>
          <w:rFonts w:hint="eastAsia" w:ascii="Times New Roman" w:hAnsi="Times New Roman" w:eastAsia="仿宋"/>
          <w:color w:val="auto"/>
          <w:sz w:val="28"/>
          <w:szCs w:val="28"/>
        </w:rPr>
        <w:t>月</w:t>
      </w:r>
      <w:r>
        <w:rPr>
          <w:rFonts w:hint="eastAsia" w:ascii="Times New Roman" w:hAnsi="Times New Roman" w:eastAsia="仿宋"/>
          <w:color w:val="auto"/>
          <w:sz w:val="28"/>
          <w:szCs w:val="28"/>
          <w:lang w:val="en-US" w:eastAsia="zh-CN"/>
        </w:rPr>
        <w:t xml:space="preserve"> </w:t>
      </w:r>
      <w:r>
        <w:rPr>
          <w:rFonts w:hint="eastAsia" w:ascii="Times New Roman" w:hAnsi="Times New Roman" w:eastAsia="仿宋"/>
          <w:color w:val="auto"/>
          <w:sz w:val="28"/>
          <w:szCs w:val="28"/>
        </w:rPr>
        <w:t>日</w:t>
      </w:r>
    </w:p>
    <w:p>
      <w:pPr>
        <w:pStyle w:val="2"/>
        <w:rPr>
          <w:color w:val="auto"/>
          <w:sz w:val="28"/>
          <w:szCs w:val="28"/>
        </w:rPr>
      </w:pPr>
      <w:r>
        <w:rPr>
          <w:color w:val="auto"/>
          <w:sz w:val="28"/>
          <w:szCs w:val="28"/>
        </w:rPr>
        <w:br w:type="page"/>
      </w:r>
    </w:p>
    <w:p>
      <w:pPr>
        <w:rPr>
          <w:color w:val="auto"/>
        </w:rPr>
      </w:pPr>
    </w:p>
    <w:p>
      <w:pPr>
        <w:keepNext/>
        <w:keepLines/>
        <w:numPr>
          <w:ilvl w:val="2"/>
          <w:numId w:val="30"/>
        </w:numPr>
        <w:spacing w:line="360" w:lineRule="auto"/>
        <w:ind w:left="0" w:firstLine="0"/>
        <w:outlineLvl w:val="2"/>
        <w:rPr>
          <w:rFonts w:hint="eastAsia" w:ascii="宋体" w:hAnsi="宋体"/>
          <w:b/>
          <w:bCs/>
          <w:color w:val="auto"/>
          <w:sz w:val="28"/>
          <w:szCs w:val="28"/>
          <w:lang w:eastAsia="zh-CN"/>
        </w:rPr>
      </w:pPr>
      <w:r>
        <w:rPr>
          <w:rFonts w:hint="eastAsia" w:ascii="宋体" w:hAnsi="宋体"/>
          <w:b/>
          <w:bCs/>
          <w:color w:val="auto"/>
          <w:sz w:val="28"/>
          <w:szCs w:val="28"/>
          <w:lang w:eastAsia="zh-CN"/>
        </w:rPr>
        <w:t>投诉书</w:t>
      </w:r>
      <w:bookmarkEnd w:id="99"/>
      <w:bookmarkEnd w:id="100"/>
      <w:bookmarkEnd w:id="106"/>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楷体_GB2312" w:hAnsi="宋体" w:eastAsia="楷体_GB2312" w:cs="宋体"/>
          <w:color w:val="auto"/>
          <w:kern w:val="0"/>
          <w:sz w:val="28"/>
          <w:szCs w:val="28"/>
        </w:rPr>
      </w:pPr>
      <w:r>
        <w:rPr>
          <w:rFonts w:hint="eastAsia" w:ascii="仿宋_GB2312" w:hAnsi="宋体" w:eastAsia="仿宋_GB2312" w:cs="宋体"/>
          <w:color w:val="auto"/>
          <w:kern w:val="0"/>
          <w:sz w:val="28"/>
          <w:szCs w:val="28"/>
        </w:rPr>
        <w:t>投诉人：</w:t>
      </w:r>
      <w:r>
        <w:rPr>
          <w:rFonts w:hint="eastAsia" w:ascii="楷体_GB2312" w:hAnsi="宋体" w:eastAsia="楷体_GB2312" w:cs="宋体"/>
          <w:color w:val="auto"/>
          <w:kern w:val="0"/>
          <w:sz w:val="28"/>
          <w:szCs w:val="28"/>
          <w:u w:val="single"/>
        </w:rPr>
        <w:t>自然人/法人或者其他组织名称</w:t>
      </w:r>
      <w:r>
        <w:rPr>
          <w:rFonts w:hint="eastAsia" w:ascii="楷体_GB2312" w:hAnsi="宋体" w:eastAsia="楷体_GB2312" w:cs="宋体"/>
          <w:color w:val="auto"/>
          <w:kern w:val="0"/>
          <w:sz w:val="28"/>
          <w:szCs w:val="28"/>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证件号码：</w:t>
      </w:r>
      <w:r>
        <w:rPr>
          <w:rFonts w:hint="eastAsia" w:ascii="楷体_GB2312" w:hAnsi="宋体" w:eastAsia="楷体_GB2312" w:cs="宋体"/>
          <w:color w:val="auto"/>
          <w:kern w:val="0"/>
          <w:sz w:val="28"/>
          <w:szCs w:val="28"/>
          <w:u w:val="single"/>
        </w:rPr>
        <w:t>身份证/统一社会信用代码</w:t>
      </w:r>
      <w:r>
        <w:rPr>
          <w:rFonts w:hint="eastAsia" w:ascii="仿宋_GB2312" w:hAnsi="宋体" w:eastAsia="仿宋_GB2312" w:cs="宋体"/>
          <w:color w:val="auto"/>
          <w:kern w:val="0"/>
          <w:sz w:val="28"/>
          <w:szCs w:val="28"/>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仿宋_GB2312" w:hAnsi="宋体" w:eastAsia="仿宋_GB2312" w:cs="宋体"/>
          <w:color w:val="auto"/>
          <w:kern w:val="0"/>
          <w:sz w:val="28"/>
          <w:szCs w:val="28"/>
          <w:u w:val="single"/>
        </w:rPr>
      </w:pPr>
      <w:r>
        <w:rPr>
          <w:rFonts w:hint="eastAsia" w:ascii="仿宋_GB2312" w:hAnsi="宋体" w:eastAsia="仿宋_GB2312" w:cs="宋体"/>
          <w:color w:val="auto"/>
          <w:kern w:val="0"/>
          <w:sz w:val="28"/>
          <w:szCs w:val="28"/>
        </w:rPr>
        <w:t>通讯地址：</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 xml:space="preserve">       邮编：</w:t>
      </w:r>
      <w:r>
        <w:rPr>
          <w:rFonts w:hint="eastAsia" w:ascii="仿宋_GB2312" w:hAnsi="宋体" w:eastAsia="仿宋_GB2312" w:cs="宋体"/>
          <w:color w:val="auto"/>
          <w:kern w:val="0"/>
          <w:sz w:val="28"/>
          <w:szCs w:val="28"/>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仿宋_GB2312" w:hAnsi="宋体" w:eastAsia="仿宋_GB2312" w:cs="宋体"/>
          <w:color w:val="auto"/>
          <w:kern w:val="0"/>
          <w:sz w:val="28"/>
          <w:szCs w:val="28"/>
          <w:u w:val="single"/>
        </w:rPr>
      </w:pPr>
      <w:r>
        <w:rPr>
          <w:rFonts w:hint="eastAsia" w:ascii="仿宋_GB2312" w:hAnsi="宋体" w:eastAsia="仿宋_GB2312" w:cs="宋体"/>
          <w:color w:val="auto"/>
          <w:kern w:val="0"/>
          <w:sz w:val="28"/>
          <w:szCs w:val="28"/>
        </w:rPr>
        <w:t>联系人：</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 xml:space="preserve">     联系电话：</w:t>
      </w:r>
      <w:r>
        <w:rPr>
          <w:rFonts w:hint="eastAsia" w:ascii="仿宋_GB2312" w:hAnsi="宋体" w:eastAsia="仿宋_GB2312" w:cs="宋体"/>
          <w:color w:val="auto"/>
          <w:kern w:val="0"/>
          <w:sz w:val="28"/>
          <w:szCs w:val="28"/>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（委托代理人：</w:t>
      </w:r>
      <w:r>
        <w:rPr>
          <w:rFonts w:hint="eastAsia" w:ascii="仿宋_GB2312" w:hAnsi="宋体" w:eastAsia="仿宋_GB2312" w:cs="宋体"/>
          <w:color w:val="auto"/>
          <w:kern w:val="0"/>
          <w:sz w:val="28"/>
          <w:szCs w:val="28"/>
          <w:u w:val="single"/>
        </w:rPr>
        <w:t xml:space="preserve">  </w:t>
      </w:r>
      <w:r>
        <w:rPr>
          <w:rFonts w:hint="eastAsia" w:ascii="楷体_GB2312" w:hAnsi="宋体" w:eastAsia="楷体_GB2312" w:cs="宋体"/>
          <w:color w:val="auto"/>
          <w:kern w:val="0"/>
          <w:sz w:val="28"/>
          <w:szCs w:val="28"/>
          <w:u w:val="single"/>
        </w:rPr>
        <w:t xml:space="preserve">姓名  </w:t>
      </w:r>
      <w:r>
        <w:rPr>
          <w:rFonts w:hint="eastAsia" w:ascii="楷体_GB2312" w:hAnsi="宋体" w:eastAsia="楷体_GB2312" w:cs="宋体"/>
          <w:color w:val="auto"/>
          <w:kern w:val="0"/>
          <w:sz w:val="28"/>
          <w:szCs w:val="28"/>
        </w:rPr>
        <w:t xml:space="preserve">        </w:t>
      </w:r>
      <w:r>
        <w:rPr>
          <w:rFonts w:hint="eastAsia" w:ascii="仿宋_GB2312" w:hAnsi="宋体" w:eastAsia="仿宋_GB2312" w:cs="宋体"/>
          <w:color w:val="auto"/>
          <w:kern w:val="0"/>
          <w:sz w:val="28"/>
          <w:szCs w:val="28"/>
        </w:rPr>
        <w:t>身份证号码：</w:t>
      </w:r>
      <w:r>
        <w:rPr>
          <w:rFonts w:hint="eastAsia" w:ascii="仿宋_GB2312" w:hAnsi="宋体" w:eastAsia="仿宋_GB2312" w:cs="宋体"/>
          <w:color w:val="auto"/>
          <w:kern w:val="0"/>
          <w:sz w:val="28"/>
          <w:szCs w:val="28"/>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联系电话：</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仿宋" w:hAnsi="仿宋" w:eastAsia="仿宋" w:cs="仿宋"/>
          <w:color w:val="auto"/>
          <w:kern w:val="0"/>
          <w:sz w:val="28"/>
          <w:szCs w:val="28"/>
        </w:rPr>
      </w:pPr>
      <w:r>
        <w:rPr>
          <w:rFonts w:hint="eastAsia" w:ascii="仿宋_GB2312" w:hAnsi="宋体" w:eastAsia="仿宋_GB2312" w:cs="宋体"/>
          <w:color w:val="auto"/>
          <w:kern w:val="0"/>
          <w:sz w:val="28"/>
          <w:szCs w:val="28"/>
        </w:rPr>
        <w:t>被投诉人：</w:t>
      </w:r>
      <w:r>
        <w:rPr>
          <w:rFonts w:hint="eastAsia" w:ascii="楷体_GB2312" w:hAnsi="宋体" w:eastAsia="楷体_GB2312" w:cs="宋体"/>
          <w:color w:val="auto"/>
          <w:kern w:val="0"/>
          <w:sz w:val="28"/>
          <w:szCs w:val="28"/>
          <w:u w:val="single"/>
        </w:rPr>
        <w:t>采购人或代理机构名称</w:t>
      </w:r>
      <w:r>
        <w:rPr>
          <w:rFonts w:hint="eastAsia" w:ascii="仿宋" w:hAnsi="仿宋" w:eastAsia="仿宋" w:cs="仿宋"/>
          <w:color w:val="auto"/>
          <w:kern w:val="0"/>
          <w:sz w:val="28"/>
          <w:szCs w:val="28"/>
        </w:rPr>
        <w:t>(多个被投诉人应分别列明)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仿宋_GB2312" w:hAnsi="宋体" w:eastAsia="仿宋_GB2312" w:cs="宋体"/>
          <w:color w:val="auto"/>
          <w:kern w:val="0"/>
          <w:sz w:val="28"/>
          <w:szCs w:val="28"/>
          <w:u w:val="single"/>
        </w:rPr>
      </w:pPr>
      <w:r>
        <w:rPr>
          <w:rFonts w:hint="eastAsia" w:ascii="仿宋_GB2312" w:hAnsi="宋体" w:eastAsia="仿宋_GB2312" w:cs="宋体"/>
          <w:color w:val="auto"/>
          <w:kern w:val="0"/>
          <w:sz w:val="28"/>
          <w:szCs w:val="28"/>
        </w:rPr>
        <w:t>通讯地址：</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 xml:space="preserve">      邮编：</w:t>
      </w:r>
      <w:r>
        <w:rPr>
          <w:rFonts w:hint="eastAsia" w:ascii="仿宋_GB2312" w:hAnsi="宋体" w:eastAsia="仿宋_GB2312" w:cs="宋体"/>
          <w:color w:val="auto"/>
          <w:kern w:val="0"/>
          <w:sz w:val="28"/>
          <w:szCs w:val="28"/>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仿宋_GB2312" w:hAnsi="宋体" w:eastAsia="仿宋_GB2312" w:cs="宋体"/>
          <w:color w:val="auto"/>
          <w:kern w:val="0"/>
          <w:sz w:val="28"/>
          <w:szCs w:val="28"/>
          <w:u w:val="single"/>
        </w:rPr>
      </w:pPr>
      <w:r>
        <w:rPr>
          <w:rFonts w:hint="eastAsia" w:ascii="仿宋_GB2312" w:hAnsi="宋体" w:eastAsia="仿宋_GB2312" w:cs="宋体"/>
          <w:color w:val="auto"/>
          <w:kern w:val="0"/>
          <w:sz w:val="28"/>
          <w:szCs w:val="28"/>
        </w:rPr>
        <w:t>联系人：</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 xml:space="preserve">   联系电话：</w:t>
      </w:r>
      <w:r>
        <w:rPr>
          <w:rFonts w:hint="eastAsia" w:ascii="仿宋_GB2312" w:hAnsi="宋体" w:eastAsia="仿宋_GB2312" w:cs="宋体"/>
          <w:color w:val="auto"/>
          <w:kern w:val="0"/>
          <w:sz w:val="28"/>
          <w:szCs w:val="28"/>
          <w:u w:val="single"/>
        </w:rPr>
        <w:t xml:space="preserve">              </w:t>
      </w:r>
    </w:p>
    <w:p>
      <w:pPr>
        <w:rPr>
          <w:rFonts w:ascii="仿宋_GB2312" w:eastAsia="仿宋_GB2312"/>
          <w:color w:val="auto"/>
          <w:sz w:val="28"/>
          <w:szCs w:val="28"/>
          <w:u w:val="dotted"/>
        </w:rPr>
      </w:pPr>
      <w:r>
        <w:rPr>
          <w:rFonts w:hint="eastAsia" w:ascii="仿宋_GB2312" w:eastAsia="仿宋_GB2312"/>
          <w:color w:val="auto"/>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楷体_GB2312" w:hAnsi="宋体" w:eastAsia="楷体_GB2312" w:cs="宋体"/>
          <w:color w:val="auto"/>
          <w:kern w:val="0"/>
          <w:sz w:val="28"/>
          <w:szCs w:val="28"/>
          <w:u w:val="single"/>
        </w:rPr>
      </w:pPr>
      <w:r>
        <w:rPr>
          <w:rFonts w:hint="eastAsia" w:ascii="仿宋_GB2312" w:hAnsi="宋体" w:eastAsia="仿宋_GB2312" w:cs="宋体"/>
          <w:color w:val="auto"/>
          <w:kern w:val="0"/>
          <w:sz w:val="28"/>
          <w:szCs w:val="28"/>
        </w:rPr>
        <w:t>相关供应商：</w:t>
      </w:r>
      <w:r>
        <w:rPr>
          <w:rFonts w:hint="eastAsia" w:ascii="仿宋_GB2312" w:hAnsi="宋体" w:eastAsia="仿宋_GB2312" w:cs="宋体"/>
          <w:color w:val="auto"/>
          <w:kern w:val="0"/>
          <w:sz w:val="28"/>
          <w:szCs w:val="28"/>
          <w:u w:val="single"/>
        </w:rPr>
        <w:t xml:space="preserve">  </w:t>
      </w:r>
      <w:r>
        <w:rPr>
          <w:rFonts w:hint="eastAsia" w:ascii="楷体_GB2312" w:hAnsi="宋体" w:eastAsia="楷体_GB2312" w:cs="宋体"/>
          <w:color w:val="auto"/>
          <w:kern w:val="0"/>
          <w:sz w:val="28"/>
          <w:szCs w:val="28"/>
          <w:u w:val="single"/>
        </w:rPr>
        <w:t xml:space="preserve">名称  </w:t>
      </w:r>
      <w:r>
        <w:rPr>
          <w:rFonts w:hint="eastAsia" w:ascii="仿宋" w:hAnsi="仿宋" w:eastAsia="仿宋" w:cs="仿宋"/>
          <w:color w:val="auto"/>
          <w:kern w:val="0"/>
          <w:sz w:val="28"/>
          <w:szCs w:val="28"/>
        </w:rPr>
        <w:t>(多个相关供应商应分别列明)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仿宋_GB2312" w:hAnsi="宋体" w:eastAsia="仿宋_GB2312" w:cs="宋体"/>
          <w:color w:val="auto"/>
          <w:kern w:val="0"/>
          <w:sz w:val="28"/>
          <w:szCs w:val="28"/>
          <w:u w:val="single"/>
        </w:rPr>
      </w:pPr>
      <w:r>
        <w:rPr>
          <w:rFonts w:hint="eastAsia" w:ascii="仿宋_GB2312" w:hAnsi="宋体" w:eastAsia="仿宋_GB2312" w:cs="宋体"/>
          <w:color w:val="auto"/>
          <w:kern w:val="0"/>
          <w:sz w:val="28"/>
          <w:szCs w:val="28"/>
        </w:rPr>
        <w:t>通讯地址：</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 xml:space="preserve">       邮编：</w:t>
      </w:r>
      <w:r>
        <w:rPr>
          <w:rFonts w:hint="eastAsia" w:ascii="仿宋_GB2312" w:hAnsi="宋体" w:eastAsia="仿宋_GB2312" w:cs="宋体"/>
          <w:color w:val="auto"/>
          <w:kern w:val="0"/>
          <w:sz w:val="28"/>
          <w:szCs w:val="28"/>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联系人：</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 xml:space="preserve">     联系电话：</w:t>
      </w:r>
      <w:r>
        <w:rPr>
          <w:rFonts w:hint="eastAsia" w:ascii="仿宋_GB2312" w:hAnsi="宋体" w:eastAsia="仿宋_GB2312" w:cs="宋体"/>
          <w:color w:val="auto"/>
          <w:kern w:val="0"/>
          <w:sz w:val="28"/>
          <w:szCs w:val="28"/>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30"/>
        <w:jc w:val="left"/>
        <w:rPr>
          <w:rFonts w:hint="eastAsia" w:ascii="黑体" w:hAnsi="黑体" w:eastAsia="黑体" w:cs="黑体"/>
          <w:color w:val="auto"/>
          <w:kern w:val="0"/>
          <w:sz w:val="28"/>
          <w:szCs w:val="28"/>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30"/>
        <w:jc w:val="left"/>
        <w:rPr>
          <w:rFonts w:hint="eastAsia" w:ascii="仿宋_GB2312" w:hAnsi="宋体" w:eastAsia="仿宋_GB2312" w:cs="宋体"/>
          <w:color w:val="auto"/>
          <w:kern w:val="0"/>
          <w:sz w:val="28"/>
          <w:szCs w:val="28"/>
        </w:rPr>
      </w:pPr>
      <w:r>
        <w:rPr>
          <w:rFonts w:hint="eastAsia" w:ascii="黑体" w:hAnsi="黑体" w:eastAsia="黑体" w:cs="黑体"/>
          <w:color w:val="auto"/>
          <w:kern w:val="0"/>
          <w:sz w:val="28"/>
          <w:szCs w:val="28"/>
        </w:rPr>
        <w:t>质疑和质疑答复情况：</w:t>
      </w:r>
      <w:r>
        <w:rPr>
          <w:rFonts w:hint="eastAsia" w:ascii="楷体_GB2312" w:hAnsi="宋体" w:eastAsia="楷体_GB2312" w:cs="宋体"/>
          <w:color w:val="auto"/>
          <w:kern w:val="0"/>
          <w:sz w:val="28"/>
          <w:szCs w:val="28"/>
          <w:u w:val="single"/>
        </w:rPr>
        <w:t>投诉人于  年  月  日就xx采购项目（采购项目编号：xxxx）向采购人/采购代理机构提出质疑，质疑事项为xx，质疑请求为xx，采购人/代理机构于  年  月  日收到质疑，并于  年  月  日就质疑作出答复，投诉人不服质疑答复[采购人/采购代理机构未在规定时间作出答复],现向财政部门提起投诉</w:t>
      </w:r>
      <w:r>
        <w:rPr>
          <w:rFonts w:hint="eastAsia" w:ascii="仿宋_GB2312" w:hAnsi="宋体" w:eastAsia="仿宋_GB2312" w:cs="宋体"/>
          <w:color w:val="auto"/>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30"/>
        <w:jc w:val="left"/>
        <w:rPr>
          <w:rFonts w:hint="eastAsia" w:ascii="楷体_GB2312" w:hAnsi="宋体" w:eastAsia="楷体_GB2312" w:cs="宋体"/>
          <w:color w:val="auto"/>
          <w:kern w:val="0"/>
          <w:sz w:val="28"/>
          <w:szCs w:val="28"/>
          <w:u w:val="single"/>
        </w:rPr>
      </w:pPr>
      <w:r>
        <w:rPr>
          <w:rFonts w:hint="eastAsia" w:ascii="黑体" w:hAnsi="黑体" w:eastAsia="黑体" w:cs="黑体"/>
          <w:color w:val="auto"/>
          <w:kern w:val="0"/>
          <w:sz w:val="28"/>
          <w:szCs w:val="28"/>
        </w:rPr>
        <w:t>投诉事项及投诉请求：</w:t>
      </w:r>
      <w:r>
        <w:rPr>
          <w:rFonts w:hint="eastAsia" w:ascii="楷体_GB2312" w:hAnsi="宋体" w:eastAsia="楷体_GB2312" w:cs="宋体"/>
          <w:color w:val="auto"/>
          <w:kern w:val="0"/>
          <w:sz w:val="28"/>
          <w:szCs w:val="28"/>
          <w:u w:val="single"/>
        </w:rPr>
        <w:t>投诉事项应与质疑事项一致，包括1.投诉人认为采购文件设置不合理，如评审因素指向特定供应商；2.投诉人认为采购过程不公平，如评审专家评审错误；3.投诉人认为采购结果不公平，如中标供应商不具备响应资格条件。如投诉事项与质疑事项不一致，则投诉事项应是基于质疑答复内容提出的</w:t>
      </w:r>
      <w:r>
        <w:rPr>
          <w:rFonts w:hint="eastAsia" w:ascii="仿宋_GB2312" w:hAnsi="宋体" w:eastAsia="仿宋_GB2312" w:cs="宋体"/>
          <w:color w:val="auto"/>
          <w:kern w:val="0"/>
          <w:sz w:val="28"/>
          <w:szCs w:val="28"/>
          <w:u w:val="single"/>
        </w:rPr>
        <w:t>。</w:t>
      </w:r>
      <w:r>
        <w:rPr>
          <w:rFonts w:hint="eastAsia" w:ascii="楷体_GB2312" w:hAnsi="宋体" w:eastAsia="楷体_GB2312" w:cs="宋体"/>
          <w:color w:val="auto"/>
          <w:kern w:val="0"/>
          <w:sz w:val="28"/>
          <w:szCs w:val="28"/>
          <w:u w:val="single"/>
        </w:rPr>
        <w:t>投诉请求应当与投诉事项相关。</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jc w:val="left"/>
        <w:rPr>
          <w:rFonts w:hint="eastAsia" w:ascii="仿宋_GB2312" w:hAnsi="宋体" w:eastAsia="仿宋_GB2312" w:cs="宋体"/>
          <w:color w:val="auto"/>
          <w:kern w:val="0"/>
          <w:sz w:val="28"/>
          <w:szCs w:val="28"/>
        </w:rPr>
      </w:pPr>
      <w:r>
        <w:rPr>
          <w:rFonts w:hint="eastAsia" w:ascii="黑体" w:hAnsi="黑体" w:eastAsia="黑体" w:cs="黑体"/>
          <w:color w:val="auto"/>
          <w:kern w:val="0"/>
          <w:sz w:val="28"/>
          <w:szCs w:val="28"/>
        </w:rPr>
        <w:t>事实依据</w:t>
      </w:r>
      <w:r>
        <w:rPr>
          <w:rFonts w:hint="eastAsia" w:ascii="仿宋_GB2312" w:hAnsi="宋体" w:eastAsia="仿宋_GB2312" w:cs="宋体"/>
          <w:color w:val="auto"/>
          <w:kern w:val="0"/>
          <w:sz w:val="28"/>
          <w:szCs w:val="28"/>
        </w:rPr>
        <w:t>：</w:t>
      </w:r>
      <w:r>
        <w:rPr>
          <w:rFonts w:hint="eastAsia" w:ascii="楷体_GB2312" w:hAnsi="宋体" w:eastAsia="楷体_GB2312" w:cs="宋体"/>
          <w:color w:val="auto"/>
          <w:kern w:val="0"/>
          <w:sz w:val="28"/>
          <w:szCs w:val="28"/>
          <w:u w:val="single"/>
        </w:rPr>
        <w:t>与投诉事项有关的采购项目或采购文件事实</w:t>
      </w:r>
      <w:r>
        <w:rPr>
          <w:rFonts w:hint="eastAsia" w:ascii="楷体_GB2312" w:hAnsi="宋体" w:eastAsia="楷体_GB2312" w:cs="宋体"/>
          <w:color w:val="auto"/>
          <w:kern w:val="0"/>
          <w:sz w:val="28"/>
          <w:szCs w:val="28"/>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 xml:space="preserve">    </w:t>
      </w:r>
      <w:r>
        <w:rPr>
          <w:rFonts w:hint="eastAsia" w:ascii="黑体" w:hAnsi="黑体" w:eastAsia="黑体" w:cs="黑体"/>
          <w:color w:val="auto"/>
          <w:kern w:val="0"/>
          <w:sz w:val="28"/>
          <w:szCs w:val="28"/>
        </w:rPr>
        <w:t>法律依据</w:t>
      </w:r>
      <w:r>
        <w:rPr>
          <w:rFonts w:hint="eastAsia" w:ascii="仿宋_GB2312" w:hAnsi="宋体" w:eastAsia="仿宋_GB2312" w:cs="宋体"/>
          <w:color w:val="auto"/>
          <w:kern w:val="0"/>
          <w:sz w:val="28"/>
          <w:szCs w:val="28"/>
        </w:rPr>
        <w:t>：</w:t>
      </w:r>
      <w:r>
        <w:rPr>
          <w:rFonts w:hint="eastAsia" w:ascii="楷体_GB2312" w:hAnsi="宋体" w:eastAsia="楷体_GB2312" w:cs="宋体"/>
          <w:color w:val="auto"/>
          <w:kern w:val="0"/>
          <w:sz w:val="28"/>
          <w:szCs w:val="28"/>
          <w:u w:val="single"/>
        </w:rPr>
        <w:t>与投诉事项有关的政府采购法律、法规、规章及政策文件</w:t>
      </w:r>
      <w:r>
        <w:rPr>
          <w:rFonts w:hint="eastAsia" w:ascii="楷体_GB2312" w:hAnsi="宋体" w:eastAsia="楷体_GB2312" w:cs="宋体"/>
          <w:color w:val="auto"/>
          <w:kern w:val="0"/>
          <w:sz w:val="28"/>
          <w:szCs w:val="28"/>
        </w:rPr>
        <w:t>。</w:t>
      </w:r>
    </w:p>
    <w:p>
      <w:pPr>
        <w:pStyle w:val="19"/>
        <w:ind w:firstLine="640" w:firstLineChars="200"/>
        <w:rPr>
          <w:rFonts w:hint="eastAsia"/>
          <w:color w:val="auto"/>
          <w:sz w:val="28"/>
          <w:szCs w:val="28"/>
        </w:rPr>
      </w:pPr>
      <w:r>
        <w:rPr>
          <w:rFonts w:hint="eastAsia"/>
          <w:color w:val="auto"/>
          <w:sz w:val="28"/>
          <w:szCs w:val="28"/>
        </w:rPr>
        <w:t>此致</w:t>
      </w:r>
    </w:p>
    <w:p>
      <w:pPr>
        <w:pStyle w:val="19"/>
        <w:ind w:firstLine="600" w:firstLineChars="200"/>
        <w:rPr>
          <w:rFonts w:hint="eastAsia" w:ascii="楷体_GB2312" w:eastAsia="楷体_GB2312"/>
          <w:color w:val="auto"/>
          <w:sz w:val="28"/>
          <w:szCs w:val="28"/>
        </w:rPr>
      </w:pPr>
      <w:r>
        <w:rPr>
          <w:rFonts w:hint="eastAsia" w:ascii="楷体_GB2312" w:eastAsia="楷体_GB2312"/>
          <w:color w:val="auto"/>
          <w:sz w:val="28"/>
          <w:szCs w:val="28"/>
          <w:u w:val="single"/>
        </w:rPr>
        <w:t>财政部门名称</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left="2238" w:leftChars="304" w:hanging="1600" w:hangingChars="500"/>
        <w:jc w:val="left"/>
        <w:rPr>
          <w:rFonts w:hint="eastAsia" w:ascii="仿宋_GB2312" w:hAnsi="宋体" w:eastAsia="仿宋_GB2312" w:cs="宋体"/>
          <w:color w:val="auto"/>
          <w:kern w:val="0"/>
          <w:sz w:val="28"/>
          <w:szCs w:val="28"/>
        </w:rPr>
      </w:pPr>
      <w:bookmarkStart w:id="107" w:name="_Toc11592_WPSOffice_Level1"/>
      <w:bookmarkStart w:id="108" w:name="_Toc29906_WPSOffice_Level1"/>
      <w:bookmarkStart w:id="109" w:name="_Toc25949_WPSOffice_Level2"/>
      <w:r>
        <w:rPr>
          <w:rFonts w:hint="eastAsia" w:ascii="仿宋_GB2312" w:hAnsi="宋体" w:eastAsia="仿宋_GB2312" w:cs="宋体"/>
          <w:color w:val="auto"/>
          <w:kern w:val="0"/>
          <w:sz w:val="28"/>
          <w:szCs w:val="28"/>
        </w:rPr>
        <w:t>附件：1.投诉人身份证明材料（法人或其他组织合法登记证书）复印件</w:t>
      </w:r>
      <w:bookmarkEnd w:id="107"/>
      <w:bookmarkEnd w:id="108"/>
      <w:bookmarkEnd w:id="109"/>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left="2236" w:leftChars="760" w:hanging="640" w:hangingChars="200"/>
        <w:jc w:val="left"/>
        <w:rPr>
          <w:rFonts w:hint="eastAsia" w:ascii="仿宋_GB2312" w:hAnsi="宋体" w:eastAsia="仿宋_GB2312" w:cs="宋体"/>
          <w:color w:val="auto"/>
          <w:kern w:val="0"/>
          <w:sz w:val="28"/>
          <w:szCs w:val="28"/>
        </w:rPr>
      </w:pPr>
      <w:bookmarkStart w:id="110" w:name="_Toc17660_WPSOffice_Level1"/>
      <w:bookmarkStart w:id="111" w:name="_Toc26082_WPSOffice_Level1"/>
      <w:bookmarkStart w:id="112" w:name="_Toc8580_WPSOffice_Level2"/>
      <w:r>
        <w:rPr>
          <w:rFonts w:hint="eastAsia" w:ascii="仿宋_GB2312" w:hAnsi="宋体" w:eastAsia="仿宋_GB2312" w:cs="宋体"/>
          <w:color w:val="auto"/>
          <w:kern w:val="0"/>
          <w:sz w:val="28"/>
          <w:szCs w:val="28"/>
        </w:rPr>
        <w:t>2.其他有关证明材料    份</w:t>
      </w:r>
      <w:bookmarkEnd w:id="110"/>
      <w:bookmarkEnd w:id="111"/>
      <w:bookmarkEnd w:id="112"/>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 xml:space="preserve">          </w:t>
      </w:r>
      <w:bookmarkStart w:id="113" w:name="_Toc16312_WPSOffice_Level2"/>
      <w:bookmarkStart w:id="114" w:name="_Toc8616_WPSOffice_Level1"/>
      <w:bookmarkStart w:id="115" w:name="_Toc20702_WPSOffice_Level1"/>
      <w:r>
        <w:rPr>
          <w:rFonts w:hint="eastAsia" w:ascii="仿宋_GB2312" w:hAnsi="宋体" w:eastAsia="仿宋_GB2312" w:cs="宋体"/>
          <w:color w:val="auto"/>
          <w:kern w:val="0"/>
          <w:sz w:val="28"/>
          <w:szCs w:val="28"/>
        </w:rPr>
        <w:t>3.授权委托书（有委托代理人的）</w:t>
      </w:r>
      <w:bookmarkEnd w:id="113"/>
      <w:bookmarkEnd w:id="114"/>
      <w:bookmarkEnd w:id="115"/>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 xml:space="preserve">          </w:t>
      </w:r>
      <w:bookmarkStart w:id="116" w:name="_Toc12053_WPSOffice_Level2"/>
      <w:bookmarkStart w:id="117" w:name="_Toc27191_WPSOffice_Level1"/>
      <w:bookmarkStart w:id="118" w:name="_Toc32149_WPSOffice_Level1"/>
      <w:r>
        <w:rPr>
          <w:rFonts w:hint="eastAsia" w:ascii="仿宋_GB2312" w:hAnsi="宋体" w:eastAsia="仿宋_GB2312" w:cs="宋体"/>
          <w:color w:val="auto"/>
          <w:kern w:val="0"/>
          <w:sz w:val="28"/>
          <w:szCs w:val="28"/>
        </w:rPr>
        <w:t>4.质疑及质疑答复</w:t>
      </w:r>
      <w:bookmarkEnd w:id="116"/>
      <w:bookmarkEnd w:id="117"/>
      <w:r>
        <w:rPr>
          <w:rFonts w:hint="eastAsia" w:ascii="仿宋_GB2312" w:hAnsi="宋体" w:eastAsia="仿宋_GB2312" w:cs="宋体"/>
          <w:color w:val="auto"/>
          <w:kern w:val="0"/>
          <w:sz w:val="28"/>
          <w:szCs w:val="28"/>
        </w:rPr>
        <w:t>相关证明材料</w:t>
      </w:r>
      <w:bookmarkEnd w:id="118"/>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left="4800" w:hanging="4800" w:hangingChars="1500"/>
        <w:jc w:val="left"/>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 xml:space="preserve">          </w:t>
      </w:r>
      <w:bookmarkStart w:id="119" w:name="_Toc22275_WPSOffice_Level1"/>
      <w:bookmarkStart w:id="120" w:name="_Toc30173_WPSOffice_Level1"/>
      <w:bookmarkStart w:id="121" w:name="_Toc32066_WPSOffice_Level2"/>
      <w:r>
        <w:rPr>
          <w:rFonts w:hint="eastAsia" w:ascii="仿宋_GB2312" w:hAnsi="宋体" w:eastAsia="仿宋_GB2312" w:cs="宋体"/>
          <w:color w:val="auto"/>
          <w:kern w:val="0"/>
          <w:sz w:val="28"/>
          <w:szCs w:val="28"/>
        </w:rPr>
        <w:t>5.投诉书副本</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份（按照被投诉人及相关供应商数量提供副本）</w:t>
      </w:r>
      <w:bookmarkEnd w:id="119"/>
      <w:bookmarkEnd w:id="120"/>
      <w:bookmarkEnd w:id="121"/>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left="4790" w:leftChars="1824" w:hanging="960" w:hangingChars="300"/>
        <w:jc w:val="left"/>
        <w:rPr>
          <w:rFonts w:hint="eastAsia" w:ascii="仿宋_GB2312" w:hAnsi="宋体" w:eastAsia="仿宋_GB2312" w:cs="宋体"/>
          <w:b/>
          <w:bCs/>
          <w:color w:val="auto"/>
          <w:kern w:val="0"/>
          <w:sz w:val="28"/>
          <w:szCs w:val="28"/>
        </w:rPr>
      </w:pPr>
      <w:r>
        <w:rPr>
          <w:rFonts w:hint="eastAsia" w:ascii="仿宋_GB2312" w:hAnsi="宋体" w:eastAsia="仿宋_GB2312" w:cs="宋体"/>
          <w:color w:val="auto"/>
          <w:kern w:val="0"/>
          <w:sz w:val="28"/>
          <w:szCs w:val="28"/>
        </w:rPr>
        <w:t>投诉人：</w:t>
      </w:r>
      <w:r>
        <w:rPr>
          <w:rFonts w:hint="eastAsia" w:ascii="楷体_GB2312" w:hAnsi="宋体" w:eastAsia="楷体_GB2312" w:cs="宋体"/>
          <w:color w:val="auto"/>
          <w:kern w:val="0"/>
          <w:sz w:val="28"/>
          <w:szCs w:val="28"/>
          <w:u w:val="single"/>
        </w:rPr>
        <w:t>签字盖章应按照《政府采购质疑和投诉办法》第十八条第二款的要求执行</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jc w:val="left"/>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 xml:space="preserve">                               </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年</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月</w:t>
      </w:r>
      <w:r>
        <w:rPr>
          <w:rFonts w:hint="eastAsia" w:ascii="仿宋_GB2312" w:hAnsi="宋体" w:eastAsia="仿宋_GB2312" w:cs="宋体"/>
          <w:color w:val="auto"/>
          <w:kern w:val="0"/>
          <w:sz w:val="28"/>
          <w:szCs w:val="28"/>
          <w:u w:val="single"/>
        </w:rPr>
        <w:t xml:space="preserve">   </w:t>
      </w:r>
      <w:r>
        <w:rPr>
          <w:rFonts w:hint="eastAsia" w:ascii="仿宋_GB2312" w:hAnsi="宋体" w:eastAsia="仿宋_GB2312" w:cs="宋体"/>
          <w:color w:val="auto"/>
          <w:kern w:val="0"/>
          <w:sz w:val="28"/>
          <w:szCs w:val="28"/>
        </w:rPr>
        <w:t>日</w:t>
      </w:r>
    </w:p>
    <w:p>
      <w:pPr>
        <w:widowControl/>
        <w:ind w:firstLine="600" w:firstLineChars="200"/>
        <w:jc w:val="left"/>
        <w:rPr>
          <w:rFonts w:hint="eastAsia" w:ascii="黑体" w:hAnsi="黑体" w:eastAsia="黑体"/>
          <w:b/>
          <w:color w:val="auto"/>
          <w:sz w:val="28"/>
          <w:szCs w:val="28"/>
        </w:rPr>
      </w:pPr>
      <w:r>
        <w:rPr>
          <w:rFonts w:hint="eastAsia" w:ascii="楷体_GB2312" w:hAnsi="楷体" w:eastAsia="楷体_GB2312" w:cs="宋体"/>
          <w:color w:val="auto"/>
          <w:kern w:val="0"/>
          <w:sz w:val="28"/>
          <w:szCs w:val="28"/>
        </w:rPr>
        <w:t xml:space="preserve">          </w:t>
      </w:r>
    </w:p>
    <w:p>
      <w:pPr>
        <w:rPr>
          <w:rFonts w:hint="eastAsia" w:ascii="黑体" w:hAnsi="黑体" w:eastAsia="黑体"/>
          <w:b/>
          <w:color w:val="auto"/>
          <w:sz w:val="28"/>
          <w:szCs w:val="28"/>
        </w:rPr>
      </w:pPr>
      <w:r>
        <w:rPr>
          <w:rFonts w:hint="eastAsia" w:ascii="黑体" w:hAnsi="黑体" w:eastAsia="黑体"/>
          <w:b/>
          <w:color w:val="auto"/>
          <w:sz w:val="28"/>
          <w:szCs w:val="28"/>
        </w:rPr>
        <w:t>投诉书制作说明：</w:t>
      </w:r>
    </w:p>
    <w:p>
      <w:pPr>
        <w:widowControl/>
        <w:ind w:firstLine="640" w:firstLineChars="200"/>
        <w:rPr>
          <w:rFonts w:hint="eastAsia" w:ascii="仿宋_GB2312" w:hAnsi="宋体" w:eastAsia="仿宋_GB2312" w:cs="宋体"/>
          <w:color w:val="auto"/>
          <w:kern w:val="0"/>
          <w:sz w:val="28"/>
          <w:szCs w:val="28"/>
        </w:rPr>
      </w:pPr>
      <w:r>
        <w:rPr>
          <w:rFonts w:hint="eastAsia" w:ascii="仿宋_GB2312" w:eastAsia="仿宋_GB2312"/>
          <w:color w:val="auto"/>
          <w:sz w:val="28"/>
          <w:szCs w:val="28"/>
        </w:rPr>
        <w:t>1.投诉人提起投诉时，应当提交投诉书和必要的证明材料，并按照被投诉人和与投诉事项有关的供应商数量提供投诉书副本。</w:t>
      </w:r>
    </w:p>
    <w:p>
      <w:pPr>
        <w:widowControl/>
        <w:ind w:firstLine="640" w:firstLineChars="200"/>
        <w:jc w:val="left"/>
        <w:rPr>
          <w:rFonts w:hint="eastAsia" w:ascii="仿宋_GB2312" w:hAnsi="宋体" w:eastAsia="仿宋_GB2312" w:cs="宋体"/>
          <w:color w:val="auto"/>
          <w:kern w:val="0"/>
          <w:sz w:val="28"/>
          <w:szCs w:val="28"/>
        </w:rPr>
      </w:pPr>
      <w:r>
        <w:rPr>
          <w:rFonts w:hint="eastAsia" w:ascii="仿宋_GB2312" w:eastAsia="仿宋_GB2312"/>
          <w:color w:val="auto"/>
          <w:sz w:val="28"/>
          <w:szCs w:val="28"/>
        </w:rPr>
        <w:t>2.投诉人若委托代理人进行投诉的，投诉书应按照要求列明“授权代表”的有关内容，并在附件中提交由</w:t>
      </w:r>
      <w:r>
        <w:rPr>
          <w:rFonts w:hint="eastAsia" w:ascii="仿宋_GB2312" w:hAnsi="宋体" w:eastAsia="仿宋_GB2312" w:cs="宋体"/>
          <w:color w:val="auto"/>
          <w:kern w:val="0"/>
          <w:sz w:val="28"/>
          <w:szCs w:val="28"/>
        </w:rPr>
        <w:t>投诉人签署的授权委托书。授权委托书应当载明代理人的姓名或者名称、代理事项、具体权限、期限和相关事项。</w:t>
      </w:r>
    </w:p>
    <w:p>
      <w:pPr>
        <w:widowControl/>
        <w:ind w:firstLine="640" w:firstLineChars="200"/>
        <w:jc w:val="left"/>
        <w:rPr>
          <w:rFonts w:hint="eastAsia" w:ascii="仿宋_GB2312" w:eastAsia="仿宋_GB2312"/>
          <w:color w:val="auto"/>
          <w:sz w:val="28"/>
          <w:szCs w:val="28"/>
        </w:rPr>
      </w:pPr>
      <w:r>
        <w:rPr>
          <w:rFonts w:hint="eastAsia" w:ascii="仿宋_GB2312" w:eastAsia="仿宋_GB2312"/>
          <w:color w:val="auto"/>
          <w:sz w:val="28"/>
          <w:szCs w:val="28"/>
        </w:rPr>
        <w:t>3.投诉人若对项目的某一分包进行投诉，投诉书应列明具体分包号。</w:t>
      </w:r>
    </w:p>
    <w:p>
      <w:pPr>
        <w:widowControl/>
        <w:ind w:firstLine="640" w:firstLineChars="200"/>
        <w:jc w:val="left"/>
        <w:rPr>
          <w:rFonts w:hint="eastAsia" w:ascii="仿宋_GB2312" w:eastAsia="仿宋_GB2312"/>
          <w:color w:val="auto"/>
          <w:sz w:val="28"/>
          <w:szCs w:val="28"/>
        </w:rPr>
      </w:pPr>
      <w:r>
        <w:rPr>
          <w:rFonts w:hint="eastAsia" w:ascii="仿宋_GB2312" w:eastAsia="仿宋_GB2312"/>
          <w:color w:val="auto"/>
          <w:sz w:val="28"/>
          <w:szCs w:val="28"/>
        </w:rPr>
        <w:t>4.投诉书应简要列明质疑事项，质疑函、质疑答复等作为附件材料提供。</w:t>
      </w:r>
    </w:p>
    <w:p>
      <w:pPr>
        <w:widowControl/>
        <w:ind w:firstLine="640" w:firstLineChars="200"/>
        <w:jc w:val="left"/>
        <w:rPr>
          <w:rFonts w:ascii="仿宋_GB2312" w:eastAsia="仿宋_GB2312"/>
          <w:color w:val="auto"/>
          <w:sz w:val="28"/>
          <w:szCs w:val="28"/>
        </w:rPr>
      </w:pPr>
      <w:r>
        <w:rPr>
          <w:rFonts w:hint="eastAsia" w:ascii="仿宋_GB2312" w:eastAsia="仿宋_GB2312"/>
          <w:color w:val="auto"/>
          <w:sz w:val="28"/>
          <w:szCs w:val="28"/>
        </w:rPr>
        <w:t>5.投诉书的投诉事项应具体、明确，并有必要的事实依据和法律依据。</w:t>
      </w:r>
    </w:p>
    <w:p>
      <w:pPr>
        <w:widowControl/>
        <w:ind w:firstLine="640" w:firstLineChars="200"/>
        <w:jc w:val="left"/>
        <w:rPr>
          <w:rFonts w:ascii="仿宋_GB2312" w:eastAsia="仿宋_GB2312"/>
          <w:color w:val="auto"/>
          <w:sz w:val="28"/>
          <w:szCs w:val="28"/>
        </w:rPr>
      </w:pPr>
      <w:r>
        <w:rPr>
          <w:rFonts w:hint="eastAsia" w:ascii="仿宋_GB2312" w:eastAsia="仿宋_GB2312"/>
          <w:color w:val="auto"/>
          <w:sz w:val="28"/>
          <w:szCs w:val="28"/>
        </w:rPr>
        <w:t>6.投诉书的投诉请求应与投诉事项相关。</w:t>
      </w:r>
    </w:p>
    <w:p>
      <w:pPr>
        <w:widowControl/>
        <w:ind w:firstLine="640" w:firstLineChars="200"/>
        <w:jc w:val="left"/>
        <w:rPr>
          <w:rFonts w:hint="eastAsia" w:ascii="仿宋_GB2312" w:hAnsi="宋体" w:eastAsia="仿宋_GB2312" w:cs="宋体"/>
          <w:color w:val="auto"/>
          <w:kern w:val="0"/>
          <w:sz w:val="28"/>
          <w:szCs w:val="28"/>
        </w:rPr>
      </w:pPr>
      <w:r>
        <w:rPr>
          <w:rFonts w:hint="eastAsia" w:ascii="仿宋_GB2312" w:eastAsia="仿宋_GB2312"/>
          <w:color w:val="auto"/>
          <w:sz w:val="28"/>
          <w:szCs w:val="28"/>
        </w:rPr>
        <w:t>7.投诉人为自然人的，投诉书应当由本人签字；投诉人为法人或者其他组织的，投诉书应当由法定代表人、主要负责人，或者其授权代表签字或者盖章，并加盖公章。</w:t>
      </w:r>
    </w:p>
    <w:p>
      <w:pPr>
        <w:jc w:val="left"/>
        <w:rPr>
          <w:rFonts w:hint="eastAsia" w:ascii="仿宋_GB2312" w:eastAsia="仿宋_GB2312"/>
          <w:b/>
          <w:color w:val="auto"/>
          <w:sz w:val="28"/>
          <w:szCs w:val="28"/>
        </w:rPr>
      </w:pPr>
      <w:r>
        <w:rPr>
          <w:rFonts w:hint="eastAsia" w:ascii="仿宋_GB2312" w:eastAsia="仿宋_GB2312"/>
          <w:color w:val="auto"/>
          <w:sz w:val="28"/>
          <w:szCs w:val="28"/>
        </w:rPr>
        <w:t xml:space="preserve">         </w:t>
      </w:r>
      <w:r>
        <w:rPr>
          <w:rFonts w:hint="eastAsia" w:ascii="仿宋_GB2312" w:eastAsia="仿宋_GB2312"/>
          <w:b/>
          <w:color w:val="auto"/>
          <w:sz w:val="28"/>
          <w:szCs w:val="28"/>
        </w:rPr>
        <w:t xml:space="preserve"> </w:t>
      </w:r>
    </w:p>
    <w:p>
      <w:pPr>
        <w:jc w:val="left"/>
        <w:rPr>
          <w:rFonts w:hint="eastAsia" w:ascii="仿宋_GB2312" w:eastAsia="仿宋_GB2312"/>
          <w:b/>
          <w:color w:val="auto"/>
          <w:sz w:val="28"/>
          <w:szCs w:val="28"/>
        </w:rPr>
      </w:pPr>
      <w:r>
        <w:rPr>
          <w:rFonts w:hint="eastAsia" w:ascii="仿宋_GB2312" w:eastAsia="仿宋_GB2312"/>
          <w:b/>
          <w:color w:val="auto"/>
          <w:sz w:val="28"/>
          <w:szCs w:val="28"/>
        </w:rPr>
        <w:br w:type="page"/>
      </w:r>
    </w:p>
    <w:p>
      <w:pPr>
        <w:pStyle w:val="2"/>
        <w:rPr>
          <w:rFonts w:hint="eastAsia"/>
          <w:color w:val="auto"/>
        </w:rPr>
      </w:pPr>
    </w:p>
    <w:p>
      <w:pPr>
        <w:keepNext/>
        <w:keepLines/>
        <w:numPr>
          <w:ilvl w:val="1"/>
          <w:numId w:val="30"/>
        </w:numPr>
        <w:spacing w:before="260" w:line="360" w:lineRule="auto"/>
        <w:jc w:val="left"/>
        <w:outlineLvl w:val="1"/>
        <w:rPr>
          <w:rFonts w:hint="eastAsia" w:ascii="宋体" w:hAnsi="宋体"/>
          <w:b/>
          <w:bCs/>
          <w:color w:val="auto"/>
          <w:sz w:val="28"/>
          <w:szCs w:val="28"/>
        </w:rPr>
      </w:pPr>
      <w:bookmarkStart w:id="122" w:name="_Toc58943334"/>
      <w:bookmarkStart w:id="123" w:name="_Toc87450112"/>
      <w:bookmarkStart w:id="124" w:name="_Toc3802"/>
      <w:r>
        <w:rPr>
          <w:rFonts w:hint="eastAsia" w:ascii="宋体" w:hAnsi="宋体"/>
          <w:b/>
          <w:bCs/>
          <w:color w:val="auto"/>
          <w:sz w:val="28"/>
          <w:szCs w:val="28"/>
        </w:rPr>
        <w:t>其他</w:t>
      </w:r>
      <w:bookmarkEnd w:id="122"/>
      <w:bookmarkEnd w:id="123"/>
      <w:r>
        <w:rPr>
          <w:rFonts w:hint="eastAsia" w:ascii="宋体" w:hAnsi="宋体"/>
          <w:b/>
          <w:bCs/>
          <w:color w:val="auto"/>
          <w:sz w:val="28"/>
          <w:szCs w:val="28"/>
        </w:rPr>
        <w:t>要求</w:t>
      </w:r>
    </w:p>
    <w:p>
      <w:pPr>
        <w:ind w:firstLine="562" w:firstLineChars="200"/>
        <w:rPr>
          <w:rFonts w:ascii="宋体" w:hAnsi="宋体"/>
          <w:color w:val="auto"/>
          <w:sz w:val="28"/>
        </w:rPr>
      </w:pPr>
      <w:r>
        <w:rPr>
          <w:rFonts w:hint="eastAsia" w:ascii="宋体" w:hAnsi="宋体"/>
          <w:b/>
          <w:color w:val="auto"/>
          <w:sz w:val="28"/>
          <w:szCs w:val="28"/>
        </w:rPr>
        <w:t>一、</w:t>
      </w:r>
      <w:r>
        <w:rPr>
          <w:rFonts w:hint="eastAsia" w:ascii="宋体" w:hAnsi="宋体"/>
          <w:color w:val="auto"/>
          <w:sz w:val="28"/>
        </w:rPr>
        <w:t>供应商为本项目提供的所有服务符合现行的国家相关强制性标准、行业标准。</w:t>
      </w:r>
    </w:p>
    <w:p>
      <w:pPr>
        <w:ind w:firstLine="560" w:firstLineChars="200"/>
        <w:rPr>
          <w:rFonts w:ascii="宋体" w:hAnsi="宋体"/>
          <w:color w:val="auto"/>
          <w:sz w:val="28"/>
        </w:rPr>
      </w:pPr>
      <w:r>
        <w:rPr>
          <w:rFonts w:hint="eastAsia" w:ascii="宋体" w:hAnsi="宋体"/>
          <w:color w:val="auto"/>
          <w:sz w:val="28"/>
        </w:rPr>
        <w:t>二、本项目涉及产品采购且属于政府强制采购节能产品清单中的产品，投标人提供的该产品须具有国家确定的认证机构出具的节能产品认证证书。</w:t>
      </w:r>
    </w:p>
    <w:p>
      <w:pPr>
        <w:pStyle w:val="2"/>
        <w:rPr>
          <w:rFonts w:hint="eastAsia"/>
          <w:color w:val="auto"/>
        </w:rPr>
      </w:pPr>
    </w:p>
    <w:p>
      <w:pPr>
        <w:keepNext/>
        <w:keepLines/>
        <w:numPr>
          <w:ilvl w:val="1"/>
          <w:numId w:val="30"/>
        </w:numPr>
        <w:spacing w:before="260" w:line="360" w:lineRule="auto"/>
        <w:jc w:val="left"/>
        <w:outlineLvl w:val="1"/>
        <w:rPr>
          <w:rFonts w:ascii="宋体" w:hAnsi="宋体"/>
          <w:b/>
          <w:bCs/>
          <w:color w:val="auto"/>
          <w:sz w:val="28"/>
          <w:szCs w:val="28"/>
        </w:rPr>
      </w:pPr>
      <w:r>
        <w:rPr>
          <w:rFonts w:hint="eastAsia" w:ascii="宋体" w:hAnsi="宋体"/>
          <w:b/>
          <w:bCs/>
          <w:color w:val="auto"/>
          <w:sz w:val="28"/>
          <w:szCs w:val="28"/>
        </w:rPr>
        <w:t>中小企业政府采购信用融资</w:t>
      </w:r>
      <w:bookmarkEnd w:id="124"/>
    </w:p>
    <w:p>
      <w:pPr>
        <w:widowControl w:val="0"/>
        <w:numPr>
          <w:ilvl w:val="2"/>
          <w:numId w:val="38"/>
        </w:numPr>
        <w:tabs>
          <w:tab w:val="left" w:pos="1134"/>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参与本次采购活动成交的中小企业无需提供财产抵押或第三方担保，凭借政府采购合同可向融资机构申请融资。</w:t>
      </w:r>
    </w:p>
    <w:p>
      <w:pPr>
        <w:spacing w:line="360" w:lineRule="auto"/>
        <w:ind w:firstLine="424" w:firstLineChars="202"/>
        <w:rPr>
          <w:rFonts w:ascii="宋体" w:hAnsi="宋体"/>
          <w:color w:val="auto"/>
          <w:sz w:val="28"/>
          <w:szCs w:val="28"/>
        </w:rPr>
      </w:pPr>
      <w:r>
        <w:rPr>
          <w:rFonts w:hint="eastAsia" w:ascii="宋体" w:hAnsi="宋体"/>
          <w:color w:val="auto"/>
          <w:sz w:val="28"/>
          <w:szCs w:val="28"/>
          <w:lang w:eastAsia="zh-CN"/>
        </w:rPr>
        <w:t>二、</w:t>
      </w:r>
      <w:r>
        <w:rPr>
          <w:rFonts w:ascii="宋体" w:hAnsi="宋体"/>
          <w:color w:val="auto"/>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r>
        <w:rPr>
          <w:rFonts w:ascii="宋体" w:hAnsi="宋体"/>
          <w:color w:val="auto"/>
          <w:sz w:val="28"/>
          <w:szCs w:val="28"/>
        </w:rPr>
        <w:br w:type="page"/>
      </w:r>
    </w:p>
    <w:p>
      <w:pPr>
        <w:pStyle w:val="2"/>
        <w:rPr>
          <w:color w:val="auto"/>
        </w:rPr>
      </w:pPr>
    </w:p>
    <w:p>
      <w:pPr>
        <w:keepNext/>
        <w:keepLines/>
        <w:numPr>
          <w:ilvl w:val="0"/>
          <w:numId w:val="30"/>
        </w:numPr>
        <w:spacing w:before="340" w:after="330" w:line="400" w:lineRule="exact"/>
        <w:jc w:val="center"/>
        <w:outlineLvl w:val="0"/>
        <w:rPr>
          <w:rFonts w:ascii="宋体" w:hAnsi="宋体"/>
          <w:b/>
          <w:bCs/>
          <w:color w:val="auto"/>
          <w:spacing w:val="-20"/>
          <w:kern w:val="44"/>
          <w:sz w:val="32"/>
          <w:szCs w:val="32"/>
        </w:rPr>
      </w:pPr>
      <w:bookmarkStart w:id="125" w:name="_Toc315871046"/>
      <w:bookmarkEnd w:id="125"/>
      <w:bookmarkStart w:id="126" w:name="_Toc315871050"/>
      <w:bookmarkEnd w:id="126"/>
      <w:bookmarkStart w:id="127" w:name="_Toc315871047"/>
      <w:bookmarkEnd w:id="127"/>
      <w:bookmarkStart w:id="128" w:name="_Toc316292050"/>
      <w:bookmarkEnd w:id="128"/>
      <w:bookmarkStart w:id="129" w:name="_Toc316292049"/>
      <w:bookmarkEnd w:id="129"/>
      <w:bookmarkStart w:id="130" w:name="_Toc315871045"/>
      <w:bookmarkEnd w:id="130"/>
      <w:bookmarkStart w:id="131" w:name="_Toc316292052"/>
      <w:bookmarkEnd w:id="131"/>
      <w:bookmarkStart w:id="132" w:name="_Toc316292048"/>
      <w:bookmarkEnd w:id="132"/>
      <w:bookmarkStart w:id="133" w:name="_Toc315871049"/>
      <w:bookmarkEnd w:id="133"/>
      <w:bookmarkStart w:id="134" w:name="_Toc316292051"/>
      <w:bookmarkEnd w:id="134"/>
      <w:bookmarkStart w:id="135" w:name="_Toc315871048"/>
      <w:bookmarkEnd w:id="135"/>
      <w:bookmarkStart w:id="136" w:name="_Toc25490"/>
      <w:r>
        <w:rPr>
          <w:rFonts w:hint="eastAsia" w:ascii="宋体" w:hAnsi="宋体"/>
          <w:b/>
          <w:bCs/>
          <w:color w:val="auto"/>
          <w:spacing w:val="-20"/>
          <w:kern w:val="44"/>
          <w:sz w:val="32"/>
          <w:szCs w:val="32"/>
        </w:rPr>
        <w:t>投标文件格式</w:t>
      </w:r>
      <w:bookmarkEnd w:id="136"/>
    </w:p>
    <w:p>
      <w:pPr>
        <w:keepNext/>
        <w:keepLines/>
        <w:numPr>
          <w:ilvl w:val="1"/>
          <w:numId w:val="30"/>
        </w:numPr>
        <w:spacing w:before="260" w:after="260" w:line="360" w:lineRule="auto"/>
        <w:jc w:val="left"/>
        <w:outlineLvl w:val="1"/>
        <w:rPr>
          <w:rFonts w:ascii="宋体" w:hAnsi="宋体"/>
          <w:b/>
          <w:bCs/>
          <w:color w:val="auto"/>
          <w:sz w:val="28"/>
          <w:szCs w:val="28"/>
        </w:rPr>
      </w:pPr>
      <w:bookmarkStart w:id="137" w:name="_Toc13267"/>
      <w:r>
        <w:rPr>
          <w:rFonts w:hint="eastAsia" w:ascii="宋体" w:hAnsi="宋体"/>
          <w:b/>
          <w:bCs/>
          <w:color w:val="auto"/>
          <w:sz w:val="28"/>
          <w:szCs w:val="28"/>
        </w:rPr>
        <w:t>投标文件封面格式</w:t>
      </w:r>
      <w:bookmarkEnd w:id="137"/>
    </w:p>
    <w:p>
      <w:pPr>
        <w:spacing w:line="360" w:lineRule="auto"/>
        <w:rPr>
          <w:rFonts w:ascii="宋体" w:hAnsi="宋体"/>
          <w:bCs/>
          <w:color w:val="auto"/>
          <w:szCs w:val="21"/>
        </w:rPr>
      </w:pPr>
    </w:p>
    <w:p>
      <w:pPr>
        <w:spacing w:line="360" w:lineRule="auto"/>
        <w:rPr>
          <w:rFonts w:ascii="宋体" w:hAnsi="宋体"/>
          <w:bCs/>
          <w:color w:val="auto"/>
          <w:szCs w:val="21"/>
        </w:rPr>
      </w:pPr>
    </w:p>
    <w:p>
      <w:pPr>
        <w:spacing w:line="360" w:lineRule="auto"/>
        <w:jc w:val="right"/>
        <w:rPr>
          <w:rFonts w:ascii="宋体" w:hAnsi="宋体"/>
          <w:color w:val="auto"/>
        </w:rPr>
      </w:pPr>
    </w:p>
    <w:p>
      <w:pPr>
        <w:spacing w:line="360" w:lineRule="auto"/>
        <w:jc w:val="center"/>
        <w:rPr>
          <w:rFonts w:ascii="宋体" w:hAnsi="宋体"/>
          <w:color w:val="auto"/>
          <w:spacing w:val="78"/>
          <w:sz w:val="96"/>
          <w:szCs w:val="120"/>
        </w:rPr>
      </w:pPr>
      <w:r>
        <w:rPr>
          <w:rFonts w:hint="eastAsia" w:ascii="宋体" w:hAnsi="宋体"/>
          <w:color w:val="auto"/>
          <w:spacing w:val="78"/>
          <w:sz w:val="96"/>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spacing w:line="360" w:lineRule="auto"/>
        <w:ind w:left="1751" w:hanging="1751" w:hangingChars="545"/>
        <w:rPr>
          <w:rFonts w:ascii="宋体" w:hAnsi="宋体"/>
          <w:b/>
          <w:bCs/>
          <w:color w:val="auto"/>
          <w:sz w:val="32"/>
          <w:szCs w:val="32"/>
        </w:rPr>
      </w:pPr>
      <w:r>
        <w:rPr>
          <w:rFonts w:hint="eastAsia" w:ascii="宋体" w:hAnsi="宋体"/>
          <w:b/>
          <w:bCs/>
          <w:color w:val="auto"/>
          <w:sz w:val="32"/>
          <w:szCs w:val="32"/>
        </w:rPr>
        <w:t>项目名称：</w:t>
      </w:r>
      <w:r>
        <w:rPr>
          <w:rFonts w:hint="eastAsia" w:ascii="宋体" w:hAnsi="宋体"/>
          <w:b/>
          <w:bCs/>
          <w:color w:val="auto"/>
          <w:sz w:val="32"/>
          <w:szCs w:val="32"/>
          <w:lang w:eastAsia="zh-CN"/>
        </w:rPr>
        <w:t>成都市田家炳中学 物业管理服务政府采购项目</w:t>
      </w:r>
    </w:p>
    <w:p>
      <w:pPr>
        <w:spacing w:line="360" w:lineRule="auto"/>
        <w:rPr>
          <w:rFonts w:ascii="宋体" w:hAnsi="宋体"/>
          <w:b/>
          <w:color w:val="auto"/>
          <w:sz w:val="32"/>
          <w:szCs w:val="32"/>
          <w:u w:val="single"/>
        </w:rPr>
      </w:pPr>
      <w:r>
        <w:rPr>
          <w:rFonts w:hint="eastAsia" w:ascii="宋体" w:hAnsi="宋体"/>
          <w:b/>
          <w:bCs/>
          <w:color w:val="auto"/>
          <w:sz w:val="32"/>
          <w:szCs w:val="32"/>
        </w:rPr>
        <w:t>项目编号：</w:t>
      </w:r>
      <w:r>
        <w:rPr>
          <w:rFonts w:hint="eastAsia" w:ascii="宋体" w:hAnsi="宋体"/>
          <w:b/>
          <w:bCs/>
          <w:color w:val="auto"/>
          <w:sz w:val="32"/>
          <w:szCs w:val="32"/>
          <w:lang w:eastAsia="zh-CN"/>
        </w:rPr>
        <w:t>锦江政采（2021）A0029号</w:t>
      </w: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ind w:firstLine="630" w:firstLineChars="196"/>
        <w:rPr>
          <w:rFonts w:ascii="宋体" w:hAnsi="宋体"/>
          <w:b/>
          <w:bCs/>
          <w:color w:val="auto"/>
          <w:sz w:val="32"/>
          <w:szCs w:val="32"/>
        </w:rPr>
      </w:pPr>
      <w:r>
        <w:rPr>
          <w:rFonts w:hint="eastAsia" w:ascii="宋体" w:hAnsi="宋体"/>
          <w:b/>
          <w:bCs/>
          <w:color w:val="auto"/>
          <w:sz w:val="32"/>
          <w:szCs w:val="32"/>
        </w:rPr>
        <w:t>投标人名称：XXXX</w:t>
      </w: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期：202X年XX月XX日</w:t>
      </w: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keepNext/>
        <w:keepLines/>
        <w:numPr>
          <w:ilvl w:val="1"/>
          <w:numId w:val="30"/>
        </w:numPr>
        <w:spacing w:before="260" w:after="260" w:line="360" w:lineRule="auto"/>
        <w:jc w:val="left"/>
        <w:outlineLvl w:val="1"/>
        <w:rPr>
          <w:rFonts w:ascii="宋体" w:hAnsi="宋体"/>
          <w:b/>
          <w:bCs/>
          <w:color w:val="auto"/>
          <w:sz w:val="28"/>
          <w:szCs w:val="28"/>
        </w:rPr>
      </w:pPr>
      <w:bookmarkStart w:id="138" w:name="_Toc641"/>
      <w:r>
        <w:rPr>
          <w:rFonts w:hint="eastAsia" w:ascii="宋体" w:hAnsi="宋体"/>
          <w:b/>
          <w:bCs/>
          <w:color w:val="auto"/>
          <w:sz w:val="28"/>
          <w:szCs w:val="28"/>
        </w:rPr>
        <w:t>资格响应文件</w:t>
      </w:r>
      <w:bookmarkEnd w:id="138"/>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关于投标人资格申明的函</w:t>
      </w:r>
    </w:p>
    <w:p>
      <w:pPr>
        <w:spacing w:line="360" w:lineRule="auto"/>
        <w:rPr>
          <w:rFonts w:ascii="宋体" w:hAnsi="宋体"/>
          <w:color w:val="auto"/>
          <w:sz w:val="28"/>
          <w:szCs w:val="28"/>
        </w:rPr>
      </w:pPr>
      <w:bookmarkStart w:id="139" w:name="_Toc238581782"/>
      <w:bookmarkStart w:id="140" w:name="_Toc52184753"/>
      <w:bookmarkStart w:id="141" w:name="_Toc146903609"/>
      <w:bookmarkStart w:id="142" w:name="_Toc119295087"/>
      <w:bookmarkStart w:id="143" w:name="_Toc119296788"/>
      <w:bookmarkStart w:id="144" w:name="_Toc119203988"/>
      <w:r>
        <w:rPr>
          <w:rFonts w:hint="eastAsia" w:ascii="宋体" w:hAnsi="宋体"/>
          <w:color w:val="auto"/>
          <w:sz w:val="28"/>
          <w:szCs w:val="28"/>
        </w:rPr>
        <w:t>致：</w:t>
      </w:r>
      <w:bookmarkEnd w:id="139"/>
      <w:r>
        <w:rPr>
          <w:rFonts w:hint="eastAsia" w:ascii="宋体" w:hAnsi="宋体"/>
          <w:color w:val="auto"/>
          <w:sz w:val="28"/>
          <w:szCs w:val="28"/>
          <w:lang w:eastAsia="zh-CN"/>
        </w:rPr>
        <w:t>成都市锦江区政府采购中心</w:t>
      </w:r>
    </w:p>
    <w:p>
      <w:pPr>
        <w:spacing w:line="360" w:lineRule="auto"/>
        <w:ind w:firstLine="566" w:firstLineChars="202"/>
        <w:rPr>
          <w:rFonts w:ascii="宋体" w:hAnsi="宋体"/>
          <w:color w:val="auto"/>
          <w:sz w:val="28"/>
          <w:szCs w:val="28"/>
        </w:rPr>
      </w:pPr>
      <w:bookmarkStart w:id="145" w:name="_Toc238581783"/>
      <w:r>
        <w:rPr>
          <w:rFonts w:hint="eastAsia" w:ascii="宋体" w:hAnsi="宋体"/>
          <w:color w:val="auto"/>
          <w:sz w:val="28"/>
          <w:szCs w:val="28"/>
        </w:rPr>
        <w:t>关于我方对</w:t>
      </w:r>
      <w:r>
        <w:rPr>
          <w:rFonts w:hint="eastAsia" w:ascii="宋体" w:hAnsi="宋体"/>
          <w:b/>
          <w:color w:val="auto"/>
          <w:sz w:val="28"/>
          <w:szCs w:val="28"/>
          <w:u w:val="single"/>
          <w:lang w:eastAsia="zh-CN"/>
        </w:rPr>
        <w:t>成都市田家炳中学 物业管理服务政府采购项目</w:t>
      </w:r>
      <w:r>
        <w:rPr>
          <w:rFonts w:hint="eastAsia" w:ascii="宋体" w:hAnsi="宋体"/>
          <w:b/>
          <w:color w:val="auto"/>
          <w:sz w:val="28"/>
          <w:szCs w:val="28"/>
          <w:u w:val="single"/>
        </w:rPr>
        <w:t>（项目编号：</w:t>
      </w:r>
      <w:r>
        <w:rPr>
          <w:rFonts w:hint="eastAsia" w:ascii="宋体" w:hAnsi="宋体"/>
          <w:b/>
          <w:color w:val="auto"/>
          <w:sz w:val="28"/>
          <w:szCs w:val="28"/>
          <w:u w:val="single"/>
          <w:lang w:eastAsia="zh-CN"/>
        </w:rPr>
        <w:t>锦江政采（2021）A0029号</w:t>
      </w:r>
      <w:r>
        <w:rPr>
          <w:rFonts w:hint="eastAsia" w:ascii="宋体" w:hAnsi="宋体"/>
          <w:b/>
          <w:color w:val="auto"/>
          <w:sz w:val="28"/>
          <w:szCs w:val="28"/>
          <w:u w:val="single"/>
        </w:rPr>
        <w:t>）</w:t>
      </w:r>
      <w:r>
        <w:rPr>
          <w:rFonts w:hint="eastAsia" w:ascii="宋体" w:hAnsi="宋体"/>
          <w:color w:val="auto"/>
          <w:sz w:val="28"/>
          <w:szCs w:val="28"/>
        </w:rPr>
        <w:t>的公开招标，提交的下列文件和说明是准确的和真实的。</w:t>
      </w:r>
      <w:bookmarkEnd w:id="145"/>
    </w:p>
    <w:p>
      <w:pPr>
        <w:widowControl/>
        <w:numPr>
          <w:ilvl w:val="2"/>
          <w:numId w:val="39"/>
        </w:numPr>
        <w:spacing w:line="360" w:lineRule="auto"/>
        <w:ind w:left="0" w:firstLine="560" w:firstLineChars="200"/>
        <w:rPr>
          <w:rFonts w:ascii="宋体" w:hAnsi="宋体"/>
          <w:color w:val="auto"/>
          <w:sz w:val="28"/>
          <w:szCs w:val="28"/>
        </w:rPr>
      </w:pPr>
      <w:bookmarkStart w:id="146" w:name="_Toc238581784"/>
      <w:r>
        <w:rPr>
          <w:rFonts w:hint="eastAsia" w:ascii="宋体" w:hAnsi="宋体"/>
          <w:color w:val="auto"/>
          <w:sz w:val="28"/>
          <w:szCs w:val="28"/>
        </w:rPr>
        <w:t>投标人名称及概况：</w:t>
      </w:r>
      <w:bookmarkEnd w:id="140"/>
      <w:bookmarkEnd w:id="141"/>
      <w:bookmarkEnd w:id="142"/>
      <w:bookmarkEnd w:id="143"/>
      <w:bookmarkEnd w:id="144"/>
      <w:bookmarkEnd w:id="146"/>
    </w:p>
    <w:p>
      <w:pPr>
        <w:widowControl/>
        <w:numPr>
          <w:ilvl w:val="0"/>
          <w:numId w:val="40"/>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投标人名称：XXXX</w:t>
      </w:r>
    </w:p>
    <w:p>
      <w:pPr>
        <w:widowControl/>
        <w:numPr>
          <w:ilvl w:val="0"/>
          <w:numId w:val="40"/>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地址：XXXX           邮编：XXXX</w:t>
      </w:r>
    </w:p>
    <w:p>
      <w:pPr>
        <w:spacing w:line="360" w:lineRule="auto"/>
        <w:ind w:firstLine="700" w:firstLineChars="250"/>
        <w:rPr>
          <w:rFonts w:ascii="宋体" w:hAnsi="宋体"/>
          <w:color w:val="auto"/>
          <w:sz w:val="28"/>
          <w:szCs w:val="28"/>
          <w:u w:val="single"/>
        </w:rPr>
      </w:pPr>
      <w:r>
        <w:rPr>
          <w:rFonts w:hint="eastAsia" w:ascii="宋体" w:hAnsi="宋体"/>
          <w:color w:val="auto"/>
          <w:sz w:val="28"/>
          <w:szCs w:val="28"/>
        </w:rPr>
        <w:t>传真/电话：XXXX</w:t>
      </w:r>
    </w:p>
    <w:p>
      <w:pPr>
        <w:widowControl/>
        <w:numPr>
          <w:ilvl w:val="0"/>
          <w:numId w:val="40"/>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成立日期或注册日期：XXXX</w:t>
      </w:r>
    </w:p>
    <w:p>
      <w:pPr>
        <w:widowControl/>
        <w:numPr>
          <w:ilvl w:val="0"/>
          <w:numId w:val="40"/>
        </w:numPr>
        <w:spacing w:line="360" w:lineRule="auto"/>
        <w:ind w:left="0" w:firstLine="560" w:firstLineChars="200"/>
        <w:jc w:val="left"/>
        <w:rPr>
          <w:rFonts w:ascii="宋体" w:hAnsi="宋体"/>
          <w:color w:val="auto"/>
          <w:sz w:val="28"/>
          <w:szCs w:val="28"/>
          <w:u w:val="single"/>
        </w:rPr>
      </w:pPr>
      <w:r>
        <w:rPr>
          <w:rFonts w:hint="eastAsia" w:ascii="宋体" w:hAnsi="宋体"/>
          <w:color w:val="auto"/>
          <w:sz w:val="28"/>
          <w:szCs w:val="28"/>
        </w:rPr>
        <w:t>法定代表人姓名：XXXX</w:t>
      </w:r>
    </w:p>
    <w:p>
      <w:pPr>
        <w:widowControl/>
        <w:numPr>
          <w:ilvl w:val="2"/>
          <w:numId w:val="39"/>
        </w:numPr>
        <w:tabs>
          <w:tab w:val="left" w:pos="1276"/>
        </w:tabs>
        <w:spacing w:line="360" w:lineRule="auto"/>
        <w:ind w:left="0" w:firstLine="567"/>
        <w:rPr>
          <w:rFonts w:ascii="宋体" w:hAnsi="宋体"/>
          <w:color w:val="auto"/>
          <w:sz w:val="28"/>
          <w:szCs w:val="28"/>
        </w:rPr>
      </w:pPr>
      <w:r>
        <w:rPr>
          <w:rFonts w:hint="eastAsia" w:ascii="宋体" w:hAnsi="宋体"/>
          <w:color w:val="auto"/>
          <w:sz w:val="28"/>
          <w:szCs w:val="28"/>
        </w:rPr>
        <w:t>开户银行名称：XXXX</w:t>
      </w:r>
    </w:p>
    <w:p>
      <w:pPr>
        <w:spacing w:line="360" w:lineRule="auto"/>
        <w:ind w:firstLine="1260" w:firstLineChars="450"/>
        <w:rPr>
          <w:rFonts w:ascii="宋体" w:hAnsi="宋体"/>
          <w:color w:val="auto"/>
          <w:sz w:val="28"/>
          <w:szCs w:val="28"/>
          <w:u w:val="single"/>
        </w:rPr>
      </w:pPr>
      <w:r>
        <w:rPr>
          <w:rFonts w:hint="eastAsia" w:ascii="宋体" w:hAnsi="宋体"/>
          <w:color w:val="auto"/>
          <w:sz w:val="28"/>
          <w:szCs w:val="28"/>
        </w:rPr>
        <w:t>地址：XXXX</w:t>
      </w:r>
    </w:p>
    <w:p>
      <w:pPr>
        <w:spacing w:line="360" w:lineRule="auto"/>
        <w:ind w:firstLine="1260" w:firstLineChars="450"/>
        <w:rPr>
          <w:rFonts w:ascii="宋体" w:hAnsi="宋体"/>
          <w:color w:val="auto"/>
          <w:sz w:val="28"/>
          <w:szCs w:val="28"/>
        </w:rPr>
      </w:pPr>
      <w:r>
        <w:rPr>
          <w:rFonts w:hint="eastAsia" w:ascii="宋体" w:hAnsi="宋体"/>
          <w:color w:val="auto"/>
          <w:sz w:val="28"/>
          <w:szCs w:val="28"/>
        </w:rPr>
        <w:t>账号：XXXX</w:t>
      </w: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spacing w:line="360" w:lineRule="auto"/>
        <w:ind w:left="283" w:leftChars="135" w:firstLine="280" w:firstLineChars="100"/>
        <w:rPr>
          <w:rFonts w:ascii="宋体" w:hAnsi="宋体"/>
          <w:color w:val="auto"/>
          <w:sz w:val="28"/>
          <w:szCs w:val="28"/>
          <w:u w:val="single"/>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spacing w:line="380" w:lineRule="exact"/>
        <w:rPr>
          <w:rFonts w:ascii="宋体" w:hAnsi="宋体"/>
          <w:color w:val="auto"/>
          <w:sz w:val="28"/>
          <w:szCs w:val="28"/>
        </w:rPr>
      </w:pPr>
    </w:p>
    <w:p>
      <w:pPr>
        <w:spacing w:line="360" w:lineRule="auto"/>
        <w:rPr>
          <w:rFonts w:ascii="宋体" w:hAnsi="宋体"/>
          <w:b/>
          <w:bCs/>
          <w:color w:val="auto"/>
          <w:sz w:val="32"/>
          <w:szCs w:val="32"/>
        </w:rPr>
      </w:pP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声明</w:t>
      </w:r>
    </w:p>
    <w:p>
      <w:pPr>
        <w:spacing w:line="360" w:lineRule="auto"/>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成都市锦江区政府采购中心</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我单位作为</w:t>
      </w:r>
      <w:r>
        <w:rPr>
          <w:rFonts w:hint="eastAsia" w:ascii="宋体" w:hAnsi="宋体"/>
          <w:b/>
          <w:color w:val="auto"/>
          <w:sz w:val="28"/>
          <w:szCs w:val="28"/>
          <w:u w:val="single"/>
          <w:lang w:eastAsia="zh-CN"/>
        </w:rPr>
        <w:t>成都市田家炳中学 物业管理服务政府采购项目</w:t>
      </w:r>
      <w:r>
        <w:rPr>
          <w:rFonts w:hint="eastAsia" w:ascii="宋体" w:hAnsi="宋体"/>
          <w:b/>
          <w:color w:val="auto"/>
          <w:sz w:val="28"/>
          <w:szCs w:val="28"/>
          <w:u w:val="single"/>
        </w:rPr>
        <w:t>（项目编号：</w:t>
      </w:r>
      <w:r>
        <w:rPr>
          <w:rFonts w:hint="eastAsia" w:ascii="宋体" w:hAnsi="宋体"/>
          <w:b/>
          <w:color w:val="auto"/>
          <w:sz w:val="28"/>
          <w:szCs w:val="28"/>
          <w:u w:val="single"/>
          <w:lang w:eastAsia="zh-CN"/>
        </w:rPr>
        <w:t>锦江政采（2021）A0029号</w:t>
      </w:r>
      <w:r>
        <w:rPr>
          <w:rFonts w:hint="eastAsia" w:ascii="宋体" w:hAnsi="宋体"/>
          <w:b/>
          <w:color w:val="auto"/>
          <w:sz w:val="28"/>
          <w:szCs w:val="28"/>
          <w:u w:val="single"/>
        </w:rPr>
        <w:t>）</w:t>
      </w:r>
      <w:r>
        <w:rPr>
          <w:rFonts w:hint="eastAsia" w:ascii="宋体" w:hAnsi="宋体"/>
          <w:color w:val="auto"/>
          <w:sz w:val="28"/>
          <w:szCs w:val="28"/>
        </w:rPr>
        <w:t>的投标人，在此郑重声明：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（说明：填写“无”或“（一）供应商名称１；（二）供应商名称２；（三）……”）</w:t>
      </w:r>
      <w:r>
        <w:rPr>
          <w:rFonts w:hint="eastAsia" w:ascii="宋体" w:hAnsi="宋体"/>
          <w:color w:val="auto"/>
          <w:sz w:val="28"/>
          <w:szCs w:val="28"/>
        </w:rPr>
        <w:t>。</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bCs/>
          <w:color w:val="auto"/>
          <w:sz w:val="28"/>
          <w:szCs w:val="28"/>
        </w:rPr>
      </w:pPr>
      <w:r>
        <w:rPr>
          <w:rFonts w:hint="eastAsia" w:ascii="宋体" w:hAnsi="宋体"/>
          <w:color w:val="auto"/>
          <w:sz w:val="28"/>
          <w:szCs w:val="28"/>
        </w:rPr>
        <w:t>六、我单位</w:t>
      </w:r>
      <w:r>
        <w:rPr>
          <w:rFonts w:hint="eastAsia" w:ascii="宋体" w:hAnsi="宋体"/>
          <w:b/>
          <w:color w:val="auto"/>
          <w:sz w:val="28"/>
          <w:szCs w:val="28"/>
          <w:u w:val="single"/>
        </w:rPr>
        <w:t>（说明：填写“未处于”或“处于”）</w:t>
      </w:r>
      <w:r>
        <w:rPr>
          <w:rFonts w:hint="eastAsia" w:ascii="宋体" w:hAnsi="宋体"/>
          <w:bCs/>
          <w:color w:val="auto"/>
          <w:sz w:val="28"/>
          <w:szCs w:val="28"/>
        </w:rPr>
        <w:t>被行政部门禁止参与政府采购活动的期限内。</w:t>
      </w:r>
    </w:p>
    <w:p>
      <w:pPr>
        <w:tabs>
          <w:tab w:val="left" w:pos="1260"/>
        </w:tabs>
        <w:spacing w:line="360" w:lineRule="auto"/>
        <w:ind w:firstLine="560" w:firstLineChars="200"/>
        <w:rPr>
          <w:rFonts w:ascii="宋体" w:hAnsi="宋体"/>
          <w:color w:val="auto"/>
          <w:sz w:val="28"/>
        </w:rPr>
      </w:pPr>
      <w:r>
        <w:rPr>
          <w:rFonts w:hint="eastAsia" w:ascii="宋体" w:hAnsi="宋体"/>
          <w:color w:val="auto"/>
          <w:sz w:val="28"/>
        </w:rPr>
        <w:t>七</w:t>
      </w:r>
      <w:r>
        <w:rPr>
          <w:rFonts w:ascii="宋体" w:hAnsi="宋体"/>
          <w:color w:val="auto"/>
          <w:sz w:val="28"/>
        </w:rPr>
        <w:t>、</w:t>
      </w:r>
      <w:r>
        <w:rPr>
          <w:rFonts w:hint="eastAsia" w:ascii="宋体" w:hAnsi="宋体"/>
          <w:color w:val="auto"/>
          <w:sz w:val="28"/>
        </w:rPr>
        <w:t>我单位</w:t>
      </w:r>
      <w:r>
        <w:rPr>
          <w:rFonts w:hint="eastAsia" w:ascii="宋体" w:hAnsi="宋体"/>
          <w:b/>
          <w:color w:val="auto"/>
          <w:sz w:val="28"/>
          <w:u w:val="single"/>
        </w:rPr>
        <w:t>（说明：填写“具有”或“不具有”）</w:t>
      </w:r>
      <w:r>
        <w:rPr>
          <w:rFonts w:hint="eastAsia" w:ascii="宋体" w:hAnsi="宋体"/>
          <w:color w:val="auto"/>
          <w:sz w:val="28"/>
        </w:rPr>
        <w:t>健全的</w:t>
      </w:r>
      <w:r>
        <w:rPr>
          <w:rFonts w:ascii="宋体" w:hAnsi="宋体"/>
          <w:color w:val="auto"/>
          <w:sz w:val="28"/>
        </w:rPr>
        <w:t>财务会计制度</w:t>
      </w:r>
      <w:r>
        <w:rPr>
          <w:rFonts w:hint="eastAsia" w:ascii="宋体" w:hAnsi="宋体"/>
          <w:color w:val="auto"/>
          <w:sz w:val="28"/>
        </w:rPr>
        <w:t>。</w:t>
      </w:r>
    </w:p>
    <w:p>
      <w:pPr>
        <w:pStyle w:val="2"/>
        <w:ind w:firstLine="560" w:firstLineChars="200"/>
        <w:rPr>
          <w:rFonts w:ascii="宋体" w:hAnsi="宋体"/>
          <w:bCs/>
          <w:color w:val="auto"/>
          <w:sz w:val="28"/>
          <w:szCs w:val="28"/>
        </w:rPr>
      </w:pPr>
      <w:r>
        <w:rPr>
          <w:rFonts w:hint="eastAsia" w:ascii="宋体" w:hAnsi="宋体"/>
          <w:bCs/>
          <w:color w:val="auto"/>
          <w:sz w:val="28"/>
          <w:szCs w:val="28"/>
        </w:rPr>
        <w:t>八</w:t>
      </w:r>
      <w:r>
        <w:rPr>
          <w:rFonts w:ascii="宋体" w:hAnsi="宋体"/>
          <w:bCs/>
          <w:color w:val="auto"/>
          <w:sz w:val="28"/>
          <w:szCs w:val="28"/>
        </w:rPr>
        <w:t>、</w:t>
      </w:r>
      <w:r>
        <w:rPr>
          <w:rFonts w:hint="eastAsia" w:ascii="宋体" w:hAnsi="宋体"/>
          <w:bCs/>
          <w:color w:val="auto"/>
          <w:sz w:val="28"/>
          <w:szCs w:val="28"/>
        </w:rPr>
        <w:t>我单位</w:t>
      </w:r>
      <w:r>
        <w:rPr>
          <w:rFonts w:hint="eastAsia" w:ascii="宋体" w:hAnsi="宋体"/>
          <w:b/>
          <w:bCs/>
          <w:color w:val="auto"/>
          <w:sz w:val="28"/>
          <w:szCs w:val="28"/>
          <w:u w:val="single"/>
        </w:rPr>
        <w:t>（说明：填写“有”或“无”）</w:t>
      </w:r>
      <w:r>
        <w:rPr>
          <w:rFonts w:hint="eastAsia" w:ascii="宋体" w:hAnsi="宋体"/>
          <w:bCs/>
          <w:color w:val="auto"/>
          <w:sz w:val="28"/>
          <w:szCs w:val="28"/>
        </w:rPr>
        <w:t>依法缴纳社会</w:t>
      </w:r>
      <w:r>
        <w:rPr>
          <w:rFonts w:ascii="宋体" w:hAnsi="宋体"/>
          <w:bCs/>
          <w:color w:val="auto"/>
          <w:sz w:val="28"/>
          <w:szCs w:val="28"/>
        </w:rPr>
        <w:t>保障资金的良好记录。</w:t>
      </w:r>
    </w:p>
    <w:p>
      <w:pPr>
        <w:pStyle w:val="2"/>
        <w:ind w:firstLine="420"/>
        <w:rPr>
          <w:color w:val="auto"/>
        </w:rPr>
      </w:pPr>
      <w:r>
        <w:rPr>
          <w:rFonts w:hint="eastAsia" w:ascii="宋体" w:hAnsi="宋体"/>
          <w:bCs/>
          <w:color w:val="auto"/>
          <w:sz w:val="28"/>
          <w:szCs w:val="28"/>
        </w:rPr>
        <w:t>九</w:t>
      </w:r>
      <w:r>
        <w:rPr>
          <w:rFonts w:ascii="宋体" w:hAnsi="宋体"/>
          <w:bCs/>
          <w:color w:val="auto"/>
          <w:sz w:val="28"/>
          <w:szCs w:val="28"/>
        </w:rPr>
        <w:t>、我单位</w:t>
      </w:r>
      <w:r>
        <w:rPr>
          <w:rFonts w:hint="eastAsia" w:ascii="宋体" w:hAnsi="宋体"/>
          <w:b/>
          <w:bCs/>
          <w:color w:val="auto"/>
          <w:sz w:val="28"/>
          <w:szCs w:val="28"/>
          <w:u w:val="single"/>
        </w:rPr>
        <w:t>（说明：填写“有”或“无”）</w:t>
      </w:r>
      <w:r>
        <w:rPr>
          <w:rFonts w:hint="eastAsia" w:ascii="宋体" w:hAnsi="宋体"/>
          <w:bCs/>
          <w:color w:val="auto"/>
          <w:sz w:val="28"/>
          <w:szCs w:val="28"/>
        </w:rPr>
        <w:t>依法缴纳税收</w:t>
      </w:r>
      <w:r>
        <w:rPr>
          <w:rFonts w:ascii="宋体" w:hAnsi="宋体"/>
          <w:bCs/>
          <w:color w:val="auto"/>
          <w:sz w:val="28"/>
          <w:szCs w:val="28"/>
        </w:rPr>
        <w:t>的良好记录。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特此声明。</w:t>
      </w:r>
    </w:p>
    <w:p>
      <w:pPr>
        <w:tabs>
          <w:tab w:val="left" w:pos="1260"/>
        </w:tabs>
        <w:spacing w:line="360" w:lineRule="auto"/>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tabs>
          <w:tab w:val="left" w:pos="1260"/>
        </w:tabs>
        <w:spacing w:line="560" w:lineRule="exact"/>
        <w:ind w:firstLine="560" w:firstLineChars="200"/>
        <w:rPr>
          <w:rFonts w:ascii="宋体" w:hAnsi="宋体"/>
          <w:color w:val="auto"/>
          <w:sz w:val="28"/>
          <w:szCs w:val="28"/>
          <w:u w:val="single"/>
        </w:rPr>
      </w:pPr>
      <w:r>
        <w:rPr>
          <w:rFonts w:hint="eastAsia" w:ascii="宋体" w:hAnsi="宋体"/>
          <w:color w:val="auto"/>
          <w:sz w:val="28"/>
          <w:szCs w:val="28"/>
        </w:rPr>
        <w:t>日    期：202</w:t>
      </w:r>
      <w:r>
        <w:rPr>
          <w:rFonts w:hint="eastAsia" w:ascii="宋体" w:hAnsi="宋体"/>
          <w:color w:val="auto"/>
          <w:sz w:val="28"/>
          <w:szCs w:val="28"/>
          <w:u w:val="single"/>
        </w:rPr>
        <w:t>X</w:t>
      </w:r>
      <w:r>
        <w:rPr>
          <w:rFonts w:hint="eastAsia" w:ascii="宋体" w:hAnsi="宋体"/>
          <w:color w:val="auto"/>
          <w:sz w:val="28"/>
          <w:szCs w:val="28"/>
        </w:rPr>
        <w:t>年</w:t>
      </w:r>
      <w:r>
        <w:rPr>
          <w:rFonts w:hint="eastAsia" w:ascii="宋体" w:hAnsi="宋体"/>
          <w:color w:val="auto"/>
          <w:sz w:val="28"/>
          <w:szCs w:val="28"/>
          <w:u w:val="single"/>
        </w:rPr>
        <w:t>XX</w:t>
      </w:r>
      <w:r>
        <w:rPr>
          <w:rFonts w:hint="eastAsia" w:ascii="宋体" w:hAnsi="宋体"/>
          <w:color w:val="auto"/>
          <w:sz w:val="28"/>
          <w:szCs w:val="28"/>
        </w:rPr>
        <w:t>月</w:t>
      </w:r>
      <w:r>
        <w:rPr>
          <w:rFonts w:hint="eastAsia" w:ascii="宋体" w:hAnsi="宋体"/>
          <w:color w:val="auto"/>
          <w:sz w:val="28"/>
          <w:szCs w:val="28"/>
          <w:u w:val="single"/>
        </w:rPr>
        <w:t>XX</w:t>
      </w:r>
      <w:r>
        <w:rPr>
          <w:rFonts w:hint="eastAsia" w:ascii="宋体" w:hAnsi="宋体"/>
          <w:color w:val="auto"/>
          <w:sz w:val="28"/>
          <w:szCs w:val="28"/>
        </w:rPr>
        <w:t>日</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说明：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1.对声明中第一条的说明：如投标人在参加政府采购活动前三年内，在经营活动中有重大违法记录的，应填写“有”，投标人将被认定投标无效或被取消中标资格。</w:t>
      </w:r>
      <w:r>
        <w:rPr>
          <w:rFonts w:ascii="宋体" w:hAnsi="宋体"/>
          <w:color w:val="auto"/>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color w:val="auto"/>
          <w:sz w:val="28"/>
          <w:szCs w:val="28"/>
        </w:rPr>
        <w:t>。</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6.对声明中第七条的说明：投标人不具有健全的财务会计制度的，应填写“不具有”，投标人投标文件将被认定为无效；</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7.对声明中第八条的说明：如投标人无依法缴纳社会保障资金的良好记录的，应填写“无”，投标人投标文件将被认定为无效。</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8.对声明中第九条的说明：如投标人无依法缴纳税收的良好记录的，应填写“无”，投标人投标文件将被认定为无效。</w:t>
      </w: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420" w:firstLineChars="200"/>
        <w:rPr>
          <w:rFonts w:ascii="宋体" w:hAnsi="宋体"/>
          <w:color w:val="auto"/>
          <w:szCs w:val="28"/>
        </w:rPr>
      </w:pPr>
      <w:r>
        <w:rPr>
          <w:rFonts w:ascii="宋体" w:hAnsi="宋体"/>
          <w:color w:val="auto"/>
          <w:szCs w:val="28"/>
        </w:rPr>
        <w:br w:type="page"/>
      </w:r>
    </w:p>
    <w:p>
      <w:pPr>
        <w:pStyle w:val="2"/>
        <w:rPr>
          <w:color w:val="auto"/>
        </w:rPr>
      </w:pPr>
    </w:p>
    <w:p>
      <w:pPr>
        <w:pStyle w:val="5"/>
        <w:numPr>
          <w:ilvl w:val="2"/>
          <w:numId w:val="30"/>
        </w:numPr>
        <w:spacing w:after="200" w:line="240" w:lineRule="auto"/>
        <w:ind w:left="851"/>
        <w:rPr>
          <w:color w:val="auto"/>
        </w:rPr>
      </w:pPr>
      <w:r>
        <w:rPr>
          <w:rFonts w:hint="eastAsia"/>
          <w:color w:val="auto"/>
        </w:rPr>
        <w:t>中小企业声明函</w:t>
      </w:r>
    </w:p>
    <w:p>
      <w:pPr>
        <w:spacing w:line="500" w:lineRule="exact"/>
        <w:jc w:val="center"/>
        <w:rPr>
          <w:rFonts w:ascii="宋体" w:hAnsi="宋体"/>
          <w:b/>
          <w:color w:val="auto"/>
          <w:spacing w:val="6"/>
          <w:sz w:val="28"/>
          <w:szCs w:val="28"/>
        </w:rPr>
      </w:pPr>
      <w:r>
        <w:rPr>
          <w:rFonts w:hint="eastAsia" w:ascii="宋体" w:hAnsi="宋体"/>
          <w:b/>
          <w:color w:val="auto"/>
          <w:spacing w:val="6"/>
          <w:sz w:val="28"/>
          <w:szCs w:val="28"/>
        </w:rPr>
        <w:t>中小企业声明函</w:t>
      </w:r>
    </w:p>
    <w:p>
      <w:pPr>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本公司郑重声明，根据《政府采购促进中小企业发展管理办法》（财库〔</w:t>
      </w:r>
      <w:r>
        <w:rPr>
          <w:rFonts w:ascii="宋体" w:hAnsi="宋体"/>
          <w:color w:val="auto"/>
          <w:spacing w:val="6"/>
          <w:sz w:val="28"/>
          <w:szCs w:val="28"/>
        </w:rPr>
        <w:t>2020〕46号）的规定，本公司参加</w:t>
      </w:r>
      <w:r>
        <w:rPr>
          <w:rFonts w:hint="eastAsia" w:ascii="宋体" w:hAnsi="宋体"/>
          <w:b/>
          <w:color w:val="auto"/>
          <w:sz w:val="28"/>
          <w:szCs w:val="28"/>
          <w:u w:val="single"/>
          <w:lang w:eastAsia="zh-CN"/>
        </w:rPr>
        <w:t>成都市田家炳中学</w:t>
      </w:r>
      <w:r>
        <w:rPr>
          <w:rFonts w:hint="eastAsia" w:ascii="宋体" w:hAnsi="宋体"/>
          <w:color w:val="auto"/>
          <w:spacing w:val="6"/>
          <w:sz w:val="28"/>
          <w:szCs w:val="28"/>
          <w:u w:val="single"/>
        </w:rPr>
        <w:t>的</w:t>
      </w:r>
      <w:r>
        <w:rPr>
          <w:rFonts w:hint="eastAsia" w:ascii="宋体" w:hAnsi="宋体"/>
          <w:b/>
          <w:color w:val="auto"/>
          <w:sz w:val="28"/>
          <w:szCs w:val="28"/>
          <w:u w:val="single"/>
          <w:lang w:eastAsia="zh-CN"/>
        </w:rPr>
        <w:t>成都市田家炳中学 物业管理服务政府采购项目</w:t>
      </w:r>
      <w:r>
        <w:rPr>
          <w:rFonts w:hint="eastAsia" w:ascii="宋体" w:hAnsi="宋体"/>
          <w:b/>
          <w:color w:val="auto"/>
          <w:sz w:val="28"/>
          <w:szCs w:val="28"/>
          <w:u w:val="single"/>
        </w:rPr>
        <w:t>（</w:t>
      </w:r>
      <w:r>
        <w:rPr>
          <w:rFonts w:hint="eastAsia" w:ascii="宋体" w:hAnsi="宋体"/>
          <w:b/>
          <w:color w:val="auto"/>
          <w:sz w:val="28"/>
          <w:szCs w:val="28"/>
          <w:u w:val="single"/>
          <w:lang w:eastAsia="zh-CN"/>
        </w:rPr>
        <w:t>锦江政采（2021）A0029号</w:t>
      </w:r>
      <w:r>
        <w:rPr>
          <w:rFonts w:hint="eastAsia" w:ascii="宋体" w:hAnsi="宋体"/>
          <w:b/>
          <w:color w:val="auto"/>
          <w:sz w:val="28"/>
          <w:szCs w:val="28"/>
          <w:u w:val="single"/>
        </w:rPr>
        <w:t>）</w:t>
      </w:r>
      <w:r>
        <w:rPr>
          <w:rFonts w:hint="eastAsia" w:ascii="宋体" w:hAnsi="宋体"/>
          <w:color w:val="auto"/>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u w:val="single"/>
        </w:rPr>
        <w:t>物业管理服务（标的名称）</w:t>
      </w:r>
      <w:r>
        <w:rPr>
          <w:rFonts w:hint="eastAsia" w:ascii="宋体" w:hAnsi="宋体"/>
          <w:color w:val="auto"/>
          <w:spacing w:val="6"/>
          <w:sz w:val="28"/>
          <w:szCs w:val="28"/>
        </w:rPr>
        <w:t>，属于</w:t>
      </w:r>
      <w:r>
        <w:rPr>
          <w:rFonts w:hint="eastAsia" w:ascii="宋体" w:hAnsi="宋体"/>
          <w:color w:val="auto"/>
          <w:spacing w:val="6"/>
          <w:sz w:val="28"/>
          <w:szCs w:val="28"/>
          <w:u w:val="single"/>
        </w:rPr>
        <w:t>物业</w:t>
      </w:r>
      <w:r>
        <w:rPr>
          <w:rFonts w:ascii="宋体" w:hAnsi="宋体"/>
          <w:color w:val="auto"/>
          <w:spacing w:val="6"/>
          <w:sz w:val="28"/>
          <w:szCs w:val="28"/>
          <w:u w:val="single"/>
        </w:rPr>
        <w:t>管理</w:t>
      </w:r>
      <w:r>
        <w:rPr>
          <w:rFonts w:hint="eastAsia" w:ascii="宋体" w:hAnsi="宋体"/>
          <w:color w:val="auto"/>
          <w:spacing w:val="6"/>
          <w:sz w:val="28"/>
          <w:szCs w:val="28"/>
          <w:u w:val="single"/>
        </w:rPr>
        <w:t>（采购文件中明确的所属行业）</w:t>
      </w:r>
      <w:r>
        <w:rPr>
          <w:rFonts w:hint="eastAsia" w:ascii="宋体" w:hAnsi="宋体"/>
          <w:color w:val="auto"/>
          <w:spacing w:val="6"/>
          <w:sz w:val="28"/>
          <w:szCs w:val="28"/>
        </w:rPr>
        <w:t>；承接企业为</w:t>
      </w:r>
      <w:r>
        <w:rPr>
          <w:rFonts w:ascii="宋体" w:hAnsi="宋体"/>
          <w:color w:val="auto"/>
          <w:spacing w:val="6"/>
          <w:sz w:val="28"/>
          <w:szCs w:val="28"/>
          <w:u w:val="single"/>
        </w:rPr>
        <w:t>XXX</w:t>
      </w:r>
      <w:r>
        <w:rPr>
          <w:rFonts w:hint="eastAsia" w:ascii="宋体" w:hAnsi="宋体"/>
          <w:color w:val="auto"/>
          <w:spacing w:val="6"/>
          <w:sz w:val="28"/>
          <w:szCs w:val="28"/>
          <w:u w:val="single"/>
        </w:rPr>
        <w:t>X</w:t>
      </w:r>
      <w:r>
        <w:rPr>
          <w:rFonts w:ascii="宋体" w:hAnsi="宋体"/>
          <w:color w:val="auto"/>
          <w:spacing w:val="6"/>
          <w:sz w:val="28"/>
          <w:szCs w:val="28"/>
          <w:u w:val="single"/>
        </w:rPr>
        <w:t>（企业名称）</w:t>
      </w:r>
      <w:r>
        <w:rPr>
          <w:rFonts w:hint="eastAsia" w:ascii="宋体" w:hAnsi="宋体"/>
          <w:color w:val="auto"/>
          <w:spacing w:val="6"/>
          <w:sz w:val="28"/>
          <w:szCs w:val="28"/>
        </w:rPr>
        <w:t>，从业人员</w:t>
      </w:r>
      <w:r>
        <w:rPr>
          <w:rFonts w:ascii="宋体" w:hAnsi="宋体"/>
          <w:color w:val="auto"/>
          <w:spacing w:val="6"/>
          <w:sz w:val="28"/>
          <w:szCs w:val="28"/>
          <w:u w:val="single"/>
        </w:rPr>
        <w:t>XX</w:t>
      </w:r>
      <w:r>
        <w:rPr>
          <w:rFonts w:hint="eastAsia" w:ascii="宋体" w:hAnsi="宋体"/>
          <w:color w:val="auto"/>
          <w:spacing w:val="6"/>
          <w:sz w:val="28"/>
          <w:szCs w:val="28"/>
        </w:rPr>
        <w:t>人，营业收入为</w:t>
      </w:r>
      <w:r>
        <w:rPr>
          <w:rFonts w:ascii="宋体" w:hAnsi="宋体"/>
          <w:color w:val="auto"/>
          <w:spacing w:val="6"/>
          <w:sz w:val="28"/>
          <w:szCs w:val="28"/>
          <w:u w:val="single"/>
        </w:rPr>
        <w:t>XX</w:t>
      </w:r>
      <w:r>
        <w:rPr>
          <w:rFonts w:hint="eastAsia" w:ascii="宋体" w:hAnsi="宋体"/>
          <w:color w:val="auto"/>
          <w:spacing w:val="6"/>
          <w:sz w:val="28"/>
          <w:szCs w:val="28"/>
        </w:rPr>
        <w:t>万元，资产总额为</w:t>
      </w:r>
      <w:r>
        <w:rPr>
          <w:rFonts w:ascii="宋体" w:hAnsi="宋体"/>
          <w:color w:val="auto"/>
          <w:spacing w:val="6"/>
          <w:sz w:val="28"/>
          <w:szCs w:val="28"/>
          <w:u w:val="single"/>
        </w:rPr>
        <w:t>XX</w:t>
      </w:r>
      <w:r>
        <w:rPr>
          <w:rFonts w:hint="eastAsia" w:ascii="宋体" w:hAnsi="宋体"/>
          <w:color w:val="auto"/>
          <w:spacing w:val="6"/>
          <w:sz w:val="28"/>
          <w:szCs w:val="28"/>
        </w:rPr>
        <w:t>万元，属于</w:t>
      </w:r>
      <w:r>
        <w:rPr>
          <w:rFonts w:ascii="宋体" w:hAnsi="宋体"/>
          <w:color w:val="auto"/>
          <w:spacing w:val="6"/>
          <w:sz w:val="28"/>
          <w:szCs w:val="28"/>
          <w:u w:val="single"/>
        </w:rPr>
        <w:t>XXXX（中型企业、小型企业、微型企业）</w:t>
      </w:r>
      <w:r>
        <w:rPr>
          <w:rFonts w:hint="eastAsia" w:ascii="宋体" w:hAnsi="宋体"/>
          <w:color w:val="auto"/>
          <w:spacing w:val="6"/>
          <w:sz w:val="28"/>
          <w:szCs w:val="28"/>
        </w:rPr>
        <w:t>。</w:t>
      </w:r>
    </w:p>
    <w:p>
      <w:pPr>
        <w:tabs>
          <w:tab w:val="left" w:pos="1134"/>
        </w:tabs>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rPr>
        <w:t>本企业对上述声明内容的真实性负责。如有虚假，将依法承担相应责任。</w:t>
      </w:r>
    </w:p>
    <w:p>
      <w:pPr>
        <w:spacing w:line="500" w:lineRule="exact"/>
        <w:ind w:firstLine="586" w:firstLineChars="200"/>
        <w:rPr>
          <w:rFonts w:ascii="宋体" w:hAnsi="宋体"/>
          <w:b/>
          <w:color w:val="auto"/>
          <w:spacing w:val="6"/>
          <w:sz w:val="28"/>
          <w:szCs w:val="28"/>
        </w:rPr>
      </w:pPr>
    </w:p>
    <w:p>
      <w:pPr>
        <w:spacing w:line="500" w:lineRule="exact"/>
        <w:ind w:firstLine="586" w:firstLineChars="200"/>
        <w:rPr>
          <w:rFonts w:ascii="宋体" w:hAnsi="宋体"/>
          <w:b/>
          <w:color w:val="auto"/>
          <w:spacing w:val="6"/>
          <w:sz w:val="28"/>
          <w:szCs w:val="28"/>
        </w:rPr>
      </w:pPr>
    </w:p>
    <w:p>
      <w:pPr>
        <w:spacing w:line="500" w:lineRule="exact"/>
        <w:ind w:firstLine="586" w:firstLineChars="200"/>
        <w:rPr>
          <w:rFonts w:ascii="宋体" w:hAnsi="宋体"/>
          <w:b/>
          <w:color w:val="auto"/>
          <w:spacing w:val="6"/>
          <w:sz w:val="28"/>
          <w:szCs w:val="28"/>
        </w:rPr>
      </w:pPr>
    </w:p>
    <w:p>
      <w:pPr>
        <w:spacing w:line="500" w:lineRule="exact"/>
        <w:ind w:firstLine="586" w:firstLineChars="200"/>
        <w:rPr>
          <w:rFonts w:ascii="宋体" w:hAnsi="宋体"/>
          <w:b/>
          <w:color w:val="auto"/>
          <w:spacing w:val="6"/>
          <w:sz w:val="28"/>
          <w:szCs w:val="28"/>
        </w:rPr>
      </w:pPr>
    </w:p>
    <w:p>
      <w:pPr>
        <w:tabs>
          <w:tab w:val="left" w:pos="3969"/>
        </w:tabs>
        <w:spacing w:line="500" w:lineRule="exact"/>
        <w:ind w:right="-58" w:firstLine="584" w:firstLineChars="200"/>
        <w:jc w:val="left"/>
        <w:rPr>
          <w:rFonts w:ascii="宋体" w:hAnsi="宋体"/>
          <w:color w:val="auto"/>
          <w:spacing w:val="6"/>
          <w:sz w:val="28"/>
          <w:szCs w:val="28"/>
        </w:rPr>
      </w:pPr>
      <w:r>
        <w:rPr>
          <w:rFonts w:hint="eastAsia" w:ascii="宋体" w:hAnsi="宋体"/>
          <w:color w:val="auto"/>
          <w:spacing w:val="6"/>
          <w:sz w:val="28"/>
          <w:szCs w:val="28"/>
        </w:rPr>
        <w:t>企业名称：</w:t>
      </w:r>
      <w:r>
        <w:rPr>
          <w:rFonts w:ascii="宋体" w:hAnsi="宋体"/>
          <w:color w:val="auto"/>
          <w:sz w:val="28"/>
          <w:szCs w:val="28"/>
          <w:u w:val="single"/>
        </w:rPr>
        <w:t>XXXX</w:t>
      </w:r>
      <w:r>
        <w:rPr>
          <w:rFonts w:ascii="宋体" w:hAnsi="宋体"/>
          <w:color w:val="auto"/>
          <w:spacing w:val="6"/>
          <w:sz w:val="28"/>
          <w:szCs w:val="28"/>
        </w:rPr>
        <w:t xml:space="preserve"> </w:t>
      </w:r>
    </w:p>
    <w:p>
      <w:pPr>
        <w:tabs>
          <w:tab w:val="left" w:pos="3969"/>
        </w:tabs>
        <w:spacing w:line="500" w:lineRule="exact"/>
        <w:ind w:right="-58" w:firstLine="584" w:firstLineChars="200"/>
        <w:jc w:val="left"/>
        <w:rPr>
          <w:color w:val="auto"/>
          <w:sz w:val="28"/>
          <w:szCs w:val="28"/>
        </w:rPr>
      </w:pPr>
      <w:r>
        <w:rPr>
          <w:rFonts w:hint="eastAsia" w:ascii="宋体" w:hAnsi="宋体"/>
          <w:color w:val="auto"/>
          <w:spacing w:val="6"/>
          <w:sz w:val="28"/>
          <w:szCs w:val="28"/>
        </w:rPr>
        <w:t>日</w:t>
      </w:r>
      <w:r>
        <w:rPr>
          <w:rFonts w:ascii="宋体" w:hAnsi="宋体"/>
          <w:color w:val="auto"/>
          <w:spacing w:val="6"/>
          <w:sz w:val="28"/>
          <w:szCs w:val="28"/>
        </w:rPr>
        <w:t xml:space="preserve">  </w:t>
      </w:r>
      <w:r>
        <w:rPr>
          <w:rFonts w:hint="eastAsia" w:ascii="宋体" w:hAnsi="宋体"/>
          <w:color w:val="auto"/>
          <w:spacing w:val="6"/>
          <w:sz w:val="28"/>
          <w:szCs w:val="28"/>
        </w:rPr>
        <w:t>期：</w:t>
      </w:r>
      <w:r>
        <w:rPr>
          <w:rFonts w:ascii="宋体" w:hAnsi="宋体"/>
          <w:color w:val="auto"/>
          <w:sz w:val="28"/>
          <w:szCs w:val="28"/>
        </w:rPr>
        <w:t>20</w:t>
      </w:r>
      <w:r>
        <w:rPr>
          <w:rFonts w:ascii="宋体" w:hAnsi="宋体"/>
          <w:color w:val="auto"/>
          <w:sz w:val="28"/>
          <w:szCs w:val="28"/>
          <w:u w:val="single"/>
        </w:rPr>
        <w:t>XX</w:t>
      </w:r>
      <w:r>
        <w:rPr>
          <w:rFonts w:ascii="宋体" w:hAnsi="宋体"/>
          <w:color w:val="auto"/>
          <w:sz w:val="28"/>
          <w:szCs w:val="28"/>
        </w:rPr>
        <w:t>年</w:t>
      </w:r>
      <w:r>
        <w:rPr>
          <w:rFonts w:ascii="宋体" w:hAnsi="宋体"/>
          <w:color w:val="auto"/>
          <w:sz w:val="28"/>
          <w:szCs w:val="28"/>
          <w:u w:val="single"/>
        </w:rPr>
        <w:t>XX</w:t>
      </w:r>
      <w:r>
        <w:rPr>
          <w:rFonts w:ascii="宋体" w:hAnsi="宋体"/>
          <w:color w:val="auto"/>
          <w:sz w:val="28"/>
          <w:szCs w:val="28"/>
        </w:rPr>
        <w:t>月</w:t>
      </w:r>
      <w:r>
        <w:rPr>
          <w:rFonts w:ascii="宋体" w:hAnsi="宋体"/>
          <w:color w:val="auto"/>
          <w:sz w:val="28"/>
          <w:szCs w:val="28"/>
          <w:u w:val="single"/>
        </w:rPr>
        <w:t>XX</w:t>
      </w:r>
      <w:r>
        <w:rPr>
          <w:rFonts w:ascii="宋体" w:hAnsi="宋体"/>
          <w:color w:val="auto"/>
          <w:sz w:val="28"/>
          <w:szCs w:val="28"/>
        </w:rPr>
        <w:t>日</w:t>
      </w:r>
    </w:p>
    <w:p>
      <w:pPr>
        <w:pStyle w:val="82"/>
        <w:tabs>
          <w:tab w:val="left" w:pos="567"/>
          <w:tab w:val="left" w:pos="709"/>
          <w:tab w:val="left" w:pos="851"/>
        </w:tabs>
        <w:spacing w:before="60" w:line="360" w:lineRule="auto"/>
        <w:ind w:firstLine="562"/>
        <w:rPr>
          <w:rFonts w:ascii="宋体" w:hAnsi="宋体"/>
          <w:b/>
          <w:color w:val="auto"/>
          <w:sz w:val="28"/>
          <w:szCs w:val="28"/>
        </w:rPr>
      </w:pPr>
      <w:r>
        <w:rPr>
          <w:rFonts w:hint="eastAsia" w:ascii="宋体" w:hAnsi="宋体"/>
          <w:b/>
          <w:color w:val="auto"/>
          <w:kern w:val="0"/>
          <w:sz w:val="28"/>
          <w:szCs w:val="28"/>
        </w:rPr>
        <w:t>说明：</w:t>
      </w:r>
      <w:r>
        <w:rPr>
          <w:rFonts w:hint="eastAsia" w:ascii="宋体" w:hAnsi="宋体"/>
          <w:b/>
          <w:color w:val="auto"/>
          <w:sz w:val="28"/>
          <w:szCs w:val="28"/>
        </w:rPr>
        <w:t>1. 提供了《残疾人福利性单位声明函》或监狱企业证明文件复印件的不需提供；</w:t>
      </w:r>
    </w:p>
    <w:p>
      <w:pPr>
        <w:pStyle w:val="82"/>
        <w:tabs>
          <w:tab w:val="left" w:pos="567"/>
          <w:tab w:val="left" w:pos="709"/>
          <w:tab w:val="left" w:pos="851"/>
        </w:tabs>
        <w:spacing w:before="60" w:line="360" w:lineRule="auto"/>
        <w:ind w:firstLine="562"/>
        <w:rPr>
          <w:rFonts w:ascii="宋体" w:hAnsi="宋体"/>
          <w:b/>
          <w:color w:val="auto"/>
          <w:sz w:val="28"/>
          <w:szCs w:val="28"/>
        </w:rPr>
      </w:pPr>
      <w:r>
        <w:rPr>
          <w:rFonts w:hint="eastAsia" w:ascii="宋体" w:hAnsi="宋体"/>
          <w:b/>
          <w:color w:val="auto"/>
          <w:sz w:val="28"/>
          <w:szCs w:val="28"/>
        </w:rPr>
        <w:t>2.从业人员、营业收入、资产总额填报上一年度数据，无上一年度数据的新成立企业可不填报。</w:t>
      </w:r>
    </w:p>
    <w:p>
      <w:pPr>
        <w:pStyle w:val="5"/>
        <w:numPr>
          <w:ilvl w:val="2"/>
          <w:numId w:val="30"/>
        </w:numPr>
        <w:spacing w:after="200" w:line="240" w:lineRule="auto"/>
        <w:ind w:left="851"/>
        <w:rPr>
          <w:color w:val="auto"/>
        </w:rPr>
      </w:pPr>
      <w:r>
        <w:rPr>
          <w:rFonts w:hint="eastAsia"/>
          <w:color w:val="auto"/>
        </w:rPr>
        <w:t>残疾人福利性单位声明函</w:t>
      </w:r>
    </w:p>
    <w:p>
      <w:pPr>
        <w:spacing w:line="500" w:lineRule="exact"/>
        <w:jc w:val="center"/>
        <w:rPr>
          <w:rFonts w:ascii="宋体" w:hAnsi="宋体"/>
          <w:b/>
          <w:color w:val="auto"/>
          <w:spacing w:val="6"/>
          <w:sz w:val="28"/>
          <w:szCs w:val="28"/>
        </w:rPr>
      </w:pPr>
      <w:r>
        <w:rPr>
          <w:rFonts w:hint="eastAsia" w:ascii="宋体" w:hAnsi="宋体"/>
          <w:b/>
          <w:color w:val="auto"/>
          <w:spacing w:val="6"/>
          <w:sz w:val="28"/>
          <w:szCs w:val="28"/>
        </w:rPr>
        <w:t>残疾人福利性单位声明函</w:t>
      </w:r>
    </w:p>
    <w:p>
      <w:pPr>
        <w:spacing w:line="440" w:lineRule="exact"/>
        <w:rPr>
          <w:rFonts w:ascii="仿宋_GB2312" w:eastAsia="仿宋_GB2312"/>
          <w:b/>
          <w:color w:val="auto"/>
          <w:spacing w:val="6"/>
          <w:sz w:val="30"/>
          <w:szCs w:val="30"/>
        </w:rPr>
      </w:pPr>
    </w:p>
    <w:p>
      <w:pPr>
        <w:tabs>
          <w:tab w:val="left" w:pos="1134"/>
        </w:tabs>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olor w:val="auto"/>
          <w:spacing w:val="6"/>
          <w:sz w:val="28"/>
          <w:szCs w:val="28"/>
          <w:u w:val="single"/>
        </w:rPr>
        <w:t>XXXX</w:t>
      </w:r>
      <w:r>
        <w:rPr>
          <w:rFonts w:hint="eastAsia" w:ascii="宋体" w:hAnsi="宋体"/>
          <w:color w:val="auto"/>
          <w:spacing w:val="6"/>
          <w:sz w:val="28"/>
          <w:szCs w:val="28"/>
        </w:rPr>
        <w:t>单位的</w:t>
      </w:r>
      <w:r>
        <w:rPr>
          <w:rFonts w:hint="eastAsia" w:ascii="宋体" w:hAnsi="宋体"/>
          <w:color w:val="auto"/>
          <w:spacing w:val="6"/>
          <w:sz w:val="28"/>
          <w:szCs w:val="28"/>
          <w:u w:val="single"/>
        </w:rPr>
        <w:t>XXXX</w:t>
      </w:r>
      <w:r>
        <w:rPr>
          <w:rFonts w:hint="eastAsia" w:ascii="宋体" w:hAnsi="宋体"/>
          <w:color w:val="auto"/>
          <w:spacing w:val="6"/>
          <w:sz w:val="28"/>
          <w:szCs w:val="28"/>
        </w:rPr>
        <w:t>项目采购活动由本单位提供服务。</w:t>
      </w:r>
    </w:p>
    <w:p>
      <w:pPr>
        <w:tabs>
          <w:tab w:val="left" w:pos="1134"/>
        </w:tabs>
        <w:spacing w:line="500"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overflowPunct w:val="0"/>
        <w:spacing w:line="546" w:lineRule="exact"/>
        <w:ind w:firstLine="560" w:firstLineChars="200"/>
        <w:rPr>
          <w:rFonts w:ascii="Times New Roman" w:hAnsi="Times New Roman" w:eastAsia="仿宋_GB2312"/>
          <w:bCs/>
          <w:color w:val="auto"/>
          <w:sz w:val="28"/>
          <w:szCs w:val="28"/>
        </w:rPr>
      </w:pPr>
    </w:p>
    <w:p>
      <w:pPr>
        <w:tabs>
          <w:tab w:val="left" w:pos="3969"/>
        </w:tabs>
        <w:spacing w:line="500" w:lineRule="exact"/>
        <w:ind w:right="-58" w:firstLine="584" w:firstLineChars="200"/>
        <w:jc w:val="left"/>
        <w:rPr>
          <w:rFonts w:ascii="宋体" w:hAnsi="宋体"/>
          <w:color w:val="auto"/>
          <w:spacing w:val="6"/>
          <w:sz w:val="28"/>
          <w:szCs w:val="28"/>
        </w:rPr>
      </w:pPr>
      <w:r>
        <w:rPr>
          <w:rFonts w:hint="eastAsia" w:ascii="宋体" w:hAnsi="宋体"/>
          <w:color w:val="auto"/>
          <w:spacing w:val="6"/>
          <w:sz w:val="28"/>
          <w:szCs w:val="28"/>
        </w:rPr>
        <w:t>单位名称：</w:t>
      </w:r>
      <w:r>
        <w:rPr>
          <w:rFonts w:ascii="宋体" w:hAnsi="宋体"/>
          <w:color w:val="auto"/>
          <w:sz w:val="28"/>
          <w:szCs w:val="28"/>
          <w:u w:val="single"/>
        </w:rPr>
        <w:t>XXXX</w:t>
      </w:r>
      <w:r>
        <w:rPr>
          <w:rFonts w:ascii="宋体" w:hAnsi="宋体"/>
          <w:color w:val="auto"/>
          <w:spacing w:val="6"/>
          <w:sz w:val="28"/>
          <w:szCs w:val="28"/>
        </w:rPr>
        <w:t xml:space="preserve"> </w:t>
      </w:r>
    </w:p>
    <w:p>
      <w:pPr>
        <w:tabs>
          <w:tab w:val="left" w:pos="3969"/>
        </w:tabs>
        <w:spacing w:line="500" w:lineRule="exact"/>
        <w:ind w:right="-58" w:firstLine="584" w:firstLineChars="200"/>
        <w:jc w:val="left"/>
        <w:rPr>
          <w:color w:val="auto"/>
          <w:sz w:val="28"/>
          <w:szCs w:val="28"/>
        </w:rPr>
      </w:pPr>
      <w:r>
        <w:rPr>
          <w:rFonts w:hint="eastAsia" w:ascii="宋体" w:hAnsi="宋体"/>
          <w:color w:val="auto"/>
          <w:spacing w:val="6"/>
          <w:sz w:val="28"/>
          <w:szCs w:val="28"/>
        </w:rPr>
        <w:t>日</w:t>
      </w:r>
      <w:r>
        <w:rPr>
          <w:rFonts w:ascii="宋体" w:hAnsi="宋体"/>
          <w:color w:val="auto"/>
          <w:spacing w:val="6"/>
          <w:sz w:val="28"/>
          <w:szCs w:val="28"/>
        </w:rPr>
        <w:t xml:space="preserve">  </w:t>
      </w:r>
      <w:r>
        <w:rPr>
          <w:rFonts w:hint="eastAsia" w:ascii="宋体" w:hAnsi="宋体"/>
          <w:color w:val="auto"/>
          <w:spacing w:val="6"/>
          <w:sz w:val="28"/>
          <w:szCs w:val="28"/>
        </w:rPr>
        <w:t>期：</w:t>
      </w:r>
      <w:r>
        <w:rPr>
          <w:rFonts w:ascii="宋体" w:hAnsi="宋体"/>
          <w:color w:val="auto"/>
          <w:sz w:val="28"/>
          <w:szCs w:val="28"/>
        </w:rPr>
        <w:t>20</w:t>
      </w:r>
      <w:r>
        <w:rPr>
          <w:rFonts w:ascii="宋体" w:hAnsi="宋体"/>
          <w:color w:val="auto"/>
          <w:sz w:val="28"/>
          <w:szCs w:val="28"/>
          <w:u w:val="single"/>
        </w:rPr>
        <w:t>XX</w:t>
      </w:r>
      <w:r>
        <w:rPr>
          <w:rFonts w:ascii="宋体" w:hAnsi="宋体"/>
          <w:color w:val="auto"/>
          <w:sz w:val="28"/>
          <w:szCs w:val="28"/>
        </w:rPr>
        <w:t>年</w:t>
      </w:r>
      <w:r>
        <w:rPr>
          <w:rFonts w:ascii="宋体" w:hAnsi="宋体"/>
          <w:color w:val="auto"/>
          <w:sz w:val="28"/>
          <w:szCs w:val="28"/>
          <w:u w:val="single"/>
        </w:rPr>
        <w:t>XX</w:t>
      </w:r>
      <w:r>
        <w:rPr>
          <w:rFonts w:ascii="宋体" w:hAnsi="宋体"/>
          <w:color w:val="auto"/>
          <w:sz w:val="28"/>
          <w:szCs w:val="28"/>
        </w:rPr>
        <w:t>月</w:t>
      </w:r>
      <w:r>
        <w:rPr>
          <w:rFonts w:ascii="宋体" w:hAnsi="宋体"/>
          <w:color w:val="auto"/>
          <w:sz w:val="28"/>
          <w:szCs w:val="28"/>
          <w:u w:val="single"/>
        </w:rPr>
        <w:t>XX</w:t>
      </w:r>
      <w:r>
        <w:rPr>
          <w:rFonts w:ascii="宋体" w:hAnsi="宋体"/>
          <w:color w:val="auto"/>
          <w:sz w:val="28"/>
          <w:szCs w:val="28"/>
        </w:rPr>
        <w:t>日</w:t>
      </w:r>
    </w:p>
    <w:p>
      <w:pPr>
        <w:ind w:firstLine="563"/>
        <w:rPr>
          <w:rFonts w:ascii="宋体" w:hAnsi="宋体"/>
          <w:b/>
          <w:color w:val="auto"/>
          <w:kern w:val="0"/>
          <w:sz w:val="28"/>
          <w:szCs w:val="28"/>
        </w:rPr>
      </w:pPr>
    </w:p>
    <w:p>
      <w:pPr>
        <w:tabs>
          <w:tab w:val="left" w:pos="1260"/>
        </w:tabs>
        <w:spacing w:line="560" w:lineRule="exact"/>
        <w:ind w:firstLine="562" w:firstLineChars="200"/>
        <w:rPr>
          <w:rFonts w:ascii="宋体" w:hAnsi="宋体"/>
          <w:color w:val="auto"/>
          <w:szCs w:val="28"/>
        </w:rPr>
      </w:pPr>
      <w:r>
        <w:rPr>
          <w:rFonts w:hint="eastAsia" w:ascii="宋体" w:hAnsi="宋体"/>
          <w:b/>
          <w:color w:val="auto"/>
          <w:sz w:val="28"/>
          <w:szCs w:val="28"/>
        </w:rPr>
        <w:t>说明</w:t>
      </w:r>
      <w:r>
        <w:rPr>
          <w:rFonts w:ascii="宋体" w:hAnsi="宋体"/>
          <w:b/>
          <w:color w:val="auto"/>
          <w:sz w:val="28"/>
          <w:szCs w:val="28"/>
        </w:rPr>
        <w:t>：</w:t>
      </w:r>
      <w:r>
        <w:rPr>
          <w:rFonts w:hint="eastAsia" w:ascii="宋体" w:hAnsi="宋体"/>
          <w:b/>
          <w:color w:val="auto"/>
          <w:sz w:val="28"/>
          <w:szCs w:val="28"/>
        </w:rPr>
        <w:t>提供了《中小</w:t>
      </w:r>
      <w:r>
        <w:rPr>
          <w:rFonts w:ascii="宋体" w:hAnsi="宋体"/>
          <w:b/>
          <w:color w:val="auto"/>
          <w:sz w:val="28"/>
          <w:szCs w:val="28"/>
        </w:rPr>
        <w:t>企业声明函</w:t>
      </w:r>
      <w:r>
        <w:rPr>
          <w:rFonts w:hint="eastAsia" w:ascii="宋体" w:hAnsi="宋体"/>
          <w:b/>
          <w:color w:val="auto"/>
          <w:sz w:val="28"/>
          <w:szCs w:val="28"/>
        </w:rPr>
        <w:t>》或监狱企业证明文件复印件的不需提供。</w:t>
      </w:r>
    </w:p>
    <w:p>
      <w:pPr>
        <w:tabs>
          <w:tab w:val="left" w:pos="1260"/>
        </w:tabs>
        <w:spacing w:line="560" w:lineRule="exact"/>
        <w:ind w:firstLine="420" w:firstLineChars="200"/>
        <w:rPr>
          <w:rFonts w:ascii="宋体" w:hAnsi="宋体"/>
          <w:color w:val="auto"/>
          <w:szCs w:val="28"/>
        </w:rPr>
      </w:pPr>
    </w:p>
    <w:p>
      <w:pPr>
        <w:tabs>
          <w:tab w:val="left" w:pos="1260"/>
        </w:tabs>
        <w:spacing w:line="560" w:lineRule="exact"/>
        <w:ind w:firstLine="420" w:firstLineChars="200"/>
        <w:rPr>
          <w:rFonts w:ascii="宋体" w:hAnsi="宋体"/>
          <w:color w:val="auto"/>
          <w:szCs w:val="28"/>
        </w:rPr>
      </w:pPr>
    </w:p>
    <w:p>
      <w:pPr>
        <w:rPr>
          <w:color w:val="auto"/>
        </w:rPr>
      </w:pPr>
    </w:p>
    <w:p>
      <w:pPr>
        <w:rPr>
          <w:color w:val="auto"/>
        </w:rPr>
      </w:pPr>
    </w:p>
    <w:p>
      <w:pPr>
        <w:rPr>
          <w:color w:val="auto"/>
        </w:rPr>
      </w:pPr>
    </w:p>
    <w:p>
      <w:pPr>
        <w:rPr>
          <w:color w:val="auto"/>
        </w:rPr>
      </w:pPr>
    </w:p>
    <w:p>
      <w:pPr>
        <w:tabs>
          <w:tab w:val="left" w:pos="3969"/>
        </w:tabs>
        <w:spacing w:line="588" w:lineRule="exact"/>
        <w:ind w:right="-58"/>
        <w:rPr>
          <w:rFonts w:ascii="宋体" w:hAnsi="宋体"/>
          <w:bCs/>
          <w:color w:val="auto"/>
          <w:sz w:val="28"/>
          <w:u w:val="single"/>
        </w:rPr>
      </w:pP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投标人应提交的相关资格证明材料</w:t>
      </w:r>
    </w:p>
    <w:p>
      <w:pPr>
        <w:ind w:firstLine="560" w:firstLineChars="200"/>
        <w:rPr>
          <w:color w:val="auto"/>
          <w:sz w:val="28"/>
          <w:szCs w:val="28"/>
        </w:rPr>
      </w:pPr>
    </w:p>
    <w:p>
      <w:pPr>
        <w:ind w:firstLine="560" w:firstLineChars="200"/>
        <w:rPr>
          <w:rFonts w:ascii="宋体" w:hAnsi="宋体"/>
          <w:color w:val="auto"/>
          <w:sz w:val="28"/>
          <w:szCs w:val="28"/>
        </w:rPr>
      </w:pPr>
      <w:r>
        <w:rPr>
          <w:rFonts w:hint="eastAsia" w:ascii="宋体" w:hAnsi="宋体"/>
          <w:color w:val="auto"/>
          <w:sz w:val="28"/>
          <w:szCs w:val="28"/>
        </w:rPr>
        <w:t>投标人按招标文件要求，应提供以下相关资格证明材料：</w:t>
      </w:r>
    </w:p>
    <w:p>
      <w:pPr>
        <w:ind w:firstLine="560" w:firstLineChars="200"/>
        <w:rPr>
          <w:color w:val="auto"/>
          <w:sz w:val="28"/>
          <w:szCs w:val="28"/>
        </w:rPr>
      </w:pP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一</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二</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营业执照复印件（正本或副本）或法人证书复印件（正本或副本）；</w:t>
      </w: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三</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2019或2020会计年度资产负债表复印件（说明：投标人成立时间至</w:t>
      </w:r>
      <w:r>
        <w:rPr>
          <w:rFonts w:hint="eastAsia" w:ascii="宋体" w:hAnsi="宋体" w:eastAsiaTheme="minorEastAsia" w:cstheme="minorBidi"/>
          <w:color w:val="auto"/>
          <w:kern w:val="0"/>
          <w:sz w:val="28"/>
          <w:szCs w:val="28"/>
          <w:lang w:eastAsia="zh-CN"/>
        </w:rPr>
        <w:t>提交</w:t>
      </w:r>
      <w:r>
        <w:rPr>
          <w:rFonts w:hint="eastAsia" w:ascii="宋体" w:hAnsi="宋体" w:eastAsiaTheme="minorEastAsia" w:cstheme="minorBidi"/>
          <w:color w:val="auto"/>
          <w:kern w:val="0"/>
          <w:sz w:val="28"/>
          <w:szCs w:val="28"/>
        </w:rPr>
        <w:t>投标文件截止时间止不足一年的，提供成立后任意时段的资产负债表复印件）；</w:t>
      </w: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四</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投标人缴纳2020或2021年任意时段的税收的银行电子回单或者行政部门出具的纳税证明或完税证明复印件；</w:t>
      </w: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五</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采购人对投标人履行合同所必须的设备和专业技术能力无其他特殊要求，投标人具有有效的营业执照或法人证书即可，可不提供其他证明材料；</w:t>
      </w: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六</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投标人缴纳2020或2021年任意时段的社保的银行电子回单或行政部门出具的社保缴纳证明材料复印件；</w:t>
      </w:r>
    </w:p>
    <w:p>
      <w:pPr>
        <w:spacing w:line="360" w:lineRule="auto"/>
        <w:ind w:firstLine="560" w:firstLineChars="200"/>
        <w:rPr>
          <w:rFonts w:ascii="宋体" w:hAnsi="宋体" w:eastAsiaTheme="minorEastAsia" w:cstheme="minorBidi"/>
          <w:color w:val="auto"/>
          <w:kern w:val="0"/>
          <w:sz w:val="28"/>
          <w:szCs w:val="28"/>
        </w:rPr>
      </w:pPr>
      <w:r>
        <w:rPr>
          <w:rFonts w:hint="eastAsia" w:ascii="宋体" w:hAnsi="宋体" w:eastAsiaTheme="minorEastAsia" w:cstheme="minorBidi"/>
          <w:color w:val="auto"/>
          <w:kern w:val="0"/>
          <w:sz w:val="28"/>
          <w:szCs w:val="28"/>
        </w:rPr>
        <w:t>七</w:t>
      </w:r>
      <w:r>
        <w:rPr>
          <w:rFonts w:ascii="宋体" w:hAnsi="宋体" w:eastAsiaTheme="minorEastAsia" w:cstheme="minorBidi"/>
          <w:color w:val="auto"/>
          <w:kern w:val="0"/>
          <w:sz w:val="28"/>
          <w:szCs w:val="28"/>
        </w:rPr>
        <w:t>、</w:t>
      </w:r>
      <w:r>
        <w:rPr>
          <w:rFonts w:hint="eastAsia" w:ascii="宋体" w:hAnsi="宋体" w:eastAsiaTheme="minorEastAsia" w:cstheme="minorBidi"/>
          <w:color w:val="auto"/>
          <w:kern w:val="0"/>
          <w:sz w:val="28"/>
          <w:szCs w:val="28"/>
        </w:rPr>
        <w:t>采购人对法律、行政法规规定的其他条件无其他特殊要求，投标人具有有效的营业执照或法人证书即可，可不提供其他证明材料。</w:t>
      </w: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tabs>
          <w:tab w:val="left" w:pos="3969"/>
        </w:tabs>
        <w:spacing w:line="588" w:lineRule="exact"/>
        <w:ind w:right="-58"/>
        <w:rPr>
          <w:rFonts w:ascii="宋体" w:hAnsi="宋体"/>
          <w:bCs/>
          <w:color w:val="auto"/>
          <w:sz w:val="28"/>
          <w:u w:val="single"/>
        </w:rPr>
      </w:pPr>
    </w:p>
    <w:p>
      <w:pPr>
        <w:keepNext/>
        <w:keepLines/>
        <w:numPr>
          <w:ilvl w:val="1"/>
          <w:numId w:val="30"/>
        </w:numPr>
        <w:spacing w:line="360" w:lineRule="auto"/>
        <w:jc w:val="left"/>
        <w:outlineLvl w:val="1"/>
        <w:rPr>
          <w:rFonts w:ascii="宋体" w:hAnsi="宋体"/>
          <w:b/>
          <w:bCs/>
          <w:color w:val="auto"/>
          <w:sz w:val="28"/>
          <w:szCs w:val="28"/>
        </w:rPr>
      </w:pPr>
      <w:bookmarkStart w:id="147" w:name="_Toc6168"/>
      <w:r>
        <w:rPr>
          <w:rFonts w:hint="eastAsia" w:ascii="宋体" w:hAnsi="宋体"/>
          <w:b/>
          <w:bCs/>
          <w:color w:val="auto"/>
          <w:sz w:val="28"/>
          <w:szCs w:val="28"/>
        </w:rPr>
        <w:t>商务技术响应文件</w:t>
      </w:r>
      <w:bookmarkEnd w:id="147"/>
    </w:p>
    <w:p>
      <w:pPr>
        <w:keepNext/>
        <w:keepLines/>
        <w:numPr>
          <w:ilvl w:val="2"/>
          <w:numId w:val="30"/>
        </w:numPr>
        <w:spacing w:line="360" w:lineRule="auto"/>
        <w:ind w:left="569" w:hanging="569"/>
        <w:outlineLvl w:val="2"/>
        <w:rPr>
          <w:rFonts w:ascii="宋体" w:hAnsi="宋体"/>
          <w:b/>
          <w:bCs/>
          <w:color w:val="auto"/>
          <w:sz w:val="28"/>
          <w:szCs w:val="28"/>
        </w:rPr>
      </w:pPr>
      <w:r>
        <w:rPr>
          <w:rFonts w:hint="eastAsia" w:ascii="宋体" w:hAnsi="宋体"/>
          <w:b/>
          <w:bCs/>
          <w:color w:val="auto"/>
          <w:sz w:val="28"/>
          <w:szCs w:val="28"/>
        </w:rPr>
        <w:t>投标函</w:t>
      </w:r>
    </w:p>
    <w:p>
      <w:pPr>
        <w:spacing w:line="360" w:lineRule="auto"/>
        <w:rPr>
          <w:rFonts w:ascii="宋体" w:hAnsi="宋体"/>
          <w:bCs/>
          <w:color w:val="auto"/>
          <w:sz w:val="28"/>
          <w:szCs w:val="28"/>
        </w:rPr>
      </w:pPr>
      <w:r>
        <w:rPr>
          <w:rFonts w:hint="eastAsia" w:ascii="宋体" w:hAnsi="宋体"/>
          <w:color w:val="auto"/>
          <w:sz w:val="28"/>
          <w:szCs w:val="28"/>
          <w:lang w:eastAsia="zh-CN"/>
        </w:rPr>
        <w:t>成都市锦江区政府采购中心</w:t>
      </w:r>
      <w:r>
        <w:rPr>
          <w:rFonts w:hint="eastAsia" w:ascii="宋体" w:hAnsi="宋体"/>
          <w:bCs/>
          <w:color w:val="auto"/>
          <w:sz w:val="28"/>
          <w:szCs w:val="28"/>
        </w:rPr>
        <w:t>：</w:t>
      </w:r>
    </w:p>
    <w:p>
      <w:pPr>
        <w:spacing w:line="560" w:lineRule="exact"/>
        <w:ind w:firstLine="566" w:firstLineChars="202"/>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color w:val="auto"/>
          <w:sz w:val="28"/>
          <w:szCs w:val="28"/>
          <w:u w:val="single"/>
          <w:lang w:eastAsia="zh-CN"/>
        </w:rPr>
        <w:t>成都市田家炳中学 物业管理服务政府采购项目</w:t>
      </w:r>
      <w:r>
        <w:rPr>
          <w:rFonts w:hint="eastAsia" w:ascii="宋体" w:hAnsi="宋体"/>
          <w:b/>
          <w:bCs/>
          <w:color w:val="auto"/>
          <w:sz w:val="28"/>
          <w:szCs w:val="28"/>
          <w:u w:val="single"/>
        </w:rPr>
        <w:t>”（项目编号：</w:t>
      </w:r>
      <w:r>
        <w:rPr>
          <w:rFonts w:hint="eastAsia" w:ascii="宋体" w:hAnsi="宋体"/>
          <w:b/>
          <w:bCs/>
          <w:color w:val="auto"/>
          <w:sz w:val="28"/>
          <w:szCs w:val="28"/>
          <w:u w:val="single"/>
          <w:lang w:eastAsia="zh-CN"/>
        </w:rPr>
        <w:t>锦江政采（2021）A0029号</w:t>
      </w:r>
      <w:r>
        <w:rPr>
          <w:rFonts w:hint="eastAsia" w:ascii="宋体" w:hAnsi="宋体"/>
          <w:b/>
          <w:bCs/>
          <w:color w:val="auto"/>
          <w:sz w:val="28"/>
          <w:szCs w:val="28"/>
          <w:u w:val="single"/>
        </w:rPr>
        <w:t>）</w:t>
      </w:r>
      <w:r>
        <w:rPr>
          <w:rFonts w:hint="eastAsia" w:ascii="宋体" w:hAnsi="宋体"/>
          <w:bCs/>
          <w:color w:val="auto"/>
          <w:sz w:val="28"/>
          <w:szCs w:val="28"/>
        </w:rPr>
        <w:t>招标文件，决定参加贵单位组织的本项目投标。我方授权</w:t>
      </w:r>
      <w:r>
        <w:rPr>
          <w:rFonts w:hint="eastAsia" w:ascii="宋体" w:hAnsi="宋体"/>
          <w:bCs/>
          <w:color w:val="auto"/>
          <w:sz w:val="28"/>
          <w:szCs w:val="28"/>
          <w:u w:val="single"/>
        </w:rPr>
        <w:t>XXXX（姓名、职务）</w:t>
      </w:r>
      <w:r>
        <w:rPr>
          <w:rFonts w:hint="eastAsia" w:ascii="宋体" w:hAnsi="宋体"/>
          <w:bCs/>
          <w:color w:val="auto"/>
          <w:sz w:val="28"/>
          <w:szCs w:val="28"/>
        </w:rPr>
        <w:t>代表我方</w:t>
      </w:r>
      <w:r>
        <w:rPr>
          <w:rFonts w:hint="eastAsia" w:ascii="宋体" w:hAnsi="宋体"/>
          <w:bCs/>
          <w:color w:val="auto"/>
          <w:sz w:val="28"/>
          <w:szCs w:val="28"/>
          <w:u w:val="single"/>
        </w:rPr>
        <w:t>XXXX（投标人名称）</w:t>
      </w:r>
      <w:r>
        <w:rPr>
          <w:rFonts w:hint="eastAsia" w:ascii="宋体" w:hAnsi="宋体"/>
          <w:bCs/>
          <w:color w:val="auto"/>
          <w:sz w:val="28"/>
          <w:szCs w:val="28"/>
        </w:rPr>
        <w:t>全权处理本项目投标的有关事宜。</w:t>
      </w:r>
    </w:p>
    <w:p>
      <w:pPr>
        <w:numPr>
          <w:ilvl w:val="1"/>
          <w:numId w:val="41"/>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我方自愿按照招标文件规定的各项要求向采购人提供所需货物及服务，</w:t>
      </w:r>
      <w:r>
        <w:rPr>
          <w:rFonts w:hint="eastAsia" w:ascii="宋体" w:hAnsi="宋体"/>
          <w:b/>
          <w:color w:val="auto"/>
          <w:sz w:val="28"/>
          <w:szCs w:val="28"/>
        </w:rPr>
        <w:t>投标报价以《开标一览表》为准</w:t>
      </w:r>
      <w:r>
        <w:rPr>
          <w:rFonts w:hint="eastAsia" w:ascii="宋体" w:hAnsi="宋体"/>
          <w:color w:val="auto"/>
          <w:sz w:val="28"/>
          <w:szCs w:val="28"/>
        </w:rPr>
        <w:t>。</w:t>
      </w:r>
    </w:p>
    <w:p>
      <w:pPr>
        <w:numPr>
          <w:ilvl w:val="1"/>
          <w:numId w:val="41"/>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numPr>
          <w:ilvl w:val="1"/>
          <w:numId w:val="41"/>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numPr>
          <w:ilvl w:val="1"/>
          <w:numId w:val="41"/>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投标有效期为从投标截止之日起120天。</w:t>
      </w:r>
    </w:p>
    <w:p>
      <w:pPr>
        <w:numPr>
          <w:ilvl w:val="1"/>
          <w:numId w:val="41"/>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numPr>
          <w:ilvl w:val="1"/>
          <w:numId w:val="41"/>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我单位联系方式：</w:t>
      </w:r>
      <w:r>
        <w:rPr>
          <w:rFonts w:hint="eastAsia" w:ascii="宋体" w:hAnsi="宋体"/>
          <w:color w:val="auto"/>
          <w:sz w:val="28"/>
          <w:szCs w:val="28"/>
          <w:u w:val="single"/>
        </w:rPr>
        <w:t>XXXX</w:t>
      </w:r>
    </w:p>
    <w:p>
      <w:pPr>
        <w:spacing w:line="360" w:lineRule="auto"/>
        <w:ind w:left="420" w:firstLine="566" w:firstLineChars="202"/>
        <w:rPr>
          <w:rFonts w:ascii="宋体" w:hAnsi="宋体"/>
          <w:color w:val="auto"/>
          <w:sz w:val="28"/>
          <w:szCs w:val="28"/>
          <w:u w:val="single"/>
        </w:rPr>
      </w:pPr>
      <w:r>
        <w:rPr>
          <w:rFonts w:hint="eastAsia" w:ascii="宋体" w:hAnsi="宋体"/>
          <w:color w:val="auto"/>
          <w:sz w:val="28"/>
          <w:szCs w:val="28"/>
        </w:rPr>
        <w:t>地    址：</w:t>
      </w:r>
      <w:r>
        <w:rPr>
          <w:rFonts w:hint="eastAsia" w:ascii="宋体" w:hAnsi="宋体"/>
          <w:color w:val="auto"/>
          <w:sz w:val="28"/>
          <w:szCs w:val="28"/>
          <w:u w:val="single"/>
        </w:rPr>
        <w:t>XXXX</w:t>
      </w:r>
    </w:p>
    <w:p>
      <w:pPr>
        <w:spacing w:line="360" w:lineRule="auto"/>
        <w:ind w:left="420" w:firstLine="566" w:firstLineChars="202"/>
        <w:rPr>
          <w:rFonts w:ascii="宋体" w:hAnsi="宋体"/>
          <w:color w:val="auto"/>
          <w:sz w:val="28"/>
          <w:szCs w:val="28"/>
          <w:u w:val="single"/>
        </w:rPr>
      </w:pPr>
      <w:r>
        <w:rPr>
          <w:rFonts w:hint="eastAsia" w:ascii="宋体" w:hAnsi="宋体"/>
          <w:color w:val="auto"/>
          <w:sz w:val="28"/>
          <w:szCs w:val="28"/>
        </w:rPr>
        <w:t>传    真：</w:t>
      </w:r>
      <w:r>
        <w:rPr>
          <w:rFonts w:hint="eastAsia" w:ascii="宋体" w:hAnsi="宋体"/>
          <w:color w:val="auto"/>
          <w:sz w:val="28"/>
          <w:szCs w:val="28"/>
          <w:u w:val="single"/>
        </w:rPr>
        <w:t>XXXX</w:t>
      </w:r>
    </w:p>
    <w:p>
      <w:pPr>
        <w:spacing w:line="360" w:lineRule="auto"/>
        <w:ind w:left="420" w:firstLine="566" w:firstLineChars="202"/>
        <w:rPr>
          <w:rFonts w:ascii="宋体" w:hAnsi="宋体"/>
          <w:color w:val="auto"/>
          <w:sz w:val="28"/>
          <w:szCs w:val="28"/>
          <w:u w:val="single"/>
        </w:rPr>
      </w:pPr>
      <w:r>
        <w:rPr>
          <w:rFonts w:hint="eastAsia" w:ascii="宋体" w:hAnsi="宋体"/>
          <w:color w:val="auto"/>
          <w:sz w:val="28"/>
          <w:szCs w:val="28"/>
        </w:rPr>
        <w:t>邮政编码：</w:t>
      </w:r>
      <w:r>
        <w:rPr>
          <w:rFonts w:hint="eastAsia" w:ascii="宋体" w:hAnsi="宋体"/>
          <w:color w:val="auto"/>
          <w:sz w:val="28"/>
          <w:szCs w:val="28"/>
          <w:u w:val="single"/>
        </w:rPr>
        <w:t>XXXX</w:t>
      </w:r>
    </w:p>
    <w:p>
      <w:pPr>
        <w:spacing w:after="120" w:line="360" w:lineRule="auto"/>
        <w:ind w:left="420" w:leftChars="200" w:firstLine="560" w:firstLine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spacing w:line="360" w:lineRule="auto"/>
        <w:ind w:left="283" w:leftChars="135" w:firstLine="700" w:firstLineChars="250"/>
        <w:rPr>
          <w:rFonts w:ascii="宋体" w:hAnsi="宋体"/>
          <w:bCs/>
          <w:color w:val="auto"/>
          <w:sz w:val="28"/>
          <w:u w:val="single"/>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spacing w:line="360" w:lineRule="auto"/>
        <w:ind w:left="283" w:leftChars="135" w:firstLine="700" w:firstLineChars="250"/>
        <w:rPr>
          <w:rFonts w:ascii="宋体" w:hAnsi="宋体"/>
          <w:color w:val="auto"/>
          <w:sz w:val="28"/>
          <w:szCs w:val="28"/>
          <w:u w:val="single"/>
        </w:rPr>
      </w:pPr>
    </w:p>
    <w:p>
      <w:pPr>
        <w:tabs>
          <w:tab w:val="left" w:pos="630"/>
          <w:tab w:val="left" w:pos="7560"/>
        </w:tabs>
        <w:spacing w:line="360" w:lineRule="auto"/>
        <w:rPr>
          <w:rFonts w:ascii="宋体" w:hAnsi="宋体"/>
          <w:color w:val="auto"/>
          <w:sz w:val="28"/>
          <w:szCs w:val="28"/>
        </w:rPr>
      </w:pPr>
      <w:bookmarkStart w:id="148" w:name="_Toc231030275"/>
      <w:bookmarkStart w:id="149" w:name="_Toc229802674"/>
      <w:bookmarkStart w:id="150" w:name="_Toc239846734"/>
      <w:bookmarkStart w:id="151" w:name="_Toc240367172"/>
      <w:bookmarkStart w:id="152" w:name="_Toc240865266"/>
      <w:bookmarkStart w:id="153" w:name="_Toc314574804"/>
      <w:bookmarkStart w:id="154" w:name="_Toc237145395"/>
      <w:bookmarkStart w:id="155" w:name="_Toc239849853"/>
      <w:bookmarkStart w:id="156" w:name="_Toc265494342"/>
    </w:p>
    <w:p>
      <w:pPr>
        <w:keepNext/>
        <w:keepLines/>
        <w:numPr>
          <w:ilvl w:val="2"/>
          <w:numId w:val="31"/>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法定代表人</w:t>
      </w:r>
      <w:r>
        <w:rPr>
          <w:rFonts w:hint="eastAsia" w:ascii="宋体" w:hAnsi="宋体"/>
          <w:b/>
          <w:bCs/>
          <w:color w:val="auto"/>
          <w:sz w:val="28"/>
          <w:szCs w:val="28"/>
        </w:rPr>
        <w:t>或主要负责人身份证明书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XXXX（法定代表人</w:t>
      </w:r>
      <w:r>
        <w:rPr>
          <w:rFonts w:hint="eastAsia" w:ascii="宋体" w:hAnsi="宋体"/>
          <w:color w:val="auto"/>
          <w:sz w:val="28"/>
          <w:szCs w:val="28"/>
          <w:u w:val="single"/>
        </w:rPr>
        <w:t>或</w:t>
      </w:r>
      <w:r>
        <w:rPr>
          <w:rFonts w:ascii="宋体" w:hAnsi="宋体"/>
          <w:color w:val="auto"/>
          <w:sz w:val="28"/>
          <w:szCs w:val="28"/>
          <w:u w:val="single"/>
        </w:rPr>
        <w:t>主要负责人</w:t>
      </w:r>
      <w:r>
        <w:rPr>
          <w:rFonts w:hint="eastAsia" w:ascii="宋体" w:hAnsi="宋体"/>
          <w:color w:val="auto"/>
          <w:sz w:val="28"/>
          <w:u w:val="single"/>
          <w:lang w:val="zh-CN"/>
        </w:rPr>
        <w:t>姓名）</w:t>
      </w:r>
      <w:r>
        <w:rPr>
          <w:rFonts w:hint="eastAsia" w:ascii="宋体" w:hAnsi="宋体"/>
          <w:color w:val="auto"/>
          <w:sz w:val="28"/>
          <w:lang w:val="zh-CN"/>
        </w:rPr>
        <w:t>在</w:t>
      </w:r>
      <w:r>
        <w:rPr>
          <w:rFonts w:hint="eastAsia" w:ascii="宋体" w:hAnsi="宋体"/>
          <w:color w:val="auto"/>
          <w:sz w:val="28"/>
          <w:u w:val="single"/>
          <w:lang w:val="zh-CN"/>
        </w:rPr>
        <w:t>XXXX（投标人名称）</w:t>
      </w:r>
      <w:r>
        <w:rPr>
          <w:rFonts w:hint="eastAsia" w:ascii="宋体" w:hAnsi="宋体"/>
          <w:color w:val="auto"/>
          <w:sz w:val="28"/>
          <w:lang w:val="zh-CN"/>
        </w:rPr>
        <w:t>处 任</w:t>
      </w:r>
      <w:r>
        <w:rPr>
          <w:rFonts w:hint="eastAsia" w:ascii="宋体" w:hAnsi="宋体"/>
          <w:color w:val="auto"/>
          <w:sz w:val="28"/>
          <w:u w:val="single"/>
          <w:lang w:val="zh-CN"/>
        </w:rPr>
        <w:t>XXXX（职务名称）</w:t>
      </w:r>
      <w:r>
        <w:rPr>
          <w:rFonts w:hint="eastAsia" w:ascii="宋体" w:hAnsi="宋体"/>
          <w:color w:val="auto"/>
          <w:sz w:val="28"/>
          <w:lang w:val="zh-CN"/>
        </w:rPr>
        <w:t>职务，是</w:t>
      </w:r>
      <w:r>
        <w:rPr>
          <w:rFonts w:hint="eastAsia" w:ascii="宋体" w:hAnsi="宋体"/>
          <w:color w:val="auto"/>
          <w:sz w:val="28"/>
          <w:u w:val="single"/>
          <w:lang w:val="zh-CN"/>
        </w:rPr>
        <w:t>XXXX（投标人名称）</w:t>
      </w:r>
      <w:r>
        <w:rPr>
          <w:rFonts w:hint="eastAsia" w:ascii="宋体" w:hAnsi="宋体"/>
          <w:color w:val="auto"/>
          <w:sz w:val="28"/>
          <w:lang w:val="zh-CN"/>
        </w:rPr>
        <w:t>的法定代表人</w:t>
      </w:r>
      <w:r>
        <w:rPr>
          <w:rFonts w:hint="eastAsia" w:ascii="宋体" w:hAnsi="宋体"/>
          <w:color w:val="auto"/>
          <w:sz w:val="28"/>
          <w:szCs w:val="28"/>
          <w:u w:val="single"/>
        </w:rPr>
        <w:t>或</w:t>
      </w:r>
      <w:r>
        <w:rPr>
          <w:rFonts w:ascii="宋体" w:hAnsi="宋体"/>
          <w:color w:val="auto"/>
          <w:sz w:val="28"/>
          <w:szCs w:val="28"/>
          <w:u w:val="single"/>
        </w:rPr>
        <w:t>主要负责人</w:t>
      </w:r>
      <w:r>
        <w:rPr>
          <w:rFonts w:hint="eastAsia" w:ascii="宋体" w:hAnsi="宋体"/>
          <w:color w:val="auto"/>
          <w:sz w:val="28"/>
          <w:lang w:val="zh-CN"/>
        </w:rPr>
        <w:t>。</w:t>
      </w:r>
    </w:p>
    <w:p>
      <w:pPr>
        <w:tabs>
          <w:tab w:val="left" w:pos="6300"/>
        </w:tabs>
        <w:spacing w:line="360" w:lineRule="auto"/>
        <w:ind w:firstLine="573"/>
        <w:rPr>
          <w:rFonts w:ascii="宋体" w:hAnsi="宋体"/>
          <w:color w:val="auto"/>
          <w:sz w:val="28"/>
          <w:lang w:val="zh-CN"/>
        </w:rPr>
      </w:pPr>
      <w:bookmarkStart w:id="157" w:name="_Toc263768866"/>
      <w:r>
        <w:rPr>
          <w:rFonts w:hint="eastAsia" w:ascii="宋体" w:hAnsi="宋体"/>
          <w:color w:val="auto"/>
          <w:sz w:val="28"/>
          <w:lang w:val="zh-CN"/>
        </w:rPr>
        <w:t>特此证明。</w:t>
      </w:r>
      <w:bookmarkEnd w:id="157"/>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pStyle w:val="2"/>
        <w:rPr>
          <w:color w:val="auto"/>
          <w:lang w:val="zh-CN"/>
        </w:rPr>
      </w:pPr>
    </w:p>
    <w:p>
      <w:pPr>
        <w:pStyle w:val="2"/>
        <w:rPr>
          <w:color w:val="auto"/>
          <w:lang w:val="zh-CN"/>
        </w:rPr>
      </w:pPr>
    </w:p>
    <w:p>
      <w:pPr>
        <w:pStyle w:val="2"/>
        <w:rPr>
          <w:color w:val="auto"/>
          <w:lang w:val="zh-CN"/>
        </w:rPr>
      </w:pPr>
    </w:p>
    <w:p>
      <w:pPr>
        <w:pStyle w:val="2"/>
        <w:rPr>
          <w:color w:val="auto"/>
          <w:lang w:val="zh-CN"/>
        </w:rPr>
      </w:pPr>
    </w:p>
    <w:p>
      <w:pPr>
        <w:pStyle w:val="2"/>
        <w:rPr>
          <w:color w:val="auto"/>
          <w:lang w:val="zh-CN"/>
        </w:rPr>
      </w:pPr>
    </w:p>
    <w:p>
      <w:pPr>
        <w:pStyle w:val="2"/>
        <w:rPr>
          <w:color w:val="auto"/>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u w:val="single"/>
          <w:lang w:val="zh-CN"/>
        </w:rPr>
        <w:t>XXXX</w:t>
      </w:r>
    </w:p>
    <w:p>
      <w:pPr>
        <w:spacing w:line="360" w:lineRule="auto"/>
        <w:rPr>
          <w:rFonts w:ascii="宋体" w:hAnsi="宋体"/>
          <w:b/>
          <w:color w:val="auto"/>
          <w:sz w:val="28"/>
          <w:u w:val="single"/>
          <w:lang w:val="zh-CN"/>
        </w:rPr>
      </w:pPr>
      <w:r>
        <w:rPr>
          <w:rFonts w:hint="eastAsia" w:ascii="宋体" w:hAnsi="宋体"/>
          <w:color w:val="auto"/>
          <w:sz w:val="28"/>
        </w:rPr>
        <w:t>日期：</w:t>
      </w:r>
      <w:r>
        <w:rPr>
          <w:rFonts w:hint="eastAsia" w:ascii="宋体" w:hAnsi="宋体"/>
          <w:bCs/>
          <w:color w:val="auto"/>
          <w:sz w:val="28"/>
        </w:rPr>
        <w:t>20</w:t>
      </w:r>
      <w:r>
        <w:rPr>
          <w:rFonts w:hint="eastAsia" w:ascii="宋体" w:hAnsi="宋体"/>
          <w:color w:val="auto"/>
          <w:sz w:val="28"/>
          <w:lang w:val="zh-CN"/>
        </w:rPr>
        <w:t>2</w:t>
      </w:r>
      <w:r>
        <w:rPr>
          <w:rFonts w:hint="eastAsia" w:ascii="宋体" w:hAnsi="宋体"/>
          <w:color w:val="auto"/>
          <w:sz w:val="28"/>
          <w:u w:val="single"/>
          <w:lang w:val="zh-CN"/>
        </w:rPr>
        <w:t>X</w:t>
      </w:r>
      <w:r>
        <w:rPr>
          <w:rFonts w:hint="eastAsia" w:ascii="宋体" w:hAnsi="宋体"/>
          <w:bCs/>
          <w:color w:val="auto"/>
          <w:sz w:val="28"/>
        </w:rPr>
        <w:t>年</w:t>
      </w:r>
      <w:r>
        <w:rPr>
          <w:rFonts w:hint="eastAsia" w:ascii="宋体" w:hAnsi="宋体"/>
          <w:color w:val="auto"/>
          <w:sz w:val="28"/>
          <w:u w:val="single"/>
          <w:lang w:val="zh-CN"/>
        </w:rPr>
        <w:t>XX</w:t>
      </w:r>
      <w:r>
        <w:rPr>
          <w:rFonts w:hint="eastAsia" w:ascii="宋体" w:hAnsi="宋体"/>
          <w:bCs/>
          <w:color w:val="auto"/>
          <w:sz w:val="28"/>
        </w:rPr>
        <w:t>月</w:t>
      </w:r>
      <w:r>
        <w:rPr>
          <w:rFonts w:hint="eastAsia" w:ascii="宋体" w:hAnsi="宋体"/>
          <w:color w:val="auto"/>
          <w:sz w:val="28"/>
          <w:u w:val="single"/>
          <w:lang w:val="zh-CN"/>
        </w:rPr>
        <w:t>XX</w:t>
      </w:r>
      <w:r>
        <w:rPr>
          <w:rFonts w:hint="eastAsia" w:ascii="宋体" w:hAnsi="宋体"/>
          <w:bCs/>
          <w:color w:val="auto"/>
          <w:sz w:val="28"/>
        </w:rPr>
        <w:t>日</w:t>
      </w:r>
    </w:p>
    <w:p>
      <w:pPr>
        <w:spacing w:after="180" w:line="360" w:lineRule="auto"/>
        <w:ind w:firstLine="568" w:firstLineChars="202"/>
        <w:rPr>
          <w:rFonts w:ascii="宋体" w:hAnsi="宋体"/>
          <w:b/>
          <w:color w:val="auto"/>
          <w:sz w:val="28"/>
          <w:szCs w:val="28"/>
        </w:rPr>
      </w:pPr>
    </w:p>
    <w:p>
      <w:pPr>
        <w:spacing w:after="180" w:line="360" w:lineRule="auto"/>
        <w:ind w:firstLine="568" w:firstLineChars="202"/>
        <w:rPr>
          <w:rFonts w:ascii="宋体" w:hAnsi="宋体"/>
          <w:b/>
          <w:color w:val="auto"/>
          <w:sz w:val="28"/>
          <w:szCs w:val="28"/>
        </w:rPr>
      </w:pPr>
      <w:r>
        <w:rPr>
          <w:rFonts w:hint="eastAsia" w:ascii="宋体" w:hAnsi="宋体"/>
          <w:b/>
          <w:color w:val="auto"/>
          <w:sz w:val="28"/>
          <w:szCs w:val="28"/>
        </w:rPr>
        <w:t>说明：（1）上述证明文件在投标文件中附有法定代表人</w:t>
      </w:r>
      <w:r>
        <w:rPr>
          <w:rFonts w:hint="eastAsia" w:ascii="宋体" w:hAnsi="宋体"/>
          <w:color w:val="auto"/>
          <w:sz w:val="28"/>
          <w:szCs w:val="28"/>
          <w:u w:val="single"/>
        </w:rPr>
        <w:t>或</w:t>
      </w:r>
      <w:r>
        <w:rPr>
          <w:rFonts w:ascii="宋体" w:hAnsi="宋体"/>
          <w:color w:val="auto"/>
          <w:sz w:val="28"/>
          <w:szCs w:val="28"/>
          <w:u w:val="single"/>
        </w:rPr>
        <w:t>主要负责人</w:t>
      </w:r>
      <w:r>
        <w:rPr>
          <w:rFonts w:hint="eastAsia" w:ascii="宋体" w:hAnsi="宋体"/>
          <w:b/>
          <w:color w:val="auto"/>
          <w:sz w:val="28"/>
          <w:szCs w:val="28"/>
        </w:rPr>
        <w:t>身份证复印件（身份证两面均应复印）或护照复印件（投标人的法定代表人</w:t>
      </w:r>
      <w:r>
        <w:rPr>
          <w:rFonts w:hint="eastAsia" w:ascii="宋体" w:hAnsi="宋体"/>
          <w:b/>
          <w:color w:val="auto"/>
          <w:sz w:val="28"/>
          <w:szCs w:val="28"/>
          <w:u w:val="single"/>
        </w:rPr>
        <w:t>或</w:t>
      </w:r>
      <w:r>
        <w:rPr>
          <w:rFonts w:ascii="宋体" w:hAnsi="宋体"/>
          <w:b/>
          <w:color w:val="auto"/>
          <w:sz w:val="28"/>
          <w:szCs w:val="28"/>
          <w:u w:val="single"/>
        </w:rPr>
        <w:t>主要负责人</w:t>
      </w:r>
      <w:r>
        <w:rPr>
          <w:rFonts w:hint="eastAsia" w:ascii="宋体" w:hAnsi="宋体"/>
          <w:b/>
          <w:color w:val="auto"/>
          <w:sz w:val="28"/>
          <w:szCs w:val="28"/>
        </w:rPr>
        <w:t>为外籍人士的，则提供护照复印件）时才能生效。</w:t>
      </w:r>
      <w:r>
        <w:rPr>
          <w:rFonts w:hint="eastAsia" w:ascii="宋体" w:hAnsi="宋体"/>
          <w:b/>
          <w:color w:val="auto"/>
          <w:sz w:val="28"/>
          <w:szCs w:val="28"/>
          <w:lang w:val="zh-CN"/>
        </w:rPr>
        <w:t>（</w:t>
      </w:r>
      <w:r>
        <w:rPr>
          <w:rFonts w:ascii="宋体" w:hAnsi="宋体"/>
          <w:b/>
          <w:color w:val="auto"/>
          <w:sz w:val="28"/>
          <w:szCs w:val="28"/>
          <w:lang w:val="zh-CN"/>
        </w:rPr>
        <w:t>2）主要负责人为</w:t>
      </w:r>
      <w:r>
        <w:rPr>
          <w:rFonts w:hint="eastAsia" w:ascii="宋体" w:hAnsi="宋体"/>
          <w:b/>
          <w:color w:val="auto"/>
          <w:sz w:val="28"/>
          <w:szCs w:val="28"/>
          <w:lang w:val="zh-CN"/>
        </w:rPr>
        <w:t>投标人</w:t>
      </w:r>
      <w:r>
        <w:rPr>
          <w:rFonts w:ascii="宋体" w:hAnsi="宋体"/>
          <w:b/>
          <w:color w:val="auto"/>
          <w:sz w:val="28"/>
          <w:szCs w:val="28"/>
          <w:lang w:val="zh-CN"/>
        </w:rPr>
        <w:t>提供的其</w:t>
      </w:r>
      <w:r>
        <w:rPr>
          <w:rFonts w:hint="eastAsia" w:ascii="宋体" w:hAnsi="宋体"/>
          <w:b/>
          <w:color w:val="auto"/>
          <w:sz w:val="28"/>
          <w:szCs w:val="28"/>
          <w:lang w:val="zh-CN"/>
        </w:rPr>
        <w:t>具有独立承担民事责任能力的</w:t>
      </w:r>
      <w:r>
        <w:rPr>
          <w:rFonts w:ascii="宋体" w:hAnsi="宋体"/>
          <w:b/>
          <w:color w:val="auto"/>
          <w:sz w:val="28"/>
          <w:szCs w:val="28"/>
          <w:lang w:val="zh-CN"/>
        </w:rPr>
        <w:t>证明材料中</w:t>
      </w:r>
      <w:r>
        <w:rPr>
          <w:rFonts w:hint="eastAsia" w:ascii="宋体" w:hAnsi="宋体"/>
          <w:b/>
          <w:color w:val="auto"/>
          <w:sz w:val="28"/>
          <w:szCs w:val="28"/>
          <w:lang w:val="zh-CN"/>
        </w:rPr>
        <w:t>的</w:t>
      </w:r>
      <w:r>
        <w:rPr>
          <w:rFonts w:ascii="宋体" w:hAnsi="宋体"/>
          <w:b/>
          <w:color w:val="auto"/>
          <w:sz w:val="28"/>
          <w:szCs w:val="28"/>
          <w:lang w:val="zh-CN"/>
        </w:rPr>
        <w:t>主要</w:t>
      </w:r>
      <w:r>
        <w:rPr>
          <w:rFonts w:hint="eastAsia" w:ascii="宋体" w:hAnsi="宋体"/>
          <w:b/>
          <w:color w:val="auto"/>
          <w:sz w:val="28"/>
          <w:szCs w:val="28"/>
          <w:lang w:val="zh-CN"/>
        </w:rPr>
        <w:t>负责</w:t>
      </w:r>
      <w:r>
        <w:rPr>
          <w:rFonts w:ascii="宋体" w:hAnsi="宋体"/>
          <w:b/>
          <w:color w:val="auto"/>
          <w:sz w:val="28"/>
          <w:szCs w:val="28"/>
          <w:lang w:val="zh-CN"/>
        </w:rPr>
        <w:t>人员。</w:t>
      </w:r>
    </w:p>
    <w:p>
      <w:pPr>
        <w:spacing w:after="180" w:line="300" w:lineRule="auto"/>
        <w:rPr>
          <w:rFonts w:ascii="宋体" w:hAnsi="宋体"/>
          <w:b/>
          <w:color w:val="auto"/>
          <w:sz w:val="28"/>
          <w:szCs w:val="28"/>
        </w:rPr>
      </w:pPr>
    </w:p>
    <w:bookmarkEnd w:id="148"/>
    <w:bookmarkEnd w:id="149"/>
    <w:bookmarkEnd w:id="150"/>
    <w:bookmarkEnd w:id="151"/>
    <w:bookmarkEnd w:id="152"/>
    <w:bookmarkEnd w:id="153"/>
    <w:bookmarkEnd w:id="154"/>
    <w:bookmarkEnd w:id="155"/>
    <w:bookmarkEnd w:id="156"/>
    <w:p>
      <w:pPr>
        <w:rPr>
          <w:color w:val="auto"/>
        </w:rPr>
      </w:pPr>
      <w:bookmarkStart w:id="158" w:name="_Toc315871054"/>
      <w:bookmarkEnd w:id="158"/>
      <w:bookmarkStart w:id="159" w:name="_Toc302997926"/>
      <w:bookmarkStart w:id="160" w:name="_Toc220299393"/>
      <w:bookmarkStart w:id="161" w:name="_Toc263768870"/>
      <w:bookmarkStart w:id="162" w:name="_Toc263753605"/>
      <w:bookmarkStart w:id="163" w:name="_Toc217446083"/>
    </w:p>
    <w:p>
      <w:pPr>
        <w:rPr>
          <w:color w:val="auto"/>
        </w:rPr>
      </w:pPr>
    </w:p>
    <w:p>
      <w:pPr>
        <w:rPr>
          <w:color w:val="auto"/>
        </w:rPr>
      </w:pPr>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投标人基本情况表</w:t>
      </w:r>
      <w:bookmarkEnd w:id="159"/>
    </w:p>
    <w:tbl>
      <w:tblPr>
        <w:tblStyle w:val="50"/>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color w:val="auto"/>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color w:val="auto"/>
                <w:szCs w:val="21"/>
              </w:rPr>
            </w:pPr>
          </w:p>
        </w:tc>
      </w:tr>
    </w:tbl>
    <w:p>
      <w:pPr>
        <w:adjustRightInd w:val="0"/>
        <w:spacing w:line="400" w:lineRule="exact"/>
        <w:rPr>
          <w:rFonts w:ascii="宋体" w:hAnsi="宋体"/>
          <w:bCs/>
          <w:color w:val="auto"/>
          <w:sz w:val="28"/>
          <w:szCs w:val="28"/>
        </w:rPr>
      </w:pPr>
    </w:p>
    <w:p>
      <w:pPr>
        <w:spacing w:after="120" w:line="360" w:lineRule="auto"/>
        <w:ind w:left="420" w:leftChars="20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ab/>
      </w:r>
      <w:r>
        <w:rPr>
          <w:rFonts w:hint="eastAsia" w:ascii="宋体" w:hAnsi="宋体"/>
          <w:bCs/>
          <w:color w:val="auto"/>
          <w:sz w:val="28"/>
          <w:szCs w:val="28"/>
          <w:u w:val="single"/>
        </w:rPr>
        <w:t>XXXX</w:t>
      </w:r>
    </w:p>
    <w:p>
      <w:pPr>
        <w:adjustRightInd w:val="0"/>
        <w:spacing w:line="400" w:lineRule="exact"/>
        <w:ind w:firstLine="700" w:firstLineChars="2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ind w:firstLine="700" w:firstLineChars="250"/>
        <w:rPr>
          <w:rFonts w:ascii="宋体" w:hAnsi="宋体"/>
          <w:bCs/>
          <w:color w:val="auto"/>
          <w:sz w:val="28"/>
        </w:rPr>
      </w:pPr>
    </w:p>
    <w:p>
      <w:pPr>
        <w:adjustRightInd w:val="0"/>
        <w:spacing w:line="400" w:lineRule="exact"/>
        <w:ind w:firstLine="700" w:firstLineChars="250"/>
        <w:rPr>
          <w:rFonts w:ascii="宋体" w:hAnsi="宋体"/>
          <w:bCs/>
          <w:color w:val="auto"/>
          <w:sz w:val="28"/>
          <w:szCs w:val="28"/>
        </w:rPr>
      </w:pPr>
    </w:p>
    <w:p>
      <w:pPr>
        <w:adjustRightInd w:val="0"/>
        <w:spacing w:line="400" w:lineRule="exact"/>
        <w:ind w:firstLine="700" w:firstLineChars="250"/>
        <w:rPr>
          <w:rFonts w:ascii="宋体" w:hAnsi="宋体"/>
          <w:bCs/>
          <w:color w:val="auto"/>
          <w:sz w:val="28"/>
          <w:szCs w:val="28"/>
        </w:rPr>
      </w:pPr>
    </w:p>
    <w:p>
      <w:pPr>
        <w:adjustRightInd w:val="0"/>
        <w:spacing w:line="400" w:lineRule="exact"/>
        <w:rPr>
          <w:rFonts w:ascii="宋体" w:hAnsi="宋体"/>
          <w:bCs/>
          <w:color w:val="auto"/>
          <w:sz w:val="28"/>
          <w:szCs w:val="28"/>
        </w:rPr>
      </w:pPr>
    </w:p>
    <w:bookmarkEnd w:id="160"/>
    <w:bookmarkEnd w:id="161"/>
    <w:bookmarkEnd w:id="162"/>
    <w:p>
      <w:pPr>
        <w:spacing w:line="360" w:lineRule="auto"/>
        <w:rPr>
          <w:rFonts w:ascii="宋体" w:hAnsi="宋体"/>
          <w:b/>
          <w:color w:val="auto"/>
          <w:sz w:val="28"/>
        </w:rPr>
      </w:pPr>
      <w:bookmarkStart w:id="164" w:name="_Toc302997928"/>
      <w:bookmarkStart w:id="165" w:name="_Toc263753619"/>
      <w:bookmarkStart w:id="166" w:name="_Toc263768877"/>
    </w:p>
    <w:bookmarkEnd w:id="163"/>
    <w:bookmarkEnd w:id="164"/>
    <w:bookmarkEnd w:id="165"/>
    <w:bookmarkEnd w:id="166"/>
    <w:p>
      <w:pPr>
        <w:pStyle w:val="5"/>
        <w:numPr>
          <w:ilvl w:val="2"/>
          <w:numId w:val="30"/>
        </w:numPr>
        <w:spacing w:after="200" w:line="240" w:lineRule="auto"/>
        <w:ind w:left="851"/>
        <w:rPr>
          <w:color w:val="auto"/>
        </w:rPr>
      </w:pPr>
      <w:bookmarkStart w:id="167" w:name="_Toc316475719"/>
      <w:r>
        <w:rPr>
          <w:rFonts w:hint="eastAsia"/>
          <w:color w:val="auto"/>
        </w:rPr>
        <w:t>服务方案及服务承诺</w:t>
      </w:r>
    </w:p>
    <w:p>
      <w:pPr>
        <w:snapToGrid w:val="0"/>
        <w:spacing w:line="360" w:lineRule="auto"/>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u w:val="single"/>
          <w:lang w:eastAsia="zh-CN"/>
        </w:rPr>
        <w:t>成都市田家炳中学 物业管理服务政府采购项目</w:t>
      </w:r>
    </w:p>
    <w:p>
      <w:pPr>
        <w:snapToGrid w:val="0"/>
        <w:spacing w:line="360" w:lineRule="auto"/>
        <w:rPr>
          <w:rFonts w:ascii="宋体" w:hAnsi="宋体"/>
          <w:b/>
          <w:color w:val="auto"/>
          <w:sz w:val="28"/>
          <w:szCs w:val="28"/>
        </w:rPr>
      </w:pPr>
      <w:r>
        <w:rPr>
          <w:rFonts w:hint="eastAsia" w:ascii="宋体" w:hAnsi="宋体"/>
          <w:b/>
          <w:color w:val="auto"/>
          <w:sz w:val="28"/>
          <w:szCs w:val="28"/>
        </w:rPr>
        <w:t>项目编号：</w:t>
      </w:r>
      <w:r>
        <w:rPr>
          <w:rFonts w:hint="eastAsia" w:ascii="宋体" w:hAnsi="宋体"/>
          <w:b/>
          <w:color w:val="auto"/>
          <w:sz w:val="28"/>
          <w:szCs w:val="28"/>
          <w:u w:val="single"/>
          <w:lang w:eastAsia="zh-CN"/>
        </w:rPr>
        <w:t>锦江政采（2021）A0029号</w:t>
      </w: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widowControl/>
        <w:spacing w:line="360" w:lineRule="auto"/>
        <w:jc w:val="left"/>
        <w:rPr>
          <w:rFonts w:ascii="宋体" w:hAnsi="宋体"/>
          <w:color w:val="auto"/>
          <w:kern w:val="0"/>
          <w:sz w:val="28"/>
        </w:rPr>
        <w:sectPr>
          <w:pgSz w:w="11906" w:h="16838"/>
          <w:pgMar w:top="1440" w:right="1474" w:bottom="1440" w:left="1474" w:header="851" w:footer="992" w:gutter="0"/>
          <w:cols w:space="720" w:num="1"/>
        </w:sectPr>
      </w:pPr>
    </w:p>
    <w:p>
      <w:pPr>
        <w:keepNext/>
        <w:keepLines/>
        <w:numPr>
          <w:ilvl w:val="2"/>
          <w:numId w:val="30"/>
        </w:numPr>
        <w:spacing w:line="360" w:lineRule="auto"/>
        <w:outlineLvl w:val="2"/>
        <w:rPr>
          <w:rFonts w:ascii="宋体" w:hAnsi="宋体"/>
          <w:b/>
          <w:color w:val="auto"/>
          <w:sz w:val="28"/>
          <w:szCs w:val="28"/>
        </w:rPr>
      </w:pPr>
      <w:r>
        <w:rPr>
          <w:rFonts w:hint="eastAsia" w:ascii="宋体" w:hAnsi="宋体"/>
          <w:b/>
          <w:color w:val="auto"/>
          <w:sz w:val="28"/>
          <w:szCs w:val="28"/>
        </w:rPr>
        <w:t>承诺函</w:t>
      </w:r>
    </w:p>
    <w:p>
      <w:pPr>
        <w:snapToGrid w:val="0"/>
        <w:spacing w:line="360" w:lineRule="auto"/>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u w:val="single"/>
          <w:lang w:eastAsia="zh-CN"/>
        </w:rPr>
        <w:t>成都市田家炳中学 物业管理服务政府采购项目</w:t>
      </w:r>
    </w:p>
    <w:p>
      <w:pPr>
        <w:snapToGrid w:val="0"/>
        <w:spacing w:line="360" w:lineRule="auto"/>
        <w:rPr>
          <w:rFonts w:ascii="宋体" w:hAnsi="宋体"/>
          <w:b/>
          <w:color w:val="auto"/>
          <w:sz w:val="28"/>
          <w:szCs w:val="28"/>
        </w:rPr>
      </w:pPr>
      <w:r>
        <w:rPr>
          <w:rFonts w:hint="eastAsia" w:ascii="宋体" w:hAnsi="宋体"/>
          <w:b/>
          <w:color w:val="auto"/>
          <w:sz w:val="28"/>
          <w:szCs w:val="28"/>
        </w:rPr>
        <w:t>项目编号：</w:t>
      </w:r>
      <w:r>
        <w:rPr>
          <w:rFonts w:hint="eastAsia" w:ascii="宋体" w:hAnsi="宋体"/>
          <w:b/>
          <w:color w:val="auto"/>
          <w:sz w:val="28"/>
          <w:szCs w:val="28"/>
          <w:u w:val="single"/>
          <w:lang w:eastAsia="zh-CN"/>
        </w:rPr>
        <w:t>锦江政采（2021）A0029号</w:t>
      </w:r>
    </w:p>
    <w:p>
      <w:pPr>
        <w:snapToGrid w:val="0"/>
        <w:spacing w:line="360" w:lineRule="auto"/>
        <w:ind w:firstLine="560" w:firstLineChars="200"/>
        <w:rPr>
          <w:rFonts w:ascii="宋体" w:hAnsi="宋体"/>
          <w:color w:val="auto"/>
          <w:sz w:val="28"/>
        </w:rPr>
      </w:pPr>
      <w:r>
        <w:rPr>
          <w:rFonts w:hint="eastAsia" w:ascii="宋体" w:hAnsi="宋体"/>
          <w:color w:val="auto"/>
          <w:sz w:val="28"/>
        </w:rPr>
        <w:t>我公司作为参加本项目的投标人，在此郑重承诺：</w:t>
      </w:r>
    </w:p>
    <w:p>
      <w:pPr>
        <w:pStyle w:val="2"/>
        <w:spacing w:line="500" w:lineRule="exact"/>
        <w:rPr>
          <w:rFonts w:ascii="宋体" w:hAnsi="宋体"/>
          <w:color w:val="auto"/>
          <w:sz w:val="28"/>
        </w:rPr>
      </w:pPr>
      <w:r>
        <w:rPr>
          <w:rFonts w:hint="eastAsia" w:ascii="宋体" w:hAnsi="宋体"/>
          <w:color w:val="auto"/>
          <w:sz w:val="28"/>
          <w:lang w:val="en-US" w:eastAsia="zh-CN"/>
        </w:rPr>
        <w:t xml:space="preserve">    </w:t>
      </w:r>
      <w:r>
        <w:rPr>
          <w:rFonts w:hint="eastAsia" w:ascii="宋体" w:hAnsi="宋体"/>
          <w:color w:val="auto"/>
          <w:sz w:val="28"/>
        </w:rPr>
        <w:t>一、为本项目提供的所有服务符合现行的强制性国家相关标准、行业标准。</w:t>
      </w:r>
    </w:p>
    <w:p>
      <w:pPr>
        <w:rPr>
          <w:rFonts w:ascii="宋体" w:hAnsi="宋体"/>
          <w:color w:val="auto"/>
          <w:sz w:val="28"/>
        </w:rPr>
      </w:pPr>
      <w:r>
        <w:rPr>
          <w:rFonts w:hint="eastAsia" w:ascii="宋体" w:hAnsi="宋体"/>
          <w:color w:val="auto"/>
          <w:sz w:val="28"/>
          <w:lang w:val="en-US" w:eastAsia="zh-CN"/>
        </w:rPr>
        <w:t xml:space="preserve">    </w:t>
      </w:r>
      <w:r>
        <w:rPr>
          <w:rFonts w:hint="eastAsia" w:ascii="宋体" w:hAnsi="宋体"/>
          <w:color w:val="auto"/>
          <w:sz w:val="28"/>
        </w:rPr>
        <w:t>二、</w:t>
      </w:r>
      <w:r>
        <w:rPr>
          <w:rFonts w:hint="eastAsia" w:ascii="宋体" w:hAnsi="宋体"/>
          <w:color w:val="auto"/>
          <w:sz w:val="28"/>
        </w:rPr>
        <w:t>本项目涉及产品采购且属于政府强制采购节能产品清单中的产品，投标人提供的该产品须具有国家确定的认证机构出具的节能产品认证证书。</w:t>
      </w:r>
    </w:p>
    <w:p>
      <w:pPr>
        <w:pStyle w:val="2"/>
        <w:spacing w:line="500" w:lineRule="exact"/>
        <w:rPr>
          <w:rFonts w:ascii="宋体" w:hAnsi="宋体"/>
          <w:color w:val="auto"/>
          <w:sz w:val="28"/>
        </w:rPr>
      </w:pPr>
      <w:r>
        <w:rPr>
          <w:rFonts w:hint="eastAsia" w:ascii="宋体" w:hAnsi="宋体"/>
          <w:color w:val="auto"/>
          <w:sz w:val="28"/>
          <w:lang w:val="en-US" w:eastAsia="zh-CN"/>
        </w:rPr>
        <w:t xml:space="preserve">    三</w:t>
      </w:r>
      <w:r>
        <w:rPr>
          <w:rFonts w:hint="eastAsia" w:ascii="宋体" w:hAnsi="宋体"/>
          <w:color w:val="auto"/>
          <w:sz w:val="28"/>
          <w:lang w:eastAsia="zh-CN"/>
        </w:rPr>
        <w:t>、</w:t>
      </w:r>
      <w:r>
        <w:rPr>
          <w:rFonts w:hint="eastAsia" w:ascii="宋体" w:hAnsi="宋体"/>
          <w:color w:val="auto"/>
          <w:sz w:val="28"/>
        </w:rPr>
        <w:t>为本项目提供的服务符合招标文件第四章4.2的服务内容及要求。</w:t>
      </w:r>
    </w:p>
    <w:p>
      <w:pPr>
        <w:pStyle w:val="2"/>
        <w:spacing w:line="500" w:lineRule="exact"/>
        <w:rPr>
          <w:rFonts w:ascii="宋体" w:hAnsi="宋体"/>
          <w:color w:val="auto"/>
          <w:sz w:val="28"/>
        </w:rPr>
      </w:pPr>
      <w:r>
        <w:rPr>
          <w:rFonts w:hint="eastAsia" w:ascii="宋体" w:hAnsi="宋体"/>
          <w:color w:val="auto"/>
          <w:sz w:val="28"/>
          <w:lang w:val="en-US" w:eastAsia="zh-CN"/>
        </w:rPr>
        <w:t xml:space="preserve">    四</w:t>
      </w:r>
      <w:r>
        <w:rPr>
          <w:rFonts w:hint="eastAsia" w:ascii="宋体" w:hAnsi="宋体"/>
          <w:color w:val="auto"/>
          <w:sz w:val="28"/>
        </w:rPr>
        <w:t>、本项目人员工作期间的疾病和人身安全、安全责任事故、劳务纠纷等都由投标人自行负责，采购人对此不承担任何的责任和义务。</w:t>
      </w:r>
    </w:p>
    <w:p>
      <w:pPr>
        <w:pStyle w:val="2"/>
        <w:spacing w:line="500" w:lineRule="exact"/>
        <w:rPr>
          <w:rFonts w:ascii="宋体" w:hAnsi="宋体"/>
          <w:color w:val="auto"/>
          <w:sz w:val="28"/>
        </w:rPr>
      </w:pPr>
      <w:r>
        <w:rPr>
          <w:rFonts w:hint="eastAsia" w:ascii="宋体" w:hAnsi="宋体"/>
          <w:color w:val="auto"/>
          <w:sz w:val="28"/>
          <w:lang w:val="en-US" w:eastAsia="zh-CN"/>
        </w:rPr>
        <w:t xml:space="preserve">     五</w:t>
      </w:r>
      <w:r>
        <w:rPr>
          <w:rFonts w:hint="eastAsia" w:ascii="宋体" w:hAnsi="宋体"/>
          <w:color w:val="auto"/>
          <w:sz w:val="28"/>
        </w:rPr>
        <w:t>、本项目人员薪资不得低于成都市最低薪酬标准，在职期间为其购买劳动法规定的各项保险，其人员工资标准、劳保、福利等应执行国家和地方政府的相关法律、法规和部门规章。</w:t>
      </w:r>
    </w:p>
    <w:p>
      <w:pPr>
        <w:pStyle w:val="2"/>
        <w:spacing w:line="500" w:lineRule="exact"/>
        <w:rPr>
          <w:rFonts w:ascii="宋体" w:hAnsi="宋体"/>
          <w:color w:val="auto"/>
          <w:sz w:val="28"/>
        </w:rPr>
      </w:pPr>
      <w:r>
        <w:rPr>
          <w:rFonts w:hint="eastAsia" w:ascii="宋体" w:hAnsi="宋体"/>
          <w:color w:val="auto"/>
          <w:sz w:val="28"/>
          <w:lang w:val="en-US" w:eastAsia="zh-CN"/>
        </w:rPr>
        <w:t xml:space="preserve">     六</w:t>
      </w:r>
      <w:r>
        <w:rPr>
          <w:rFonts w:hint="eastAsia" w:ascii="宋体" w:hAnsi="宋体"/>
          <w:color w:val="auto"/>
          <w:sz w:val="28"/>
        </w:rPr>
        <w:t>、项目实际结算金额不超过预算金额。</w:t>
      </w:r>
    </w:p>
    <w:p>
      <w:pPr>
        <w:pStyle w:val="2"/>
        <w:spacing w:line="500" w:lineRule="exact"/>
        <w:rPr>
          <w:rFonts w:ascii="宋体" w:hAnsi="宋体"/>
          <w:color w:val="auto"/>
          <w:sz w:val="28"/>
        </w:rPr>
      </w:pPr>
      <w:r>
        <w:rPr>
          <w:rFonts w:hint="eastAsia" w:ascii="宋体" w:hAnsi="宋体"/>
          <w:color w:val="auto"/>
          <w:sz w:val="28"/>
          <w:lang w:val="en-US" w:eastAsia="zh-CN"/>
        </w:rPr>
        <w:t xml:space="preserve">     </w:t>
      </w:r>
      <w:r>
        <w:rPr>
          <w:rFonts w:hint="eastAsia" w:ascii="宋体" w:hAnsi="宋体"/>
          <w:color w:val="auto"/>
          <w:sz w:val="28"/>
          <w:lang w:eastAsia="zh-CN"/>
        </w:rPr>
        <w:t>七</w:t>
      </w:r>
      <w:r>
        <w:rPr>
          <w:rFonts w:hint="eastAsia" w:ascii="宋体" w:hAnsi="宋体"/>
          <w:color w:val="auto"/>
          <w:sz w:val="28"/>
        </w:rPr>
        <w:t>、我单位已认真阅读并接受完全接受和满足本项目招标文件中规定的实质性要求（如进口产品、投标费用、充分、公平竞争保障措施、投标文件的语言、计量单位、投标货币、联合体投标、知识产权、投标保证金、投标有效期、合同分包、合同转包、行贿犯罪相关要求等实质性要求），如对招标文件有异议，已依法进行维权救济，不存在对招标文件有异议的同时又参加投标以求侥幸中标或者为实现其他非法目的的行为。</w:t>
      </w:r>
    </w:p>
    <w:p>
      <w:pPr>
        <w:pStyle w:val="2"/>
        <w:spacing w:line="500" w:lineRule="exact"/>
        <w:rPr>
          <w:rFonts w:hint="eastAsia" w:ascii="宋体" w:hAnsi="宋体"/>
          <w:color w:val="auto"/>
          <w:sz w:val="28"/>
        </w:rPr>
      </w:pPr>
      <w:r>
        <w:rPr>
          <w:rFonts w:hint="eastAsia" w:ascii="宋体" w:hAnsi="宋体"/>
          <w:color w:val="auto"/>
          <w:sz w:val="28"/>
          <w:lang w:val="en-US" w:eastAsia="zh-CN"/>
        </w:rPr>
        <w:t xml:space="preserve">    </w:t>
      </w:r>
      <w:r>
        <w:rPr>
          <w:rFonts w:hint="eastAsia" w:ascii="宋体" w:hAnsi="宋体"/>
          <w:color w:val="auto"/>
          <w:sz w:val="28"/>
          <w:lang w:eastAsia="zh-CN"/>
        </w:rPr>
        <w:t>八</w:t>
      </w:r>
      <w:r>
        <w:rPr>
          <w:rFonts w:hint="eastAsia" w:ascii="宋体" w:hAnsi="宋体"/>
          <w:color w:val="auto"/>
          <w:sz w:val="28"/>
        </w:rPr>
        <w:t>、参加本次招标采购活动，我单位没有为本项目提供整体设计、规范编制或者项目管理、监理、检测等服务。</w:t>
      </w:r>
    </w:p>
    <w:p>
      <w:pPr>
        <w:pStyle w:val="2"/>
        <w:spacing w:line="500" w:lineRule="exact"/>
        <w:rPr>
          <w:color w:val="auto"/>
        </w:rPr>
      </w:pPr>
      <w:r>
        <w:rPr>
          <w:rFonts w:hint="eastAsia" w:ascii="宋体" w:hAnsi="宋体"/>
          <w:color w:val="auto"/>
          <w:sz w:val="28"/>
          <w:szCs w:val="28"/>
          <w:lang w:val="en-US" w:eastAsia="zh-CN"/>
        </w:rPr>
        <w:t xml:space="preserve">    </w:t>
      </w:r>
      <w:r>
        <w:rPr>
          <w:rFonts w:hint="eastAsia" w:ascii="宋体" w:hAnsi="宋体"/>
          <w:color w:val="auto"/>
          <w:sz w:val="28"/>
          <w:szCs w:val="28"/>
        </w:rPr>
        <w:t>本单位对上述承诺的内容事项真实性负责。如经查实上述承诺的内容事项存在虚假，我单位愿意接受以提供虚假材料谋取中标追究法律责任。</w:t>
      </w:r>
    </w:p>
    <w:p>
      <w:pPr>
        <w:snapToGrid w:val="0"/>
        <w:spacing w:line="360" w:lineRule="auto"/>
        <w:ind w:firstLine="560" w:firstLineChars="200"/>
        <w:rPr>
          <w:color w:val="auto"/>
        </w:rPr>
      </w:pPr>
      <w:r>
        <w:rPr>
          <w:rFonts w:hint="eastAsia" w:ascii="宋体" w:hAnsi="宋体"/>
          <w:color w:val="auto"/>
          <w:sz w:val="28"/>
          <w:szCs w:val="28"/>
        </w:rPr>
        <w:t>特此承诺。</w:t>
      </w:r>
    </w:p>
    <w:p>
      <w:pPr>
        <w:snapToGrid w:val="0"/>
        <w:spacing w:line="360" w:lineRule="auto"/>
        <w:rPr>
          <w:rFonts w:ascii="宋体" w:hAnsi="宋体"/>
          <w:color w:val="auto"/>
          <w:sz w:val="28"/>
          <w:szCs w:val="28"/>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ind w:firstLine="420" w:firstLineChars="150"/>
        <w:rPr>
          <w:color w:val="auto"/>
        </w:rPr>
      </w:pPr>
      <w:r>
        <w:rPr>
          <w:rFonts w:ascii="宋体" w:hAnsi="宋体"/>
          <w:bCs/>
          <w:color w:val="auto"/>
          <w:sz w:val="28"/>
        </w:rPr>
        <w:br w:type="page"/>
      </w:r>
    </w:p>
    <w:p>
      <w:pPr>
        <w:keepNext/>
        <w:keepLines/>
        <w:numPr>
          <w:ilvl w:val="1"/>
          <w:numId w:val="30"/>
        </w:numPr>
        <w:spacing w:before="260" w:after="260" w:line="360" w:lineRule="auto"/>
        <w:jc w:val="left"/>
        <w:outlineLvl w:val="1"/>
        <w:rPr>
          <w:rFonts w:ascii="宋体" w:hAnsi="宋体"/>
          <w:b/>
          <w:color w:val="auto"/>
          <w:sz w:val="28"/>
        </w:rPr>
      </w:pPr>
      <w:bookmarkStart w:id="168" w:name="_Toc21149"/>
      <w:r>
        <w:rPr>
          <w:rFonts w:hint="eastAsia" w:ascii="宋体" w:hAnsi="宋体"/>
          <w:b/>
          <w:color w:val="auto"/>
          <w:sz w:val="28"/>
        </w:rPr>
        <w:t>报价</w:t>
      </w:r>
      <w:r>
        <w:rPr>
          <w:rFonts w:hint="eastAsia" w:ascii="宋体" w:hAnsi="宋体"/>
          <w:b/>
          <w:bCs/>
          <w:color w:val="auto"/>
          <w:sz w:val="28"/>
          <w:szCs w:val="28"/>
        </w:rPr>
        <w:t>要求</w:t>
      </w:r>
      <w:r>
        <w:rPr>
          <w:rFonts w:hint="eastAsia" w:ascii="宋体" w:hAnsi="宋体"/>
          <w:b/>
          <w:color w:val="auto"/>
          <w:sz w:val="28"/>
        </w:rPr>
        <w:t>响应文件</w:t>
      </w:r>
      <w:bookmarkEnd w:id="168"/>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kern w:val="0"/>
          <w:sz w:val="28"/>
          <w:szCs w:val="28"/>
        </w:rPr>
        <w:t>开标一览表</w:t>
      </w:r>
    </w:p>
    <w:p>
      <w:pPr>
        <w:tabs>
          <w:tab w:val="left" w:pos="1134"/>
        </w:tabs>
        <w:spacing w:line="560" w:lineRule="exact"/>
        <w:ind w:firstLine="427" w:firstLineChars="152"/>
        <w:rPr>
          <w:rFonts w:ascii="宋体" w:hAnsi="宋体"/>
          <w:b/>
          <w:bCs/>
          <w:color w:val="auto"/>
          <w:sz w:val="28"/>
          <w:szCs w:val="28"/>
        </w:rPr>
      </w:pPr>
      <w:r>
        <w:rPr>
          <w:rFonts w:hint="eastAsia" w:ascii="宋体" w:hAnsi="宋体"/>
          <w:b/>
          <w:bCs/>
          <w:color w:val="auto"/>
          <w:sz w:val="28"/>
          <w:szCs w:val="28"/>
        </w:rPr>
        <w:t xml:space="preserve">标项1： </w:t>
      </w:r>
    </w:p>
    <w:tbl>
      <w:tblPr>
        <w:tblStyle w:val="51"/>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auto"/>
                <w:kern w:val="0"/>
                <w:sz w:val="28"/>
                <w:szCs w:val="28"/>
              </w:rPr>
            </w:pPr>
            <w:r>
              <w:rPr>
                <w:rFonts w:hint="eastAsia" w:ascii="宋体" w:hAnsi="宋体"/>
                <w:color w:val="auto"/>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auto"/>
                <w:kern w:val="0"/>
                <w:sz w:val="28"/>
                <w:szCs w:val="28"/>
              </w:rPr>
            </w:pPr>
          </w:p>
        </w:tc>
      </w:tr>
    </w:tbl>
    <w:p>
      <w:pPr>
        <w:tabs>
          <w:tab w:val="left" w:pos="1134"/>
        </w:tabs>
        <w:spacing w:line="560" w:lineRule="exact"/>
        <w:ind w:firstLine="426" w:firstLineChars="152"/>
        <w:rPr>
          <w:rFonts w:ascii="宋体" w:hAnsi="宋体"/>
          <w:color w:val="auto"/>
          <w:sz w:val="28"/>
          <w:szCs w:val="28"/>
        </w:rPr>
      </w:pPr>
    </w:p>
    <w:p>
      <w:pPr>
        <w:tabs>
          <w:tab w:val="left" w:pos="1134"/>
        </w:tabs>
        <w:spacing w:line="560" w:lineRule="exact"/>
        <w:ind w:firstLine="427" w:firstLineChars="152"/>
        <w:rPr>
          <w:rFonts w:ascii="宋体" w:hAnsi="宋体"/>
          <w:b/>
          <w:bCs/>
          <w:color w:val="auto"/>
          <w:sz w:val="28"/>
        </w:rPr>
      </w:pPr>
      <w:r>
        <w:rPr>
          <w:rFonts w:hint="eastAsia" w:ascii="宋体" w:hAnsi="宋体"/>
          <w:b/>
          <w:color w:val="auto"/>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color w:val="auto"/>
          <w:sz w:val="28"/>
          <w:u w:val="single"/>
        </w:rPr>
      </w:pPr>
    </w:p>
    <w:p>
      <w:pPr>
        <w:spacing w:line="360" w:lineRule="auto"/>
        <w:rPr>
          <w:rFonts w:ascii="宋体" w:hAnsi="宋体"/>
          <w:b/>
          <w:color w:val="auto"/>
          <w:sz w:val="28"/>
          <w:szCs w:val="28"/>
          <w:u w:val="single"/>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rPr>
          <w:rFonts w:ascii="宋体" w:hAnsi="宋体"/>
          <w:bCs/>
          <w:color w:val="auto"/>
          <w:sz w:val="28"/>
        </w:rPr>
      </w:pPr>
    </w:p>
    <w:p>
      <w:pPr>
        <w:rPr>
          <w:rFonts w:ascii="宋体" w:hAnsi="宋体"/>
          <w:bCs/>
          <w:color w:val="auto"/>
          <w:sz w:val="28"/>
        </w:rPr>
      </w:pPr>
      <w:r>
        <w:rPr>
          <w:rFonts w:ascii="宋体" w:hAnsi="宋体"/>
          <w:bCs/>
          <w:color w:val="auto"/>
          <w:sz w:val="28"/>
        </w:rPr>
        <w:br w:type="page"/>
      </w:r>
    </w:p>
    <w:p>
      <w:pPr>
        <w:pStyle w:val="2"/>
        <w:rPr>
          <w:color w:val="auto"/>
        </w:rPr>
      </w:pPr>
    </w:p>
    <w:p>
      <w:pPr>
        <w:rPr>
          <w:color w:val="auto"/>
        </w:rPr>
      </w:pPr>
    </w:p>
    <w:bookmarkEnd w:id="167"/>
    <w:p>
      <w:pPr>
        <w:keepNext/>
        <w:keepLines/>
        <w:numPr>
          <w:ilvl w:val="0"/>
          <w:numId w:val="30"/>
        </w:numPr>
        <w:spacing w:line="360" w:lineRule="auto"/>
        <w:ind w:left="0" w:firstLine="0"/>
        <w:jc w:val="center"/>
        <w:outlineLvl w:val="0"/>
        <w:rPr>
          <w:rFonts w:ascii="宋体" w:hAnsi="宋体"/>
          <w:b/>
          <w:bCs/>
          <w:color w:val="auto"/>
          <w:spacing w:val="-20"/>
          <w:kern w:val="44"/>
          <w:sz w:val="32"/>
          <w:szCs w:val="32"/>
        </w:rPr>
      </w:pPr>
      <w:bookmarkStart w:id="169" w:name="_Toc217446093"/>
      <w:bookmarkStart w:id="170" w:name="_Toc28834"/>
      <w:bookmarkStart w:id="171" w:name="_Toc316292231"/>
      <w:bookmarkStart w:id="172" w:name="_Toc321382057"/>
      <w:r>
        <w:rPr>
          <w:rFonts w:hint="eastAsia" w:ascii="宋体" w:hAnsi="宋体"/>
          <w:b/>
          <w:bCs/>
          <w:color w:val="auto"/>
          <w:spacing w:val="-20"/>
          <w:kern w:val="44"/>
          <w:sz w:val="32"/>
          <w:szCs w:val="32"/>
        </w:rPr>
        <w:t>招标项目技术、服务、商务及其他要求</w:t>
      </w:r>
      <w:bookmarkEnd w:id="169"/>
      <w:bookmarkEnd w:id="170"/>
    </w:p>
    <w:p>
      <w:pPr>
        <w:pStyle w:val="4"/>
        <w:numPr>
          <w:ilvl w:val="1"/>
          <w:numId w:val="30"/>
        </w:numPr>
        <w:tabs>
          <w:tab w:val="left" w:pos="0"/>
          <w:tab w:val="left" w:pos="426"/>
          <w:tab w:val="left" w:pos="576"/>
          <w:tab w:val="left" w:pos="786"/>
        </w:tabs>
        <w:spacing w:before="0" w:after="0" w:line="500" w:lineRule="exact"/>
        <w:ind w:left="0" w:firstLine="0"/>
        <w:jc w:val="both"/>
        <w:rPr>
          <w:color w:val="auto"/>
        </w:rPr>
      </w:pPr>
      <w:bookmarkStart w:id="173" w:name="_Toc72309526"/>
      <w:bookmarkStart w:id="174" w:name="_Toc12165"/>
      <w:bookmarkStart w:id="175" w:name="_Toc54857461"/>
      <w:bookmarkStart w:id="176" w:name="_Toc529173741"/>
      <w:bookmarkStart w:id="177" w:name="_Toc533672602"/>
      <w:r>
        <w:rPr>
          <w:rFonts w:hint="eastAsia"/>
          <w:color w:val="auto"/>
        </w:rPr>
        <w:t>项目概况</w:t>
      </w:r>
      <w:bookmarkEnd w:id="173"/>
      <w:bookmarkEnd w:id="174"/>
      <w:bookmarkEnd w:id="175"/>
    </w:p>
    <w:p>
      <w:pPr>
        <w:pStyle w:val="2"/>
        <w:rPr>
          <w:rFonts w:hint="eastAsia" w:ascii="宋体" w:hAnsi="宋体" w:eastAsia="宋体" w:cs="Times New Roman"/>
          <w:color w:val="auto"/>
          <w:kern w:val="2"/>
          <w:sz w:val="24"/>
          <w:szCs w:val="24"/>
          <w:lang w:val="en-US" w:eastAsia="zh-CN" w:bidi="ar-SA"/>
        </w:rPr>
      </w:pPr>
      <w:bookmarkStart w:id="178" w:name="_Toc4509118"/>
      <w:bookmarkStart w:id="179" w:name="_Toc513796935"/>
      <w:bookmarkStart w:id="180" w:name="_Toc31844"/>
      <w:bookmarkStart w:id="181" w:name="_Toc54857462"/>
      <w:bookmarkStart w:id="182" w:name="_Toc72309527"/>
      <w:bookmarkStart w:id="183" w:name="_Toc30090"/>
      <w:bookmarkStart w:id="184" w:name="_Toc4576"/>
      <w:bookmarkStart w:id="185" w:name="_Toc3868"/>
      <w:bookmarkStart w:id="186" w:name="_Toc13016"/>
      <w:bookmarkStart w:id="187" w:name="_Toc24356540"/>
      <w:bookmarkStart w:id="188" w:name="_Toc25336"/>
      <w:r>
        <w:rPr>
          <w:rFonts w:hint="eastAsia" w:ascii="宋体" w:hAnsi="宋体" w:eastAsia="宋体" w:cs="Times New Roman"/>
          <w:color w:val="auto"/>
          <w:kern w:val="2"/>
          <w:sz w:val="24"/>
          <w:szCs w:val="24"/>
          <w:lang w:val="en-US" w:eastAsia="zh-CN" w:bidi="ar-SA"/>
        </w:rPr>
        <w:t>（一）项目名称：成都市田家炳中学物业管理服务政府采购项目</w:t>
      </w:r>
    </w:p>
    <w:p>
      <w:pPr>
        <w:pStyle w:val="2"/>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（二）资金来源：财政预算资金，117.130788万元/年，含高中部、初中部两个校区的物业管理服务费用。</w:t>
      </w:r>
    </w:p>
    <w:p>
      <w:pPr>
        <w:pStyle w:val="4"/>
        <w:numPr>
          <w:ilvl w:val="1"/>
          <w:numId w:val="30"/>
        </w:numPr>
        <w:tabs>
          <w:tab w:val="left" w:pos="0"/>
          <w:tab w:val="left" w:pos="426"/>
          <w:tab w:val="left" w:pos="576"/>
          <w:tab w:val="left" w:pos="786"/>
        </w:tabs>
        <w:spacing w:before="0" w:after="0" w:line="520" w:lineRule="exact"/>
        <w:ind w:left="0" w:firstLine="0"/>
        <w:jc w:val="both"/>
        <w:rPr>
          <w:color w:val="auto"/>
        </w:rPr>
      </w:pPr>
      <w:r>
        <w:rPr>
          <w:rFonts w:hint="eastAsia"/>
          <w:color w:val="auto"/>
        </w:rPr>
        <w:t>服务内容及要求</w:t>
      </w:r>
      <w:bookmarkEnd w:id="178"/>
      <w:bookmarkEnd w:id="179"/>
      <w:bookmarkEnd w:id="180"/>
      <w:bookmarkEnd w:id="181"/>
      <w:bookmarkEnd w:id="182"/>
      <w:bookmarkEnd w:id="183"/>
      <w:bookmarkEnd w:id="184"/>
      <w:bookmarkEnd w:id="185"/>
      <w:bookmarkEnd w:id="186"/>
      <w:bookmarkEnd w:id="187"/>
      <w:bookmarkEnd w:id="188"/>
      <w:r>
        <w:rPr>
          <w:rFonts w:hint="eastAsia"/>
          <w:color w:val="auto"/>
          <w:lang w:eastAsia="zh-CN"/>
        </w:rPr>
        <w:t>标准</w:t>
      </w:r>
    </w:p>
    <w:p>
      <w:pPr>
        <w:pStyle w:val="5"/>
        <w:numPr>
          <w:ilvl w:val="2"/>
          <w:numId w:val="30"/>
        </w:numPr>
        <w:spacing w:after="200" w:line="520" w:lineRule="exact"/>
        <w:ind w:left="220" w:leftChars="0" w:firstLine="53" w:firstLineChars="0"/>
        <w:rPr>
          <w:rFonts w:hint="default"/>
          <w:bCs w:val="0"/>
          <w:color w:val="auto"/>
          <w:lang w:val="zh-CN" w:eastAsia="zh-CN"/>
        </w:rPr>
      </w:pPr>
      <w:bookmarkStart w:id="189" w:name="_Toc513796936"/>
      <w:r>
        <w:rPr>
          <w:rFonts w:hint="default"/>
          <w:bCs w:val="0"/>
          <w:color w:val="auto"/>
          <w:lang w:val="zh-CN" w:eastAsia="zh-CN"/>
        </w:rPr>
        <w:t>服务内容</w:t>
      </w:r>
    </w:p>
    <w:p>
      <w:pPr>
        <w:spacing w:line="500" w:lineRule="exact"/>
        <w:ind w:firstLine="360" w:firstLineChars="150"/>
        <w:rPr>
          <w:rFonts w:ascii="宋体" w:hAnsi="宋体" w:cs="宋体"/>
          <w:bCs/>
          <w:color w:val="auto"/>
          <w:kern w:val="0"/>
          <w:sz w:val="24"/>
          <w:szCs w:val="24"/>
        </w:rPr>
      </w:pPr>
      <w:r>
        <w:rPr>
          <w:rFonts w:hint="eastAsia" w:ascii="宋体" w:hAnsi="宋体" w:cs="宋体"/>
          <w:bCs/>
          <w:color w:val="auto"/>
          <w:kern w:val="0"/>
          <w:sz w:val="24"/>
          <w:szCs w:val="24"/>
        </w:rPr>
        <w:t>1.协助秩序维护服务</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1.1协助维护校园安全秩序：收发管理和校园防火、防盗、治安秩序巡逻，协助维持校园秩序，维护校园稳定，及时发现和消除安全隐患；</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1.2学校大门安全秩序管理；做好外来人员进出询问、登记、物品交接签字等工作，配合学校做好防疫等管控工作；</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1.3协助校园内定时定点治安秩序巡逻检查，重点部位的定点守护；</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1.4学校内行政办公楼、教学楼、卓行楼等的夜间定时清场和巡视；</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1.5协助校园秩序的维护；校园内车辆有序停放和看护；校园内的安全管理；会议期间的指示牌摆放等；</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1.6配合办公室、德育处、艺体卫处和总务处，受理学校内各类纠纷和治安案件，配合校方调查违规事件，协助公安机关对案件的排查；</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1.7协助校内重大活动的安全警戒与秩序保障；协助做好重大事件的政治保卫工作；兼顾学校举办或承办的各类考试所用教室门窗的开和关。</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1.8协助校园突发事件处置、灾害预防、火灾扑救，发现和制止校内暴力事件，随时准备提供紧急救助服务；</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1.9校园公共部位安全隐患检查、排除及上报和处理；及时制止校园违纪违规行为；有针对性地开展安全教育和提示；</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1.10学校各办公室的报纸分发，教职工的信件的签收与发放；</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1.11及时、正确处理校园内的各类突发事件，但不得与师生发生肢体冲突；</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1.12协助并配合学校进行安全秩序管理工作，为各部门提供安全力量支援；</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1.13及时制止并上报学生违纪行为，不辱骂或殴打学生，更不得与学生发生情感纠纷；</w:t>
      </w:r>
      <w:r>
        <w:rPr>
          <w:rFonts w:ascii="宋体" w:hAnsi="宋体" w:cs="宋体"/>
          <w:bCs/>
          <w:color w:val="auto"/>
          <w:kern w:val="0"/>
          <w:sz w:val="24"/>
          <w:szCs w:val="24"/>
        </w:rPr>
        <w:t xml:space="preserve"> </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1.14协助公安机关，进行校园周边综合治理，打击校园内部与周边的违法犯罪活动；</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1.15在上学、放学高峰时段加强进出人员监控，指挥教师车辆进出与停放；</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1.16能熟练使用安防设施（监控、灭火器具，来访人员登记机）并进行简单维护保养。</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1.17维护保安室的日常清洁与整洁，维护学校良好形象。保安室地面、桌面及窗台等肉眼可见的区域要干净整洁，按学校要求规范着装和执勤。</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1.18其它属于保安服务范围内的工作以及校方临时交办的职责所及的任务；</w:t>
      </w:r>
    </w:p>
    <w:p>
      <w:pPr>
        <w:spacing w:line="500" w:lineRule="exact"/>
        <w:ind w:right="-15"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2.环境保洁服务</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2.1校园内所有室外公区地面环境卫生保洁，包括走廊、电梯轿厢、楼梯、校园道路、花台、花坛、操场、地下停车场、屋面及其他校内建筑或建筑附属物等；</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2.2定时整理、清洗垃圾房、公共垃圾桶，保持垃圾房、垃圾桶的清洁，配合环卫公司完成校园内的所有垃圾分类及清运工作。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2.3领导办公室的保洁；</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2.4会议室、教研活动中心、党建室、学术厅等会议场所、活动场所的保洁；</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2.5楼道、楼梯的天花板、灯具、墙面、玻璃护栏等的保洁；</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2.6校园内所有公共厕所、洗手间地面、墙面、天花板、灯具、镜子等的保洁。</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2.7教室、实验室和办公室的天花板、风扇、门窗（含玻璃）、灯具等的保洁。</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2.8教室、实验室及办公室窗帘每年至少清洗一次，并保持清洁。</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2.9提供保洁所用设备和耗材，包括但不限于高压洗地机、磨光机等设备，刮玻器、推水器、排拖等常用清洁用具，清洗剂、垃圾袋等耗材。</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2.10其它属于保洁服务范围内的工作以及校方临时交办的相关工作。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3.绿化养护服务</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3.1负责学校校园内所有植物、花草的管理，进行养护、修剪、施肥、浇水及防治病虫害；</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3.2对校内栽的花、草的种植、迁栽、摆放、搬移、越冬管护；</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3.3做好花台、花坛、林荫道、花台式石凳、校园内外绿化带及校园围墙内外绿化带内的杂物垃圾清理，即时修剪保持整洁和美观。</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3.4提供绿化维护养护所用设备和耗材，包括但不限于剪草设备、修枝设备、喷洒药物等设备，高枝剪、手锯等工具，及绿化养护所及绿化维护养护设备所需耗材等。</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3.5其它属于绿化维护养护服务范围内的工作以及校方临时交办的相关工作。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4.水电等维修服务</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4.1水电工作：负责学校水电户头下各教学和工作用房的电器、线路、照明、用电量查收，用水、用水管道、用水量的查收等日常的维修和计量工作。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4.2经常性检查所服务范围内的水电管线、弱电线路、照明电器等，并维修。</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4.3对所服务网点的水、电、气进行计算、统计并及时上报。按水电操作规章，经常性安检和养护。对所服务的电器，水电线路、弱电线路、电器等确保正常工作。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4.4学校内消防设施设备、门窗、课桌椅、办公家具及其附着物等各种物品的日常巡查及一般维护；</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4.5学校其他教学设施设备的一般维护，部分设施设备等的安全应急维护处理工作。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4.6提供水电维修及其他一般维修常用工具及劳保用具、安全装备，耗材和配件由甲方承担。</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4.7学校节水节电工作和临时安排的其他工作。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5.</w:t>
      </w:r>
      <w:r>
        <w:rPr>
          <w:rFonts w:hint="eastAsia" w:ascii="宋体" w:hAnsi="宋体"/>
          <w:color w:val="auto"/>
          <w:sz w:val="24"/>
          <w:szCs w:val="24"/>
        </w:rPr>
        <w:t>健康与卫生</w:t>
      </w:r>
      <w:r>
        <w:rPr>
          <w:rFonts w:hint="eastAsia" w:ascii="宋体" w:hAnsi="宋体" w:cs="宋体"/>
          <w:bCs/>
          <w:color w:val="auto"/>
          <w:kern w:val="0"/>
          <w:sz w:val="24"/>
          <w:szCs w:val="24"/>
        </w:rPr>
        <w:t>服务工作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5.1在学校办公室的指导下做好教职工、退休教职工社保医保相关工作。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5.2在学校艺体卫处的指导下做好学校保健室日常工作。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5.3其它属于学校保健医生职责范围内的工作以及校方临时交办的相关工作。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6.财会服务工作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6.1在学校总务室的指导下承担财务室会计相关工作。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6.2其它属于会计职责范围内的工作以及校方临时交办的相关工作。</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7.完成学校临时交办的任务</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7.1新进或原有设备设施搬运和布置服务。</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7.2学校举办或承办的各级各类考试、会议、活动等场地的布置和保障服务。</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7.3学校班级调整等教室课桌椅的搬运和布置服务。</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7.4学校设施设备库房的整理和管理服务。</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7.5其它法律和政策规定由物业管理公司管理的事项以及甲方临时交办的工作。</w:t>
      </w:r>
    </w:p>
    <w:p>
      <w:pPr>
        <w:pStyle w:val="5"/>
        <w:numPr>
          <w:ilvl w:val="2"/>
          <w:numId w:val="30"/>
        </w:numPr>
        <w:spacing w:after="200" w:line="520" w:lineRule="exact"/>
        <w:ind w:left="436" w:leftChars="0" w:hanging="216" w:firstLineChars="0"/>
        <w:rPr>
          <w:rFonts w:hint="default"/>
          <w:bCs w:val="0"/>
          <w:color w:val="auto"/>
          <w:lang w:val="zh-CN" w:eastAsia="zh-CN"/>
        </w:rPr>
      </w:pPr>
      <w:r>
        <w:rPr>
          <w:rFonts w:hint="default"/>
          <w:bCs w:val="0"/>
          <w:color w:val="auto"/>
          <w:lang w:val="zh-CN" w:eastAsia="zh-CN"/>
        </w:rPr>
        <w:t>服务</w:t>
      </w:r>
      <w:r>
        <w:rPr>
          <w:rFonts w:hint="eastAsia"/>
          <w:bCs w:val="0"/>
          <w:color w:val="auto"/>
          <w:lang w:val="zh-CN" w:eastAsia="zh-CN"/>
        </w:rPr>
        <w:t>要求</w:t>
      </w:r>
    </w:p>
    <w:p>
      <w:pPr>
        <w:spacing w:line="500" w:lineRule="exact"/>
        <w:ind w:firstLine="240" w:firstLine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1.基本要求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1.1服务时间：</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1.1.1 实行全天工作制。</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1.1.2 安保服务时间：24 小时值班制。</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1.1.3水电维修服务时间：学校行课时间值班，学校行课时间外应急维修响应时间30分钟。</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1.1.4保洁服务时间：学校行课期间在学校师生进校前达到学校保洁要求至师生全部离校；节假日维持学校保洁要求。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1.1.5保健室工作时间：同学校教职工</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1.1.6财务室工作时间：同学校教职工</w:t>
      </w:r>
    </w:p>
    <w:p>
      <w:pPr>
        <w:spacing w:line="500" w:lineRule="exact"/>
        <w:ind w:firstLine="240" w:firstLine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2.校舍管理服务</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2.1.对校舍及附属设施进行日常管理和维修养护，保证使用功能正常，检修和保养等记录齐全。</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2.2.校舍及附属设施需要维修时，属于小修范围的，应及时组织修复；属于大、中修范围的，应及时编制房屋维修计划和维修资金使用计划，向业主提出报告与建议，并根据业主的决定，及时组织维修。</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2.3.维修人员坚持每天巡查一次校园内的建筑物门窗玻璃、楼梯通道公共部位，定期维修养护。</w:t>
      </w:r>
    </w:p>
    <w:p>
      <w:pPr>
        <w:spacing w:line="500" w:lineRule="exact"/>
        <w:ind w:firstLine="240" w:firstLine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3.配套设施设备的维护保养服务</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3.1总体服务目标</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3.1.1.负责搞好项目公共设施设备的日常维护管理，正常运行率在98%以上。</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3.1.2.建立完整的公共设施、设备台帐，设施设备的运行、检查、维修、保养等记录齐全。</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3.1.3.设施、设备标志齐全、规范，责任人明确，操作维护人员严格执行设施设备操作规程及保养规范，设施设备运行正常。</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3.1.4.对公共设施、设备每天巡查1次，做好巡查记录，需要维修时，属于小修的及时组织维修，属于大修的及时编制维修、更新改造计划，向业主方提出报告与建议，根据业主方的决定，组织维修或者更新改造。</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3.1.5.消防设施设备完好，可随时启用，消防通道保持畅通。</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3.1.6.设备房保持整洁、通风，无跑、冒、滴、漏和鼠害现象。</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3.1.7.主要道路及停车场交通标志保持干净、整洁、完好。</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3.1.8.路灯、楼道灯完好率不低于95%。</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3.1.9.容易危及人身安全的设施设备有明显警示标志和防范措施，对可能发生各种突发设备故障有应急预案。</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3.1.10.公共卫生设施每周检查至少一次。</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3.1.11.配电室设备每天巡查至少一次。</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3.1.12.消防泵房每天巡查至少一次。</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3.1.13.避雷设施每年检测至少一次。</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3.1.14.公共区域内雨水、污水管井每月疏掏1次、每周清理1次、污井每月检查1次；化粪池每季度检查1次，每年清掏1次；雨水、污水管道、化粪池排水畅通，发生堵塞（异常情况）时，及时疏通。</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3.1.15.烟感报警系统等定期抽查，确保正常有效。</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3.1.16.智能化系统采用日常巡视与定期保养相结合，建立运行档案。</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3.2.分项维护标准</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3.2.1 排水系统</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3.2.1.1.有防汛预案，每年至少组织1次演练。</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3.2.1.2.配备有防汛物资（沙袋、防风胶纸、雨具、照明工具、发电机、抽水泵等）。</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3.2.2供配电系统及照明</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3.2.2.1.楼内照明：每日巡视1次，一般故障12小时内修复；其它复杂故障3日内修复。</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3.2.2.2.楼外照明：每周巡视3次，一般故障1日内修复；其它复杂故障5日内修复；每半月调整1次时间控制器。</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3.2.2.3.应急照明：每日巡视1次，发现故障，30分钟内到达现场组织维修。</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3.2.2.4.低压柜：每日巡视2次设备运行状况；每半年养护1 次，养护内容包括紧固、检测、清扫等；每年检查1次电气安全。每半年检测1次接地电阻；每年校验1次仪表。</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3.2.2.5.低压配电箱和线路：每月检查2次设备运行状况；每年养护1次，养护内容包括紧固、检测、清扫等；每半年切换1次双路互投开关。</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3.2.2.6.控制柜：每半月检查1 次设备运行状况；每年养护1 次，养护内容包括紧固、检测、调试、清扫等；每半年校正1次各种电器元件或控制设备的设定值；每年检查1次远控装置。</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3.2.2.7.发电机：每半月试运行1 次，保证运行正常；每年活化2次蓄电池；每5日巡视1次充电机和蓄电池。</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3.2.2.8.配电室、楼层配电间：有门、孔、洞、窗等处的防鼠措施完备；穿墙线槽周边封堵严密；锁具完好；电缆进出线和开关标识准确。</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3.2.2.9.变电房高低压电缆沟无积水。每年组织对高低压母线、配电盘、变压器、电缆进行1次例行试验，根据试验记录对相关设备进行维护。</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3.2.2.10.每3年检验1次内部核算电能表。</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3.2.2.11.路灯、楼道灯完好率应不低于90%。</w:t>
      </w:r>
    </w:p>
    <w:p>
      <w:pPr>
        <w:spacing w:line="500" w:lineRule="exact"/>
        <w:ind w:firstLine="240" w:firstLine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3.3设施设备的管理和调整</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3.3.1.根据学校的安排，调整教室、教师办公室门牌及课桌椅、办公桌椅。</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3.3.2.调整和管理各类设施设备，协助学校布置各大型考试考场、布置会议会场等。</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3.3.3.协助学校管理库房，保管课桌椅、办公桌椅等设施设备及教室钥匙等。</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3.3.4.完成学校交办的其他工作。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4.卫生保洁服务要求：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4.1 建筑物内保洁要求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4.1.1 工作日早上7:00 前（节、假日需派保洁人员值班）教学楼楼区域清洁卫生必须打扫完毕，确保环境干净舒适；8:00前行政楼区域清洁卫生必须打扫完毕，确保环境干净舒适。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4.1.2 每天清扫门厅、走廊、楼梯、栏杆、卫生间、电梯轿厢、地下室等公共区域，用拖把拖地，擦拭镜面、墙面、开关、把手、楼梯扶手、公用设备。及时清理垃圾桶并保持垃圾桶外观清洁，及时清运垃圾。</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 建筑物外保洁要求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4.2.1 道路、校园绿化带（含校门周边及围墙外侧绿化带）、花台沿无垃圾、积水，干净整洁。</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4.2.2 路标、标志牌、庭院灯、草坪灯、墙面、广告宣传栏、校园围墙内外墙面张贴物、涂鸦等及时清理，表面无污迹浮尘，视觉干净整洁。</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4.2.3 负责外围除杂草及周边绿化带景观植物简易修剪。</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4.2.4 在清洁区域，每天应不少于两次大清洁，其余时间为保洁。</w:t>
      </w:r>
    </w:p>
    <w:p>
      <w:pPr>
        <w:spacing w:line="500" w:lineRule="exact"/>
        <w:ind w:firstLine="240" w:firstLine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4.3保洁部位明细及质量标准</w:t>
      </w:r>
    </w:p>
    <w:tbl>
      <w:tblPr>
        <w:tblStyle w:val="50"/>
        <w:tblW w:w="8818" w:type="dxa"/>
        <w:tblInd w:w="-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30"/>
        <w:gridCol w:w="2466"/>
        <w:gridCol w:w="1569"/>
        <w:gridCol w:w="35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90" w:type="dxa"/>
            <w:tcBorders>
              <w:top w:val="single" w:color="auto" w:sz="8" w:space="0"/>
              <w:left w:val="single" w:color="auto" w:sz="8" w:space="0"/>
              <w:bottom w:val="single" w:color="auto" w:sz="6" w:space="0"/>
              <w:right w:val="single" w:color="auto" w:sz="2" w:space="0"/>
            </w:tcBorders>
            <w:vAlign w:val="center"/>
          </w:tcPr>
          <w:p>
            <w:pPr>
              <w:jc w:val="center"/>
              <w:rPr>
                <w:rFonts w:hAnsi="宋体" w:cs="宋体"/>
                <w:color w:val="auto"/>
              </w:rPr>
            </w:pPr>
            <w:r>
              <w:rPr>
                <w:rFonts w:hint="eastAsia" w:hAnsi="宋体" w:cs="宋体"/>
                <w:color w:val="auto"/>
              </w:rPr>
              <w:t>保洁项目</w:t>
            </w:r>
          </w:p>
        </w:tc>
        <w:tc>
          <w:tcPr>
            <w:tcW w:w="2496" w:type="dxa"/>
            <w:gridSpan w:val="2"/>
            <w:tcBorders>
              <w:top w:val="single" w:color="auto" w:sz="8" w:space="0"/>
              <w:left w:val="single" w:color="auto" w:sz="2" w:space="0"/>
              <w:bottom w:val="single" w:color="auto" w:sz="6" w:space="0"/>
              <w:right w:val="single" w:color="auto" w:sz="2" w:space="0"/>
            </w:tcBorders>
            <w:vAlign w:val="center"/>
          </w:tcPr>
          <w:p>
            <w:pPr>
              <w:jc w:val="center"/>
              <w:rPr>
                <w:rFonts w:hAnsi="宋体" w:cs="宋体"/>
                <w:color w:val="auto"/>
              </w:rPr>
            </w:pPr>
            <w:r>
              <w:rPr>
                <w:rFonts w:hint="eastAsia" w:hAnsi="宋体" w:cs="宋体"/>
                <w:color w:val="auto"/>
              </w:rPr>
              <w:t>保   洁   内   容</w:t>
            </w:r>
          </w:p>
        </w:tc>
        <w:tc>
          <w:tcPr>
            <w:tcW w:w="1569" w:type="dxa"/>
            <w:tcBorders>
              <w:top w:val="single" w:color="auto" w:sz="8" w:space="0"/>
              <w:left w:val="single" w:color="auto" w:sz="2" w:space="0"/>
              <w:bottom w:val="single" w:color="auto" w:sz="6" w:space="0"/>
              <w:right w:val="single" w:color="auto" w:sz="2" w:space="0"/>
            </w:tcBorders>
            <w:vAlign w:val="center"/>
          </w:tcPr>
          <w:p>
            <w:pPr>
              <w:jc w:val="center"/>
              <w:rPr>
                <w:rFonts w:hAnsi="宋体" w:cs="宋体"/>
                <w:color w:val="auto"/>
              </w:rPr>
            </w:pPr>
            <w:r>
              <w:rPr>
                <w:rFonts w:hint="eastAsia" w:hAnsi="宋体" w:cs="宋体"/>
                <w:color w:val="auto"/>
              </w:rPr>
              <w:t>作业频次（不少于）</w:t>
            </w:r>
          </w:p>
        </w:tc>
        <w:tc>
          <w:tcPr>
            <w:tcW w:w="3563" w:type="dxa"/>
            <w:tcBorders>
              <w:top w:val="single" w:color="auto" w:sz="8" w:space="0"/>
              <w:left w:val="single" w:color="auto" w:sz="2" w:space="0"/>
              <w:bottom w:val="single" w:color="auto" w:sz="6" w:space="0"/>
              <w:right w:val="single" w:color="auto" w:sz="8" w:space="0"/>
            </w:tcBorders>
            <w:vAlign w:val="center"/>
          </w:tcPr>
          <w:p>
            <w:pPr>
              <w:jc w:val="left"/>
              <w:rPr>
                <w:rFonts w:hAnsi="宋体" w:cs="宋体"/>
                <w:color w:val="auto"/>
              </w:rPr>
            </w:pPr>
            <w:r>
              <w:rPr>
                <w:rFonts w:hint="eastAsia" w:hAnsi="宋体" w:cs="宋体"/>
                <w:color w:val="auto"/>
              </w:rPr>
              <w:t>质    量    标    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restart"/>
            <w:tcBorders>
              <w:top w:val="single" w:color="auto" w:sz="6" w:space="0"/>
              <w:left w:val="single" w:color="auto" w:sz="8" w:space="0"/>
              <w:bottom w:val="single" w:color="auto" w:sz="6" w:space="0"/>
              <w:right w:val="single" w:color="auto" w:sz="2" w:space="0"/>
            </w:tcBorders>
            <w:vAlign w:val="center"/>
          </w:tcPr>
          <w:p>
            <w:pPr>
              <w:ind w:firstLine="210" w:firstLineChars="100"/>
              <w:jc w:val="center"/>
              <w:rPr>
                <w:rFonts w:hAnsi="宋体" w:cs="宋体"/>
                <w:color w:val="auto"/>
              </w:rPr>
            </w:pPr>
          </w:p>
          <w:p>
            <w:pPr>
              <w:ind w:firstLine="210" w:firstLineChars="100"/>
              <w:jc w:val="center"/>
              <w:rPr>
                <w:rFonts w:hAnsi="宋体" w:cs="宋体"/>
                <w:color w:val="auto"/>
              </w:rPr>
            </w:pPr>
          </w:p>
          <w:p>
            <w:pPr>
              <w:ind w:firstLine="210" w:firstLineChars="100"/>
              <w:jc w:val="center"/>
              <w:rPr>
                <w:rFonts w:hAnsi="宋体" w:cs="宋体"/>
                <w:color w:val="auto"/>
              </w:rPr>
            </w:pPr>
          </w:p>
          <w:p>
            <w:pPr>
              <w:ind w:firstLine="210" w:firstLineChars="100"/>
              <w:jc w:val="center"/>
              <w:rPr>
                <w:rFonts w:hAnsi="宋体" w:cs="宋体"/>
                <w:color w:val="auto"/>
              </w:rPr>
            </w:pPr>
            <w:r>
              <w:rPr>
                <w:rFonts w:hint="eastAsia" w:hAnsi="宋体" w:cs="宋体"/>
                <w:color w:val="auto"/>
              </w:rPr>
              <w:t>大</w:t>
            </w:r>
          </w:p>
          <w:p>
            <w:pPr>
              <w:ind w:firstLine="210" w:firstLineChars="100"/>
              <w:jc w:val="center"/>
              <w:rPr>
                <w:rFonts w:hAnsi="宋体" w:cs="宋体"/>
                <w:color w:val="auto"/>
              </w:rPr>
            </w:pPr>
            <w:r>
              <w:rPr>
                <w:rFonts w:hint="eastAsia" w:hAnsi="宋体" w:cs="宋体"/>
                <w:color w:val="auto"/>
              </w:rPr>
              <w:t>楼</w:t>
            </w:r>
          </w:p>
          <w:p>
            <w:pPr>
              <w:ind w:firstLine="210" w:firstLineChars="100"/>
              <w:jc w:val="center"/>
              <w:rPr>
                <w:rFonts w:hAnsi="宋体" w:cs="宋体"/>
                <w:color w:val="auto"/>
              </w:rPr>
            </w:pPr>
            <w:r>
              <w:rPr>
                <w:rFonts w:hint="eastAsia" w:hAnsi="宋体" w:cs="宋体"/>
                <w:color w:val="auto"/>
              </w:rPr>
              <w:t>大</w:t>
            </w:r>
          </w:p>
          <w:p>
            <w:pPr>
              <w:ind w:firstLine="210" w:firstLineChars="100"/>
              <w:jc w:val="center"/>
              <w:rPr>
                <w:rFonts w:hAnsi="宋体" w:cs="宋体"/>
                <w:color w:val="auto"/>
              </w:rPr>
            </w:pPr>
            <w:r>
              <w:rPr>
                <w:rFonts w:hint="eastAsia" w:hAnsi="宋体" w:cs="宋体"/>
                <w:color w:val="auto"/>
              </w:rPr>
              <w:t>厅</w:t>
            </w:r>
          </w:p>
        </w:tc>
        <w:tc>
          <w:tcPr>
            <w:tcW w:w="2496" w:type="dxa"/>
            <w:gridSpan w:val="2"/>
            <w:tcBorders>
              <w:top w:val="single" w:color="auto" w:sz="6"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1.大厅入口地台、台阶清扫、拖洗</w:t>
            </w:r>
          </w:p>
        </w:tc>
        <w:tc>
          <w:tcPr>
            <w:tcW w:w="1569" w:type="dxa"/>
            <w:tcBorders>
              <w:top w:val="single" w:color="auto" w:sz="6"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2次/天</w:t>
            </w:r>
          </w:p>
        </w:tc>
        <w:tc>
          <w:tcPr>
            <w:tcW w:w="3563" w:type="dxa"/>
            <w:tcBorders>
              <w:top w:val="single" w:color="auto" w:sz="6"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随时保持干净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2.大厅地面</w:t>
            </w:r>
            <w:r>
              <w:rPr>
                <w:rFonts w:hint="eastAsia" w:hAnsi="宋体" w:cs="宋体"/>
                <w:color w:val="auto"/>
                <w:spacing w:val="-40"/>
              </w:rPr>
              <w:t>、</w:t>
            </w:r>
            <w:r>
              <w:rPr>
                <w:rFonts w:hint="eastAsia" w:hAnsi="宋体" w:cs="宋体"/>
                <w:color w:val="auto"/>
              </w:rPr>
              <w:t>踢脚板清扫、拖洗</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巡视保洁</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随时保持干净，无尘土、无污渍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3.大厅玻璃门及设施擦洗</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4.砖、石地面打蜡、抛光</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1次/年</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表面光亮、无尘土、无污渍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5.顶棚、通风口清扫</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1次/周</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无尘土、无蜘蛛网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6.楼道吊灯（灯罩、灯板）擦洗</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1次/月</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无尘土、无蜘蛛网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7.墙面、柱子、窗台擦洗</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随见随擦</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无明显污渍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8牌子、指示灯擦洗</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9.不锈钢饰面擦洗</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表面呈金属光泽，无手印、污渍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6"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10.绿植</w:t>
            </w:r>
          </w:p>
        </w:tc>
        <w:tc>
          <w:tcPr>
            <w:tcW w:w="1569" w:type="dxa"/>
            <w:tcBorders>
              <w:top w:val="single" w:color="auto" w:sz="2" w:space="0"/>
              <w:left w:val="single" w:color="auto" w:sz="2" w:space="0"/>
              <w:bottom w:val="single" w:color="auto" w:sz="6"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巡视保洁</w:t>
            </w:r>
          </w:p>
        </w:tc>
        <w:tc>
          <w:tcPr>
            <w:tcW w:w="3563" w:type="dxa"/>
            <w:tcBorders>
              <w:top w:val="single" w:color="auto" w:sz="2" w:space="0"/>
              <w:left w:val="single" w:color="auto" w:sz="2" w:space="0"/>
              <w:bottom w:val="single" w:color="auto" w:sz="6"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叶面无灰尘、盆内无杂物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restart"/>
            <w:tcBorders>
              <w:top w:val="single" w:color="auto" w:sz="6" w:space="0"/>
              <w:left w:val="single" w:color="auto" w:sz="8" w:space="0"/>
              <w:bottom w:val="single" w:color="auto" w:sz="6" w:space="0"/>
              <w:right w:val="single" w:color="auto" w:sz="2" w:space="0"/>
            </w:tcBorders>
            <w:vAlign w:val="center"/>
          </w:tcPr>
          <w:p>
            <w:pPr>
              <w:jc w:val="center"/>
              <w:rPr>
                <w:rFonts w:hAnsi="宋体" w:cs="宋体"/>
                <w:color w:val="auto"/>
              </w:rPr>
            </w:pPr>
            <w:r>
              <w:rPr>
                <w:rFonts w:hint="eastAsia" w:hAnsi="宋体" w:cs="宋体"/>
                <w:color w:val="auto"/>
              </w:rPr>
              <w:t>大</w:t>
            </w:r>
          </w:p>
          <w:p>
            <w:pPr>
              <w:jc w:val="center"/>
              <w:rPr>
                <w:rFonts w:hAnsi="宋体" w:cs="宋体"/>
                <w:color w:val="auto"/>
              </w:rPr>
            </w:pPr>
            <w:r>
              <w:rPr>
                <w:rFonts w:hint="eastAsia" w:hAnsi="宋体" w:cs="宋体"/>
                <w:color w:val="auto"/>
              </w:rPr>
              <w:t>楼</w:t>
            </w:r>
          </w:p>
          <w:p>
            <w:pPr>
              <w:jc w:val="center"/>
              <w:rPr>
                <w:rFonts w:hAnsi="宋体" w:cs="宋体"/>
                <w:color w:val="auto"/>
              </w:rPr>
            </w:pPr>
            <w:r>
              <w:rPr>
                <w:rFonts w:hint="eastAsia" w:hAnsi="宋体" w:cs="宋体"/>
                <w:color w:val="auto"/>
              </w:rPr>
              <w:t>楼</w:t>
            </w:r>
          </w:p>
          <w:p>
            <w:pPr>
              <w:jc w:val="center"/>
              <w:rPr>
                <w:rFonts w:hAnsi="宋体" w:cs="宋体"/>
                <w:color w:val="auto"/>
              </w:rPr>
            </w:pPr>
            <w:r>
              <w:rPr>
                <w:rFonts w:hint="eastAsia" w:hAnsi="宋体" w:cs="宋体"/>
                <w:color w:val="auto"/>
              </w:rPr>
              <w:t>道</w:t>
            </w:r>
          </w:p>
          <w:p>
            <w:pPr>
              <w:ind w:left="141" w:leftChars="67"/>
              <w:jc w:val="center"/>
              <w:rPr>
                <w:rFonts w:hAnsi="宋体" w:cs="宋体"/>
                <w:color w:val="auto"/>
              </w:rPr>
            </w:pPr>
          </w:p>
          <w:p>
            <w:pPr>
              <w:jc w:val="center"/>
              <w:rPr>
                <w:rFonts w:hAnsi="宋体" w:cs="宋体"/>
                <w:color w:val="auto"/>
              </w:rPr>
            </w:pPr>
            <w:r>
              <w:rPr>
                <w:rFonts w:hint="eastAsia" w:hAnsi="宋体" w:cs="宋体"/>
                <w:color w:val="auto"/>
              </w:rPr>
              <w:t>楼</w:t>
            </w:r>
          </w:p>
          <w:p>
            <w:pPr>
              <w:jc w:val="center"/>
              <w:rPr>
                <w:rFonts w:hAnsi="宋体" w:cs="宋体"/>
                <w:color w:val="auto"/>
              </w:rPr>
            </w:pPr>
            <w:r>
              <w:rPr>
                <w:rFonts w:hint="eastAsia" w:hAnsi="宋体" w:cs="宋体"/>
                <w:color w:val="auto"/>
              </w:rPr>
              <w:t>梯</w:t>
            </w:r>
          </w:p>
          <w:p>
            <w:pPr>
              <w:jc w:val="center"/>
              <w:rPr>
                <w:rFonts w:hAnsi="宋体" w:cs="宋体"/>
                <w:color w:val="auto"/>
              </w:rPr>
            </w:pPr>
            <w:r>
              <w:rPr>
                <w:rFonts w:hint="eastAsia" w:hAnsi="宋体" w:cs="宋体"/>
                <w:color w:val="auto"/>
              </w:rPr>
              <w:t>间</w:t>
            </w:r>
          </w:p>
          <w:p>
            <w:pPr>
              <w:jc w:val="center"/>
              <w:rPr>
                <w:rFonts w:hAnsi="宋体" w:cs="宋体"/>
                <w:color w:val="auto"/>
              </w:rPr>
            </w:pPr>
          </w:p>
        </w:tc>
        <w:tc>
          <w:tcPr>
            <w:tcW w:w="2496" w:type="dxa"/>
            <w:gridSpan w:val="2"/>
            <w:tcBorders>
              <w:top w:val="single" w:color="auto" w:sz="6" w:space="0"/>
              <w:left w:val="single" w:color="auto" w:sz="2" w:space="0"/>
              <w:bottom w:val="single" w:color="auto" w:sz="2" w:space="0"/>
              <w:right w:val="single" w:color="auto" w:sz="2" w:space="0"/>
            </w:tcBorders>
            <w:vAlign w:val="center"/>
          </w:tcPr>
          <w:p>
            <w:pPr>
              <w:jc w:val="left"/>
              <w:rPr>
                <w:rFonts w:hAnsi="宋体" w:cs="宋体"/>
                <w:color w:val="auto"/>
              </w:rPr>
            </w:pPr>
            <w:r>
              <w:rPr>
                <w:rFonts w:hint="eastAsia" w:hAnsi="宋体" w:cs="宋体"/>
                <w:color w:val="auto"/>
              </w:rPr>
              <w:t>1.清扫、拖洗</w:t>
            </w:r>
          </w:p>
        </w:tc>
        <w:tc>
          <w:tcPr>
            <w:tcW w:w="1569" w:type="dxa"/>
            <w:tcBorders>
              <w:top w:val="single" w:color="auto" w:sz="6"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2次/天</w:t>
            </w:r>
          </w:p>
        </w:tc>
        <w:tc>
          <w:tcPr>
            <w:tcW w:w="3563" w:type="dxa"/>
            <w:tcBorders>
              <w:top w:val="single" w:color="auto" w:sz="6"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随时保洁。无污渍、尘渍、痰渍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jc w:val="left"/>
              <w:rPr>
                <w:rFonts w:hAnsi="宋体" w:cs="宋体"/>
                <w:color w:val="auto"/>
              </w:rPr>
            </w:pPr>
            <w:r>
              <w:rPr>
                <w:rFonts w:hint="eastAsia" w:hAnsi="宋体" w:cs="宋体"/>
                <w:color w:val="auto"/>
              </w:rPr>
              <w:t>2.各种门、窗台、栏杆、扶手等擦洗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2次/天</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无污渍、尘渍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jc w:val="left"/>
              <w:rPr>
                <w:rFonts w:hAnsi="宋体" w:cs="宋体"/>
                <w:color w:val="auto"/>
              </w:rPr>
            </w:pPr>
            <w:r>
              <w:rPr>
                <w:rFonts w:hint="eastAsia" w:hAnsi="宋体" w:cs="宋体"/>
                <w:color w:val="auto"/>
              </w:rPr>
              <w:t>3.清理垃圾桶内垃圾</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2次/天</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桶内垃圾不超过2/3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jc w:val="left"/>
              <w:rPr>
                <w:rFonts w:hAnsi="宋体" w:cs="宋体"/>
                <w:color w:val="auto"/>
              </w:rPr>
            </w:pPr>
            <w:r>
              <w:rPr>
                <w:rFonts w:hint="eastAsia" w:hAnsi="宋体" w:cs="宋体"/>
                <w:color w:val="auto"/>
              </w:rPr>
              <w:t>4.擦拭垃圾桶</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无明显污渍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6" w:space="0"/>
              <w:right w:val="single" w:color="auto" w:sz="2" w:space="0"/>
            </w:tcBorders>
            <w:vAlign w:val="center"/>
          </w:tcPr>
          <w:p>
            <w:pPr>
              <w:jc w:val="left"/>
              <w:rPr>
                <w:rFonts w:hAnsi="宋体" w:cs="宋体"/>
                <w:color w:val="auto"/>
              </w:rPr>
            </w:pPr>
            <w:r>
              <w:rPr>
                <w:rFonts w:hint="eastAsia" w:hAnsi="宋体" w:cs="宋体"/>
                <w:color w:val="auto"/>
              </w:rPr>
              <w:t>5.顶棚、顶灯、通风口清扫擦洗</w:t>
            </w:r>
          </w:p>
        </w:tc>
        <w:tc>
          <w:tcPr>
            <w:tcW w:w="1569" w:type="dxa"/>
            <w:tcBorders>
              <w:top w:val="single" w:color="auto" w:sz="2" w:space="0"/>
              <w:left w:val="single" w:color="auto" w:sz="2" w:space="0"/>
              <w:bottom w:val="single" w:color="auto" w:sz="6" w:space="0"/>
              <w:right w:val="single" w:color="auto" w:sz="2" w:space="0"/>
            </w:tcBorders>
            <w:vAlign w:val="center"/>
          </w:tcPr>
          <w:p>
            <w:pPr>
              <w:jc w:val="center"/>
              <w:rPr>
                <w:rFonts w:hAnsi="宋体" w:cs="宋体"/>
                <w:color w:val="auto"/>
              </w:rPr>
            </w:pPr>
            <w:r>
              <w:rPr>
                <w:rFonts w:hint="eastAsia" w:hAnsi="宋体" w:cs="宋体"/>
                <w:color w:val="auto"/>
              </w:rPr>
              <w:t>1次/周</w:t>
            </w:r>
          </w:p>
        </w:tc>
        <w:tc>
          <w:tcPr>
            <w:tcW w:w="3563" w:type="dxa"/>
            <w:tcBorders>
              <w:top w:val="single" w:color="auto" w:sz="2" w:space="0"/>
              <w:left w:val="single" w:color="auto" w:sz="2" w:space="0"/>
              <w:bottom w:val="single" w:color="auto" w:sz="6" w:space="0"/>
              <w:right w:val="single" w:color="auto" w:sz="8" w:space="0"/>
            </w:tcBorders>
            <w:vAlign w:val="center"/>
          </w:tcPr>
          <w:p>
            <w:pPr>
              <w:jc w:val="left"/>
              <w:rPr>
                <w:rFonts w:hAnsi="宋体" w:cs="宋体"/>
                <w:color w:val="auto"/>
              </w:rPr>
            </w:pPr>
            <w:r>
              <w:rPr>
                <w:rFonts w:hint="eastAsia" w:hAnsi="宋体" w:cs="宋体"/>
                <w:color w:val="auto"/>
              </w:rPr>
              <w:t>无尘土、无蜘蛛网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6" w:space="0"/>
              <w:left w:val="single" w:color="auto" w:sz="2" w:space="0"/>
              <w:bottom w:val="single" w:color="auto" w:sz="2" w:space="0"/>
              <w:right w:val="single" w:color="auto" w:sz="2" w:space="0"/>
            </w:tcBorders>
            <w:vAlign w:val="center"/>
          </w:tcPr>
          <w:p>
            <w:pPr>
              <w:jc w:val="left"/>
              <w:rPr>
                <w:rFonts w:hAnsi="宋体" w:cs="宋体"/>
                <w:color w:val="auto"/>
              </w:rPr>
            </w:pPr>
            <w:r>
              <w:rPr>
                <w:rFonts w:hint="eastAsia" w:hAnsi="宋体" w:cs="宋体"/>
                <w:color w:val="auto"/>
              </w:rPr>
              <w:t>6.擦拭玻璃窗</w:t>
            </w:r>
          </w:p>
        </w:tc>
        <w:tc>
          <w:tcPr>
            <w:tcW w:w="1569" w:type="dxa"/>
            <w:tcBorders>
              <w:top w:val="single" w:color="auto" w:sz="6"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1次/季</w:t>
            </w:r>
          </w:p>
        </w:tc>
        <w:tc>
          <w:tcPr>
            <w:tcW w:w="3563" w:type="dxa"/>
            <w:tcBorders>
              <w:top w:val="single" w:color="auto" w:sz="6"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光洁明亮、无尘土、无污渍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jc w:val="left"/>
              <w:rPr>
                <w:rFonts w:hAnsi="宋体" w:cs="宋体"/>
                <w:color w:val="auto"/>
              </w:rPr>
            </w:pPr>
            <w:r>
              <w:rPr>
                <w:rFonts w:hint="eastAsia" w:hAnsi="宋体" w:cs="宋体"/>
                <w:color w:val="auto"/>
              </w:rPr>
              <w:t>7.地面、踢脚板清扫、拖洗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巡视保洁</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随时保持干净，无尘土、无污渍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jc w:val="left"/>
              <w:rPr>
                <w:rFonts w:hAnsi="宋体" w:cs="宋体"/>
                <w:color w:val="auto"/>
              </w:rPr>
            </w:pPr>
            <w:r>
              <w:rPr>
                <w:rFonts w:hint="eastAsia" w:hAnsi="宋体" w:cs="宋体"/>
                <w:color w:val="auto"/>
              </w:rPr>
              <w:t>8.墙面、门牌、指示牌擦洗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随见随擦</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无明显污渍、指示无误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left"/>
              <w:rPr>
                <w:rFonts w:hAnsi="宋体" w:cs="宋体"/>
                <w:color w:val="auto"/>
              </w:rPr>
            </w:pPr>
            <w:r>
              <w:rPr>
                <w:rFonts w:hint="eastAsia" w:hAnsi="宋体" w:cs="宋体"/>
                <w:color w:val="auto"/>
              </w:rPr>
              <w:t>9.电梯清洁</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四壁干净、无灰尘污渍，电梯门轨槽、显示屏、按钮、面板干净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jc w:val="left"/>
              <w:rPr>
                <w:rFonts w:hAnsi="宋体" w:cs="宋体"/>
                <w:color w:val="auto"/>
              </w:rPr>
            </w:pPr>
            <w:r>
              <w:rPr>
                <w:rFonts w:hint="eastAsia" w:hAnsi="宋体" w:cs="宋体"/>
                <w:color w:val="auto"/>
              </w:rPr>
              <w:t>10.不锈钢饰面擦洗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1次/周</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表面呈金属光泽，无手印、污渍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2" w:space="0"/>
              <w:right w:val="single" w:color="auto" w:sz="2" w:space="0"/>
            </w:tcBorders>
            <w:vAlign w:val="center"/>
          </w:tcPr>
          <w:p>
            <w:pPr>
              <w:jc w:val="left"/>
              <w:rPr>
                <w:rFonts w:hAnsi="宋体" w:cs="宋体"/>
                <w:color w:val="auto"/>
              </w:rPr>
            </w:pPr>
            <w:r>
              <w:rPr>
                <w:rFonts w:hint="eastAsia" w:hAnsi="宋体" w:cs="宋体"/>
                <w:color w:val="auto"/>
              </w:rPr>
              <w:t>11.消防设施、灭火器等擦洗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190" w:type="dxa"/>
            <w:vMerge w:val="continue"/>
            <w:tcBorders>
              <w:top w:val="single" w:color="auto" w:sz="6"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96" w:type="dxa"/>
            <w:gridSpan w:val="2"/>
            <w:tcBorders>
              <w:top w:val="single" w:color="auto" w:sz="2" w:space="0"/>
              <w:left w:val="single" w:color="auto" w:sz="2" w:space="0"/>
              <w:bottom w:val="single" w:color="auto" w:sz="6" w:space="0"/>
              <w:right w:val="single" w:color="auto" w:sz="2" w:space="0"/>
            </w:tcBorders>
            <w:vAlign w:val="center"/>
          </w:tcPr>
          <w:p>
            <w:pPr>
              <w:jc w:val="left"/>
              <w:rPr>
                <w:rFonts w:hAnsi="宋体" w:cs="宋体"/>
                <w:color w:val="auto"/>
              </w:rPr>
            </w:pPr>
            <w:r>
              <w:rPr>
                <w:rFonts w:hint="eastAsia" w:hAnsi="宋体" w:cs="宋体"/>
                <w:color w:val="auto"/>
              </w:rPr>
              <w:t>12.绿植</w:t>
            </w:r>
          </w:p>
        </w:tc>
        <w:tc>
          <w:tcPr>
            <w:tcW w:w="1569" w:type="dxa"/>
            <w:tcBorders>
              <w:top w:val="single" w:color="auto" w:sz="2" w:space="0"/>
              <w:left w:val="single" w:color="auto" w:sz="2" w:space="0"/>
              <w:bottom w:val="single" w:color="auto" w:sz="6"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巡视保洁</w:t>
            </w:r>
          </w:p>
        </w:tc>
        <w:tc>
          <w:tcPr>
            <w:tcW w:w="3563" w:type="dxa"/>
            <w:tcBorders>
              <w:top w:val="single" w:color="auto" w:sz="2" w:space="0"/>
              <w:left w:val="single" w:color="auto" w:sz="2" w:space="0"/>
              <w:bottom w:val="single" w:color="auto" w:sz="6"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叶面无灰尘、盆内无杂物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trPr>
        <w:tc>
          <w:tcPr>
            <w:tcW w:w="1220" w:type="dxa"/>
            <w:gridSpan w:val="2"/>
            <w:tcBorders>
              <w:top w:val="single" w:color="auto" w:sz="8" w:space="0"/>
              <w:left w:val="single" w:color="auto" w:sz="8" w:space="0"/>
              <w:bottom w:val="single" w:color="auto" w:sz="4" w:space="0"/>
              <w:right w:val="single" w:color="auto" w:sz="2" w:space="0"/>
            </w:tcBorders>
            <w:vAlign w:val="center"/>
          </w:tcPr>
          <w:p>
            <w:pPr>
              <w:jc w:val="center"/>
              <w:rPr>
                <w:rFonts w:hAnsi="宋体" w:cs="宋体"/>
                <w:color w:val="auto"/>
              </w:rPr>
            </w:pPr>
            <w:r>
              <w:rPr>
                <w:rFonts w:hint="eastAsia" w:hAnsi="宋体" w:cs="宋体"/>
                <w:color w:val="auto"/>
              </w:rPr>
              <w:t>保洁项目</w:t>
            </w:r>
          </w:p>
        </w:tc>
        <w:tc>
          <w:tcPr>
            <w:tcW w:w="2466" w:type="dxa"/>
            <w:tcBorders>
              <w:top w:val="single" w:color="auto" w:sz="8" w:space="0"/>
              <w:left w:val="single" w:color="auto" w:sz="2" w:space="0"/>
              <w:bottom w:val="single" w:color="auto" w:sz="6" w:space="0"/>
              <w:right w:val="single" w:color="auto" w:sz="2" w:space="0"/>
            </w:tcBorders>
            <w:vAlign w:val="center"/>
          </w:tcPr>
          <w:p>
            <w:pPr>
              <w:jc w:val="center"/>
              <w:rPr>
                <w:rFonts w:hAnsi="宋体" w:cs="宋体"/>
                <w:color w:val="auto"/>
              </w:rPr>
            </w:pPr>
            <w:r>
              <w:rPr>
                <w:rFonts w:hint="eastAsia" w:hAnsi="宋体" w:cs="宋体"/>
                <w:color w:val="auto"/>
              </w:rPr>
              <w:t>保   洁   内   容</w:t>
            </w:r>
          </w:p>
        </w:tc>
        <w:tc>
          <w:tcPr>
            <w:tcW w:w="1569" w:type="dxa"/>
            <w:tcBorders>
              <w:top w:val="single" w:color="auto" w:sz="8" w:space="0"/>
              <w:left w:val="single" w:color="auto" w:sz="2" w:space="0"/>
              <w:bottom w:val="single" w:color="auto" w:sz="6" w:space="0"/>
              <w:right w:val="single" w:color="auto" w:sz="2" w:space="0"/>
            </w:tcBorders>
            <w:vAlign w:val="center"/>
          </w:tcPr>
          <w:p>
            <w:pPr>
              <w:jc w:val="center"/>
              <w:rPr>
                <w:rFonts w:hAnsi="宋体" w:cs="宋体"/>
                <w:color w:val="auto"/>
              </w:rPr>
            </w:pPr>
            <w:r>
              <w:rPr>
                <w:rFonts w:hint="eastAsia" w:hAnsi="宋体" w:cs="宋体"/>
                <w:color w:val="auto"/>
              </w:rPr>
              <w:t>作业频次</w:t>
            </w:r>
          </w:p>
          <w:p>
            <w:pPr>
              <w:jc w:val="center"/>
              <w:rPr>
                <w:rFonts w:hAnsi="宋体" w:cs="宋体"/>
                <w:color w:val="auto"/>
              </w:rPr>
            </w:pPr>
            <w:r>
              <w:rPr>
                <w:rFonts w:hint="eastAsia" w:hAnsi="宋体" w:cs="宋体"/>
                <w:color w:val="auto"/>
              </w:rPr>
              <w:t>（不少于）</w:t>
            </w:r>
          </w:p>
        </w:tc>
        <w:tc>
          <w:tcPr>
            <w:tcW w:w="3563" w:type="dxa"/>
            <w:tcBorders>
              <w:top w:val="single" w:color="auto" w:sz="8" w:space="0"/>
              <w:left w:val="single" w:color="auto" w:sz="2" w:space="0"/>
              <w:bottom w:val="single" w:color="auto" w:sz="6" w:space="0"/>
              <w:right w:val="single" w:color="auto" w:sz="8" w:space="0"/>
            </w:tcBorders>
            <w:vAlign w:val="center"/>
          </w:tcPr>
          <w:p>
            <w:pPr>
              <w:jc w:val="center"/>
              <w:rPr>
                <w:rFonts w:hAnsi="宋体" w:cs="宋体"/>
                <w:color w:val="auto"/>
              </w:rPr>
            </w:pPr>
            <w:r>
              <w:rPr>
                <w:rFonts w:hint="eastAsia" w:hAnsi="宋体" w:cs="宋体"/>
                <w:color w:val="auto"/>
              </w:rPr>
              <w:t>质    量    标    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auto"/>
              </w:rPr>
            </w:pPr>
          </w:p>
          <w:p>
            <w:pPr>
              <w:jc w:val="center"/>
              <w:rPr>
                <w:rFonts w:hAnsi="宋体" w:cs="宋体"/>
                <w:color w:val="auto"/>
              </w:rPr>
            </w:pPr>
          </w:p>
          <w:p>
            <w:pPr>
              <w:jc w:val="center"/>
              <w:rPr>
                <w:rFonts w:hAnsi="宋体" w:cs="宋体"/>
                <w:color w:val="auto"/>
              </w:rPr>
            </w:pPr>
          </w:p>
          <w:p>
            <w:pPr>
              <w:jc w:val="center"/>
              <w:rPr>
                <w:rFonts w:hAnsi="宋体" w:cs="宋体"/>
                <w:color w:val="auto"/>
              </w:rPr>
            </w:pPr>
          </w:p>
          <w:p>
            <w:pPr>
              <w:jc w:val="center"/>
              <w:rPr>
                <w:rFonts w:hAnsi="宋体" w:cs="宋体"/>
                <w:color w:val="auto"/>
              </w:rPr>
            </w:pPr>
          </w:p>
          <w:p>
            <w:pPr>
              <w:jc w:val="center"/>
              <w:rPr>
                <w:rFonts w:hAnsi="宋体" w:cs="宋体"/>
                <w:color w:val="auto"/>
              </w:rPr>
            </w:pPr>
            <w:r>
              <w:rPr>
                <w:rFonts w:hint="eastAsia" w:hAnsi="宋体" w:cs="宋体"/>
                <w:color w:val="auto"/>
              </w:rPr>
              <w:t>卫</w:t>
            </w:r>
          </w:p>
          <w:p>
            <w:pPr>
              <w:jc w:val="center"/>
              <w:rPr>
                <w:rFonts w:hAnsi="宋体" w:cs="宋体"/>
                <w:color w:val="auto"/>
              </w:rPr>
            </w:pPr>
            <w:r>
              <w:rPr>
                <w:rFonts w:hint="eastAsia" w:hAnsi="宋体" w:cs="宋体"/>
                <w:color w:val="auto"/>
              </w:rPr>
              <w:t>生</w:t>
            </w:r>
          </w:p>
          <w:p>
            <w:pPr>
              <w:jc w:val="center"/>
              <w:rPr>
                <w:rFonts w:hAnsi="宋体" w:cs="宋体"/>
                <w:color w:val="auto"/>
              </w:rPr>
            </w:pPr>
            <w:r>
              <w:rPr>
                <w:rFonts w:hint="eastAsia" w:hAnsi="宋体" w:cs="宋体"/>
                <w:color w:val="auto"/>
              </w:rPr>
              <w:t>间</w:t>
            </w:r>
          </w:p>
        </w:tc>
        <w:tc>
          <w:tcPr>
            <w:tcW w:w="2466" w:type="dxa"/>
            <w:tcBorders>
              <w:top w:val="single" w:color="auto" w:sz="2" w:space="0"/>
              <w:left w:val="single" w:color="auto" w:sz="4" w:space="0"/>
              <w:bottom w:val="single" w:color="auto" w:sz="2" w:space="0"/>
              <w:right w:val="single" w:color="auto" w:sz="2" w:space="0"/>
            </w:tcBorders>
            <w:vAlign w:val="center"/>
          </w:tcPr>
          <w:p>
            <w:pPr>
              <w:rPr>
                <w:rFonts w:hAnsi="宋体" w:cs="宋体"/>
                <w:color w:val="auto"/>
              </w:rPr>
            </w:pPr>
            <w:r>
              <w:rPr>
                <w:rFonts w:hint="eastAsia" w:hAnsi="宋体" w:cs="宋体"/>
                <w:color w:val="auto"/>
              </w:rPr>
              <w:t>1.大、小便器清洗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巡视保洁</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表面光洁、无污垢、无明显异味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rPr>
                <w:rFonts w:hAnsi="宋体" w:cs="宋体"/>
                <w:color w:val="auto"/>
              </w:rPr>
            </w:pPr>
            <w:r>
              <w:rPr>
                <w:rFonts w:hint="eastAsia" w:hAnsi="宋体" w:cs="宋体"/>
                <w:color w:val="auto"/>
              </w:rPr>
              <w:t>2.手纸篓、茶叶篓清理</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巡视保洁</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纸篓垃圾不超过2/3、茶叶篓每日清洁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rPr>
                <w:rFonts w:hAnsi="宋体" w:cs="宋体"/>
                <w:color w:val="auto"/>
              </w:rPr>
            </w:pPr>
            <w:r>
              <w:rPr>
                <w:rFonts w:hint="eastAsia" w:hAnsi="宋体" w:cs="宋体"/>
                <w:color w:val="auto"/>
              </w:rPr>
              <w:t>3.地面、地漏清扫、拖洗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2次/天</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无积水、无污渍、无明显异味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rPr>
                <w:rFonts w:hAnsi="宋体" w:cs="宋体"/>
                <w:color w:val="auto"/>
              </w:rPr>
            </w:pPr>
            <w:r>
              <w:rPr>
                <w:rFonts w:hint="eastAsia" w:hAnsi="宋体" w:cs="宋体"/>
                <w:color w:val="auto"/>
              </w:rPr>
              <w:t>4.手盆、水嘴擦洗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2次/天</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无水渍、无污渍，光洁明亮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rPr>
                <w:rFonts w:hAnsi="宋体" w:cs="宋体"/>
                <w:color w:val="auto"/>
              </w:rPr>
            </w:pPr>
            <w:r>
              <w:rPr>
                <w:rFonts w:hint="eastAsia" w:hAnsi="宋体" w:cs="宋体"/>
                <w:color w:val="auto"/>
              </w:rPr>
              <w:t>5.台面、皂盒、镜子擦洗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2次/天</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无水渍、无污渍，光洁明亮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rPr>
                <w:rFonts w:hAnsi="宋体" w:cs="宋体"/>
                <w:color w:val="auto"/>
              </w:rPr>
            </w:pPr>
            <w:r>
              <w:rPr>
                <w:rFonts w:hint="eastAsia" w:hAnsi="宋体" w:cs="宋体"/>
                <w:color w:val="auto"/>
              </w:rPr>
              <w:t>6.墙面、隔断板、门、窗台擦洗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2次/天</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rPr>
                <w:rFonts w:hAnsi="宋体" w:cs="宋体"/>
                <w:color w:val="auto"/>
              </w:rPr>
            </w:pPr>
            <w:r>
              <w:rPr>
                <w:rFonts w:hint="eastAsia" w:hAnsi="宋体" w:cs="宋体"/>
                <w:color w:val="auto"/>
              </w:rPr>
              <w:t>7.各种宣传牌、小镜框擦洗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1次/周</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rPr>
                <w:rFonts w:hAnsi="宋体" w:cs="宋体"/>
                <w:color w:val="auto"/>
              </w:rPr>
            </w:pPr>
            <w:r>
              <w:rPr>
                <w:rFonts w:hint="eastAsia" w:hAnsi="宋体" w:cs="宋体"/>
                <w:color w:val="auto"/>
              </w:rPr>
              <w:t>8各种管道擦洗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1次/周</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表面光洁、无尘土、无污渍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rPr>
                <w:rFonts w:hAnsi="宋体" w:cs="宋体"/>
                <w:color w:val="auto"/>
              </w:rPr>
            </w:pPr>
            <w:r>
              <w:rPr>
                <w:rFonts w:hint="eastAsia" w:hAnsi="宋体" w:cs="宋体"/>
                <w:color w:val="auto"/>
              </w:rPr>
              <w:t>9.吊顶</w:t>
            </w:r>
            <w:r>
              <w:rPr>
                <w:rFonts w:hint="eastAsia" w:hAnsi="宋体" w:cs="宋体"/>
                <w:snapToGrid w:val="0"/>
                <w:color w:val="auto"/>
                <w:spacing w:val="-20"/>
              </w:rPr>
              <w:t>、</w:t>
            </w:r>
            <w:r>
              <w:rPr>
                <w:rFonts w:hint="eastAsia" w:hAnsi="宋体" w:cs="宋体"/>
                <w:color w:val="auto"/>
              </w:rPr>
              <w:t>灯具</w:t>
            </w:r>
            <w:r>
              <w:rPr>
                <w:rFonts w:hint="eastAsia" w:hAnsi="宋体" w:cs="宋体"/>
                <w:snapToGrid w:val="0"/>
                <w:color w:val="auto"/>
                <w:spacing w:val="-20"/>
              </w:rPr>
              <w:t>，</w:t>
            </w:r>
            <w:r>
              <w:rPr>
                <w:rFonts w:hint="eastAsia" w:hAnsi="宋体" w:cs="宋体"/>
                <w:color w:val="auto"/>
              </w:rPr>
              <w:t>排风</w:t>
            </w:r>
            <w:r>
              <w:rPr>
                <w:rFonts w:hint="eastAsia" w:hAnsi="宋体" w:cs="宋体"/>
                <w:snapToGrid w:val="0"/>
                <w:color w:val="auto"/>
                <w:spacing w:val="-20"/>
              </w:rPr>
              <w:t>、</w:t>
            </w:r>
            <w:r>
              <w:rPr>
                <w:rFonts w:hint="eastAsia" w:hAnsi="宋体" w:cs="宋体"/>
                <w:color w:val="auto"/>
              </w:rPr>
              <w:t>通风口清扫、擦洗</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hAnsi="宋体" w:cs="宋体"/>
                <w:color w:val="auto"/>
              </w:rPr>
            </w:pPr>
            <w:r>
              <w:rPr>
                <w:rFonts w:hint="eastAsia" w:hAnsi="宋体" w:cs="宋体"/>
                <w:color w:val="auto"/>
              </w:rPr>
              <w:t>1次/月</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无尘土、无污渍、无蜘蛛网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6" w:space="0"/>
              <w:right w:val="single" w:color="auto" w:sz="2" w:space="0"/>
            </w:tcBorders>
            <w:vAlign w:val="center"/>
          </w:tcPr>
          <w:p>
            <w:pPr>
              <w:rPr>
                <w:rFonts w:hAnsi="宋体" w:cs="宋体"/>
                <w:color w:val="auto"/>
              </w:rPr>
            </w:pPr>
            <w:r>
              <w:rPr>
                <w:rFonts w:hint="eastAsia" w:hAnsi="宋体" w:cs="宋体"/>
                <w:color w:val="auto"/>
              </w:rPr>
              <w:t>10.窗玻璃擦洗</w:t>
            </w:r>
          </w:p>
        </w:tc>
        <w:tc>
          <w:tcPr>
            <w:tcW w:w="1569" w:type="dxa"/>
            <w:tcBorders>
              <w:top w:val="single" w:color="auto" w:sz="2" w:space="0"/>
              <w:left w:val="single" w:color="auto" w:sz="2" w:space="0"/>
              <w:bottom w:val="single" w:color="auto" w:sz="6" w:space="0"/>
              <w:right w:val="single" w:color="auto" w:sz="2" w:space="0"/>
            </w:tcBorders>
            <w:vAlign w:val="center"/>
          </w:tcPr>
          <w:p>
            <w:pPr>
              <w:jc w:val="center"/>
              <w:rPr>
                <w:rFonts w:hAnsi="宋体" w:cs="宋体"/>
                <w:color w:val="auto"/>
              </w:rPr>
            </w:pPr>
            <w:r>
              <w:rPr>
                <w:rFonts w:hint="eastAsia" w:hAnsi="宋体" w:cs="宋体"/>
                <w:color w:val="auto"/>
              </w:rPr>
              <w:t>1次/季</w:t>
            </w:r>
          </w:p>
        </w:tc>
        <w:tc>
          <w:tcPr>
            <w:tcW w:w="3563" w:type="dxa"/>
            <w:tcBorders>
              <w:top w:val="single" w:color="auto" w:sz="2" w:space="0"/>
              <w:left w:val="single" w:color="auto" w:sz="2" w:space="0"/>
              <w:bottom w:val="single" w:color="auto" w:sz="6" w:space="0"/>
              <w:right w:val="single" w:color="auto" w:sz="8" w:space="0"/>
            </w:tcBorders>
            <w:vAlign w:val="center"/>
          </w:tcPr>
          <w:p>
            <w:pPr>
              <w:jc w:val="left"/>
              <w:rPr>
                <w:rFonts w:hAnsi="宋体" w:cs="宋体"/>
                <w:color w:val="auto"/>
              </w:rPr>
            </w:pPr>
            <w:r>
              <w:rPr>
                <w:rFonts w:hint="eastAsia" w:hAnsi="宋体" w:cs="宋体"/>
                <w:color w:val="auto"/>
              </w:rPr>
              <w:t>无污渍、光洁明亮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restart"/>
            <w:tcBorders>
              <w:top w:val="single" w:color="auto" w:sz="4" w:space="0"/>
              <w:left w:val="single" w:color="auto" w:sz="4" w:space="0"/>
              <w:bottom w:val="single" w:color="auto" w:sz="4" w:space="0"/>
              <w:right w:val="single" w:color="auto" w:sz="4" w:space="0"/>
            </w:tcBorders>
            <w:textDirection w:val="tbRlV"/>
            <w:vAlign w:val="center"/>
          </w:tcPr>
          <w:p>
            <w:pPr>
              <w:ind w:left="113" w:right="113"/>
              <w:jc w:val="center"/>
              <w:rPr>
                <w:rFonts w:hAnsi="宋体" w:cs="宋体"/>
                <w:color w:val="auto"/>
              </w:rPr>
            </w:pPr>
            <w:r>
              <w:rPr>
                <w:rFonts w:hint="eastAsia" w:hAnsi="宋体" w:cs="宋体"/>
                <w:color w:val="auto"/>
              </w:rPr>
              <w:t>公共会议室</w:t>
            </w:r>
          </w:p>
          <w:p>
            <w:pPr>
              <w:ind w:left="113" w:right="113"/>
              <w:jc w:val="center"/>
              <w:rPr>
                <w:rFonts w:hAnsi="宋体" w:cs="宋体"/>
                <w:color w:val="auto"/>
              </w:rPr>
            </w:pPr>
            <w:r>
              <w:rPr>
                <w:rFonts w:hint="eastAsia" w:hAnsi="宋体" w:cs="宋体"/>
                <w:color w:val="auto"/>
              </w:rPr>
              <w:t>领导办公室</w:t>
            </w:r>
          </w:p>
        </w:tc>
        <w:tc>
          <w:tcPr>
            <w:tcW w:w="2466" w:type="dxa"/>
            <w:tcBorders>
              <w:top w:val="single" w:color="auto" w:sz="6" w:space="0"/>
              <w:left w:val="single" w:color="auto" w:sz="4"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1.清扫地面</w:t>
            </w:r>
          </w:p>
        </w:tc>
        <w:tc>
          <w:tcPr>
            <w:tcW w:w="1569" w:type="dxa"/>
            <w:tcBorders>
              <w:top w:val="single" w:color="auto" w:sz="6"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6"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地面无痰迹、纸屑、尘渍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2.擦拭家具、窗台等</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表面光亮，无灰尘、印迹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3.清扫墙面、顶棚塔灰</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1次/月</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无灰尘、无蜘蛛网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4.清洗椅套、桌布</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1次/季</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干净、无污迹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6" w:space="0"/>
              <w:right w:val="single" w:color="auto" w:sz="2" w:space="0"/>
            </w:tcBorders>
            <w:vAlign w:val="center"/>
          </w:tcPr>
          <w:p>
            <w:pPr>
              <w:adjustRightInd w:val="0"/>
              <w:snapToGrid w:val="0"/>
              <w:rPr>
                <w:rFonts w:hAnsi="宋体" w:cs="宋体"/>
                <w:color w:val="auto"/>
              </w:rPr>
            </w:pPr>
            <w:r>
              <w:rPr>
                <w:rFonts w:hint="eastAsia" w:hAnsi="宋体" w:cs="宋体"/>
                <w:color w:val="auto"/>
              </w:rPr>
              <w:t>5.擦拭玻璃窗</w:t>
            </w:r>
          </w:p>
        </w:tc>
        <w:tc>
          <w:tcPr>
            <w:tcW w:w="1569" w:type="dxa"/>
            <w:tcBorders>
              <w:top w:val="single" w:color="auto" w:sz="2" w:space="0"/>
              <w:left w:val="single" w:color="auto" w:sz="2" w:space="0"/>
              <w:bottom w:val="single" w:color="auto" w:sz="6"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1次/季</w:t>
            </w:r>
          </w:p>
        </w:tc>
        <w:tc>
          <w:tcPr>
            <w:tcW w:w="3563" w:type="dxa"/>
            <w:tcBorders>
              <w:top w:val="single" w:color="auto" w:sz="2" w:space="0"/>
              <w:left w:val="single" w:color="auto" w:sz="2" w:space="0"/>
              <w:bottom w:val="single" w:color="auto" w:sz="6"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无污渍、光洁明亮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6" w:space="0"/>
              <w:right w:val="single" w:color="auto" w:sz="2" w:space="0"/>
            </w:tcBorders>
            <w:vAlign w:val="center"/>
          </w:tcPr>
          <w:p>
            <w:pPr>
              <w:adjustRightInd w:val="0"/>
              <w:snapToGrid w:val="0"/>
              <w:rPr>
                <w:rFonts w:hAnsi="宋体" w:cs="宋体"/>
                <w:color w:val="auto"/>
              </w:rPr>
            </w:pPr>
            <w:r>
              <w:rPr>
                <w:rFonts w:hint="eastAsia" w:hAnsi="宋体" w:cs="宋体"/>
                <w:color w:val="auto"/>
              </w:rPr>
              <w:t>6.灯具擦洗</w:t>
            </w:r>
          </w:p>
        </w:tc>
        <w:tc>
          <w:tcPr>
            <w:tcW w:w="1569" w:type="dxa"/>
            <w:tcBorders>
              <w:top w:val="single" w:color="auto" w:sz="2" w:space="0"/>
              <w:left w:val="single" w:color="auto" w:sz="2" w:space="0"/>
              <w:bottom w:val="single" w:color="auto" w:sz="6"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1次/月</w:t>
            </w:r>
          </w:p>
        </w:tc>
        <w:tc>
          <w:tcPr>
            <w:tcW w:w="3563" w:type="dxa"/>
            <w:tcBorders>
              <w:top w:val="single" w:color="auto" w:sz="2" w:space="0"/>
              <w:left w:val="single" w:color="auto" w:sz="2" w:space="0"/>
              <w:bottom w:val="single" w:color="auto" w:sz="6"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无尘土、无污渍、无蜘蛛网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Ansi="宋体" w:cs="宋体"/>
                <w:color w:val="auto"/>
              </w:rPr>
            </w:pPr>
          </w:p>
        </w:tc>
        <w:tc>
          <w:tcPr>
            <w:tcW w:w="2466" w:type="dxa"/>
            <w:tcBorders>
              <w:top w:val="single" w:color="auto" w:sz="2" w:space="0"/>
              <w:left w:val="single" w:color="auto" w:sz="4" w:space="0"/>
              <w:bottom w:val="single" w:color="auto" w:sz="6" w:space="0"/>
              <w:right w:val="single" w:color="auto" w:sz="2" w:space="0"/>
            </w:tcBorders>
            <w:vAlign w:val="center"/>
          </w:tcPr>
          <w:p>
            <w:pPr>
              <w:adjustRightInd w:val="0"/>
              <w:snapToGrid w:val="0"/>
              <w:rPr>
                <w:rFonts w:hAnsi="宋体" w:cs="宋体"/>
                <w:color w:val="auto"/>
              </w:rPr>
            </w:pPr>
            <w:r>
              <w:rPr>
                <w:rFonts w:hint="eastAsia" w:hAnsi="宋体" w:cs="宋体"/>
                <w:color w:val="auto"/>
              </w:rPr>
              <w:t>7.配套设施保洁</w:t>
            </w:r>
          </w:p>
        </w:tc>
        <w:tc>
          <w:tcPr>
            <w:tcW w:w="1569" w:type="dxa"/>
            <w:tcBorders>
              <w:top w:val="single" w:color="auto" w:sz="2" w:space="0"/>
              <w:left w:val="single" w:color="auto" w:sz="2" w:space="0"/>
              <w:bottom w:val="single" w:color="auto" w:sz="6"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6" w:space="0"/>
              <w:right w:val="single" w:color="auto" w:sz="8" w:space="0"/>
            </w:tcBorders>
            <w:vAlign w:val="center"/>
          </w:tcPr>
          <w:p>
            <w:pPr>
              <w:snapToGrid w:val="0"/>
              <w:jc w:val="left"/>
              <w:rPr>
                <w:rFonts w:hAnsi="宋体" w:cs="宋体"/>
                <w:bCs/>
                <w:color w:val="auto"/>
                <w:position w:val="6"/>
              </w:rPr>
            </w:pPr>
            <w:r>
              <w:rPr>
                <w:rFonts w:hint="eastAsia" w:hAnsi="宋体" w:cs="宋体"/>
                <w:bCs/>
                <w:color w:val="auto"/>
                <w:position w:val="6"/>
              </w:rPr>
              <w:t>1.桌面、台面清洁干净无污物、尘土，不凌乱。</w:t>
            </w:r>
          </w:p>
          <w:p>
            <w:pPr>
              <w:snapToGrid w:val="0"/>
              <w:jc w:val="left"/>
              <w:rPr>
                <w:rFonts w:hAnsi="宋体" w:cs="宋体"/>
                <w:bCs/>
                <w:color w:val="auto"/>
                <w:position w:val="6"/>
              </w:rPr>
            </w:pPr>
            <w:r>
              <w:rPr>
                <w:rFonts w:hint="eastAsia" w:hAnsi="宋体" w:cs="宋体"/>
                <w:bCs/>
                <w:color w:val="auto"/>
                <w:position w:val="6"/>
              </w:rPr>
              <w:t>2.柜子、空调无尘土，底部无黑道。</w:t>
            </w:r>
          </w:p>
          <w:p>
            <w:pPr>
              <w:snapToGrid w:val="0"/>
              <w:jc w:val="left"/>
              <w:rPr>
                <w:rFonts w:hAnsi="宋体" w:cs="宋体"/>
                <w:bCs/>
                <w:color w:val="auto"/>
                <w:position w:val="6"/>
              </w:rPr>
            </w:pPr>
            <w:r>
              <w:rPr>
                <w:rFonts w:hint="eastAsia" w:hAnsi="宋体" w:cs="宋体"/>
                <w:bCs/>
                <w:color w:val="auto"/>
                <w:position w:val="6"/>
              </w:rPr>
              <w:t>3.椅子、沙发干净无尘土、无污；摆放整齐。</w:t>
            </w:r>
          </w:p>
          <w:p>
            <w:pPr>
              <w:snapToGrid w:val="0"/>
              <w:jc w:val="left"/>
              <w:rPr>
                <w:rFonts w:hAnsi="宋体" w:cs="宋体"/>
                <w:bCs/>
                <w:color w:val="auto"/>
                <w:position w:val="6"/>
              </w:rPr>
            </w:pPr>
            <w:r>
              <w:rPr>
                <w:rFonts w:hint="eastAsia" w:hAnsi="宋体" w:cs="宋体"/>
                <w:bCs/>
                <w:color w:val="auto"/>
                <w:position w:val="6"/>
              </w:rPr>
              <w:t>4.电话、电脑、笔筒等设备和用品无尘土、污物；摆放整齐。</w:t>
            </w:r>
          </w:p>
          <w:p>
            <w:pPr>
              <w:snapToGrid w:val="0"/>
              <w:jc w:val="left"/>
              <w:rPr>
                <w:rFonts w:hAnsi="宋体" w:cs="宋体"/>
                <w:bCs/>
                <w:color w:val="auto"/>
                <w:position w:val="6"/>
              </w:rPr>
            </w:pPr>
            <w:r>
              <w:rPr>
                <w:rFonts w:hint="eastAsia" w:hAnsi="宋体" w:cs="宋体"/>
                <w:bCs/>
                <w:color w:val="auto"/>
                <w:position w:val="6"/>
              </w:rPr>
              <w:t>5.地面干净无污、无尘土、无杂物。</w:t>
            </w:r>
          </w:p>
          <w:p>
            <w:pPr>
              <w:snapToGrid w:val="0"/>
              <w:jc w:val="left"/>
              <w:rPr>
                <w:rFonts w:hAnsi="宋体" w:cs="宋体"/>
                <w:bCs/>
                <w:color w:val="auto"/>
                <w:position w:val="6"/>
              </w:rPr>
            </w:pPr>
            <w:r>
              <w:rPr>
                <w:rFonts w:hint="eastAsia" w:hAnsi="宋体" w:cs="宋体"/>
                <w:bCs/>
                <w:color w:val="auto"/>
                <w:position w:val="6"/>
              </w:rPr>
              <w:t>6、排风口、灯罩、天花板无尘土、无污迹。</w:t>
            </w:r>
          </w:p>
          <w:p>
            <w:pPr>
              <w:snapToGrid w:val="0"/>
              <w:jc w:val="left"/>
              <w:rPr>
                <w:rFonts w:hAnsi="宋体" w:cs="宋体"/>
                <w:bCs/>
                <w:color w:val="auto"/>
              </w:rPr>
            </w:pPr>
            <w:r>
              <w:rPr>
                <w:rFonts w:hint="eastAsia" w:hAnsi="宋体" w:cs="宋体"/>
                <w:bCs/>
                <w:color w:val="auto"/>
                <w:position w:val="6"/>
              </w:rPr>
              <w:t>7.域内窗帘拉伸整齐；玻璃无手印。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220" w:type="dxa"/>
            <w:gridSpan w:val="2"/>
            <w:vMerge w:val="restart"/>
            <w:tcBorders>
              <w:top w:val="single" w:color="auto" w:sz="4" w:space="0"/>
              <w:left w:val="single" w:color="auto" w:sz="8" w:space="0"/>
              <w:bottom w:val="single" w:color="auto" w:sz="6" w:space="0"/>
              <w:right w:val="single" w:color="auto" w:sz="2" w:space="0"/>
            </w:tcBorders>
            <w:vAlign w:val="center"/>
          </w:tcPr>
          <w:p>
            <w:pPr>
              <w:jc w:val="center"/>
              <w:rPr>
                <w:rFonts w:hAnsi="宋体" w:cs="宋体"/>
                <w:color w:val="auto"/>
              </w:rPr>
            </w:pPr>
            <w:r>
              <w:rPr>
                <w:rFonts w:hint="eastAsia" w:hAnsi="宋体" w:cs="宋体"/>
                <w:color w:val="auto"/>
              </w:rPr>
              <w:t>院  落</w:t>
            </w:r>
          </w:p>
          <w:p>
            <w:pPr>
              <w:jc w:val="center"/>
              <w:rPr>
                <w:rFonts w:hAnsi="宋体" w:cs="宋体"/>
                <w:color w:val="auto"/>
              </w:rPr>
            </w:pPr>
          </w:p>
        </w:tc>
        <w:tc>
          <w:tcPr>
            <w:tcW w:w="2466" w:type="dxa"/>
            <w:tcBorders>
              <w:top w:val="single" w:color="auto" w:sz="2" w:space="0"/>
              <w:left w:val="single" w:color="auto" w:sz="2" w:space="0"/>
              <w:bottom w:val="single" w:color="auto" w:sz="6" w:space="0"/>
              <w:right w:val="single" w:color="auto" w:sz="2" w:space="0"/>
            </w:tcBorders>
            <w:vAlign w:val="center"/>
          </w:tcPr>
          <w:p>
            <w:pPr>
              <w:adjustRightInd w:val="0"/>
              <w:snapToGrid w:val="0"/>
              <w:rPr>
                <w:rFonts w:hAnsi="宋体" w:cs="宋体"/>
                <w:color w:val="auto"/>
              </w:rPr>
            </w:pPr>
            <w:r>
              <w:rPr>
                <w:rFonts w:hint="eastAsia" w:hAnsi="宋体" w:cs="宋体"/>
                <w:color w:val="auto"/>
              </w:rPr>
              <w:t>1.道路、运动场、停车场清扫保洁</w:t>
            </w:r>
          </w:p>
        </w:tc>
        <w:tc>
          <w:tcPr>
            <w:tcW w:w="1569" w:type="dxa"/>
            <w:tcBorders>
              <w:top w:val="single" w:color="auto" w:sz="2" w:space="0"/>
              <w:left w:val="single" w:color="auto" w:sz="2" w:space="0"/>
              <w:bottom w:val="single" w:color="auto" w:sz="6"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6" w:space="0"/>
              <w:right w:val="single" w:color="auto" w:sz="8" w:space="0"/>
            </w:tcBorders>
            <w:vAlign w:val="center"/>
          </w:tcPr>
          <w:p>
            <w:pPr>
              <w:adjustRightInd w:val="0"/>
              <w:snapToGrid w:val="0"/>
              <w:spacing w:before="62" w:beforeLines="20"/>
              <w:jc w:val="left"/>
              <w:rPr>
                <w:rFonts w:hAnsi="宋体" w:cs="宋体"/>
                <w:color w:val="auto"/>
              </w:rPr>
            </w:pPr>
            <w:r>
              <w:rPr>
                <w:rFonts w:hint="eastAsia" w:hAnsi="宋体" w:cs="宋体"/>
                <w:color w:val="auto"/>
              </w:rPr>
              <w:t>道路、运动场无明显尘土、无积水、积雪，无各种废弃物，停车场无各种废弃物、无积水、积雪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20" w:type="dxa"/>
            <w:gridSpan w:val="2"/>
            <w:vMerge w:val="continue"/>
            <w:tcBorders>
              <w:top w:val="single" w:color="auto" w:sz="2"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66" w:type="dxa"/>
            <w:tcBorders>
              <w:top w:val="single" w:color="auto" w:sz="6"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2.水池清洗换水</w:t>
            </w:r>
          </w:p>
        </w:tc>
        <w:tc>
          <w:tcPr>
            <w:tcW w:w="1569" w:type="dxa"/>
            <w:tcBorders>
              <w:top w:val="single" w:color="auto" w:sz="6"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1次/月</w:t>
            </w:r>
          </w:p>
        </w:tc>
        <w:tc>
          <w:tcPr>
            <w:tcW w:w="3563" w:type="dxa"/>
            <w:tcBorders>
              <w:top w:val="single" w:color="auto" w:sz="6"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无可见青苔及其他附着物、垃圾，水质清澈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20" w:type="dxa"/>
            <w:gridSpan w:val="2"/>
            <w:vMerge w:val="continue"/>
            <w:tcBorders>
              <w:top w:val="single" w:color="auto" w:sz="2"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3.花台、宣传栏、牌匾、亭廊、雕塑、石桌椅等公共设施擦拭</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无灰尘污迹，保持清洁，无张贴物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20" w:type="dxa"/>
            <w:gridSpan w:val="2"/>
            <w:vMerge w:val="continue"/>
            <w:tcBorders>
              <w:top w:val="single" w:color="auto" w:sz="2"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4.大宗废弃物清理</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随见随清</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无放置两天以上的大宗废弃物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20" w:type="dxa"/>
            <w:gridSpan w:val="2"/>
            <w:vMerge w:val="continue"/>
            <w:tcBorders>
              <w:top w:val="single" w:color="auto" w:sz="2"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5.垃圾房及周围环境、院落垃圾桶冲洗清理</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垃圾及时清理，垃圾房及垃圾桶附近无明显废弃物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20" w:type="dxa"/>
            <w:gridSpan w:val="2"/>
            <w:vMerge w:val="continue"/>
            <w:tcBorders>
              <w:top w:val="single" w:color="auto" w:sz="2"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6.可上人屋顶、雨棚、水篦子、散水沟、地下室沉水井等清理维护</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1次/周</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无明显垃圾、淤泥、杂草等，保持排水畅通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20" w:type="dxa"/>
            <w:gridSpan w:val="2"/>
            <w:vMerge w:val="continue"/>
            <w:tcBorders>
              <w:top w:val="single" w:color="auto" w:sz="2"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7.杂草清理、绿地保洁</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随见随清</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保持无杂草、无可视垃圾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20" w:type="dxa"/>
            <w:gridSpan w:val="2"/>
            <w:vMerge w:val="continue"/>
            <w:tcBorders>
              <w:top w:val="single" w:color="auto" w:sz="2"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6" w:space="0"/>
              <w:right w:val="single" w:color="auto" w:sz="2" w:space="0"/>
            </w:tcBorders>
            <w:vAlign w:val="center"/>
          </w:tcPr>
          <w:p>
            <w:pPr>
              <w:adjustRightInd w:val="0"/>
              <w:snapToGrid w:val="0"/>
              <w:rPr>
                <w:rFonts w:hAnsi="宋体" w:cs="宋体"/>
                <w:color w:val="auto"/>
              </w:rPr>
            </w:pPr>
            <w:r>
              <w:rPr>
                <w:rFonts w:hint="eastAsia" w:hAnsi="宋体" w:cs="宋体"/>
                <w:color w:val="auto"/>
              </w:rPr>
              <w:t>8.雨雪天</w:t>
            </w:r>
          </w:p>
        </w:tc>
        <w:tc>
          <w:tcPr>
            <w:tcW w:w="1569" w:type="dxa"/>
            <w:tcBorders>
              <w:top w:val="single" w:color="auto" w:sz="2" w:space="0"/>
              <w:left w:val="single" w:color="auto" w:sz="2" w:space="0"/>
              <w:bottom w:val="single" w:color="auto" w:sz="6"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及时清扫</w:t>
            </w:r>
          </w:p>
        </w:tc>
        <w:tc>
          <w:tcPr>
            <w:tcW w:w="3563" w:type="dxa"/>
            <w:tcBorders>
              <w:top w:val="single" w:color="auto" w:sz="2" w:space="0"/>
              <w:left w:val="single" w:color="auto" w:sz="2" w:space="0"/>
              <w:bottom w:val="single" w:color="auto" w:sz="6"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道路、运动场无积水、无积雪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20" w:type="dxa"/>
            <w:gridSpan w:val="2"/>
            <w:vMerge w:val="continue"/>
            <w:tcBorders>
              <w:top w:val="single" w:color="auto" w:sz="2" w:space="0"/>
              <w:left w:val="single" w:color="auto" w:sz="8" w:space="0"/>
              <w:bottom w:val="single" w:color="auto" w:sz="6"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6" w:space="0"/>
              <w:right w:val="single" w:color="auto" w:sz="2" w:space="0"/>
            </w:tcBorders>
            <w:vAlign w:val="center"/>
          </w:tcPr>
          <w:p>
            <w:pPr>
              <w:adjustRightInd w:val="0"/>
              <w:snapToGrid w:val="0"/>
              <w:rPr>
                <w:rFonts w:hAnsi="宋体" w:cs="宋体"/>
                <w:color w:val="auto"/>
              </w:rPr>
            </w:pPr>
            <w:r>
              <w:rPr>
                <w:rFonts w:hint="eastAsia" w:hAnsi="宋体" w:cs="宋体"/>
                <w:color w:val="auto"/>
              </w:rPr>
              <w:t>9消毒和灭四害</w:t>
            </w:r>
          </w:p>
        </w:tc>
        <w:tc>
          <w:tcPr>
            <w:tcW w:w="1569" w:type="dxa"/>
            <w:tcBorders>
              <w:top w:val="single" w:color="auto" w:sz="2" w:space="0"/>
              <w:left w:val="single" w:color="auto" w:sz="2" w:space="0"/>
              <w:bottom w:val="single" w:color="auto" w:sz="6"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2次/周</w:t>
            </w:r>
          </w:p>
        </w:tc>
        <w:tc>
          <w:tcPr>
            <w:tcW w:w="3563" w:type="dxa"/>
            <w:tcBorders>
              <w:top w:val="single" w:color="auto" w:sz="2" w:space="0"/>
              <w:left w:val="single" w:color="auto" w:sz="2" w:space="0"/>
              <w:bottom w:val="single" w:color="auto" w:sz="6"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无四害现象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20" w:type="dxa"/>
            <w:gridSpan w:val="2"/>
            <w:vMerge w:val="restart"/>
            <w:tcBorders>
              <w:top w:val="single" w:color="auto" w:sz="2" w:space="0"/>
              <w:left w:val="single" w:color="auto" w:sz="8" w:space="0"/>
              <w:bottom w:val="single" w:color="auto" w:sz="2" w:space="0"/>
              <w:right w:val="single" w:color="auto" w:sz="2" w:space="0"/>
            </w:tcBorders>
            <w:vAlign w:val="center"/>
          </w:tcPr>
          <w:p>
            <w:pPr>
              <w:ind w:firstLine="105" w:firstLineChars="50"/>
              <w:jc w:val="center"/>
              <w:rPr>
                <w:rFonts w:hAnsi="宋体" w:cs="宋体"/>
                <w:color w:val="auto"/>
              </w:rPr>
            </w:pPr>
            <w:r>
              <w:rPr>
                <w:rFonts w:hint="eastAsia" w:hAnsi="宋体" w:cs="宋体"/>
                <w:color w:val="auto"/>
              </w:rPr>
              <w:t>垃圾</w:t>
            </w:r>
          </w:p>
          <w:p>
            <w:pPr>
              <w:ind w:firstLine="105" w:firstLineChars="50"/>
              <w:jc w:val="center"/>
              <w:rPr>
                <w:rFonts w:hAnsi="宋体" w:cs="宋体"/>
                <w:color w:val="auto"/>
              </w:rPr>
            </w:pPr>
            <w:r>
              <w:rPr>
                <w:rFonts w:hint="eastAsia" w:hAnsi="宋体" w:cs="宋体"/>
                <w:color w:val="auto"/>
              </w:rPr>
              <w:t>清运</w:t>
            </w:r>
          </w:p>
        </w:tc>
        <w:tc>
          <w:tcPr>
            <w:tcW w:w="2466" w:type="dxa"/>
            <w:tcBorders>
              <w:top w:val="single" w:color="auto" w:sz="6"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1.垃圾收集及清运</w:t>
            </w:r>
          </w:p>
        </w:tc>
        <w:tc>
          <w:tcPr>
            <w:tcW w:w="1569" w:type="dxa"/>
            <w:tcBorders>
              <w:top w:val="single" w:color="auto" w:sz="6"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vMerge w:val="restart"/>
            <w:tcBorders>
              <w:top w:val="single" w:color="auto" w:sz="6"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分类收集和运输，不积压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20" w:type="dxa"/>
            <w:gridSpan w:val="2"/>
            <w:vMerge w:val="continue"/>
            <w:tcBorders>
              <w:top w:val="single" w:color="auto" w:sz="2" w:space="0"/>
              <w:left w:val="single" w:color="auto" w:sz="8" w:space="0"/>
              <w:bottom w:val="single" w:color="auto" w:sz="2"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6" w:space="0"/>
              <w:right w:val="single" w:color="auto" w:sz="2" w:space="0"/>
            </w:tcBorders>
            <w:vAlign w:val="center"/>
          </w:tcPr>
          <w:p>
            <w:pPr>
              <w:adjustRightInd w:val="0"/>
              <w:snapToGrid w:val="0"/>
              <w:rPr>
                <w:rFonts w:hAnsi="宋体" w:cs="宋体"/>
                <w:color w:val="auto"/>
              </w:rPr>
            </w:pPr>
            <w:r>
              <w:rPr>
                <w:rFonts w:hint="eastAsia" w:hAnsi="宋体" w:cs="宋体"/>
                <w:color w:val="auto"/>
              </w:rPr>
              <w:t>2.可回收物清理</w:t>
            </w:r>
          </w:p>
        </w:tc>
        <w:tc>
          <w:tcPr>
            <w:tcW w:w="1569" w:type="dxa"/>
            <w:tcBorders>
              <w:top w:val="single" w:color="auto" w:sz="2" w:space="0"/>
              <w:left w:val="single" w:color="auto" w:sz="2" w:space="0"/>
              <w:bottom w:val="single" w:color="auto" w:sz="6"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vMerge w:val="continue"/>
            <w:tcBorders>
              <w:top w:val="single" w:color="auto" w:sz="6" w:space="0"/>
              <w:left w:val="single" w:color="auto" w:sz="2" w:space="0"/>
              <w:bottom w:val="single" w:color="auto" w:sz="2" w:space="0"/>
              <w:right w:val="single" w:color="auto" w:sz="8" w:space="0"/>
            </w:tcBorders>
            <w:vAlign w:val="center"/>
          </w:tcPr>
          <w:p>
            <w:pPr>
              <w:widowControl/>
              <w:jc w:val="left"/>
              <w:rPr>
                <w:rFonts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20" w:type="dxa"/>
            <w:gridSpan w:val="2"/>
            <w:vMerge w:val="restart"/>
            <w:tcBorders>
              <w:top w:val="single" w:color="auto" w:sz="2" w:space="0"/>
              <w:left w:val="single" w:color="auto" w:sz="8" w:space="0"/>
              <w:bottom w:val="single" w:color="auto" w:sz="12" w:space="0"/>
              <w:right w:val="single" w:color="auto" w:sz="2" w:space="0"/>
            </w:tcBorders>
            <w:vAlign w:val="center"/>
          </w:tcPr>
          <w:p>
            <w:pPr>
              <w:ind w:firstLine="105" w:firstLineChars="50"/>
              <w:jc w:val="center"/>
              <w:rPr>
                <w:rFonts w:hAnsi="宋体" w:cs="宋体"/>
                <w:color w:val="auto"/>
              </w:rPr>
            </w:pPr>
            <w:r>
              <w:rPr>
                <w:rFonts w:hint="eastAsia" w:hAnsi="宋体" w:cs="宋体"/>
                <w:color w:val="auto"/>
              </w:rPr>
              <w:t>大门</w:t>
            </w:r>
          </w:p>
          <w:p>
            <w:pPr>
              <w:ind w:firstLine="105" w:firstLineChars="50"/>
              <w:jc w:val="center"/>
              <w:rPr>
                <w:rFonts w:hAnsi="宋体" w:cs="宋体"/>
                <w:color w:val="auto"/>
              </w:rPr>
            </w:pPr>
            <w:r>
              <w:rPr>
                <w:rFonts w:hint="eastAsia" w:hAnsi="宋体" w:cs="宋体"/>
                <w:color w:val="auto"/>
              </w:rPr>
              <w:t>甬路</w:t>
            </w:r>
          </w:p>
        </w:tc>
        <w:tc>
          <w:tcPr>
            <w:tcW w:w="2466" w:type="dxa"/>
            <w:tcBorders>
              <w:top w:val="single" w:color="auto" w:sz="6"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1.清扫门前甬路</w:t>
            </w:r>
          </w:p>
        </w:tc>
        <w:tc>
          <w:tcPr>
            <w:tcW w:w="1569" w:type="dxa"/>
            <w:tcBorders>
              <w:top w:val="single" w:color="auto" w:sz="6"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1次/天</w:t>
            </w:r>
          </w:p>
        </w:tc>
        <w:tc>
          <w:tcPr>
            <w:tcW w:w="3563" w:type="dxa"/>
            <w:tcBorders>
              <w:top w:val="single" w:color="auto" w:sz="2" w:space="0"/>
              <w:left w:val="single" w:color="auto" w:sz="2" w:space="0"/>
              <w:bottom w:val="single" w:color="auto" w:sz="2" w:space="0"/>
              <w:right w:val="single" w:color="auto" w:sz="8" w:space="0"/>
            </w:tcBorders>
            <w:vAlign w:val="center"/>
          </w:tcPr>
          <w:p>
            <w:pPr>
              <w:jc w:val="left"/>
              <w:rPr>
                <w:rFonts w:hAnsi="宋体" w:cs="宋体"/>
                <w:color w:val="auto"/>
              </w:rPr>
            </w:pPr>
            <w:r>
              <w:rPr>
                <w:rFonts w:hint="eastAsia" w:hAnsi="宋体" w:cs="宋体"/>
                <w:color w:val="auto"/>
              </w:rPr>
              <w:t>无各种废弃物，无积水、积雪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20" w:type="dxa"/>
            <w:gridSpan w:val="2"/>
            <w:vMerge w:val="continue"/>
            <w:tcBorders>
              <w:top w:val="single" w:color="auto" w:sz="2" w:space="0"/>
              <w:left w:val="single" w:color="auto" w:sz="8" w:space="0"/>
              <w:bottom w:val="single" w:color="auto" w:sz="12"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2.擦拭大门、路灯、宣传栏等</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1次/月</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无灰尘、污迹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220" w:type="dxa"/>
            <w:gridSpan w:val="2"/>
            <w:vMerge w:val="continue"/>
            <w:tcBorders>
              <w:top w:val="single" w:color="auto" w:sz="2" w:space="0"/>
              <w:left w:val="single" w:color="auto" w:sz="8" w:space="0"/>
              <w:bottom w:val="single" w:color="auto" w:sz="2" w:space="0"/>
              <w:right w:val="single" w:color="auto" w:sz="2" w:space="0"/>
            </w:tcBorders>
            <w:vAlign w:val="center"/>
          </w:tcPr>
          <w:p>
            <w:pPr>
              <w:widowControl/>
              <w:jc w:val="center"/>
              <w:rPr>
                <w:rFonts w:hAnsi="宋体" w:cs="宋体"/>
                <w:color w:val="auto"/>
              </w:rPr>
            </w:pPr>
          </w:p>
        </w:tc>
        <w:tc>
          <w:tcPr>
            <w:tcW w:w="2466" w:type="dxa"/>
            <w:tcBorders>
              <w:top w:val="single" w:color="auto" w:sz="2"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3.甬路、大门两侧绿地</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巡视保洁</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无各种废弃物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220" w:type="dxa"/>
            <w:gridSpan w:val="2"/>
            <w:vMerge w:val="restart"/>
            <w:tcBorders>
              <w:top w:val="single" w:color="auto" w:sz="2" w:space="0"/>
              <w:left w:val="single" w:color="auto" w:sz="8" w:space="0"/>
              <w:right w:val="single" w:color="auto" w:sz="2" w:space="0"/>
            </w:tcBorders>
            <w:vAlign w:val="center"/>
          </w:tcPr>
          <w:p>
            <w:pPr>
              <w:widowControl/>
              <w:jc w:val="center"/>
              <w:rPr>
                <w:rFonts w:hAnsi="宋体" w:cs="宋体"/>
                <w:color w:val="auto"/>
              </w:rPr>
            </w:pPr>
            <w:r>
              <w:rPr>
                <w:rFonts w:hint="eastAsia" w:hAnsi="宋体" w:cs="宋体"/>
                <w:color w:val="auto"/>
              </w:rPr>
              <w:t>其他</w:t>
            </w:r>
          </w:p>
        </w:tc>
        <w:tc>
          <w:tcPr>
            <w:tcW w:w="2466" w:type="dxa"/>
            <w:tcBorders>
              <w:top w:val="single" w:color="auto" w:sz="2" w:space="0"/>
              <w:left w:val="single" w:color="auto" w:sz="2" w:space="0"/>
              <w:bottom w:val="single" w:color="auto" w:sz="2" w:space="0"/>
              <w:right w:val="single" w:color="auto" w:sz="2" w:space="0"/>
            </w:tcBorders>
            <w:vAlign w:val="center"/>
          </w:tcPr>
          <w:p>
            <w:pPr>
              <w:adjustRightInd w:val="0"/>
              <w:snapToGrid w:val="0"/>
              <w:rPr>
                <w:rFonts w:hAnsi="宋体" w:cs="宋体"/>
                <w:color w:val="auto"/>
              </w:rPr>
            </w:pPr>
            <w:r>
              <w:rPr>
                <w:rFonts w:hint="eastAsia" w:hAnsi="宋体" w:cs="宋体"/>
                <w:color w:val="auto"/>
              </w:rPr>
              <w:t>1.教室顶棚、风扇、灯具、玻璃、窗帘等清洁</w:t>
            </w:r>
          </w:p>
        </w:tc>
        <w:tc>
          <w:tcPr>
            <w:tcW w:w="156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1次/半年</w:t>
            </w:r>
          </w:p>
        </w:tc>
        <w:tc>
          <w:tcPr>
            <w:tcW w:w="3563" w:type="dxa"/>
            <w:tcBorders>
              <w:top w:val="single" w:color="auto" w:sz="2" w:space="0"/>
              <w:left w:val="single" w:color="auto" w:sz="2" w:space="0"/>
              <w:bottom w:val="single" w:color="auto" w:sz="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无蛛网、灰尘、污迹，保持清洁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220" w:type="dxa"/>
            <w:gridSpan w:val="2"/>
            <w:vMerge w:val="continue"/>
            <w:tcBorders>
              <w:left w:val="single" w:color="auto" w:sz="8" w:space="0"/>
              <w:bottom w:val="single" w:color="auto" w:sz="12" w:space="0"/>
              <w:right w:val="single" w:color="auto" w:sz="2" w:space="0"/>
            </w:tcBorders>
            <w:vAlign w:val="center"/>
          </w:tcPr>
          <w:p>
            <w:pPr>
              <w:widowControl/>
              <w:jc w:val="left"/>
              <w:rPr>
                <w:rFonts w:hAnsi="宋体" w:cs="宋体"/>
                <w:color w:val="auto"/>
              </w:rPr>
            </w:pPr>
          </w:p>
        </w:tc>
        <w:tc>
          <w:tcPr>
            <w:tcW w:w="2466" w:type="dxa"/>
            <w:tcBorders>
              <w:top w:val="single" w:color="auto" w:sz="2" w:space="0"/>
              <w:left w:val="single" w:color="auto" w:sz="2" w:space="0"/>
              <w:bottom w:val="single" w:color="auto" w:sz="12" w:space="0"/>
              <w:right w:val="single" w:color="auto" w:sz="2" w:space="0"/>
            </w:tcBorders>
            <w:vAlign w:val="center"/>
          </w:tcPr>
          <w:p>
            <w:pPr>
              <w:adjustRightInd w:val="0"/>
              <w:snapToGrid w:val="0"/>
              <w:rPr>
                <w:rFonts w:hAnsi="宋体" w:cs="宋体"/>
                <w:color w:val="auto"/>
              </w:rPr>
            </w:pPr>
            <w:r>
              <w:rPr>
                <w:rFonts w:hint="eastAsia" w:hAnsi="宋体" w:cs="宋体"/>
                <w:color w:val="auto"/>
              </w:rPr>
              <w:t>2.校内其他临时工作</w:t>
            </w:r>
          </w:p>
        </w:tc>
        <w:tc>
          <w:tcPr>
            <w:tcW w:w="1569" w:type="dxa"/>
            <w:tcBorders>
              <w:top w:val="single" w:color="auto" w:sz="2" w:space="0"/>
              <w:left w:val="single" w:color="auto" w:sz="2" w:space="0"/>
              <w:bottom w:val="single" w:color="auto" w:sz="12" w:space="0"/>
              <w:right w:val="single" w:color="auto" w:sz="2" w:space="0"/>
            </w:tcBorders>
            <w:vAlign w:val="center"/>
          </w:tcPr>
          <w:p>
            <w:pPr>
              <w:adjustRightInd w:val="0"/>
              <w:snapToGrid w:val="0"/>
              <w:jc w:val="center"/>
              <w:rPr>
                <w:rFonts w:hAnsi="宋体" w:cs="宋体"/>
                <w:color w:val="auto"/>
              </w:rPr>
            </w:pPr>
          </w:p>
        </w:tc>
        <w:tc>
          <w:tcPr>
            <w:tcW w:w="3563" w:type="dxa"/>
            <w:tcBorders>
              <w:top w:val="single" w:color="auto" w:sz="2" w:space="0"/>
              <w:left w:val="single" w:color="auto" w:sz="2" w:space="0"/>
              <w:bottom w:val="single" w:color="auto" w:sz="12" w:space="0"/>
              <w:right w:val="single" w:color="auto" w:sz="8" w:space="0"/>
            </w:tcBorders>
            <w:vAlign w:val="center"/>
          </w:tcPr>
          <w:p>
            <w:pPr>
              <w:adjustRightInd w:val="0"/>
              <w:snapToGrid w:val="0"/>
              <w:jc w:val="left"/>
              <w:rPr>
                <w:rFonts w:hAnsi="宋体" w:cs="宋体"/>
                <w:color w:val="auto"/>
              </w:rPr>
            </w:pPr>
            <w:r>
              <w:rPr>
                <w:rFonts w:hint="eastAsia" w:hAnsi="宋体" w:cs="宋体"/>
                <w:color w:val="auto"/>
              </w:rPr>
              <w:t>按要求及时完成</w:t>
            </w:r>
          </w:p>
        </w:tc>
      </w:tr>
    </w:tbl>
    <w:p>
      <w:pPr>
        <w:spacing w:line="500" w:lineRule="exact"/>
        <w:ind w:firstLine="240" w:firstLineChars="100"/>
        <w:rPr>
          <w:rFonts w:ascii="宋体" w:hAnsi="宋体"/>
          <w:color w:val="auto"/>
          <w:sz w:val="24"/>
          <w:szCs w:val="24"/>
        </w:rPr>
      </w:pPr>
    </w:p>
    <w:p>
      <w:pPr>
        <w:spacing w:line="500" w:lineRule="exact"/>
        <w:ind w:firstLine="240" w:firstLine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5.水电等维修服务要求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5.1 遵守各项规章制度，执行本岗位的安全操作规程，对本岗位的安全生产负责。</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5.2 熟悉用水用电设备的结构性能，技术规范和有关操作规章，掌握设备的运行情况，技术状况和缺陷情况。</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5.3 负责办公区各种机电、消防、水电设备的维护与维修工作，保证各类设备正常运行。</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5.4 负责做好所辖电气设备的运行维护，巡回检查和监视调整工作，按时准确做好各种报表记录。</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5.5 保管好所辖备品，工具，表计等。</w:t>
      </w:r>
    </w:p>
    <w:p>
      <w:pPr>
        <w:tabs>
          <w:tab w:val="left" w:pos="1134"/>
        </w:tabs>
        <w:spacing w:line="360" w:lineRule="auto"/>
        <w:ind w:firstLine="240" w:firstLineChars="100"/>
        <w:rPr>
          <w:rFonts w:ascii="宋体" w:hAnsi="宋体"/>
          <w:color w:val="auto"/>
          <w:sz w:val="24"/>
          <w:szCs w:val="24"/>
        </w:rPr>
      </w:pPr>
      <w:r>
        <w:rPr>
          <w:rFonts w:hint="eastAsia" w:ascii="宋体" w:hAnsi="宋体"/>
          <w:color w:val="auto"/>
          <w:sz w:val="24"/>
          <w:szCs w:val="24"/>
        </w:rPr>
        <w:t>5.6 保持全校电路、上下水管路正常运行，能处理一般故障，复杂故障能提出可行建议，发现问题及时提出解决方案。能够自行解决部分问题，大问题协助专业人员进行维修。</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5.7 拒绝违章作业的指令，对他人违章行为要加以劝告和制止。</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 绿化维护服务要求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6.1校园内绿化养护，负责校园环境绿化，包含花草树木栽培、剪枝、浇水、施肥、移栽、剪草、除草、除虫等工作。。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6.2校园围墙内外绿化带、校园草坪、花园等清除杂草杂物，保持整洁美观。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6.3校内盆栽养护、越冬、越夏保活养护。</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6.4校内景观池清洗养护，景观鱼喂养。</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6.5校内草坪、绿植、树木、景观植物的修剪造型等养护，打造校园环境景点，包含花草树木造型、创意设计等。</w:t>
      </w:r>
    </w:p>
    <w:p>
      <w:pPr>
        <w:spacing w:line="500" w:lineRule="exact"/>
        <w:ind w:firstLine="240" w:firstLine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6.5绿地养护质量标准</w:t>
      </w:r>
    </w:p>
    <w:tbl>
      <w:tblPr>
        <w:tblStyle w:val="50"/>
        <w:tblW w:w="8647" w:type="dxa"/>
        <w:tblInd w:w="-34"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077"/>
        <w:gridCol w:w="7570"/>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716" w:hRule="atLeast"/>
        </w:trPr>
        <w:tc>
          <w:tcPr>
            <w:tcW w:w="1077" w:type="dxa"/>
            <w:tcBorders>
              <w:top w:val="single" w:color="auto" w:sz="8" w:space="0"/>
              <w:left w:val="single" w:color="auto" w:sz="8"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绿化项目</w:t>
            </w:r>
          </w:p>
        </w:tc>
        <w:tc>
          <w:tcPr>
            <w:tcW w:w="7570" w:type="dxa"/>
            <w:tcBorders>
              <w:top w:val="single" w:color="auto" w:sz="8" w:space="0"/>
              <w:left w:val="single" w:color="auto" w:sz="2" w:space="0"/>
              <w:bottom w:val="single" w:color="auto" w:sz="2" w:space="0"/>
              <w:right w:val="single" w:color="auto" w:sz="8" w:space="0"/>
            </w:tcBorders>
            <w:vAlign w:val="center"/>
          </w:tcPr>
          <w:p>
            <w:pPr>
              <w:adjustRightInd w:val="0"/>
              <w:snapToGrid w:val="0"/>
              <w:jc w:val="center"/>
              <w:rPr>
                <w:rFonts w:hAnsi="宋体" w:cs="宋体"/>
                <w:color w:val="auto"/>
              </w:rPr>
            </w:pPr>
            <w:r>
              <w:rPr>
                <w:rFonts w:hint="eastAsia" w:hAnsi="宋体" w:cs="宋体"/>
                <w:color w:val="auto"/>
                <w:spacing w:val="460"/>
              </w:rPr>
              <w:t>养护质量标</w:t>
            </w:r>
            <w:r>
              <w:rPr>
                <w:rFonts w:hint="eastAsia" w:hAnsi="宋体" w:cs="宋体"/>
                <w:color w:val="auto"/>
              </w:rPr>
              <w:t>准</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077" w:type="dxa"/>
            <w:tcBorders>
              <w:top w:val="single" w:color="auto" w:sz="2" w:space="0"/>
              <w:left w:val="single" w:color="auto" w:sz="8"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抗旱排涝</w:t>
            </w:r>
          </w:p>
        </w:tc>
        <w:tc>
          <w:tcPr>
            <w:tcW w:w="7570" w:type="dxa"/>
            <w:tcBorders>
              <w:top w:val="single" w:color="auto" w:sz="2" w:space="0"/>
              <w:left w:val="single" w:color="auto" w:sz="2" w:space="0"/>
              <w:bottom w:val="single" w:color="auto" w:sz="2" w:space="0"/>
              <w:right w:val="single" w:color="auto" w:sz="8" w:space="0"/>
            </w:tcBorders>
            <w:vAlign w:val="center"/>
          </w:tcPr>
          <w:p>
            <w:pPr>
              <w:adjustRightInd w:val="0"/>
              <w:snapToGrid w:val="0"/>
              <w:rPr>
                <w:rFonts w:hAnsi="宋体" w:cs="宋体"/>
                <w:color w:val="auto"/>
              </w:rPr>
            </w:pPr>
            <w:r>
              <w:rPr>
                <w:rFonts w:hint="eastAsia" w:hAnsi="宋体" w:cs="宋体"/>
                <w:color w:val="auto"/>
              </w:rPr>
              <w:t>抗旱：遇干旱或高温天气，及时浇水，水要浇匀、浇透，保证各种苗木不出现脱水现象，同时避免浪费水，避免因局部过量浇水而造成植物烂根死亡。</w:t>
            </w:r>
          </w:p>
          <w:p>
            <w:pPr>
              <w:adjustRightInd w:val="0"/>
              <w:snapToGrid w:val="0"/>
              <w:spacing w:after="93" w:afterLines="30"/>
              <w:rPr>
                <w:rFonts w:hAnsi="宋体" w:cs="宋体"/>
                <w:color w:val="auto"/>
              </w:rPr>
            </w:pPr>
            <w:r>
              <w:rPr>
                <w:rFonts w:hint="eastAsia" w:hAnsi="宋体" w:cs="宋体"/>
                <w:color w:val="auto"/>
              </w:rPr>
              <w:t>排涝：连降大雨、暴雨时，及时巡查，做好低洼部位排水，避免雨水长时间浸泡苗木根部。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077" w:type="dxa"/>
            <w:tcBorders>
              <w:top w:val="single" w:color="auto" w:sz="2" w:space="0"/>
              <w:left w:val="single" w:color="auto" w:sz="8"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各种草坪</w:t>
            </w:r>
          </w:p>
          <w:p>
            <w:pPr>
              <w:adjustRightInd w:val="0"/>
              <w:snapToGrid w:val="0"/>
              <w:jc w:val="center"/>
              <w:rPr>
                <w:rFonts w:hAnsi="宋体" w:cs="宋体"/>
                <w:color w:val="auto"/>
              </w:rPr>
            </w:pPr>
            <w:r>
              <w:rPr>
                <w:rFonts w:hint="eastAsia" w:hAnsi="宋体" w:cs="宋体"/>
                <w:color w:val="auto"/>
              </w:rPr>
              <w:t>修剪</w:t>
            </w:r>
          </w:p>
        </w:tc>
        <w:tc>
          <w:tcPr>
            <w:tcW w:w="7570" w:type="dxa"/>
            <w:tcBorders>
              <w:top w:val="single" w:color="auto" w:sz="2" w:space="0"/>
              <w:left w:val="single" w:color="auto" w:sz="2" w:space="0"/>
              <w:bottom w:val="single" w:color="auto" w:sz="2" w:space="0"/>
              <w:right w:val="single" w:color="auto" w:sz="8" w:space="0"/>
            </w:tcBorders>
            <w:vAlign w:val="center"/>
          </w:tcPr>
          <w:p>
            <w:pPr>
              <w:adjustRightInd w:val="0"/>
              <w:snapToGrid w:val="0"/>
              <w:rPr>
                <w:rFonts w:hAnsi="宋体" w:cs="宋体"/>
                <w:color w:val="auto"/>
              </w:rPr>
            </w:pPr>
            <w:r>
              <w:rPr>
                <w:rFonts w:hint="eastAsia" w:hAnsi="宋体" w:cs="宋体"/>
                <w:color w:val="auto"/>
              </w:rPr>
              <w:t>需要勤修剪的品种：草坪高度始终保持在5厘米以下。</w:t>
            </w:r>
          </w:p>
          <w:p>
            <w:pPr>
              <w:adjustRightInd w:val="0"/>
              <w:snapToGrid w:val="0"/>
              <w:spacing w:after="93" w:afterLines="30"/>
              <w:rPr>
                <w:rFonts w:hAnsi="宋体" w:cs="宋体"/>
                <w:color w:val="auto"/>
              </w:rPr>
            </w:pPr>
            <w:r>
              <w:rPr>
                <w:rFonts w:hint="eastAsia" w:hAnsi="宋体" w:cs="宋体"/>
                <w:color w:val="auto"/>
              </w:rPr>
              <w:t>基本免修剪的品种：春季发芽时进行第一次修剪，以后及时去除黄叶、枯叶。</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077" w:type="dxa"/>
            <w:tcBorders>
              <w:top w:val="single" w:color="auto" w:sz="2" w:space="0"/>
              <w:left w:val="single" w:color="auto" w:sz="8"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其他苗木</w:t>
            </w:r>
          </w:p>
          <w:p>
            <w:pPr>
              <w:adjustRightInd w:val="0"/>
              <w:snapToGrid w:val="0"/>
              <w:jc w:val="center"/>
              <w:rPr>
                <w:rFonts w:hAnsi="宋体" w:cs="宋体"/>
                <w:color w:val="auto"/>
              </w:rPr>
            </w:pPr>
            <w:r>
              <w:rPr>
                <w:rFonts w:hint="eastAsia" w:hAnsi="宋体" w:cs="宋体"/>
                <w:color w:val="auto"/>
              </w:rPr>
              <w:t>修剪</w:t>
            </w:r>
          </w:p>
        </w:tc>
        <w:tc>
          <w:tcPr>
            <w:tcW w:w="7570" w:type="dxa"/>
            <w:tcBorders>
              <w:top w:val="single" w:color="auto" w:sz="2" w:space="0"/>
              <w:left w:val="single" w:color="auto" w:sz="2" w:space="0"/>
              <w:bottom w:val="single" w:color="auto" w:sz="2" w:space="0"/>
              <w:right w:val="single" w:color="auto" w:sz="8" w:space="0"/>
            </w:tcBorders>
            <w:vAlign w:val="center"/>
          </w:tcPr>
          <w:p>
            <w:pPr>
              <w:autoSpaceDE w:val="0"/>
              <w:autoSpaceDN w:val="0"/>
              <w:adjustRightInd w:val="0"/>
              <w:snapToGrid w:val="0"/>
              <w:rPr>
                <w:rFonts w:hAnsi="宋体" w:cs="宋体"/>
                <w:color w:val="auto"/>
              </w:rPr>
            </w:pPr>
            <w:r>
              <w:rPr>
                <w:rFonts w:hint="eastAsia" w:hAnsi="宋体" w:cs="宋体"/>
                <w:color w:val="auto"/>
              </w:rPr>
              <w:t>绿篱、球类等造型苗木：定期修剪，始终保持良好的造型。</w:t>
            </w:r>
          </w:p>
          <w:p>
            <w:pPr>
              <w:autoSpaceDE w:val="0"/>
              <w:autoSpaceDN w:val="0"/>
              <w:adjustRightInd w:val="0"/>
              <w:snapToGrid w:val="0"/>
              <w:rPr>
                <w:rFonts w:hAnsi="宋体" w:cs="宋体"/>
                <w:color w:val="auto"/>
              </w:rPr>
            </w:pPr>
            <w:r>
              <w:rPr>
                <w:rFonts w:hint="eastAsia" w:hAnsi="宋体" w:cs="宋体"/>
                <w:color w:val="auto"/>
              </w:rPr>
              <w:t>花灌木类苗木：按季节和品种的要求修剪，保证开花质量和观赏效果。</w:t>
            </w:r>
          </w:p>
          <w:p>
            <w:pPr>
              <w:autoSpaceDE w:val="0"/>
              <w:autoSpaceDN w:val="0"/>
              <w:adjustRightInd w:val="0"/>
              <w:snapToGrid w:val="0"/>
              <w:rPr>
                <w:rFonts w:hAnsi="宋体" w:cs="宋体"/>
                <w:color w:val="auto"/>
              </w:rPr>
            </w:pPr>
            <w:r>
              <w:rPr>
                <w:rFonts w:hint="eastAsia" w:hAnsi="宋体" w:cs="宋体"/>
                <w:color w:val="auto"/>
              </w:rPr>
              <w:t>乔木类苗木：及时修剪影响行人、车辆安全的枯死枝、下垂枝，以及影响健壮生长、容易发生病虫害的过密枝、瘦弱枝。</w:t>
            </w:r>
          </w:p>
          <w:p>
            <w:pPr>
              <w:autoSpaceDE w:val="0"/>
              <w:autoSpaceDN w:val="0"/>
              <w:adjustRightInd w:val="0"/>
              <w:snapToGrid w:val="0"/>
              <w:spacing w:after="93" w:afterLines="30"/>
              <w:rPr>
                <w:rFonts w:hAnsi="宋体" w:cs="宋体"/>
                <w:color w:val="auto"/>
              </w:rPr>
            </w:pPr>
            <w:r>
              <w:rPr>
                <w:rFonts w:hint="eastAsia" w:hAnsi="宋体" w:cs="宋体"/>
                <w:color w:val="auto"/>
              </w:rPr>
              <w:t>藤本类苗木：做好牵引固定和及时修剪，使其不爬到空调室外机后面和窗户上。</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077" w:type="dxa"/>
            <w:tcBorders>
              <w:top w:val="single" w:color="auto" w:sz="2" w:space="0"/>
              <w:left w:val="single" w:color="auto" w:sz="8"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除  草</w:t>
            </w:r>
          </w:p>
        </w:tc>
        <w:tc>
          <w:tcPr>
            <w:tcW w:w="7570" w:type="dxa"/>
            <w:tcBorders>
              <w:top w:val="single" w:color="auto" w:sz="2" w:space="0"/>
              <w:left w:val="single" w:color="auto" w:sz="2" w:space="0"/>
              <w:bottom w:val="single" w:color="auto" w:sz="2" w:space="0"/>
              <w:right w:val="single" w:color="auto" w:sz="8" w:space="0"/>
            </w:tcBorders>
            <w:vAlign w:val="center"/>
          </w:tcPr>
          <w:p>
            <w:pPr>
              <w:autoSpaceDE w:val="0"/>
              <w:autoSpaceDN w:val="0"/>
              <w:adjustRightInd w:val="0"/>
              <w:snapToGrid w:val="0"/>
              <w:spacing w:after="93" w:afterLines="30"/>
              <w:rPr>
                <w:rFonts w:hAnsi="宋体" w:cs="宋体"/>
                <w:color w:val="auto"/>
              </w:rPr>
            </w:pPr>
            <w:r>
              <w:rPr>
                <w:rFonts w:hint="eastAsia" w:hAnsi="宋体" w:cs="宋体"/>
                <w:color w:val="auto"/>
              </w:rPr>
              <w:t>根据实际情况，及时安排除草，不出现跑荒现象，做到目视基本无杂草。</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077" w:type="dxa"/>
            <w:tcBorders>
              <w:top w:val="single" w:color="auto" w:sz="2" w:space="0"/>
              <w:left w:val="single" w:color="auto" w:sz="8"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施  肥</w:t>
            </w:r>
          </w:p>
        </w:tc>
        <w:tc>
          <w:tcPr>
            <w:tcW w:w="7570" w:type="dxa"/>
            <w:tcBorders>
              <w:top w:val="single" w:color="auto" w:sz="2" w:space="0"/>
              <w:left w:val="single" w:color="auto" w:sz="2" w:space="0"/>
              <w:bottom w:val="single" w:color="auto" w:sz="2" w:space="0"/>
              <w:right w:val="single" w:color="auto" w:sz="8" w:space="0"/>
            </w:tcBorders>
            <w:vAlign w:val="center"/>
          </w:tcPr>
          <w:p>
            <w:pPr>
              <w:autoSpaceDE w:val="0"/>
              <w:autoSpaceDN w:val="0"/>
              <w:adjustRightInd w:val="0"/>
              <w:snapToGrid w:val="0"/>
              <w:spacing w:after="93" w:afterLines="30"/>
              <w:rPr>
                <w:rFonts w:hAnsi="宋体" w:cs="宋体"/>
                <w:color w:val="auto"/>
              </w:rPr>
            </w:pPr>
            <w:r>
              <w:rPr>
                <w:rFonts w:hint="eastAsia" w:hAnsi="宋体" w:cs="宋体"/>
                <w:color w:val="auto"/>
              </w:rPr>
              <w:t>按季节和品种施肥、追肥，保证养分供应，使叶色、花色和花朵的大小正常。</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077" w:type="dxa"/>
            <w:tcBorders>
              <w:top w:val="single" w:color="auto" w:sz="2" w:space="0"/>
              <w:left w:val="single" w:color="auto" w:sz="8"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病虫害</w:t>
            </w:r>
          </w:p>
          <w:p>
            <w:pPr>
              <w:adjustRightInd w:val="0"/>
              <w:snapToGrid w:val="0"/>
              <w:jc w:val="center"/>
              <w:rPr>
                <w:rFonts w:hAnsi="宋体" w:cs="宋体"/>
                <w:color w:val="auto"/>
              </w:rPr>
            </w:pPr>
            <w:r>
              <w:rPr>
                <w:rFonts w:hint="eastAsia" w:hAnsi="宋体" w:cs="宋体"/>
                <w:color w:val="auto"/>
              </w:rPr>
              <w:t>防治</w:t>
            </w:r>
          </w:p>
        </w:tc>
        <w:tc>
          <w:tcPr>
            <w:tcW w:w="7570" w:type="dxa"/>
            <w:tcBorders>
              <w:top w:val="single" w:color="auto" w:sz="2" w:space="0"/>
              <w:left w:val="single" w:color="auto" w:sz="2" w:space="0"/>
              <w:bottom w:val="single" w:color="auto" w:sz="2" w:space="0"/>
              <w:right w:val="single" w:color="auto" w:sz="8" w:space="0"/>
            </w:tcBorders>
            <w:vAlign w:val="center"/>
          </w:tcPr>
          <w:p>
            <w:pPr>
              <w:autoSpaceDE w:val="0"/>
              <w:autoSpaceDN w:val="0"/>
              <w:adjustRightInd w:val="0"/>
              <w:snapToGrid w:val="0"/>
              <w:spacing w:after="93" w:afterLines="30"/>
              <w:rPr>
                <w:rFonts w:hAnsi="宋体" w:cs="宋体"/>
                <w:color w:val="auto"/>
              </w:rPr>
            </w:pPr>
            <w:r>
              <w:rPr>
                <w:rFonts w:hint="eastAsia" w:hAnsi="宋体" w:cs="宋体"/>
                <w:color w:val="auto"/>
              </w:rPr>
              <w:t>按季节和病虫害发生规律，以预防打药为主，发现轻微病虫害，及时补充打药防治，避免因病虫害控制不及时而造成各种苗木死亡。</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077" w:type="dxa"/>
            <w:tcBorders>
              <w:top w:val="single" w:color="auto" w:sz="2" w:space="0"/>
              <w:left w:val="single" w:color="auto" w:sz="8"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绿地保洁</w:t>
            </w:r>
          </w:p>
        </w:tc>
        <w:tc>
          <w:tcPr>
            <w:tcW w:w="7570" w:type="dxa"/>
            <w:tcBorders>
              <w:top w:val="single" w:color="auto" w:sz="2" w:space="0"/>
              <w:left w:val="single" w:color="auto" w:sz="2" w:space="0"/>
              <w:bottom w:val="single" w:color="auto" w:sz="2" w:space="0"/>
              <w:right w:val="single" w:color="auto" w:sz="8" w:space="0"/>
            </w:tcBorders>
            <w:vAlign w:val="center"/>
          </w:tcPr>
          <w:p>
            <w:pPr>
              <w:autoSpaceDE w:val="0"/>
              <w:autoSpaceDN w:val="0"/>
              <w:adjustRightInd w:val="0"/>
              <w:snapToGrid w:val="0"/>
              <w:spacing w:after="93" w:afterLines="30"/>
              <w:rPr>
                <w:rFonts w:hAnsi="宋体" w:cs="宋体"/>
                <w:color w:val="auto"/>
              </w:rPr>
            </w:pPr>
            <w:r>
              <w:rPr>
                <w:rFonts w:hint="eastAsia" w:hAnsi="宋体" w:cs="宋体"/>
                <w:color w:val="auto"/>
              </w:rPr>
              <w:t>绿地内、苗木上无各种垃圾、无枯枝落叶，做到整洁美观。</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077" w:type="dxa"/>
            <w:tcBorders>
              <w:top w:val="single" w:color="auto" w:sz="2" w:space="0"/>
              <w:left w:val="single" w:color="auto" w:sz="8" w:space="0"/>
              <w:bottom w:val="single" w:color="auto" w:sz="2"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绿化档案</w:t>
            </w:r>
          </w:p>
        </w:tc>
        <w:tc>
          <w:tcPr>
            <w:tcW w:w="7570" w:type="dxa"/>
            <w:tcBorders>
              <w:top w:val="single" w:color="auto" w:sz="2" w:space="0"/>
              <w:left w:val="single" w:color="auto" w:sz="2" w:space="0"/>
              <w:bottom w:val="single" w:color="auto" w:sz="2" w:space="0"/>
              <w:right w:val="single" w:color="auto" w:sz="8" w:space="0"/>
            </w:tcBorders>
            <w:vAlign w:val="center"/>
          </w:tcPr>
          <w:p>
            <w:pPr>
              <w:autoSpaceDE w:val="0"/>
              <w:autoSpaceDN w:val="0"/>
              <w:adjustRightInd w:val="0"/>
              <w:snapToGrid w:val="0"/>
              <w:spacing w:after="93" w:afterLines="30"/>
              <w:rPr>
                <w:rFonts w:hAnsi="宋体" w:cs="宋体"/>
                <w:color w:val="auto"/>
              </w:rPr>
            </w:pPr>
            <w:r>
              <w:rPr>
                <w:rFonts w:hint="eastAsia" w:hAnsi="宋体" w:cs="宋体"/>
                <w:color w:val="auto"/>
              </w:rPr>
              <w:t>各种图样、表格齐全，各种增减数据及时修改，数据真实可信。</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077" w:type="dxa"/>
            <w:tcBorders>
              <w:top w:val="single" w:color="auto" w:sz="2" w:space="0"/>
              <w:left w:val="single" w:color="auto" w:sz="8" w:space="0"/>
              <w:bottom w:val="single" w:color="auto" w:sz="8" w:space="0"/>
              <w:right w:val="single" w:color="auto" w:sz="2" w:space="0"/>
            </w:tcBorders>
            <w:vAlign w:val="center"/>
          </w:tcPr>
          <w:p>
            <w:pPr>
              <w:adjustRightInd w:val="0"/>
              <w:snapToGrid w:val="0"/>
              <w:jc w:val="center"/>
              <w:rPr>
                <w:rFonts w:hAnsi="宋体" w:cs="宋体"/>
                <w:color w:val="auto"/>
              </w:rPr>
            </w:pPr>
            <w:r>
              <w:rPr>
                <w:rFonts w:hint="eastAsia" w:hAnsi="宋体" w:cs="宋体"/>
                <w:color w:val="auto"/>
              </w:rPr>
              <w:t>整体印象</w:t>
            </w:r>
          </w:p>
        </w:tc>
        <w:tc>
          <w:tcPr>
            <w:tcW w:w="7570" w:type="dxa"/>
            <w:tcBorders>
              <w:top w:val="single" w:color="auto" w:sz="2" w:space="0"/>
              <w:left w:val="single" w:color="auto" w:sz="2" w:space="0"/>
              <w:bottom w:val="single" w:color="auto" w:sz="8" w:space="0"/>
              <w:right w:val="single" w:color="auto" w:sz="8" w:space="0"/>
            </w:tcBorders>
            <w:vAlign w:val="center"/>
          </w:tcPr>
          <w:p>
            <w:pPr>
              <w:adjustRightInd w:val="0"/>
              <w:snapToGrid w:val="0"/>
              <w:spacing w:after="93" w:afterLines="30"/>
              <w:rPr>
                <w:rFonts w:hAnsi="宋体" w:cs="宋体"/>
                <w:color w:val="auto"/>
              </w:rPr>
            </w:pPr>
            <w:r>
              <w:rPr>
                <w:rFonts w:hint="eastAsia" w:hAnsi="宋体" w:cs="宋体"/>
                <w:color w:val="auto"/>
              </w:rPr>
              <w:t>管理到位，各种苗木生长正常，无明显病虫害、无枯枝死杈、无跑荒现象，无各种垃圾，绿地整洁美观。</w:t>
            </w:r>
          </w:p>
        </w:tc>
      </w:tr>
    </w:tbl>
    <w:p>
      <w:pPr>
        <w:spacing w:line="500" w:lineRule="exact"/>
        <w:ind w:firstLine="240" w:firstLineChars="100"/>
        <w:rPr>
          <w:rFonts w:ascii="宋体" w:hAnsi="宋体"/>
          <w:color w:val="auto"/>
          <w:sz w:val="24"/>
          <w:szCs w:val="24"/>
        </w:rPr>
      </w:pPr>
    </w:p>
    <w:p>
      <w:pPr>
        <w:spacing w:line="500" w:lineRule="exact"/>
        <w:ind w:firstLine="240" w:firstLine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7.健康与卫生服务</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7.1监测学校师生医疗、防疫、学生健康状况，配合社区医院定期对学生体检，健全学生健康档案，落实晨检，做好学校传染病防控工作。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7.2主动与各级卫生部门取得联系，并在其指导下组织开展各项健康教育活动,开展学生健康知识宣传教育工作。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7.3承担学校学生食堂及其他食品安全的监督、检查工作。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7.4搞好班级卫生员的培训工作，配合学校做好校园环境卫生管理等工作。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7.5管理好保健室医疗器械及药品，能对伤病师生实施应急救护。</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7.6承担学校社保医保相关工作。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7.7完成学校交办的其他工作。</w:t>
      </w:r>
    </w:p>
    <w:p>
      <w:pPr>
        <w:spacing w:line="500" w:lineRule="exact"/>
        <w:ind w:left="210" w:left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8.会计服务要求</w:t>
      </w:r>
    </w:p>
    <w:p>
      <w:pPr>
        <w:spacing w:line="500" w:lineRule="exact"/>
        <w:ind w:left="210" w:leftChars="100"/>
        <w:rPr>
          <w:rFonts w:ascii="宋体" w:hAnsi="宋体"/>
          <w:color w:val="auto"/>
          <w:sz w:val="24"/>
          <w:szCs w:val="24"/>
        </w:rPr>
      </w:pPr>
      <w:r>
        <w:rPr>
          <w:rFonts w:hint="eastAsia" w:ascii="宋体" w:hAnsi="宋体"/>
          <w:color w:val="auto"/>
          <w:sz w:val="24"/>
          <w:szCs w:val="24"/>
        </w:rPr>
        <w:t>8.1在总务处指导下，承担财务室会计岗位相关工作。</w:t>
      </w:r>
    </w:p>
    <w:p>
      <w:pPr>
        <w:spacing w:line="500" w:lineRule="exact"/>
        <w:ind w:left="210" w:leftChars="100"/>
        <w:rPr>
          <w:rFonts w:ascii="宋体" w:hAnsi="宋体"/>
          <w:color w:val="auto"/>
          <w:sz w:val="24"/>
          <w:szCs w:val="24"/>
        </w:rPr>
      </w:pPr>
      <w:r>
        <w:rPr>
          <w:rFonts w:hint="eastAsia" w:ascii="宋体" w:hAnsi="宋体"/>
          <w:color w:val="auto"/>
          <w:sz w:val="24"/>
          <w:szCs w:val="24"/>
        </w:rPr>
        <w:t>8.2根据财务制度或上级要求或学校工作岗位调整承担相应工作。</w:t>
      </w:r>
    </w:p>
    <w:p>
      <w:pPr>
        <w:spacing w:line="500" w:lineRule="exact"/>
        <w:ind w:firstLine="240" w:firstLineChars="100"/>
        <w:rPr>
          <w:rFonts w:ascii="宋体" w:hAnsi="宋体"/>
          <w:color w:val="auto"/>
          <w:sz w:val="24"/>
          <w:szCs w:val="24"/>
        </w:rPr>
      </w:pPr>
      <w:r>
        <w:rPr>
          <w:rFonts w:hint="eastAsia" w:ascii="宋体" w:hAnsi="宋体" w:cs="宋体"/>
          <w:color w:val="auto"/>
          <w:sz w:val="24"/>
          <w:szCs w:val="24"/>
        </w:rPr>
        <w:t>▲</w:t>
      </w:r>
      <w:r>
        <w:rPr>
          <w:rFonts w:hint="eastAsia" w:ascii="宋体" w:hAnsi="宋体"/>
          <w:color w:val="auto"/>
          <w:sz w:val="24"/>
          <w:szCs w:val="24"/>
        </w:rPr>
        <w:t>9.安保服务要求：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9.1 负责学校的安全保卫和秩序维护。</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9.2 熟悉办公区域环境，了解周边情况，做好巡逻检查工作。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9.3 负责校内停车场车辆管理工作，确保公务用车车辆、职工自驾车辆、自行车、电动车及外来车辆在指定区域有序停放。</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9.4 负责来访人员的出入管理，凡来访人员，须填写来访登记单（登记单必须收回并妥善保管存档），疫情常态化期间，需按疫情防控规定要求来访者测量体温，扫场所码等防疫措施，方可放行。</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9.5 负责视频监控设备的日常监控监管，不得擅自泄漏视频信息。</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9.6 负责消防设备设施的日常使用，能熟练使用灭火器、消火栓等设备，具有火灾发生时的应急反应和处置能力。</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9.7 协助学校做好应急处置，协助学校处置治安、火灾、防汛、暴恐、意外伤害等突发事件。</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9.8 按时交接班，认真填写交接班记录。</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9.9 禁止产品推销等闲杂人员进入校园，禁止宠物进入校园，休息日、节假日要严格控制人员进入，禁止非工作人员独自进入校园。</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9.10 对于将公共设备带出校园的人员，必须由相关部门人员陪同，并出具书面手续。</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9.11 值夜班人员要保持清醒，值班时不能进校，及时关闭大门。</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9.12 每日19 点以后，须每小时对维保区域进行巡查，对学校的水、电、门灯等巡查并做好记录。</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9.13保持工作区域包括但不限于门卫室、大门、进校通道、宣传栏、器械柜等的干净整洁，无污迹浮尘。</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9.14 做好其它临时交办的工作任务。</w:t>
      </w:r>
    </w:p>
    <w:p>
      <w:pPr>
        <w:spacing w:line="500" w:lineRule="exact"/>
        <w:rPr>
          <w:rFonts w:ascii="宋体" w:hAnsi="宋体"/>
          <w:b/>
          <w:bCs/>
          <w:color w:val="auto"/>
          <w:sz w:val="24"/>
          <w:szCs w:val="24"/>
        </w:rPr>
      </w:pPr>
      <w:r>
        <w:rPr>
          <w:rFonts w:hint="eastAsia" w:ascii="宋体" w:hAnsi="宋体"/>
          <w:b/>
          <w:bCs/>
          <w:color w:val="auto"/>
          <w:sz w:val="24"/>
          <w:szCs w:val="24"/>
        </w:rPr>
        <w:t>（三）人员及器械设备配备</w:t>
      </w:r>
    </w:p>
    <w:p>
      <w:pPr>
        <w:spacing w:line="500" w:lineRule="exact"/>
        <w:ind w:firstLine="361" w:firstLineChars="150"/>
        <w:rPr>
          <w:rFonts w:ascii="宋体" w:hAnsi="宋体"/>
          <w:b/>
          <w:bCs/>
          <w:color w:val="auto"/>
          <w:sz w:val="24"/>
          <w:szCs w:val="24"/>
        </w:rPr>
      </w:pPr>
      <w:r>
        <w:rPr>
          <w:rFonts w:hint="eastAsia" w:ascii="宋体" w:hAnsi="宋体"/>
          <w:b/>
          <w:bCs/>
          <w:color w:val="auto"/>
          <w:sz w:val="24"/>
          <w:szCs w:val="24"/>
        </w:rPr>
        <w:t>1.人员配备</w:t>
      </w:r>
    </w:p>
    <w:p>
      <w:pPr>
        <w:spacing w:line="500" w:lineRule="exact"/>
        <w:ind w:firstLine="361" w:firstLineChars="150"/>
        <w:rPr>
          <w:rFonts w:ascii="宋体" w:hAnsi="宋体"/>
          <w:b/>
          <w:bCs/>
          <w:color w:val="auto"/>
          <w:sz w:val="24"/>
          <w:szCs w:val="24"/>
        </w:rPr>
      </w:pPr>
      <w:r>
        <w:rPr>
          <w:rFonts w:hint="eastAsia" w:ascii="宋体" w:hAnsi="宋体"/>
          <w:b/>
          <w:bCs/>
          <w:color w:val="auto"/>
          <w:sz w:val="24"/>
          <w:szCs w:val="24"/>
        </w:rPr>
        <w:t>1.1高中部：</w:t>
      </w:r>
    </w:p>
    <w:p>
      <w:pPr>
        <w:snapToGrid w:val="0"/>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w:t>
      </w:r>
      <w:r>
        <w:rPr>
          <w:rFonts w:hint="eastAsia" w:ascii="宋体" w:hAnsi="宋体"/>
          <w:color w:val="auto"/>
          <w:sz w:val="24"/>
          <w:szCs w:val="24"/>
        </w:rPr>
        <w:t>1.1保健医生2人，具有医护从业资格证，提供证书复印件。负责承担教职工、退休教职工社保医保相关工作和师生保健服务、疫病防控、卫生检查、食品安全检查等相关工作，须接受学校面试。</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w:t>
      </w:r>
      <w:r>
        <w:rPr>
          <w:rFonts w:hint="eastAsia" w:ascii="宋体" w:hAnsi="宋体"/>
          <w:color w:val="auto"/>
          <w:sz w:val="24"/>
          <w:szCs w:val="24"/>
        </w:rPr>
        <w:t>1.2保洁工至少7人（含保洁组长1人），年龄55岁以下。负责学校公共区域清洁，主要包括走廊、楼梯、扶手栏杆、厕所、操场、会议室、部分办公室以及共用教室等，</w:t>
      </w:r>
      <w:r>
        <w:rPr>
          <w:rFonts w:ascii="宋体" w:hAnsi="宋体"/>
          <w:color w:val="auto"/>
          <w:sz w:val="24"/>
          <w:szCs w:val="24"/>
        </w:rPr>
        <w:t>做到无</w:t>
      </w:r>
      <w:r>
        <w:rPr>
          <w:rFonts w:hint="eastAsia" w:ascii="宋体" w:hAnsi="宋体"/>
          <w:color w:val="auto"/>
          <w:sz w:val="24"/>
          <w:szCs w:val="24"/>
        </w:rPr>
        <w:t>浮</w:t>
      </w:r>
      <w:r>
        <w:rPr>
          <w:rFonts w:ascii="宋体" w:hAnsi="宋体"/>
          <w:color w:val="auto"/>
          <w:sz w:val="24"/>
          <w:szCs w:val="24"/>
        </w:rPr>
        <w:t>尘、无水迹、无印迹、</w:t>
      </w:r>
      <w:r>
        <w:rPr>
          <w:rFonts w:hint="eastAsia" w:ascii="宋体" w:hAnsi="宋体"/>
          <w:color w:val="auto"/>
          <w:sz w:val="24"/>
          <w:szCs w:val="24"/>
        </w:rPr>
        <w:t>无污迹、</w:t>
      </w:r>
      <w:r>
        <w:rPr>
          <w:rFonts w:ascii="宋体" w:hAnsi="宋体"/>
          <w:color w:val="auto"/>
          <w:sz w:val="24"/>
          <w:szCs w:val="24"/>
        </w:rPr>
        <w:t>材质光亮如新</w:t>
      </w:r>
      <w:r>
        <w:rPr>
          <w:rFonts w:hint="eastAsia" w:ascii="宋体" w:hAnsi="宋体"/>
          <w:color w:val="auto"/>
          <w:sz w:val="24"/>
          <w:szCs w:val="24"/>
        </w:rPr>
        <w:t>，</w:t>
      </w:r>
      <w:r>
        <w:rPr>
          <w:rFonts w:ascii="宋体" w:hAnsi="宋体"/>
          <w:color w:val="auto"/>
          <w:sz w:val="24"/>
          <w:szCs w:val="24"/>
        </w:rPr>
        <w:t>眼看无脏乱，手摸无灰尘。</w:t>
      </w:r>
    </w:p>
    <w:p>
      <w:pPr>
        <w:snapToGrid w:val="0"/>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w:t>
      </w:r>
      <w:r>
        <w:rPr>
          <w:rFonts w:hint="eastAsia" w:ascii="宋体" w:hAnsi="宋体"/>
          <w:color w:val="auto"/>
          <w:sz w:val="24"/>
          <w:szCs w:val="24"/>
        </w:rPr>
        <w:t>1.3水电维修工至少1人，持有电工从业资格证，提供证书复印件。负责消防栓、水、电设备设施日常维护管理，日常的桌椅板凳维修，日常墙面、地面的一般维修、维护、补漆，遵守各项规章制度，执行本岗位的安全操作规程，对本岗位的安全生产负责，须接受学校面试。</w:t>
      </w:r>
    </w:p>
    <w:p>
      <w:pPr>
        <w:snapToGrid w:val="0"/>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w:t>
      </w:r>
      <w:r>
        <w:rPr>
          <w:rFonts w:hint="eastAsia" w:ascii="宋体" w:hAnsi="宋体"/>
          <w:color w:val="auto"/>
          <w:sz w:val="24"/>
          <w:szCs w:val="24"/>
        </w:rPr>
        <w:t>1.4绿化养护工至少1人，负责全校校园内的绿化、养护、修剪、摆放等工作。</w:t>
      </w:r>
    </w:p>
    <w:p>
      <w:pPr>
        <w:snapToGrid w:val="0"/>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w:t>
      </w:r>
      <w:r>
        <w:rPr>
          <w:rFonts w:hint="eastAsia" w:ascii="宋体" w:hAnsi="宋体"/>
          <w:color w:val="auto"/>
          <w:sz w:val="24"/>
          <w:szCs w:val="24"/>
        </w:rPr>
        <w:t>1.5安保人员至少5人，男性，年龄25岁至50岁，身高1.60米以上，体貌端正，无明显疤痕或标志，身体健康，无残疾，无精神类疾病；遵纪守法，无不良嗜好，无违法犯罪记录；有三年以上安保工作经历和实际管理经验，责任心强，精力充沛，爱岗敬业。退伍军人优先。具有行政主管部门颁发的保安员证，并提供复印件。负责校门门禁管理、校园秩序维护、校园安全巡视和消防等安全管理等工作。</w:t>
      </w:r>
    </w:p>
    <w:p>
      <w:pPr>
        <w:spacing w:line="500" w:lineRule="exact"/>
        <w:ind w:firstLine="361" w:firstLineChars="150"/>
        <w:rPr>
          <w:rFonts w:ascii="宋体" w:hAnsi="宋体"/>
          <w:b/>
          <w:bCs/>
          <w:color w:val="auto"/>
          <w:sz w:val="24"/>
          <w:szCs w:val="24"/>
        </w:rPr>
      </w:pPr>
      <w:r>
        <w:rPr>
          <w:rFonts w:hint="eastAsia" w:ascii="宋体" w:hAnsi="宋体"/>
          <w:b/>
          <w:bCs/>
          <w:color w:val="auto"/>
          <w:sz w:val="24"/>
          <w:szCs w:val="24"/>
        </w:rPr>
        <w:t>1.2初中部：</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1.2.</w:t>
      </w:r>
      <w:r>
        <w:rPr>
          <w:rFonts w:hint="eastAsia" w:ascii="宋体" w:hAnsi="宋体"/>
          <w:color w:val="auto"/>
          <w:sz w:val="24"/>
          <w:szCs w:val="24"/>
        </w:rPr>
        <w:t>1保洁工至少4人，年龄55岁以下。负责学校公共区域清洁，主要包括走廊、楼梯、扶手栏杆、厕所、操场、会议室、部分办公室以及共用教室等，</w:t>
      </w:r>
      <w:r>
        <w:rPr>
          <w:rFonts w:ascii="宋体" w:hAnsi="宋体"/>
          <w:color w:val="auto"/>
          <w:sz w:val="24"/>
          <w:szCs w:val="24"/>
        </w:rPr>
        <w:t>做到无</w:t>
      </w:r>
      <w:r>
        <w:rPr>
          <w:rFonts w:hint="eastAsia" w:ascii="宋体" w:hAnsi="宋体"/>
          <w:color w:val="auto"/>
          <w:sz w:val="24"/>
          <w:szCs w:val="24"/>
        </w:rPr>
        <w:t>浮</w:t>
      </w:r>
      <w:r>
        <w:rPr>
          <w:rFonts w:ascii="宋体" w:hAnsi="宋体"/>
          <w:color w:val="auto"/>
          <w:sz w:val="24"/>
          <w:szCs w:val="24"/>
        </w:rPr>
        <w:t>尘、无水迹、无印迹、</w:t>
      </w:r>
      <w:r>
        <w:rPr>
          <w:rFonts w:hint="eastAsia" w:ascii="宋体" w:hAnsi="宋体"/>
          <w:color w:val="auto"/>
          <w:sz w:val="24"/>
          <w:szCs w:val="24"/>
        </w:rPr>
        <w:t>无污迹、</w:t>
      </w:r>
      <w:r>
        <w:rPr>
          <w:rFonts w:ascii="宋体" w:hAnsi="宋体"/>
          <w:color w:val="auto"/>
          <w:sz w:val="24"/>
          <w:szCs w:val="24"/>
        </w:rPr>
        <w:t>材质光亮如新</w:t>
      </w:r>
      <w:r>
        <w:rPr>
          <w:rFonts w:hint="eastAsia" w:ascii="宋体" w:hAnsi="宋体"/>
          <w:color w:val="auto"/>
          <w:sz w:val="24"/>
          <w:szCs w:val="24"/>
        </w:rPr>
        <w:t>，</w:t>
      </w:r>
      <w:r>
        <w:rPr>
          <w:rFonts w:ascii="宋体" w:hAnsi="宋体"/>
          <w:color w:val="auto"/>
          <w:sz w:val="24"/>
          <w:szCs w:val="24"/>
        </w:rPr>
        <w:t>眼看无脏乱，手摸无灰尘。</w:t>
      </w:r>
    </w:p>
    <w:p>
      <w:pPr>
        <w:snapToGrid w:val="0"/>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1.2.</w:t>
      </w:r>
      <w:r>
        <w:rPr>
          <w:rFonts w:hint="eastAsia" w:ascii="宋体" w:hAnsi="宋体"/>
          <w:color w:val="auto"/>
          <w:sz w:val="24"/>
          <w:szCs w:val="24"/>
        </w:rPr>
        <w:t>2水电维修工至少1人，持有电工从业资格证，提供证书复印件。负责消防栓、水、电设备设施日常维护管理，日常的桌椅板凳维修，日常墙面、地面的一般维修、维护、补漆，遵守各项规章制度，执行本岗位的安全操作规程，对本岗位的安全生产负责，须接受学校面试。</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1.2.</w:t>
      </w:r>
      <w:r>
        <w:rPr>
          <w:rFonts w:hint="eastAsia" w:ascii="宋体" w:hAnsi="宋体"/>
          <w:color w:val="auto"/>
          <w:sz w:val="24"/>
          <w:szCs w:val="24"/>
        </w:rPr>
        <w:t>3财务人员1人，具有会计从业资格，承担学校财务室相关工作，须接受学校面试。</w:t>
      </w:r>
    </w:p>
    <w:p>
      <w:pPr>
        <w:snapToGrid w:val="0"/>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1.2.</w:t>
      </w:r>
      <w:r>
        <w:rPr>
          <w:rFonts w:hint="eastAsia" w:ascii="宋体" w:hAnsi="宋体"/>
          <w:color w:val="auto"/>
          <w:sz w:val="24"/>
          <w:szCs w:val="24"/>
        </w:rPr>
        <w:t>4安保人员至少5人，男性，年龄25岁至50岁，身高1.60米以上，体貌端正，无明显疤痕或标志，身体健康，无残疾，无精神类疾病；遵纪守法，无不良嗜好，无违法犯罪记录；有三年以上安保工作经历和实际管理经验，责任心强，精力充沛，爱岗敬业。退伍军人优先。具有行政主管部门颁发的保安员证，并提供复印件。负责校门门禁管理、校园秩序维护、校园安全巡视和消防等安全管理等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w:t>
      </w:r>
      <w:r>
        <w:rPr>
          <w:rFonts w:hint="eastAsia" w:ascii="宋体" w:hAnsi="宋体"/>
          <w:b/>
          <w:bCs/>
          <w:color w:val="auto"/>
          <w:sz w:val="24"/>
          <w:szCs w:val="24"/>
        </w:rPr>
        <w:t>1.2.</w:t>
      </w:r>
      <w:r>
        <w:rPr>
          <w:rFonts w:hint="eastAsia" w:ascii="宋体" w:hAnsi="宋体"/>
          <w:color w:val="auto"/>
          <w:sz w:val="24"/>
          <w:szCs w:val="24"/>
        </w:rPr>
        <w:t>5以上人员中，须选派1人兼任驻场主管，持有物业管理师证，代表物管公司全面负责学校物业管理工作。</w:t>
      </w:r>
    </w:p>
    <w:p>
      <w:pPr>
        <w:pStyle w:val="4"/>
        <w:numPr>
          <w:numId w:val="0"/>
        </w:numPr>
        <w:tabs>
          <w:tab w:val="left" w:pos="0"/>
          <w:tab w:val="left" w:pos="426"/>
          <w:tab w:val="left" w:pos="576"/>
          <w:tab w:val="left" w:pos="786"/>
        </w:tabs>
        <w:spacing w:before="0" w:after="0"/>
        <w:ind w:leftChars="100"/>
        <w:jc w:val="both"/>
        <w:rPr>
          <w:rFonts w:cs="宋体"/>
          <w:b w:val="0"/>
          <w:color w:val="auto"/>
          <w:kern w:val="0"/>
          <w:sz w:val="24"/>
          <w:szCs w:val="24"/>
        </w:rPr>
      </w:pPr>
      <w:r>
        <w:rPr>
          <w:rFonts w:hint="eastAsia" w:cs="宋体"/>
          <w:b w:val="0"/>
          <w:color w:val="auto"/>
          <w:kern w:val="0"/>
          <w:sz w:val="24"/>
          <w:szCs w:val="24"/>
          <w:lang w:val="en-US" w:eastAsia="zh-CN"/>
        </w:rPr>
        <w:t xml:space="preserve">  </w:t>
      </w:r>
      <w:r>
        <w:rPr>
          <w:rFonts w:hint="eastAsia" w:cs="宋体"/>
          <w:b w:val="0"/>
          <w:color w:val="auto"/>
          <w:kern w:val="0"/>
          <w:sz w:val="24"/>
          <w:szCs w:val="24"/>
        </w:rPr>
        <w:t>2.</w:t>
      </w:r>
      <w:bookmarkStart w:id="190" w:name="_Toc524078275"/>
      <w:r>
        <w:rPr>
          <w:rFonts w:hint="eastAsia" w:cs="宋体"/>
          <w:b w:val="0"/>
          <w:color w:val="auto"/>
          <w:kern w:val="0"/>
          <w:sz w:val="24"/>
          <w:szCs w:val="24"/>
        </w:rPr>
        <w:t>器械、设备配套要求</w:t>
      </w:r>
      <w:bookmarkEnd w:id="190"/>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2.1投标人应提供适合本项目物业服务工作的劳动器械及设施设备和劳保用品、安全防护装备等，服务中损坏校方的物品由投标人负责赔偿。</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s="宋体"/>
          <w:bCs/>
          <w:color w:val="auto"/>
          <w:kern w:val="0"/>
          <w:sz w:val="24"/>
          <w:szCs w:val="24"/>
        </w:rPr>
        <w:t>2.2投标人按国家规定提供承担本项目安保服务所需的器械、设施设备等。</w:t>
      </w:r>
    </w:p>
    <w:p>
      <w:pPr>
        <w:adjustRightInd w:val="0"/>
        <w:snapToGrid w:val="0"/>
        <w:spacing w:line="500" w:lineRule="exact"/>
        <w:ind w:firstLine="240" w:firstLineChars="100"/>
        <w:rPr>
          <w:rFonts w:ascii="宋体" w:hAnsi="宋体" w:cs="宋体"/>
          <w:bCs/>
          <w:color w:val="auto"/>
          <w:kern w:val="0"/>
          <w:sz w:val="24"/>
          <w:szCs w:val="24"/>
        </w:rPr>
      </w:pPr>
      <w:r>
        <w:rPr>
          <w:rFonts w:hint="eastAsia" w:ascii="宋体" w:hAnsi="宋体"/>
          <w:color w:val="auto"/>
          <w:sz w:val="24"/>
          <w:szCs w:val="24"/>
        </w:rPr>
        <w:t>★</w:t>
      </w:r>
      <w:r>
        <w:rPr>
          <w:rFonts w:hint="eastAsia" w:ascii="宋体" w:hAnsi="宋体" w:cs="宋体"/>
          <w:bCs/>
          <w:color w:val="auto"/>
          <w:kern w:val="0"/>
          <w:sz w:val="24"/>
          <w:szCs w:val="24"/>
        </w:rPr>
        <w:t>2.3投标人提供的设备器械应包括但不限于以下清单内容。</w:t>
      </w:r>
    </w:p>
    <w:tbl>
      <w:tblPr>
        <w:tblStyle w:val="51"/>
        <w:tblW w:w="85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588"/>
        <w:gridCol w:w="3105"/>
        <w:gridCol w:w="885"/>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序号</w:t>
            </w:r>
          </w:p>
        </w:tc>
        <w:tc>
          <w:tcPr>
            <w:tcW w:w="1588"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类型</w:t>
            </w:r>
          </w:p>
        </w:tc>
        <w:tc>
          <w:tcPr>
            <w:tcW w:w="310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设备</w:t>
            </w:r>
          </w:p>
        </w:tc>
        <w:tc>
          <w:tcPr>
            <w:tcW w:w="88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数量</w:t>
            </w:r>
          </w:p>
        </w:tc>
        <w:tc>
          <w:tcPr>
            <w:tcW w:w="2181"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1588"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保洁设备</w:t>
            </w:r>
          </w:p>
        </w:tc>
        <w:tc>
          <w:tcPr>
            <w:tcW w:w="310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高压冲洗机</w:t>
            </w:r>
          </w:p>
        </w:tc>
        <w:tc>
          <w:tcPr>
            <w:tcW w:w="88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2</w:t>
            </w:r>
          </w:p>
        </w:tc>
        <w:tc>
          <w:tcPr>
            <w:tcW w:w="218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2</w:t>
            </w:r>
          </w:p>
        </w:tc>
        <w:tc>
          <w:tcPr>
            <w:tcW w:w="1588"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保洁设备</w:t>
            </w:r>
          </w:p>
        </w:tc>
        <w:tc>
          <w:tcPr>
            <w:tcW w:w="310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扫地机</w:t>
            </w:r>
          </w:p>
        </w:tc>
        <w:tc>
          <w:tcPr>
            <w:tcW w:w="88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2</w:t>
            </w:r>
          </w:p>
        </w:tc>
        <w:tc>
          <w:tcPr>
            <w:tcW w:w="218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3</w:t>
            </w:r>
          </w:p>
        </w:tc>
        <w:tc>
          <w:tcPr>
            <w:tcW w:w="1588"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保洁工具</w:t>
            </w:r>
          </w:p>
        </w:tc>
        <w:tc>
          <w:tcPr>
            <w:tcW w:w="310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吸尘器</w:t>
            </w:r>
          </w:p>
        </w:tc>
        <w:tc>
          <w:tcPr>
            <w:tcW w:w="88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218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4</w:t>
            </w:r>
          </w:p>
        </w:tc>
        <w:tc>
          <w:tcPr>
            <w:tcW w:w="1588"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保洁工具</w:t>
            </w:r>
          </w:p>
        </w:tc>
        <w:tc>
          <w:tcPr>
            <w:tcW w:w="310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刮玻器、推水器、排拖等</w:t>
            </w:r>
          </w:p>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清洁用具</w:t>
            </w:r>
          </w:p>
        </w:tc>
        <w:tc>
          <w:tcPr>
            <w:tcW w:w="88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若干</w:t>
            </w:r>
          </w:p>
        </w:tc>
        <w:tc>
          <w:tcPr>
            <w:tcW w:w="2181"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满足使用需求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5</w:t>
            </w:r>
          </w:p>
        </w:tc>
        <w:tc>
          <w:tcPr>
            <w:tcW w:w="1588"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维修保洁设备</w:t>
            </w:r>
          </w:p>
        </w:tc>
        <w:tc>
          <w:tcPr>
            <w:tcW w:w="310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8米高升降机</w:t>
            </w:r>
          </w:p>
        </w:tc>
        <w:tc>
          <w:tcPr>
            <w:tcW w:w="88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2181"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使用时提供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6</w:t>
            </w:r>
          </w:p>
        </w:tc>
        <w:tc>
          <w:tcPr>
            <w:tcW w:w="1588"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绿化器具</w:t>
            </w:r>
          </w:p>
        </w:tc>
        <w:tc>
          <w:tcPr>
            <w:tcW w:w="310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育林机</w:t>
            </w:r>
          </w:p>
        </w:tc>
        <w:tc>
          <w:tcPr>
            <w:tcW w:w="88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218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7</w:t>
            </w:r>
          </w:p>
        </w:tc>
        <w:tc>
          <w:tcPr>
            <w:tcW w:w="1588"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绿化器具</w:t>
            </w:r>
          </w:p>
        </w:tc>
        <w:tc>
          <w:tcPr>
            <w:tcW w:w="310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高枝锯（电动）</w:t>
            </w:r>
          </w:p>
        </w:tc>
        <w:tc>
          <w:tcPr>
            <w:tcW w:w="88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218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8</w:t>
            </w:r>
          </w:p>
        </w:tc>
        <w:tc>
          <w:tcPr>
            <w:tcW w:w="1588"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绿化器具</w:t>
            </w:r>
          </w:p>
        </w:tc>
        <w:tc>
          <w:tcPr>
            <w:tcW w:w="310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高枝剪、修枝剪等</w:t>
            </w:r>
          </w:p>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常用绿化器具</w:t>
            </w:r>
          </w:p>
        </w:tc>
        <w:tc>
          <w:tcPr>
            <w:tcW w:w="88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各1</w:t>
            </w:r>
          </w:p>
        </w:tc>
        <w:tc>
          <w:tcPr>
            <w:tcW w:w="218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9</w:t>
            </w:r>
          </w:p>
        </w:tc>
        <w:tc>
          <w:tcPr>
            <w:tcW w:w="1588"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水电工具</w:t>
            </w:r>
          </w:p>
        </w:tc>
        <w:tc>
          <w:tcPr>
            <w:tcW w:w="310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水电维修工具及劳保护具</w:t>
            </w:r>
          </w:p>
        </w:tc>
        <w:tc>
          <w:tcPr>
            <w:tcW w:w="88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1套</w:t>
            </w:r>
          </w:p>
        </w:tc>
        <w:tc>
          <w:tcPr>
            <w:tcW w:w="2181"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满足水电维修、管道疏通、其他一般维修需要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10</w:t>
            </w:r>
          </w:p>
        </w:tc>
        <w:tc>
          <w:tcPr>
            <w:tcW w:w="1588"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劳保用品</w:t>
            </w:r>
          </w:p>
        </w:tc>
        <w:tc>
          <w:tcPr>
            <w:tcW w:w="310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安全防护、消杀、防疫等劳保防护用品</w:t>
            </w:r>
          </w:p>
        </w:tc>
        <w:tc>
          <w:tcPr>
            <w:tcW w:w="88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若干</w:t>
            </w:r>
          </w:p>
        </w:tc>
        <w:tc>
          <w:tcPr>
            <w:tcW w:w="2181"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满足安全生产和疫病防控等规定和需求</w:t>
            </w:r>
          </w:p>
        </w:tc>
      </w:tr>
    </w:tbl>
    <w:p>
      <w:pPr>
        <w:spacing w:line="500" w:lineRule="exact"/>
        <w:ind w:firstLine="241" w:firstLineChars="100"/>
        <w:rPr>
          <w:rFonts w:ascii="宋体" w:hAnsi="宋体"/>
          <w:b/>
          <w:bCs/>
          <w:color w:val="auto"/>
          <w:sz w:val="24"/>
          <w:szCs w:val="24"/>
        </w:rPr>
      </w:pPr>
      <w:r>
        <w:rPr>
          <w:rFonts w:hint="eastAsia" w:ascii="宋体" w:hAnsi="宋体"/>
          <w:b/>
          <w:bCs/>
          <w:color w:val="auto"/>
          <w:sz w:val="24"/>
          <w:szCs w:val="24"/>
        </w:rPr>
        <w:t>（四）人员配备素质要求和岗位要求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1.驻场主管要求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1.1人员素质要求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具有较强的物业管理经验，有较强的组织协调能力和沟通管理能力，工作积极主动，服务意识强，爱岗敬业。</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1.2主要职责要求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 xml:space="preserve">1.2.1现场主管负责、组织协调，安排学校赋予的各类工作。 </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1.2.2组织所属人员分工，协作，完成学校安排的各项工作。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1.2.3对学校财产和校内物资的流转、常期性的维护、安全、使用和检查。</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1.2.4现场工作人员的思想教育、工作和生活安全。</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1.2.5对现场服务人员负责领导和组织及安全责任。</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2.安全管理需求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2.1秩序维护人员要求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男性，年龄25岁至50岁，身高1.60米以上，体貌端正，无明显疤痕或标志，身体健康，无残疾，无精神类疾病；遵纪守法，无不良嗜好，无违法犯罪记录；有三年以上安保工作经历和实际管理经验，责任心强，精力充沛，爱岗敬业。退伍军人优先。具有行政主管部门颁发的保安员证，并提供复印件。</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2.2秩序维护人员素质及岗位要求</w:t>
      </w:r>
    </w:p>
    <w:p>
      <w:pPr>
        <w:widowControl/>
        <w:spacing w:line="500" w:lineRule="exact"/>
        <w:ind w:firstLine="240" w:firstLineChars="100"/>
        <w:jc w:val="left"/>
        <w:rPr>
          <w:rFonts w:ascii="宋体" w:hAnsi="宋体"/>
          <w:color w:val="auto"/>
          <w:sz w:val="24"/>
          <w:szCs w:val="24"/>
        </w:rPr>
      </w:pPr>
      <w:r>
        <w:rPr>
          <w:rFonts w:hint="eastAsia" w:ascii="宋体" w:hAnsi="宋体"/>
          <w:color w:val="auto"/>
          <w:sz w:val="24"/>
          <w:szCs w:val="24"/>
        </w:rPr>
        <w:t>2.2.1门岗管理要求</w:t>
      </w:r>
    </w:p>
    <w:p>
      <w:pPr>
        <w:widowControl/>
        <w:spacing w:line="500" w:lineRule="exact"/>
        <w:ind w:firstLine="480" w:firstLineChars="200"/>
        <w:jc w:val="left"/>
        <w:rPr>
          <w:rFonts w:ascii="宋体" w:hAnsi="宋体"/>
          <w:color w:val="auto"/>
          <w:sz w:val="24"/>
          <w:szCs w:val="24"/>
        </w:rPr>
      </w:pPr>
      <w:r>
        <w:rPr>
          <w:rFonts w:hint="eastAsia" w:ascii="宋体" w:hAnsi="宋体"/>
          <w:color w:val="auto"/>
          <w:sz w:val="24"/>
          <w:szCs w:val="24"/>
        </w:rPr>
        <w:t>学校秩序维护人员要自觉树立良好形象，维护好学校门岗环境，积极做好包干区域的环境卫生。统一着装，规范配戴，站姿端正，坐姿大方，随时注意保持仪容仪表的端庄整洁。要注意文明用语、微笑服务、坚持原则、认理服人。要忠于职守、严于律己、廉洁奉公、注意保密。必须做到在岗期间不迟到、不早退、不得打瞌睡、不串岗闲聊、不干私活、不会私客、不准与校内外人员发生争执、谩骂，动粗斗殴。严格执行学校会客制度、学生离校制度，货物车辆进出校制度等，对因公来校人员，要礼貌用语，热情接待。对私自擅入人员，要坚持原则，坚决劝阻，把好大门，对个别学生无理由混出学校及社会闲杂人员混入学校，要坚决制止，对在校门附近摆摊设点的，要予以劝阻，切实维护学校正常教学秩序。</w:t>
      </w:r>
    </w:p>
    <w:p>
      <w:pPr>
        <w:widowControl/>
        <w:spacing w:line="500" w:lineRule="exact"/>
        <w:ind w:firstLine="240" w:firstLineChars="100"/>
        <w:jc w:val="left"/>
        <w:rPr>
          <w:rFonts w:ascii="宋体" w:hAnsi="宋体"/>
          <w:color w:val="auto"/>
          <w:sz w:val="24"/>
          <w:szCs w:val="24"/>
        </w:rPr>
      </w:pPr>
      <w:r>
        <w:rPr>
          <w:rFonts w:hint="eastAsia" w:ascii="宋体" w:hAnsi="宋体"/>
          <w:color w:val="auto"/>
          <w:sz w:val="24"/>
          <w:szCs w:val="24"/>
        </w:rPr>
        <w:t>2.2.2巡逻管理要求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学校秩序维护人员要加强校内巡视，对于在教学时间内要加强对教学区域和学生违纪行为出现频率高的区域的巡逻，并及时制止学生的违纪行为，对发现违纪的学生要及时向学生处进行报告。要加强巡逻力度，特别是夜间巡逻，要注意各类门窗、电器、水电煤开关的关闭。要及时做好巡视记录及整改工作。要随时提高警惕，加强防范。一旦发生险情事故，要临危不惧，挺身而出，控制局面，保护现场并及时报警。要切实协助学校、社区、公安、消防等部门做好 防盗、防灾、防事故、防破坏工作。</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2.2.3消防安全管理要求</w:t>
      </w:r>
    </w:p>
    <w:p>
      <w:pPr>
        <w:spacing w:line="500" w:lineRule="exact"/>
        <w:ind w:firstLine="530" w:firstLineChars="221"/>
        <w:rPr>
          <w:rFonts w:ascii="宋体" w:hAnsi="宋体"/>
          <w:color w:val="auto"/>
          <w:sz w:val="24"/>
          <w:szCs w:val="24"/>
        </w:rPr>
      </w:pPr>
      <w:r>
        <w:rPr>
          <w:rFonts w:hint="eastAsia" w:ascii="宋体" w:hAnsi="宋体"/>
          <w:color w:val="auto"/>
          <w:sz w:val="24"/>
          <w:szCs w:val="24"/>
        </w:rPr>
        <w:t>学校秩序维护人员要熟悉学校的消防设施、安全疏散、消防车通道等基本的消防安全情况，懂得使用灭火设备。定期开展防火安全巡逻检查，发现火灾隐患及时学校报告并作好记录。要定期维护检查消防设施运行状况，检查安全出口、疏散通道、消防车道畅通情况，发现堵塞、占用等情况及时疏通，确保消防设施完好有效。若发现学校发生火灾，要迅速报告火警和学校相关领导并及时扑救初期火灾，立即组织、引导在场人员疏散，协助维护火场秩序，火灾发生后，按照公安机关消防机构的要求保护火灾现场、接受事故调查，如实提供与火灾有关的情况。</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2.2.4校园财产安全要求</w:t>
      </w:r>
    </w:p>
    <w:p>
      <w:pPr>
        <w:spacing w:line="500" w:lineRule="exact"/>
        <w:ind w:firstLine="530" w:firstLineChars="221"/>
        <w:rPr>
          <w:rFonts w:ascii="宋体" w:hAnsi="宋体"/>
          <w:color w:val="auto"/>
          <w:sz w:val="24"/>
          <w:szCs w:val="24"/>
        </w:rPr>
      </w:pPr>
      <w:r>
        <w:rPr>
          <w:rFonts w:hint="eastAsia" w:ascii="宋体" w:hAnsi="宋体"/>
          <w:color w:val="auto"/>
          <w:sz w:val="24"/>
          <w:szCs w:val="24"/>
        </w:rPr>
        <w:t>对于进、出校的车辆运送货物要做好检查和清点记录，避免校园财产遗失，努力做好资产的安全管理，确保学校工作有序进行。</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2.2.5车辆管理要求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机动车管理：按照学校规定引导车辆到指定位置停放并提示所好车窗，管理好校内停放的车辆，做好来访车辆登记及安全管理，防止撬盗车辆的事件发生。</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非机动车管理：按照学校要求引导车辆到指定位置停放，要求停放有序、整齐、美观。协助老师停放车辆，督促老师锁好车辆，提醒电动车规范停放、规范充电，做好电动车相关安全预案，防止电动车自燃等状况发生，防止撬盗车辆的事件发生。车辆停放完毕后认真仔细检查停车场有无没有锁好车辆，若发现没有锁好车辆应将车辆移至门卫值班室集中看管，防止撬盗车辆的事件发生。</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3.环境卫生管理要求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3.1保洁组长要求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具有较强的物业保洁管理经验，有较强的组织协调能力和沟通管理能力，工作积极主动，服务意识强，有吃苦精神，爱岗敬业。</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3.2保洁人员素质要求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责任心强，工作积极主动，服务意识强，有较强的敬业精神。</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3.3清洁标准</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“五净”——墙面净；地面净；标识、宣传栏净；窗户净；厕所净。</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3.4环境服务质量具体要求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3.4.1校园、教学楼、办公楼、综合楼保洁要求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每天对校园及各建筑楼进行清扫和保洁，对校园卫生进行不间断的巡视、清扫、捡拾杂物，路面、场地、绿化区无垃圾、杂物，无卫生死角；保持垃圾桶外表干净，校园内地面无痰渍、污渍，厕所洁净无异味，楼道瓷砖无浮灰，窗户无污迹。</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3.4.2会议室、学术厅、办公室保洁要求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做好会议室、学术厅和办公室的清洁整理工作，确保各种会议的正常进行和做好会后的及时清洁整理。</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3.4.3未使用教室清洁要求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保证未使用教室门窗关闭，室内物品堆放整齐，地面无垃圾，窗户干净。</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3.4.4垃圾清运要求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每天清除校园垃圾，并将垃圾堆放于学校指定地点。做到垃圾日产日清，保持校园垃圾全部进垃圾箱，保持箱外无垃圾，对垃圾箱每天清刷，做到垃圾箱体清洁无污迹。协助环卫公司做好垃圾分类和垃圾清运工作，保证垃圾房内外的清洁。</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4.校园维修管理要求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4.1人员素质要求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上岗人员应经过专业培训，具备一定的低压电工和给排水操作专业知识，能确保维护操作安全。工作积极主动，服务意识强，具有一定的维修能力。</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4.2各类水电管理及维修要求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4.2.1负责学校供电照明维修、线路维护及电器的维修。</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4.2.2负责学校供水管线的维护、安装、修配。</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4.2.3不定时检查学校的水、电、气管网的情况，发现故障及时排除；定期（半年）检修水电设备，保证供水、排水、供电、供气正常安全运行。</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4.2.4及时维修、改变、安装校内电话线路、排除故障，保证电话通畅。</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4.2.5每日巡视学校公共设施设备，发现故障及时维护更换（如水龙头、灯泡、管件等），各班级发现门窗、桌椅等公物的损坏，及时维修，做好水、电、气管线、闸阀及开关、灯具的检查并做好检查记录。</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4.2.6凡涉及到学校组织的大型活动，提前安装供电线路，到场监控。</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4.2.7每月抄录水表和电表，进行漏水观测。</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4.2.8公共区域内雨水、污水管井每月疏掏1次、每周清理1次、污井每月检查1次；化粪池每季度检查1次，每年清掏2次；雨水、污水管道、化粪池保持畅通，发生堵塞（异常情况）时，及时疏通。</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4.3消防设备管理及维修要求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积极配合学校进行消防安全检查，每月检查一次消防栓箱、消防水阀等消防设备是否完好、齐全，出现故障及时维修或报告学校。</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4.4配电设备管理及维修要求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承担配电房配电设备的完好性，做好配电房的清洁工作，每月对配电房进行全面检查，并做好记录。</w:t>
      </w:r>
    </w:p>
    <w:p>
      <w:pPr>
        <w:adjustRightInd w:val="0"/>
        <w:snapToGrid w:val="0"/>
        <w:spacing w:line="500" w:lineRule="exact"/>
        <w:ind w:firstLine="240" w:firstLineChars="100"/>
        <w:rPr>
          <w:rFonts w:ascii="宋体" w:hAnsi="宋体"/>
          <w:color w:val="auto"/>
          <w:sz w:val="24"/>
          <w:szCs w:val="24"/>
        </w:rPr>
      </w:pPr>
      <w:r>
        <w:rPr>
          <w:rFonts w:hint="eastAsia" w:ascii="宋体" w:hAnsi="宋体"/>
          <w:color w:val="auto"/>
          <w:sz w:val="24"/>
          <w:szCs w:val="24"/>
        </w:rPr>
        <w:t>4.5负责校园内的校舍、门窗、桌椅的维修；每日主动巡查，收到报修通知及时处理；校内建筑及设施应急维修维护。</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5.学校教室、会场、考场、活动布置服务</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学校布置教室、会场、考场及大型活动等物品的搬运、布置等。</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6.绿化维护管理</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6.1人员素质要求</w:t>
      </w:r>
    </w:p>
    <w:p>
      <w:pPr>
        <w:spacing w:line="500" w:lineRule="exact"/>
        <w:ind w:firstLine="480" w:firstLineChars="200"/>
        <w:rPr>
          <w:rFonts w:ascii="宋体" w:hAnsi="宋体"/>
          <w:color w:val="auto"/>
          <w:sz w:val="24"/>
          <w:szCs w:val="24"/>
        </w:rPr>
      </w:pPr>
      <w:r>
        <w:rPr>
          <w:rFonts w:hint="eastAsia" w:ascii="宋体" w:hAnsi="宋体"/>
          <w:color w:val="auto"/>
          <w:sz w:val="24"/>
          <w:szCs w:val="24"/>
        </w:rPr>
        <w:t>工作积极主动，服务意识强，具有花草养护知识和能力。</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6.2绿化维护要求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6.2.1负责学校校园内植物、花草的管理，进行养护、修剪、施肥、浇水及防治病虫害。</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6.2.2对校内栽的花、草的种植、迁栽、摆放、搬移、越冬管护。</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6.2.3做好花台、花坛、林荫道、石凳及绿化带内的杂物垃圾清理，即时修剪保持卫生整洁。</w:t>
      </w:r>
    </w:p>
    <w:p>
      <w:pPr>
        <w:pStyle w:val="42"/>
        <w:widowControl w:val="0"/>
        <w:adjustRightInd w:val="0"/>
        <w:snapToGrid w:val="0"/>
        <w:spacing w:beforeAutospacing="0" w:afterAutospacing="0"/>
        <w:ind w:firstLine="240" w:firstLineChars="100"/>
        <w:jc w:val="both"/>
        <w:rPr>
          <w:color w:val="auto"/>
          <w:kern w:val="2"/>
        </w:rPr>
      </w:pPr>
      <w:r>
        <w:rPr>
          <w:rFonts w:hint="eastAsia"/>
          <w:color w:val="auto"/>
          <w:kern w:val="2"/>
        </w:rPr>
        <w:t>7.会计服务</w:t>
      </w:r>
    </w:p>
    <w:p>
      <w:pPr>
        <w:pStyle w:val="42"/>
        <w:widowControl w:val="0"/>
        <w:adjustRightInd w:val="0"/>
        <w:snapToGrid w:val="0"/>
        <w:spacing w:beforeAutospacing="0" w:afterAutospacing="0"/>
        <w:ind w:firstLine="480" w:firstLineChars="200"/>
        <w:jc w:val="both"/>
        <w:rPr>
          <w:color w:val="auto"/>
          <w:kern w:val="2"/>
        </w:rPr>
      </w:pPr>
      <w:r>
        <w:rPr>
          <w:rFonts w:hint="eastAsia"/>
          <w:color w:val="auto"/>
          <w:kern w:val="2"/>
        </w:rPr>
        <w:t>熟悉计算机办公，有会计基础，须面试，身体健康，能胜任学校安排的工作。（须具有国家承认的会计从业资格证）</w:t>
      </w:r>
    </w:p>
    <w:p>
      <w:pPr>
        <w:pStyle w:val="42"/>
        <w:widowControl w:val="0"/>
        <w:adjustRightInd w:val="0"/>
        <w:snapToGrid w:val="0"/>
        <w:spacing w:beforeAutospacing="0" w:afterAutospacing="0"/>
        <w:ind w:firstLine="240" w:firstLineChars="100"/>
        <w:jc w:val="both"/>
        <w:rPr>
          <w:color w:val="auto"/>
          <w:kern w:val="2"/>
        </w:rPr>
      </w:pPr>
      <w:r>
        <w:rPr>
          <w:rFonts w:hint="eastAsia"/>
          <w:color w:val="auto"/>
          <w:kern w:val="2"/>
        </w:rPr>
        <w:t>8.健康与卫生服务服务</w:t>
      </w:r>
    </w:p>
    <w:p>
      <w:pPr>
        <w:pStyle w:val="42"/>
        <w:widowControl w:val="0"/>
        <w:adjustRightInd w:val="0"/>
        <w:snapToGrid w:val="0"/>
        <w:spacing w:beforeAutospacing="0" w:afterAutospacing="0"/>
        <w:ind w:firstLine="480" w:firstLineChars="200"/>
        <w:jc w:val="both"/>
        <w:rPr>
          <w:color w:val="auto"/>
          <w:kern w:val="2"/>
        </w:rPr>
      </w:pPr>
      <w:r>
        <w:rPr>
          <w:rFonts w:hint="eastAsia"/>
          <w:color w:val="auto"/>
          <w:kern w:val="2"/>
        </w:rPr>
        <w:t>限女性,认真负责，持医师或护士及以上从业资格证书，具有娴熟应急救护能力，未发生过医疗事故，应提供国家承认的健康证明。(提供承诺函)</w:t>
      </w:r>
    </w:p>
    <w:p>
      <w:pPr>
        <w:pStyle w:val="42"/>
        <w:widowControl w:val="0"/>
        <w:adjustRightInd w:val="0"/>
        <w:snapToGrid w:val="0"/>
        <w:spacing w:beforeAutospacing="0" w:afterAutospacing="0"/>
        <w:ind w:firstLine="240" w:firstLineChars="100"/>
        <w:jc w:val="both"/>
        <w:rPr>
          <w:color w:val="auto"/>
          <w:kern w:val="2"/>
        </w:rPr>
      </w:pPr>
      <w:r>
        <w:rPr>
          <w:rFonts w:hint="eastAsia"/>
          <w:color w:val="auto"/>
          <w:kern w:val="2"/>
        </w:rPr>
        <w:t>9.其他服务要求</w:t>
      </w:r>
    </w:p>
    <w:p>
      <w:pPr>
        <w:tabs>
          <w:tab w:val="left" w:pos="1134"/>
        </w:tabs>
        <w:spacing w:line="360" w:lineRule="auto"/>
        <w:ind w:firstLine="240" w:firstLineChars="100"/>
        <w:rPr>
          <w:rFonts w:ascii="宋体" w:hAnsi="宋体"/>
          <w:color w:val="auto"/>
          <w:sz w:val="24"/>
          <w:szCs w:val="24"/>
        </w:rPr>
      </w:pPr>
      <w:r>
        <w:rPr>
          <w:rFonts w:hint="eastAsia" w:ascii="宋体" w:hAnsi="宋体"/>
          <w:color w:val="auto"/>
          <w:sz w:val="24"/>
          <w:szCs w:val="24"/>
        </w:rPr>
        <w:t>9.1物业管理公司必须按照国务院《物业管理条例》、《四川省物业管理条例》、《成都市物业管理条例》等相关规定，提供规范化、高质量、高效率的物业管理服务；物业管理服务的质量按照学校要求进行考核。</w:t>
      </w:r>
    </w:p>
    <w:p>
      <w:pPr>
        <w:tabs>
          <w:tab w:val="left" w:pos="1134"/>
        </w:tabs>
        <w:spacing w:line="360" w:lineRule="auto"/>
        <w:ind w:firstLine="240" w:firstLineChars="100"/>
        <w:rPr>
          <w:rFonts w:ascii="宋体" w:hAnsi="宋体"/>
          <w:color w:val="auto"/>
          <w:sz w:val="24"/>
          <w:szCs w:val="24"/>
        </w:rPr>
      </w:pPr>
      <w:r>
        <w:rPr>
          <w:rFonts w:hint="eastAsia" w:ascii="宋体" w:hAnsi="宋体"/>
          <w:color w:val="auto"/>
          <w:sz w:val="24"/>
          <w:szCs w:val="24"/>
        </w:rPr>
        <w:t>9.2学校教育教学活动(包括但不限于教研活动、会议、考试、学生活动、运动会等)，中标人应按照学校的要求按时按质按量完成相关工作。</w:t>
      </w:r>
    </w:p>
    <w:p>
      <w:pPr>
        <w:tabs>
          <w:tab w:val="left" w:pos="1134"/>
        </w:tabs>
        <w:spacing w:line="360" w:lineRule="auto"/>
        <w:ind w:firstLine="240" w:firstLineChars="100"/>
        <w:rPr>
          <w:rFonts w:ascii="宋体" w:hAnsi="宋体"/>
          <w:color w:val="auto"/>
          <w:sz w:val="24"/>
          <w:szCs w:val="24"/>
        </w:rPr>
      </w:pPr>
      <w:r>
        <w:rPr>
          <w:rFonts w:hint="eastAsia" w:ascii="宋体" w:hAnsi="宋体"/>
          <w:color w:val="auto"/>
          <w:sz w:val="24"/>
          <w:szCs w:val="24"/>
        </w:rPr>
        <w:t>9.3服务过程中如发现学校设施设备出现异常和故障，应及时报告学校相关部门。</w:t>
      </w:r>
    </w:p>
    <w:p>
      <w:pPr>
        <w:tabs>
          <w:tab w:val="left" w:pos="1134"/>
        </w:tabs>
        <w:spacing w:line="360" w:lineRule="auto"/>
        <w:ind w:firstLine="240" w:firstLineChars="100"/>
        <w:rPr>
          <w:rFonts w:ascii="宋体" w:hAnsi="宋体"/>
          <w:color w:val="auto"/>
          <w:sz w:val="24"/>
          <w:szCs w:val="24"/>
        </w:rPr>
      </w:pPr>
      <w:r>
        <w:rPr>
          <w:rFonts w:hint="eastAsia" w:ascii="宋体" w:hAnsi="宋体"/>
          <w:color w:val="auto"/>
          <w:sz w:val="24"/>
          <w:szCs w:val="24"/>
        </w:rPr>
        <w:t>9.4校内环境卫生应及时完成清扫。中标人提供的所有物业服务及安保工作均不得影响学校教育教学工作。</w:t>
      </w:r>
    </w:p>
    <w:p>
      <w:pPr>
        <w:tabs>
          <w:tab w:val="left" w:pos="1134"/>
        </w:tabs>
        <w:spacing w:line="360" w:lineRule="auto"/>
        <w:ind w:firstLine="240" w:firstLineChars="100"/>
        <w:rPr>
          <w:rFonts w:ascii="宋体" w:hAnsi="宋体"/>
          <w:color w:val="auto"/>
          <w:sz w:val="24"/>
          <w:szCs w:val="24"/>
        </w:rPr>
      </w:pPr>
      <w:r>
        <w:rPr>
          <w:rFonts w:hint="eastAsia" w:ascii="宋体" w:hAnsi="宋体"/>
          <w:color w:val="auto"/>
          <w:sz w:val="24"/>
          <w:szCs w:val="24"/>
        </w:rPr>
        <w:t>9.5消毒灭害：每年根据学校医务室的要求在校园定期投放喷洒药物，无明显蚊蝇、蟑螂滋生地、鼠迹等，操作时按属地疾控中心要求进行。</w:t>
      </w:r>
    </w:p>
    <w:p>
      <w:pPr>
        <w:tabs>
          <w:tab w:val="left" w:pos="1134"/>
        </w:tabs>
        <w:spacing w:line="360" w:lineRule="auto"/>
        <w:ind w:firstLine="240" w:firstLineChars="100"/>
        <w:rPr>
          <w:color w:val="auto"/>
        </w:rPr>
      </w:pPr>
      <w:r>
        <w:rPr>
          <w:rFonts w:hint="eastAsia" w:ascii="宋体" w:hAnsi="宋体"/>
          <w:color w:val="auto"/>
          <w:sz w:val="24"/>
          <w:szCs w:val="24"/>
        </w:rPr>
        <w:t>9.6按疾控中心和学校要求，做好疫病防控及消杀相关工作。</w:t>
      </w:r>
      <w:bookmarkEnd w:id="189"/>
    </w:p>
    <w:p>
      <w:pPr>
        <w:pStyle w:val="5"/>
        <w:numPr>
          <w:ilvl w:val="2"/>
          <w:numId w:val="30"/>
        </w:numPr>
        <w:spacing w:after="200" w:line="560" w:lineRule="exact"/>
        <w:ind w:left="1276"/>
        <w:rPr>
          <w:color w:val="auto"/>
        </w:rPr>
      </w:pPr>
      <w:r>
        <w:rPr>
          <w:rFonts w:hint="eastAsia"/>
          <w:color w:val="auto"/>
          <w:lang w:eastAsia="zh-CN"/>
        </w:rPr>
        <w:t>商务要求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中标供应商自备的工具用具</w:t>
      </w:r>
    </w:p>
    <w:tbl>
      <w:tblPr>
        <w:tblStyle w:val="51"/>
        <w:tblW w:w="85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693"/>
        <w:gridCol w:w="3180"/>
        <w:gridCol w:w="855"/>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序号</w:t>
            </w:r>
          </w:p>
        </w:tc>
        <w:tc>
          <w:tcPr>
            <w:tcW w:w="1693"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类型</w:t>
            </w:r>
          </w:p>
        </w:tc>
        <w:tc>
          <w:tcPr>
            <w:tcW w:w="3180"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设备</w:t>
            </w:r>
          </w:p>
        </w:tc>
        <w:tc>
          <w:tcPr>
            <w:tcW w:w="85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数量</w:t>
            </w:r>
          </w:p>
        </w:tc>
        <w:tc>
          <w:tcPr>
            <w:tcW w:w="2031"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1693"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保洁设备</w:t>
            </w:r>
          </w:p>
        </w:tc>
        <w:tc>
          <w:tcPr>
            <w:tcW w:w="3180"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高压冲洗机</w:t>
            </w:r>
          </w:p>
        </w:tc>
        <w:tc>
          <w:tcPr>
            <w:tcW w:w="85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2</w:t>
            </w:r>
          </w:p>
        </w:tc>
        <w:tc>
          <w:tcPr>
            <w:tcW w:w="203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2</w:t>
            </w:r>
          </w:p>
        </w:tc>
        <w:tc>
          <w:tcPr>
            <w:tcW w:w="1693"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保洁设备</w:t>
            </w:r>
          </w:p>
        </w:tc>
        <w:tc>
          <w:tcPr>
            <w:tcW w:w="3180"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扫地机</w:t>
            </w:r>
          </w:p>
        </w:tc>
        <w:tc>
          <w:tcPr>
            <w:tcW w:w="85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2</w:t>
            </w:r>
          </w:p>
        </w:tc>
        <w:tc>
          <w:tcPr>
            <w:tcW w:w="203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3</w:t>
            </w:r>
          </w:p>
        </w:tc>
        <w:tc>
          <w:tcPr>
            <w:tcW w:w="1693"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保洁工具</w:t>
            </w:r>
          </w:p>
        </w:tc>
        <w:tc>
          <w:tcPr>
            <w:tcW w:w="3180"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吸尘器</w:t>
            </w:r>
          </w:p>
        </w:tc>
        <w:tc>
          <w:tcPr>
            <w:tcW w:w="85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203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4</w:t>
            </w:r>
          </w:p>
        </w:tc>
        <w:tc>
          <w:tcPr>
            <w:tcW w:w="1693"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保洁工具</w:t>
            </w:r>
          </w:p>
        </w:tc>
        <w:tc>
          <w:tcPr>
            <w:tcW w:w="3180"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刮玻器、推水器、排拖等</w:t>
            </w:r>
          </w:p>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清洁用具</w:t>
            </w:r>
          </w:p>
        </w:tc>
        <w:tc>
          <w:tcPr>
            <w:tcW w:w="85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若干</w:t>
            </w:r>
          </w:p>
        </w:tc>
        <w:tc>
          <w:tcPr>
            <w:tcW w:w="2031"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满足使用需求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5</w:t>
            </w:r>
          </w:p>
        </w:tc>
        <w:tc>
          <w:tcPr>
            <w:tcW w:w="1693"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维修保洁设备</w:t>
            </w:r>
          </w:p>
        </w:tc>
        <w:tc>
          <w:tcPr>
            <w:tcW w:w="3180"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8米高升降机</w:t>
            </w:r>
          </w:p>
        </w:tc>
        <w:tc>
          <w:tcPr>
            <w:tcW w:w="85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2031"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使用时提供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6</w:t>
            </w:r>
          </w:p>
        </w:tc>
        <w:tc>
          <w:tcPr>
            <w:tcW w:w="1693"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绿化器具</w:t>
            </w:r>
          </w:p>
        </w:tc>
        <w:tc>
          <w:tcPr>
            <w:tcW w:w="3180"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育林机</w:t>
            </w:r>
          </w:p>
        </w:tc>
        <w:tc>
          <w:tcPr>
            <w:tcW w:w="85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203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7</w:t>
            </w:r>
          </w:p>
        </w:tc>
        <w:tc>
          <w:tcPr>
            <w:tcW w:w="1693"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绿化器具</w:t>
            </w:r>
          </w:p>
        </w:tc>
        <w:tc>
          <w:tcPr>
            <w:tcW w:w="3180"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高枝锯（电动）</w:t>
            </w:r>
          </w:p>
        </w:tc>
        <w:tc>
          <w:tcPr>
            <w:tcW w:w="855"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w:t>
            </w:r>
          </w:p>
        </w:tc>
        <w:tc>
          <w:tcPr>
            <w:tcW w:w="203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8</w:t>
            </w:r>
          </w:p>
        </w:tc>
        <w:tc>
          <w:tcPr>
            <w:tcW w:w="1693"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绿化器具</w:t>
            </w:r>
          </w:p>
        </w:tc>
        <w:tc>
          <w:tcPr>
            <w:tcW w:w="3180" w:type="dxa"/>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高枝剪、修枝剪等</w:t>
            </w:r>
          </w:p>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常用绿化器具</w:t>
            </w:r>
          </w:p>
        </w:tc>
        <w:tc>
          <w:tcPr>
            <w:tcW w:w="85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各1</w:t>
            </w:r>
          </w:p>
        </w:tc>
        <w:tc>
          <w:tcPr>
            <w:tcW w:w="2031" w:type="dxa"/>
          </w:tcPr>
          <w:p>
            <w:pPr>
              <w:adjustRightInd w:val="0"/>
              <w:snapToGrid w:val="0"/>
              <w:spacing w:line="500" w:lineRule="exact"/>
              <w:jc w:val="center"/>
              <w:rPr>
                <w:rFonts w:ascii="宋体" w:hAnsi="宋体" w:cs="宋体"/>
                <w:bCs/>
                <w:color w:val="auto"/>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9</w:t>
            </w:r>
          </w:p>
        </w:tc>
        <w:tc>
          <w:tcPr>
            <w:tcW w:w="1693"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水电工具</w:t>
            </w:r>
          </w:p>
        </w:tc>
        <w:tc>
          <w:tcPr>
            <w:tcW w:w="3180"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水电维修工具及安全护具</w:t>
            </w:r>
          </w:p>
        </w:tc>
        <w:tc>
          <w:tcPr>
            <w:tcW w:w="85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1套</w:t>
            </w:r>
          </w:p>
        </w:tc>
        <w:tc>
          <w:tcPr>
            <w:tcW w:w="2031"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满足水电维修、管道疏通、其他一般维修及安全防护需要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9"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10</w:t>
            </w:r>
          </w:p>
        </w:tc>
        <w:tc>
          <w:tcPr>
            <w:tcW w:w="1693"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劳保用品</w:t>
            </w:r>
          </w:p>
        </w:tc>
        <w:tc>
          <w:tcPr>
            <w:tcW w:w="3180"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安全防护、消杀、防疫等劳保防护用品</w:t>
            </w:r>
          </w:p>
        </w:tc>
        <w:tc>
          <w:tcPr>
            <w:tcW w:w="855"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若干</w:t>
            </w:r>
          </w:p>
        </w:tc>
        <w:tc>
          <w:tcPr>
            <w:tcW w:w="2031" w:type="dxa"/>
            <w:vAlign w:val="center"/>
          </w:tcPr>
          <w:p>
            <w:pPr>
              <w:adjustRightInd w:val="0"/>
              <w:snapToGrid w:val="0"/>
              <w:spacing w:line="500" w:lineRule="exact"/>
              <w:jc w:val="center"/>
              <w:rPr>
                <w:rFonts w:ascii="宋体" w:hAnsi="宋体" w:cs="宋体"/>
                <w:bCs/>
                <w:color w:val="auto"/>
                <w:kern w:val="0"/>
                <w:sz w:val="20"/>
              </w:rPr>
            </w:pPr>
            <w:r>
              <w:rPr>
                <w:rFonts w:hint="eastAsia" w:ascii="宋体" w:hAnsi="宋体" w:cs="宋体"/>
                <w:bCs/>
                <w:color w:val="auto"/>
                <w:kern w:val="0"/>
                <w:sz w:val="20"/>
              </w:rPr>
              <w:t>满足安全生产相关规定和使用需求</w:t>
            </w:r>
          </w:p>
        </w:tc>
      </w:tr>
    </w:tbl>
    <w:p>
      <w:pPr>
        <w:spacing w:line="500" w:lineRule="exact"/>
        <w:rPr>
          <w:rFonts w:ascii="宋体" w:hAnsi="宋体"/>
          <w:color w:val="auto"/>
          <w:sz w:val="24"/>
          <w:szCs w:val="24"/>
        </w:rPr>
      </w:pPr>
    </w:p>
    <w:p>
      <w:pPr>
        <w:rPr>
          <w:color w:val="auto"/>
        </w:rPr>
      </w:pPr>
    </w:p>
    <w:p>
      <w:pPr>
        <w:pStyle w:val="5"/>
        <w:numPr>
          <w:ilvl w:val="2"/>
          <w:numId w:val="30"/>
        </w:numPr>
        <w:spacing w:after="200" w:line="560" w:lineRule="exact"/>
        <w:ind w:left="1276"/>
        <w:rPr>
          <w:color w:val="auto"/>
        </w:rPr>
      </w:pPr>
      <w:r>
        <w:rPr>
          <w:rFonts w:hint="eastAsia"/>
          <w:color w:val="auto"/>
          <w:lang w:eastAsia="zh-CN"/>
        </w:rPr>
        <w:t>服务地点</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成都市田家炳中学高中部、初中部两个校区</w:t>
      </w:r>
      <w:r>
        <w:rPr>
          <w:rFonts w:hint="eastAsia" w:ascii="宋体" w:hAnsi="宋体"/>
          <w:color w:val="auto"/>
          <w:sz w:val="24"/>
        </w:rPr>
        <w:t>，高中部位于顺江路369号，初中部位于工农院街69号。</w:t>
      </w:r>
    </w:p>
    <w:p>
      <w:pPr>
        <w:rPr>
          <w:color w:val="auto"/>
        </w:rPr>
      </w:pPr>
    </w:p>
    <w:p>
      <w:pPr>
        <w:pStyle w:val="5"/>
        <w:numPr>
          <w:ilvl w:val="2"/>
          <w:numId w:val="30"/>
        </w:numPr>
        <w:spacing w:after="200" w:line="560" w:lineRule="exact"/>
        <w:ind w:left="1276"/>
        <w:rPr>
          <w:color w:val="auto"/>
        </w:rPr>
      </w:pPr>
      <w:r>
        <w:rPr>
          <w:rFonts w:hint="eastAsia"/>
          <w:color w:val="auto"/>
          <w:lang w:eastAsia="zh-CN"/>
        </w:rPr>
        <w:t>服务期限</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招标有效期三年，服务合同一年一签（具体服务期限以合同签订的服务期限为准），如在物业管理的季度考核中，</w:t>
      </w:r>
      <w:r>
        <w:rPr>
          <w:rFonts w:hint="eastAsia" w:ascii="宋体" w:hAnsi="宋体" w:cs="宋体"/>
          <w:color w:val="auto"/>
          <w:kern w:val="0"/>
          <w:sz w:val="24"/>
          <w:szCs w:val="24"/>
        </w:rPr>
        <w:t>累计两个季度考核不合格，学校有权要求终止合同，由物业公司承担违约和赔偿责任。</w:t>
      </w:r>
    </w:p>
    <w:p>
      <w:pPr>
        <w:rPr>
          <w:color w:val="auto"/>
        </w:rPr>
      </w:pPr>
    </w:p>
    <w:p>
      <w:pPr>
        <w:pStyle w:val="5"/>
        <w:numPr>
          <w:ilvl w:val="2"/>
          <w:numId w:val="30"/>
        </w:numPr>
        <w:spacing w:after="200" w:line="560" w:lineRule="exact"/>
        <w:ind w:left="1276"/>
        <w:rPr>
          <w:color w:val="auto"/>
        </w:rPr>
      </w:pPr>
      <w:r>
        <w:rPr>
          <w:rFonts w:hint="eastAsia"/>
          <w:color w:val="auto"/>
          <w:lang w:eastAsia="zh-CN"/>
        </w:rPr>
        <w:t>付款方式</w:t>
      </w:r>
    </w:p>
    <w:p>
      <w:pPr>
        <w:spacing w:line="500" w:lineRule="exact"/>
        <w:ind w:firstLine="240" w:firstLineChars="100"/>
        <w:rPr>
          <w:rFonts w:ascii="宋体" w:hAnsi="宋体"/>
          <w:color w:val="auto"/>
          <w:sz w:val="24"/>
          <w:szCs w:val="24"/>
        </w:rPr>
      </w:pPr>
      <w:r>
        <w:rPr>
          <w:rFonts w:hint="eastAsia" w:ascii="宋体" w:hAnsi="宋体"/>
          <w:color w:val="auto"/>
          <w:sz w:val="24"/>
          <w:szCs w:val="24"/>
          <w:lang w:val="en-US" w:eastAsia="zh-CN"/>
        </w:rPr>
        <w:t>1、</w:t>
      </w:r>
      <w:r>
        <w:rPr>
          <w:rFonts w:hint="eastAsia" w:ascii="宋体" w:hAnsi="宋体"/>
          <w:color w:val="auto"/>
          <w:sz w:val="24"/>
          <w:szCs w:val="24"/>
        </w:rPr>
        <w:t>每月考核结束后，中标供应商开具正规发票，采购人按照财政资金支付程序通过银行转账的形式支付上月物业服务费用，采购人支付的合同价款包含中标供应商履行该项目物业服务所有成本。</w:t>
      </w:r>
    </w:p>
    <w:p>
      <w:pPr>
        <w:spacing w:line="500" w:lineRule="exact"/>
        <w:ind w:firstLine="240" w:firstLineChars="100"/>
        <w:rPr>
          <w:rFonts w:ascii="宋体" w:hAnsi="宋体"/>
          <w:color w:val="auto"/>
          <w:sz w:val="24"/>
          <w:szCs w:val="24"/>
        </w:rPr>
      </w:pPr>
      <w:r>
        <w:rPr>
          <w:rFonts w:hint="eastAsia" w:ascii="宋体" w:hAnsi="宋体"/>
          <w:color w:val="auto"/>
          <w:sz w:val="24"/>
          <w:szCs w:val="24"/>
          <w:lang w:val="en-US" w:eastAsia="zh-CN"/>
        </w:rPr>
        <w:t>2、</w:t>
      </w:r>
      <w:r>
        <w:rPr>
          <w:rFonts w:hint="eastAsia" w:ascii="宋体" w:hAnsi="宋体"/>
          <w:color w:val="auto"/>
          <w:sz w:val="24"/>
          <w:szCs w:val="24"/>
        </w:rPr>
        <w:t>售后服务要求：投标人中标后须在服务地建立本地化服务机构，为采购人提供7*24小时相应服务。</w:t>
      </w:r>
    </w:p>
    <w:p>
      <w:pPr>
        <w:spacing w:line="500" w:lineRule="exact"/>
        <w:ind w:left="0" w:leftChars="0" w:firstLine="0" w:firstLineChars="0"/>
        <w:rPr>
          <w:rFonts w:ascii="宋体" w:hAnsi="宋体"/>
          <w:color w:val="auto"/>
          <w:sz w:val="24"/>
          <w:szCs w:val="24"/>
        </w:rPr>
      </w:pPr>
      <w:r>
        <w:rPr>
          <w:rFonts w:hint="eastAsia" w:ascii="宋体" w:hAnsi="宋体"/>
          <w:color w:val="auto"/>
          <w:sz w:val="24"/>
          <w:szCs w:val="24"/>
        </w:rPr>
        <w:t>★</w:t>
      </w:r>
      <w:r>
        <w:rPr>
          <w:rFonts w:hint="eastAsia" w:ascii="宋体" w:hAnsi="宋体"/>
          <w:color w:val="auto"/>
          <w:sz w:val="24"/>
          <w:szCs w:val="24"/>
          <w:lang w:val="en-US" w:eastAsia="zh-CN"/>
        </w:rPr>
        <w:t>3、</w:t>
      </w:r>
      <w:r>
        <w:rPr>
          <w:rFonts w:hint="eastAsia" w:ascii="宋体" w:hAnsi="宋体"/>
          <w:color w:val="auto"/>
          <w:sz w:val="24"/>
          <w:szCs w:val="24"/>
        </w:rPr>
        <w:t>中标供应商服务人员在工作期间因自身原因发生的安全责任事故、劳务纠纷等，均由中标供应商自行负责，采购人不承担任何相关责任。（提供承诺函）</w:t>
      </w:r>
    </w:p>
    <w:p>
      <w:pPr>
        <w:spacing w:line="500" w:lineRule="exact"/>
        <w:rPr>
          <w:rFonts w:ascii="宋体" w:hAnsi="宋体"/>
          <w:color w:val="auto"/>
          <w:sz w:val="24"/>
          <w:szCs w:val="24"/>
        </w:rPr>
      </w:pPr>
      <w:r>
        <w:rPr>
          <w:rFonts w:hint="eastAsia" w:ascii="宋体" w:hAnsi="宋体"/>
          <w:color w:val="auto"/>
          <w:sz w:val="24"/>
          <w:szCs w:val="24"/>
          <w:lang w:val="en-US" w:eastAsia="zh-CN"/>
        </w:rPr>
        <w:t xml:space="preserve">  </w:t>
      </w:r>
    </w:p>
    <w:p>
      <w:pPr>
        <w:pStyle w:val="5"/>
        <w:numPr>
          <w:ilvl w:val="2"/>
          <w:numId w:val="30"/>
        </w:numPr>
        <w:spacing w:after="200" w:line="520" w:lineRule="exact"/>
        <w:ind w:left="1276"/>
        <w:rPr>
          <w:rFonts w:cstheme="minorEastAsia"/>
          <w:color w:val="auto"/>
        </w:rPr>
      </w:pPr>
      <w:r>
        <w:rPr>
          <w:rFonts w:hint="eastAsia"/>
          <w:color w:val="auto"/>
          <w:lang w:eastAsia="zh-CN"/>
        </w:rPr>
        <w:t>验收要求</w:t>
      </w:r>
    </w:p>
    <w:p>
      <w:pPr>
        <w:spacing w:line="500" w:lineRule="exact"/>
        <w:ind w:firstLine="240" w:firstLineChars="100"/>
        <w:rPr>
          <w:rFonts w:ascii="宋体" w:hAnsi="宋体"/>
          <w:color w:val="auto"/>
          <w:sz w:val="24"/>
          <w:szCs w:val="24"/>
        </w:rPr>
      </w:pPr>
      <w:r>
        <w:rPr>
          <w:rFonts w:hint="eastAsia" w:ascii="宋体" w:hAnsi="宋体"/>
          <w:color w:val="auto"/>
          <w:sz w:val="24"/>
          <w:szCs w:val="24"/>
        </w:rPr>
        <w:t>按照《</w:t>
      </w:r>
      <w:r>
        <w:rPr>
          <w:rFonts w:ascii="宋体" w:hAnsi="宋体"/>
          <w:color w:val="auto"/>
          <w:sz w:val="24"/>
          <w:szCs w:val="24"/>
        </w:rPr>
        <w:t>财政部关于进一步加强政府采购需求和履约验收管理的指导意见</w:t>
      </w:r>
      <w:r>
        <w:rPr>
          <w:rFonts w:hint="eastAsia" w:ascii="宋体" w:hAnsi="宋体"/>
          <w:color w:val="auto"/>
          <w:sz w:val="24"/>
          <w:szCs w:val="24"/>
        </w:rPr>
        <w:t>》（</w:t>
      </w:r>
      <w:r>
        <w:rPr>
          <w:rFonts w:ascii="宋体" w:hAnsi="宋体"/>
          <w:color w:val="auto"/>
          <w:sz w:val="24"/>
          <w:szCs w:val="24"/>
        </w:rPr>
        <w:t>财库〔2016〕205号</w:t>
      </w:r>
      <w:r>
        <w:rPr>
          <w:rFonts w:hint="eastAsia" w:ascii="宋体" w:hAnsi="宋体"/>
          <w:color w:val="auto"/>
          <w:sz w:val="24"/>
          <w:szCs w:val="24"/>
        </w:rPr>
        <w:t>）的要求以及采购文件要求进行验收。</w:t>
      </w:r>
    </w:p>
    <w:p>
      <w:pPr>
        <w:rPr>
          <w:color w:val="auto"/>
        </w:rPr>
      </w:pPr>
    </w:p>
    <w:p>
      <w:pPr>
        <w:pStyle w:val="5"/>
        <w:numPr>
          <w:ilvl w:val="2"/>
          <w:numId w:val="30"/>
        </w:numPr>
        <w:spacing w:after="200" w:line="560" w:lineRule="exact"/>
        <w:ind w:left="1276"/>
        <w:rPr>
          <w:color w:val="auto"/>
        </w:rPr>
      </w:pPr>
      <w:r>
        <w:rPr>
          <w:rFonts w:hint="eastAsia"/>
          <w:color w:val="auto"/>
        </w:rPr>
        <w:t>报价要求</w:t>
      </w:r>
    </w:p>
    <w:p>
      <w:pPr>
        <w:pStyle w:val="6"/>
        <w:numPr>
          <w:ilvl w:val="3"/>
          <w:numId w:val="30"/>
        </w:numPr>
        <w:spacing w:line="560" w:lineRule="exact"/>
        <w:rPr>
          <w:rFonts w:ascii="宋体" w:hAnsi="宋体"/>
          <w:color w:val="auto"/>
        </w:rPr>
      </w:pPr>
      <w:r>
        <w:rPr>
          <w:rFonts w:hint="eastAsia" w:ascii="宋体" w:hAnsi="宋体"/>
          <w:color w:val="auto"/>
        </w:rPr>
        <w:t>最高限价</w:t>
      </w:r>
    </w:p>
    <w:p>
      <w:pPr>
        <w:pStyle w:val="82"/>
        <w:tabs>
          <w:tab w:val="left" w:pos="993"/>
          <w:tab w:val="left" w:pos="1134"/>
        </w:tabs>
        <w:spacing w:before="78" w:line="560" w:lineRule="exact"/>
        <w:ind w:firstLine="565" w:firstLineChars="201"/>
        <w:rPr>
          <w:rFonts w:ascii="宋体" w:hAnsi="宋体" w:eastAsia="宋体"/>
          <w:b/>
          <w:color w:val="auto"/>
          <w:sz w:val="28"/>
          <w:szCs w:val="28"/>
        </w:rPr>
      </w:pPr>
      <w:r>
        <w:rPr>
          <w:rFonts w:hint="eastAsia" w:ascii="宋体" w:hAnsi="宋体" w:eastAsia="宋体"/>
          <w:b/>
          <w:color w:val="auto"/>
          <w:sz w:val="28"/>
          <w:szCs w:val="28"/>
        </w:rPr>
        <w:t>★本项目最高限价为人民币117.130788万元/年，投标人投标报价高于最高限价的，则其投标文件将按无效投标文件处理。</w:t>
      </w:r>
    </w:p>
    <w:p>
      <w:pPr>
        <w:pStyle w:val="6"/>
        <w:numPr>
          <w:ilvl w:val="3"/>
          <w:numId w:val="30"/>
        </w:numPr>
        <w:spacing w:line="560" w:lineRule="exact"/>
        <w:rPr>
          <w:rFonts w:ascii="宋体" w:hAnsi="宋体"/>
          <w:color w:val="auto"/>
        </w:rPr>
      </w:pPr>
      <w:r>
        <w:rPr>
          <w:rFonts w:hint="eastAsia" w:ascii="宋体" w:hAnsi="宋体"/>
          <w:color w:val="auto"/>
        </w:rPr>
        <w:t>其他要求</w:t>
      </w:r>
    </w:p>
    <w:p>
      <w:pPr>
        <w:pStyle w:val="82"/>
        <w:tabs>
          <w:tab w:val="left" w:pos="993"/>
          <w:tab w:val="left" w:pos="1134"/>
        </w:tabs>
        <w:spacing w:before="78" w:line="560" w:lineRule="exact"/>
        <w:ind w:firstLine="568" w:firstLineChars="202"/>
        <w:rPr>
          <w:rFonts w:hint="eastAsia" w:ascii="宋体" w:hAnsi="宋体" w:eastAsia="宋体"/>
          <w:b/>
          <w:color w:val="auto"/>
          <w:sz w:val="28"/>
          <w:szCs w:val="28"/>
          <w:lang w:val="zh-CN"/>
        </w:rPr>
      </w:pPr>
      <w:r>
        <w:rPr>
          <w:rFonts w:hint="eastAsia" w:ascii="宋体" w:hAnsi="宋体" w:eastAsia="宋体"/>
          <w:b/>
          <w:color w:val="auto"/>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82"/>
        <w:tabs>
          <w:tab w:val="left" w:pos="993"/>
          <w:tab w:val="left" w:pos="1134"/>
        </w:tabs>
        <w:spacing w:before="78" w:line="560" w:lineRule="exact"/>
        <w:ind w:firstLine="568" w:firstLineChars="202"/>
        <w:rPr>
          <w:rFonts w:hint="eastAsia" w:ascii="宋体" w:hAnsi="宋体" w:eastAsia="宋体"/>
          <w:b/>
          <w:color w:val="auto"/>
          <w:sz w:val="28"/>
          <w:szCs w:val="28"/>
          <w:lang w:val="zh-CN"/>
        </w:rPr>
      </w:pPr>
    </w:p>
    <w:p>
      <w:pPr>
        <w:pStyle w:val="82"/>
        <w:tabs>
          <w:tab w:val="left" w:pos="993"/>
          <w:tab w:val="left" w:pos="1134"/>
        </w:tabs>
        <w:spacing w:before="78" w:line="560" w:lineRule="exact"/>
        <w:ind w:firstLine="568" w:firstLineChars="202"/>
        <w:rPr>
          <w:rFonts w:hint="eastAsia" w:ascii="宋体" w:hAnsi="宋体" w:eastAsia="宋体"/>
          <w:b/>
          <w:color w:val="auto"/>
          <w:sz w:val="28"/>
          <w:szCs w:val="28"/>
          <w:lang w:val="zh-CN"/>
        </w:rPr>
      </w:pPr>
      <w:r>
        <w:rPr>
          <w:rFonts w:hint="eastAsia" w:ascii="宋体" w:hAnsi="宋体" w:eastAsia="宋体"/>
          <w:b/>
          <w:color w:val="auto"/>
          <w:sz w:val="28"/>
          <w:szCs w:val="28"/>
          <w:lang w:val="zh-CN"/>
        </w:rPr>
        <w:br w:type="page"/>
      </w:r>
    </w:p>
    <w:bookmarkEnd w:id="176"/>
    <w:bookmarkEnd w:id="177"/>
    <w:p>
      <w:pPr>
        <w:keepNext/>
        <w:keepLines/>
        <w:numPr>
          <w:ilvl w:val="0"/>
          <w:numId w:val="30"/>
        </w:numPr>
        <w:spacing w:before="340" w:after="330" w:line="400" w:lineRule="exact"/>
        <w:jc w:val="center"/>
        <w:outlineLvl w:val="0"/>
        <w:rPr>
          <w:rFonts w:ascii="宋体" w:hAnsi="宋体"/>
          <w:b/>
          <w:bCs/>
          <w:color w:val="auto"/>
          <w:spacing w:val="-20"/>
          <w:kern w:val="44"/>
          <w:sz w:val="32"/>
          <w:szCs w:val="32"/>
        </w:rPr>
      </w:pPr>
      <w:bookmarkStart w:id="191" w:name="_Toc28594"/>
      <w:r>
        <w:rPr>
          <w:rFonts w:hint="eastAsia" w:ascii="宋体" w:hAnsi="宋体"/>
          <w:b/>
          <w:bCs/>
          <w:color w:val="auto"/>
          <w:spacing w:val="-20"/>
          <w:kern w:val="44"/>
          <w:sz w:val="32"/>
          <w:szCs w:val="32"/>
        </w:rPr>
        <w:t>资格性审查</w:t>
      </w:r>
      <w:bookmarkEnd w:id="191"/>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资格性审查由采购人组建的资格审查小组依据法律法规和招标文件的规定，对投标保证金(</w:t>
      </w:r>
      <w:r>
        <w:rPr>
          <w:rFonts w:hint="eastAsia" w:ascii="宋体" w:hAnsi="宋体"/>
          <w:color w:val="auto"/>
          <w:sz w:val="28"/>
          <w:szCs w:val="28"/>
          <w:lang w:eastAsia="zh-CN"/>
        </w:rPr>
        <w:t>区采购中心</w:t>
      </w:r>
      <w:r>
        <w:rPr>
          <w:rFonts w:hint="eastAsia" w:ascii="宋体" w:hAnsi="宋体"/>
          <w:color w:val="auto"/>
          <w:sz w:val="28"/>
          <w:szCs w:val="28"/>
        </w:rPr>
        <w:t>出具的</w:t>
      </w:r>
      <w:r>
        <w:rPr>
          <w:rFonts w:hint="eastAsia" w:ascii="宋体" w:hAnsi="宋体"/>
          <w:b/>
          <w:color w:val="auto"/>
          <w:sz w:val="28"/>
          <w:szCs w:val="28"/>
        </w:rPr>
        <w:t>《</w:t>
      </w:r>
      <w:r>
        <w:rPr>
          <w:rFonts w:hint="eastAsia" w:ascii="宋体" w:hAnsi="宋体" w:cs="宋体"/>
          <w:b/>
          <w:color w:val="auto"/>
          <w:sz w:val="28"/>
          <w:szCs w:val="28"/>
        </w:rPr>
        <w:t>成都市政府采购项目供应商参与及保证金交纳情况表》</w:t>
      </w:r>
      <w:r>
        <w:rPr>
          <w:rFonts w:hint="eastAsia" w:ascii="宋体" w:hAnsi="宋体"/>
          <w:b/>
          <w:color w:val="auto"/>
          <w:sz w:val="28"/>
          <w:szCs w:val="28"/>
        </w:rPr>
        <w:t>或投标人</w:t>
      </w:r>
      <w:r>
        <w:rPr>
          <w:rFonts w:hint="eastAsia" w:ascii="宋体" w:hAnsi="宋体"/>
          <w:b/>
          <w:color w:val="auto"/>
          <w:sz w:val="28"/>
          <w:szCs w:val="28"/>
          <w:lang w:eastAsia="zh-CN"/>
        </w:rPr>
        <w:t>提交</w:t>
      </w:r>
      <w:r>
        <w:rPr>
          <w:rFonts w:hint="eastAsia" w:ascii="宋体" w:hAnsi="宋体"/>
          <w:b/>
          <w:color w:val="auto"/>
          <w:sz w:val="28"/>
          <w:szCs w:val="28"/>
        </w:rPr>
        <w:t>的投标保函</w:t>
      </w:r>
      <w:r>
        <w:rPr>
          <w:rFonts w:hint="eastAsia" w:ascii="宋体" w:hAnsi="宋体"/>
          <w:color w:val="auto"/>
          <w:sz w:val="28"/>
          <w:szCs w:val="28"/>
        </w:rPr>
        <w:t>)、投标文件中的资格证明等进行审查，以确定投标人是否具备投标资格，并出具资格性审查报告。</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auto"/>
          <w:sz w:val="28"/>
          <w:szCs w:val="28"/>
          <w:lang w:eastAsia="zh-CN"/>
        </w:rPr>
        <w:t>区采购中心</w:t>
      </w:r>
      <w:r>
        <w:rPr>
          <w:rFonts w:hint="eastAsia" w:ascii="宋体" w:hAnsi="宋体"/>
          <w:color w:val="auto"/>
          <w:sz w:val="28"/>
          <w:szCs w:val="28"/>
        </w:rPr>
        <w:t>将以电子邮件形式通知各投标人。资格性审查标准见下表：</w:t>
      </w:r>
    </w:p>
    <w:tbl>
      <w:tblPr>
        <w:tblStyle w:val="5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auto"/>
                <w:sz w:val="20"/>
              </w:rPr>
            </w:pPr>
            <w:r>
              <w:rPr>
                <w:rFonts w:hint="eastAsia"/>
                <w:b/>
                <w:color w:val="auto"/>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auto"/>
                <w:sz w:val="20"/>
              </w:rPr>
            </w:pPr>
            <w:r>
              <w:rPr>
                <w:rFonts w:hint="eastAsia"/>
                <w:b/>
                <w:color w:val="auto"/>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rPr>
            </w:pPr>
            <w:r>
              <w:rPr>
                <w:color w:val="auto"/>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营业执照复印件（正本或副本）或法人证书复印件（正本或副本）。【说明：</w:t>
            </w:r>
            <w:r>
              <w:rPr>
                <w:rFonts w:hint="eastAsia" w:ascii="宋体" w:hAnsi="宋体"/>
                <w:color w:val="auto"/>
                <w:sz w:val="20"/>
                <w:szCs w:val="28"/>
              </w:rPr>
              <w:t>①</w:t>
            </w:r>
            <w:r>
              <w:rPr>
                <w:rFonts w:hint="eastAsia"/>
                <w:color w:val="auto"/>
                <w:sz w:val="20"/>
              </w:rPr>
              <w:t>营业执照或法人证书载明有期限的，应在有效期限内；</w:t>
            </w:r>
            <w:r>
              <w:rPr>
                <w:rFonts w:hint="eastAsia" w:ascii="宋体" w:hAnsi="宋体"/>
                <w:color w:val="auto"/>
                <w:sz w:val="20"/>
                <w:szCs w:val="28"/>
              </w:rPr>
              <w:t>②</w:t>
            </w:r>
            <w:r>
              <w:rPr>
                <w:rFonts w:hint="eastAsia"/>
                <w:color w:val="auto"/>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rPr>
            </w:pPr>
            <w:r>
              <w:rPr>
                <w:color w:val="auto"/>
                <w:sz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投标人具有良好的商业信誉的书面声明材料。【说明：</w:t>
            </w:r>
            <w:r>
              <w:rPr>
                <w:rFonts w:hint="eastAsia" w:ascii="宋体" w:hAnsi="宋体"/>
                <w:color w:val="auto"/>
                <w:sz w:val="20"/>
                <w:szCs w:val="28"/>
              </w:rPr>
              <w:t>①</w:t>
            </w:r>
            <w:r>
              <w:rPr>
                <w:rFonts w:hint="eastAsia"/>
                <w:color w:val="auto"/>
                <w:sz w:val="20"/>
              </w:rPr>
              <w:t>按招标文件</w:t>
            </w:r>
            <w:r>
              <w:rPr>
                <w:color w:val="auto"/>
                <w:sz w:val="20"/>
              </w:rPr>
              <w:t>3</w:t>
            </w:r>
            <w:r>
              <w:rPr>
                <w:rFonts w:hint="eastAsia"/>
                <w:color w:val="auto"/>
                <w:sz w:val="20"/>
              </w:rPr>
              <w:t>.2.2声明的内容提供书面声明材料</w:t>
            </w:r>
            <w:r>
              <w:rPr>
                <w:rFonts w:hint="eastAsia" w:ascii="宋体" w:hAnsi="宋体"/>
                <w:color w:val="auto"/>
                <w:sz w:val="20"/>
                <w:szCs w:val="28"/>
              </w:rPr>
              <w:t>；②供应商具有良好的商业信誉</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投标人参加政府采购活动前三年内，在经营活动中没有重大违法记录的书面声明材料。【说明：</w:t>
            </w:r>
            <w:r>
              <w:rPr>
                <w:rFonts w:hint="eastAsia" w:ascii="宋体" w:hAnsi="宋体"/>
                <w:color w:val="auto"/>
                <w:sz w:val="20"/>
                <w:szCs w:val="28"/>
              </w:rPr>
              <w:t>①</w:t>
            </w:r>
            <w:r>
              <w:rPr>
                <w:rFonts w:hint="eastAsia"/>
                <w:color w:val="auto"/>
                <w:sz w:val="20"/>
              </w:rPr>
              <w:t>按招标文件</w:t>
            </w:r>
            <w:r>
              <w:rPr>
                <w:color w:val="auto"/>
                <w:sz w:val="20"/>
              </w:rPr>
              <w:t>3</w:t>
            </w:r>
            <w:r>
              <w:rPr>
                <w:rFonts w:hint="eastAsia"/>
                <w:color w:val="auto"/>
                <w:sz w:val="20"/>
              </w:rPr>
              <w:t>.2.2声明的内容提供书面声明材料；</w:t>
            </w:r>
            <w:r>
              <w:rPr>
                <w:rFonts w:hint="eastAsia" w:ascii="宋体" w:hAnsi="宋体"/>
                <w:color w:val="auto"/>
                <w:sz w:val="20"/>
                <w:szCs w:val="28"/>
              </w:rPr>
              <w:t>②供应商参加政府采购活动前三年内，在经营活动中没有重大违法记录</w:t>
            </w:r>
            <w:r>
              <w:rPr>
                <w:rFonts w:hint="eastAsia"/>
                <w:color w:val="auto"/>
                <w:sz w:val="20"/>
              </w:rPr>
              <w:t>。】</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投标人未列入失信被执行人、重大税收违法案件当事人名单、政府采购严重违法失信行为记录名单的书面声明材料。【说明：</w:t>
            </w:r>
            <w:r>
              <w:rPr>
                <w:rFonts w:hint="eastAsia" w:ascii="宋体" w:hAnsi="宋体"/>
                <w:color w:val="auto"/>
                <w:sz w:val="20"/>
                <w:szCs w:val="28"/>
              </w:rPr>
              <w:t>①</w:t>
            </w:r>
            <w:r>
              <w:rPr>
                <w:rFonts w:hint="eastAsia"/>
                <w:color w:val="auto"/>
                <w:sz w:val="20"/>
              </w:rPr>
              <w:t>投标人未列入失信被执行人、重大税收违法案件当事人名单、政府采购严重违法失信行为记录名单；</w:t>
            </w:r>
            <w:r>
              <w:rPr>
                <w:rFonts w:hint="eastAsia" w:ascii="宋体" w:hAnsi="宋体"/>
                <w:color w:val="auto"/>
                <w:sz w:val="20"/>
                <w:szCs w:val="28"/>
              </w:rPr>
              <w:t>②</w:t>
            </w:r>
            <w:r>
              <w:rPr>
                <w:rFonts w:hint="eastAsia"/>
                <w:color w:val="auto"/>
                <w:sz w:val="20"/>
              </w:rPr>
              <w:t>按招标文件</w:t>
            </w:r>
            <w:r>
              <w:rPr>
                <w:color w:val="auto"/>
                <w:sz w:val="20"/>
              </w:rPr>
              <w:t>3</w:t>
            </w:r>
            <w:r>
              <w:rPr>
                <w:rFonts w:hint="eastAsia"/>
                <w:color w:val="auto"/>
                <w:sz w:val="20"/>
              </w:rPr>
              <w:t>.2.2声明内容提供书面声明材料。】</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投标人未处于被行政部门禁止参与政府采购活动的期限内。【说明：</w:t>
            </w:r>
            <w:r>
              <w:rPr>
                <w:rFonts w:hint="eastAsia" w:ascii="宋体" w:hAnsi="宋体"/>
                <w:color w:val="auto"/>
                <w:sz w:val="20"/>
                <w:szCs w:val="28"/>
              </w:rPr>
              <w:t>①</w:t>
            </w:r>
            <w:r>
              <w:rPr>
                <w:rFonts w:hint="eastAsia"/>
                <w:color w:val="auto"/>
                <w:sz w:val="20"/>
              </w:rPr>
              <w:t>按招标文件</w:t>
            </w:r>
            <w:r>
              <w:rPr>
                <w:color w:val="auto"/>
                <w:sz w:val="20"/>
              </w:rPr>
              <w:t>3</w:t>
            </w:r>
            <w:r>
              <w:rPr>
                <w:rFonts w:hint="eastAsia"/>
                <w:color w:val="auto"/>
                <w:sz w:val="20"/>
              </w:rPr>
              <w:t>.2.2声明内容提供书面声明材料</w:t>
            </w:r>
            <w:r>
              <w:rPr>
                <w:rFonts w:hint="eastAsia" w:ascii="宋体" w:hAnsi="宋体"/>
                <w:color w:val="auto"/>
                <w:sz w:val="20"/>
                <w:szCs w:val="28"/>
              </w:rPr>
              <w:t>；②供应商未处于被行政部门禁止参与政府采购活动的期限内。</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在行贿犯罪信息查询期限内，投标人及其现任法定代表人、主要负责人没有行贿犯罪记录的书面声明材料。【说明：</w:t>
            </w:r>
            <w:r>
              <w:rPr>
                <w:rFonts w:hint="eastAsia" w:ascii="宋体" w:hAnsi="宋体"/>
                <w:color w:val="auto"/>
                <w:sz w:val="20"/>
                <w:szCs w:val="28"/>
              </w:rPr>
              <w:t>①</w:t>
            </w:r>
            <w:r>
              <w:rPr>
                <w:rFonts w:hint="eastAsia"/>
                <w:color w:val="auto"/>
                <w:sz w:val="20"/>
              </w:rPr>
              <w:t>按招标文件</w:t>
            </w:r>
            <w:r>
              <w:rPr>
                <w:color w:val="auto"/>
                <w:sz w:val="20"/>
              </w:rPr>
              <w:t>3</w:t>
            </w:r>
            <w:r>
              <w:rPr>
                <w:rFonts w:hint="eastAsia"/>
                <w:color w:val="auto"/>
                <w:sz w:val="20"/>
              </w:rPr>
              <w:t>.2.2声明内容提供书面声明材料，投标文件中不需提供中国裁判文书网（</w:t>
            </w:r>
            <w:r>
              <w:rPr>
                <w:color w:val="auto"/>
                <w:sz w:val="20"/>
              </w:rPr>
              <w:t>https://wenshu.court.gov.cn</w:t>
            </w:r>
            <w:r>
              <w:rPr>
                <w:rFonts w:hint="eastAsia"/>
                <w:color w:val="auto"/>
                <w:sz w:val="20"/>
              </w:rPr>
              <w:t>）查询结果的证明材料；</w:t>
            </w:r>
            <w:r>
              <w:rPr>
                <w:rFonts w:hint="eastAsia" w:ascii="宋体" w:hAnsi="宋体"/>
                <w:color w:val="auto"/>
                <w:sz w:val="20"/>
                <w:szCs w:val="28"/>
              </w:rPr>
              <w:t>②在行贿犯罪信息查询期限内，供应商及其现任法定代表人、主要负责人没有行贿犯罪记录</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与投标人负责人为同一人或者存在直接控股、管理关系的相关供应商的书面声明材料。【说明：</w:t>
            </w:r>
            <w:r>
              <w:rPr>
                <w:rFonts w:hint="eastAsia" w:ascii="宋体" w:hAnsi="宋体"/>
                <w:color w:val="auto"/>
                <w:sz w:val="20"/>
                <w:szCs w:val="28"/>
              </w:rPr>
              <w:t>①</w:t>
            </w:r>
            <w:r>
              <w:rPr>
                <w:rFonts w:hint="eastAsia"/>
                <w:color w:val="auto"/>
                <w:sz w:val="20"/>
              </w:rPr>
              <w:t>按招标文件</w:t>
            </w:r>
            <w:r>
              <w:rPr>
                <w:color w:val="auto"/>
                <w:sz w:val="20"/>
              </w:rPr>
              <w:t>3</w:t>
            </w:r>
            <w:r>
              <w:rPr>
                <w:rFonts w:hint="eastAsia"/>
                <w:color w:val="auto"/>
                <w:sz w:val="20"/>
              </w:rPr>
              <w:t>.2.2声明内容提供书面声明材料</w:t>
            </w:r>
            <w:r>
              <w:rPr>
                <w:rFonts w:hint="eastAsia" w:ascii="宋体" w:hAnsi="宋体"/>
                <w:color w:val="auto"/>
                <w:sz w:val="20"/>
                <w:szCs w:val="28"/>
              </w:rPr>
              <w:t>；②参加投标的供应商中无与投标人的负责人为同一人或者存在直接控股、管理关系的供应商。</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采购人对投标人履行合同所必须的设备和专业技术能力无其他特殊要求，投标人具有有效的营业执照或法人证书</w:t>
            </w:r>
            <w:r>
              <w:rPr>
                <w:rFonts w:hint="eastAsia" w:ascii="宋体" w:hAnsi="宋体"/>
                <w:color w:val="auto"/>
                <w:sz w:val="20"/>
                <w:szCs w:val="28"/>
              </w:rPr>
              <w:t>即可，可不提供其他证明材料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采购人对法律、行政法规规定的其他条件无其他特殊要求，投标人具有有效的营业执照或法人证书</w:t>
            </w:r>
            <w:r>
              <w:rPr>
                <w:rFonts w:hint="eastAsia" w:ascii="宋体" w:hAnsi="宋体"/>
                <w:color w:val="auto"/>
                <w:sz w:val="20"/>
                <w:szCs w:val="28"/>
              </w:rPr>
              <w:t>即可，可不提供其他证明材料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、根据招标文件的要求不属于禁止参加投标或投标无效的供应商；</w:t>
            </w:r>
          </w:p>
          <w:p>
            <w:pPr>
              <w:tabs>
                <w:tab w:val="left" w:pos="851"/>
              </w:tabs>
              <w:spacing w:line="360" w:lineRule="auto"/>
              <w:rPr>
                <w:color w:val="auto"/>
                <w:sz w:val="20"/>
              </w:rPr>
            </w:pPr>
            <w:r>
              <w:rPr>
                <w:color w:val="auto"/>
                <w:sz w:val="20"/>
              </w:rPr>
              <w:t>2</w:t>
            </w:r>
            <w:r>
              <w:rPr>
                <w:rFonts w:hint="eastAsia"/>
                <w:color w:val="auto"/>
                <w:sz w:val="20"/>
              </w:rPr>
              <w:t>、资格审查小组未发现或者未知晓投标人存在属于国家相关法律法规规定的禁止参加投标或投标无效的供应商。</w:t>
            </w:r>
          </w:p>
          <w:p>
            <w:pPr>
              <w:tabs>
                <w:tab w:val="left" w:pos="851"/>
              </w:tabs>
              <w:spacing w:line="360" w:lineRule="auto"/>
              <w:rPr>
                <w:color w:val="auto"/>
                <w:sz w:val="20"/>
              </w:rPr>
            </w:pP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ascii="宋体" w:hAnsi="宋体"/>
                <w:color w:val="auto"/>
                <w:sz w:val="20"/>
                <w:szCs w:val="28"/>
              </w:rPr>
              <w:t>除因断电、断网、系统故障或其他不可抗力等因素，导致系统无法使用外，投标文件已成功解密。</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投标文件资格响应</w:t>
            </w:r>
            <w:r>
              <w:rPr>
                <w:color w:val="auto"/>
                <w:sz w:val="20"/>
              </w:rPr>
              <w:t>文件</w:t>
            </w:r>
            <w:r>
              <w:rPr>
                <w:rFonts w:hint="eastAsia"/>
                <w:color w:val="auto"/>
                <w:sz w:val="20"/>
              </w:rPr>
              <w:t>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ascii="宋体" w:hAnsi="宋体"/>
                <w:color w:val="auto"/>
                <w:sz w:val="20"/>
                <w:szCs w:val="28"/>
              </w:rPr>
              <w:t>符合招标文件“</w:t>
            </w:r>
            <w:r>
              <w:rPr>
                <w:rFonts w:ascii="宋体" w:hAnsi="宋体"/>
                <w:color w:val="auto"/>
                <w:sz w:val="20"/>
                <w:szCs w:val="28"/>
              </w:rPr>
              <w:t>2.4.</w:t>
            </w:r>
            <w:r>
              <w:rPr>
                <w:rFonts w:hint="eastAsia" w:ascii="宋体" w:hAnsi="宋体"/>
                <w:color w:val="auto"/>
                <w:sz w:val="20"/>
                <w:szCs w:val="28"/>
              </w:rPr>
              <w:t>6投标</w:t>
            </w:r>
            <w:r>
              <w:rPr>
                <w:rFonts w:ascii="宋体" w:hAnsi="宋体"/>
                <w:color w:val="auto"/>
                <w:sz w:val="20"/>
                <w:szCs w:val="28"/>
              </w:rPr>
              <w:t>文件的组成”规定要求。</w:t>
            </w:r>
            <w:r>
              <w:rPr>
                <w:rFonts w:hint="eastAsia" w:ascii="宋体" w:hAnsi="宋体"/>
                <w:color w:val="auto"/>
                <w:sz w:val="20"/>
                <w:szCs w:val="28"/>
              </w:rPr>
              <w:t>【说明：投标人按招标文件3.2.1关于投标人资格申明的</w:t>
            </w:r>
            <w:r>
              <w:rPr>
                <w:rFonts w:hint="eastAsia"/>
                <w:color w:val="auto"/>
                <w:sz w:val="20"/>
              </w:rPr>
              <w:t>内容</w:t>
            </w:r>
            <w:r>
              <w:rPr>
                <w:rFonts w:hint="eastAsia" w:ascii="宋体" w:hAnsi="宋体"/>
                <w:color w:val="auto"/>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ascii="宋体" w:hAnsi="宋体"/>
                <w:color w:val="auto"/>
                <w:sz w:val="20"/>
                <w:szCs w:val="28"/>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0"/>
                <w:szCs w:val="28"/>
              </w:rPr>
            </w:pPr>
            <w:r>
              <w:rPr>
                <w:rFonts w:hint="eastAsia" w:ascii="宋体" w:hAnsi="宋体"/>
                <w:color w:val="auto"/>
                <w:sz w:val="20"/>
                <w:szCs w:val="28"/>
              </w:rPr>
              <w:t>专门面向中小企业采购项目:</w:t>
            </w:r>
          </w:p>
          <w:p>
            <w:pPr>
              <w:tabs>
                <w:tab w:val="left" w:pos="851"/>
              </w:tabs>
              <w:spacing w:line="360" w:lineRule="auto"/>
              <w:rPr>
                <w:rFonts w:ascii="宋体" w:hAnsi="宋体"/>
                <w:color w:val="auto"/>
                <w:sz w:val="20"/>
                <w:szCs w:val="28"/>
              </w:rPr>
            </w:pPr>
            <w:r>
              <w:rPr>
                <w:rFonts w:hint="eastAsia" w:ascii="宋体" w:hAnsi="宋体"/>
                <w:color w:val="auto"/>
                <w:sz w:val="20"/>
                <w:szCs w:val="28"/>
              </w:rPr>
              <w:t>1.《中小企业声明函》中声明提供的服务全部由符合政策要求的中小企业承接；</w:t>
            </w:r>
          </w:p>
          <w:p>
            <w:pPr>
              <w:tabs>
                <w:tab w:val="left" w:pos="851"/>
              </w:tabs>
              <w:spacing w:line="360" w:lineRule="auto"/>
              <w:rPr>
                <w:rFonts w:ascii="宋体" w:hAnsi="宋体"/>
                <w:color w:val="auto"/>
                <w:sz w:val="20"/>
                <w:szCs w:val="28"/>
              </w:rPr>
            </w:pPr>
            <w:r>
              <w:rPr>
                <w:rFonts w:hint="eastAsia" w:ascii="宋体" w:hAnsi="宋体"/>
                <w:color w:val="auto"/>
                <w:sz w:val="20"/>
                <w:szCs w:val="28"/>
              </w:rPr>
              <w:t>2.残疾人福利性单位视同为小型、微型企业，《残疾人福利性单位声明函》中声明投标人为符合条件的残疾人福利性单位，其参加</w:t>
            </w:r>
            <w:r>
              <w:rPr>
                <w:rFonts w:hint="eastAsia" w:ascii="宋体" w:hAnsi="宋体"/>
                <w:color w:val="auto"/>
                <w:sz w:val="20"/>
                <w:szCs w:val="28"/>
                <w:u w:val="single"/>
              </w:rPr>
              <w:t>本</w:t>
            </w:r>
            <w:r>
              <w:rPr>
                <w:rFonts w:hint="eastAsia" w:ascii="宋体" w:hAnsi="宋体"/>
                <w:color w:val="auto"/>
                <w:sz w:val="20"/>
                <w:szCs w:val="28"/>
              </w:rPr>
              <w:t>项目采购活动由本单位提供服务；</w:t>
            </w:r>
          </w:p>
          <w:p>
            <w:pPr>
              <w:tabs>
                <w:tab w:val="left" w:pos="851"/>
              </w:tabs>
              <w:spacing w:line="360" w:lineRule="auto"/>
              <w:rPr>
                <w:color w:val="auto"/>
                <w:sz w:val="20"/>
              </w:rPr>
            </w:pPr>
            <w:r>
              <w:rPr>
                <w:rFonts w:hint="eastAsia" w:ascii="宋体" w:hAnsi="宋体"/>
                <w:color w:val="auto"/>
                <w:sz w:val="20"/>
                <w:szCs w:val="28"/>
              </w:rPr>
              <w:t>3.监狱企业视同为小型、微型企业，提供由省级以上监狱管理局、戒毒管理局（含新疆生产建设兵团）出具的</w:t>
            </w:r>
            <w:r>
              <w:rPr>
                <w:rFonts w:hint="eastAsia"/>
                <w:color w:val="auto"/>
                <w:sz w:val="20"/>
              </w:rPr>
              <w:t>投标人</w:t>
            </w:r>
            <w:r>
              <w:rPr>
                <w:rFonts w:hint="eastAsia" w:ascii="宋体" w:hAnsi="宋体"/>
                <w:color w:val="auto"/>
                <w:sz w:val="20"/>
                <w:szCs w:val="28"/>
              </w:rPr>
              <w:t>属于监狱企业的证明文件复印件。</w:t>
            </w:r>
          </w:p>
        </w:tc>
      </w:tr>
    </w:tbl>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二、“信用中国”和“中国政府采购网”网站查询结果，将以纸质截图或将截图保存至电子介质的形式留存。</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区采购中心</w:t>
      </w:r>
      <w:r>
        <w:rPr>
          <w:rFonts w:hint="eastAsia" w:ascii="宋体" w:hAnsi="宋体"/>
          <w:color w:val="auto"/>
          <w:sz w:val="28"/>
          <w:szCs w:val="28"/>
        </w:rPr>
        <w:t>将通知投标人（以短信、现场公示、电话、“政府采购云平台”等任一方式）。投标人如对资格审查结论有异议的，应及时向</w:t>
      </w:r>
      <w:r>
        <w:rPr>
          <w:rFonts w:hint="eastAsia" w:ascii="宋体" w:hAnsi="宋体"/>
          <w:color w:val="auto"/>
          <w:sz w:val="28"/>
          <w:szCs w:val="28"/>
          <w:lang w:eastAsia="zh-CN"/>
        </w:rPr>
        <w:t>区采购中心</w:t>
      </w:r>
      <w:r>
        <w:rPr>
          <w:rFonts w:hint="eastAsia" w:ascii="宋体" w:hAnsi="宋体"/>
          <w:color w:val="auto"/>
          <w:sz w:val="28"/>
          <w:szCs w:val="28"/>
        </w:rPr>
        <w:t>反馈意见。</w:t>
      </w:r>
      <w:r>
        <w:rPr>
          <w:rFonts w:hint="eastAsia" w:ascii="宋体" w:hAnsi="宋体"/>
          <w:color w:val="auto"/>
          <w:sz w:val="28"/>
          <w:szCs w:val="28"/>
          <w:lang w:eastAsia="zh-CN"/>
        </w:rPr>
        <w:t>区采购中心</w:t>
      </w:r>
      <w:r>
        <w:rPr>
          <w:rFonts w:hint="eastAsia" w:ascii="宋体" w:hAnsi="宋体"/>
          <w:color w:val="auto"/>
          <w:sz w:val="28"/>
          <w:szCs w:val="28"/>
        </w:rPr>
        <w:t>将及时告知资格审查小组。（说明：无论投标人是否收到通知或提供反馈意见，均不影响资格审查和评标工作，且</w:t>
      </w:r>
      <w:r>
        <w:rPr>
          <w:rFonts w:hint="eastAsia" w:ascii="宋体" w:hAnsi="宋体"/>
          <w:color w:val="auto"/>
          <w:sz w:val="28"/>
          <w:szCs w:val="28"/>
          <w:lang w:eastAsia="zh-CN"/>
        </w:rPr>
        <w:t>区采购中心</w:t>
      </w:r>
      <w:r>
        <w:rPr>
          <w:rFonts w:hint="eastAsia" w:ascii="宋体" w:hAnsi="宋体"/>
          <w:color w:val="auto"/>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四、通过资格性审查的供应商＜3名，采购失败。</w:t>
      </w: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ind w:firstLine="566" w:firstLineChars="202"/>
        <w:rPr>
          <w:color w:val="auto"/>
        </w:rPr>
      </w:pPr>
      <w:r>
        <w:rPr>
          <w:rFonts w:ascii="宋体" w:hAnsi="宋体"/>
          <w:color w:val="auto"/>
          <w:sz w:val="28"/>
          <w:szCs w:val="28"/>
        </w:rPr>
        <w:br w:type="page"/>
      </w:r>
    </w:p>
    <w:p>
      <w:pPr>
        <w:keepNext/>
        <w:keepLines/>
        <w:numPr>
          <w:ilvl w:val="0"/>
          <w:numId w:val="30"/>
        </w:numPr>
        <w:spacing w:line="360" w:lineRule="auto"/>
        <w:ind w:left="0" w:firstLine="0"/>
        <w:jc w:val="center"/>
        <w:outlineLvl w:val="0"/>
        <w:rPr>
          <w:rFonts w:ascii="宋体" w:hAnsi="宋体"/>
          <w:b/>
          <w:bCs/>
          <w:color w:val="auto"/>
          <w:spacing w:val="-20"/>
          <w:kern w:val="44"/>
          <w:sz w:val="32"/>
          <w:szCs w:val="32"/>
        </w:rPr>
      </w:pPr>
      <w:bookmarkStart w:id="192" w:name="_Toc15981"/>
      <w:r>
        <w:rPr>
          <w:rFonts w:hint="eastAsia" w:ascii="宋体" w:hAnsi="宋体"/>
          <w:b/>
          <w:bCs/>
          <w:color w:val="auto"/>
          <w:spacing w:val="-20"/>
          <w:kern w:val="44"/>
          <w:sz w:val="32"/>
          <w:szCs w:val="32"/>
        </w:rPr>
        <w:t>评标办法</w:t>
      </w:r>
      <w:bookmarkEnd w:id="192"/>
    </w:p>
    <w:p>
      <w:pPr>
        <w:keepNext/>
        <w:keepLines/>
        <w:numPr>
          <w:ilvl w:val="1"/>
          <w:numId w:val="30"/>
        </w:numPr>
        <w:spacing w:line="360" w:lineRule="auto"/>
        <w:jc w:val="left"/>
        <w:outlineLvl w:val="1"/>
        <w:rPr>
          <w:rFonts w:ascii="宋体" w:hAnsi="宋体"/>
          <w:b/>
          <w:bCs/>
          <w:color w:val="auto"/>
          <w:sz w:val="28"/>
          <w:szCs w:val="28"/>
        </w:rPr>
      </w:pPr>
      <w:bookmarkStart w:id="193" w:name="_Toc25145"/>
      <w:r>
        <w:rPr>
          <w:rFonts w:hint="eastAsia" w:ascii="宋体" w:hAnsi="宋体"/>
          <w:b/>
          <w:bCs/>
          <w:color w:val="auto"/>
          <w:sz w:val="28"/>
          <w:szCs w:val="28"/>
        </w:rPr>
        <w:t>总则</w:t>
      </w:r>
      <w:bookmarkEnd w:id="193"/>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42"/>
        </w:numPr>
        <w:tabs>
          <w:tab w:val="left" w:pos="1134"/>
        </w:tabs>
        <w:spacing w:after="0" w:line="360" w:lineRule="auto"/>
        <w:ind w:left="0" w:firstLine="424" w:firstLineChars="202"/>
        <w:rPr>
          <w:rFonts w:ascii="宋体" w:hAnsi="宋体"/>
          <w:color w:val="auto"/>
          <w:sz w:val="28"/>
          <w:szCs w:val="28"/>
        </w:rPr>
      </w:pPr>
      <w:r>
        <w:rPr>
          <w:rFonts w:hint="eastAsia" w:ascii="宋体" w:hAnsi="宋体"/>
          <w:color w:val="auto"/>
          <w:sz w:val="28"/>
          <w:szCs w:val="28"/>
        </w:rPr>
        <w:t>评标工作由区政府采购中心负责组织，具体评标事务由招标采购单位依法组建的评标委员会负责。评标委员会由采购人代表和有关技术、经济等方面的专家组成。</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熟悉和理解招标文件；</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对投标文件进行比较和评价；</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起草评标报告并进行签署；</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区采购中心</w:t>
      </w:r>
      <w:r>
        <w:rPr>
          <w:rFonts w:hint="eastAsia" w:ascii="宋体" w:hAnsi="宋体"/>
          <w:color w:val="auto"/>
          <w:sz w:val="28"/>
          <w:szCs w:val="28"/>
        </w:rPr>
        <w:t>或者财政、监察等有关部门报告或举报非法干预评标工作的行为；</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向采购人、</w:t>
      </w:r>
      <w:r>
        <w:rPr>
          <w:rFonts w:hint="eastAsia" w:cs="Arial"/>
          <w:color w:val="auto"/>
          <w:sz w:val="28"/>
          <w:szCs w:val="28"/>
          <w:lang w:eastAsia="zh-CN"/>
        </w:rPr>
        <w:t>区采购中心</w:t>
      </w:r>
      <w:r>
        <w:rPr>
          <w:rFonts w:hint="eastAsia" w:ascii="宋体" w:hAnsi="宋体"/>
          <w:color w:val="auto"/>
          <w:sz w:val="28"/>
          <w:szCs w:val="28"/>
        </w:rPr>
        <w:t>或者有关部门报告评标中发现的违法行为。</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法律、法规和规章规定的其他职责。</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评标委员会发现招标文件表述不明确或需要说明的事项，可提请采购人和</w:t>
      </w:r>
      <w:r>
        <w:rPr>
          <w:rFonts w:hint="eastAsia" w:ascii="宋体" w:hAnsi="宋体"/>
          <w:color w:val="auto"/>
          <w:sz w:val="28"/>
          <w:szCs w:val="28"/>
          <w:lang w:eastAsia="zh-CN"/>
        </w:rPr>
        <w:t>区采购中心</w:t>
      </w:r>
      <w:r>
        <w:rPr>
          <w:rFonts w:hint="eastAsia" w:ascii="宋体" w:hAnsi="宋体"/>
          <w:color w:val="auto"/>
          <w:sz w:val="28"/>
          <w:szCs w:val="28"/>
        </w:rPr>
        <w:t>书面解释说明。</w:t>
      </w:r>
    </w:p>
    <w:p>
      <w:pPr>
        <w:keepNext/>
        <w:keepLines/>
        <w:numPr>
          <w:ilvl w:val="1"/>
          <w:numId w:val="30"/>
        </w:numPr>
        <w:spacing w:line="360" w:lineRule="auto"/>
        <w:jc w:val="left"/>
        <w:outlineLvl w:val="1"/>
        <w:rPr>
          <w:rFonts w:ascii="宋体" w:hAnsi="宋体"/>
          <w:b/>
          <w:bCs/>
          <w:color w:val="auto"/>
          <w:sz w:val="28"/>
          <w:szCs w:val="28"/>
        </w:rPr>
      </w:pPr>
      <w:bookmarkStart w:id="194" w:name="_Toc5389"/>
      <w:r>
        <w:rPr>
          <w:rFonts w:hint="eastAsia" w:ascii="宋体" w:hAnsi="宋体"/>
          <w:b/>
          <w:bCs/>
          <w:color w:val="auto"/>
          <w:sz w:val="28"/>
          <w:szCs w:val="28"/>
        </w:rPr>
        <w:t>评标方法</w:t>
      </w:r>
      <w:bookmarkEnd w:id="194"/>
    </w:p>
    <w:p>
      <w:pPr>
        <w:spacing w:line="360" w:lineRule="auto"/>
        <w:ind w:firstLine="566" w:firstLineChars="202"/>
        <w:rPr>
          <w:rFonts w:ascii="宋体" w:hAnsi="宋体"/>
          <w:color w:val="auto"/>
          <w:sz w:val="28"/>
          <w:szCs w:val="28"/>
        </w:rPr>
      </w:pPr>
      <w:r>
        <w:rPr>
          <w:rFonts w:hint="eastAsia" w:ascii="宋体" w:hAnsi="宋体"/>
          <w:color w:val="auto"/>
          <w:sz w:val="28"/>
          <w:szCs w:val="28"/>
        </w:rPr>
        <w:t>综合评分法。</w:t>
      </w:r>
    </w:p>
    <w:p>
      <w:pPr>
        <w:keepNext/>
        <w:keepLines/>
        <w:numPr>
          <w:ilvl w:val="1"/>
          <w:numId w:val="30"/>
        </w:numPr>
        <w:spacing w:line="360" w:lineRule="auto"/>
        <w:jc w:val="left"/>
        <w:outlineLvl w:val="1"/>
        <w:rPr>
          <w:rFonts w:ascii="宋体" w:hAnsi="宋体"/>
          <w:b/>
          <w:bCs/>
          <w:color w:val="auto"/>
          <w:sz w:val="28"/>
          <w:szCs w:val="28"/>
        </w:rPr>
      </w:pPr>
      <w:bookmarkStart w:id="195" w:name="_Toc30557"/>
      <w:r>
        <w:rPr>
          <w:rFonts w:hint="eastAsia" w:ascii="宋体" w:hAnsi="宋体"/>
          <w:b/>
          <w:bCs/>
          <w:color w:val="auto"/>
          <w:sz w:val="28"/>
          <w:szCs w:val="28"/>
        </w:rPr>
        <w:t>评标程序</w:t>
      </w:r>
      <w:bookmarkEnd w:id="195"/>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符合性审查</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符合性审查标准见下表（按以下顺序审查）：</w:t>
      </w:r>
    </w:p>
    <w:tbl>
      <w:tblPr>
        <w:tblStyle w:val="50"/>
        <w:tblW w:w="91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143"/>
        <w:gridCol w:w="6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rPr>
            </w:pPr>
            <w:r>
              <w:rPr>
                <w:rFonts w:hint="eastAsia" w:ascii="宋体" w:hAnsi="宋体"/>
                <w:b/>
                <w:color w:val="auto"/>
                <w:sz w:val="24"/>
                <w:szCs w:val="28"/>
              </w:rPr>
              <w:t>序号</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auto"/>
                <w:sz w:val="24"/>
                <w:szCs w:val="28"/>
              </w:rPr>
            </w:pPr>
            <w:r>
              <w:rPr>
                <w:rFonts w:hint="eastAsia" w:ascii="宋体" w:hAnsi="宋体"/>
                <w:b/>
                <w:color w:val="auto"/>
                <w:sz w:val="24"/>
                <w:szCs w:val="28"/>
              </w:rPr>
              <w:t>符合性审查项</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auto"/>
                <w:sz w:val="24"/>
                <w:szCs w:val="28"/>
              </w:rPr>
            </w:pPr>
            <w:r>
              <w:rPr>
                <w:rFonts w:hint="eastAsia" w:ascii="宋体" w:hAnsi="宋体"/>
                <w:b/>
                <w:color w:val="auto"/>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1</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w:t>
            </w:r>
            <w:r>
              <w:rPr>
                <w:rFonts w:ascii="宋体" w:hAnsi="宋体"/>
                <w:color w:val="auto"/>
                <w:sz w:val="24"/>
                <w:szCs w:val="28"/>
              </w:rPr>
              <w:t>技术响应文件</w:t>
            </w:r>
            <w:r>
              <w:rPr>
                <w:rFonts w:hint="eastAsia" w:ascii="宋体" w:hAnsi="宋体"/>
                <w:color w:val="auto"/>
                <w:sz w:val="24"/>
                <w:szCs w:val="28"/>
              </w:rPr>
              <w:t>、</w:t>
            </w:r>
            <w:r>
              <w:rPr>
                <w:rFonts w:ascii="宋体" w:hAnsi="宋体"/>
                <w:color w:val="auto"/>
                <w:sz w:val="24"/>
                <w:szCs w:val="28"/>
              </w:rPr>
              <w:t>报价要求响应文件</w:t>
            </w:r>
            <w:r>
              <w:rPr>
                <w:rFonts w:hint="eastAsia" w:ascii="宋体" w:hAnsi="宋体"/>
                <w:color w:val="auto"/>
                <w:sz w:val="24"/>
                <w:szCs w:val="28"/>
              </w:rPr>
              <w:t>组成</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2</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w:t>
            </w:r>
            <w:r>
              <w:rPr>
                <w:rFonts w:ascii="宋体" w:hAnsi="宋体"/>
                <w:color w:val="auto"/>
                <w:sz w:val="24"/>
                <w:szCs w:val="28"/>
              </w:rPr>
              <w:t>技术响应文件</w:t>
            </w:r>
            <w:r>
              <w:rPr>
                <w:rFonts w:hint="eastAsia" w:ascii="宋体" w:hAnsi="宋体"/>
                <w:color w:val="auto"/>
                <w:sz w:val="24"/>
                <w:szCs w:val="28"/>
              </w:rPr>
              <w:t>、</w:t>
            </w:r>
            <w:r>
              <w:rPr>
                <w:rFonts w:ascii="宋体" w:hAnsi="宋体"/>
                <w:color w:val="auto"/>
                <w:sz w:val="24"/>
                <w:szCs w:val="28"/>
              </w:rPr>
              <w:t>报价要求响应文件</w:t>
            </w:r>
            <w:r>
              <w:rPr>
                <w:rFonts w:hint="eastAsia" w:ascii="宋体" w:hAnsi="宋体"/>
                <w:color w:val="auto"/>
                <w:sz w:val="24"/>
                <w:szCs w:val="28"/>
              </w:rPr>
              <w:t>的计量单位、语言、报价货币、投标有效期</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3</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第4章打★号的技术、服务、商务和其他要求</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投标文件均实质性响应招标文件中加★号的技术、服务、商务和其他要求。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4</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进口产品</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5</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不属于禁止参加投标或投标无效的供应商</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（1）根据招标文件的要求不属于禁止参加投标或投标无效的供应商；</w:t>
            </w:r>
          </w:p>
          <w:p>
            <w:pPr>
              <w:tabs>
                <w:tab w:val="left" w:pos="851"/>
              </w:tabs>
              <w:spacing w:line="360" w:lineRule="auto"/>
              <w:rPr>
                <w:rFonts w:ascii="宋体" w:hAnsi="宋体"/>
                <w:color w:val="auto"/>
                <w:sz w:val="24"/>
                <w:szCs w:val="28"/>
              </w:rPr>
            </w:pPr>
            <w:r>
              <w:rPr>
                <w:rFonts w:hint="eastAsia" w:ascii="宋体" w:hAnsi="宋体"/>
                <w:color w:val="auto"/>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6</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法定代表人身份证复印件或护照复印件</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7</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除资格性审查要求的证明材料外，招标文件要求提供的其他证明材料</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rPr>
            </w:pPr>
            <w:r>
              <w:rPr>
                <w:rFonts w:hint="eastAsia"/>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8</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投标报价</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rPr>
            </w:pPr>
            <w:r>
              <w:rPr>
                <w:rFonts w:hint="eastAsia" w:ascii="宋体" w:hAnsi="宋体"/>
                <w:color w:val="auto"/>
                <w:sz w:val="24"/>
                <w:szCs w:val="28"/>
              </w:rPr>
              <w:t>开标记录、</w:t>
            </w:r>
            <w:r>
              <w:rPr>
                <w:rFonts w:ascii="宋体" w:hAnsi="宋体"/>
                <w:color w:val="auto"/>
                <w:sz w:val="24"/>
                <w:szCs w:val="28"/>
              </w:rPr>
              <w:t>投标文件</w:t>
            </w:r>
            <w:r>
              <w:rPr>
                <w:rFonts w:hint="eastAsia" w:ascii="宋体" w:hAnsi="宋体"/>
                <w:color w:val="auto"/>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auto"/>
                <w:sz w:val="24"/>
                <w:szCs w:val="28"/>
              </w:rPr>
              <w:t>②</w:t>
            </w:r>
            <w:r>
              <w:rPr>
                <w:rFonts w:hint="eastAsia" w:ascii="宋体" w:hAnsi="宋体"/>
                <w:color w:val="auto"/>
                <w:sz w:val="24"/>
                <w:szCs w:val="28"/>
              </w:rPr>
              <w:t>单价金额小数点或者百分比有明显错位的，以总价为准，并修改单价；</w:t>
            </w:r>
            <w:r>
              <w:rPr>
                <w:rFonts w:hint="eastAsia" w:ascii="宋体" w:hAnsi="宋体" w:cs="宋体"/>
                <w:color w:val="auto"/>
                <w:sz w:val="24"/>
                <w:szCs w:val="28"/>
              </w:rPr>
              <w:t>③</w:t>
            </w:r>
            <w:r>
              <w:rPr>
                <w:rFonts w:hint="eastAsia" w:ascii="宋体" w:hAnsi="宋体"/>
                <w:color w:val="auto"/>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w:t>
            </w:r>
            <w:r>
              <w:rPr>
                <w:rFonts w:hint="eastAsia" w:ascii="宋体" w:hAnsi="宋体"/>
                <w:color w:val="auto"/>
                <w:sz w:val="24"/>
                <w:szCs w:val="28"/>
                <w:lang w:eastAsia="zh-CN"/>
              </w:rPr>
              <w:t>提交</w:t>
            </w:r>
            <w:r>
              <w:rPr>
                <w:rFonts w:hint="eastAsia" w:ascii="宋体" w:hAnsi="宋体"/>
                <w:color w:val="auto"/>
                <w:sz w:val="24"/>
                <w:szCs w:val="28"/>
              </w:rPr>
              <w:t>；②投标人提供了书面说明、相关证明材料（如涉及），且能证明其投标报价合理性）。（</w:t>
            </w:r>
            <w:r>
              <w:rPr>
                <w:rFonts w:ascii="宋体" w:hAnsi="宋体"/>
                <w:color w:val="auto"/>
                <w:sz w:val="24"/>
                <w:szCs w:val="28"/>
              </w:rPr>
              <w:t>5）如因断电、断网、系统故障或其他不可抗力等因素，导致系统无法使用的，由投标人按评标委员会的要求进行澄清或者说明</w:t>
            </w:r>
            <w:r>
              <w:rPr>
                <w:rFonts w:hint="eastAsia" w:ascii="宋体" w:hAnsi="宋体"/>
                <w:color w:val="auto"/>
                <w:sz w:val="24"/>
                <w:szCs w:val="28"/>
              </w:rPr>
              <w:t>。】</w:t>
            </w:r>
          </w:p>
        </w:tc>
      </w:tr>
    </w:tbl>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6"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区采购中心</w:t>
      </w:r>
      <w:r>
        <w:rPr>
          <w:rFonts w:hint="eastAsia" w:ascii="宋体" w:hAnsi="宋体"/>
          <w:color w:val="auto"/>
          <w:sz w:val="28"/>
          <w:szCs w:val="28"/>
        </w:rPr>
        <w:t>将通知投标人（以短信、现场公示、电话、“政府采购云平台”等任一方式）。投标人如对评审结论有异议的，应及时向</w:t>
      </w:r>
      <w:r>
        <w:rPr>
          <w:rFonts w:hint="eastAsia" w:ascii="宋体" w:hAnsi="宋体"/>
          <w:color w:val="auto"/>
          <w:sz w:val="28"/>
          <w:szCs w:val="28"/>
          <w:lang w:eastAsia="zh-CN"/>
        </w:rPr>
        <w:t>区采购中心</w:t>
      </w:r>
      <w:r>
        <w:rPr>
          <w:rFonts w:hint="eastAsia" w:ascii="宋体" w:hAnsi="宋体"/>
          <w:color w:val="auto"/>
          <w:sz w:val="28"/>
          <w:szCs w:val="28"/>
        </w:rPr>
        <w:t>反馈意见。</w:t>
      </w:r>
      <w:r>
        <w:rPr>
          <w:rFonts w:hint="eastAsia" w:ascii="宋体" w:hAnsi="宋体"/>
          <w:color w:val="auto"/>
          <w:sz w:val="28"/>
          <w:szCs w:val="28"/>
          <w:lang w:eastAsia="zh-CN"/>
        </w:rPr>
        <w:t>区采购中心</w:t>
      </w:r>
      <w:r>
        <w:rPr>
          <w:rFonts w:hint="eastAsia" w:ascii="宋体" w:hAnsi="宋体"/>
          <w:color w:val="auto"/>
          <w:sz w:val="28"/>
          <w:szCs w:val="28"/>
        </w:rPr>
        <w:t>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区采购中心</w:t>
      </w:r>
      <w:r>
        <w:rPr>
          <w:rFonts w:hint="eastAsia" w:ascii="宋体" w:hAnsi="宋体"/>
          <w:color w:val="auto"/>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6"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解释、澄清有关问题</w:t>
      </w:r>
    </w:p>
    <w:p>
      <w:pPr>
        <w:numPr>
          <w:ilvl w:val="0"/>
          <w:numId w:val="44"/>
        </w:numPr>
        <w:tabs>
          <w:tab w:val="left" w:pos="1134"/>
        </w:tabs>
        <w:spacing w:line="560" w:lineRule="exact"/>
        <w:ind w:left="0" w:firstLine="525"/>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区采购中心</w:t>
      </w:r>
      <w:r>
        <w:rPr>
          <w:rFonts w:hint="eastAsia" w:ascii="宋体" w:hAnsi="宋体"/>
          <w:color w:val="auto"/>
          <w:sz w:val="28"/>
          <w:szCs w:val="28"/>
        </w:rPr>
        <w:t>书面解释。</w:t>
      </w:r>
      <w:r>
        <w:rPr>
          <w:rFonts w:hint="eastAsia" w:ascii="宋体" w:hAnsi="宋体"/>
          <w:color w:val="auto"/>
          <w:sz w:val="28"/>
          <w:szCs w:val="28"/>
          <w:lang w:eastAsia="zh-CN"/>
        </w:rPr>
        <w:t>区采购中心</w:t>
      </w:r>
      <w:r>
        <w:rPr>
          <w:rFonts w:hint="eastAsia" w:ascii="宋体" w:hAnsi="宋体"/>
          <w:color w:val="auto"/>
          <w:sz w:val="28"/>
          <w:szCs w:val="28"/>
        </w:rPr>
        <w:t>的解释不得改变招标文件的原义或者影响公平、公正，解释事项如果涉及投标人权益的以有利于投标人的原则进行解释。</w:t>
      </w:r>
    </w:p>
    <w:p>
      <w:pPr>
        <w:numPr>
          <w:ilvl w:val="0"/>
          <w:numId w:val="44"/>
        </w:numPr>
        <w:tabs>
          <w:tab w:val="left" w:pos="1134"/>
        </w:tabs>
        <w:spacing w:after="200" w:line="560" w:lineRule="exact"/>
        <w:ind w:left="0" w:firstLine="525"/>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4"/>
        </w:numPr>
        <w:tabs>
          <w:tab w:val="left" w:pos="1134"/>
        </w:tabs>
        <w:spacing w:line="560" w:lineRule="exact"/>
        <w:ind w:left="0" w:firstLine="525"/>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5"/>
        </w:numPr>
        <w:tabs>
          <w:tab w:val="left" w:pos="1260"/>
        </w:tabs>
        <w:spacing w:line="560" w:lineRule="exact"/>
        <w:ind w:left="0" w:firstLine="525"/>
        <w:rPr>
          <w:rFonts w:ascii="宋体" w:hAnsi="宋体" w:cstheme="minorBidi"/>
          <w:color w:val="auto"/>
          <w:sz w:val="28"/>
          <w:szCs w:val="28"/>
        </w:rPr>
      </w:pPr>
      <w:r>
        <w:rPr>
          <w:rFonts w:hint="eastAsia" w:ascii="宋体" w:hAnsi="宋体" w:cstheme="minorBidi"/>
          <w:color w:val="auto"/>
          <w:sz w:val="28"/>
          <w:szCs w:val="28"/>
        </w:rPr>
        <w:t>投标人投标文件中不响应招标文件规定的技术参数指标和商务应答；</w:t>
      </w:r>
    </w:p>
    <w:p>
      <w:pPr>
        <w:numPr>
          <w:ilvl w:val="0"/>
          <w:numId w:val="45"/>
        </w:numPr>
        <w:tabs>
          <w:tab w:val="left" w:pos="1260"/>
        </w:tabs>
        <w:spacing w:line="560" w:lineRule="exact"/>
        <w:ind w:left="0" w:firstLine="525"/>
        <w:rPr>
          <w:rFonts w:ascii="宋体" w:hAnsi="宋体" w:cstheme="minorBidi"/>
          <w:color w:val="auto"/>
          <w:sz w:val="28"/>
          <w:szCs w:val="28"/>
        </w:rPr>
      </w:pPr>
      <w:r>
        <w:rPr>
          <w:rFonts w:hint="eastAsia" w:ascii="宋体" w:hAnsi="宋体" w:cstheme="minorBidi"/>
          <w:color w:val="auto"/>
          <w:sz w:val="28"/>
          <w:szCs w:val="28"/>
        </w:rPr>
        <w:t>投标人投标文件中未提供的证明其是否符合招标文件资格性、符合性规定要求的相关材料。</w:t>
      </w:r>
    </w:p>
    <w:p>
      <w:pPr>
        <w:numPr>
          <w:ilvl w:val="0"/>
          <w:numId w:val="45"/>
        </w:numPr>
        <w:tabs>
          <w:tab w:val="left" w:pos="993"/>
          <w:tab w:val="left" w:pos="1260"/>
        </w:tabs>
        <w:spacing w:line="560" w:lineRule="exact"/>
        <w:ind w:left="0" w:firstLine="525"/>
        <w:rPr>
          <w:rFonts w:ascii="宋体" w:hAnsi="宋体" w:cstheme="minorBidi"/>
          <w:color w:val="auto"/>
          <w:sz w:val="28"/>
          <w:szCs w:val="28"/>
        </w:rPr>
      </w:pPr>
      <w:r>
        <w:rPr>
          <w:rFonts w:hint="eastAsia" w:ascii="宋体" w:hAnsi="宋体" w:cstheme="minorBidi"/>
          <w:color w:val="auto"/>
          <w:sz w:val="28"/>
          <w:szCs w:val="28"/>
        </w:rPr>
        <w:t>投标人投标文件中的材料因印刷、影印等不清晰而难以辨认的。</w:t>
      </w:r>
    </w:p>
    <w:p>
      <w:pPr>
        <w:numPr>
          <w:ilvl w:val="0"/>
          <w:numId w:val="44"/>
        </w:numPr>
        <w:tabs>
          <w:tab w:val="left" w:pos="1134"/>
        </w:tabs>
        <w:spacing w:line="560" w:lineRule="exact"/>
        <w:ind w:left="0" w:firstLine="525"/>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（三）总价金额与按单价汇总金额不一致的，以单价金额计算结果为准。</w:t>
      </w:r>
    </w:p>
    <w:p>
      <w:pPr>
        <w:spacing w:line="560" w:lineRule="exact"/>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720"/>
        </w:tabs>
        <w:spacing w:line="560" w:lineRule="exact"/>
        <w:ind w:firstLine="560" w:firstLineChars="200"/>
        <w:rPr>
          <w:color w:val="auto"/>
          <w:sz w:val="28"/>
          <w:szCs w:val="28"/>
        </w:rPr>
      </w:pPr>
      <w:r>
        <w:rPr>
          <w:rFonts w:hint="eastAsia"/>
          <w:color w:val="auto"/>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比较与评价</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按招标文件中规定的评标细则及标准，对符合性检查合格的投标文件进行商务和技术评估，综合比较和评价。</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复核</w:t>
      </w:r>
    </w:p>
    <w:p>
      <w:pPr>
        <w:tabs>
          <w:tab w:val="left" w:pos="851"/>
        </w:tabs>
        <w:spacing w:line="560" w:lineRule="exact"/>
        <w:ind w:firstLine="566"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6"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cs="Arial"/>
          <w:color w:val="auto"/>
          <w:sz w:val="28"/>
          <w:szCs w:val="28"/>
          <w:lang w:eastAsia="zh-CN"/>
        </w:rPr>
        <w:t>区采购中心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numPr>
          <w:ilvl w:val="0"/>
          <w:numId w:val="46"/>
        </w:numPr>
        <w:tabs>
          <w:tab w:val="left" w:pos="851"/>
          <w:tab w:val="left" w:pos="1276"/>
        </w:tabs>
        <w:spacing w:line="560" w:lineRule="exact"/>
        <w:ind w:left="0" w:firstLine="424"/>
        <w:rPr>
          <w:rFonts w:ascii="宋体" w:hAnsi="宋体" w:cstheme="minorBidi"/>
          <w:color w:val="auto"/>
          <w:sz w:val="28"/>
          <w:szCs w:val="28"/>
        </w:rPr>
      </w:pPr>
      <w:r>
        <w:rPr>
          <w:rFonts w:hint="eastAsia" w:ascii="宋体" w:hAnsi="宋体" w:cstheme="minorBidi"/>
          <w:color w:val="auto"/>
          <w:sz w:val="28"/>
          <w:szCs w:val="28"/>
        </w:rPr>
        <w:t>分值汇总计算错误的；</w:t>
      </w:r>
    </w:p>
    <w:p>
      <w:pPr>
        <w:numPr>
          <w:ilvl w:val="0"/>
          <w:numId w:val="46"/>
        </w:numPr>
        <w:tabs>
          <w:tab w:val="left" w:pos="851"/>
          <w:tab w:val="left" w:pos="1276"/>
        </w:tabs>
        <w:spacing w:line="560" w:lineRule="exact"/>
        <w:ind w:left="0" w:firstLine="424"/>
        <w:rPr>
          <w:rFonts w:ascii="宋体" w:hAnsi="宋体" w:cstheme="minorBidi"/>
          <w:color w:val="auto"/>
          <w:sz w:val="28"/>
          <w:szCs w:val="28"/>
        </w:rPr>
      </w:pPr>
      <w:r>
        <w:rPr>
          <w:rFonts w:hint="eastAsia" w:ascii="宋体" w:hAnsi="宋体" w:cstheme="minorBidi"/>
          <w:color w:val="auto"/>
          <w:sz w:val="28"/>
          <w:szCs w:val="28"/>
        </w:rPr>
        <w:t>分项评分超出评分标准范围的；</w:t>
      </w:r>
    </w:p>
    <w:p>
      <w:pPr>
        <w:numPr>
          <w:ilvl w:val="0"/>
          <w:numId w:val="46"/>
        </w:numPr>
        <w:tabs>
          <w:tab w:val="left" w:pos="851"/>
          <w:tab w:val="left" w:pos="1276"/>
          <w:tab w:val="left" w:pos="1560"/>
        </w:tabs>
        <w:spacing w:line="560" w:lineRule="exact"/>
        <w:ind w:left="0" w:firstLine="424"/>
        <w:rPr>
          <w:rFonts w:ascii="宋体" w:hAnsi="宋体" w:cstheme="minorBidi"/>
          <w:color w:val="auto"/>
          <w:sz w:val="28"/>
          <w:szCs w:val="28"/>
        </w:rPr>
      </w:pPr>
      <w:r>
        <w:rPr>
          <w:rFonts w:hint="eastAsia" w:ascii="宋体" w:hAnsi="宋体" w:cstheme="minorBidi"/>
          <w:color w:val="auto"/>
          <w:sz w:val="28"/>
          <w:szCs w:val="28"/>
        </w:rPr>
        <w:t>评标委员会成员对客观评审因素评分不一致的；</w:t>
      </w:r>
    </w:p>
    <w:p>
      <w:pPr>
        <w:numPr>
          <w:ilvl w:val="0"/>
          <w:numId w:val="46"/>
        </w:numPr>
        <w:tabs>
          <w:tab w:val="left" w:pos="851"/>
          <w:tab w:val="left" w:pos="1276"/>
        </w:tabs>
        <w:spacing w:line="560" w:lineRule="exact"/>
        <w:ind w:left="0" w:firstLine="426"/>
        <w:rPr>
          <w:rFonts w:ascii="宋体" w:hAnsi="宋体" w:cstheme="minorBidi"/>
          <w:color w:val="auto"/>
          <w:sz w:val="28"/>
          <w:szCs w:val="28"/>
        </w:rPr>
      </w:pPr>
      <w:r>
        <w:rPr>
          <w:rFonts w:hint="eastAsia" w:ascii="宋体" w:hAnsi="宋体" w:cstheme="minorBidi"/>
          <w:color w:val="auto"/>
          <w:sz w:val="28"/>
          <w:szCs w:val="28"/>
        </w:rPr>
        <w:t>经评标委员会认定评分畸高、畸低的。</w:t>
      </w:r>
    </w:p>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确定中标候选人名单</w:t>
      </w:r>
    </w:p>
    <w:p>
      <w:pPr>
        <w:tabs>
          <w:tab w:val="left" w:pos="851"/>
        </w:tabs>
        <w:spacing w:line="560" w:lineRule="exact"/>
        <w:ind w:firstLine="566" w:firstLineChars="202"/>
        <w:rPr>
          <w:rFonts w:ascii="Helvetica" w:hAnsi="Helvetica" w:cs="Helvetica"/>
          <w:color w:val="auto"/>
          <w:kern w:val="0"/>
          <w:sz w:val="28"/>
          <w:szCs w:val="28"/>
        </w:rPr>
      </w:pPr>
      <w:r>
        <w:rPr>
          <w:rFonts w:hint="eastAsia" w:ascii="宋体" w:hAnsi="宋体"/>
          <w:color w:val="auto"/>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color w:val="auto"/>
          <w:kern w:val="0"/>
          <w:sz w:val="28"/>
          <w:szCs w:val="28"/>
        </w:rPr>
        <w:t>投标文件满足招标文件全部实质性要求，且按照评审因素的量化指标评审得分最高的投标人为排名第一的中标候选人。</w:t>
      </w:r>
    </w:p>
    <w:p>
      <w:pPr>
        <w:keepNext/>
        <w:keepLines/>
        <w:numPr>
          <w:ilvl w:val="2"/>
          <w:numId w:val="30"/>
        </w:numPr>
        <w:spacing w:before="240" w:line="360" w:lineRule="auto"/>
        <w:ind w:left="0" w:firstLine="0"/>
        <w:outlineLvl w:val="2"/>
        <w:rPr>
          <w:rFonts w:ascii="宋体" w:hAnsi="宋体"/>
          <w:b/>
          <w:bCs/>
          <w:color w:val="auto"/>
          <w:sz w:val="28"/>
          <w:szCs w:val="28"/>
        </w:rPr>
      </w:pPr>
      <w:r>
        <w:rPr>
          <w:rFonts w:hint="eastAsia" w:ascii="宋体" w:hAnsi="宋体"/>
          <w:b/>
          <w:bCs/>
          <w:color w:val="auto"/>
          <w:sz w:val="28"/>
          <w:szCs w:val="28"/>
        </w:rPr>
        <w:t>编写评标报告</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招标公告刊登的媒体名称、开标日期和地点；</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投标人名单和评标委员会成员名单；</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评标方法和标准；</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其他需要说明的情况，包括评标过程中投标人根据评标委员会要求进行的澄清、说明或者补正，评标委员会成员的更换等；</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560" w:lineRule="exact"/>
        <w:ind w:firstLine="524"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30"/>
        </w:numPr>
        <w:spacing w:line="360" w:lineRule="auto"/>
        <w:jc w:val="left"/>
        <w:outlineLvl w:val="1"/>
        <w:rPr>
          <w:rFonts w:ascii="宋体" w:hAnsi="宋体"/>
          <w:b/>
          <w:bCs/>
          <w:color w:val="auto"/>
          <w:sz w:val="28"/>
          <w:szCs w:val="28"/>
        </w:rPr>
      </w:pPr>
      <w:bookmarkStart w:id="196" w:name="_Toc8120"/>
      <w:r>
        <w:rPr>
          <w:rFonts w:hint="eastAsia" w:ascii="宋体" w:hAnsi="宋体"/>
          <w:b/>
          <w:bCs/>
          <w:color w:val="auto"/>
          <w:sz w:val="28"/>
          <w:szCs w:val="28"/>
        </w:rPr>
        <w:t>评标争议处理规则</w:t>
      </w:r>
      <w:bookmarkEnd w:id="196"/>
    </w:p>
    <w:p>
      <w:pPr>
        <w:tabs>
          <w:tab w:val="left" w:pos="1155"/>
        </w:tabs>
        <w:spacing w:line="560" w:lineRule="exact"/>
        <w:ind w:firstLine="524"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cs="Arial"/>
          <w:color w:val="auto"/>
          <w:sz w:val="28"/>
          <w:szCs w:val="28"/>
          <w:lang w:eastAsia="zh-CN"/>
        </w:rPr>
        <w:t>区采购中心</w:t>
      </w:r>
      <w:r>
        <w:rPr>
          <w:rFonts w:hint="eastAsia" w:ascii="宋体" w:hAnsi="宋体"/>
          <w:color w:val="auto"/>
          <w:sz w:val="28"/>
          <w:szCs w:val="28"/>
        </w:rPr>
        <w:t>书面反映。采购人或</w:t>
      </w:r>
      <w:r>
        <w:rPr>
          <w:rFonts w:hint="eastAsia" w:cs="Arial"/>
          <w:color w:val="auto"/>
          <w:sz w:val="28"/>
          <w:szCs w:val="28"/>
          <w:lang w:eastAsia="zh-CN"/>
        </w:rPr>
        <w:t>区采购中心</w:t>
      </w:r>
      <w:r>
        <w:rPr>
          <w:rFonts w:hint="eastAsia" w:ascii="宋体" w:hAnsi="宋体"/>
          <w:color w:val="auto"/>
          <w:sz w:val="28"/>
          <w:szCs w:val="28"/>
        </w:rPr>
        <w:t>收到书面反映后，应当书面报告采购项目同级财政部门依法处理。</w:t>
      </w:r>
    </w:p>
    <w:p>
      <w:pPr>
        <w:keepNext/>
        <w:keepLines/>
        <w:numPr>
          <w:ilvl w:val="1"/>
          <w:numId w:val="30"/>
        </w:numPr>
        <w:spacing w:line="360" w:lineRule="auto"/>
        <w:jc w:val="left"/>
        <w:outlineLvl w:val="1"/>
        <w:rPr>
          <w:rFonts w:ascii="宋体" w:hAnsi="宋体"/>
          <w:b/>
          <w:bCs/>
          <w:color w:val="auto"/>
          <w:sz w:val="28"/>
          <w:szCs w:val="28"/>
        </w:rPr>
      </w:pPr>
      <w:bookmarkStart w:id="197" w:name="_Toc14771"/>
      <w:r>
        <w:rPr>
          <w:rFonts w:hint="eastAsia" w:ascii="宋体" w:hAnsi="宋体"/>
          <w:b/>
          <w:bCs/>
          <w:color w:val="auto"/>
          <w:sz w:val="28"/>
          <w:szCs w:val="28"/>
        </w:rPr>
        <w:t>评标细则及标准</w:t>
      </w:r>
      <w:bookmarkEnd w:id="197"/>
    </w:p>
    <w:p>
      <w:pPr>
        <w:numPr>
          <w:ilvl w:val="0"/>
          <w:numId w:val="48"/>
        </w:numPr>
        <w:tabs>
          <w:tab w:val="left" w:pos="1155"/>
        </w:tabs>
        <w:spacing w:after="200" w:line="560" w:lineRule="exact"/>
        <w:ind w:left="0" w:firstLine="567"/>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numPr>
          <w:ilvl w:val="0"/>
          <w:numId w:val="48"/>
        </w:numPr>
        <w:tabs>
          <w:tab w:val="left" w:pos="1155"/>
        </w:tabs>
        <w:spacing w:after="200" w:line="560" w:lineRule="exact"/>
        <w:ind w:left="0" w:firstLine="567"/>
        <w:rPr>
          <w:rFonts w:ascii="宋体" w:hAnsi="宋体"/>
          <w:color w:val="auto"/>
          <w:sz w:val="28"/>
          <w:szCs w:val="28"/>
        </w:rPr>
      </w:pPr>
      <w:r>
        <w:rPr>
          <w:rFonts w:hint="eastAsia" w:ascii="宋体" w:hAnsi="宋体"/>
          <w:color w:val="auto"/>
          <w:sz w:val="28"/>
          <w:szCs w:val="28"/>
        </w:rPr>
        <w:t>本次综合评分的因素是：价格、服务、商务等。</w:t>
      </w:r>
    </w:p>
    <w:p>
      <w:pPr>
        <w:numPr>
          <w:ilvl w:val="0"/>
          <w:numId w:val="48"/>
        </w:numPr>
        <w:tabs>
          <w:tab w:val="left" w:pos="1155"/>
        </w:tabs>
        <w:spacing w:after="200" w:line="560" w:lineRule="exact"/>
        <w:ind w:left="0" w:firstLine="525"/>
        <w:rPr>
          <w:rFonts w:ascii="宋体" w:hAnsi="宋体"/>
          <w:color w:val="auto"/>
          <w:sz w:val="28"/>
          <w:szCs w:val="28"/>
        </w:rPr>
      </w:pPr>
      <w:r>
        <w:rPr>
          <w:rFonts w:hint="eastAsia" w:ascii="宋体" w:hAnsi="宋体"/>
          <w:color w:val="auto"/>
          <w:sz w:val="28"/>
          <w:szCs w:val="28"/>
        </w:rPr>
        <w:t>评标委员会成员应依据招标文件规定的评分标准和方法独立打分。</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评分办法</w:t>
      </w:r>
    </w:p>
    <w:p>
      <w:pPr>
        <w:spacing w:line="560" w:lineRule="exact"/>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widowControl/>
        <w:spacing w:line="560" w:lineRule="exact"/>
        <w:ind w:firstLine="560" w:firstLineChars="200"/>
        <w:rPr>
          <w:rFonts w:ascii="宋体" w:hAnsi="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kern w:val="0"/>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kern w:val="0"/>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kern w:val="0"/>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keepNext/>
        <w:keepLines/>
        <w:numPr>
          <w:ilvl w:val="2"/>
          <w:numId w:val="30"/>
        </w:numPr>
        <w:spacing w:line="360" w:lineRule="auto"/>
        <w:ind w:left="0" w:firstLine="0"/>
        <w:outlineLvl w:val="2"/>
        <w:rPr>
          <w:color w:val="auto"/>
        </w:rPr>
      </w:pPr>
      <w:r>
        <w:rPr>
          <w:rFonts w:hint="eastAsia" w:ascii="宋体" w:hAnsi="宋体"/>
          <w:b/>
          <w:bCs/>
          <w:color w:val="auto"/>
          <w:sz w:val="28"/>
          <w:szCs w:val="28"/>
        </w:rPr>
        <w:t>评分标准</w:t>
      </w:r>
    </w:p>
    <w:tbl>
      <w:tblPr>
        <w:tblStyle w:val="50"/>
        <w:tblW w:w="95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912"/>
        <w:gridCol w:w="5967"/>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 w:hRule="atLeast"/>
          <w:jc w:val="center"/>
        </w:trPr>
        <w:tc>
          <w:tcPr>
            <w:tcW w:w="1130" w:type="dxa"/>
            <w:vAlign w:val="center"/>
          </w:tcPr>
          <w:p>
            <w:pPr>
              <w:spacing w:line="400" w:lineRule="exact"/>
              <w:ind w:firstLine="28"/>
              <w:jc w:val="center"/>
              <w:rPr>
                <w:rFonts w:eastAsia="方正黑体简体"/>
                <w:color w:val="auto"/>
                <w:sz w:val="24"/>
              </w:rPr>
            </w:pPr>
            <w:r>
              <w:rPr>
                <w:rFonts w:eastAsia="方正黑体简体"/>
                <w:color w:val="auto"/>
                <w:sz w:val="24"/>
              </w:rPr>
              <w:t>评分</w:t>
            </w:r>
            <w:r>
              <w:rPr>
                <w:rFonts w:hint="eastAsia" w:eastAsia="方正黑体简体"/>
                <w:color w:val="auto"/>
                <w:sz w:val="24"/>
              </w:rPr>
              <w:t xml:space="preserve">    </w:t>
            </w:r>
            <w:r>
              <w:rPr>
                <w:rFonts w:eastAsia="方正黑体简体"/>
                <w:color w:val="auto"/>
                <w:sz w:val="24"/>
              </w:rPr>
              <w:t>因素</w:t>
            </w:r>
          </w:p>
        </w:tc>
        <w:tc>
          <w:tcPr>
            <w:tcW w:w="912" w:type="dxa"/>
            <w:vAlign w:val="center"/>
          </w:tcPr>
          <w:p>
            <w:pPr>
              <w:spacing w:line="400" w:lineRule="exact"/>
              <w:ind w:firstLine="28"/>
              <w:jc w:val="center"/>
              <w:rPr>
                <w:rFonts w:eastAsia="方正黑体简体"/>
                <w:color w:val="auto"/>
                <w:sz w:val="24"/>
              </w:rPr>
            </w:pPr>
            <w:r>
              <w:rPr>
                <w:rFonts w:eastAsia="方正黑体简体"/>
                <w:color w:val="auto"/>
                <w:sz w:val="24"/>
              </w:rPr>
              <w:t>分　值</w:t>
            </w:r>
          </w:p>
        </w:tc>
        <w:tc>
          <w:tcPr>
            <w:tcW w:w="5967" w:type="dxa"/>
            <w:vAlign w:val="center"/>
          </w:tcPr>
          <w:p>
            <w:pPr>
              <w:spacing w:line="400" w:lineRule="exact"/>
              <w:ind w:firstLine="28"/>
              <w:jc w:val="center"/>
              <w:rPr>
                <w:rFonts w:eastAsia="方正黑体简体"/>
                <w:color w:val="auto"/>
                <w:sz w:val="24"/>
              </w:rPr>
            </w:pPr>
            <w:r>
              <w:rPr>
                <w:rFonts w:eastAsia="方正黑体简体"/>
                <w:color w:val="auto"/>
                <w:sz w:val="24"/>
              </w:rPr>
              <w:t>评分标准</w:t>
            </w:r>
          </w:p>
        </w:tc>
        <w:tc>
          <w:tcPr>
            <w:tcW w:w="1585" w:type="dxa"/>
            <w:vAlign w:val="center"/>
          </w:tcPr>
          <w:p>
            <w:pPr>
              <w:spacing w:line="400" w:lineRule="exact"/>
              <w:jc w:val="center"/>
              <w:rPr>
                <w:rFonts w:eastAsia="方正黑体简体"/>
                <w:color w:val="auto"/>
                <w:sz w:val="24"/>
              </w:rPr>
            </w:pPr>
            <w:r>
              <w:rPr>
                <w:rFonts w:hint="eastAsia" w:eastAsia="方正黑体简体"/>
                <w:color w:val="auto"/>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05" w:hRule="atLeast"/>
          <w:jc w:val="center"/>
        </w:trPr>
        <w:tc>
          <w:tcPr>
            <w:tcW w:w="1130" w:type="dxa"/>
            <w:vAlign w:val="center"/>
          </w:tcPr>
          <w:p>
            <w:pPr>
              <w:spacing w:line="400" w:lineRule="exact"/>
              <w:contextualSpacing/>
              <w:jc w:val="center"/>
              <w:rPr>
                <w:rFonts w:asciiTheme="minorEastAsia" w:hAnsiTheme="minorEastAsia" w:eastAsiaTheme="minorEastAsia"/>
                <w:color w:val="auto"/>
              </w:rPr>
            </w:pPr>
            <w:r>
              <w:rPr>
                <w:rFonts w:asciiTheme="minorEastAsia" w:hAnsiTheme="minorEastAsia" w:eastAsiaTheme="minorEastAsia"/>
                <w:color w:val="auto"/>
              </w:rPr>
              <w:t>报价</w:t>
            </w:r>
          </w:p>
        </w:tc>
        <w:tc>
          <w:tcPr>
            <w:tcW w:w="912" w:type="dxa"/>
            <w:vAlign w:val="center"/>
          </w:tcPr>
          <w:p>
            <w:pPr>
              <w:spacing w:line="400" w:lineRule="exact"/>
              <w:contextualSpacing/>
              <w:rPr>
                <w:rFonts w:eastAsia="方正仿宋简体"/>
                <w:color w:val="auto"/>
              </w:rPr>
            </w:pPr>
            <w:r>
              <w:rPr>
                <w:rFonts w:hint="eastAsia" w:eastAsia="方正仿宋简体"/>
                <w:color w:val="auto"/>
              </w:rPr>
              <w:t>15分</w:t>
            </w:r>
          </w:p>
        </w:tc>
        <w:tc>
          <w:tcPr>
            <w:tcW w:w="5967" w:type="dxa"/>
            <w:vAlign w:val="center"/>
          </w:tcPr>
          <w:p>
            <w:pPr>
              <w:spacing w:line="400" w:lineRule="exact"/>
              <w:contextualSpacing/>
              <w:rPr>
                <w:rFonts w:eastAsia="方正仿宋简体"/>
                <w:color w:val="auto"/>
              </w:rPr>
            </w:pPr>
            <w:r>
              <w:rPr>
                <w:rFonts w:hint="eastAsia"/>
                <w:color w:val="auto"/>
                <w:sz w:val="21"/>
                <w:szCs w:val="21"/>
                <w:vertAlign w:val="baseline"/>
                <w:lang w:val="en-US" w:eastAsia="zh-CN"/>
              </w:rPr>
              <w:t>1、经评标委员会评审，通过资格审查和符合性审查，且投标报价最低的投标人的投标报价作为评标基准价。投标报价得分=(评标基准价／投标报价)×15。</w:t>
            </w:r>
            <w:bookmarkStart w:id="292" w:name="_GoBack"/>
            <w:bookmarkEnd w:id="292"/>
          </w:p>
        </w:tc>
        <w:tc>
          <w:tcPr>
            <w:tcW w:w="1585" w:type="dxa"/>
            <w:vAlign w:val="center"/>
          </w:tcPr>
          <w:p>
            <w:pPr>
              <w:spacing w:line="400" w:lineRule="exact"/>
              <w:contextualSpacing/>
              <w:rPr>
                <w:color w:val="auto"/>
              </w:rPr>
            </w:pPr>
            <w:r>
              <w:rPr>
                <w:rFonts w:hint="eastAsia"/>
                <w:color w:val="auto"/>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71" w:hRule="atLeast"/>
          <w:jc w:val="center"/>
        </w:trPr>
        <w:tc>
          <w:tcPr>
            <w:tcW w:w="1130" w:type="dxa"/>
            <w:vAlign w:val="center"/>
          </w:tcPr>
          <w:p>
            <w:pPr>
              <w:spacing w:line="400" w:lineRule="exact"/>
              <w:contextualSpacing/>
              <w:rPr>
                <w:rFonts w:ascii="宋体" w:hAnsi="宋体"/>
                <w:color w:val="auto"/>
              </w:rPr>
            </w:pPr>
            <w:r>
              <w:rPr>
                <w:rFonts w:hint="eastAsia" w:ascii="宋体" w:hAnsi="宋体"/>
                <w:color w:val="auto"/>
              </w:rPr>
              <w:t>服务方案</w:t>
            </w:r>
          </w:p>
        </w:tc>
        <w:tc>
          <w:tcPr>
            <w:tcW w:w="912" w:type="dxa"/>
            <w:vAlign w:val="center"/>
          </w:tcPr>
          <w:p>
            <w:pPr>
              <w:spacing w:line="400" w:lineRule="exact"/>
              <w:contextualSpacing/>
              <w:rPr>
                <w:rFonts w:ascii="宋体" w:hAnsi="宋体" w:eastAsiaTheme="minorEastAsia"/>
                <w:color w:val="auto"/>
              </w:rPr>
            </w:pPr>
            <w:r>
              <w:rPr>
                <w:rFonts w:hint="eastAsia" w:ascii="宋体" w:hAnsi="宋体"/>
                <w:color w:val="auto"/>
              </w:rPr>
              <w:t>2</w:t>
            </w:r>
            <w:r>
              <w:rPr>
                <w:rFonts w:ascii="宋体" w:hAnsi="宋体"/>
                <w:color w:val="auto"/>
              </w:rPr>
              <w:t>4</w:t>
            </w:r>
            <w:r>
              <w:rPr>
                <w:rFonts w:hint="eastAsia" w:ascii="宋体" w:hAnsi="宋体"/>
                <w:color w:val="auto"/>
              </w:rPr>
              <w:t>分</w:t>
            </w:r>
          </w:p>
        </w:tc>
        <w:tc>
          <w:tcPr>
            <w:tcW w:w="5967" w:type="dxa"/>
            <w:vAlign w:val="center"/>
          </w:tcPr>
          <w:p>
            <w:pPr>
              <w:spacing w:line="400" w:lineRule="exact"/>
              <w:ind w:firstLine="422" w:firstLineChars="200"/>
              <w:contextualSpacing/>
              <w:rPr>
                <w:rFonts w:ascii="宋体" w:hAnsi="宋体"/>
                <w:b/>
                <w:bCs/>
                <w:color w:val="auto"/>
              </w:rPr>
            </w:pPr>
            <w:r>
              <w:rPr>
                <w:rFonts w:hint="eastAsia" w:ascii="宋体" w:hAnsi="宋体"/>
                <w:b/>
                <w:bCs/>
                <w:color w:val="auto"/>
              </w:rPr>
              <w:t>投标人针对本项目需求和采购人特点，制定具有个性化的服务方案，方案包含但不限于：</w:t>
            </w:r>
          </w:p>
          <w:p>
            <w:pPr>
              <w:spacing w:line="400" w:lineRule="exact"/>
              <w:contextualSpacing/>
              <w:rPr>
                <w:rFonts w:ascii="宋体" w:hAnsi="宋体"/>
                <w:color w:val="auto"/>
              </w:rPr>
            </w:pPr>
            <w:r>
              <w:rPr>
                <w:rFonts w:hint="eastAsia" w:ascii="宋体" w:hAnsi="宋体"/>
                <w:color w:val="auto"/>
              </w:rPr>
              <w:t>1.保洁服务。投标人提供了保洁服务方案的，得2分；在此基础上方案体现符合学校实际需求的“工作制度”、“保洁服务实施细则”、“考评标准”3 个方面要素，每具备一个要素加1分，最多加3分；相应方面未提供内容的不得分。此项共</w:t>
            </w:r>
            <w:r>
              <w:rPr>
                <w:rFonts w:ascii="宋体" w:hAnsi="宋体"/>
                <w:color w:val="auto"/>
              </w:rPr>
              <w:t>5</w:t>
            </w:r>
            <w:r>
              <w:rPr>
                <w:rFonts w:hint="eastAsia" w:ascii="宋体" w:hAnsi="宋体"/>
                <w:color w:val="auto"/>
              </w:rPr>
              <w:t xml:space="preserve"> 分。</w:t>
            </w:r>
          </w:p>
          <w:p>
            <w:pPr>
              <w:spacing w:line="400" w:lineRule="exact"/>
              <w:contextualSpacing/>
              <w:rPr>
                <w:rFonts w:ascii="宋体" w:hAnsi="宋体"/>
                <w:color w:val="auto"/>
              </w:rPr>
            </w:pPr>
            <w:r>
              <w:rPr>
                <w:rFonts w:hint="eastAsia" w:ascii="宋体" w:hAnsi="宋体"/>
                <w:color w:val="auto"/>
              </w:rPr>
              <w:t>2.安保服务。投标人提供了安保服务方案的，得2 分；在此基础上方案体现符合学校实际需求的“工作制度”、“安保服务实施细则”、“考评标准”3 个方面要素，每具备一个要素加1分，最多加3分；相应方面未提供内容的不得分。此项共5分。</w:t>
            </w:r>
          </w:p>
          <w:p>
            <w:pPr>
              <w:spacing w:line="400" w:lineRule="exact"/>
              <w:contextualSpacing/>
              <w:rPr>
                <w:rFonts w:ascii="宋体" w:hAnsi="宋体"/>
                <w:color w:val="auto"/>
              </w:rPr>
            </w:pPr>
            <w:r>
              <w:rPr>
                <w:rFonts w:hint="eastAsia" w:ascii="宋体" w:hAnsi="宋体"/>
                <w:color w:val="auto"/>
              </w:rPr>
              <w:t>3.绿化养护服务。投标人提供了绿化养护服务方案的，得1分；在此基础上方案中体现符合学校实际需求的“绿化养护服务实施细则”、“考评标准”2个方面要素，每具备一个要素加1分，最多加2 分；相应方面未提供内容的不得分。此项共3分。</w:t>
            </w:r>
          </w:p>
          <w:p>
            <w:pPr>
              <w:spacing w:line="400" w:lineRule="exact"/>
              <w:contextualSpacing/>
              <w:rPr>
                <w:rFonts w:ascii="宋体" w:hAnsi="宋体"/>
                <w:color w:val="auto"/>
              </w:rPr>
            </w:pPr>
            <w:r>
              <w:rPr>
                <w:rFonts w:hint="eastAsia" w:ascii="宋体" w:hAnsi="宋体"/>
                <w:color w:val="auto"/>
              </w:rPr>
              <w:t>4.水电等设施设备维修维护服务。投标人提供了水电等设施设备维修维护服务方案的，得2分；在此基础上方案体现符合学校实际需求的“工作制度”、“考评标准”，每具备一个要素加1分，最多加2分；相应方面未提供内容的不得分。此项共4 分。</w:t>
            </w:r>
          </w:p>
          <w:p>
            <w:pPr>
              <w:spacing w:line="400" w:lineRule="exact"/>
              <w:contextualSpacing/>
              <w:rPr>
                <w:rFonts w:ascii="宋体" w:hAnsi="宋体"/>
                <w:color w:val="auto"/>
              </w:rPr>
            </w:pPr>
            <w:r>
              <w:rPr>
                <w:rFonts w:hint="eastAsia" w:ascii="宋体" w:hAnsi="宋体"/>
                <w:color w:val="auto"/>
              </w:rPr>
              <w:t>5.应急保障服务。根据投标人提供的服务应急措施方案进行综合评分：投标人提供符合学校实际需求的应急保障预案（包括但不限于学校易发安全事件、学校大型会议和活动、迎检、安全防范、消防安全、公共卫生事件等）得2分；在此基础上方案中体现“工作制度”、“应急保障服务考评标准”2 个方面要素，每具备一个要素加1分，最多加2分；相应方面未提供内容的不得分。此项共4 分。</w:t>
            </w:r>
          </w:p>
          <w:p>
            <w:pPr>
              <w:spacing w:line="400" w:lineRule="exact"/>
              <w:contextualSpacing/>
              <w:rPr>
                <w:color w:val="auto"/>
              </w:rPr>
            </w:pPr>
            <w:r>
              <w:rPr>
                <w:rFonts w:hint="eastAsia" w:ascii="宋体" w:hAnsi="宋体"/>
                <w:color w:val="auto"/>
              </w:rPr>
              <w:t>6.卫生保健及财会服务。投标人提供了卫生保健及财会服务方案的，得2分；在此基础上方案体现符合学校实际需求的“卫生保健及财会服务实施细则”要素的加1分，最多加1分；相应方面未提供内容的不得分。此项共3 分。</w:t>
            </w:r>
          </w:p>
        </w:tc>
        <w:tc>
          <w:tcPr>
            <w:tcW w:w="1585" w:type="dxa"/>
            <w:vAlign w:val="center"/>
          </w:tcPr>
          <w:p>
            <w:pPr>
              <w:spacing w:line="400" w:lineRule="exact"/>
              <w:contextualSpacing/>
              <w:rPr>
                <w:color w:val="auto"/>
              </w:rPr>
            </w:pPr>
            <w:r>
              <w:rPr>
                <w:rFonts w:hint="eastAsia"/>
                <w:color w:val="auto"/>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1" w:hRule="atLeast"/>
          <w:jc w:val="center"/>
        </w:trPr>
        <w:tc>
          <w:tcPr>
            <w:tcW w:w="1130" w:type="dxa"/>
            <w:vMerge w:val="restart"/>
            <w:vAlign w:val="center"/>
          </w:tcPr>
          <w:p>
            <w:pPr>
              <w:spacing w:line="400" w:lineRule="exact"/>
              <w:contextualSpacing/>
              <w:rPr>
                <w:rFonts w:ascii="宋体" w:hAnsi="宋体"/>
                <w:color w:val="auto"/>
              </w:rPr>
            </w:pPr>
            <w:r>
              <w:rPr>
                <w:rFonts w:hint="eastAsia" w:ascii="宋体" w:hAnsi="宋体"/>
                <w:color w:val="auto"/>
              </w:rPr>
              <w:t>履约能力</w:t>
            </w:r>
          </w:p>
        </w:tc>
        <w:tc>
          <w:tcPr>
            <w:tcW w:w="912" w:type="dxa"/>
            <w:vAlign w:val="center"/>
          </w:tcPr>
          <w:p>
            <w:pPr>
              <w:spacing w:line="400" w:lineRule="exact"/>
              <w:contextualSpacing/>
              <w:rPr>
                <w:rFonts w:ascii="宋体" w:hAnsi="宋体"/>
                <w:color w:val="auto"/>
              </w:rPr>
            </w:pPr>
            <w:r>
              <w:rPr>
                <w:rFonts w:hint="eastAsia" w:ascii="宋体" w:hAnsi="宋体"/>
                <w:color w:val="auto"/>
              </w:rPr>
              <w:t>人员配置</w:t>
            </w:r>
            <w:r>
              <w:rPr>
                <w:rFonts w:ascii="宋体" w:hAnsi="宋体"/>
                <w:color w:val="auto"/>
              </w:rPr>
              <w:t>10</w:t>
            </w:r>
            <w:r>
              <w:rPr>
                <w:rFonts w:hint="eastAsia" w:ascii="宋体" w:hAnsi="宋体"/>
                <w:color w:val="auto"/>
              </w:rPr>
              <w:t>分</w:t>
            </w:r>
          </w:p>
        </w:tc>
        <w:tc>
          <w:tcPr>
            <w:tcW w:w="5967" w:type="dxa"/>
            <w:vAlign w:val="center"/>
          </w:tcPr>
          <w:p>
            <w:pPr>
              <w:spacing w:line="400" w:lineRule="exact"/>
              <w:ind w:firstLine="422" w:firstLineChars="200"/>
              <w:contextualSpacing/>
              <w:rPr>
                <w:rFonts w:ascii="宋体" w:hAnsi="宋体"/>
                <w:b/>
                <w:bCs/>
                <w:color w:val="auto"/>
              </w:rPr>
            </w:pPr>
            <w:r>
              <w:rPr>
                <w:rFonts w:hint="eastAsia" w:ascii="宋体" w:hAnsi="宋体"/>
                <w:b/>
                <w:bCs/>
                <w:color w:val="auto"/>
              </w:rPr>
              <w:t>投标人拟为本项目配备的服务团队人员中：</w:t>
            </w:r>
          </w:p>
          <w:p>
            <w:pPr>
              <w:spacing w:line="400" w:lineRule="exact"/>
              <w:contextualSpacing/>
              <w:rPr>
                <w:rFonts w:ascii="宋体" w:hAnsi="宋体"/>
                <w:color w:val="auto"/>
              </w:rPr>
            </w:pPr>
            <w:r>
              <w:rPr>
                <w:rFonts w:hint="eastAsia" w:ascii="宋体" w:hAnsi="宋体"/>
                <w:color w:val="auto"/>
              </w:rPr>
              <w:t>1.投标人拟派本项目的驻场主管具备中专及同等学历的，得2分，具有大专及以上学历的，得3分；相应方面未提供内容的不得分。（注：①提供学历证明材料复印件加盖投标人</w:t>
            </w:r>
            <w:r>
              <w:rPr>
                <w:rFonts w:hint="eastAsia" w:ascii="宋体" w:hAnsi="宋体"/>
                <w:color w:val="auto"/>
                <w:lang w:eastAsia="zh-CN"/>
              </w:rPr>
              <w:t>电子章</w:t>
            </w:r>
            <w:r>
              <w:rPr>
                <w:rFonts w:hint="eastAsia" w:ascii="宋体" w:hAnsi="宋体"/>
                <w:color w:val="auto"/>
              </w:rPr>
              <w:t>；②同时提供相应人员的劳动关系或劳务关系证明材料。）</w:t>
            </w:r>
          </w:p>
          <w:p>
            <w:pPr>
              <w:spacing w:line="400" w:lineRule="exact"/>
              <w:contextualSpacing/>
              <w:rPr>
                <w:rFonts w:ascii="宋体" w:hAnsi="宋体"/>
                <w:color w:val="auto"/>
              </w:rPr>
            </w:pPr>
            <w:r>
              <w:rPr>
                <w:rFonts w:hint="eastAsia" w:ascii="宋体" w:hAnsi="宋体"/>
                <w:color w:val="auto"/>
              </w:rPr>
              <w:t>2.投标人拟派本项目的驻场主管具有非住宅物业管理服务3年以上（含3年）工作经验的，得2分，具有学校物业管理服务3年以上（含3年）工作经验的，得3分；相应方面未提供内容的不得分。（注：①需提供服务过的项目业主单位出具的项目经理3年及以上工作经验证明并盖业主单位公章；②若投标人拟派的项目经理单个物业管理服务项目的服务时间少于3年的，则可提供多个物业管理服务项目且服务时间可累计。③若投标人拟派的驻场主管在同时段同时为2个及以上的物业管理服务项目提供服务的，则该时段只能计算一次服务时间。）</w:t>
            </w:r>
          </w:p>
          <w:p>
            <w:pPr>
              <w:spacing w:line="400" w:lineRule="exact"/>
              <w:contextualSpacing/>
              <w:rPr>
                <w:rFonts w:ascii="宋体" w:hAnsi="宋体"/>
                <w:color w:val="auto"/>
              </w:rPr>
            </w:pPr>
            <w:r>
              <w:rPr>
                <w:rFonts w:hint="eastAsia" w:ascii="宋体" w:hAnsi="宋体"/>
                <w:color w:val="auto"/>
              </w:rPr>
              <w:t>3.投标人拟派安保服务人员，具有消防设施操作员证，每提供一人得1分，最多得2分；具有特种设备安全管理和作业人员操作证的，每提供一人得1分，最多得2分；相应方面未提供内容的不得分。本项最多得4分（注：①提供证书复印件；②同时提供相应人员的劳动关系或劳务关系证明材料。）</w:t>
            </w:r>
          </w:p>
          <w:p>
            <w:pPr>
              <w:spacing w:line="400" w:lineRule="exact"/>
              <w:contextualSpacing/>
              <w:rPr>
                <w:rFonts w:ascii="宋体" w:hAnsi="宋体"/>
                <w:color w:val="auto"/>
              </w:rPr>
            </w:pPr>
            <w:r>
              <w:rPr>
                <w:rFonts w:hint="eastAsia" w:ascii="宋体" w:hAnsi="宋体"/>
                <w:b/>
                <w:bCs/>
                <w:color w:val="auto"/>
              </w:rPr>
              <w:t>注：需提供客户单位出具的证明、劳动关系、证书复印件等相关证明材料复印件加盖投标人</w:t>
            </w:r>
            <w:r>
              <w:rPr>
                <w:rFonts w:hint="eastAsia" w:ascii="宋体" w:hAnsi="宋体"/>
                <w:b/>
                <w:bCs/>
                <w:color w:val="auto"/>
                <w:lang w:eastAsia="zh-CN"/>
              </w:rPr>
              <w:t>电子章</w:t>
            </w:r>
          </w:p>
        </w:tc>
        <w:tc>
          <w:tcPr>
            <w:tcW w:w="1585" w:type="dxa"/>
            <w:vAlign w:val="center"/>
          </w:tcPr>
          <w:p>
            <w:pPr>
              <w:spacing w:line="400" w:lineRule="exact"/>
              <w:contextualSpacing/>
              <w:rPr>
                <w:rFonts w:ascii="宋体" w:hAnsi="宋体"/>
                <w:color w:val="auto"/>
              </w:rPr>
            </w:pPr>
            <w:r>
              <w:rPr>
                <w:rFonts w:hint="eastAsia" w:ascii="宋体" w:hAnsi="宋体"/>
                <w:color w:val="auto"/>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130" w:type="dxa"/>
            <w:vMerge w:val="continue"/>
            <w:vAlign w:val="center"/>
          </w:tcPr>
          <w:p>
            <w:pPr>
              <w:spacing w:line="400" w:lineRule="exact"/>
              <w:contextualSpacing/>
              <w:jc w:val="center"/>
              <w:rPr>
                <w:rFonts w:asciiTheme="minorEastAsia" w:hAnsiTheme="minorEastAsia" w:eastAsiaTheme="minorEastAsia"/>
                <w:color w:val="auto"/>
                <w:highlight w:val="yellow"/>
              </w:rPr>
            </w:pPr>
          </w:p>
        </w:tc>
        <w:tc>
          <w:tcPr>
            <w:tcW w:w="912" w:type="dxa"/>
            <w:vAlign w:val="center"/>
          </w:tcPr>
          <w:p>
            <w:pPr>
              <w:spacing w:line="400" w:lineRule="exact"/>
              <w:contextualSpacing/>
              <w:rPr>
                <w:rFonts w:asciiTheme="minorEastAsia" w:hAnsiTheme="minorEastAsia" w:eastAsiaTheme="minorEastAsia"/>
                <w:color w:val="auto"/>
                <w:highlight w:val="yellow"/>
              </w:rPr>
            </w:pPr>
            <w:r>
              <w:rPr>
                <w:rFonts w:hint="eastAsia" w:ascii="宋体" w:hAnsi="宋体"/>
                <w:color w:val="auto"/>
              </w:rPr>
              <w:t>类似业绩10分</w:t>
            </w:r>
          </w:p>
        </w:tc>
        <w:tc>
          <w:tcPr>
            <w:tcW w:w="5967" w:type="dxa"/>
            <w:vAlign w:val="center"/>
          </w:tcPr>
          <w:p>
            <w:pPr>
              <w:numPr>
                <w:ilvl w:val="0"/>
                <w:numId w:val="49"/>
              </w:num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color w:val="auto"/>
              </w:rPr>
              <w:t>投标人提供2019年1月1日以来具有类似物业管理项目经验，提供一个得1分，最多得7分，未提供不得分。</w:t>
            </w:r>
          </w:p>
          <w:p>
            <w:pPr>
              <w:spacing w:line="400" w:lineRule="exact"/>
              <w:contextualSpacing/>
              <w:rPr>
                <w:rFonts w:ascii="宋体" w:hAnsi="宋体"/>
                <w:b/>
                <w:bCs/>
                <w:color w:val="auto"/>
              </w:rPr>
            </w:pPr>
            <w:r>
              <w:rPr>
                <w:rFonts w:hint="eastAsia" w:ascii="宋体" w:hAnsi="宋体"/>
                <w:b/>
                <w:bCs/>
                <w:color w:val="auto"/>
              </w:rPr>
              <w:t>注：需提供提供中标/成交通知书和合同复印件及服务期内至少一次的支付凭证。</w:t>
            </w:r>
          </w:p>
          <w:p>
            <w:p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color w:val="auto"/>
              </w:rPr>
              <w:t>2.投标人提供服务项目业主单位出具的综合评价（如：履约评价表）为满意或者优秀的书面证明：每提供1个得1分，最多得3分，未提供不得分。</w:t>
            </w:r>
          </w:p>
          <w:p>
            <w:pPr>
              <w:spacing w:line="400" w:lineRule="exact"/>
              <w:contextualSpacing/>
              <w:rPr>
                <w:rFonts w:asciiTheme="minorEastAsia" w:hAnsiTheme="minorEastAsia" w:eastAsiaTheme="minorEastAsia"/>
                <w:color w:val="auto"/>
                <w:highlight w:val="yellow"/>
              </w:rPr>
            </w:pPr>
            <w:r>
              <w:rPr>
                <w:rFonts w:hint="eastAsia" w:ascii="宋体" w:hAnsi="宋体"/>
                <w:b/>
                <w:bCs/>
                <w:color w:val="auto"/>
              </w:rPr>
              <w:t>注：需提供相关证明材料及原业主单位公开电话，加盖投标人</w:t>
            </w:r>
            <w:r>
              <w:rPr>
                <w:rFonts w:hint="eastAsia" w:ascii="宋体" w:hAnsi="宋体"/>
                <w:b/>
                <w:bCs/>
                <w:color w:val="auto"/>
                <w:lang w:eastAsia="zh-CN"/>
              </w:rPr>
              <w:t>电子章</w:t>
            </w:r>
            <w:r>
              <w:rPr>
                <w:rFonts w:hint="eastAsia" w:ascii="宋体" w:hAnsi="宋体"/>
                <w:b/>
                <w:bCs/>
                <w:color w:val="auto"/>
              </w:rPr>
              <w:t>；同一业主不重复计分。</w:t>
            </w:r>
          </w:p>
        </w:tc>
        <w:tc>
          <w:tcPr>
            <w:tcW w:w="1585" w:type="dxa"/>
            <w:vAlign w:val="center"/>
          </w:tcPr>
          <w:p>
            <w:pPr>
              <w:spacing w:line="400" w:lineRule="exact"/>
              <w:contextualSpacing/>
              <w:rPr>
                <w:rFonts w:ascii="宋体" w:hAnsi="宋体"/>
                <w:color w:val="auto"/>
              </w:rPr>
            </w:pPr>
            <w:r>
              <w:rPr>
                <w:rFonts w:hint="eastAsia" w:ascii="宋体" w:hAnsi="宋体"/>
                <w:color w:val="auto"/>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35" w:hRule="atLeast"/>
          <w:jc w:val="center"/>
        </w:trPr>
        <w:tc>
          <w:tcPr>
            <w:tcW w:w="1130" w:type="dxa"/>
            <w:vMerge w:val="continue"/>
            <w:vAlign w:val="center"/>
          </w:tcPr>
          <w:p>
            <w:pPr>
              <w:spacing w:line="400" w:lineRule="exact"/>
              <w:contextualSpacing/>
              <w:jc w:val="center"/>
              <w:rPr>
                <w:rFonts w:asciiTheme="minorEastAsia" w:hAnsiTheme="minorEastAsia" w:eastAsiaTheme="minorEastAsia"/>
                <w:color w:val="auto"/>
              </w:rPr>
            </w:pPr>
          </w:p>
        </w:tc>
        <w:tc>
          <w:tcPr>
            <w:tcW w:w="912" w:type="dxa"/>
            <w:vAlign w:val="center"/>
          </w:tcPr>
          <w:p>
            <w:p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color w:val="auto"/>
              </w:rPr>
              <w:t>管理体系10分</w:t>
            </w:r>
          </w:p>
        </w:tc>
        <w:tc>
          <w:tcPr>
            <w:tcW w:w="5967" w:type="dxa"/>
            <w:vAlign w:val="center"/>
          </w:tcPr>
          <w:p>
            <w:p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color w:val="auto"/>
              </w:rPr>
              <w:t>1.投标人提供具有在有效期内的质量管理体系认证证书、环境管理体系认证证书的、职业健康安全管理体系认证证书的，每有一项得1分，最多得3分，未提供不得分。</w:t>
            </w:r>
          </w:p>
          <w:p>
            <w:p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color w:val="auto"/>
              </w:rPr>
              <w:t>2.投标人提供诚信管理体系认证证书的得1分</w:t>
            </w:r>
            <w:r>
              <w:rPr>
                <w:rFonts w:hint="eastAsia" w:ascii="宋体" w:hAnsi="宋体"/>
                <w:color w:val="auto"/>
              </w:rPr>
              <w:t>，未提供不得分。</w:t>
            </w:r>
            <w:r>
              <w:rPr>
                <w:rFonts w:hint="eastAsia" w:asciiTheme="minorEastAsia" w:hAnsiTheme="minorEastAsia" w:eastAsiaTheme="minorEastAsia"/>
                <w:color w:val="auto"/>
              </w:rPr>
              <w:t>(认证范围：物业管理所涉及的诚信管理服务）</w:t>
            </w:r>
          </w:p>
          <w:p>
            <w:p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color w:val="auto"/>
              </w:rPr>
              <w:t>3.投标人提供物业服务认证证书的得1分，</w:t>
            </w:r>
            <w:r>
              <w:rPr>
                <w:rFonts w:hint="eastAsia" w:ascii="宋体" w:hAnsi="宋体"/>
                <w:color w:val="auto"/>
              </w:rPr>
              <w:t>未提供不得分。</w:t>
            </w:r>
            <w:r>
              <w:rPr>
                <w:rFonts w:hint="eastAsia" w:asciiTheme="minorEastAsia" w:hAnsiTheme="minorEastAsia" w:eastAsiaTheme="minorEastAsia"/>
                <w:color w:val="auto"/>
              </w:rPr>
              <w:t>（认证范围：物业管理服务）</w:t>
            </w:r>
          </w:p>
          <w:p>
            <w:pPr>
              <w:spacing w:line="400" w:lineRule="exact"/>
              <w:contextualSpacing/>
              <w:rPr>
                <w:rFonts w:ascii="宋体" w:hAnsi="宋体"/>
                <w:color w:val="auto"/>
              </w:rPr>
            </w:pPr>
            <w:r>
              <w:rPr>
                <w:rFonts w:hint="eastAsia" w:asciiTheme="minorEastAsia" w:hAnsiTheme="minorEastAsia" w:eastAsiaTheme="minorEastAsia"/>
                <w:color w:val="auto"/>
              </w:rPr>
              <w:t>4.投标人具有行政部门颁发的安全标准化企业认证，三级得2分，二级得2分，一级得3分本项最高得3分，</w:t>
            </w:r>
            <w:r>
              <w:rPr>
                <w:rFonts w:hint="eastAsia" w:ascii="宋体" w:hAnsi="宋体"/>
                <w:color w:val="auto"/>
              </w:rPr>
              <w:t>未提供不得分。</w:t>
            </w:r>
          </w:p>
          <w:p>
            <w:p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color w:val="auto"/>
              </w:rPr>
              <w:t>5.投标人管理的物业项目获得过行政主管部门颁发的荣誉证书，得2分，未提供不得分。（①提供管理项目的合同复印件和荣誉证书复印件。②荣誉证书应反映获奖项目名称，若荣誉证书不能反映获奖项目名称，则投标人还应提供能反映获奖项目名称的相关证明文件。）</w:t>
            </w:r>
          </w:p>
          <w:p>
            <w:p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b/>
                <w:bCs/>
                <w:color w:val="auto"/>
              </w:rPr>
              <w:t>注：需提供相关证明材料，加盖投标人</w:t>
            </w:r>
            <w:r>
              <w:rPr>
                <w:rFonts w:hint="eastAsia" w:asciiTheme="minorEastAsia" w:hAnsiTheme="minorEastAsia" w:eastAsiaTheme="minorEastAsia"/>
                <w:b/>
                <w:bCs/>
                <w:color w:val="auto"/>
                <w:lang w:eastAsia="zh-CN"/>
              </w:rPr>
              <w:t>电子章</w:t>
            </w:r>
          </w:p>
        </w:tc>
        <w:tc>
          <w:tcPr>
            <w:tcW w:w="1585" w:type="dxa"/>
            <w:vAlign w:val="center"/>
          </w:tcPr>
          <w:p>
            <w:pPr>
              <w:spacing w:line="400" w:lineRule="exact"/>
              <w:contextualSpacing/>
              <w:rPr>
                <w:rFonts w:ascii="宋体" w:hAnsi="宋体"/>
                <w:color w:val="auto"/>
              </w:rPr>
            </w:pPr>
            <w:r>
              <w:rPr>
                <w:rFonts w:hint="eastAsia" w:ascii="宋体" w:hAnsi="宋体"/>
                <w:color w:val="auto"/>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130" w:type="dxa"/>
            <w:vAlign w:val="center"/>
          </w:tcPr>
          <w:p>
            <w:p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color w:val="auto"/>
              </w:rPr>
              <w:t>服务要求</w:t>
            </w:r>
          </w:p>
        </w:tc>
        <w:tc>
          <w:tcPr>
            <w:tcW w:w="912" w:type="dxa"/>
            <w:vAlign w:val="center"/>
          </w:tcPr>
          <w:p>
            <w:pPr>
              <w:spacing w:line="400" w:lineRule="exact"/>
              <w:contextualSpacing/>
              <w:rPr>
                <w:rFonts w:asciiTheme="minorEastAsia" w:hAnsiTheme="minorEastAsia" w:eastAsiaTheme="minorEastAsia"/>
                <w:color w:val="auto"/>
              </w:rPr>
            </w:pPr>
            <w:r>
              <w:rPr>
                <w:rFonts w:hint="eastAsia" w:asciiTheme="minorEastAsia" w:hAnsiTheme="minorEastAsia" w:eastAsiaTheme="minorEastAsia"/>
                <w:color w:val="auto"/>
              </w:rPr>
              <w:t>30分</w:t>
            </w:r>
          </w:p>
        </w:tc>
        <w:tc>
          <w:tcPr>
            <w:tcW w:w="5967" w:type="dxa"/>
            <w:vAlign w:val="center"/>
          </w:tcPr>
          <w:p>
            <w:pPr>
              <w:spacing w:line="400" w:lineRule="exact"/>
              <w:contextualSpacing/>
              <w:rPr>
                <w:rFonts w:asciiTheme="minorEastAsia" w:hAnsiTheme="minorEastAsia" w:eastAsiaTheme="minorEastAsia"/>
                <w:color w:val="auto"/>
              </w:rPr>
            </w:pPr>
            <w:r>
              <w:rPr>
                <w:rFonts w:hint="eastAsia" w:ascii="微软雅黑" w:hAnsi="微软雅黑" w:eastAsia="微软雅黑" w:cs="微软雅黑"/>
                <w:color w:val="auto"/>
              </w:rPr>
              <w:t>▲</w:t>
            </w:r>
            <w:r>
              <w:rPr>
                <w:rFonts w:hint="eastAsia" w:asciiTheme="minorEastAsia" w:hAnsiTheme="minorEastAsia" w:eastAsiaTheme="minorEastAsia"/>
                <w:color w:val="auto"/>
              </w:rPr>
              <w:t>项每项3分。完全符合招标文件要求没有负偏离的，一项得3分，最多得30分；与招标文件要求有负偏离的，一项扣3分，最多扣30分。</w:t>
            </w:r>
          </w:p>
        </w:tc>
        <w:tc>
          <w:tcPr>
            <w:tcW w:w="1585" w:type="dxa"/>
            <w:vAlign w:val="center"/>
          </w:tcPr>
          <w:p>
            <w:pPr>
              <w:spacing w:line="400" w:lineRule="exact"/>
              <w:contextualSpacing/>
              <w:rPr>
                <w:rFonts w:ascii="宋体" w:hAnsi="宋体"/>
                <w:color w:val="auto"/>
              </w:rPr>
            </w:pPr>
            <w:r>
              <w:rPr>
                <w:rFonts w:hint="eastAsia" w:ascii="宋体" w:hAnsi="宋体"/>
                <w:color w:val="auto"/>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130" w:type="dxa"/>
            <w:vAlign w:val="center"/>
          </w:tcPr>
          <w:p>
            <w:pPr>
              <w:spacing w:line="280" w:lineRule="exact"/>
              <w:contextualSpacing/>
              <w:jc w:val="center"/>
              <w:rPr>
                <w:rFonts w:asciiTheme="minorEastAsia" w:hAnsiTheme="minorEastAsia" w:eastAsiaTheme="minorEastAsia"/>
                <w:color w:val="auto"/>
              </w:rPr>
            </w:pPr>
            <w:r>
              <w:rPr>
                <w:rFonts w:hint="eastAsia" w:asciiTheme="minorEastAsia" w:hAnsiTheme="minorEastAsia" w:eastAsiaTheme="minorEastAsia"/>
                <w:color w:val="auto"/>
              </w:rPr>
              <w:t>文  件</w:t>
            </w:r>
          </w:p>
          <w:p>
            <w:pPr>
              <w:spacing w:line="280" w:lineRule="exact"/>
              <w:contextualSpacing/>
              <w:jc w:val="center"/>
              <w:rPr>
                <w:rFonts w:asciiTheme="minorEastAsia" w:hAnsiTheme="minorEastAsia" w:eastAsiaTheme="minorEastAsia"/>
                <w:color w:val="auto"/>
              </w:rPr>
            </w:pPr>
            <w:r>
              <w:rPr>
                <w:rFonts w:hint="eastAsia" w:asciiTheme="minorEastAsia" w:hAnsiTheme="minorEastAsia" w:eastAsiaTheme="minorEastAsia"/>
                <w:color w:val="auto"/>
              </w:rPr>
              <w:t>规范性</w:t>
            </w:r>
          </w:p>
        </w:tc>
        <w:tc>
          <w:tcPr>
            <w:tcW w:w="912" w:type="dxa"/>
            <w:vAlign w:val="center"/>
          </w:tcPr>
          <w:p>
            <w:pPr>
              <w:spacing w:line="280" w:lineRule="exact"/>
              <w:contextualSpacing/>
              <w:jc w:val="center"/>
              <w:rPr>
                <w:rFonts w:asciiTheme="minorEastAsia" w:hAnsiTheme="minorEastAsia" w:eastAsiaTheme="minorEastAsia"/>
                <w:color w:val="auto"/>
              </w:rPr>
            </w:pPr>
            <w:r>
              <w:rPr>
                <w:rFonts w:hint="eastAsia" w:asciiTheme="minorEastAsia" w:hAnsiTheme="minorEastAsia" w:eastAsiaTheme="minorEastAsia"/>
                <w:color w:val="auto"/>
              </w:rPr>
              <w:t>1分</w:t>
            </w:r>
          </w:p>
        </w:tc>
        <w:tc>
          <w:tcPr>
            <w:tcW w:w="5967" w:type="dxa"/>
            <w:vAlign w:val="center"/>
          </w:tcPr>
          <w:p>
            <w:pPr>
              <w:spacing w:line="280" w:lineRule="exact"/>
              <w:contextualSpacing/>
              <w:rPr>
                <w:rFonts w:asciiTheme="minorEastAsia" w:hAnsiTheme="minorEastAsia" w:eastAsiaTheme="minorEastAsia"/>
                <w:color w:val="auto"/>
              </w:rPr>
            </w:pPr>
            <w:r>
              <w:rPr>
                <w:rFonts w:hint="eastAsia" w:ascii="宋体" w:hAnsi="宋体"/>
                <w:color w:val="auto"/>
                <w:sz w:val="24"/>
              </w:rPr>
              <w:t>投标文件制作规范，没有细微偏差情形的得1分；有一项细微偏差扣0.5分，直至该项分值扣完为止。</w:t>
            </w:r>
          </w:p>
        </w:tc>
        <w:tc>
          <w:tcPr>
            <w:tcW w:w="1585" w:type="dxa"/>
            <w:vAlign w:val="center"/>
          </w:tcPr>
          <w:p>
            <w:pPr>
              <w:spacing w:line="280" w:lineRule="exact"/>
              <w:contextualSpacing/>
              <w:jc w:val="center"/>
              <w:rPr>
                <w:rFonts w:ascii="宋体" w:hAnsi="宋体"/>
                <w:color w:val="auto"/>
              </w:rPr>
            </w:pPr>
            <w:r>
              <w:rPr>
                <w:rFonts w:hint="eastAsia" w:ascii="宋体" w:hAnsi="宋体"/>
                <w:color w:val="auto"/>
              </w:rPr>
              <w:t>共同类评审因素</w:t>
            </w:r>
          </w:p>
        </w:tc>
      </w:tr>
    </w:tbl>
    <w:p>
      <w:pPr>
        <w:pStyle w:val="52"/>
        <w:rPr>
          <w:color w:val="auto"/>
        </w:rPr>
      </w:pPr>
    </w:p>
    <w:p>
      <w:pPr>
        <w:ind w:firstLine="560" w:firstLineChars="200"/>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keepNext/>
        <w:keepLines/>
        <w:numPr>
          <w:ilvl w:val="1"/>
          <w:numId w:val="30"/>
        </w:numPr>
        <w:spacing w:before="260" w:after="260" w:line="360" w:lineRule="auto"/>
        <w:jc w:val="left"/>
        <w:outlineLvl w:val="1"/>
        <w:rPr>
          <w:rFonts w:ascii="宋体" w:hAnsi="宋体"/>
          <w:b/>
          <w:bCs/>
          <w:color w:val="auto"/>
          <w:sz w:val="28"/>
          <w:szCs w:val="28"/>
        </w:rPr>
      </w:pPr>
      <w:bookmarkStart w:id="198" w:name="_Toc28617"/>
      <w:r>
        <w:rPr>
          <w:rFonts w:hint="eastAsia" w:ascii="宋体" w:hAnsi="宋体"/>
          <w:b/>
          <w:bCs/>
          <w:color w:val="auto"/>
          <w:sz w:val="28"/>
          <w:szCs w:val="28"/>
        </w:rPr>
        <w:t>废标</w:t>
      </w:r>
      <w:bookmarkEnd w:id="198"/>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出现影响采购公正的违法、违规行为的；</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投标人的报价均超过了采购预算，采购人不能支付的；</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因重大变故，采购任务取消的；</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区采购中心</w:t>
      </w:r>
      <w:r>
        <w:rPr>
          <w:rFonts w:hint="eastAsia" w:ascii="宋体" w:hAnsi="宋体"/>
          <w:color w:val="auto"/>
          <w:sz w:val="28"/>
          <w:szCs w:val="28"/>
        </w:rPr>
        <w:t>将在“四川政府采购网”和“成都市公共资源交易服务中心”网站上公告。</w:t>
      </w:r>
    </w:p>
    <w:p>
      <w:pPr>
        <w:keepNext/>
        <w:keepLines/>
        <w:numPr>
          <w:ilvl w:val="1"/>
          <w:numId w:val="30"/>
        </w:numPr>
        <w:spacing w:before="260" w:after="260" w:line="360" w:lineRule="auto"/>
        <w:jc w:val="left"/>
        <w:outlineLvl w:val="1"/>
        <w:rPr>
          <w:rFonts w:ascii="宋体" w:hAnsi="宋体"/>
          <w:b/>
          <w:bCs/>
          <w:color w:val="auto"/>
          <w:sz w:val="28"/>
          <w:szCs w:val="28"/>
        </w:rPr>
      </w:pPr>
      <w:bookmarkStart w:id="199" w:name="_Toc18914"/>
      <w:r>
        <w:rPr>
          <w:rFonts w:hint="eastAsia" w:ascii="宋体" w:hAnsi="宋体"/>
          <w:b/>
          <w:bCs/>
          <w:color w:val="auto"/>
          <w:sz w:val="28"/>
          <w:szCs w:val="28"/>
        </w:rPr>
        <w:t>定标</w:t>
      </w:r>
      <w:bookmarkEnd w:id="199"/>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定标原则</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color w:val="auto"/>
          <w:sz w:val="28"/>
          <w:szCs w:val="28"/>
        </w:rPr>
      </w:pPr>
      <w:r>
        <w:rPr>
          <w:rFonts w:hint="eastAsia" w:ascii="宋体" w:hAnsi="宋体" w:cs="Helvetica"/>
          <w:color w:val="auto"/>
          <w:kern w:val="0"/>
          <w:sz w:val="28"/>
          <w:szCs w:val="28"/>
        </w:rPr>
        <w:t>采购人在收到评标报告</w:t>
      </w:r>
      <w:r>
        <w:rPr>
          <w:rFonts w:hint="eastAsia" w:ascii="宋体" w:hAnsi="宋体" w:cs="Helvetica"/>
          <w:color w:val="auto"/>
          <w:kern w:val="0"/>
          <w:sz w:val="28"/>
          <w:szCs w:val="28"/>
          <w:lang w:val="en-US" w:eastAsia="zh-CN"/>
        </w:rPr>
        <w:t>3</w:t>
      </w:r>
      <w:r>
        <w:rPr>
          <w:rFonts w:hint="eastAsia" w:ascii="宋体" w:hAnsi="宋体" w:cs="Helvetica"/>
          <w:color w:val="auto"/>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定标程序</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一、评审委员会将评审情况写出书面报告。</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二、</w:t>
      </w:r>
      <w:r>
        <w:rPr>
          <w:rFonts w:hint="eastAsia" w:ascii="宋体" w:hAnsi="宋体" w:cs="Helvetica"/>
          <w:color w:val="auto"/>
          <w:sz w:val="28"/>
          <w:szCs w:val="28"/>
          <w:lang w:eastAsia="zh-CN"/>
        </w:rPr>
        <w:t>区采购中心</w:t>
      </w:r>
      <w:r>
        <w:rPr>
          <w:rFonts w:hint="eastAsia" w:ascii="宋体" w:hAnsi="宋体" w:cs="Helvetica"/>
          <w:color w:val="auto"/>
          <w:sz w:val="28"/>
          <w:szCs w:val="28"/>
        </w:rPr>
        <w:t>在评审结束之日起2个工作日内将评审报告送采购人。</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三、采购人在收到评审报告后</w:t>
      </w:r>
      <w:r>
        <w:rPr>
          <w:rFonts w:hint="eastAsia" w:ascii="宋体" w:hAnsi="宋体" w:cs="Helvetica"/>
          <w:color w:val="auto"/>
          <w:sz w:val="28"/>
          <w:szCs w:val="28"/>
          <w:lang w:eastAsia="zh-CN"/>
        </w:rPr>
        <w:t>三</w:t>
      </w:r>
      <w:r>
        <w:rPr>
          <w:rFonts w:hint="eastAsia" w:ascii="宋体" w:hAnsi="宋体" w:cs="Helvetica"/>
          <w:color w:val="auto"/>
          <w:sz w:val="28"/>
          <w:szCs w:val="28"/>
        </w:rPr>
        <w:t>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四、根据采购人确定的中标（成交）人，</w:t>
      </w:r>
      <w:r>
        <w:rPr>
          <w:rFonts w:hint="eastAsia" w:ascii="宋体" w:hAnsi="宋体" w:cs="Helvetica"/>
          <w:color w:val="auto"/>
          <w:sz w:val="28"/>
          <w:szCs w:val="28"/>
          <w:lang w:eastAsia="zh-CN"/>
        </w:rPr>
        <w:t>区采购中心</w:t>
      </w:r>
      <w:r>
        <w:rPr>
          <w:rFonts w:hint="eastAsia" w:ascii="宋体" w:hAnsi="宋体" w:cs="Helvetica"/>
          <w:color w:val="auto"/>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五、采购人、</w:t>
      </w:r>
      <w:r>
        <w:rPr>
          <w:rFonts w:hint="eastAsia" w:ascii="宋体" w:hAnsi="宋体" w:cs="Helvetica"/>
          <w:color w:val="auto"/>
          <w:sz w:val="28"/>
          <w:szCs w:val="28"/>
          <w:lang w:eastAsia="zh-CN"/>
        </w:rPr>
        <w:t>区采购中心</w:t>
      </w:r>
      <w:r>
        <w:rPr>
          <w:rFonts w:hint="eastAsia" w:ascii="宋体" w:hAnsi="宋体" w:cs="Helvetica"/>
          <w:color w:val="auto"/>
          <w:sz w:val="28"/>
          <w:szCs w:val="28"/>
        </w:rPr>
        <w:t>不解释中标（成交）或未中标（成交）原因，不退回投标文件和其他投标资料。</w:t>
      </w:r>
    </w:p>
    <w:p>
      <w:pPr>
        <w:keepNext/>
        <w:keepLines/>
        <w:numPr>
          <w:ilvl w:val="1"/>
          <w:numId w:val="30"/>
        </w:numPr>
        <w:spacing w:line="360" w:lineRule="auto"/>
        <w:jc w:val="left"/>
        <w:outlineLvl w:val="1"/>
        <w:rPr>
          <w:rFonts w:ascii="宋体" w:hAnsi="宋体"/>
          <w:b/>
          <w:bCs/>
          <w:color w:val="auto"/>
          <w:sz w:val="28"/>
          <w:szCs w:val="28"/>
        </w:rPr>
      </w:pPr>
      <w:bookmarkStart w:id="200" w:name="_Toc27961"/>
      <w:r>
        <w:rPr>
          <w:rFonts w:hint="eastAsia" w:ascii="宋体" w:hAnsi="宋体"/>
          <w:b/>
          <w:bCs/>
          <w:color w:val="auto"/>
          <w:sz w:val="28"/>
          <w:szCs w:val="28"/>
        </w:rPr>
        <w:t>评标专家在政府采购活动中承担以下义务</w:t>
      </w:r>
      <w:bookmarkEnd w:id="200"/>
    </w:p>
    <w:p>
      <w:pPr>
        <w:pStyle w:val="154"/>
        <w:numPr>
          <w:ilvl w:val="0"/>
          <w:numId w:val="51"/>
        </w:numPr>
        <w:tabs>
          <w:tab w:val="left" w:pos="284"/>
        </w:tabs>
        <w:spacing w:line="360" w:lineRule="auto"/>
        <w:ind w:left="0" w:firstLine="420" w:firstLineChars="0"/>
        <w:jc w:val="left"/>
        <w:rPr>
          <w:color w:val="auto"/>
          <w:sz w:val="28"/>
          <w:szCs w:val="28"/>
        </w:rPr>
      </w:pPr>
      <w:bookmarkStart w:id="201" w:name="_Toc14910"/>
      <w:r>
        <w:rPr>
          <w:rFonts w:hint="eastAsia"/>
          <w:color w:val="auto"/>
          <w:sz w:val="28"/>
          <w:szCs w:val="28"/>
        </w:rPr>
        <w:t>遵守评审工作纪律；</w:t>
      </w:r>
    </w:p>
    <w:p>
      <w:pPr>
        <w:pStyle w:val="154"/>
        <w:numPr>
          <w:ilvl w:val="0"/>
          <w:numId w:val="51"/>
        </w:numPr>
        <w:tabs>
          <w:tab w:val="left" w:pos="284"/>
        </w:tabs>
        <w:spacing w:line="360" w:lineRule="auto"/>
        <w:ind w:left="0" w:firstLine="420" w:firstLineChars="0"/>
        <w:jc w:val="left"/>
        <w:rPr>
          <w:color w:val="auto"/>
          <w:sz w:val="28"/>
          <w:szCs w:val="28"/>
        </w:rPr>
      </w:pPr>
      <w:r>
        <w:rPr>
          <w:rFonts w:hint="eastAsia"/>
          <w:color w:val="auto"/>
          <w:sz w:val="28"/>
          <w:szCs w:val="28"/>
        </w:rPr>
        <w:t>按照客观、公正、审慎的原则，根据招标文件规定的评审程序、评审方法和评审标准进行独立评审；</w:t>
      </w:r>
    </w:p>
    <w:p>
      <w:pPr>
        <w:pStyle w:val="154"/>
        <w:numPr>
          <w:ilvl w:val="0"/>
          <w:numId w:val="51"/>
        </w:numPr>
        <w:tabs>
          <w:tab w:val="left" w:pos="284"/>
        </w:tabs>
        <w:spacing w:line="360" w:lineRule="auto"/>
        <w:ind w:left="0" w:firstLine="420" w:firstLineChars="0"/>
        <w:jc w:val="left"/>
        <w:rPr>
          <w:color w:val="auto"/>
          <w:sz w:val="28"/>
          <w:szCs w:val="28"/>
        </w:rPr>
      </w:pPr>
      <w:r>
        <w:rPr>
          <w:rFonts w:hint="eastAsia"/>
          <w:color w:val="auto"/>
          <w:sz w:val="28"/>
          <w:szCs w:val="28"/>
        </w:rPr>
        <w:t>不得泄露评审文件、评审情况和在评审过程中获悉的商业秘密；</w:t>
      </w:r>
    </w:p>
    <w:p>
      <w:pPr>
        <w:pStyle w:val="154"/>
        <w:numPr>
          <w:ilvl w:val="0"/>
          <w:numId w:val="51"/>
        </w:numPr>
        <w:tabs>
          <w:tab w:val="left" w:pos="284"/>
        </w:tabs>
        <w:spacing w:line="360" w:lineRule="auto"/>
        <w:ind w:left="0" w:firstLine="420" w:firstLineChars="0"/>
        <w:jc w:val="left"/>
        <w:rPr>
          <w:color w:val="auto"/>
          <w:sz w:val="28"/>
          <w:szCs w:val="28"/>
        </w:rPr>
      </w:pPr>
      <w:r>
        <w:rPr>
          <w:rFonts w:hint="eastAsia"/>
          <w:color w:val="auto"/>
          <w:sz w:val="28"/>
          <w:szCs w:val="28"/>
        </w:rPr>
        <w:t>及时向财政部门报告评审过程中发现的采购人、采购代理机构向评审专家做倾向性、误导性的解释或者说明，以及供应商行贿、提供虚假材料或者串通等违法行为；</w:t>
      </w:r>
    </w:p>
    <w:p>
      <w:pPr>
        <w:pStyle w:val="154"/>
        <w:numPr>
          <w:ilvl w:val="0"/>
          <w:numId w:val="51"/>
        </w:numPr>
        <w:tabs>
          <w:tab w:val="left" w:pos="284"/>
        </w:tabs>
        <w:spacing w:line="360" w:lineRule="auto"/>
        <w:ind w:left="0" w:firstLine="420" w:firstLineChars="0"/>
        <w:jc w:val="left"/>
        <w:rPr>
          <w:color w:val="auto"/>
          <w:sz w:val="28"/>
          <w:szCs w:val="28"/>
        </w:rPr>
      </w:pPr>
      <w:r>
        <w:rPr>
          <w:rFonts w:hint="eastAsia"/>
          <w:color w:val="auto"/>
          <w:sz w:val="28"/>
          <w:szCs w:val="28"/>
        </w:rPr>
        <w:t>发现招标文件内容违反国家有关强制性规定或者招标文件存在歧义、重大缺陷导致评审工作无法进行时，停止评审并向采购人或者采购代理机构书面说明情况；</w:t>
      </w:r>
    </w:p>
    <w:p>
      <w:pPr>
        <w:pStyle w:val="154"/>
        <w:numPr>
          <w:ilvl w:val="0"/>
          <w:numId w:val="51"/>
        </w:numPr>
        <w:tabs>
          <w:tab w:val="left" w:pos="284"/>
        </w:tabs>
        <w:spacing w:line="360" w:lineRule="auto"/>
        <w:ind w:left="0" w:firstLine="420" w:firstLineChars="0"/>
        <w:jc w:val="left"/>
        <w:rPr>
          <w:color w:val="auto"/>
          <w:sz w:val="28"/>
          <w:szCs w:val="28"/>
        </w:rPr>
      </w:pPr>
      <w:r>
        <w:rPr>
          <w:rFonts w:hint="eastAsia"/>
          <w:color w:val="auto"/>
          <w:sz w:val="28"/>
          <w:szCs w:val="28"/>
        </w:rPr>
        <w:t>及时向财政、监察等部门举报在评审过程中受到非法干预的情况；</w:t>
      </w:r>
    </w:p>
    <w:p>
      <w:pPr>
        <w:pStyle w:val="154"/>
        <w:numPr>
          <w:ilvl w:val="0"/>
          <w:numId w:val="51"/>
        </w:numPr>
        <w:tabs>
          <w:tab w:val="left" w:pos="284"/>
        </w:tabs>
        <w:spacing w:line="360" w:lineRule="auto"/>
        <w:ind w:left="0" w:firstLine="420" w:firstLineChars="0"/>
        <w:jc w:val="left"/>
        <w:rPr>
          <w:color w:val="auto"/>
          <w:sz w:val="28"/>
          <w:szCs w:val="28"/>
        </w:rPr>
      </w:pPr>
      <w:r>
        <w:rPr>
          <w:rFonts w:hint="eastAsia"/>
          <w:color w:val="auto"/>
          <w:sz w:val="28"/>
          <w:szCs w:val="28"/>
        </w:rPr>
        <w:t>配合答复处理供应商的询问、质疑和投诉等事项；</w:t>
      </w:r>
    </w:p>
    <w:p>
      <w:pPr>
        <w:pStyle w:val="154"/>
        <w:numPr>
          <w:ilvl w:val="0"/>
          <w:numId w:val="51"/>
        </w:numPr>
        <w:tabs>
          <w:tab w:val="left" w:pos="284"/>
        </w:tabs>
        <w:spacing w:line="360" w:lineRule="auto"/>
        <w:ind w:left="0" w:firstLine="420" w:firstLineChars="0"/>
        <w:jc w:val="left"/>
        <w:rPr>
          <w:color w:val="auto"/>
          <w:sz w:val="28"/>
          <w:szCs w:val="28"/>
        </w:rPr>
      </w:pPr>
      <w:r>
        <w:rPr>
          <w:rFonts w:hint="eastAsia"/>
          <w:color w:val="auto"/>
          <w:sz w:val="28"/>
          <w:szCs w:val="28"/>
        </w:rPr>
        <w:t>法律、法规和规章规定的其他义务。</w:t>
      </w:r>
    </w:p>
    <w:p>
      <w:pPr>
        <w:keepNext/>
        <w:keepLines/>
        <w:numPr>
          <w:ilvl w:val="1"/>
          <w:numId w:val="30"/>
        </w:numPr>
        <w:spacing w:line="360" w:lineRule="auto"/>
        <w:jc w:val="left"/>
        <w:outlineLvl w:val="1"/>
        <w:rPr>
          <w:rFonts w:ascii="宋体" w:hAnsi="宋体"/>
          <w:b/>
          <w:bCs/>
          <w:color w:val="auto"/>
          <w:sz w:val="28"/>
          <w:szCs w:val="28"/>
        </w:rPr>
      </w:pPr>
      <w:r>
        <w:rPr>
          <w:rFonts w:hint="eastAsia" w:ascii="宋体" w:hAnsi="宋体"/>
          <w:b/>
          <w:bCs/>
          <w:color w:val="auto"/>
          <w:sz w:val="28"/>
          <w:szCs w:val="28"/>
        </w:rPr>
        <w:t>评标委员会及其成员不得有下列行为</w:t>
      </w:r>
      <w:bookmarkEnd w:id="201"/>
    </w:p>
    <w:p>
      <w:pPr>
        <w:numPr>
          <w:ilvl w:val="0"/>
          <w:numId w:val="52"/>
        </w:numPr>
        <w:tabs>
          <w:tab w:val="left" w:pos="1155"/>
        </w:tabs>
        <w:spacing w:line="360" w:lineRule="auto"/>
        <w:rPr>
          <w:rFonts w:ascii="宋体" w:hAnsi="宋体"/>
          <w:color w:val="auto"/>
          <w:sz w:val="28"/>
          <w:szCs w:val="28"/>
        </w:rPr>
      </w:pPr>
      <w:r>
        <w:rPr>
          <w:rFonts w:hint="eastAsia" w:ascii="宋体" w:hAnsi="宋体"/>
          <w:color w:val="auto"/>
          <w:sz w:val="28"/>
          <w:szCs w:val="28"/>
        </w:rPr>
        <w:t>确定参与评标至评标结束前私自接触投标人；</w:t>
      </w:r>
    </w:p>
    <w:p>
      <w:pPr>
        <w:numPr>
          <w:ilvl w:val="0"/>
          <w:numId w:val="52"/>
        </w:numPr>
        <w:tabs>
          <w:tab w:val="left" w:pos="1155"/>
        </w:tabs>
        <w:spacing w:line="360" w:lineRule="auto"/>
        <w:ind w:left="0" w:firstLine="567"/>
        <w:rPr>
          <w:rFonts w:ascii="宋体" w:hAnsi="宋体"/>
          <w:color w:val="auto"/>
          <w:sz w:val="28"/>
          <w:szCs w:val="28"/>
        </w:rPr>
      </w:pPr>
      <w:r>
        <w:rPr>
          <w:rFonts w:hint="eastAsia" w:ascii="宋体" w:hAnsi="宋体"/>
          <w:color w:val="auto"/>
          <w:sz w:val="28"/>
          <w:szCs w:val="28"/>
        </w:rPr>
        <w:t>接受投标人提出的与投标文件不一致的澄清或者说明，除招标文件明确可以澄清的除外；</w:t>
      </w:r>
    </w:p>
    <w:p>
      <w:pPr>
        <w:numPr>
          <w:ilvl w:val="0"/>
          <w:numId w:val="52"/>
        </w:numPr>
        <w:tabs>
          <w:tab w:val="left" w:pos="1155"/>
        </w:tabs>
        <w:spacing w:line="360" w:lineRule="auto"/>
        <w:ind w:left="0" w:firstLine="567"/>
        <w:rPr>
          <w:rFonts w:ascii="宋体" w:hAnsi="宋体"/>
          <w:color w:val="auto"/>
          <w:sz w:val="28"/>
          <w:szCs w:val="28"/>
        </w:rPr>
      </w:pPr>
      <w:r>
        <w:rPr>
          <w:rFonts w:hint="eastAsia" w:ascii="宋体" w:hAnsi="宋体"/>
          <w:color w:val="auto"/>
          <w:sz w:val="28"/>
          <w:szCs w:val="28"/>
        </w:rPr>
        <w:t>违反评标纪律发表倾向性意见或者征询采购人的倾向性意见；</w:t>
      </w:r>
    </w:p>
    <w:p>
      <w:pPr>
        <w:numPr>
          <w:ilvl w:val="0"/>
          <w:numId w:val="52"/>
        </w:numPr>
        <w:tabs>
          <w:tab w:val="left" w:pos="1155"/>
        </w:tabs>
        <w:spacing w:line="360" w:lineRule="auto"/>
        <w:rPr>
          <w:rFonts w:ascii="宋体" w:hAnsi="宋体"/>
          <w:color w:val="auto"/>
          <w:sz w:val="28"/>
          <w:szCs w:val="28"/>
        </w:rPr>
      </w:pPr>
      <w:r>
        <w:rPr>
          <w:rFonts w:hint="eastAsia" w:ascii="宋体" w:hAnsi="宋体"/>
          <w:color w:val="auto"/>
          <w:sz w:val="28"/>
          <w:szCs w:val="28"/>
        </w:rPr>
        <w:t>对需要专业判断的主观评审因素协商评分；</w:t>
      </w:r>
    </w:p>
    <w:p>
      <w:pPr>
        <w:numPr>
          <w:ilvl w:val="0"/>
          <w:numId w:val="52"/>
        </w:numPr>
        <w:tabs>
          <w:tab w:val="left" w:pos="1155"/>
        </w:tabs>
        <w:spacing w:line="360" w:lineRule="auto"/>
        <w:rPr>
          <w:rFonts w:ascii="宋体" w:hAnsi="宋体"/>
          <w:color w:val="auto"/>
          <w:sz w:val="28"/>
          <w:szCs w:val="28"/>
        </w:rPr>
      </w:pPr>
      <w:r>
        <w:rPr>
          <w:rFonts w:hint="eastAsia" w:ascii="宋体" w:hAnsi="宋体"/>
          <w:color w:val="auto"/>
          <w:sz w:val="28"/>
          <w:szCs w:val="28"/>
        </w:rPr>
        <w:t>在评标过程中擅离职守，影响评标程序正常进行的；</w:t>
      </w:r>
    </w:p>
    <w:p>
      <w:pPr>
        <w:numPr>
          <w:ilvl w:val="0"/>
          <w:numId w:val="52"/>
        </w:numPr>
        <w:tabs>
          <w:tab w:val="left" w:pos="1155"/>
        </w:tabs>
        <w:spacing w:line="360" w:lineRule="auto"/>
        <w:rPr>
          <w:rFonts w:ascii="宋体" w:hAnsi="宋体"/>
          <w:color w:val="auto"/>
          <w:sz w:val="28"/>
          <w:szCs w:val="28"/>
        </w:rPr>
      </w:pPr>
      <w:r>
        <w:rPr>
          <w:rFonts w:hint="eastAsia" w:ascii="宋体" w:hAnsi="宋体"/>
          <w:color w:val="auto"/>
          <w:sz w:val="28"/>
          <w:szCs w:val="28"/>
        </w:rPr>
        <w:t>记录、复制或者带走任何评标资料；</w:t>
      </w:r>
    </w:p>
    <w:p>
      <w:pPr>
        <w:numPr>
          <w:ilvl w:val="0"/>
          <w:numId w:val="52"/>
        </w:numPr>
        <w:tabs>
          <w:tab w:val="left" w:pos="1155"/>
        </w:tabs>
        <w:spacing w:line="360" w:lineRule="auto"/>
        <w:rPr>
          <w:rFonts w:ascii="宋体" w:hAnsi="宋体"/>
          <w:color w:val="auto"/>
          <w:sz w:val="28"/>
          <w:szCs w:val="28"/>
        </w:rPr>
      </w:pPr>
      <w:r>
        <w:rPr>
          <w:rFonts w:hint="eastAsia" w:ascii="宋体" w:hAnsi="宋体"/>
          <w:color w:val="auto"/>
          <w:sz w:val="28"/>
          <w:szCs w:val="28"/>
        </w:rPr>
        <w:t>其他不遵守评标纪律的行为。</w:t>
      </w:r>
    </w:p>
    <w:p>
      <w:pPr>
        <w:spacing w:line="360" w:lineRule="auto"/>
        <w:ind w:firstLine="560" w:firstLineChars="200"/>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keepNext/>
        <w:keepLines/>
        <w:numPr>
          <w:ilvl w:val="1"/>
          <w:numId w:val="30"/>
        </w:numPr>
        <w:spacing w:before="240" w:line="360" w:lineRule="auto"/>
        <w:jc w:val="left"/>
        <w:outlineLvl w:val="1"/>
        <w:rPr>
          <w:rFonts w:ascii="宋体" w:hAnsi="宋体"/>
          <w:b/>
          <w:bCs/>
          <w:color w:val="auto"/>
          <w:sz w:val="28"/>
          <w:szCs w:val="28"/>
        </w:rPr>
      </w:pPr>
      <w:bookmarkStart w:id="202" w:name="_Toc2627"/>
      <w:r>
        <w:rPr>
          <w:rFonts w:hint="eastAsia" w:ascii="宋体" w:hAnsi="宋体"/>
          <w:b/>
          <w:bCs/>
          <w:color w:val="auto"/>
          <w:sz w:val="28"/>
          <w:szCs w:val="28"/>
        </w:rPr>
        <w:t>评审专家在政府采购活动中应当遵守以下工作纪律</w:t>
      </w:r>
      <w:bookmarkEnd w:id="202"/>
    </w:p>
    <w:p>
      <w:pPr>
        <w:numPr>
          <w:ilvl w:val="0"/>
          <w:numId w:val="53"/>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numPr>
          <w:ilvl w:val="0"/>
          <w:numId w:val="53"/>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应邀按时参加评审和咨询活动，遵守评标区管理规定。</w:t>
      </w:r>
    </w:p>
    <w:p>
      <w:pPr>
        <w:numPr>
          <w:ilvl w:val="0"/>
          <w:numId w:val="53"/>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lang w:eastAsia="zh-CN"/>
        </w:rPr>
        <w:t>区采购中心</w:t>
      </w:r>
      <w:r>
        <w:rPr>
          <w:rFonts w:hint="eastAsia" w:ascii="宋体" w:hAnsi="宋体"/>
          <w:color w:val="auto"/>
          <w:sz w:val="28"/>
          <w:szCs w:val="28"/>
        </w:rPr>
        <w:t>，不得私自转托他人。</w:t>
      </w:r>
    </w:p>
    <w:p>
      <w:pPr>
        <w:numPr>
          <w:ilvl w:val="0"/>
          <w:numId w:val="53"/>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cs="Arial"/>
          <w:color w:val="auto"/>
          <w:sz w:val="28"/>
          <w:szCs w:val="28"/>
          <w:lang w:eastAsia="zh-CN"/>
        </w:rPr>
        <w:t>区采购中心</w:t>
      </w:r>
      <w:r>
        <w:rPr>
          <w:rFonts w:hint="eastAsia" w:ascii="宋体" w:hAnsi="宋体"/>
          <w:color w:val="auto"/>
          <w:sz w:val="28"/>
          <w:szCs w:val="28"/>
        </w:rPr>
        <w:t>也可要求该评审专家回避。</w:t>
      </w:r>
    </w:p>
    <w:p>
      <w:pPr>
        <w:numPr>
          <w:ilvl w:val="0"/>
          <w:numId w:val="53"/>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3"/>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53"/>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numPr>
          <w:ilvl w:val="0"/>
          <w:numId w:val="53"/>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服从评标现场</w:t>
      </w:r>
      <w:r>
        <w:rPr>
          <w:rFonts w:hint="eastAsia" w:cs="Arial"/>
          <w:color w:val="auto"/>
          <w:sz w:val="28"/>
          <w:szCs w:val="28"/>
          <w:lang w:eastAsia="zh-CN"/>
        </w:rPr>
        <w:t>区采购中心</w:t>
      </w:r>
      <w:r>
        <w:rPr>
          <w:rFonts w:hint="eastAsia" w:ascii="宋体" w:hAnsi="宋体"/>
          <w:color w:val="auto"/>
          <w:sz w:val="28"/>
          <w:szCs w:val="28"/>
        </w:rPr>
        <w:t>的现场秩序管理，接受评标现场监督人员的合法监督。</w:t>
      </w:r>
    </w:p>
    <w:p>
      <w:pPr>
        <w:numPr>
          <w:ilvl w:val="0"/>
          <w:numId w:val="53"/>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numPr>
          <w:ilvl w:val="0"/>
          <w:numId w:val="53"/>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53"/>
        </w:numPr>
        <w:tabs>
          <w:tab w:val="left" w:pos="1155"/>
          <w:tab w:val="left" w:pos="1276"/>
          <w:tab w:val="left" w:pos="1418"/>
        </w:tabs>
        <w:spacing w:line="580" w:lineRule="exact"/>
        <w:ind w:left="527" w:firstLine="40"/>
        <w:rPr>
          <w:rFonts w:ascii="宋体" w:hAnsi="宋体"/>
          <w:color w:val="auto"/>
          <w:sz w:val="28"/>
          <w:szCs w:val="28"/>
        </w:rPr>
      </w:pPr>
      <w:r>
        <w:rPr>
          <w:rFonts w:hint="eastAsia" w:ascii="宋体" w:hAnsi="宋体"/>
          <w:color w:val="auto"/>
          <w:sz w:val="28"/>
          <w:szCs w:val="28"/>
        </w:rPr>
        <w:t>有关部门（机构）制定的其他评审工作纪律。</w:t>
      </w:r>
    </w:p>
    <w:p>
      <w:pPr>
        <w:tabs>
          <w:tab w:val="left" w:pos="1155"/>
          <w:tab w:val="left" w:pos="1276"/>
          <w:tab w:val="left" w:pos="1418"/>
        </w:tabs>
        <w:spacing w:line="580" w:lineRule="exact"/>
        <w:rPr>
          <w:rFonts w:ascii="宋体" w:hAnsi="宋体"/>
          <w:color w:val="auto"/>
          <w:sz w:val="28"/>
          <w:szCs w:val="28"/>
        </w:rPr>
      </w:pPr>
      <w:r>
        <w:rPr>
          <w:rFonts w:ascii="宋体" w:hAnsi="宋体"/>
          <w:color w:val="auto"/>
          <w:sz w:val="28"/>
          <w:szCs w:val="28"/>
        </w:rPr>
        <w:br w:type="page"/>
      </w:r>
    </w:p>
    <w:bookmarkEnd w:id="0"/>
    <w:bookmarkEnd w:id="1"/>
    <w:bookmarkEnd w:id="2"/>
    <w:bookmarkEnd w:id="3"/>
    <w:bookmarkEnd w:id="171"/>
    <w:bookmarkEnd w:id="172"/>
    <w:p>
      <w:pPr>
        <w:pStyle w:val="3"/>
        <w:numPr>
          <w:ilvl w:val="0"/>
          <w:numId w:val="30"/>
        </w:numPr>
        <w:spacing w:before="0" w:after="0" w:line="360" w:lineRule="auto"/>
        <w:rPr>
          <w:rFonts w:hint="eastAsia"/>
          <w:color w:val="auto"/>
        </w:rPr>
      </w:pPr>
      <w:bookmarkStart w:id="203" w:name="_Toc8296"/>
      <w:bookmarkStart w:id="204" w:name="_Toc13037"/>
      <w:r>
        <w:rPr>
          <w:rFonts w:hint="eastAsia"/>
          <w:color w:val="auto"/>
        </w:rPr>
        <w:t>拟签订合同</w:t>
      </w:r>
      <w:r>
        <w:rPr>
          <w:rFonts w:hint="eastAsia"/>
          <w:color w:val="auto"/>
          <w:lang w:val="en-US" w:eastAsia="zh-CN"/>
        </w:rPr>
        <w:t>文本</w:t>
      </w:r>
      <w:r>
        <w:rPr>
          <w:rFonts w:hint="eastAsia"/>
          <w:color w:val="auto"/>
        </w:rPr>
        <w:t>（仅供参考，特别提醒：采购合同的签订不得偏离招标文件要约及投标文件承诺的实质性内容）</w:t>
      </w:r>
      <w:bookmarkEnd w:id="203"/>
      <w:bookmarkEnd w:id="204"/>
    </w:p>
    <w:p>
      <w:pPr>
        <w:spacing w:line="360" w:lineRule="auto"/>
        <w:rPr>
          <w:rFonts w:ascii="宋体" w:hAnsi="宋体"/>
          <w:color w:val="auto"/>
        </w:rPr>
      </w:pPr>
      <w:bookmarkStart w:id="205" w:name="_Toc316475756"/>
      <w:bookmarkEnd w:id="205"/>
      <w:bookmarkStart w:id="206" w:name="_Toc316475675"/>
      <w:bookmarkEnd w:id="206"/>
      <w:bookmarkStart w:id="207" w:name="_Toc316475757"/>
      <w:bookmarkEnd w:id="207"/>
      <w:bookmarkStart w:id="208" w:name="_Toc316475677"/>
      <w:bookmarkEnd w:id="208"/>
      <w:bookmarkStart w:id="209" w:name="_Toc316475674"/>
      <w:bookmarkEnd w:id="209"/>
      <w:bookmarkStart w:id="210" w:name="_Toc316475761"/>
      <w:bookmarkEnd w:id="210"/>
      <w:bookmarkStart w:id="211" w:name="_Toc316475759"/>
      <w:bookmarkEnd w:id="211"/>
      <w:bookmarkStart w:id="212" w:name="_Toc316475668"/>
      <w:bookmarkEnd w:id="212"/>
      <w:bookmarkStart w:id="213" w:name="_Toc299975364"/>
      <w:bookmarkEnd w:id="213"/>
      <w:bookmarkStart w:id="214" w:name="_Toc316475673"/>
      <w:bookmarkEnd w:id="214"/>
      <w:bookmarkStart w:id="215" w:name="_Toc316475670"/>
      <w:bookmarkEnd w:id="215"/>
      <w:bookmarkStart w:id="216" w:name="_Toc299975392"/>
      <w:bookmarkEnd w:id="216"/>
      <w:bookmarkStart w:id="217" w:name="_Toc316475753"/>
      <w:bookmarkEnd w:id="217"/>
      <w:bookmarkStart w:id="218" w:name="_Toc277152522"/>
      <w:bookmarkEnd w:id="218"/>
      <w:bookmarkStart w:id="219" w:name="_Toc316475751"/>
      <w:bookmarkEnd w:id="219"/>
      <w:bookmarkStart w:id="220" w:name="_Toc316475762"/>
      <w:bookmarkEnd w:id="220"/>
      <w:bookmarkStart w:id="221" w:name="_Toc316475760"/>
      <w:bookmarkEnd w:id="221"/>
      <w:bookmarkStart w:id="222" w:name="_Toc316475764"/>
      <w:bookmarkEnd w:id="222"/>
      <w:bookmarkStart w:id="223" w:name="_Toc316475758"/>
      <w:bookmarkEnd w:id="223"/>
      <w:bookmarkStart w:id="224" w:name="_Toc316475665"/>
      <w:bookmarkEnd w:id="224"/>
      <w:bookmarkStart w:id="225" w:name="_Toc277152520"/>
      <w:bookmarkEnd w:id="225"/>
      <w:bookmarkStart w:id="226" w:name="_Toc316475754"/>
      <w:bookmarkEnd w:id="226"/>
      <w:bookmarkStart w:id="227" w:name="_Toc316475763"/>
      <w:bookmarkEnd w:id="227"/>
      <w:bookmarkStart w:id="228" w:name="_Toc316475755"/>
      <w:bookmarkEnd w:id="228"/>
      <w:bookmarkStart w:id="229" w:name="_Toc277152523"/>
      <w:bookmarkEnd w:id="229"/>
      <w:bookmarkStart w:id="230" w:name="_Toc316475669"/>
      <w:bookmarkEnd w:id="230"/>
      <w:bookmarkStart w:id="231" w:name="_Toc316475664"/>
      <w:bookmarkEnd w:id="231"/>
      <w:bookmarkStart w:id="232" w:name="_Toc277152521"/>
      <w:bookmarkEnd w:id="232"/>
      <w:bookmarkStart w:id="233" w:name="_Toc316475676"/>
      <w:bookmarkEnd w:id="233"/>
      <w:bookmarkStart w:id="234" w:name="_Toc316475672"/>
      <w:bookmarkEnd w:id="234"/>
      <w:bookmarkStart w:id="235" w:name="_Toc316475666"/>
      <w:bookmarkEnd w:id="235"/>
      <w:bookmarkStart w:id="236" w:name="_Toc316475667"/>
      <w:bookmarkEnd w:id="236"/>
      <w:bookmarkStart w:id="237" w:name="_Toc316475752"/>
      <w:bookmarkEnd w:id="237"/>
      <w:bookmarkStart w:id="238" w:name="_Toc316475671"/>
      <w:bookmarkEnd w:id="238"/>
      <w:bookmarkStart w:id="239" w:name="_Toc214858832"/>
      <w:bookmarkEnd w:id="239"/>
    </w:p>
    <w:p>
      <w:pPr>
        <w:spacing w:line="360" w:lineRule="auto"/>
        <w:ind w:firstLine="420" w:firstLineChars="200"/>
        <w:rPr>
          <w:rFonts w:ascii="宋体" w:hAnsi="宋体"/>
          <w:color w:val="auto"/>
          <w:sz w:val="24"/>
        </w:rPr>
      </w:pPr>
      <w:r>
        <w:rPr>
          <w:rFonts w:hint="eastAsia" w:ascii="宋体" w:hAnsi="宋体"/>
          <w:color w:val="auto"/>
          <w:sz w:val="24"/>
        </w:rPr>
        <w:t>政府采购</w:t>
      </w:r>
      <w:r>
        <w:rPr>
          <w:rFonts w:ascii="宋体" w:hAnsi="宋体"/>
          <w:color w:val="auto"/>
          <w:sz w:val="24"/>
        </w:rPr>
        <w:t>合同编号：</w:t>
      </w:r>
    </w:p>
    <w:p>
      <w:pPr>
        <w:spacing w:line="360" w:lineRule="auto"/>
        <w:ind w:firstLine="420" w:firstLineChars="200"/>
        <w:rPr>
          <w:rFonts w:ascii="宋体" w:hAnsi="宋体"/>
          <w:color w:val="auto"/>
          <w:sz w:val="24"/>
        </w:rPr>
      </w:pPr>
      <w:r>
        <w:rPr>
          <w:rFonts w:ascii="宋体" w:hAnsi="宋体"/>
          <w:color w:val="auto"/>
          <w:sz w:val="24"/>
        </w:rPr>
        <w:t>签订地点：</w:t>
      </w:r>
      <w:r>
        <w:rPr>
          <w:rFonts w:hint="eastAsia" w:ascii="宋体" w:hAnsi="宋体"/>
          <w:color w:val="auto"/>
          <w:szCs w:val="21"/>
        </w:rPr>
        <w:t>XXXX。</w:t>
      </w:r>
    </w:p>
    <w:p>
      <w:pPr>
        <w:spacing w:line="360" w:lineRule="auto"/>
        <w:ind w:firstLine="420" w:firstLineChars="200"/>
        <w:rPr>
          <w:rFonts w:ascii="宋体" w:hAnsi="宋体"/>
          <w:color w:val="auto"/>
          <w:sz w:val="24"/>
        </w:rPr>
      </w:pPr>
      <w:r>
        <w:rPr>
          <w:rFonts w:ascii="宋体" w:hAnsi="宋体"/>
          <w:color w:val="auto"/>
          <w:sz w:val="24"/>
        </w:rPr>
        <w:t>签订时间：</w:t>
      </w:r>
      <w:r>
        <w:rPr>
          <w:rFonts w:hint="eastAsia" w:ascii="宋体" w:hAnsi="宋体"/>
          <w:color w:val="auto"/>
          <w:szCs w:val="21"/>
        </w:rPr>
        <w:t>XXXX</w:t>
      </w:r>
      <w:r>
        <w:rPr>
          <w:rFonts w:ascii="宋体" w:hAnsi="宋体"/>
          <w:color w:val="auto"/>
          <w:sz w:val="24"/>
        </w:rPr>
        <w:t>年</w:t>
      </w:r>
      <w:r>
        <w:rPr>
          <w:rFonts w:hint="eastAsia" w:ascii="宋体" w:hAnsi="宋体"/>
          <w:color w:val="auto"/>
          <w:szCs w:val="21"/>
        </w:rPr>
        <w:t>XX</w:t>
      </w:r>
      <w:r>
        <w:rPr>
          <w:rFonts w:ascii="宋体" w:hAnsi="宋体"/>
          <w:color w:val="auto"/>
          <w:sz w:val="24"/>
        </w:rPr>
        <w:t>月</w:t>
      </w:r>
      <w:r>
        <w:rPr>
          <w:rFonts w:hint="eastAsia" w:ascii="宋体" w:hAnsi="宋体"/>
          <w:color w:val="auto"/>
          <w:szCs w:val="21"/>
        </w:rPr>
        <w:t>XX</w:t>
      </w:r>
      <w:r>
        <w:rPr>
          <w:rFonts w:ascii="宋体" w:hAnsi="宋体"/>
          <w:color w:val="auto"/>
          <w:sz w:val="24"/>
        </w:rPr>
        <w:t>日</w:t>
      </w:r>
      <w:r>
        <w:rPr>
          <w:rFonts w:hint="eastAsia" w:ascii="宋体" w:hAnsi="宋体"/>
          <w:color w:val="auto"/>
          <w:sz w:val="24"/>
        </w:rPr>
        <w:t>。</w:t>
      </w:r>
    </w:p>
    <w:p>
      <w:pPr>
        <w:spacing w:line="360" w:lineRule="auto"/>
        <w:ind w:firstLine="420" w:firstLineChars="200"/>
        <w:rPr>
          <w:rFonts w:ascii="宋体" w:hAnsi="宋体"/>
          <w:color w:val="auto"/>
          <w:sz w:val="24"/>
        </w:rPr>
      </w:pPr>
      <w:r>
        <w:rPr>
          <w:rFonts w:hint="eastAsia" w:ascii="宋体" w:hAnsi="宋体"/>
          <w:color w:val="auto"/>
          <w:sz w:val="24"/>
        </w:rPr>
        <w:t>采购人（</w:t>
      </w:r>
      <w:r>
        <w:rPr>
          <w:rFonts w:ascii="宋体" w:hAnsi="宋体"/>
          <w:color w:val="auto"/>
          <w:sz w:val="24"/>
        </w:rPr>
        <w:t>甲方</w:t>
      </w:r>
      <w:r>
        <w:rPr>
          <w:rFonts w:hint="eastAsia" w:ascii="宋体" w:hAnsi="宋体"/>
          <w:color w:val="auto"/>
          <w:sz w:val="24"/>
        </w:rPr>
        <w:t>）</w:t>
      </w:r>
      <w:r>
        <w:rPr>
          <w:rFonts w:ascii="宋体" w:hAnsi="宋体"/>
          <w:color w:val="auto"/>
          <w:sz w:val="24"/>
        </w:rPr>
        <w:t>：</w:t>
      </w:r>
    </w:p>
    <w:p>
      <w:pPr>
        <w:spacing w:line="360" w:lineRule="auto"/>
        <w:ind w:firstLine="420" w:firstLineChars="200"/>
        <w:rPr>
          <w:rFonts w:ascii="宋体" w:hAnsi="宋体"/>
          <w:color w:val="auto"/>
          <w:sz w:val="24"/>
          <w:u w:val="single"/>
        </w:rPr>
      </w:pPr>
      <w:r>
        <w:rPr>
          <w:rFonts w:hint="eastAsia" w:ascii="宋体" w:hAnsi="宋体"/>
          <w:color w:val="auto"/>
          <w:sz w:val="24"/>
        </w:rPr>
        <w:t>供应商（乙</w:t>
      </w:r>
      <w:r>
        <w:rPr>
          <w:rFonts w:ascii="宋体" w:hAnsi="宋体"/>
          <w:color w:val="auto"/>
          <w:sz w:val="24"/>
        </w:rPr>
        <w:t>方</w:t>
      </w:r>
      <w:r>
        <w:rPr>
          <w:rFonts w:hint="eastAsia" w:ascii="宋体" w:hAnsi="宋体"/>
          <w:color w:val="auto"/>
          <w:sz w:val="24"/>
        </w:rPr>
        <w:t>）</w:t>
      </w:r>
      <w:r>
        <w:rPr>
          <w:rFonts w:ascii="宋体" w:hAnsi="宋体"/>
          <w:color w:val="auto"/>
          <w:sz w:val="24"/>
        </w:rPr>
        <w:t>：</w:t>
      </w:r>
    </w:p>
    <w:p>
      <w:pPr>
        <w:spacing w:line="360" w:lineRule="auto"/>
        <w:ind w:firstLine="420" w:firstLineChars="200"/>
        <w:rPr>
          <w:rFonts w:ascii="宋体" w:hAnsi="宋体"/>
          <w:color w:val="auto"/>
          <w:sz w:val="24"/>
        </w:rPr>
      </w:pPr>
    </w:p>
    <w:p>
      <w:pPr>
        <w:spacing w:line="360" w:lineRule="auto"/>
        <w:ind w:firstLine="420" w:firstLineChars="200"/>
        <w:rPr>
          <w:rFonts w:ascii="宋体" w:hAnsi="宋体"/>
          <w:color w:val="auto"/>
          <w:sz w:val="24"/>
        </w:rPr>
      </w:pPr>
      <w:r>
        <w:rPr>
          <w:rFonts w:ascii="宋体" w:hAnsi="宋体"/>
          <w:color w:val="auto"/>
          <w:sz w:val="24"/>
        </w:rPr>
        <w:t>依据《中华人民共和国</w:t>
      </w:r>
      <w:r>
        <w:rPr>
          <w:rFonts w:hint="eastAsia" w:ascii="宋体" w:hAnsi="宋体"/>
          <w:color w:val="auto"/>
          <w:sz w:val="24"/>
          <w:lang w:val="en-US" w:eastAsia="zh-CN"/>
        </w:rPr>
        <w:t>民法典</w:t>
      </w:r>
      <w:r>
        <w:rPr>
          <w:rFonts w:ascii="宋体" w:hAnsi="宋体"/>
          <w:color w:val="auto"/>
          <w:sz w:val="24"/>
        </w:rPr>
        <w:t>》、《中华人民共和国政府采购法》</w:t>
      </w:r>
      <w:r>
        <w:rPr>
          <w:rFonts w:hint="eastAsia" w:ascii="宋体" w:hAnsi="宋体"/>
          <w:color w:val="auto"/>
          <w:sz w:val="24"/>
        </w:rPr>
        <w:t>与项目行业有关的法律法规，以及</w:t>
      </w:r>
      <w:r>
        <w:rPr>
          <w:rFonts w:hint="eastAsia" w:ascii="宋体" w:hAnsi="宋体"/>
          <w:color w:val="auto"/>
          <w:szCs w:val="21"/>
        </w:rPr>
        <w:t>XXXX</w:t>
      </w:r>
      <w:r>
        <w:rPr>
          <w:rFonts w:hint="eastAsia" w:ascii="宋体" w:hAnsi="宋体"/>
          <w:color w:val="auto"/>
          <w:sz w:val="24"/>
        </w:rPr>
        <w:t>项目（项目编号：</w:t>
      </w:r>
      <w:r>
        <w:rPr>
          <w:rFonts w:hint="eastAsia" w:ascii="宋体" w:hAnsi="宋体"/>
          <w:color w:val="auto"/>
          <w:szCs w:val="21"/>
        </w:rPr>
        <w:t>XXXX</w:t>
      </w:r>
      <w:r>
        <w:rPr>
          <w:rFonts w:hint="eastAsia" w:ascii="宋体" w:hAnsi="宋体"/>
          <w:color w:val="auto"/>
          <w:sz w:val="24"/>
        </w:rPr>
        <w:t>）</w:t>
      </w:r>
      <w:r>
        <w:rPr>
          <w:rFonts w:ascii="宋体" w:hAnsi="宋体"/>
          <w:color w:val="auto"/>
          <w:sz w:val="24"/>
        </w:rPr>
        <w:t>的</w:t>
      </w:r>
      <w:r>
        <w:rPr>
          <w:rFonts w:hint="eastAsia" w:ascii="宋体" w:hAnsi="宋体"/>
          <w:color w:val="auto"/>
          <w:sz w:val="24"/>
        </w:rPr>
        <w:t>《招标文件》</w:t>
      </w:r>
      <w:r>
        <w:rPr>
          <w:rFonts w:ascii="宋体" w:hAnsi="宋体"/>
          <w:color w:val="auto"/>
          <w:sz w:val="24"/>
        </w:rPr>
        <w:t>，</w:t>
      </w:r>
      <w:r>
        <w:rPr>
          <w:rFonts w:hint="eastAsia" w:ascii="宋体" w:hAnsi="宋体"/>
          <w:color w:val="auto"/>
          <w:sz w:val="24"/>
        </w:rPr>
        <w:t>乙方的《投标文件》及《中标通知书》，甲、乙双方同意签订本合同。详细技术说明及其他有关合同项目的特定信息由合同附件予以说明，合同附件及本项目的《招标文件》、《投标文件》、《中标通知书》等均为本合同的组成部分。</w:t>
      </w:r>
    </w:p>
    <w:p>
      <w:pPr>
        <w:numPr>
          <w:ilvl w:val="0"/>
          <w:numId w:val="54"/>
        </w:numPr>
        <w:spacing w:after="0" w:line="360" w:lineRule="auto"/>
        <w:rPr>
          <w:rFonts w:ascii="宋体" w:hAnsi="宋体"/>
          <w:b/>
          <w:color w:val="auto"/>
          <w:sz w:val="24"/>
        </w:rPr>
      </w:pPr>
      <w:r>
        <w:rPr>
          <w:rFonts w:hint="eastAsia" w:ascii="宋体" w:hAnsi="宋体"/>
          <w:b/>
          <w:color w:val="auto"/>
          <w:sz w:val="24"/>
        </w:rPr>
        <w:t>项目基本情况</w:t>
      </w:r>
    </w:p>
    <w:p>
      <w:pPr>
        <w:numPr>
          <w:ilvl w:val="0"/>
          <w:numId w:val="54"/>
        </w:numPr>
        <w:spacing w:after="0" w:line="360" w:lineRule="auto"/>
        <w:rPr>
          <w:rFonts w:ascii="宋体" w:hAnsi="宋体"/>
          <w:b/>
          <w:color w:val="auto"/>
          <w:sz w:val="24"/>
        </w:rPr>
      </w:pPr>
      <w:r>
        <w:rPr>
          <w:rFonts w:hint="eastAsia" w:ascii="宋体" w:hAnsi="宋体"/>
          <w:b/>
          <w:color w:val="auto"/>
          <w:sz w:val="24"/>
        </w:rPr>
        <w:t>合同期限</w:t>
      </w:r>
    </w:p>
    <w:p>
      <w:pPr>
        <w:numPr>
          <w:ilvl w:val="0"/>
          <w:numId w:val="54"/>
        </w:numPr>
        <w:spacing w:after="0" w:line="360" w:lineRule="auto"/>
        <w:rPr>
          <w:rFonts w:ascii="宋体" w:hAnsi="宋体"/>
          <w:b/>
          <w:color w:val="auto"/>
          <w:sz w:val="24"/>
        </w:rPr>
      </w:pPr>
      <w:bookmarkStart w:id="240" w:name="_Toc239568418"/>
      <w:bookmarkStart w:id="241" w:name="_Toc225654644"/>
      <w:bookmarkStart w:id="242" w:name="_Toc282696226"/>
      <w:bookmarkStart w:id="243" w:name="_Toc241833903"/>
      <w:bookmarkStart w:id="244" w:name="_Toc211911348"/>
      <w:bookmarkStart w:id="245" w:name="_Toc251768862"/>
      <w:bookmarkStart w:id="246" w:name="_Toc212019594"/>
      <w:bookmarkStart w:id="247" w:name="_Toc225670751"/>
      <w:bookmarkStart w:id="248" w:name="_Toc286993786"/>
      <w:bookmarkStart w:id="249" w:name="_Toc211854449"/>
      <w:bookmarkStart w:id="250" w:name="_Toc238984975"/>
      <w:bookmarkStart w:id="251" w:name="_Toc239233914"/>
      <w:bookmarkStart w:id="252" w:name="_Toc225244852"/>
      <w:bookmarkStart w:id="253" w:name="_Toc247334841"/>
      <w:bookmarkStart w:id="254" w:name="_Toc185395249"/>
      <w:bookmarkStart w:id="255" w:name="_Toc283019214"/>
      <w:bookmarkStart w:id="256" w:name="_Toc237145406"/>
      <w:bookmarkStart w:id="257" w:name="_Toc232492928"/>
      <w:r>
        <w:rPr>
          <w:rFonts w:hint="eastAsia" w:ascii="宋体" w:hAnsi="宋体"/>
          <w:b/>
          <w:color w:val="auto"/>
          <w:sz w:val="24"/>
        </w:rPr>
        <w:t>服务内容与质量标准</w:t>
      </w:r>
    </w:p>
    <w:p>
      <w:pPr>
        <w:spacing w:line="360" w:lineRule="auto"/>
        <w:ind w:left="567"/>
        <w:rPr>
          <w:rFonts w:ascii="宋体" w:hAnsi="宋体"/>
          <w:color w:val="auto"/>
          <w:sz w:val="24"/>
        </w:rPr>
      </w:pPr>
      <w:r>
        <w:rPr>
          <w:rFonts w:hint="eastAsia" w:ascii="宋体" w:hAnsi="宋体"/>
          <w:color w:val="auto"/>
          <w:sz w:val="24"/>
        </w:rPr>
        <w:t>1、</w:t>
      </w:r>
      <w:r>
        <w:rPr>
          <w:rFonts w:hint="eastAsia" w:ascii="宋体" w:hAnsi="宋体"/>
          <w:color w:val="auto"/>
          <w:szCs w:val="21"/>
        </w:rPr>
        <w:t>XXXX；</w:t>
      </w:r>
    </w:p>
    <w:p>
      <w:pPr>
        <w:spacing w:line="360" w:lineRule="auto"/>
        <w:ind w:left="567"/>
        <w:rPr>
          <w:rFonts w:ascii="宋体" w:hAnsi="宋体"/>
          <w:color w:val="auto"/>
          <w:sz w:val="24"/>
        </w:rPr>
      </w:pPr>
      <w:r>
        <w:rPr>
          <w:rFonts w:hint="eastAsia" w:ascii="宋体" w:hAnsi="宋体"/>
          <w:color w:val="auto"/>
          <w:sz w:val="24"/>
        </w:rPr>
        <w:t>2、</w:t>
      </w:r>
      <w:r>
        <w:rPr>
          <w:rFonts w:hint="eastAsia" w:ascii="宋体" w:hAnsi="宋体"/>
          <w:color w:val="auto"/>
          <w:szCs w:val="21"/>
        </w:rPr>
        <w:t>XXXX；</w:t>
      </w:r>
    </w:p>
    <w:p>
      <w:pPr>
        <w:spacing w:line="360" w:lineRule="auto"/>
        <w:ind w:left="567"/>
        <w:rPr>
          <w:rFonts w:ascii="宋体" w:hAnsi="宋体"/>
          <w:color w:val="auto"/>
          <w:sz w:val="24"/>
        </w:rPr>
      </w:pPr>
      <w:r>
        <w:rPr>
          <w:rFonts w:hint="eastAsia" w:ascii="宋体" w:hAnsi="宋体"/>
          <w:color w:val="auto"/>
          <w:sz w:val="24"/>
        </w:rPr>
        <w:t>3、</w:t>
      </w:r>
      <w:r>
        <w:rPr>
          <w:rFonts w:hint="eastAsia" w:ascii="宋体" w:hAnsi="宋体"/>
          <w:color w:val="auto"/>
          <w:szCs w:val="21"/>
        </w:rPr>
        <w:t>XXXX．</w:t>
      </w:r>
    </w:p>
    <w:p>
      <w:pPr>
        <w:spacing w:line="360" w:lineRule="auto"/>
        <w:ind w:firstLine="630"/>
        <w:rPr>
          <w:rFonts w:ascii="宋体" w:hAnsi="宋体"/>
          <w:color w:val="auto"/>
          <w:sz w:val="24"/>
        </w:rPr>
      </w:pPr>
      <w:r>
        <w:rPr>
          <w:rFonts w:ascii="宋体" w:hAnsi="宋体"/>
          <w:color w:val="auto"/>
          <w:sz w:val="24"/>
        </w:rPr>
        <w:t>…</w:t>
      </w:r>
    </w:p>
    <w:p>
      <w:pPr>
        <w:numPr>
          <w:ilvl w:val="0"/>
          <w:numId w:val="54"/>
        </w:numPr>
        <w:spacing w:after="0" w:line="360" w:lineRule="auto"/>
        <w:rPr>
          <w:rFonts w:ascii="宋体" w:hAnsi="宋体"/>
          <w:b/>
          <w:color w:val="auto"/>
          <w:sz w:val="24"/>
        </w:rPr>
      </w:pPr>
      <w:r>
        <w:rPr>
          <w:rFonts w:hint="eastAsia" w:ascii="宋体" w:hAnsi="宋体"/>
          <w:b/>
          <w:color w:val="auto"/>
          <w:sz w:val="24"/>
        </w:rPr>
        <w:t>服务费用及支付方式</w:t>
      </w:r>
    </w:p>
    <w:p>
      <w:pPr>
        <w:numPr>
          <w:ilvl w:val="0"/>
          <w:numId w:val="55"/>
        </w:numPr>
        <w:spacing w:after="0" w:line="360" w:lineRule="auto"/>
        <w:ind w:left="0" w:firstLine="567"/>
        <w:rPr>
          <w:rFonts w:ascii="宋体" w:hAnsi="宋体"/>
          <w:b/>
          <w:color w:val="auto"/>
          <w:sz w:val="24"/>
        </w:rPr>
      </w:pPr>
      <w:r>
        <w:rPr>
          <w:rFonts w:hint="eastAsia" w:ascii="宋体" w:hAnsi="宋体"/>
          <w:b/>
          <w:color w:val="auto"/>
          <w:sz w:val="24"/>
        </w:rPr>
        <w:t>本项目服务费用由以下组成：</w:t>
      </w:r>
    </w:p>
    <w:p>
      <w:pPr>
        <w:spacing w:line="360" w:lineRule="auto"/>
        <w:ind w:firstLine="420" w:firstLineChars="200"/>
        <w:rPr>
          <w:rFonts w:ascii="宋体" w:hAnsi="宋体"/>
          <w:color w:val="auto"/>
          <w:sz w:val="24"/>
        </w:rPr>
      </w:pPr>
      <w:r>
        <w:rPr>
          <w:rFonts w:hint="eastAsia" w:ascii="宋体" w:hAnsi="宋体"/>
          <w:color w:val="auto"/>
          <w:sz w:val="24"/>
        </w:rPr>
        <w:t>1、</w:t>
      </w:r>
      <w:r>
        <w:rPr>
          <w:rFonts w:hint="eastAsia" w:ascii="宋体" w:hAnsi="宋体"/>
          <w:color w:val="auto"/>
          <w:szCs w:val="21"/>
        </w:rPr>
        <w:t>XX</w:t>
      </w:r>
      <w:r>
        <w:rPr>
          <w:rFonts w:hint="eastAsia" w:ascii="宋体" w:hAnsi="宋体"/>
          <w:color w:val="auto"/>
          <w:sz w:val="24"/>
        </w:rPr>
        <w:t>万元；</w:t>
      </w:r>
    </w:p>
    <w:p>
      <w:pPr>
        <w:spacing w:line="360" w:lineRule="auto"/>
        <w:ind w:firstLine="420" w:firstLineChars="200"/>
        <w:rPr>
          <w:rFonts w:ascii="宋体" w:hAnsi="宋体"/>
          <w:color w:val="auto"/>
          <w:sz w:val="24"/>
        </w:rPr>
      </w:pPr>
      <w:r>
        <w:rPr>
          <w:rFonts w:hint="eastAsia" w:ascii="宋体" w:hAnsi="宋体"/>
          <w:color w:val="auto"/>
          <w:sz w:val="24"/>
        </w:rPr>
        <w:t>2、</w:t>
      </w:r>
      <w:r>
        <w:rPr>
          <w:rFonts w:hint="eastAsia" w:ascii="宋体" w:hAnsi="宋体"/>
          <w:color w:val="auto"/>
          <w:szCs w:val="21"/>
        </w:rPr>
        <w:t>XX</w:t>
      </w:r>
      <w:r>
        <w:rPr>
          <w:rFonts w:hint="eastAsia" w:ascii="宋体" w:hAnsi="宋体"/>
          <w:color w:val="auto"/>
          <w:sz w:val="24"/>
        </w:rPr>
        <w:t>万元；</w:t>
      </w:r>
    </w:p>
    <w:p>
      <w:pPr>
        <w:spacing w:line="360" w:lineRule="auto"/>
        <w:ind w:firstLine="420" w:firstLineChars="200"/>
        <w:rPr>
          <w:rFonts w:ascii="宋体" w:hAnsi="宋体"/>
          <w:color w:val="auto"/>
          <w:sz w:val="24"/>
        </w:rPr>
      </w:pPr>
      <w:r>
        <w:rPr>
          <w:rFonts w:hint="eastAsia" w:ascii="宋体" w:hAnsi="宋体"/>
          <w:color w:val="auto"/>
          <w:sz w:val="24"/>
        </w:rPr>
        <w:t>3、</w:t>
      </w:r>
      <w:r>
        <w:rPr>
          <w:rFonts w:hint="eastAsia" w:ascii="宋体" w:hAnsi="宋体"/>
          <w:color w:val="auto"/>
          <w:szCs w:val="21"/>
        </w:rPr>
        <w:t>XX</w:t>
      </w:r>
      <w:r>
        <w:rPr>
          <w:rFonts w:hint="eastAsia" w:ascii="宋体" w:hAnsi="宋体"/>
          <w:color w:val="auto"/>
          <w:sz w:val="24"/>
        </w:rPr>
        <w:t>万元。</w:t>
      </w:r>
    </w:p>
    <w:p>
      <w:pPr>
        <w:spacing w:line="360" w:lineRule="auto"/>
        <w:ind w:firstLine="420" w:firstLineChars="200"/>
        <w:rPr>
          <w:rFonts w:ascii="宋体" w:hAnsi="宋体"/>
          <w:color w:val="auto"/>
          <w:sz w:val="24"/>
        </w:rPr>
      </w:pPr>
      <w:r>
        <w:rPr>
          <w:rFonts w:ascii="宋体" w:hAnsi="宋体"/>
          <w:color w:val="auto"/>
          <w:sz w:val="24"/>
        </w:rPr>
        <w:t>……</w:t>
      </w:r>
    </w:p>
    <w:p>
      <w:pPr>
        <w:numPr>
          <w:ilvl w:val="0"/>
          <w:numId w:val="55"/>
        </w:numPr>
        <w:tabs>
          <w:tab w:val="left" w:pos="780"/>
        </w:tabs>
        <w:spacing w:after="0" w:line="360" w:lineRule="auto"/>
        <w:ind w:left="0" w:firstLine="567"/>
        <w:rPr>
          <w:rFonts w:ascii="宋体" w:hAnsi="宋体"/>
          <w:b/>
          <w:color w:val="auto"/>
          <w:sz w:val="24"/>
        </w:rPr>
      </w:pPr>
      <w:r>
        <w:rPr>
          <w:rFonts w:hint="eastAsia" w:ascii="宋体" w:hAnsi="宋体"/>
          <w:b/>
          <w:color w:val="auto"/>
          <w:sz w:val="24"/>
        </w:rPr>
        <w:t xml:space="preserve">服务费支付方式： </w:t>
      </w:r>
    </w:p>
    <w:p>
      <w:pPr>
        <w:numPr>
          <w:ilvl w:val="0"/>
          <w:numId w:val="54"/>
        </w:numPr>
        <w:spacing w:after="0" w:line="360" w:lineRule="auto"/>
        <w:rPr>
          <w:rFonts w:ascii="宋体" w:hAnsi="宋体"/>
          <w:b/>
          <w:color w:val="auto"/>
          <w:sz w:val="24"/>
        </w:rPr>
      </w:pPr>
      <w:r>
        <w:rPr>
          <w:rFonts w:hint="eastAsia" w:ascii="宋体" w:hAnsi="宋体"/>
          <w:b/>
          <w:color w:val="auto"/>
          <w:sz w:val="24"/>
        </w:rPr>
        <w:t>知识产权</w:t>
      </w:r>
    </w:p>
    <w:p>
      <w:pPr>
        <w:tabs>
          <w:tab w:val="left" w:pos="1440"/>
        </w:tabs>
        <w:spacing w:line="360" w:lineRule="auto"/>
        <w:ind w:firstLine="420" w:firstLineChars="200"/>
        <w:rPr>
          <w:rFonts w:ascii="宋体" w:hAnsi="宋体"/>
          <w:color w:val="auto"/>
          <w:sz w:val="24"/>
        </w:rPr>
      </w:pPr>
      <w:r>
        <w:rPr>
          <w:rFonts w:hint="eastAsia" w:ascii="宋体" w:hAnsi="宋体"/>
          <w:color w:val="auto"/>
          <w:sz w:val="24"/>
        </w:rPr>
        <w:t>乙方应保证所提供的服务或其任何一部分均不会侵犯任何第三方的专利权、商标权或著作权。</w:t>
      </w:r>
    </w:p>
    <w:p>
      <w:pPr>
        <w:numPr>
          <w:ilvl w:val="0"/>
          <w:numId w:val="54"/>
        </w:numPr>
        <w:spacing w:after="0" w:line="360" w:lineRule="auto"/>
        <w:rPr>
          <w:rFonts w:ascii="宋体" w:hAnsi="宋体"/>
          <w:b/>
          <w:color w:val="auto"/>
          <w:sz w:val="24"/>
        </w:rPr>
      </w:pPr>
      <w:r>
        <w:rPr>
          <w:rFonts w:hint="eastAsia" w:ascii="宋体" w:hAnsi="宋体"/>
          <w:b/>
          <w:color w:val="auto"/>
          <w:sz w:val="24"/>
        </w:rPr>
        <w:t>无产权瑕疵条款</w:t>
      </w:r>
    </w:p>
    <w:p>
      <w:pPr>
        <w:tabs>
          <w:tab w:val="left" w:pos="1440"/>
        </w:tabs>
        <w:spacing w:line="360" w:lineRule="auto"/>
        <w:ind w:firstLine="420" w:firstLineChars="200"/>
        <w:rPr>
          <w:rFonts w:ascii="宋体" w:hAnsi="宋体"/>
          <w:color w:val="auto"/>
          <w:sz w:val="24"/>
        </w:rPr>
      </w:pPr>
      <w:r>
        <w:rPr>
          <w:rFonts w:hint="eastAsia" w:ascii="宋体" w:hAnsi="宋体"/>
          <w:color w:val="auto"/>
          <w:sz w:val="24"/>
        </w:rPr>
        <w:t>乙方保证所提供的服务的所有权完全属于乙方且无任何抵押、查封等产权瑕疵。如有产权瑕疵的，视为乙方违约。乙方应负担由此而产生的一切损失。</w:t>
      </w:r>
    </w:p>
    <w:p>
      <w:pPr>
        <w:numPr>
          <w:ilvl w:val="0"/>
          <w:numId w:val="54"/>
        </w:numPr>
        <w:spacing w:after="0" w:line="360" w:lineRule="auto"/>
        <w:rPr>
          <w:rFonts w:ascii="宋体" w:hAnsi="宋体"/>
          <w:b/>
          <w:color w:val="auto"/>
          <w:sz w:val="24"/>
        </w:rPr>
      </w:pPr>
      <w:r>
        <w:rPr>
          <w:rFonts w:ascii="宋体" w:hAnsi="宋体"/>
          <w:b/>
          <w:color w:val="auto"/>
          <w:sz w:val="24"/>
        </w:rPr>
        <w:t>甲方的权利和义务</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1、</w:t>
      </w:r>
      <w:r>
        <w:rPr>
          <w:rFonts w:ascii="宋体" w:hAnsi="宋体"/>
          <w:bCs/>
          <w:color w:val="auto"/>
          <w:sz w:val="24"/>
        </w:rPr>
        <w:t>甲方有权对合同规定范围内</w:t>
      </w:r>
      <w:r>
        <w:rPr>
          <w:rFonts w:hint="eastAsia" w:ascii="宋体" w:hAnsi="宋体"/>
          <w:bCs/>
          <w:color w:val="auto"/>
          <w:sz w:val="24"/>
        </w:rPr>
        <w:t>乙方的服务行为</w:t>
      </w:r>
      <w:r>
        <w:rPr>
          <w:rFonts w:ascii="宋体" w:hAnsi="宋体"/>
          <w:bCs/>
          <w:color w:val="auto"/>
          <w:sz w:val="24"/>
        </w:rPr>
        <w:t>进行监督和检查，拥有监管权。有权定期核对乙方提供服务所配备的人员数量。对甲方认为不合理的部分有权</w:t>
      </w:r>
      <w:r>
        <w:rPr>
          <w:rFonts w:hint="eastAsia" w:ascii="宋体" w:hAnsi="宋体"/>
          <w:bCs/>
          <w:color w:val="auto"/>
          <w:sz w:val="24"/>
        </w:rPr>
        <w:t>下达整改通知书，并</w:t>
      </w:r>
      <w:r>
        <w:rPr>
          <w:rFonts w:ascii="宋体" w:hAnsi="宋体"/>
          <w:bCs/>
          <w:color w:val="auto"/>
          <w:sz w:val="24"/>
        </w:rPr>
        <w:t>要求乙方</w:t>
      </w:r>
      <w:r>
        <w:rPr>
          <w:rFonts w:hint="eastAsia" w:ascii="宋体" w:hAnsi="宋体"/>
          <w:bCs/>
          <w:color w:val="auto"/>
          <w:sz w:val="24"/>
        </w:rPr>
        <w:t>限期整改</w:t>
      </w:r>
      <w:r>
        <w:rPr>
          <w:rFonts w:ascii="宋体" w:hAnsi="宋体"/>
          <w:bCs/>
          <w:color w:val="auto"/>
          <w:sz w:val="24"/>
        </w:rPr>
        <w:t>。</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2、甲方有权依据双方签订的考评办法对乙方提供的服务进行定期考评。当考评结果未达到标准时，有权依据考评办法约定的数额扣除履约保证金。</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3、</w:t>
      </w:r>
      <w:r>
        <w:rPr>
          <w:rFonts w:ascii="宋体" w:hAnsi="宋体"/>
          <w:bCs/>
          <w:color w:val="auto"/>
          <w:sz w:val="24"/>
        </w:rPr>
        <w:t>负责检查监督乙方管理工作的实施及制度的执行情况。</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4、</w:t>
      </w:r>
      <w:r>
        <w:rPr>
          <w:rFonts w:ascii="宋体" w:hAnsi="宋体"/>
          <w:bCs/>
          <w:color w:val="auto"/>
          <w:sz w:val="24"/>
        </w:rPr>
        <w:t>根据本合同规定，按时向乙方支付应付</w:t>
      </w:r>
      <w:r>
        <w:rPr>
          <w:rFonts w:hint="eastAsia" w:ascii="宋体" w:hAnsi="宋体"/>
          <w:bCs/>
          <w:color w:val="auto"/>
          <w:sz w:val="24"/>
        </w:rPr>
        <w:t>服务费用</w:t>
      </w:r>
      <w:r>
        <w:rPr>
          <w:rFonts w:ascii="宋体" w:hAnsi="宋体"/>
          <w:bCs/>
          <w:color w:val="auto"/>
          <w:sz w:val="24"/>
        </w:rPr>
        <w:t>。</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5、</w:t>
      </w:r>
      <w:r>
        <w:rPr>
          <w:rFonts w:ascii="宋体" w:hAnsi="宋体"/>
          <w:bCs/>
          <w:color w:val="auto"/>
          <w:sz w:val="24"/>
        </w:rPr>
        <w:t>国家法律、法规所规定由甲方承担的其它责任。</w:t>
      </w:r>
    </w:p>
    <w:p>
      <w:pPr>
        <w:numPr>
          <w:ilvl w:val="0"/>
          <w:numId w:val="54"/>
        </w:numPr>
        <w:spacing w:after="0" w:line="360" w:lineRule="auto"/>
        <w:rPr>
          <w:rFonts w:ascii="宋体" w:hAnsi="宋体"/>
          <w:b/>
          <w:color w:val="auto"/>
          <w:sz w:val="24"/>
        </w:rPr>
      </w:pPr>
      <w:r>
        <w:rPr>
          <w:rFonts w:ascii="宋体" w:hAnsi="宋体"/>
          <w:b/>
          <w:color w:val="auto"/>
          <w:sz w:val="24"/>
        </w:rPr>
        <w:t>乙方的权利和义务</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1、</w:t>
      </w:r>
      <w:r>
        <w:rPr>
          <w:rFonts w:ascii="宋体" w:hAnsi="宋体"/>
          <w:bCs/>
          <w:color w:val="auto"/>
          <w:sz w:val="24"/>
        </w:rPr>
        <w:t>对本合同规定的委托</w:t>
      </w:r>
      <w:r>
        <w:rPr>
          <w:rFonts w:hint="eastAsia" w:ascii="宋体" w:hAnsi="宋体"/>
          <w:bCs/>
          <w:color w:val="auto"/>
          <w:sz w:val="24"/>
        </w:rPr>
        <w:t>服务</w:t>
      </w:r>
      <w:r>
        <w:rPr>
          <w:rFonts w:ascii="宋体" w:hAnsi="宋体"/>
          <w:bCs/>
          <w:color w:val="auto"/>
          <w:sz w:val="24"/>
        </w:rPr>
        <w:t>范围内的</w:t>
      </w:r>
      <w:r>
        <w:rPr>
          <w:rFonts w:hint="eastAsia" w:ascii="宋体" w:hAnsi="宋体"/>
          <w:bCs/>
          <w:color w:val="auto"/>
          <w:sz w:val="24"/>
        </w:rPr>
        <w:t>项目</w:t>
      </w:r>
      <w:r>
        <w:rPr>
          <w:rFonts w:ascii="宋体" w:hAnsi="宋体"/>
          <w:bCs/>
          <w:color w:val="auto"/>
          <w:sz w:val="24"/>
        </w:rPr>
        <w:t>享有管理权及服务义务。</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2、</w:t>
      </w:r>
      <w:r>
        <w:rPr>
          <w:rFonts w:ascii="宋体" w:hAnsi="宋体"/>
          <w:bCs/>
          <w:color w:val="auto"/>
          <w:sz w:val="24"/>
        </w:rPr>
        <w:t>根据本合同的规定向甲方收取相关</w:t>
      </w:r>
      <w:r>
        <w:rPr>
          <w:rFonts w:hint="eastAsia" w:ascii="宋体" w:hAnsi="宋体"/>
          <w:bCs/>
          <w:color w:val="auto"/>
          <w:sz w:val="24"/>
        </w:rPr>
        <w:t>服务</w:t>
      </w:r>
      <w:r>
        <w:rPr>
          <w:rFonts w:ascii="宋体" w:hAnsi="宋体"/>
          <w:bCs/>
          <w:color w:val="auto"/>
          <w:sz w:val="24"/>
        </w:rPr>
        <w:t>费用，并有权</w:t>
      </w:r>
      <w:r>
        <w:rPr>
          <w:rFonts w:hint="eastAsia" w:ascii="宋体" w:hAnsi="宋体"/>
          <w:bCs/>
          <w:color w:val="auto"/>
          <w:sz w:val="24"/>
        </w:rPr>
        <w:t>在本项目管理范围内</w:t>
      </w:r>
      <w:r>
        <w:rPr>
          <w:rFonts w:ascii="宋体" w:hAnsi="宋体"/>
          <w:bCs/>
          <w:color w:val="auto"/>
          <w:sz w:val="24"/>
        </w:rPr>
        <w:t>管理及合理使用。</w:t>
      </w:r>
    </w:p>
    <w:p>
      <w:pPr>
        <w:adjustRightInd w:val="0"/>
        <w:spacing w:line="360" w:lineRule="auto"/>
        <w:ind w:firstLine="420" w:firstLineChars="200"/>
        <w:jc w:val="left"/>
        <w:textAlignment w:val="baseline"/>
        <w:rPr>
          <w:rFonts w:ascii="宋体" w:hAnsi="宋体"/>
          <w:color w:val="auto"/>
          <w:sz w:val="24"/>
        </w:rPr>
      </w:pPr>
      <w:r>
        <w:rPr>
          <w:rFonts w:hint="eastAsia" w:ascii="宋体" w:hAnsi="宋体"/>
          <w:color w:val="auto"/>
          <w:sz w:val="24"/>
        </w:rPr>
        <w:t>3、及时向甲方通告本项目服务范围内有关服务的重大事项，及时配合处理投诉。</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color w:val="auto"/>
          <w:sz w:val="24"/>
        </w:rPr>
        <w:t>4、</w:t>
      </w:r>
      <w:r>
        <w:rPr>
          <w:rFonts w:ascii="宋体" w:hAnsi="宋体"/>
          <w:bCs/>
          <w:color w:val="auto"/>
          <w:sz w:val="24"/>
        </w:rPr>
        <w:t>接受</w:t>
      </w:r>
      <w:r>
        <w:rPr>
          <w:rFonts w:hint="eastAsia" w:ascii="宋体" w:hAnsi="宋体"/>
          <w:bCs/>
          <w:color w:val="auto"/>
          <w:sz w:val="24"/>
        </w:rPr>
        <w:t>项目行</w:t>
      </w:r>
      <w:r>
        <w:rPr>
          <w:rFonts w:ascii="宋体" w:hAnsi="宋体"/>
          <w:bCs/>
          <w:color w:val="auto"/>
          <w:sz w:val="24"/>
        </w:rPr>
        <w:t>业管理部门及政府有关部门的指导，接受甲方的监督。</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5、</w:t>
      </w:r>
      <w:r>
        <w:rPr>
          <w:rFonts w:ascii="宋体" w:hAnsi="宋体"/>
          <w:bCs/>
          <w:color w:val="auto"/>
          <w:sz w:val="24"/>
        </w:rPr>
        <w:t>国家法律、法规所规定由乙方承担的其它责任。</w:t>
      </w:r>
    </w:p>
    <w:p>
      <w:pPr>
        <w:numPr>
          <w:ilvl w:val="0"/>
          <w:numId w:val="54"/>
        </w:numPr>
        <w:spacing w:after="0" w:line="360" w:lineRule="auto"/>
        <w:rPr>
          <w:rFonts w:ascii="宋体" w:hAnsi="宋体"/>
          <w:b/>
          <w:color w:val="auto"/>
          <w:sz w:val="24"/>
        </w:rPr>
      </w:pPr>
      <w:r>
        <w:rPr>
          <w:rFonts w:ascii="宋体" w:hAnsi="宋体"/>
          <w:b/>
          <w:color w:val="auto"/>
          <w:sz w:val="24"/>
        </w:rPr>
        <w:t>违约责任</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1、</w:t>
      </w:r>
      <w:r>
        <w:rPr>
          <w:rFonts w:ascii="宋体" w:hAnsi="宋体"/>
          <w:bCs/>
          <w:color w:val="auto"/>
          <w:sz w:val="24"/>
        </w:rPr>
        <w:t>甲乙双方必须遵守本合同并执行合同中的各项规定，保证</w:t>
      </w:r>
      <w:r>
        <w:rPr>
          <w:rFonts w:hint="eastAsia" w:ascii="宋体" w:hAnsi="宋体"/>
          <w:bCs/>
          <w:color w:val="auto"/>
          <w:sz w:val="24"/>
        </w:rPr>
        <w:t>本</w:t>
      </w:r>
      <w:r>
        <w:rPr>
          <w:rFonts w:ascii="宋体" w:hAnsi="宋体"/>
          <w:bCs/>
          <w:color w:val="auto"/>
          <w:sz w:val="24"/>
        </w:rPr>
        <w:t>合同的正常</w:t>
      </w:r>
      <w:r>
        <w:rPr>
          <w:rFonts w:hint="eastAsia" w:ascii="宋体" w:hAnsi="宋体"/>
          <w:bCs/>
          <w:color w:val="auto"/>
          <w:sz w:val="24"/>
        </w:rPr>
        <w:t>履行</w:t>
      </w:r>
      <w:r>
        <w:rPr>
          <w:rFonts w:ascii="宋体" w:hAnsi="宋体"/>
          <w:bCs/>
          <w:color w:val="auto"/>
          <w:sz w:val="24"/>
        </w:rPr>
        <w:t>。</w:t>
      </w:r>
    </w:p>
    <w:p>
      <w:pPr>
        <w:adjustRightInd w:val="0"/>
        <w:spacing w:line="360" w:lineRule="auto"/>
        <w:ind w:firstLine="420" w:firstLineChars="200"/>
        <w:jc w:val="left"/>
        <w:textAlignment w:val="baseline"/>
        <w:rPr>
          <w:rFonts w:ascii="宋体" w:hAnsi="宋体"/>
          <w:bCs/>
          <w:color w:val="auto"/>
          <w:sz w:val="24"/>
        </w:rPr>
      </w:pPr>
      <w:r>
        <w:rPr>
          <w:rFonts w:hint="eastAsia" w:ascii="宋体" w:hAnsi="宋体"/>
          <w:bCs/>
          <w:color w:val="auto"/>
          <w:sz w:val="24"/>
        </w:rPr>
        <w:t>2、</w:t>
      </w:r>
      <w:r>
        <w:rPr>
          <w:rFonts w:ascii="宋体" w:hAnsi="宋体"/>
          <w:bCs/>
          <w:color w:val="auto"/>
          <w:sz w:val="24"/>
        </w:rPr>
        <w:t>如因乙方</w:t>
      </w:r>
      <w:r>
        <w:rPr>
          <w:rFonts w:hint="eastAsia" w:ascii="宋体" w:hAnsi="宋体"/>
          <w:bCs/>
          <w:color w:val="auto"/>
          <w:sz w:val="24"/>
        </w:rPr>
        <w:t>工作人员在履行职务过程中的</w:t>
      </w:r>
      <w:r>
        <w:rPr>
          <w:rFonts w:ascii="宋体" w:hAnsi="宋体"/>
          <w:bCs/>
          <w:color w:val="auto"/>
          <w:sz w:val="24"/>
        </w:rPr>
        <w:t>的疏忽、失职、过错等</w:t>
      </w:r>
      <w:r>
        <w:rPr>
          <w:rFonts w:hint="eastAsia" w:ascii="宋体" w:hAnsi="宋体"/>
          <w:bCs/>
          <w:color w:val="auto"/>
          <w:sz w:val="24"/>
        </w:rPr>
        <w:t>故意或者过失</w:t>
      </w:r>
      <w:r>
        <w:rPr>
          <w:rFonts w:ascii="宋体" w:hAnsi="宋体"/>
          <w:bCs/>
          <w:color w:val="auto"/>
          <w:sz w:val="24"/>
        </w:rPr>
        <w:t>原因给甲方造成损失或侵害，</w:t>
      </w:r>
      <w:r>
        <w:rPr>
          <w:rFonts w:hint="eastAsia" w:ascii="宋体" w:hAnsi="宋体"/>
          <w:bCs/>
          <w:color w:val="auto"/>
          <w:sz w:val="24"/>
        </w:rPr>
        <w:t>包括但不限于甲方本身的财产损失、由此而导致的甲方对任何第三方的法律责任等，乙方对此均应承担全部的赔偿责任</w:t>
      </w:r>
      <w:r>
        <w:rPr>
          <w:rFonts w:ascii="宋体" w:hAnsi="宋体"/>
          <w:bCs/>
          <w:color w:val="auto"/>
          <w:sz w:val="24"/>
        </w:rPr>
        <w:t>。</w:t>
      </w:r>
    </w:p>
    <w:p>
      <w:pPr>
        <w:numPr>
          <w:ilvl w:val="0"/>
          <w:numId w:val="54"/>
        </w:numPr>
        <w:spacing w:after="0" w:line="360" w:lineRule="auto"/>
        <w:rPr>
          <w:rFonts w:ascii="宋体" w:hAnsi="宋体"/>
          <w:b/>
          <w:color w:val="auto"/>
          <w:sz w:val="24"/>
        </w:rPr>
      </w:pPr>
      <w:r>
        <w:rPr>
          <w:rFonts w:hint="eastAsia" w:ascii="宋体" w:hAnsi="宋体"/>
          <w:b/>
          <w:color w:val="auto"/>
          <w:sz w:val="24"/>
        </w:rPr>
        <w:t>不可抗力事件处理</w:t>
      </w:r>
    </w:p>
    <w:p>
      <w:pPr>
        <w:tabs>
          <w:tab w:val="left" w:pos="0"/>
        </w:tabs>
        <w:spacing w:line="360" w:lineRule="auto"/>
        <w:ind w:firstLine="420" w:firstLineChars="200"/>
        <w:rPr>
          <w:rFonts w:ascii="宋体" w:hAnsi="宋体"/>
          <w:color w:val="auto"/>
          <w:sz w:val="24"/>
        </w:rPr>
      </w:pPr>
      <w:r>
        <w:rPr>
          <w:rFonts w:hint="eastAsia" w:ascii="宋体" w:hAnsi="宋体"/>
          <w:color w:val="auto"/>
          <w:sz w:val="24"/>
        </w:rPr>
        <w:t>1、在合同有效期内，任何一方因不可抗力事件导致不能履行合同，则合同履行期可延长，其延长期与不可抗力影响期相同。</w:t>
      </w:r>
    </w:p>
    <w:p>
      <w:pPr>
        <w:tabs>
          <w:tab w:val="left" w:pos="0"/>
        </w:tabs>
        <w:spacing w:line="360" w:lineRule="auto"/>
        <w:ind w:firstLine="420" w:firstLineChars="200"/>
        <w:rPr>
          <w:rFonts w:ascii="宋体" w:hAnsi="宋体"/>
          <w:color w:val="auto"/>
          <w:sz w:val="24"/>
        </w:rPr>
      </w:pPr>
      <w:r>
        <w:rPr>
          <w:rFonts w:hint="eastAsia" w:ascii="宋体" w:hAnsi="宋体"/>
          <w:color w:val="auto"/>
          <w:sz w:val="24"/>
        </w:rPr>
        <w:t>2、不可抗力事件发生后，应立即通知对方，并寄送有关权威机构出具的证明。</w:t>
      </w:r>
    </w:p>
    <w:p>
      <w:pPr>
        <w:tabs>
          <w:tab w:val="left" w:pos="0"/>
        </w:tabs>
        <w:spacing w:line="360" w:lineRule="auto"/>
        <w:ind w:firstLine="420" w:firstLineChars="200"/>
        <w:rPr>
          <w:rFonts w:ascii="宋体" w:hAnsi="宋体"/>
          <w:color w:val="auto"/>
          <w:sz w:val="24"/>
        </w:rPr>
      </w:pPr>
      <w:r>
        <w:rPr>
          <w:rFonts w:hint="eastAsia" w:ascii="宋体" w:hAnsi="宋体"/>
          <w:color w:val="auto"/>
          <w:sz w:val="24"/>
        </w:rPr>
        <w:t>3、不可抗力事件延续</w:t>
      </w:r>
      <w:r>
        <w:rPr>
          <w:rFonts w:hint="eastAsia" w:ascii="宋体" w:hAnsi="宋体"/>
          <w:color w:val="auto"/>
          <w:szCs w:val="21"/>
        </w:rPr>
        <w:t>XX</w:t>
      </w:r>
      <w:r>
        <w:rPr>
          <w:rFonts w:hint="eastAsia" w:ascii="宋体" w:hAnsi="宋体"/>
          <w:color w:val="auto"/>
          <w:sz w:val="24"/>
        </w:rPr>
        <w:t>天以上，双方应通过友好协商，确定是否继续履行合同。</w:t>
      </w:r>
    </w:p>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Pr>
        <w:numPr>
          <w:ilvl w:val="0"/>
          <w:numId w:val="54"/>
        </w:numPr>
        <w:spacing w:after="0" w:line="360" w:lineRule="auto"/>
        <w:rPr>
          <w:rFonts w:ascii="宋体" w:hAnsi="宋体"/>
          <w:b/>
          <w:color w:val="auto"/>
          <w:sz w:val="24"/>
        </w:rPr>
      </w:pPr>
      <w:bookmarkStart w:id="258" w:name="_Toc239233919"/>
      <w:bookmarkStart w:id="259" w:name="_Toc232492933"/>
      <w:bookmarkStart w:id="260" w:name="_Toc185395254"/>
      <w:bookmarkStart w:id="261" w:name="_Toc225244857"/>
      <w:bookmarkStart w:id="262" w:name="_Toc211854454"/>
      <w:bookmarkStart w:id="263" w:name="_Toc225670756"/>
      <w:bookmarkStart w:id="264" w:name="_Toc247334846"/>
      <w:bookmarkStart w:id="265" w:name="_Toc238984980"/>
      <w:bookmarkStart w:id="266" w:name="_Toc239568423"/>
      <w:bookmarkStart w:id="267" w:name="_Toc286993792"/>
      <w:bookmarkStart w:id="268" w:name="_Toc237145411"/>
      <w:bookmarkStart w:id="269" w:name="_Toc225654649"/>
      <w:bookmarkStart w:id="270" w:name="_Toc211911353"/>
      <w:bookmarkStart w:id="271" w:name="_Toc212019599"/>
      <w:bookmarkStart w:id="272" w:name="_Toc251768867"/>
      <w:bookmarkStart w:id="273" w:name="_Toc241833908"/>
      <w:r>
        <w:rPr>
          <w:rFonts w:hint="eastAsia" w:ascii="宋体" w:hAnsi="宋体"/>
          <w:b/>
          <w:color w:val="auto"/>
          <w:sz w:val="24"/>
        </w:rPr>
        <w:t>解</w:t>
      </w:r>
      <w:r>
        <w:rPr>
          <w:rFonts w:ascii="宋体" w:hAnsi="宋体"/>
          <w:b/>
          <w:color w:val="auto"/>
          <w:sz w:val="24"/>
        </w:rPr>
        <w:t>决合同纠纷的方式</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tabs>
          <w:tab w:val="left" w:pos="0"/>
        </w:tabs>
        <w:spacing w:line="360" w:lineRule="auto"/>
        <w:ind w:firstLine="420" w:firstLineChars="200"/>
        <w:rPr>
          <w:rFonts w:ascii="宋体" w:hAnsi="宋体"/>
          <w:color w:val="auto"/>
          <w:sz w:val="24"/>
        </w:rPr>
      </w:pPr>
      <w:r>
        <w:rPr>
          <w:rFonts w:hint="eastAsia" w:ascii="宋体" w:hAnsi="宋体"/>
          <w:color w:val="auto"/>
          <w:sz w:val="24"/>
        </w:rPr>
        <w:t>1、</w:t>
      </w:r>
      <w:r>
        <w:rPr>
          <w:rFonts w:ascii="宋体" w:hAnsi="宋体"/>
          <w:color w:val="auto"/>
          <w:sz w:val="24"/>
        </w:rPr>
        <w:t>在执行本合同中发生的或与本合同有关的争端，双方应通过友好协商解决，经协商在天内不能达成协议时，应提交成都仲裁委员会仲裁。</w:t>
      </w:r>
    </w:p>
    <w:p>
      <w:pPr>
        <w:tabs>
          <w:tab w:val="left" w:pos="0"/>
        </w:tabs>
        <w:spacing w:line="360" w:lineRule="auto"/>
        <w:ind w:firstLine="420" w:firstLineChars="200"/>
        <w:rPr>
          <w:rFonts w:ascii="宋体" w:hAnsi="宋体"/>
          <w:color w:val="auto"/>
          <w:sz w:val="24"/>
        </w:rPr>
      </w:pPr>
      <w:r>
        <w:rPr>
          <w:rFonts w:hint="eastAsia" w:ascii="宋体" w:hAnsi="宋体"/>
          <w:color w:val="auto"/>
          <w:sz w:val="24"/>
        </w:rPr>
        <w:t>2、</w:t>
      </w:r>
      <w:r>
        <w:rPr>
          <w:rFonts w:ascii="宋体" w:hAnsi="宋体"/>
          <w:color w:val="auto"/>
          <w:sz w:val="24"/>
        </w:rPr>
        <w:t>仲裁裁决应为最终决定，并对双方具有约束力。</w:t>
      </w:r>
    </w:p>
    <w:p>
      <w:pPr>
        <w:tabs>
          <w:tab w:val="left" w:pos="0"/>
        </w:tabs>
        <w:spacing w:line="360" w:lineRule="auto"/>
        <w:ind w:firstLine="420" w:firstLineChars="200"/>
        <w:rPr>
          <w:rFonts w:ascii="宋体" w:hAnsi="宋体"/>
          <w:color w:val="auto"/>
          <w:sz w:val="24"/>
        </w:rPr>
      </w:pPr>
      <w:r>
        <w:rPr>
          <w:rFonts w:hint="eastAsia" w:ascii="宋体" w:hAnsi="宋体"/>
          <w:color w:val="auto"/>
          <w:sz w:val="24"/>
        </w:rPr>
        <w:t>3、</w:t>
      </w:r>
      <w:r>
        <w:rPr>
          <w:rFonts w:ascii="宋体" w:hAnsi="宋体"/>
          <w:color w:val="auto"/>
          <w:sz w:val="24"/>
        </w:rPr>
        <w:t xml:space="preserve">除另有裁决外，仲裁费应由败诉方负担。 </w:t>
      </w:r>
    </w:p>
    <w:p>
      <w:pPr>
        <w:tabs>
          <w:tab w:val="left" w:pos="0"/>
        </w:tabs>
        <w:spacing w:line="360" w:lineRule="auto"/>
        <w:ind w:firstLine="420" w:firstLineChars="200"/>
        <w:rPr>
          <w:rFonts w:ascii="宋体" w:hAnsi="宋体"/>
          <w:color w:val="auto"/>
          <w:sz w:val="24"/>
        </w:rPr>
      </w:pPr>
      <w:r>
        <w:rPr>
          <w:rFonts w:hint="eastAsia" w:ascii="宋体" w:hAnsi="宋体"/>
          <w:color w:val="auto"/>
          <w:sz w:val="24"/>
        </w:rPr>
        <w:t>4、</w:t>
      </w:r>
      <w:r>
        <w:rPr>
          <w:rFonts w:ascii="宋体" w:hAnsi="宋体"/>
          <w:color w:val="auto"/>
          <w:sz w:val="24"/>
        </w:rPr>
        <w:t xml:space="preserve">在仲裁期间，除正在进行仲裁部分外，合同其他部分继续执行。  </w:t>
      </w:r>
    </w:p>
    <w:p>
      <w:pPr>
        <w:numPr>
          <w:ilvl w:val="0"/>
          <w:numId w:val="54"/>
        </w:numPr>
        <w:spacing w:after="0" w:line="360" w:lineRule="auto"/>
        <w:rPr>
          <w:rFonts w:ascii="宋体" w:hAnsi="宋体"/>
          <w:b/>
          <w:color w:val="auto"/>
          <w:sz w:val="24"/>
        </w:rPr>
      </w:pPr>
      <w:bookmarkStart w:id="274" w:name="_Toc251768868"/>
      <w:bookmarkStart w:id="275" w:name="_Toc238984981"/>
      <w:bookmarkStart w:id="276" w:name="_Toc225244858"/>
      <w:bookmarkStart w:id="277" w:name="_Toc211911354"/>
      <w:bookmarkStart w:id="278" w:name="_Toc232492934"/>
      <w:bookmarkStart w:id="279" w:name="_Toc239568424"/>
      <w:bookmarkStart w:id="280" w:name="_Toc212019600"/>
      <w:bookmarkStart w:id="281" w:name="_Toc286993793"/>
      <w:bookmarkStart w:id="282" w:name="_Toc211854455"/>
      <w:bookmarkStart w:id="283" w:name="_Toc185395255"/>
      <w:bookmarkStart w:id="284" w:name="_Toc225654650"/>
      <w:bookmarkStart w:id="285" w:name="_Toc282696231"/>
      <w:bookmarkStart w:id="286" w:name="_Toc225670757"/>
      <w:bookmarkStart w:id="287" w:name="_Toc237145412"/>
      <w:bookmarkStart w:id="288" w:name="_Toc283019219"/>
      <w:bookmarkStart w:id="289" w:name="_Toc247334847"/>
      <w:bookmarkStart w:id="290" w:name="_Toc241833909"/>
      <w:bookmarkStart w:id="291" w:name="_Toc239233920"/>
      <w:r>
        <w:rPr>
          <w:rFonts w:ascii="宋体" w:hAnsi="宋体"/>
          <w:b/>
          <w:color w:val="auto"/>
          <w:sz w:val="24"/>
        </w:rPr>
        <w:t>合同</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Pr>
          <w:rFonts w:hint="eastAsia" w:ascii="宋体" w:hAnsi="宋体"/>
          <w:b/>
          <w:color w:val="auto"/>
          <w:sz w:val="24"/>
        </w:rPr>
        <w:t>生效及其他</w:t>
      </w:r>
    </w:p>
    <w:p>
      <w:pPr>
        <w:pStyle w:val="154"/>
        <w:spacing w:line="360" w:lineRule="auto"/>
        <w:ind w:firstLine="480"/>
        <w:rPr>
          <w:rFonts w:ascii="宋体" w:hAnsi="宋体"/>
          <w:color w:val="auto"/>
          <w:sz w:val="24"/>
          <w:szCs w:val="24"/>
        </w:rPr>
      </w:pPr>
      <w:r>
        <w:rPr>
          <w:rFonts w:hint="eastAsia" w:ascii="宋体" w:hAnsi="宋体"/>
          <w:color w:val="auto"/>
          <w:sz w:val="24"/>
          <w:szCs w:val="24"/>
        </w:rPr>
        <w:t>1、合同经双方法定代表人或授权委托代理人签字并加盖单位公章后生效。</w:t>
      </w:r>
    </w:p>
    <w:p>
      <w:pPr>
        <w:pStyle w:val="154"/>
        <w:spacing w:line="360" w:lineRule="auto"/>
        <w:ind w:firstLine="480"/>
        <w:rPr>
          <w:rFonts w:ascii="宋体" w:hAnsi="宋体"/>
          <w:color w:val="auto"/>
          <w:sz w:val="24"/>
          <w:szCs w:val="24"/>
        </w:rPr>
      </w:pPr>
      <w:r>
        <w:rPr>
          <w:rFonts w:hint="eastAsia" w:ascii="宋体" w:hAnsi="宋体"/>
          <w:color w:val="auto"/>
          <w:sz w:val="24"/>
          <w:szCs w:val="24"/>
        </w:rPr>
        <w:t>2、合同执行中涉及采购资金和采购内容修改或补充的，须经政府采购监管部门审批，并签书面补充协议报政府采购监督管理部门备案，方可作为主合同不可分割的一部分。</w:t>
      </w:r>
    </w:p>
    <w:p>
      <w:pPr>
        <w:pStyle w:val="154"/>
        <w:spacing w:line="360" w:lineRule="auto"/>
        <w:ind w:firstLine="480"/>
        <w:rPr>
          <w:rFonts w:ascii="宋体" w:hAnsi="宋体"/>
          <w:color w:val="auto"/>
          <w:sz w:val="24"/>
          <w:szCs w:val="24"/>
        </w:rPr>
      </w:pPr>
      <w:r>
        <w:rPr>
          <w:rFonts w:hint="eastAsia" w:ascii="宋体" w:hAnsi="宋体"/>
          <w:color w:val="auto"/>
          <w:sz w:val="24"/>
          <w:szCs w:val="24"/>
        </w:rPr>
        <w:t>3、本合同一式</w:t>
      </w:r>
      <w:r>
        <w:rPr>
          <w:rFonts w:hint="eastAsia" w:ascii="宋体" w:hAnsi="宋体"/>
          <w:color w:val="auto"/>
          <w:szCs w:val="21"/>
        </w:rPr>
        <w:t>XX</w:t>
      </w:r>
      <w:r>
        <w:rPr>
          <w:rFonts w:hint="eastAsia" w:ascii="宋体" w:hAnsi="宋体"/>
          <w:color w:val="auto"/>
          <w:sz w:val="24"/>
          <w:szCs w:val="24"/>
        </w:rPr>
        <w:t>份，自双方签章之日起起效。甲方</w:t>
      </w:r>
      <w:r>
        <w:rPr>
          <w:rFonts w:hint="eastAsia" w:ascii="宋体" w:hAnsi="宋体"/>
          <w:color w:val="auto"/>
          <w:szCs w:val="21"/>
        </w:rPr>
        <w:t>XX</w:t>
      </w:r>
      <w:r>
        <w:rPr>
          <w:rFonts w:hint="eastAsia" w:ascii="宋体" w:hAnsi="宋体"/>
          <w:color w:val="auto"/>
          <w:sz w:val="24"/>
          <w:szCs w:val="24"/>
        </w:rPr>
        <w:t>份，乙方</w:t>
      </w:r>
      <w:r>
        <w:rPr>
          <w:rFonts w:hint="eastAsia" w:ascii="宋体" w:hAnsi="宋体"/>
          <w:color w:val="auto"/>
          <w:szCs w:val="21"/>
        </w:rPr>
        <w:t>XX</w:t>
      </w:r>
      <w:r>
        <w:rPr>
          <w:rFonts w:hint="eastAsia" w:ascii="宋体" w:hAnsi="宋体"/>
          <w:color w:val="auto"/>
          <w:sz w:val="24"/>
          <w:szCs w:val="24"/>
        </w:rPr>
        <w:t>份，财政部门备案1份，交区政府采购中心存档2份，具有同等法律效力。</w:t>
      </w:r>
    </w:p>
    <w:p>
      <w:pPr>
        <w:numPr>
          <w:ilvl w:val="0"/>
          <w:numId w:val="54"/>
        </w:numPr>
        <w:spacing w:after="0" w:line="360" w:lineRule="auto"/>
        <w:rPr>
          <w:rFonts w:ascii="宋体" w:hAnsi="宋体"/>
          <w:b/>
          <w:color w:val="auto"/>
          <w:sz w:val="24"/>
        </w:rPr>
      </w:pPr>
      <w:r>
        <w:rPr>
          <w:rFonts w:hint="eastAsia" w:ascii="宋体" w:hAnsi="宋体"/>
          <w:b/>
          <w:color w:val="auto"/>
          <w:sz w:val="24"/>
        </w:rPr>
        <w:t>附件</w:t>
      </w:r>
    </w:p>
    <w:p>
      <w:pPr>
        <w:pStyle w:val="154"/>
        <w:spacing w:line="360" w:lineRule="auto"/>
        <w:ind w:firstLine="480"/>
        <w:rPr>
          <w:rFonts w:ascii="宋体" w:hAnsi="宋体"/>
          <w:color w:val="auto"/>
          <w:sz w:val="24"/>
          <w:szCs w:val="24"/>
        </w:rPr>
      </w:pPr>
      <w:r>
        <w:rPr>
          <w:rFonts w:hint="eastAsia" w:ascii="宋体" w:hAnsi="宋体"/>
          <w:color w:val="auto"/>
          <w:sz w:val="24"/>
          <w:szCs w:val="24"/>
        </w:rPr>
        <w:t>1、项目招标文件</w:t>
      </w:r>
    </w:p>
    <w:p>
      <w:pPr>
        <w:pStyle w:val="154"/>
        <w:spacing w:line="360" w:lineRule="auto"/>
        <w:ind w:firstLine="480"/>
        <w:rPr>
          <w:rFonts w:ascii="宋体" w:hAnsi="宋体"/>
          <w:color w:val="auto"/>
          <w:sz w:val="24"/>
          <w:szCs w:val="24"/>
        </w:rPr>
      </w:pPr>
      <w:r>
        <w:rPr>
          <w:rFonts w:hint="eastAsia" w:ascii="宋体" w:hAnsi="宋体"/>
          <w:color w:val="auto"/>
          <w:sz w:val="24"/>
          <w:szCs w:val="24"/>
        </w:rPr>
        <w:t>2、项目修改澄清文件</w:t>
      </w:r>
    </w:p>
    <w:p>
      <w:pPr>
        <w:pStyle w:val="154"/>
        <w:spacing w:line="360" w:lineRule="auto"/>
        <w:ind w:firstLine="480"/>
        <w:rPr>
          <w:rFonts w:ascii="宋体" w:hAnsi="宋体"/>
          <w:color w:val="auto"/>
          <w:sz w:val="24"/>
          <w:szCs w:val="24"/>
        </w:rPr>
      </w:pPr>
      <w:r>
        <w:rPr>
          <w:rFonts w:hint="eastAsia" w:ascii="宋体" w:hAnsi="宋体"/>
          <w:color w:val="auto"/>
          <w:sz w:val="24"/>
          <w:szCs w:val="24"/>
        </w:rPr>
        <w:t>3、项目投标文件</w:t>
      </w:r>
    </w:p>
    <w:p>
      <w:pPr>
        <w:pStyle w:val="154"/>
        <w:spacing w:line="360" w:lineRule="auto"/>
        <w:ind w:firstLine="480"/>
        <w:rPr>
          <w:rFonts w:ascii="宋体" w:hAnsi="宋体"/>
          <w:color w:val="auto"/>
          <w:sz w:val="24"/>
          <w:szCs w:val="24"/>
        </w:rPr>
      </w:pPr>
      <w:r>
        <w:rPr>
          <w:rFonts w:hint="eastAsia" w:ascii="宋体" w:hAnsi="宋体"/>
          <w:color w:val="auto"/>
          <w:sz w:val="24"/>
          <w:szCs w:val="24"/>
        </w:rPr>
        <w:t>4、中标通知书</w:t>
      </w:r>
    </w:p>
    <w:p>
      <w:pPr>
        <w:pStyle w:val="154"/>
        <w:spacing w:line="360" w:lineRule="auto"/>
        <w:ind w:firstLine="480"/>
        <w:rPr>
          <w:rFonts w:ascii="宋体" w:hAnsi="宋体"/>
          <w:color w:val="auto"/>
          <w:sz w:val="24"/>
          <w:szCs w:val="24"/>
        </w:rPr>
      </w:pPr>
      <w:r>
        <w:rPr>
          <w:rFonts w:hint="eastAsia" w:ascii="宋体" w:hAnsi="宋体"/>
          <w:color w:val="auto"/>
          <w:sz w:val="24"/>
          <w:szCs w:val="24"/>
        </w:rPr>
        <w:t>5、其他</w:t>
      </w:r>
    </w:p>
    <w:p>
      <w:pPr>
        <w:spacing w:line="360" w:lineRule="auto"/>
        <w:rPr>
          <w:rFonts w:ascii="宋体" w:hAnsi="宋体"/>
          <w:color w:val="auto"/>
          <w:sz w:val="24"/>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7920"/>
        </w:tabs>
        <w:spacing w:line="360" w:lineRule="auto"/>
        <w:ind w:firstLine="420" w:firstLineChars="200"/>
        <w:rPr>
          <w:rFonts w:ascii="宋体" w:hAnsi="宋体"/>
          <w:color w:val="auto"/>
          <w:sz w:val="24"/>
        </w:rPr>
      </w:pPr>
      <w:r>
        <w:rPr>
          <w:rFonts w:hint="eastAsia" w:ascii="宋体" w:hAnsi="宋体"/>
          <w:color w:val="auto"/>
          <w:sz w:val="24"/>
        </w:rPr>
        <w:t>甲方：   （盖章）</w:t>
      </w:r>
      <w:r>
        <w:rPr>
          <w:rFonts w:ascii="宋体" w:hAnsi="宋体"/>
          <w:color w:val="auto"/>
          <w:sz w:val="24"/>
        </w:rPr>
        <w:tab/>
      </w:r>
      <w:r>
        <w:rPr>
          <w:rFonts w:ascii="宋体" w:hAnsi="宋体"/>
          <w:color w:val="auto"/>
          <w:sz w:val="24"/>
        </w:rPr>
        <w:tab/>
      </w:r>
      <w:r>
        <w:rPr>
          <w:rFonts w:ascii="宋体" w:hAnsi="宋体"/>
          <w:color w:val="auto"/>
          <w:sz w:val="24"/>
        </w:rPr>
        <w:tab/>
      </w:r>
      <w:r>
        <w:rPr>
          <w:rFonts w:hint="eastAsia" w:ascii="宋体" w:hAnsi="宋体"/>
          <w:color w:val="auto"/>
          <w:sz w:val="24"/>
        </w:rPr>
        <w:t xml:space="preserve">   乙方：（盖章）</w:t>
      </w:r>
      <w:r>
        <w:rPr>
          <w:rFonts w:ascii="宋体" w:hAnsi="宋体"/>
          <w:color w:val="auto"/>
          <w:sz w:val="24"/>
        </w:rPr>
        <w:tab/>
      </w:r>
      <w:r>
        <w:rPr>
          <w:rFonts w:ascii="宋体" w:hAnsi="宋体"/>
          <w:color w:val="auto"/>
          <w:sz w:val="24"/>
        </w:rPr>
        <w:tab/>
      </w:r>
    </w:p>
    <w:p>
      <w:pPr>
        <w:spacing w:line="360" w:lineRule="auto"/>
        <w:ind w:firstLine="420" w:firstLineChars="200"/>
        <w:rPr>
          <w:rFonts w:ascii="宋体" w:hAnsi="宋体"/>
          <w:color w:val="auto"/>
          <w:sz w:val="24"/>
        </w:rPr>
      </w:pPr>
      <w:r>
        <w:rPr>
          <w:rFonts w:hint="eastAsia" w:ascii="宋体" w:hAnsi="宋体"/>
          <w:color w:val="auto"/>
          <w:sz w:val="24"/>
        </w:rPr>
        <w:t>法定代表人（授权代表）：法定代表人（授权代表）：</w:t>
      </w:r>
    </w:p>
    <w:p>
      <w:pPr>
        <w:spacing w:line="360" w:lineRule="auto"/>
        <w:ind w:firstLine="420" w:firstLineChars="200"/>
        <w:rPr>
          <w:rFonts w:ascii="宋体" w:hAnsi="宋体"/>
          <w:color w:val="auto"/>
          <w:sz w:val="24"/>
        </w:rPr>
      </w:pPr>
      <w:r>
        <w:rPr>
          <w:rFonts w:hint="eastAsia" w:ascii="宋体" w:hAnsi="宋体"/>
          <w:color w:val="auto"/>
          <w:sz w:val="24"/>
        </w:rPr>
        <w:t>地址：地址：</w:t>
      </w:r>
    </w:p>
    <w:p>
      <w:pPr>
        <w:spacing w:line="360" w:lineRule="auto"/>
        <w:ind w:firstLine="420" w:firstLineChars="200"/>
        <w:rPr>
          <w:rFonts w:ascii="宋体" w:hAnsi="宋体"/>
          <w:color w:val="auto"/>
          <w:sz w:val="24"/>
        </w:rPr>
      </w:pPr>
      <w:r>
        <w:rPr>
          <w:rFonts w:hint="eastAsia" w:ascii="宋体" w:hAnsi="宋体"/>
          <w:color w:val="auto"/>
          <w:sz w:val="24"/>
        </w:rPr>
        <w:t>开户银行：开户银行：</w:t>
      </w:r>
    </w:p>
    <w:p>
      <w:pPr>
        <w:spacing w:line="360" w:lineRule="auto"/>
        <w:ind w:firstLine="420" w:firstLineChars="200"/>
        <w:rPr>
          <w:rFonts w:ascii="宋体" w:hAnsi="宋体"/>
          <w:color w:val="auto"/>
          <w:sz w:val="24"/>
        </w:rPr>
      </w:pPr>
      <w:r>
        <w:rPr>
          <w:rFonts w:hint="eastAsia" w:ascii="宋体" w:hAnsi="宋体"/>
          <w:color w:val="auto"/>
          <w:sz w:val="24"/>
        </w:rPr>
        <w:t>账号：账号：</w:t>
      </w:r>
    </w:p>
    <w:p>
      <w:pPr>
        <w:spacing w:line="360" w:lineRule="auto"/>
        <w:ind w:firstLine="420" w:firstLineChars="200"/>
        <w:rPr>
          <w:rFonts w:ascii="宋体" w:hAnsi="宋体"/>
          <w:color w:val="auto"/>
          <w:sz w:val="24"/>
        </w:rPr>
      </w:pPr>
      <w:r>
        <w:rPr>
          <w:rFonts w:hint="eastAsia" w:ascii="宋体" w:hAnsi="宋体"/>
          <w:color w:val="auto"/>
          <w:sz w:val="24"/>
        </w:rPr>
        <w:t>电话：电话：</w:t>
      </w:r>
    </w:p>
    <w:p>
      <w:pPr>
        <w:spacing w:line="360" w:lineRule="auto"/>
        <w:ind w:firstLine="420" w:firstLineChars="200"/>
        <w:rPr>
          <w:rFonts w:ascii="宋体" w:hAnsi="宋体"/>
          <w:color w:val="auto"/>
          <w:sz w:val="24"/>
        </w:rPr>
      </w:pPr>
      <w:r>
        <w:rPr>
          <w:rFonts w:hint="eastAsia" w:ascii="宋体" w:hAnsi="宋体"/>
          <w:color w:val="auto"/>
          <w:sz w:val="24"/>
        </w:rPr>
        <w:t>传真：传真：</w:t>
      </w:r>
    </w:p>
    <w:p>
      <w:pPr>
        <w:spacing w:line="360" w:lineRule="auto"/>
        <w:ind w:firstLine="420" w:firstLineChars="200"/>
        <w:rPr>
          <w:rFonts w:ascii="宋体" w:hAnsi="宋体"/>
          <w:color w:val="auto"/>
          <w:szCs w:val="21"/>
        </w:rPr>
      </w:pPr>
      <w:r>
        <w:rPr>
          <w:rFonts w:hint="eastAsia" w:ascii="宋体" w:hAnsi="宋体"/>
          <w:color w:val="auto"/>
          <w:sz w:val="24"/>
        </w:rPr>
        <w:t>签约日期：</w:t>
      </w:r>
      <w:r>
        <w:rPr>
          <w:rFonts w:hint="eastAsia" w:ascii="宋体" w:hAnsi="宋体"/>
          <w:color w:val="auto"/>
          <w:szCs w:val="21"/>
        </w:rPr>
        <w:t>XX</w:t>
      </w:r>
      <w:r>
        <w:rPr>
          <w:rFonts w:hint="eastAsia" w:ascii="宋体" w:hAnsi="宋体"/>
          <w:color w:val="auto"/>
          <w:sz w:val="24"/>
        </w:rPr>
        <w:t>年</w:t>
      </w:r>
      <w:r>
        <w:rPr>
          <w:rFonts w:hint="eastAsia" w:ascii="宋体" w:hAnsi="宋体"/>
          <w:color w:val="auto"/>
          <w:szCs w:val="21"/>
        </w:rPr>
        <w:t>XX</w:t>
      </w:r>
      <w:r>
        <w:rPr>
          <w:rFonts w:hint="eastAsia" w:ascii="宋体" w:hAnsi="宋体"/>
          <w:color w:val="auto"/>
          <w:sz w:val="24"/>
        </w:rPr>
        <w:t>月</w:t>
      </w:r>
      <w:r>
        <w:rPr>
          <w:rFonts w:hint="eastAsia" w:ascii="宋体" w:hAnsi="宋体"/>
          <w:color w:val="auto"/>
          <w:szCs w:val="21"/>
        </w:rPr>
        <w:t>XX</w:t>
      </w:r>
      <w:r>
        <w:rPr>
          <w:rFonts w:hint="eastAsia" w:ascii="宋体" w:hAnsi="宋体"/>
          <w:color w:val="auto"/>
          <w:sz w:val="24"/>
        </w:rPr>
        <w:t>日</w:t>
      </w:r>
      <w:r>
        <w:rPr>
          <w:rFonts w:ascii="宋体" w:hAnsi="宋体"/>
          <w:color w:val="auto"/>
          <w:sz w:val="24"/>
        </w:rPr>
        <w:tab/>
      </w:r>
      <w:r>
        <w:rPr>
          <w:rFonts w:ascii="宋体" w:hAnsi="宋体"/>
          <w:color w:val="auto"/>
          <w:sz w:val="24"/>
        </w:rPr>
        <w:tab/>
      </w:r>
      <w:r>
        <w:rPr>
          <w:rFonts w:ascii="宋体" w:hAnsi="宋体"/>
          <w:color w:val="auto"/>
          <w:sz w:val="24"/>
        </w:rPr>
        <w:tab/>
      </w:r>
      <w:r>
        <w:rPr>
          <w:rFonts w:hint="eastAsia" w:ascii="宋体" w:hAnsi="宋体"/>
          <w:color w:val="auto"/>
          <w:sz w:val="24"/>
        </w:rPr>
        <w:t>签约日期：</w:t>
      </w:r>
      <w:r>
        <w:rPr>
          <w:rFonts w:hint="eastAsia" w:ascii="宋体" w:hAnsi="宋体"/>
          <w:color w:val="auto"/>
          <w:szCs w:val="21"/>
        </w:rPr>
        <w:t>XX</w:t>
      </w:r>
      <w:r>
        <w:rPr>
          <w:rFonts w:hint="eastAsia" w:ascii="宋体" w:hAnsi="宋体"/>
          <w:color w:val="auto"/>
          <w:sz w:val="24"/>
        </w:rPr>
        <w:t>年</w:t>
      </w:r>
      <w:r>
        <w:rPr>
          <w:rFonts w:hint="eastAsia" w:ascii="宋体" w:hAnsi="宋体"/>
          <w:color w:val="auto"/>
          <w:szCs w:val="21"/>
        </w:rPr>
        <w:t>XX</w:t>
      </w:r>
      <w:r>
        <w:rPr>
          <w:rFonts w:hint="eastAsia" w:ascii="宋体" w:hAnsi="宋体"/>
          <w:color w:val="auto"/>
          <w:sz w:val="24"/>
        </w:rPr>
        <w:t>月</w:t>
      </w:r>
      <w:r>
        <w:rPr>
          <w:rFonts w:hint="eastAsia" w:ascii="宋体" w:hAnsi="宋体"/>
          <w:color w:val="auto"/>
          <w:szCs w:val="21"/>
        </w:rPr>
        <w:t>XX日</w:t>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pStyle w:val="52"/>
        <w:rPr>
          <w:rFonts w:ascii="宋体" w:hAnsi="宋体"/>
          <w:color w:val="auto"/>
          <w:szCs w:val="21"/>
        </w:rPr>
      </w:pPr>
    </w:p>
    <w:p>
      <w:pPr>
        <w:pStyle w:val="52"/>
        <w:rPr>
          <w:rFonts w:ascii="宋体" w:hAnsi="宋体"/>
          <w:color w:val="auto"/>
          <w:szCs w:val="21"/>
        </w:rPr>
      </w:pPr>
    </w:p>
    <w:p>
      <w:pPr>
        <w:widowControl/>
        <w:jc w:val="left"/>
        <w:rPr>
          <w:rFonts w:ascii="宋体" w:hAnsi="宋体"/>
          <w:color w:val="auto"/>
          <w:sz w:val="28"/>
          <w:szCs w:val="28"/>
        </w:rPr>
      </w:pPr>
      <w:r>
        <w:rPr>
          <w:rFonts w:ascii="宋体" w:hAnsi="宋体"/>
          <w:color w:val="auto"/>
          <w:sz w:val="28"/>
          <w:szCs w:val="28"/>
        </w:rPr>
        <w:br w:type="page"/>
      </w:r>
    </w:p>
    <w:p>
      <w:pPr>
        <w:rPr>
          <w:b/>
          <w:color w:val="auto"/>
          <w:sz w:val="36"/>
          <w:szCs w:val="36"/>
        </w:rPr>
      </w:pPr>
      <w:r>
        <w:rPr>
          <w:rFonts w:hint="eastAsia"/>
          <w:b/>
          <w:color w:val="auto"/>
          <w:sz w:val="36"/>
          <w:szCs w:val="36"/>
        </w:rPr>
        <w:t>附件：</w:t>
      </w:r>
    </w:p>
    <w:p>
      <w:pPr>
        <w:rPr>
          <w:color w:val="auto"/>
        </w:rPr>
      </w:pPr>
    </w:p>
    <w:p>
      <w:pPr>
        <w:rPr>
          <w:color w:val="auto"/>
        </w:rPr>
      </w:pPr>
      <w:r>
        <w:rPr>
          <w:rFonts w:hint="eastAsia"/>
          <w:color w:val="auto"/>
        </w:rPr>
        <w:drawing>
          <wp:inline distT="0" distB="0" distL="0" distR="0">
            <wp:extent cx="5274310" cy="7463790"/>
            <wp:effectExtent l="0" t="0" r="2540" b="3810"/>
            <wp:docPr id="674"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75"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76"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77"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78"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79"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80"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81"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96"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97"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98"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99"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700"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701"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p>
    <w:p>
      <w:pPr>
        <w:rPr>
          <w:color w:val="auto"/>
        </w:rPr>
      </w:pPr>
    </w:p>
    <w:p>
      <w:pPr>
        <w:rPr>
          <w:color w:val="auto"/>
        </w:rPr>
      </w:pPr>
      <w:r>
        <w:rPr>
          <w:rFonts w:hint="eastAsia"/>
          <w:color w:val="auto"/>
        </w:rPr>
        <w:drawing>
          <wp:inline distT="0" distB="0" distL="0" distR="0">
            <wp:extent cx="5274310" cy="7463790"/>
            <wp:effectExtent l="0" t="0" r="2540" b="3810"/>
            <wp:docPr id="702"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p>
    <w:p>
      <w:pPr>
        <w:rPr>
          <w:color w:val="auto"/>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hint="eastAsia" w:ascii="宋体" w:hAnsi="宋体"/>
          <w:color w:val="auto"/>
          <w:szCs w:val="21"/>
        </w:rPr>
        <w:drawing>
          <wp:inline distT="0" distB="0" distL="0" distR="0">
            <wp:extent cx="5783580" cy="7386955"/>
            <wp:effectExtent l="0" t="0" r="7620"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19"/>
                    <a:stretch>
                      <a:fillRect/>
                    </a:stretch>
                  </pic:blipFill>
                  <pic:spPr>
                    <a:xfrm>
                      <a:off x="0" y="0"/>
                      <a:ext cx="5783651" cy="738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hint="eastAsia" w:ascii="宋体" w:hAnsi="宋体"/>
          <w:color w:val="auto"/>
          <w:szCs w:val="21"/>
        </w:rPr>
        <w:drawing>
          <wp:inline distT="0" distB="0" distL="0" distR="0">
            <wp:extent cx="5487035" cy="7415530"/>
            <wp:effectExtent l="0" t="0" r="1841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0"/>
                    <a:stretch>
                      <a:fillRect/>
                    </a:stretch>
                  </pic:blipFill>
                  <pic:spPr>
                    <a:xfrm>
                      <a:off x="0" y="0"/>
                      <a:ext cx="5487291" cy="74160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033010" cy="7296785"/>
            <wp:effectExtent l="0" t="0" r="1524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21"/>
                    <a:stretch>
                      <a:fillRect/>
                    </a:stretch>
                  </pic:blipFill>
                  <pic:spPr>
                    <a:xfrm>
                      <a:off x="0" y="0"/>
                      <a:ext cx="5033260" cy="729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226685" cy="7203440"/>
            <wp:effectExtent l="0" t="0" r="12065" b="165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22"/>
                    <a:stretch>
                      <a:fillRect/>
                    </a:stretch>
                  </pic:blipFill>
                  <pic:spPr>
                    <a:xfrm>
                      <a:off x="0" y="0"/>
                      <a:ext cx="5227193" cy="72036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353050" cy="7541895"/>
            <wp:effectExtent l="0" t="0" r="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23"/>
                    <a:stretch>
                      <a:fillRect/>
                    </a:stretch>
                  </pic:blipFill>
                  <pic:spPr>
                    <a:xfrm>
                      <a:off x="0" y="0"/>
                      <a:ext cx="5353050" cy="7541895"/>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466080" cy="7868920"/>
            <wp:effectExtent l="0" t="0" r="1270" b="177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24"/>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color w:val="auto"/>
          <w:szCs w:val="21"/>
        </w:rPr>
        <w:drawing>
          <wp:inline distT="0" distB="0" distL="0" distR="0">
            <wp:extent cx="4883785" cy="7260590"/>
            <wp:effectExtent l="0" t="0" r="12065" b="1651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25"/>
                    <a:stretch>
                      <a:fillRect/>
                    </a:stretch>
                  </pic:blipFill>
                  <pic:spPr>
                    <a:xfrm>
                      <a:off x="0" y="0"/>
                      <a:ext cx="4884117" cy="7261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086985" cy="7430135"/>
            <wp:effectExtent l="0" t="0" r="18415" b="1841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26"/>
                    <a:stretch>
                      <a:fillRect/>
                    </a:stretch>
                  </pic:blipFill>
                  <pic:spPr>
                    <a:xfrm>
                      <a:off x="0" y="0"/>
                      <a:ext cx="5087026" cy="74304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pStyle w:val="2"/>
        <w:kinsoku w:val="0"/>
        <w:overflowPunct w:val="0"/>
        <w:rPr>
          <w:rFonts w:ascii="方正小标宋_GBK" w:hAnsi="方正小标宋_GBK" w:eastAsia="方正小标宋_GBK" w:cs="方正小标宋_GBK"/>
          <w:color w:val="auto"/>
          <w:sz w:val="30"/>
          <w:szCs w:val="30"/>
        </w:rPr>
      </w:pPr>
    </w:p>
    <w:p>
      <w:pPr>
        <w:pStyle w:val="2"/>
        <w:kinsoku w:val="0"/>
        <w:overflowPunct w:val="0"/>
        <w:jc w:val="center"/>
        <w:rPr>
          <w:rFonts w:hint="eastAsia" w:ascii="宋体" w:hAnsi="宋体"/>
          <w:b/>
          <w:color w:val="auto"/>
          <w:sz w:val="44"/>
          <w:szCs w:val="44"/>
        </w:rPr>
      </w:pPr>
      <w:r>
        <w:rPr>
          <w:rFonts w:hint="eastAsia" w:ascii="宋体" w:hAnsi="宋体"/>
          <w:b/>
          <w:color w:val="auto"/>
          <w:sz w:val="44"/>
          <w:szCs w:val="44"/>
        </w:rPr>
        <w:t>锦江区政府采购信用融资机构名单</w:t>
      </w:r>
    </w:p>
    <w:tbl>
      <w:tblPr>
        <w:tblStyle w:val="50"/>
        <w:tblW w:w="8780" w:type="dxa"/>
        <w:jc w:val="center"/>
        <w:tblInd w:w="0" w:type="dxa"/>
        <w:tblLayout w:type="fixed"/>
        <w:tblCellMar>
          <w:top w:w="0" w:type="dxa"/>
          <w:left w:w="108" w:type="dxa"/>
          <w:bottom w:w="0" w:type="dxa"/>
          <w:right w:w="108" w:type="dxa"/>
        </w:tblCellMar>
      </w:tblPr>
      <w:tblGrid>
        <w:gridCol w:w="724"/>
        <w:gridCol w:w="2292"/>
        <w:gridCol w:w="2638"/>
        <w:gridCol w:w="3126"/>
      </w:tblGrid>
      <w:tr>
        <w:tblPrEx>
          <w:tblLayout w:type="fixed"/>
          <w:tblCellMar>
            <w:top w:w="0" w:type="dxa"/>
            <w:left w:w="108" w:type="dxa"/>
            <w:bottom w:w="0" w:type="dxa"/>
            <w:right w:w="108" w:type="dxa"/>
          </w:tblCellMar>
        </w:tblPrEx>
        <w:trPr>
          <w:trHeight w:val="369"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ind w:left="0" w:leftChars="0" w:firstLine="0" w:firstLineChars="0"/>
              <w:rPr>
                <w:rFonts w:ascii="黑体" w:hAnsi="黑体" w:eastAsia="黑体"/>
                <w:color w:val="auto"/>
                <w:sz w:val="21"/>
                <w:szCs w:val="21"/>
              </w:rPr>
            </w:pPr>
            <w:r>
              <w:rPr>
                <w:rFonts w:hint="eastAsia" w:ascii="黑体" w:hAnsi="黑体" w:eastAsia="黑体"/>
                <w:color w:val="auto"/>
                <w:sz w:val="21"/>
                <w:szCs w:val="21"/>
              </w:rPr>
              <w:t>序号</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center"/>
              <w:rPr>
                <w:rFonts w:ascii="黑体" w:hAnsi="黑体" w:eastAsia="黑体"/>
                <w:color w:val="auto"/>
                <w:sz w:val="21"/>
                <w:szCs w:val="21"/>
              </w:rPr>
            </w:pPr>
            <w:r>
              <w:rPr>
                <w:rFonts w:hint="eastAsia" w:ascii="黑体" w:hAnsi="黑体" w:eastAsia="黑体"/>
                <w:color w:val="auto"/>
                <w:sz w:val="21"/>
                <w:szCs w:val="21"/>
              </w:rPr>
              <w:t>银行名称</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center"/>
              <w:rPr>
                <w:rFonts w:ascii="黑体" w:hAnsi="黑体" w:eastAsia="黑体"/>
                <w:color w:val="auto"/>
                <w:sz w:val="21"/>
                <w:szCs w:val="21"/>
              </w:rPr>
            </w:pPr>
            <w:r>
              <w:rPr>
                <w:rFonts w:hint="eastAsia" w:ascii="黑体" w:hAnsi="黑体" w:eastAsia="黑体"/>
                <w:color w:val="auto"/>
                <w:sz w:val="21"/>
                <w:szCs w:val="21"/>
              </w:rPr>
              <w:t>银行地址</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rPr>
                <w:rFonts w:ascii="黑体" w:hAnsi="黑体" w:eastAsia="黑体"/>
                <w:color w:val="auto"/>
                <w:sz w:val="21"/>
                <w:szCs w:val="21"/>
              </w:rPr>
            </w:pPr>
            <w:r>
              <w:rPr>
                <w:rFonts w:hint="eastAsia" w:ascii="黑体" w:hAnsi="黑体" w:eastAsia="黑体"/>
                <w:color w:val="auto"/>
                <w:sz w:val="21"/>
                <w:szCs w:val="21"/>
              </w:rPr>
              <w:t>联系人及联系电话</w:t>
            </w:r>
          </w:p>
        </w:tc>
      </w:tr>
      <w:tr>
        <w:tblPrEx>
          <w:tblLayout w:type="fixed"/>
          <w:tblCellMar>
            <w:top w:w="0" w:type="dxa"/>
            <w:left w:w="108" w:type="dxa"/>
            <w:bottom w:w="0" w:type="dxa"/>
            <w:right w:w="108" w:type="dxa"/>
          </w:tblCellMar>
        </w:tblPrEx>
        <w:trPr>
          <w:trHeight w:val="727"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center"/>
              <w:rPr>
                <w:rFonts w:eastAsiaTheme="minorEastAsia"/>
                <w:color w:val="auto"/>
                <w:sz w:val="21"/>
                <w:szCs w:val="21"/>
              </w:rPr>
            </w:pPr>
          </w:p>
          <w:p>
            <w:pPr>
              <w:pStyle w:val="309"/>
              <w:kinsoku w:val="0"/>
              <w:overflowPunct w:val="0"/>
              <w:ind w:firstLine="210" w:firstLineChars="100"/>
              <w:rPr>
                <w:rFonts w:eastAsiaTheme="minorEastAsia"/>
                <w:color w:val="auto"/>
                <w:sz w:val="21"/>
                <w:szCs w:val="21"/>
              </w:rPr>
            </w:pPr>
            <w:r>
              <w:rPr>
                <w:rFonts w:hint="eastAsia" w:eastAsiaTheme="minorEastAsia"/>
                <w:color w:val="auto"/>
                <w:sz w:val="21"/>
                <w:szCs w:val="21"/>
              </w:rPr>
              <w:t>1</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中国工商银行成都芷泉支行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成都市锦江区一环路东五段</w:t>
            </w:r>
            <w:r>
              <w:rPr>
                <w:color w:val="auto"/>
                <w:sz w:val="21"/>
                <w:szCs w:val="21"/>
              </w:rPr>
              <w:t xml:space="preserve">103 </w:t>
            </w:r>
            <w:r>
              <w:rPr>
                <w:rFonts w:hint="eastAsia" w:ascii="宋体" w:hAnsi="宋体" w:eastAsia="宋体"/>
                <w:color w:val="auto"/>
                <w:sz w:val="21"/>
                <w:szCs w:val="21"/>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after="0"/>
              <w:jc w:val="left"/>
              <w:rPr>
                <w:color w:val="auto"/>
                <w:sz w:val="21"/>
                <w:szCs w:val="21"/>
              </w:rPr>
            </w:pPr>
            <w:r>
              <w:rPr>
                <w:rFonts w:hint="eastAsia" w:ascii="宋体" w:hAnsi="宋体" w:eastAsia="宋体"/>
                <w:color w:val="auto"/>
                <w:sz w:val="21"/>
                <w:szCs w:val="21"/>
              </w:rPr>
              <w:t xml:space="preserve">杨可 </w:t>
            </w:r>
            <w:r>
              <w:rPr>
                <w:color w:val="auto"/>
                <w:sz w:val="21"/>
                <w:szCs w:val="21"/>
              </w:rPr>
              <w:t>18583269666</w:t>
            </w:r>
          </w:p>
          <w:p>
            <w:pPr>
              <w:pStyle w:val="309"/>
              <w:kinsoku w:val="0"/>
              <w:overflowPunct w:val="0"/>
              <w:spacing w:after="0" w:line="291" w:lineRule="exact"/>
              <w:jc w:val="left"/>
              <w:rPr>
                <w:color w:val="auto"/>
                <w:sz w:val="21"/>
                <w:szCs w:val="21"/>
              </w:rPr>
            </w:pPr>
            <w:r>
              <w:rPr>
                <w:rFonts w:hint="eastAsia" w:ascii="宋体" w:hAnsi="宋体" w:eastAsia="宋体"/>
                <w:color w:val="auto"/>
                <w:sz w:val="21"/>
                <w:szCs w:val="21"/>
              </w:rPr>
              <w:t xml:space="preserve">何小亮 </w:t>
            </w:r>
            <w:r>
              <w:rPr>
                <w:color w:val="auto"/>
                <w:sz w:val="21"/>
                <w:szCs w:val="21"/>
              </w:rPr>
              <w:t>13880995541</w:t>
            </w:r>
          </w:p>
        </w:tc>
      </w:tr>
      <w:tr>
        <w:tblPrEx>
          <w:tblLayout w:type="fixed"/>
          <w:tblCellMar>
            <w:top w:w="0" w:type="dxa"/>
            <w:left w:w="108" w:type="dxa"/>
            <w:bottom w:w="0" w:type="dxa"/>
            <w:right w:w="108" w:type="dxa"/>
          </w:tblCellMar>
        </w:tblPrEx>
        <w:trPr>
          <w:trHeight w:val="1086"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rPr>
                <w:rFonts w:ascii="方正小标宋简体" w:hAnsi="方正小标宋简体" w:eastAsia="方正小标宋简体"/>
                <w:color w:val="auto"/>
                <w:sz w:val="21"/>
                <w:szCs w:val="21"/>
              </w:rPr>
            </w:pPr>
          </w:p>
          <w:p>
            <w:pPr>
              <w:pStyle w:val="309"/>
              <w:kinsoku w:val="0"/>
              <w:overflowPunct w:val="0"/>
              <w:jc w:val="center"/>
              <w:rPr>
                <w:color w:val="auto"/>
                <w:sz w:val="21"/>
                <w:szCs w:val="21"/>
              </w:rPr>
            </w:pPr>
            <w:r>
              <w:rPr>
                <w:color w:val="auto"/>
                <w:sz w:val="21"/>
                <w:szCs w:val="21"/>
              </w:rPr>
              <w:t>2</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成都农村商业银行锦江支行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 xml:space="preserve">成都市锦江区经天路 </w:t>
            </w:r>
            <w:r>
              <w:rPr>
                <w:color w:val="auto"/>
                <w:sz w:val="21"/>
                <w:szCs w:val="21"/>
              </w:rPr>
              <w:t xml:space="preserve">2 </w:t>
            </w:r>
            <w:r>
              <w:rPr>
                <w:rFonts w:hint="eastAsia" w:ascii="宋体" w:hAnsi="宋体" w:eastAsia="宋体"/>
                <w:color w:val="auto"/>
                <w:sz w:val="21"/>
                <w:szCs w:val="21"/>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after="0"/>
              <w:jc w:val="left"/>
              <w:rPr>
                <w:color w:val="auto"/>
                <w:sz w:val="21"/>
                <w:szCs w:val="21"/>
              </w:rPr>
            </w:pPr>
            <w:r>
              <w:rPr>
                <w:rFonts w:hint="eastAsia" w:ascii="宋体" w:hAnsi="宋体" w:eastAsia="宋体"/>
                <w:color w:val="auto"/>
                <w:sz w:val="21"/>
                <w:szCs w:val="21"/>
              </w:rPr>
              <w:t xml:space="preserve">向茜 </w:t>
            </w:r>
            <w:r>
              <w:rPr>
                <w:color w:val="auto"/>
                <w:sz w:val="21"/>
                <w:szCs w:val="21"/>
              </w:rPr>
              <w:t>13882194997</w:t>
            </w:r>
          </w:p>
          <w:p>
            <w:pPr>
              <w:pStyle w:val="309"/>
              <w:kinsoku w:val="0"/>
              <w:overflowPunct w:val="0"/>
              <w:spacing w:after="0"/>
              <w:jc w:val="left"/>
              <w:rPr>
                <w:color w:val="auto"/>
                <w:sz w:val="21"/>
                <w:szCs w:val="21"/>
              </w:rPr>
            </w:pPr>
            <w:r>
              <w:rPr>
                <w:rFonts w:hint="eastAsia" w:ascii="宋体" w:hAnsi="宋体" w:eastAsia="宋体"/>
                <w:color w:val="auto"/>
                <w:sz w:val="21"/>
                <w:szCs w:val="21"/>
              </w:rPr>
              <w:t xml:space="preserve">吴姜鼗 </w:t>
            </w:r>
            <w:r>
              <w:rPr>
                <w:color w:val="auto"/>
                <w:sz w:val="21"/>
                <w:szCs w:val="21"/>
              </w:rPr>
              <w:t>18981735117</w:t>
            </w:r>
          </w:p>
        </w:tc>
      </w:tr>
      <w:tr>
        <w:tblPrEx>
          <w:tblLayout w:type="fixed"/>
          <w:tblCellMar>
            <w:top w:w="0" w:type="dxa"/>
            <w:left w:w="108" w:type="dxa"/>
            <w:bottom w:w="0" w:type="dxa"/>
            <w:right w:w="108" w:type="dxa"/>
          </w:tblCellMar>
        </w:tblPrEx>
        <w:trPr>
          <w:trHeight w:val="3450"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rPr>
                <w:rFonts w:ascii="方正小标宋简体" w:hAnsi="方正小标宋简体" w:eastAsia="方正小标宋简体"/>
                <w:color w:val="auto"/>
                <w:sz w:val="21"/>
                <w:szCs w:val="21"/>
              </w:rPr>
            </w:pPr>
          </w:p>
          <w:p>
            <w:pPr>
              <w:pStyle w:val="309"/>
              <w:kinsoku w:val="0"/>
              <w:overflowPunct w:val="0"/>
              <w:jc w:val="center"/>
              <w:rPr>
                <w:color w:val="auto"/>
                <w:sz w:val="21"/>
                <w:szCs w:val="21"/>
              </w:rPr>
            </w:pPr>
            <w:r>
              <w:rPr>
                <w:color w:val="auto"/>
                <w:sz w:val="21"/>
                <w:szCs w:val="21"/>
              </w:rPr>
              <w:t>3</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方正小标宋简体" w:hAnsi="方正小标宋简体" w:eastAsia="方正小标宋简体"/>
                <w:color w:val="auto"/>
                <w:sz w:val="21"/>
                <w:szCs w:val="21"/>
              </w:rPr>
            </w:pPr>
          </w:p>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中国银行成都锦江支行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方正小标宋简体" w:hAnsi="方正小标宋简体" w:eastAsia="方正小标宋简体"/>
                <w:color w:val="auto"/>
                <w:sz w:val="21"/>
                <w:szCs w:val="21"/>
              </w:rPr>
            </w:pPr>
          </w:p>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 xml:space="preserve">成都市锦江区汇泉南路 </w:t>
            </w:r>
            <w:r>
              <w:rPr>
                <w:color w:val="auto"/>
                <w:sz w:val="21"/>
                <w:szCs w:val="21"/>
              </w:rPr>
              <w:t xml:space="preserve">1 </w:t>
            </w:r>
            <w:r>
              <w:rPr>
                <w:rFonts w:hint="eastAsia" w:ascii="宋体" w:hAnsi="宋体" w:eastAsia="宋体"/>
                <w:color w:val="auto"/>
                <w:sz w:val="21"/>
                <w:szCs w:val="21"/>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after="0" w:line="256" w:lineRule="auto"/>
              <w:jc w:val="left"/>
              <w:rPr>
                <w:rFonts w:ascii="宋体" w:hAnsi="宋体" w:eastAsia="宋体"/>
                <w:color w:val="auto"/>
                <w:spacing w:val="-16"/>
                <w:sz w:val="21"/>
                <w:szCs w:val="21"/>
              </w:rPr>
            </w:pPr>
            <w:r>
              <w:rPr>
                <w:rFonts w:hint="eastAsia" w:ascii="宋体" w:hAnsi="宋体" w:eastAsia="宋体"/>
                <w:color w:val="auto"/>
                <w:spacing w:val="-16"/>
                <w:sz w:val="21"/>
                <w:szCs w:val="21"/>
              </w:rPr>
              <w:t>李经理</w:t>
            </w:r>
          </w:p>
          <w:p>
            <w:pPr>
              <w:pStyle w:val="309"/>
              <w:kinsoku w:val="0"/>
              <w:overflowPunct w:val="0"/>
              <w:spacing w:after="0" w:line="256" w:lineRule="auto"/>
              <w:ind w:hanging="458"/>
              <w:jc w:val="left"/>
              <w:rPr>
                <w:color w:val="auto"/>
                <w:sz w:val="21"/>
                <w:szCs w:val="21"/>
              </w:rPr>
            </w:pPr>
            <w:r>
              <w:rPr>
                <w:color w:val="auto"/>
                <w:spacing w:val="-2"/>
                <w:sz w:val="21"/>
                <w:szCs w:val="21"/>
              </w:rPr>
              <w:t xml:space="preserve">028-69262125/ </w:t>
            </w:r>
            <w:r>
              <w:rPr>
                <w:color w:val="auto"/>
                <w:sz w:val="21"/>
                <w:szCs w:val="21"/>
              </w:rPr>
              <w:t>13880694826</w:t>
            </w:r>
          </w:p>
          <w:p>
            <w:pPr>
              <w:pStyle w:val="309"/>
              <w:kinsoku w:val="0"/>
              <w:overflowPunct w:val="0"/>
              <w:spacing w:after="0" w:line="256" w:lineRule="auto"/>
              <w:jc w:val="left"/>
              <w:rPr>
                <w:rFonts w:ascii="宋体" w:hAnsi="宋体" w:eastAsia="宋体"/>
                <w:color w:val="auto"/>
                <w:spacing w:val="-16"/>
                <w:sz w:val="21"/>
                <w:szCs w:val="21"/>
              </w:rPr>
            </w:pPr>
            <w:r>
              <w:rPr>
                <w:rFonts w:hint="eastAsia" w:ascii="宋体" w:hAnsi="宋体" w:eastAsia="宋体"/>
                <w:color w:val="auto"/>
                <w:spacing w:val="-16"/>
                <w:sz w:val="21"/>
                <w:szCs w:val="21"/>
              </w:rPr>
              <w:t xml:space="preserve">程经理 </w:t>
            </w:r>
          </w:p>
          <w:p>
            <w:pPr>
              <w:pStyle w:val="309"/>
              <w:kinsoku w:val="0"/>
              <w:overflowPunct w:val="0"/>
              <w:spacing w:after="0" w:line="256" w:lineRule="auto"/>
              <w:jc w:val="left"/>
              <w:rPr>
                <w:color w:val="auto"/>
                <w:sz w:val="21"/>
                <w:szCs w:val="21"/>
              </w:rPr>
            </w:pPr>
            <w:r>
              <w:rPr>
                <w:color w:val="auto"/>
                <w:spacing w:val="-2"/>
                <w:sz w:val="21"/>
                <w:szCs w:val="21"/>
              </w:rPr>
              <w:t xml:space="preserve">028-69262124/ </w:t>
            </w:r>
            <w:r>
              <w:rPr>
                <w:color w:val="auto"/>
                <w:sz w:val="21"/>
                <w:szCs w:val="21"/>
              </w:rPr>
              <w:t>15982295640</w:t>
            </w:r>
          </w:p>
          <w:p>
            <w:pPr>
              <w:pStyle w:val="309"/>
              <w:kinsoku w:val="0"/>
              <w:overflowPunct w:val="0"/>
              <w:spacing w:after="0" w:line="256" w:lineRule="auto"/>
              <w:jc w:val="left"/>
              <w:rPr>
                <w:rFonts w:ascii="宋体" w:hAnsi="宋体" w:eastAsia="宋体"/>
                <w:color w:val="auto"/>
                <w:spacing w:val="-16"/>
                <w:sz w:val="21"/>
                <w:szCs w:val="21"/>
              </w:rPr>
            </w:pPr>
            <w:r>
              <w:rPr>
                <w:rFonts w:hint="eastAsia" w:ascii="宋体" w:hAnsi="宋体" w:eastAsia="宋体"/>
                <w:color w:val="auto"/>
                <w:spacing w:val="-16"/>
                <w:sz w:val="21"/>
                <w:szCs w:val="21"/>
              </w:rPr>
              <w:t xml:space="preserve">张经理 </w:t>
            </w:r>
          </w:p>
          <w:p>
            <w:pPr>
              <w:pStyle w:val="309"/>
              <w:kinsoku w:val="0"/>
              <w:overflowPunct w:val="0"/>
              <w:spacing w:after="0" w:line="256" w:lineRule="auto"/>
              <w:jc w:val="left"/>
              <w:rPr>
                <w:color w:val="auto"/>
                <w:sz w:val="21"/>
                <w:szCs w:val="21"/>
              </w:rPr>
            </w:pPr>
            <w:r>
              <w:rPr>
                <w:color w:val="auto"/>
                <w:spacing w:val="-2"/>
                <w:sz w:val="21"/>
                <w:szCs w:val="21"/>
              </w:rPr>
              <w:t xml:space="preserve">028-69262122/ </w:t>
            </w:r>
            <w:r>
              <w:rPr>
                <w:color w:val="auto"/>
                <w:sz w:val="21"/>
                <w:szCs w:val="21"/>
              </w:rPr>
              <w:t>186160.5547868</w:t>
            </w:r>
          </w:p>
        </w:tc>
      </w:tr>
      <w:tr>
        <w:tblPrEx>
          <w:tblLayout w:type="fixed"/>
          <w:tblCellMar>
            <w:top w:w="0" w:type="dxa"/>
            <w:left w:w="108" w:type="dxa"/>
            <w:bottom w:w="0" w:type="dxa"/>
            <w:right w:w="108" w:type="dxa"/>
          </w:tblCellMar>
        </w:tblPrEx>
        <w:trPr>
          <w:trHeight w:val="2161"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rPr>
                <w:rFonts w:ascii="方正小标宋简体" w:hAnsi="方正小标宋简体" w:eastAsia="方正小标宋简体"/>
                <w:color w:val="auto"/>
                <w:sz w:val="21"/>
                <w:szCs w:val="21"/>
              </w:rPr>
            </w:pPr>
          </w:p>
          <w:p>
            <w:pPr>
              <w:pStyle w:val="309"/>
              <w:kinsoku w:val="0"/>
              <w:overflowPunct w:val="0"/>
              <w:jc w:val="center"/>
              <w:rPr>
                <w:color w:val="auto"/>
                <w:sz w:val="21"/>
                <w:szCs w:val="21"/>
              </w:rPr>
            </w:pPr>
            <w:r>
              <w:rPr>
                <w:color w:val="auto"/>
                <w:sz w:val="21"/>
                <w:szCs w:val="21"/>
              </w:rPr>
              <w:t>4</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方正小标宋简体" w:hAnsi="方正小标宋简体" w:eastAsia="方正小标宋简体"/>
                <w:color w:val="auto"/>
                <w:sz w:val="21"/>
                <w:szCs w:val="21"/>
              </w:rPr>
            </w:pPr>
          </w:p>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中国建设银行成都第九支行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p>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 xml:space="preserve">成都市武侯区人民南路三段 </w:t>
            </w:r>
            <w:r>
              <w:rPr>
                <w:color w:val="auto"/>
                <w:sz w:val="21"/>
                <w:szCs w:val="21"/>
              </w:rPr>
              <w:t>17</w:t>
            </w:r>
            <w:r>
              <w:rPr>
                <w:rFonts w:hint="eastAsia" w:ascii="宋体" w:hAnsi="宋体" w:eastAsia="宋体"/>
                <w:color w:val="auto"/>
                <w:sz w:val="21"/>
                <w:szCs w:val="21"/>
              </w:rPr>
              <w:t xml:space="preserve">号附 </w:t>
            </w:r>
            <w:r>
              <w:rPr>
                <w:color w:val="auto"/>
                <w:sz w:val="21"/>
                <w:szCs w:val="21"/>
              </w:rPr>
              <w:t xml:space="preserve">1 </w:t>
            </w:r>
            <w:r>
              <w:rPr>
                <w:rFonts w:hint="eastAsia" w:ascii="宋体" w:hAnsi="宋体" w:eastAsia="宋体"/>
                <w:color w:val="auto"/>
                <w:sz w:val="21"/>
                <w:szCs w:val="21"/>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after="0"/>
              <w:jc w:val="left"/>
              <w:rPr>
                <w:rFonts w:ascii="宋体" w:hAnsi="宋体" w:eastAsia="宋体"/>
                <w:color w:val="auto"/>
                <w:sz w:val="21"/>
                <w:szCs w:val="21"/>
              </w:rPr>
            </w:pPr>
            <w:r>
              <w:rPr>
                <w:rFonts w:hint="eastAsia" w:ascii="宋体" w:hAnsi="宋体" w:eastAsia="宋体"/>
                <w:color w:val="auto"/>
                <w:sz w:val="21"/>
                <w:szCs w:val="21"/>
              </w:rPr>
              <w:t>陈劲松</w:t>
            </w:r>
          </w:p>
          <w:p>
            <w:pPr>
              <w:pStyle w:val="309"/>
              <w:kinsoku w:val="0"/>
              <w:overflowPunct w:val="0"/>
              <w:spacing w:after="0"/>
              <w:jc w:val="left"/>
              <w:rPr>
                <w:color w:val="auto"/>
                <w:sz w:val="21"/>
                <w:szCs w:val="21"/>
              </w:rPr>
            </w:pPr>
            <w:r>
              <w:rPr>
                <w:color w:val="auto"/>
                <w:sz w:val="21"/>
                <w:szCs w:val="21"/>
              </w:rPr>
              <w:t>028-85442391/</w:t>
            </w:r>
          </w:p>
          <w:p>
            <w:pPr>
              <w:pStyle w:val="309"/>
              <w:kinsoku w:val="0"/>
              <w:overflowPunct w:val="0"/>
              <w:spacing w:after="0"/>
              <w:jc w:val="left"/>
              <w:rPr>
                <w:color w:val="auto"/>
                <w:sz w:val="21"/>
                <w:szCs w:val="21"/>
              </w:rPr>
            </w:pPr>
            <w:r>
              <w:rPr>
                <w:color w:val="auto"/>
                <w:sz w:val="21"/>
                <w:szCs w:val="21"/>
              </w:rPr>
              <w:t>13808042188</w:t>
            </w:r>
          </w:p>
          <w:p>
            <w:pPr>
              <w:pStyle w:val="309"/>
              <w:kinsoku w:val="0"/>
              <w:overflowPunct w:val="0"/>
              <w:spacing w:after="0"/>
              <w:jc w:val="left"/>
              <w:rPr>
                <w:rFonts w:ascii="宋体" w:hAnsi="宋体" w:eastAsia="宋体"/>
                <w:color w:val="auto"/>
                <w:sz w:val="21"/>
                <w:szCs w:val="21"/>
              </w:rPr>
            </w:pPr>
            <w:r>
              <w:rPr>
                <w:rFonts w:hint="eastAsia" w:ascii="宋体" w:hAnsi="宋体" w:eastAsia="宋体"/>
                <w:color w:val="auto"/>
                <w:sz w:val="21"/>
                <w:szCs w:val="21"/>
              </w:rPr>
              <w:t>张易伟</w:t>
            </w:r>
          </w:p>
          <w:p>
            <w:pPr>
              <w:pStyle w:val="309"/>
              <w:kinsoku w:val="0"/>
              <w:overflowPunct w:val="0"/>
              <w:spacing w:after="0"/>
              <w:jc w:val="left"/>
              <w:rPr>
                <w:color w:val="auto"/>
                <w:sz w:val="21"/>
                <w:szCs w:val="21"/>
              </w:rPr>
            </w:pPr>
            <w:r>
              <w:rPr>
                <w:color w:val="auto"/>
                <w:sz w:val="21"/>
                <w:szCs w:val="21"/>
              </w:rPr>
              <w:t>028-85289896/</w:t>
            </w:r>
          </w:p>
          <w:p>
            <w:pPr>
              <w:pStyle w:val="309"/>
              <w:kinsoku w:val="0"/>
              <w:overflowPunct w:val="0"/>
              <w:spacing w:after="0"/>
              <w:jc w:val="left"/>
              <w:rPr>
                <w:color w:val="auto"/>
                <w:sz w:val="21"/>
                <w:szCs w:val="21"/>
              </w:rPr>
            </w:pPr>
            <w:r>
              <w:rPr>
                <w:color w:val="auto"/>
                <w:sz w:val="21"/>
                <w:szCs w:val="21"/>
              </w:rPr>
              <w:t>18628249617</w:t>
            </w:r>
          </w:p>
        </w:tc>
      </w:tr>
      <w:tr>
        <w:tblPrEx>
          <w:tblLayout w:type="fixed"/>
          <w:tblCellMar>
            <w:top w:w="0" w:type="dxa"/>
            <w:left w:w="108" w:type="dxa"/>
            <w:bottom w:w="0" w:type="dxa"/>
            <w:right w:w="108" w:type="dxa"/>
          </w:tblCellMar>
        </w:tblPrEx>
        <w:trPr>
          <w:trHeight w:val="1086"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rPr>
                <w:rFonts w:ascii="方正小标宋简体" w:hAnsi="方正小标宋简体" w:eastAsia="方正小标宋简体"/>
                <w:color w:val="auto"/>
                <w:sz w:val="21"/>
                <w:szCs w:val="21"/>
              </w:rPr>
            </w:pPr>
          </w:p>
          <w:p>
            <w:pPr>
              <w:pStyle w:val="309"/>
              <w:kinsoku w:val="0"/>
              <w:overflowPunct w:val="0"/>
              <w:jc w:val="center"/>
              <w:rPr>
                <w:color w:val="auto"/>
                <w:sz w:val="21"/>
                <w:szCs w:val="21"/>
              </w:rPr>
            </w:pPr>
            <w:r>
              <w:rPr>
                <w:color w:val="auto"/>
                <w:sz w:val="21"/>
                <w:szCs w:val="21"/>
              </w:rPr>
              <w:t>5</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成都银行锦江支行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 xml:space="preserve">成都市锦江区书院西街 </w:t>
            </w:r>
            <w:r>
              <w:rPr>
                <w:color w:val="auto"/>
                <w:sz w:val="21"/>
                <w:szCs w:val="21"/>
              </w:rPr>
              <w:t xml:space="preserve">1-33 </w:t>
            </w:r>
            <w:r>
              <w:rPr>
                <w:rFonts w:hint="eastAsia" w:ascii="宋体" w:hAnsi="宋体" w:eastAsia="宋体"/>
                <w:color w:val="auto"/>
                <w:sz w:val="21"/>
                <w:szCs w:val="21"/>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after="0"/>
              <w:jc w:val="left"/>
              <w:rPr>
                <w:color w:val="auto"/>
                <w:sz w:val="21"/>
                <w:szCs w:val="21"/>
              </w:rPr>
            </w:pPr>
            <w:r>
              <w:rPr>
                <w:rFonts w:hint="eastAsia" w:ascii="宋体" w:hAnsi="宋体" w:eastAsia="宋体"/>
                <w:color w:val="auto"/>
                <w:spacing w:val="-20"/>
                <w:sz w:val="21"/>
                <w:szCs w:val="21"/>
              </w:rPr>
              <w:t xml:space="preserve">徐强 </w:t>
            </w:r>
            <w:r>
              <w:rPr>
                <w:color w:val="auto"/>
                <w:sz w:val="21"/>
                <w:szCs w:val="21"/>
              </w:rPr>
              <w:t>136160.5551573</w:t>
            </w:r>
          </w:p>
          <w:p>
            <w:pPr>
              <w:pStyle w:val="309"/>
              <w:kinsoku w:val="0"/>
              <w:overflowPunct w:val="0"/>
              <w:spacing w:after="0"/>
              <w:jc w:val="left"/>
              <w:rPr>
                <w:color w:val="auto"/>
                <w:sz w:val="21"/>
                <w:szCs w:val="21"/>
              </w:rPr>
            </w:pPr>
            <w:r>
              <w:rPr>
                <w:rFonts w:hint="eastAsia" w:ascii="宋体" w:hAnsi="宋体" w:eastAsia="宋体"/>
                <w:color w:val="auto"/>
                <w:spacing w:val="-20"/>
                <w:sz w:val="21"/>
                <w:szCs w:val="21"/>
              </w:rPr>
              <w:t xml:space="preserve">郑蓓 </w:t>
            </w:r>
            <w:r>
              <w:rPr>
                <w:color w:val="auto"/>
                <w:sz w:val="21"/>
                <w:szCs w:val="21"/>
              </w:rPr>
              <w:t>13982294491</w:t>
            </w:r>
          </w:p>
          <w:p>
            <w:pPr>
              <w:pStyle w:val="309"/>
              <w:kinsoku w:val="0"/>
              <w:overflowPunct w:val="0"/>
              <w:spacing w:after="0"/>
              <w:jc w:val="left"/>
              <w:rPr>
                <w:color w:val="auto"/>
                <w:sz w:val="21"/>
                <w:szCs w:val="21"/>
              </w:rPr>
            </w:pPr>
            <w:r>
              <w:rPr>
                <w:rFonts w:hint="eastAsia" w:ascii="宋体" w:hAnsi="宋体" w:eastAsia="宋体"/>
                <w:color w:val="auto"/>
                <w:sz w:val="21"/>
                <w:szCs w:val="21"/>
              </w:rPr>
              <w:t xml:space="preserve">余继龙 </w:t>
            </w:r>
            <w:r>
              <w:rPr>
                <w:color w:val="auto"/>
                <w:sz w:val="21"/>
                <w:szCs w:val="21"/>
              </w:rPr>
              <w:t>18180671127</w:t>
            </w:r>
          </w:p>
        </w:tc>
      </w:tr>
      <w:tr>
        <w:tblPrEx>
          <w:tblLayout w:type="fixed"/>
          <w:tblCellMar>
            <w:top w:w="0" w:type="dxa"/>
            <w:left w:w="108" w:type="dxa"/>
            <w:bottom w:w="0" w:type="dxa"/>
            <w:right w:w="108" w:type="dxa"/>
          </w:tblCellMar>
        </w:tblPrEx>
        <w:trPr>
          <w:trHeight w:val="1086"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rPr>
                <w:rFonts w:ascii="方正小标宋简体" w:hAnsi="方正小标宋简体" w:eastAsia="方正小标宋简体"/>
                <w:color w:val="auto"/>
                <w:sz w:val="21"/>
                <w:szCs w:val="21"/>
              </w:rPr>
            </w:pPr>
          </w:p>
          <w:p>
            <w:pPr>
              <w:pStyle w:val="309"/>
              <w:kinsoku w:val="0"/>
              <w:overflowPunct w:val="0"/>
              <w:jc w:val="center"/>
              <w:rPr>
                <w:color w:val="auto"/>
                <w:sz w:val="21"/>
                <w:szCs w:val="21"/>
              </w:rPr>
            </w:pPr>
            <w:r>
              <w:rPr>
                <w:color w:val="auto"/>
                <w:sz w:val="21"/>
                <w:szCs w:val="21"/>
              </w:rPr>
              <w:t>6</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中国工商银行成都春熙支行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 xml:space="preserve">成都市提督街 </w:t>
            </w:r>
            <w:r>
              <w:rPr>
                <w:color w:val="auto"/>
                <w:sz w:val="21"/>
                <w:szCs w:val="21"/>
              </w:rPr>
              <w:t xml:space="preserve">50 </w:t>
            </w:r>
            <w:r>
              <w:rPr>
                <w:rFonts w:hint="eastAsia" w:ascii="宋体" w:hAnsi="宋体" w:eastAsia="宋体"/>
                <w:color w:val="auto"/>
                <w:sz w:val="21"/>
                <w:szCs w:val="21"/>
              </w:rPr>
              <w:t>号</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after="0"/>
              <w:jc w:val="left"/>
              <w:rPr>
                <w:color w:val="auto"/>
                <w:sz w:val="21"/>
                <w:szCs w:val="21"/>
              </w:rPr>
            </w:pPr>
            <w:r>
              <w:rPr>
                <w:rFonts w:hint="eastAsia" w:ascii="宋体" w:hAnsi="宋体" w:eastAsia="宋体"/>
                <w:color w:val="auto"/>
                <w:spacing w:val="-20"/>
                <w:sz w:val="21"/>
                <w:szCs w:val="21"/>
              </w:rPr>
              <w:t xml:space="preserve">曾曦 </w:t>
            </w:r>
            <w:r>
              <w:rPr>
                <w:color w:val="auto"/>
                <w:sz w:val="21"/>
                <w:szCs w:val="21"/>
              </w:rPr>
              <w:t>13982183613</w:t>
            </w:r>
          </w:p>
          <w:p>
            <w:pPr>
              <w:pStyle w:val="309"/>
              <w:kinsoku w:val="0"/>
              <w:overflowPunct w:val="0"/>
              <w:spacing w:after="0"/>
              <w:jc w:val="left"/>
              <w:rPr>
                <w:color w:val="auto"/>
                <w:sz w:val="21"/>
                <w:szCs w:val="21"/>
              </w:rPr>
            </w:pPr>
            <w:r>
              <w:rPr>
                <w:rFonts w:hint="eastAsia" w:ascii="宋体" w:hAnsi="宋体" w:eastAsia="宋体"/>
                <w:color w:val="auto"/>
                <w:spacing w:val="-20"/>
                <w:sz w:val="21"/>
                <w:szCs w:val="21"/>
              </w:rPr>
              <w:t xml:space="preserve">何煦 </w:t>
            </w:r>
            <w:r>
              <w:rPr>
                <w:color w:val="auto"/>
                <w:sz w:val="21"/>
                <w:szCs w:val="21"/>
              </w:rPr>
              <w:t>13666223231</w:t>
            </w:r>
          </w:p>
          <w:p>
            <w:pPr>
              <w:pStyle w:val="309"/>
              <w:kinsoku w:val="0"/>
              <w:overflowPunct w:val="0"/>
              <w:spacing w:after="0"/>
              <w:jc w:val="left"/>
              <w:rPr>
                <w:color w:val="auto"/>
                <w:sz w:val="21"/>
                <w:szCs w:val="21"/>
              </w:rPr>
            </w:pPr>
            <w:r>
              <w:rPr>
                <w:rFonts w:hint="eastAsia" w:ascii="宋体" w:hAnsi="宋体" w:eastAsia="宋体"/>
                <w:color w:val="auto"/>
                <w:sz w:val="21"/>
                <w:szCs w:val="21"/>
              </w:rPr>
              <w:t xml:space="preserve">青呈伟 </w:t>
            </w:r>
            <w:r>
              <w:rPr>
                <w:color w:val="auto"/>
                <w:sz w:val="21"/>
                <w:szCs w:val="21"/>
              </w:rPr>
              <w:t>13880968977</w:t>
            </w:r>
          </w:p>
        </w:tc>
      </w:tr>
      <w:tr>
        <w:tblPrEx>
          <w:tblLayout w:type="fixed"/>
          <w:tblCellMar>
            <w:top w:w="0" w:type="dxa"/>
            <w:left w:w="108" w:type="dxa"/>
            <w:bottom w:w="0" w:type="dxa"/>
            <w:right w:w="108" w:type="dxa"/>
          </w:tblCellMar>
        </w:tblPrEx>
        <w:trPr>
          <w:trHeight w:val="1094"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rPr>
                <w:rFonts w:ascii="方正小标宋简体" w:hAnsi="方正小标宋简体" w:eastAsia="方正小标宋简体"/>
                <w:color w:val="auto"/>
                <w:sz w:val="21"/>
                <w:szCs w:val="21"/>
              </w:rPr>
            </w:pPr>
          </w:p>
          <w:p>
            <w:pPr>
              <w:pStyle w:val="309"/>
              <w:kinsoku w:val="0"/>
              <w:overflowPunct w:val="0"/>
              <w:jc w:val="center"/>
              <w:rPr>
                <w:color w:val="auto"/>
                <w:sz w:val="21"/>
                <w:szCs w:val="21"/>
              </w:rPr>
            </w:pPr>
            <w:r>
              <w:rPr>
                <w:color w:val="auto"/>
                <w:sz w:val="21"/>
                <w:szCs w:val="21"/>
              </w:rPr>
              <w:t>7</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上海银行成都东大街支行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line="242" w:lineRule="auto"/>
              <w:jc w:val="left"/>
              <w:rPr>
                <w:rFonts w:ascii="宋体" w:hAnsi="宋体" w:eastAsia="宋体"/>
                <w:color w:val="auto"/>
                <w:sz w:val="21"/>
                <w:szCs w:val="21"/>
              </w:rPr>
            </w:pPr>
            <w:r>
              <w:rPr>
                <w:rFonts w:hint="eastAsia" w:ascii="宋体" w:hAnsi="宋体" w:eastAsia="宋体"/>
                <w:color w:val="auto"/>
                <w:sz w:val="21"/>
                <w:szCs w:val="21"/>
              </w:rPr>
              <w:t xml:space="preserve">成都市锦江区东大路 </w:t>
            </w:r>
            <w:r>
              <w:rPr>
                <w:color w:val="auto"/>
                <w:sz w:val="21"/>
                <w:szCs w:val="21"/>
              </w:rPr>
              <w:t xml:space="preserve">100 </w:t>
            </w:r>
            <w:r>
              <w:rPr>
                <w:rFonts w:hint="eastAsia" w:ascii="宋体" w:hAnsi="宋体" w:eastAsia="宋体"/>
                <w:color w:val="auto"/>
                <w:sz w:val="21"/>
                <w:szCs w:val="21"/>
              </w:rPr>
              <w:t xml:space="preserve">号商会大厦 </w:t>
            </w:r>
            <w:r>
              <w:rPr>
                <w:color w:val="auto"/>
                <w:sz w:val="21"/>
                <w:szCs w:val="21"/>
              </w:rPr>
              <w:t xml:space="preserve">A </w:t>
            </w:r>
            <w:r>
              <w:rPr>
                <w:rFonts w:hint="eastAsia" w:ascii="宋体" w:hAnsi="宋体" w:eastAsia="宋体"/>
                <w:color w:val="auto"/>
                <w:sz w:val="21"/>
                <w:szCs w:val="21"/>
              </w:rPr>
              <w:t xml:space="preserve">座 </w:t>
            </w:r>
            <w:r>
              <w:rPr>
                <w:color w:val="auto"/>
                <w:sz w:val="21"/>
                <w:szCs w:val="21"/>
              </w:rPr>
              <w:t xml:space="preserve">2 </w:t>
            </w:r>
            <w:r>
              <w:rPr>
                <w:rFonts w:hint="eastAsia" w:ascii="宋体" w:hAnsi="宋体" w:eastAsia="宋体"/>
                <w:color w:val="auto"/>
                <w:sz w:val="21"/>
                <w:szCs w:val="21"/>
              </w:rPr>
              <w:t>楼</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after="0" w:line="256" w:lineRule="auto"/>
              <w:jc w:val="left"/>
              <w:rPr>
                <w:color w:val="auto"/>
                <w:sz w:val="21"/>
                <w:szCs w:val="21"/>
              </w:rPr>
            </w:pPr>
            <w:r>
              <w:rPr>
                <w:rFonts w:hint="eastAsia" w:ascii="宋体" w:hAnsi="宋体" w:eastAsia="宋体"/>
                <w:color w:val="auto"/>
                <w:sz w:val="21"/>
                <w:szCs w:val="21"/>
              </w:rPr>
              <w:t xml:space="preserve">金鑫 </w:t>
            </w:r>
            <w:r>
              <w:rPr>
                <w:color w:val="auto"/>
                <w:sz w:val="21"/>
                <w:szCs w:val="21"/>
              </w:rPr>
              <w:t>028-61303012/ 17721885710</w:t>
            </w:r>
          </w:p>
        </w:tc>
      </w:tr>
      <w:tr>
        <w:tblPrEx>
          <w:tblLayout w:type="fixed"/>
          <w:tblCellMar>
            <w:top w:w="0" w:type="dxa"/>
            <w:left w:w="108" w:type="dxa"/>
            <w:bottom w:w="0" w:type="dxa"/>
            <w:right w:w="108" w:type="dxa"/>
          </w:tblCellMar>
        </w:tblPrEx>
        <w:trPr>
          <w:trHeight w:val="786" w:hRule="atLeast"/>
          <w:jc w:val="center"/>
        </w:trPr>
        <w:tc>
          <w:tcPr>
            <w:tcW w:w="724"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center"/>
              <w:rPr>
                <w:rFonts w:eastAsia="宋体"/>
                <w:color w:val="auto"/>
                <w:sz w:val="21"/>
                <w:szCs w:val="21"/>
              </w:rPr>
            </w:pPr>
            <w:r>
              <w:rPr>
                <w:rFonts w:hint="eastAsia" w:eastAsia="宋体"/>
                <w:color w:val="auto"/>
                <w:sz w:val="21"/>
                <w:szCs w:val="21"/>
              </w:rPr>
              <w:t>8</w:t>
            </w:r>
          </w:p>
        </w:tc>
        <w:tc>
          <w:tcPr>
            <w:tcW w:w="2292"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jc w:val="left"/>
              <w:rPr>
                <w:rFonts w:ascii="宋体" w:hAnsi="宋体" w:eastAsia="宋体"/>
                <w:color w:val="auto"/>
                <w:sz w:val="21"/>
                <w:szCs w:val="21"/>
              </w:rPr>
            </w:pPr>
            <w:r>
              <w:rPr>
                <w:rFonts w:hint="eastAsia" w:ascii="宋体" w:hAnsi="宋体" w:eastAsia="宋体"/>
                <w:color w:val="auto"/>
                <w:sz w:val="21"/>
                <w:szCs w:val="21"/>
              </w:rPr>
              <w:t>四川天府银行</w:t>
            </w:r>
          </w:p>
        </w:tc>
        <w:tc>
          <w:tcPr>
            <w:tcW w:w="2638"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line="242" w:lineRule="auto"/>
              <w:jc w:val="left"/>
              <w:rPr>
                <w:rFonts w:ascii="宋体" w:hAnsi="宋体" w:eastAsia="宋体"/>
                <w:color w:val="auto"/>
                <w:sz w:val="21"/>
                <w:szCs w:val="21"/>
              </w:rPr>
            </w:pPr>
            <w:r>
              <w:rPr>
                <w:rFonts w:hint="eastAsia" w:ascii="宋体" w:hAnsi="宋体" w:eastAsia="宋体"/>
                <w:color w:val="auto"/>
                <w:sz w:val="21"/>
                <w:szCs w:val="21"/>
              </w:rPr>
              <w:t>四川天府银行</w:t>
            </w:r>
          </w:p>
        </w:tc>
        <w:tc>
          <w:tcPr>
            <w:tcW w:w="3126" w:type="dxa"/>
            <w:tcBorders>
              <w:top w:val="single" w:color="000000" w:sz="4" w:space="0"/>
              <w:left w:val="single" w:color="000000" w:sz="4" w:space="0"/>
              <w:bottom w:val="single" w:color="000000" w:sz="4" w:space="0"/>
              <w:right w:val="single" w:color="000000" w:sz="4" w:space="0"/>
              <w:tl2br w:val="nil"/>
              <w:tr2bl w:val="nil"/>
            </w:tcBorders>
          </w:tcPr>
          <w:p>
            <w:pPr>
              <w:pStyle w:val="309"/>
              <w:kinsoku w:val="0"/>
              <w:overflowPunct w:val="0"/>
              <w:spacing w:after="0" w:line="256" w:lineRule="auto"/>
              <w:jc w:val="left"/>
              <w:rPr>
                <w:rFonts w:ascii="宋体" w:hAnsi="宋体" w:eastAsia="宋体"/>
                <w:color w:val="auto"/>
                <w:sz w:val="21"/>
                <w:szCs w:val="21"/>
              </w:rPr>
            </w:pPr>
            <w:r>
              <w:rPr>
                <w:rFonts w:hint="eastAsia" w:ascii="宋体" w:hAnsi="宋体" w:eastAsia="宋体"/>
                <w:color w:val="auto"/>
                <w:sz w:val="21"/>
                <w:szCs w:val="21"/>
              </w:rPr>
              <w:t>刘艺婷15108295326</w:t>
            </w:r>
          </w:p>
          <w:p>
            <w:pPr>
              <w:pStyle w:val="309"/>
              <w:kinsoku w:val="0"/>
              <w:overflowPunct w:val="0"/>
              <w:spacing w:after="0" w:line="256" w:lineRule="auto"/>
              <w:jc w:val="left"/>
              <w:rPr>
                <w:rFonts w:ascii="宋体" w:hAnsi="宋体" w:eastAsia="宋体"/>
                <w:color w:val="auto"/>
                <w:sz w:val="21"/>
                <w:szCs w:val="21"/>
              </w:rPr>
            </w:pPr>
            <w:r>
              <w:rPr>
                <w:rFonts w:hint="eastAsia" w:ascii="宋体" w:hAnsi="宋体" w:eastAsia="宋体"/>
                <w:color w:val="auto"/>
                <w:sz w:val="21"/>
                <w:szCs w:val="21"/>
              </w:rPr>
              <w:t>郑瑶瑶13438008900</w:t>
            </w:r>
          </w:p>
        </w:tc>
      </w:tr>
    </w:tbl>
    <w:p>
      <w:pPr>
        <w:rPr>
          <w:color w:val="auto"/>
        </w:rPr>
      </w:pPr>
    </w:p>
    <w:p>
      <w:pPr>
        <w:spacing w:line="360" w:lineRule="auto"/>
        <w:ind w:firstLine="420" w:firstLineChars="200"/>
        <w:rPr>
          <w:rFonts w:ascii="宋体" w:hAnsi="宋体"/>
          <w:b/>
          <w:color w:val="auto"/>
          <w:szCs w:val="21"/>
        </w:rPr>
      </w:pPr>
    </w:p>
    <w:p>
      <w:pPr>
        <w:rPr>
          <w:color w:val="auto"/>
        </w:rPr>
      </w:pPr>
    </w:p>
    <w:p>
      <w:pPr>
        <w:tabs>
          <w:tab w:val="left" w:pos="1934"/>
        </w:tabs>
        <w:rPr>
          <w:rFonts w:hint="eastAsia" w:ascii="宋体" w:hAnsi="宋体" w:eastAsia="宋体"/>
          <w:color w:val="auto"/>
          <w:szCs w:val="21"/>
          <w:lang w:eastAsia="zh-CN"/>
        </w:rPr>
      </w:pPr>
    </w:p>
    <w:p>
      <w:pPr>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decorative"/>
    <w:pitch w:val="default"/>
    <w:sig w:usb0="00000000" w:usb1="00000000" w:usb2="00000009" w:usb3="00000000" w:csb0="000001FF" w:csb1="00000000"/>
  </w:font>
  <w:font w:name="Arial">
    <w:panose1 w:val="020B0604020202020204"/>
    <w:charset w:val="00"/>
    <w:family w:val="decorative"/>
    <w:pitch w:val="default"/>
    <w:sig w:usb0="E0002AFF" w:usb1="C0007843" w:usb2="00000009" w:usb3="00000000" w:csb0="400001FF" w:csb1="FFFF0000"/>
  </w:font>
  <w:font w:name="Arial Narrow">
    <w:altName w:val="Arial"/>
    <w:panose1 w:val="020B0606020202030204"/>
    <w:charset w:val="00"/>
    <w:family w:val="decorative"/>
    <w:pitch w:val="default"/>
    <w:sig w:usb0="00000000" w:usb1="00000000" w:usb2="00000000" w:usb3="00000000" w:csb0="0000009F"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swiss"/>
    <w:pitch w:val="default"/>
    <w:sig w:usb0="00000000" w:usb1="00000000" w:usb2="00000010" w:usb3="00000000" w:csb0="00040000" w:csb1="00000000"/>
  </w:font>
  <w:font w:name="Courier New">
    <w:panose1 w:val="02070309020205020404"/>
    <w:charset w:val="00"/>
    <w:family w:val="swiss"/>
    <w:pitch w:val="default"/>
    <w:sig w:usb0="E0002AFF" w:usb1="C0007843" w:usb2="00000009" w:usb3="00000000" w:csb0="400001FF" w:csb1="FFFF0000"/>
  </w:font>
  <w:font w:name="仿宋_GB2312">
    <w:altName w:val="仿宋"/>
    <w:panose1 w:val="02010609030101010101"/>
    <w:charset w:val="86"/>
    <w:family w:val="swiss"/>
    <w:pitch w:val="default"/>
    <w:sig w:usb0="00000000" w:usb1="00000000" w:usb2="00000010" w:usb3="00000000" w:csb0="00040000" w:csb1="00000000"/>
  </w:font>
  <w:font w:name="Tahoma">
    <w:panose1 w:val="020B0604030504040204"/>
    <w:charset w:val="00"/>
    <w:family w:val="decorative"/>
    <w:pitch w:val="default"/>
    <w:sig w:usb0="E1002EFF" w:usb1="C000605B" w:usb2="00000029" w:usb3="00000000" w:csb0="200101FF" w:csb1="20280000"/>
  </w:font>
  <w:font w:name="Verdana">
    <w:panose1 w:val="020B0604030504040204"/>
    <w:charset w:val="00"/>
    <w:family w:val="decorative"/>
    <w:pitch w:val="default"/>
    <w:sig w:usb0="A10006FF" w:usb1="4000205B" w:usb2="00000010" w:usb3="00000000" w:csb0="2000019F" w:csb1="00000000"/>
  </w:font>
  <w:font w:name="Times New (W1)">
    <w:altName w:val="Times New Roman"/>
    <w:panose1 w:val="00000000000000000000"/>
    <w:charset w:val="00"/>
    <w:family w:val="modern"/>
    <w:pitch w:val="default"/>
    <w:sig w:usb0="00000000" w:usb1="00000000" w:usb2="00000000" w:usb3="00000000" w:csb0="00000000" w:csb1="00000000"/>
  </w:font>
  <w:font w:name="Arial (W1)">
    <w:altName w:val="Arial"/>
    <w:panose1 w:val="00000000000000000000"/>
    <w:charset w:val="00"/>
    <w:family w:val="decorative"/>
    <w:pitch w:val="default"/>
    <w:sig w:usb0="00000000" w:usb1="00000000" w:usb2="00000008" w:usb3="00000000" w:csb0="000001FF" w:csb1="00000000"/>
  </w:font>
  <w:font w:name="隶书">
    <w:altName w:val="微软雅黑"/>
    <w:panose1 w:val="02010509060101010101"/>
    <w:charset w:val="86"/>
    <w:family w:val="swiss"/>
    <w:pitch w:val="default"/>
    <w:sig w:usb0="00000000" w:usb1="00000000" w:usb2="00000010" w:usb3="00000000" w:csb0="00040000" w:csb1="00000000"/>
  </w:font>
  <w:font w:name="Arial Unicode MS">
    <w:altName w:val="宋体"/>
    <w:panose1 w:val="020B0604020202020204"/>
    <w:charset w:val="86"/>
    <w:family w:val="decorative"/>
    <w:pitch w:val="default"/>
    <w:sig w:usb0="00000000" w:usb1="00000000" w:usb2="0000003F" w:usb3="00000000" w:csb0="003F01FF" w:csb1="00000000"/>
  </w:font>
  <w:font w:name="等线 Light">
    <w:altName w:val="宋体"/>
    <w:panose1 w:val="02010600030101010101"/>
    <w:charset w:val="86"/>
    <w:family w:val="auto"/>
    <w:pitch w:val="default"/>
    <w:sig w:usb0="00000000" w:usb1="00000000" w:usb2="00000016" w:usb3="00000000" w:csb0="0004000F" w:csb1="00000000"/>
  </w:font>
  <w:font w:name="MS Mincho">
    <w:panose1 w:val="02020609040205080304"/>
    <w:charset w:val="80"/>
    <w:family w:val="swiss"/>
    <w:pitch w:val="default"/>
    <w:sig w:usb0="E00002FF" w:usb1="6AC7FDFB" w:usb2="00000012" w:usb3="00000000" w:csb0="4002009F" w:csb1="DFD70000"/>
  </w:font>
  <w:font w:name="仿宋">
    <w:panose1 w:val="02010609060101010101"/>
    <w:charset w:val="86"/>
    <w:family w:val="swiss"/>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onospaced Numbe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楷体à.ā">
    <w:altName w:val="黑体"/>
    <w:panose1 w:val="00000000000000000000"/>
    <w:charset w:val="86"/>
    <w:family w:val="modern"/>
    <w:pitch w:val="default"/>
    <w:sig w:usb0="00000000" w:usb1="00000000" w:usb2="00000010" w:usb3="00000000" w:csb0="00040000" w:csb1="00000000"/>
  </w:font>
  <w:font w:name="方正仿宋">
    <w:altName w:val="微软雅黑"/>
    <w:panose1 w:val="00000000000000000000"/>
    <w:charset w:val="86"/>
    <w:family w:val="script"/>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等线">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roman"/>
    <w:pitch w:val="default"/>
    <w:sig w:usb0="E10002FF" w:usb1="4000FCFF" w:usb2="00000009" w:usb3="00000000" w:csb0="6000019F" w:csb1="DFD70000"/>
  </w:font>
  <w:font w:name="Microsoft YaHei UI">
    <w:altName w:val="宋体"/>
    <w:panose1 w:val="020B0503020204020204"/>
    <w:charset w:val="86"/>
    <w:family w:val="modern"/>
    <w:pitch w:val="default"/>
    <w:sig w:usb0="00000000" w:usb1="00000000" w:usb2="00000016" w:usb3="00000000" w:csb0="0004001F" w:csb1="00000000"/>
  </w:font>
  <w:font w:name="方正小标宋简体">
    <w:altName w:val="微软雅黑"/>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Times">
    <w:altName w:val="Times New Roman"/>
    <w:panose1 w:val="02020603050405020304"/>
    <w:charset w:val="00"/>
    <w:family w:val="modern"/>
    <w:pitch w:val="default"/>
    <w:sig w:usb0="00000000" w:usb1="00000000" w:usb2="00000009" w:usb3="00000000" w:csb0="000001FF" w:csb1="00000000"/>
  </w:font>
  <w:font w:name="方正黑体">
    <w:altName w:val="宋体"/>
    <w:panose1 w:val="00000000000000000000"/>
    <w:charset w:val="86"/>
    <w:family w:val="modern"/>
    <w:pitch w:val="default"/>
    <w:sig w:usb0="00000000" w:usb1="00000000" w:usb2="00000000" w:usb3="00000000" w:csb0="00000000" w:csb1="00000000"/>
  </w:font>
  <w:font w:name="方正黑体简体">
    <w:altName w:val="宋体"/>
    <w:panose1 w:val="00000000000000000000"/>
    <w:charset w:val="86"/>
    <w:family w:val="modern"/>
    <w:pitch w:val="default"/>
    <w:sig w:usb0="00000000" w:usb1="00000000" w:usb2="00000000" w:usb3="00000000" w:csb0="00000000" w:csb1="00000000"/>
  </w:font>
  <w:font w:name="方正仿宋简体">
    <w:altName w:val="宋体"/>
    <w:panose1 w:val="00000000000000000000"/>
    <w:charset w:val="86"/>
    <w:family w:val="modern"/>
    <w:pitch w:val="default"/>
    <w:sig w:usb0="00000000" w:usb1="00000000" w:usb2="00000000" w:usb3="00000000" w:csb0="00000000" w:csb1="00000000"/>
  </w:font>
  <w:font w:name="方正小标宋_GBK">
    <w:altName w:val="宋体"/>
    <w:panose1 w:val="00000000000000000000"/>
    <w:charset w:val="86"/>
    <w:family w:val="modern"/>
    <w:pitch w:val="default"/>
    <w:sig w:usb0="00000000" w:usb1="00000000" w:usb2="00000000" w:usb3="00000000" w:csb0="00000000" w:csb1="00000000"/>
  </w:font>
  <w:font w:name="Chinese Quote">
    <w:altName w:val="Segoe Print"/>
    <w:panose1 w:val="00000000000000000000"/>
    <w:charset w:val="00"/>
    <w:family w:val="auto"/>
    <w:pitch w:val="default"/>
    <w:sig w:usb0="00000000" w:usb1="00000000" w:usb2="00000000" w:usb3="00000000" w:csb0="00000000" w:csb1="00000000"/>
  </w:font>
  <w:font w:name="anticon">
    <w:altName w:val="Segoe Print"/>
    <w:panose1 w:val="00000000000000000000"/>
    <w:charset w:val="00"/>
    <w:family w:val="auto"/>
    <w:pitch w:val="default"/>
    <w:sig w:usb0="00000000" w:usb1="00000000" w:usb2="00000000" w:usb3="00000000" w:csb0="00000000" w:csb1="00000000"/>
  </w:font>
  <w:font w:name="SFMono-Regular">
    <w:altName w:val="Segoe Print"/>
    <w:panose1 w:val="00000000000000000000"/>
    <w:charset w:val="00"/>
    <w:family w:val="auto"/>
    <w:pitch w:val="default"/>
    <w:sig w:usb0="00000000" w:usb1="00000000" w:usb2="00000000" w:usb3="00000000" w:csb0="00000000" w:csb1="00000000"/>
  </w:font>
  <w:font w:name="Arial Unicode MS">
    <w:altName w:val="Arial"/>
    <w:panose1 w:val="020B0604020202020204"/>
    <w:charset w:val="00"/>
    <w:family w:val="modern"/>
    <w:pitch w:val="default"/>
    <w:sig w:usb0="00000000" w:usb1="00000000" w:usb2="00000000" w:usb3="00000000" w:csb0="00000001" w:csb1="00000000"/>
  </w:font>
  <w:font w:name="汉仪仿宋简">
    <w:altName w:val="宋体"/>
    <w:panose1 w:val="00000000000000000000"/>
    <w:charset w:val="86"/>
    <w:family w:val="modern"/>
    <w:pitch w:val="default"/>
    <w:sig w:usb0="00000000" w:usb1="00000000" w:usb2="00000010" w:usb3="00000000" w:csb0="00040000" w:csb1="00000000"/>
  </w:font>
  <w:font w:name=".......">
    <w:altName w:val="宋体"/>
    <w:panose1 w:val="00000000000000000000"/>
    <w:charset w:val="86"/>
    <w:family w:val="swiss"/>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modern"/>
    <w:pitch w:val="default"/>
    <w:sig w:usb0="8000006F" w:usb1="1200FBEF" w:usb2="0064C000" w:usb3="00000002" w:csb0="00000001" w:csb1="40000000"/>
  </w:font>
  <w:font w:name="Cambria Math">
    <w:panose1 w:val="02040503050406030204"/>
    <w:charset w:val="01"/>
    <w:family w:val="decorative"/>
    <w:pitch w:val="default"/>
    <w:sig w:usb0="E00002FF" w:usb1="420024FF" w:usb2="00000000" w:usb3="00000000" w:csb0="2000019F" w:csb1="00000000"/>
  </w:font>
  <w:font w:name="方正仿宋_GBK">
    <w:altName w:val="微软雅黑"/>
    <w:panose1 w:val="03000509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_GB2312">
    <w:altName w:val="Times New Roman"/>
    <w:panose1 w:val="00000000000000000000"/>
    <w:charset w:val="00"/>
    <w:family w:val="decorative"/>
    <w:pitch w:val="default"/>
    <w:sig w:usb0="00000000" w:usb1="00000000" w:usb2="00000000" w:usb3="00000000" w:csb0="00000001" w:csb1="00000000"/>
  </w:font>
  <w:font w:name="PingFang SC">
    <w:altName w:val="Segoe Print"/>
    <w:panose1 w:val="00000000000000000000"/>
    <w:charset w:val="00"/>
    <w:family w:val="auto"/>
    <w:pitch w:val="default"/>
    <w:sig w:usb0="00000000" w:usb1="00000000" w:usb2="00000000" w:usb3="00000000" w:csb0="00000000" w:csb1="00000000"/>
  </w:font>
  <w:font w:name="MingLiU_HKSCS">
    <w:panose1 w:val="02020500000000000000"/>
    <w:charset w:val="88"/>
    <w:family w:val="auto"/>
    <w:pitch w:val="default"/>
    <w:sig w:usb0="A00002FF" w:usb1="38CFFCFA" w:usb2="00000016" w:usb3="00000000" w:csb0="00100001" w:csb1="00000000"/>
  </w:font>
  <w:font w:name="新宋体">
    <w:panose1 w:val="02010609030101010101"/>
    <w:charset w:val="86"/>
    <w:family w:val="roman"/>
    <w:pitch w:val="default"/>
    <w:sig w:usb0="00000003" w:usb1="288F0000" w:usb2="0000000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Menlo">
    <w:altName w:val="Courier New"/>
    <w:panose1 w:val="00000000000000000000"/>
    <w:charset w:val="00"/>
    <w:family w:val="auto"/>
    <w:pitch w:val="default"/>
    <w:sig w:usb0="00000000" w:usb1="00000000" w:usb2="00000000" w:usb3="00000000" w:csb0="00040001" w:csb1="00000000"/>
  </w:font>
  <w:font w:name="Arial Black">
    <w:panose1 w:val="020B0A04020102020204"/>
    <w:charset w:val="00"/>
    <w:family w:val="auto"/>
    <w:pitch w:val="default"/>
    <w:sig w:usb0="00000287" w:usb1="00000000" w:usb2="00000000" w:usb3="00000000" w:csb0="2000009F" w:csb1="DFD70000"/>
  </w:font>
  <w:font w:name="DejaVu Sans">
    <w:altName w:val="Times New Roman"/>
    <w:panose1 w:val="02020603050405020304"/>
    <w:charset w:val="00"/>
    <w:family w:val="modern"/>
    <w:pitch w:val="default"/>
    <w:sig w:usb0="00000000" w:usb1="00000000" w:usb2="00000008" w:usb3="00000000" w:csb0="000001FF" w:csb1="00000000"/>
  </w:font>
  <w:font w:name="方正书宋_GBK">
    <w:altName w:val="微软雅黑"/>
    <w:panose1 w:val="02000000000000000000"/>
    <w:charset w:val="86"/>
    <w:family w:val="auto"/>
    <w:pitch w:val="default"/>
    <w:sig w:usb0="00000000" w:usb1="00000000" w:usb2="00082016" w:usb3="00000000" w:csb0="00040001" w:csb1="00000000"/>
  </w:font>
  <w:font w:name="方正黑体_GBK">
    <w:altName w:val="微软雅黑"/>
    <w:panose1 w:val="02000000000000000000"/>
    <w:charset w:val="00"/>
    <w:family w:val="auto"/>
    <w:pitch w:val="default"/>
    <w:sig w:usb0="00000000" w:usb1="00000000" w:usb2="00000000" w:usb3="00000000" w:csb0="00040000" w:csb1="00000000"/>
  </w:font>
  <w:font w:name="汉仪书宋二KW">
    <w:altName w:val="宋体"/>
    <w:panose1 w:val="00020600040101010101"/>
    <w:charset w:val="86"/>
    <w:family w:val="auto"/>
    <w:pitch w:val="default"/>
    <w:sig w:usb0="00000000" w:usb1="00000000" w:usb2="00000016" w:usb3="00000000" w:csb0="00040000" w:csb1="00000000"/>
  </w:font>
  <w:font w:name="苹方-简">
    <w:altName w:val="宋体"/>
    <w:panose1 w:val="020B0400000000000000"/>
    <w:charset w:val="86"/>
    <w:family w:val="auto"/>
    <w:pitch w:val="default"/>
    <w:sig w:usb0="00000000" w:usb1="00000000" w:usb2="00000017" w:usb3="00000000" w:csb0="00040001" w:csb1="00000000"/>
  </w:font>
  <w:font w:name="Helvetica Neue">
    <w:altName w:val="Corbel"/>
    <w:panose1 w:val="02000503000000020004"/>
    <w:charset w:val="00"/>
    <w:family w:val="auto"/>
    <w:pitch w:val="default"/>
    <w:sig w:usb0="00000000" w:usb1="00000000" w:usb2="00000010" w:usb3="00000000" w:csb0="00000000" w:csb1="00000000"/>
  </w:font>
  <w:font w:name="汉仪中黑KW">
    <w:altName w:val="黑体"/>
    <w:panose1 w:val="00020600040101010101"/>
    <w:charset w:val="86"/>
    <w:family w:val="auto"/>
    <w:pitch w:val="default"/>
    <w:sig w:usb0="00000000" w:usb1="00000000" w:usb2="00000016" w:usb3="00000000" w:csb0="00040000" w:csb1="00000000"/>
  </w:font>
  <w:font w:name="汉仪旗黑">
    <w:altName w:val="黑体"/>
    <w:panose1 w:val="00020600040101010101"/>
    <w:charset w:val="86"/>
    <w:family w:val="auto"/>
    <w:pitch w:val="default"/>
    <w:sig w:usb0="00000000" w:usb1="00000000" w:usb2="00000016" w:usb3="00000000" w:csb0="0004009F" w:csb1="DFD70000"/>
  </w:font>
  <w:font w:name="报隶-简">
    <w:altName w:val="宋体"/>
    <w:panose1 w:val="02010600040101010101"/>
    <w:charset w:val="86"/>
    <w:family w:val="auto"/>
    <w:pitch w:val="default"/>
    <w:sig w:usb0="00000000" w:usb1="00000000" w:usb2="00000016" w:usb3="00000000" w:csb0="0004001F" w:csb1="00000000"/>
  </w:font>
  <w:font w:name="汉仪楷体KW">
    <w:altName w:val="宋体"/>
    <w:panose1 w:val="00020600040101010101"/>
    <w:charset w:val="86"/>
    <w:family w:val="auto"/>
    <w:pitch w:val="default"/>
    <w:sig w:usb0="00000000" w:usb1="00000000" w:usb2="00000016" w:usb3="00000000" w:csb0="00040000" w:csb1="00000000"/>
  </w:font>
  <w:font w:name="汉仪楷体简">
    <w:altName w:val="宋体"/>
    <w:panose1 w:val="02010600000101010101"/>
    <w:charset w:val="86"/>
    <w:family w:val="auto"/>
    <w:pitch w:val="default"/>
    <w:sig w:usb0="00000000" w:usb1="00000000" w:usb2="00000002" w:usb3="00000000" w:csb0="00040000" w:csb1="00000000"/>
  </w:font>
  <w:font w:name="Kingsoft Sign">
    <w:altName w:val="Segoe Print"/>
    <w:panose1 w:val="05050102010706020507"/>
    <w:charset w:val="00"/>
    <w:family w:val="auto"/>
    <w:pitch w:val="default"/>
    <w:sig w:usb0="00000000" w:usb1="00000000" w:usb2="00000000" w:usb3="00000000" w:csb0="00000001" w:csb1="00000000"/>
  </w:font>
  <w:font w:name="PingFangHK">
    <w:altName w:val="Segoe Print"/>
    <w:panose1 w:val="00000000000000000000"/>
    <w:charset w:val="00"/>
    <w:family w:val="auto"/>
    <w:pitch w:val="default"/>
    <w:sig w:usb0="00000000" w:usb1="00000000" w:usb2="00000000" w:usb3="00000000" w:csb0="00000000" w:csb1="00000000"/>
  </w:font>
  <w:font w:name="Apple Color Emoji">
    <w:altName w:val="Segoe Print"/>
    <w:panose1 w:val="00000000000000000000"/>
    <w:charset w:val="00"/>
    <w:family w:val="auto"/>
    <w:pitch w:val="default"/>
    <w:sig w:usb0="00000000" w:usb1="00000000" w:usb2="14000000" w:usb3="00000000" w:csb0="00000001" w:csb1="00000000"/>
  </w:font>
  <w:font w:name="楷体_GB2312">
    <w:altName w:val="楷体"/>
    <w:panose1 w:val="02010609030101010101"/>
    <w:charset w:val="00"/>
    <w:family w:val="swiss"/>
    <w:pitch w:val="default"/>
    <w:sig w:usb0="00000000" w:usb1="00000000" w:usb2="00000010" w:usb3="00000000" w:csb0="00040000" w:csb1="00000000"/>
  </w:font>
  <w:font w:name="新宋体-18030">
    <w:altName w:val="微软雅黑"/>
    <w:panose1 w:val="02010609060101010101"/>
    <w:charset w:val="00"/>
    <w:family w:val="swiss"/>
    <w:pitch w:val="default"/>
    <w:sig w:usb0="00000000" w:usb1="00000000" w:usb2="000A005E" w:usb3="00000000" w:csb0="00040001" w:csb1="00000000"/>
  </w:font>
  <w:font w:name="Lucida Console">
    <w:panose1 w:val="020B0609040504020204"/>
    <w:charset w:val="00"/>
    <w:family w:val="swiss"/>
    <w:pitch w:val="default"/>
    <w:sig w:usb0="8000028F" w:usb1="00001800" w:usb2="00000000" w:usb3="00000000" w:csb0="0000001F" w:csb1="D7D70000"/>
  </w:font>
  <w:font w:name="inherit">
    <w:altName w:val="微软雅黑"/>
    <w:panose1 w:val="00000000000000000000"/>
    <w:charset w:val="00"/>
    <w:family w:val="modern"/>
    <w:pitch w:val="default"/>
    <w:sig w:usb0="00000000" w:usb1="00000000" w:usb2="00000000" w:usb3="00000000" w:csb0="00040001" w:csb1="00000000"/>
  </w:font>
  <w:font w:name="宋体-简">
    <w:altName w:val="宋体"/>
    <w:panose1 w:val="02010800040101010101"/>
    <w:charset w:val="86"/>
    <w:family w:val="auto"/>
    <w:pitch w:val="default"/>
    <w:sig w:usb0="00000000" w:usb1="00000000" w:usb2="00000000" w:usb3="00000000" w:csb0="00040000" w:csb1="00000000"/>
  </w:font>
  <w:font w:name="Traditional Arabic">
    <w:panose1 w:val="02020603050405020304"/>
    <w:charset w:val="00"/>
    <w:family w:val="auto"/>
    <w:pitch w:val="default"/>
    <w:sig w:usb0="00006003" w:usb1="80000000" w:usb2="00000008" w:usb3="00000000" w:csb0="00000041" w:csb1="20080000"/>
  </w:font>
  <w:font w:name="NumberOnly">
    <w:panose1 w:val="020B0500000000000000"/>
    <w:charset w:val="00"/>
    <w:family w:val="auto"/>
    <w:pitch w:val="default"/>
    <w:sig w:usb0="8000002F" w:usb1="10000048" w:usb2="00000000" w:usb3="00000000" w:csb0="00000111" w:csb1="40000000"/>
  </w:font>
  <w:font w:name="Calibri">
    <w:panose1 w:val="020F0502020204030204"/>
    <w:charset w:val="86"/>
    <w:family w:val="decorative"/>
    <w:pitch w:val="default"/>
    <w:sig w:usb0="E00002FF" w:usb1="4000ACFF" w:usb2="00000001" w:usb3="00000000" w:csb0="2000019F" w:csb1="00000000"/>
  </w:font>
  <w:font w:name="Meiryo">
    <w:panose1 w:val="020B0604030504040204"/>
    <w:charset w:val="80"/>
    <w:family w:val="auto"/>
    <w:pitch w:val="default"/>
    <w:sig w:usb0="E10102FF" w:usb1="EAC7FFFF" w:usb2="00010012" w:usb3="00000000" w:csb0="6002009F" w:csb1="DFD70000"/>
  </w:font>
  <w:font w:name="Aharoni">
    <w:panose1 w:val="02010803020104030203"/>
    <w:charset w:val="00"/>
    <w:family w:val="auto"/>
    <w:pitch w:val="default"/>
    <w:sig w:usb0="00000801" w:usb1="00000000" w:usb2="00000000" w:usb3="00000000" w:csb0="00000020" w:csb1="00200000"/>
  </w:font>
  <w:font w:name="Arabic Typesetting">
    <w:panose1 w:val="03020402040406030203"/>
    <w:charset w:val="00"/>
    <w:family w:val="auto"/>
    <w:pitch w:val="default"/>
    <w:sig w:usb0="A000206F" w:usb1="C0000000" w:usb2="00000008" w:usb3="00000000" w:csb0="200000D3" w:csb1="00000000"/>
  </w:font>
  <w:font w:name="Browallia New">
    <w:panose1 w:val="020B0604020202020204"/>
    <w:charset w:val="00"/>
    <w:family w:val="auto"/>
    <w:pitch w:val="default"/>
    <w:sig w:usb0="81000003" w:usb1="00000000" w:usb2="00000000" w:usb3="00000000" w:csb0="00010001" w:csb1="00000000"/>
  </w:font>
  <w:font w:name="BrowalliaUPC">
    <w:panose1 w:val="020B0604020202020204"/>
    <w:charset w:val="00"/>
    <w:family w:val="auto"/>
    <w:pitch w:val="default"/>
    <w:sig w:usb0="81000003" w:usb1="00000000" w:usb2="00000000" w:usb3="00000000" w:csb0="00010001" w:csb1="00000000"/>
  </w:font>
  <w:font w:name="Angsana New">
    <w:panose1 w:val="02020603050405020304"/>
    <w:charset w:val="00"/>
    <w:family w:val="auto"/>
    <w:pitch w:val="default"/>
    <w:sig w:usb0="81000003" w:usb1="00000000" w:usb2="00000000" w:usb3="00000000" w:csb0="00010001" w:csb1="00000000"/>
  </w:font>
  <w:font w:name="Microsoft JhengHei">
    <w:panose1 w:val="020B0604030504040204"/>
    <w:charset w:val="88"/>
    <w:family w:val="auto"/>
    <w:pitch w:val="default"/>
    <w:sig w:usb0="00000087" w:usb1="28AF4000" w:usb2="00000016" w:usb3="00000000" w:csb0="00100009" w:csb1="0000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方正楷体简体">
    <w:altName w:val="宋体"/>
    <w:panose1 w:val="02010601030101010101"/>
    <w:charset w:val="86"/>
    <w:family w:val="script"/>
    <w:pitch w:val="default"/>
    <w:sig w:usb0="00000000" w:usb1="00000000" w:usb2="00000000" w:usb3="00000000" w:csb0="00040000" w:csb1="00000000"/>
  </w:font>
  <w:font w:name="Yu Gothic UI">
    <w:altName w:val="Vrinda"/>
    <w:panose1 w:val="020B0500000000000000"/>
    <w:charset w:val="00"/>
    <w:family w:val="auto"/>
    <w:pitch w:val="default"/>
    <w:sig w:usb0="00000000" w:usb1="00000000" w:usb2="00000016" w:usb3="00000000" w:csb0="2002009F" w:csb1="00000000"/>
  </w:font>
  <w:font w:name="Corbel">
    <w:panose1 w:val="020B0503020204020204"/>
    <w:charset w:val="00"/>
    <w:family w:val="auto"/>
    <w:pitch w:val="default"/>
    <w:sig w:usb0="A00002EF" w:usb1="4000A44B" w:usb2="00000000" w:usb3="00000000" w:csb0="2000019F" w:csb1="00000000"/>
  </w:font>
  <w:font w:name="Sitka Text">
    <w:altName w:val="NumberOnly"/>
    <w:panose1 w:val="02000505000000020004"/>
    <w:charset w:val="00"/>
    <w:family w:val="auto"/>
    <w:pitch w:val="default"/>
    <w:sig w:usb0="00000000" w:usb1="00000000" w:usb2="00000000" w:usb3="00000000" w:csb0="2000019F" w:csb1="00000000"/>
  </w:font>
  <w:font w:name="Yu Gothic UI Semibold">
    <w:altName w:val="Impact"/>
    <w:panose1 w:val="020B0700000000000000"/>
    <w:charset w:val="00"/>
    <w:family w:val="auto"/>
    <w:pitch w:val="default"/>
    <w:sig w:usb0="00000000" w:usb1="00000000" w:usb2="00000016" w:usb3="00000000" w:csb0="2002009F" w:csb1="00000000"/>
  </w:font>
  <w:font w:name="Ink Free">
    <w:altName w:val="Mongolian Baiti"/>
    <w:panose1 w:val="03080402000500000000"/>
    <w:charset w:val="00"/>
    <w:family w:val="auto"/>
    <w:pitch w:val="default"/>
    <w:sig w:usb0="00000000" w:usb1="00000000" w:usb2="00000000" w:usb3="00000000" w:csb0="00000001" w:csb1="00000000"/>
  </w:font>
  <w:font w:name="Malgun Gothic">
    <w:panose1 w:val="020B0503020000020004"/>
    <w:charset w:val="81"/>
    <w:family w:val="auto"/>
    <w:pitch w:val="default"/>
    <w:sig w:usb0="900002AF" w:usb1="01D77CFB" w:usb2="00000012" w:usb3="00000000" w:csb0="00080001" w:csb1="00000000"/>
  </w:font>
  <w:font w:name="MingLiU-ExtB">
    <w:panose1 w:val="02020500000000000000"/>
    <w:charset w:val="88"/>
    <w:family w:val="auto"/>
    <w:pitch w:val="default"/>
    <w:sig w:usb0="8000002F" w:usb1="02000008" w:usb2="00000000" w:usb3="00000000" w:csb0="00100001" w:csb1="00000000"/>
  </w:font>
  <w:font w:name="Yu Gothic UI">
    <w:altName w:val="Meiryo UI"/>
    <w:panose1 w:val="020B0500000000000000"/>
    <w:charset w:val="80"/>
    <w:family w:val="decorative"/>
    <w:pitch w:val="default"/>
    <w:sig w:usb0="00000000" w:usb1="00000000" w:usb2="00000016" w:usb3="00000000" w:csb0="2002009F" w:csb1="00000000"/>
  </w:font>
  <w:font w:name="Vrinda">
    <w:panose1 w:val="020B0502040204020203"/>
    <w:charset w:val="00"/>
    <w:family w:val="auto"/>
    <w:pitch w:val="default"/>
    <w:sig w:usb0="00010003" w:usb1="00000000" w:usb2="00000000" w:usb3="00000000" w:csb0="00000001" w:csb1="00000000"/>
  </w:font>
  <w:font w:name="Impact">
    <w:panose1 w:val="020B0806030902050204"/>
    <w:charset w:val="00"/>
    <w:family w:val="auto"/>
    <w:pitch w:val="default"/>
    <w:sig w:usb0="00000287" w:usb1="00000000" w:usb2="00000000" w:usb3="00000000" w:csb0="2000009F" w:csb1="DFD70000"/>
  </w:font>
  <w:font w:name="Mongolian Baiti">
    <w:panose1 w:val="03000500000000000000"/>
    <w:charset w:val="00"/>
    <w:family w:val="auto"/>
    <w:pitch w:val="default"/>
    <w:sig w:usb0="80000023" w:usb1="00000000" w:usb2="00020000" w:usb3="00000000" w:csb0="00000001" w:csb1="00000000"/>
  </w:font>
  <w:font w:name="Meiryo UI">
    <w:panose1 w:val="020B0604030504040204"/>
    <w:charset w:val="80"/>
    <w:family w:val="auto"/>
    <w:pitch w:val="default"/>
    <w:sig w:usb0="E10102FF" w:usb1="EAC7FFFF" w:usb2="00010012" w:usb3="00000000" w:csb0="6002009F" w:csb1="DFD70000"/>
  </w:font>
  <w:font w:name="等线">
    <w:altName w:val="Segoe Print"/>
    <w:panose1 w:val="00000000000000000000"/>
    <w:charset w:val="00"/>
    <w:family w:val="auto"/>
    <w:pitch w:val="default"/>
    <w:sig w:usb0="00000000" w:usb1="00000000" w:usb2="00000000" w:usb3="00000000" w:csb0="00000000" w:csb1="00000000"/>
  </w:font>
  <w:font w:name="方正楷体">
    <w:altName w:val="宋体"/>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A1B400"/>
    <w:multiLevelType w:val="singleLevel"/>
    <w:tmpl w:val="F5A1B400"/>
    <w:lvl w:ilvl="0" w:tentative="0">
      <w:start w:val="4"/>
      <w:numFmt w:val="chineseCounting"/>
      <w:suff w:val="nothing"/>
      <w:lvlText w:val="%1、"/>
      <w:lvlJc w:val="left"/>
      <w:rPr>
        <w:rFonts w:hint="eastAsia"/>
      </w:rPr>
    </w:lvl>
  </w:abstractNum>
  <w:abstractNum w:abstractNumId="1">
    <w:nsid w:val="FDF1FDD7"/>
    <w:multiLevelType w:val="singleLevel"/>
    <w:tmpl w:val="FDF1FDD7"/>
    <w:lvl w:ilvl="0" w:tentative="0">
      <w:start w:val="1"/>
      <w:numFmt w:val="decimal"/>
      <w:lvlText w:val="%1."/>
      <w:lvlJc w:val="left"/>
      <w:pPr>
        <w:tabs>
          <w:tab w:val="left" w:pos="312"/>
        </w:tabs>
      </w:pPr>
    </w:lvl>
  </w:abstractNum>
  <w:abstractNum w:abstractNumId="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3"/>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3">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4">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5">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C2C4B8D"/>
    <w:multiLevelType w:val="singleLevel"/>
    <w:tmpl w:val="2C2C4B8D"/>
    <w:lvl w:ilvl="0" w:tentative="0">
      <w:start w:val="1"/>
      <w:numFmt w:val="japaneseCounting"/>
      <w:lvlText w:val="第%1条"/>
      <w:lvlJc w:val="left"/>
      <w:pPr>
        <w:tabs>
          <w:tab w:val="left" w:pos="1521"/>
        </w:tabs>
        <w:ind w:left="1521" w:hanging="1095"/>
      </w:pPr>
      <w:rPr>
        <w:rFonts w:hint="eastAsia"/>
      </w:rPr>
    </w:lvl>
  </w:abstractNum>
  <w:abstractNum w:abstractNumId="7">
    <w:nsid w:val="2C5917C3"/>
    <w:multiLevelType w:val="multilevel"/>
    <w:tmpl w:val="2C5917C3"/>
    <w:lvl w:ilvl="0" w:tentative="0">
      <w:start w:val="1"/>
      <w:numFmt w:val="none"/>
      <w:pStyle w:val="158"/>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8">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9">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6168E538"/>
    <w:multiLevelType w:val="multilevel"/>
    <w:tmpl w:val="6168E538"/>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1">
    <w:nsid w:val="6168E543"/>
    <w:multiLevelType w:val="multilevel"/>
    <w:tmpl w:val="6168E543"/>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6168E54E"/>
    <w:multiLevelType w:val="multilevel"/>
    <w:tmpl w:val="6168E54E"/>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13">
    <w:nsid w:val="6168E559"/>
    <w:multiLevelType w:val="multilevel"/>
    <w:tmpl w:val="6168E55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168E564"/>
    <w:multiLevelType w:val="multilevel"/>
    <w:tmpl w:val="6168E564"/>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168E56F"/>
    <w:multiLevelType w:val="multilevel"/>
    <w:tmpl w:val="6168E56F"/>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6">
    <w:nsid w:val="6168E57A"/>
    <w:multiLevelType w:val="multilevel"/>
    <w:tmpl w:val="6168E57A"/>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17">
    <w:nsid w:val="6168E585"/>
    <w:multiLevelType w:val="multilevel"/>
    <w:tmpl w:val="6168E585"/>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6168E590"/>
    <w:multiLevelType w:val="multilevel"/>
    <w:tmpl w:val="6168E590"/>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9">
    <w:nsid w:val="6168E59B"/>
    <w:multiLevelType w:val="multilevel"/>
    <w:tmpl w:val="6168E59B"/>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6168E5A6"/>
    <w:multiLevelType w:val="multilevel"/>
    <w:tmpl w:val="6168E5A6"/>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1">
    <w:nsid w:val="6168E5B1"/>
    <w:multiLevelType w:val="multilevel"/>
    <w:tmpl w:val="6168E5B1"/>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2">
    <w:nsid w:val="6168E5BC"/>
    <w:multiLevelType w:val="multilevel"/>
    <w:tmpl w:val="6168E5BC"/>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6168E5DD"/>
    <w:multiLevelType w:val="multilevel"/>
    <w:tmpl w:val="6168E5DD"/>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4">
    <w:nsid w:val="6168E5E8"/>
    <w:multiLevelType w:val="multilevel"/>
    <w:tmpl w:val="6168E5E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5">
    <w:nsid w:val="6168E5F3"/>
    <w:multiLevelType w:val="multilevel"/>
    <w:tmpl w:val="6168E5F3"/>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6168E5FE"/>
    <w:multiLevelType w:val="multilevel"/>
    <w:tmpl w:val="6168E5FE"/>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6168E609"/>
    <w:multiLevelType w:val="multilevel"/>
    <w:tmpl w:val="6168E609"/>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6168E614"/>
    <w:multiLevelType w:val="multilevel"/>
    <w:tmpl w:val="6168E61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9">
    <w:nsid w:val="6168E61F"/>
    <w:multiLevelType w:val="multilevel"/>
    <w:tmpl w:val="6168E61F"/>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0">
    <w:nsid w:val="6168E62A"/>
    <w:multiLevelType w:val="multilevel"/>
    <w:tmpl w:val="6168E62A"/>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6168E635"/>
    <w:multiLevelType w:val="multilevel"/>
    <w:tmpl w:val="6168E635"/>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6168E640"/>
    <w:multiLevelType w:val="multilevel"/>
    <w:tmpl w:val="6168E640"/>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33">
    <w:nsid w:val="6168E64B"/>
    <w:multiLevelType w:val="multilevel"/>
    <w:tmpl w:val="6168E64B"/>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6168E656"/>
    <w:multiLevelType w:val="multilevel"/>
    <w:tmpl w:val="6168E656"/>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5">
    <w:nsid w:val="6168E661"/>
    <w:multiLevelType w:val="multilevel"/>
    <w:tmpl w:val="6168E661"/>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6">
    <w:nsid w:val="6168E66C"/>
    <w:multiLevelType w:val="multilevel"/>
    <w:tmpl w:val="6168E66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6168E677"/>
    <w:multiLevelType w:val="multilevel"/>
    <w:tmpl w:val="6168E677"/>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6168E682"/>
    <w:multiLevelType w:val="multilevel"/>
    <w:tmpl w:val="6168E682"/>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168E68D"/>
    <w:multiLevelType w:val="multilevel"/>
    <w:tmpl w:val="6168E6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6168E698"/>
    <w:multiLevelType w:val="multilevel"/>
    <w:tmpl w:val="6168E698"/>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6168E6A3"/>
    <w:multiLevelType w:val="multilevel"/>
    <w:tmpl w:val="6168E6A3"/>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42">
    <w:nsid w:val="6168E6AE"/>
    <w:multiLevelType w:val="multilevel"/>
    <w:tmpl w:val="6168E6AE"/>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6168E6B9"/>
    <w:multiLevelType w:val="multilevel"/>
    <w:tmpl w:val="6168E6B9"/>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168E6CF"/>
    <w:multiLevelType w:val="multilevel"/>
    <w:tmpl w:val="6168E6CF"/>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168E6DA"/>
    <w:multiLevelType w:val="multilevel"/>
    <w:tmpl w:val="6168E6DA"/>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3C242C0"/>
    <w:multiLevelType w:val="multilevel"/>
    <w:tmpl w:val="63C242C0"/>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rFonts w:hint="default"/>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47">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8">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9">
    <w:nsid w:val="7D317E4D"/>
    <w:multiLevelType w:val="singleLevel"/>
    <w:tmpl w:val="7D317E4D"/>
    <w:lvl w:ilvl="0" w:tentative="0">
      <w:start w:val="2"/>
      <w:numFmt w:val="chineseCounting"/>
      <w:lvlText w:val="(%1)"/>
      <w:lvlJc w:val="left"/>
      <w:pPr>
        <w:tabs>
          <w:tab w:val="left" w:pos="312"/>
        </w:tabs>
      </w:pPr>
      <w:rPr>
        <w:rFonts w:hint="eastAsia"/>
      </w:rPr>
    </w:lvl>
  </w:abstractNum>
  <w:num w:numId="1">
    <w:abstractNumId w:val="4"/>
  </w:num>
  <w:num w:numId="2">
    <w:abstractNumId w:val="3"/>
  </w:num>
  <w:num w:numId="3">
    <w:abstractNumId w:val="2"/>
  </w:num>
  <w:num w:numId="4">
    <w:abstractNumId w:val="7"/>
  </w:num>
  <w:num w:numId="5">
    <w:abstractNumId w:val="4"/>
    <w:lvlOverride w:ilvl="0">
      <w:startOverride w:val="1"/>
    </w:lvlOverride>
  </w:num>
  <w:num w:numId="6">
    <w:abstractNumId w:val="10"/>
    <w:lvlOverride w:ilvl="0">
      <w:startOverride w:val="1"/>
    </w:lvlOverride>
  </w:num>
  <w:num w:numId="7">
    <w:abstractNumId w:val="11"/>
    <w:lvlOverride w:ilvl="1">
      <w:startOverride w:val="1"/>
    </w:lvlOverride>
  </w:num>
  <w:num w:numId="8">
    <w:abstractNumId w:val="12"/>
    <w:lvlOverride w:ilvl="0">
      <w:startOverride w:val="1"/>
    </w:lvlOverride>
  </w:num>
  <w:num w:numId="9">
    <w:abstractNumId w:val="4"/>
    <w:lvlOverride w:ilvl="1">
      <w:startOverride w:val="1"/>
    </w:lvlOverride>
  </w:num>
  <w:num w:numId="10">
    <w:abstractNumId w:val="13"/>
    <w:lvlOverride w:ilvl="0">
      <w:startOverride w:val="1"/>
    </w:lvlOverride>
  </w:num>
  <w:num w:numId="11">
    <w:abstractNumId w:val="4"/>
    <w:lvlOverride w:ilvl="2">
      <w:startOverride w:val="1"/>
    </w:lvlOverride>
  </w:num>
  <w:num w:numId="12">
    <w:abstractNumId w:val="14"/>
    <w:lvlOverride w:ilvl="0">
      <w:startOverride w:val="1"/>
    </w:lvlOverride>
  </w:num>
  <w:num w:numId="13">
    <w:abstractNumId w:val="15"/>
    <w:lvlOverride w:ilvl="0">
      <w:startOverride w:val="1"/>
    </w:lvlOverride>
  </w:num>
  <w:num w:numId="14">
    <w:abstractNumId w:val="16"/>
    <w:lvlOverride w:ilvl="0">
      <w:startOverride w:val="1"/>
    </w:lvlOverride>
  </w:num>
  <w:num w:numId="15">
    <w:abstractNumId w:val="17"/>
    <w:lvlOverride w:ilvl="0">
      <w:startOverride w:val="1"/>
    </w:lvlOverride>
  </w:num>
  <w:num w:numId="16">
    <w:abstractNumId w:val="18"/>
    <w:lvlOverride w:ilvl="0">
      <w:startOverride w:val="1"/>
    </w:lvlOverride>
  </w:num>
  <w:num w:numId="17">
    <w:abstractNumId w:val="19"/>
    <w:lvlOverride w:ilvl="1">
      <w:startOverride w:val="1"/>
    </w:lvlOverride>
  </w:num>
  <w:num w:numId="18">
    <w:abstractNumId w:val="20"/>
    <w:lvlOverride w:ilvl="0">
      <w:startOverride w:val="1"/>
    </w:lvlOverride>
  </w:num>
  <w:num w:numId="19">
    <w:abstractNumId w:val="21"/>
    <w:lvlOverride w:ilvl="0">
      <w:startOverride w:val="1"/>
    </w:lvlOverride>
  </w:num>
  <w:num w:numId="20">
    <w:abstractNumId w:val="22"/>
    <w:lvlOverride w:ilvl="0">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num>
  <w:num w:numId="24">
    <w:abstractNumId w:val="8"/>
  </w:num>
  <w:num w:numId="25">
    <w:abstractNumId w:val="24"/>
    <w:lvlOverride w:ilvl="0">
      <w:startOverride w:val="1"/>
    </w:lvlOverride>
  </w:num>
  <w:num w:numId="26">
    <w:abstractNumId w:val="25"/>
    <w:lvlOverride w:ilvl="0">
      <w:startOverride w:val="1"/>
    </w:lvlOverride>
  </w:num>
  <w:num w:numId="27">
    <w:abstractNumId w:val="26"/>
    <w:lvlOverride w:ilvl="0">
      <w:startOverride w:val="1"/>
    </w:lvlOverride>
  </w:num>
  <w:num w:numId="28">
    <w:abstractNumId w:val="27"/>
    <w:lvlOverride w:ilvl="0">
      <w:startOverride w:val="1"/>
    </w:lvlOverride>
  </w:num>
  <w:num w:numId="29">
    <w:abstractNumId w:val="28"/>
    <w:lvlOverride w:ilvl="0">
      <w:startOverride w:val="1"/>
    </w:lvlOverride>
  </w:num>
  <w:num w:numId="30">
    <w:abstractNumId w:val="4"/>
    <w:lvlOverride w:ilvl="3">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1">
      <w:startOverride w:val="1"/>
    </w:lvlOverride>
  </w:num>
  <w:num w:numId="33">
    <w:abstractNumId w:val="30"/>
    <w:lvlOverride w:ilvl="0">
      <w:startOverride w:val="1"/>
    </w:lvlOverride>
  </w:num>
  <w:num w:numId="34">
    <w:abstractNumId w:val="31"/>
    <w:lvlOverride w:ilvl="0">
      <w:startOverride w:val="1"/>
    </w:lvlOverride>
  </w:num>
  <w:num w:numId="35">
    <w:abstractNumId w:val="32"/>
    <w:lvlOverride w:ilvl="1">
      <w:startOverride w:val="1"/>
    </w:lvlOverride>
  </w:num>
  <w:num w:numId="36">
    <w:abstractNumId w:val="49"/>
  </w:num>
  <w:num w:numId="37">
    <w:abstractNumId w:val="0"/>
  </w:num>
  <w:num w:numId="38">
    <w:abstractNumId w:val="46"/>
  </w:num>
  <w:num w:numId="39">
    <w:abstractNumId w:val="33"/>
    <w:lvlOverride w:ilvl="2">
      <w:startOverride w:val="1"/>
    </w:lvlOverride>
  </w:num>
  <w:num w:numId="40">
    <w:abstractNumId w:val="34"/>
    <w:lvlOverride w:ilvl="0">
      <w:startOverride w:val="1"/>
    </w:lvlOverride>
  </w:num>
  <w:num w:numId="41">
    <w:abstractNumId w:val="35"/>
    <w:lvlOverride w:ilvl="1">
      <w:startOverride w:val="1"/>
    </w:lvlOverride>
  </w:num>
  <w:num w:numId="42">
    <w:abstractNumId w:val="36"/>
    <w:lvlOverride w:ilvl="0">
      <w:startOverride w:val="1"/>
    </w:lvlOverride>
  </w:num>
  <w:num w:numId="43">
    <w:abstractNumId w:val="37"/>
    <w:lvlOverride w:ilvl="1">
      <w:startOverride w:val="1"/>
    </w:lvlOverride>
  </w:num>
  <w:num w:numId="44">
    <w:abstractNumId w:val="38"/>
    <w:lvlOverride w:ilvl="0">
      <w:startOverride w:val="1"/>
    </w:lvlOverride>
  </w:num>
  <w:num w:numId="45">
    <w:abstractNumId w:val="39"/>
    <w:lvlOverride w:ilvl="0">
      <w:startOverride w:val="1"/>
    </w:lvlOverride>
  </w:num>
  <w:num w:numId="46">
    <w:abstractNumId w:val="40"/>
    <w:lvlOverride w:ilvl="0">
      <w:startOverride w:val="1"/>
    </w:lvlOverride>
  </w:num>
  <w:num w:numId="47">
    <w:abstractNumId w:val="41"/>
    <w:lvlOverride w:ilvl="0">
      <w:startOverride w:val="1"/>
    </w:lvlOverride>
  </w:num>
  <w:num w:numId="48">
    <w:abstractNumId w:val="42"/>
    <w:lvlOverride w:ilvl="0">
      <w:startOverride w:val="1"/>
    </w:lvlOverride>
  </w:num>
  <w:num w:numId="49">
    <w:abstractNumId w:val="1"/>
  </w:num>
  <w:num w:numId="50">
    <w:abstractNumId w:val="43"/>
    <w:lvlOverride w:ilvl="0">
      <w:startOverride w:val="1"/>
    </w:lvlOverride>
  </w:num>
  <w:num w:numId="51">
    <w:abstractNumId w:val="48"/>
  </w:num>
  <w:num w:numId="52">
    <w:abstractNumId w:val="44"/>
    <w:lvlOverride w:ilvl="0">
      <w:startOverride w:val="1"/>
    </w:lvlOverride>
  </w:num>
  <w:num w:numId="53">
    <w:abstractNumId w:val="45"/>
    <w:lvlOverride w:ilvl="0">
      <w:startOverride w:val="1"/>
    </w:lvlOverride>
  </w:num>
  <w:num w:numId="54">
    <w:abstractNumId w:val="6"/>
  </w:num>
  <w:num w:numId="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74E4"/>
    <w:rsid w:val="00026529"/>
    <w:rsid w:val="00026B21"/>
    <w:rsid w:val="00027703"/>
    <w:rsid w:val="0003136B"/>
    <w:rsid w:val="0005344D"/>
    <w:rsid w:val="0006474F"/>
    <w:rsid w:val="00065981"/>
    <w:rsid w:val="00072234"/>
    <w:rsid w:val="000777D1"/>
    <w:rsid w:val="00086E37"/>
    <w:rsid w:val="000A0B0A"/>
    <w:rsid w:val="000A4B6A"/>
    <w:rsid w:val="000B10A0"/>
    <w:rsid w:val="000B118E"/>
    <w:rsid w:val="000B1D59"/>
    <w:rsid w:val="000B33FA"/>
    <w:rsid w:val="000B3D82"/>
    <w:rsid w:val="000B43E4"/>
    <w:rsid w:val="000C688A"/>
    <w:rsid w:val="000C7BCC"/>
    <w:rsid w:val="000D1789"/>
    <w:rsid w:val="000D2DCA"/>
    <w:rsid w:val="00101BE9"/>
    <w:rsid w:val="00104A15"/>
    <w:rsid w:val="00106C74"/>
    <w:rsid w:val="001346A7"/>
    <w:rsid w:val="001565CC"/>
    <w:rsid w:val="0016758C"/>
    <w:rsid w:val="00183360"/>
    <w:rsid w:val="001923FE"/>
    <w:rsid w:val="00192CCF"/>
    <w:rsid w:val="0019367D"/>
    <w:rsid w:val="001968B4"/>
    <w:rsid w:val="001B7C8D"/>
    <w:rsid w:val="001D56CD"/>
    <w:rsid w:val="001F73B0"/>
    <w:rsid w:val="00202454"/>
    <w:rsid w:val="0020671B"/>
    <w:rsid w:val="002067B1"/>
    <w:rsid w:val="0021251E"/>
    <w:rsid w:val="0021701C"/>
    <w:rsid w:val="00225C10"/>
    <w:rsid w:val="0022692C"/>
    <w:rsid w:val="00262433"/>
    <w:rsid w:val="002805F5"/>
    <w:rsid w:val="002A261C"/>
    <w:rsid w:val="002A3A1C"/>
    <w:rsid w:val="002B2023"/>
    <w:rsid w:val="002B393C"/>
    <w:rsid w:val="002C764F"/>
    <w:rsid w:val="002E123D"/>
    <w:rsid w:val="002E4801"/>
    <w:rsid w:val="00305097"/>
    <w:rsid w:val="00326ED6"/>
    <w:rsid w:val="00331B97"/>
    <w:rsid w:val="00333380"/>
    <w:rsid w:val="003420BA"/>
    <w:rsid w:val="003502E7"/>
    <w:rsid w:val="00355B84"/>
    <w:rsid w:val="003646B9"/>
    <w:rsid w:val="003659AD"/>
    <w:rsid w:val="00370D4D"/>
    <w:rsid w:val="003710A5"/>
    <w:rsid w:val="00374619"/>
    <w:rsid w:val="00383D6E"/>
    <w:rsid w:val="003944EB"/>
    <w:rsid w:val="003D27CA"/>
    <w:rsid w:val="003D2A89"/>
    <w:rsid w:val="003D2F7D"/>
    <w:rsid w:val="003D7BD8"/>
    <w:rsid w:val="003E2110"/>
    <w:rsid w:val="003E3793"/>
    <w:rsid w:val="003F0EDE"/>
    <w:rsid w:val="00402344"/>
    <w:rsid w:val="00404442"/>
    <w:rsid w:val="004051C9"/>
    <w:rsid w:val="00411516"/>
    <w:rsid w:val="004357C7"/>
    <w:rsid w:val="0043700B"/>
    <w:rsid w:val="00437E6C"/>
    <w:rsid w:val="0044346E"/>
    <w:rsid w:val="00445184"/>
    <w:rsid w:val="00445E0E"/>
    <w:rsid w:val="00446126"/>
    <w:rsid w:val="00452ACF"/>
    <w:rsid w:val="0047177D"/>
    <w:rsid w:val="00484CF8"/>
    <w:rsid w:val="00495010"/>
    <w:rsid w:val="00497555"/>
    <w:rsid w:val="004B06E4"/>
    <w:rsid w:val="004F4893"/>
    <w:rsid w:val="00504133"/>
    <w:rsid w:val="0052113C"/>
    <w:rsid w:val="00523994"/>
    <w:rsid w:val="00531A79"/>
    <w:rsid w:val="00531B44"/>
    <w:rsid w:val="005446FD"/>
    <w:rsid w:val="005538C1"/>
    <w:rsid w:val="00556F88"/>
    <w:rsid w:val="005570C1"/>
    <w:rsid w:val="0056027F"/>
    <w:rsid w:val="00564FA0"/>
    <w:rsid w:val="00574749"/>
    <w:rsid w:val="00576EE9"/>
    <w:rsid w:val="0057742C"/>
    <w:rsid w:val="00582B28"/>
    <w:rsid w:val="005830E8"/>
    <w:rsid w:val="0059336C"/>
    <w:rsid w:val="005974D4"/>
    <w:rsid w:val="005A7AA7"/>
    <w:rsid w:val="005C3C4F"/>
    <w:rsid w:val="005D7B75"/>
    <w:rsid w:val="005E269C"/>
    <w:rsid w:val="005E43E2"/>
    <w:rsid w:val="005E599B"/>
    <w:rsid w:val="005F5F45"/>
    <w:rsid w:val="00611A72"/>
    <w:rsid w:val="00624151"/>
    <w:rsid w:val="00633F88"/>
    <w:rsid w:val="006435DE"/>
    <w:rsid w:val="00673C2B"/>
    <w:rsid w:val="0067729F"/>
    <w:rsid w:val="006A5E19"/>
    <w:rsid w:val="006B54C4"/>
    <w:rsid w:val="006C10D5"/>
    <w:rsid w:val="006C3900"/>
    <w:rsid w:val="006C59FF"/>
    <w:rsid w:val="006D3124"/>
    <w:rsid w:val="006D4AEC"/>
    <w:rsid w:val="006D733D"/>
    <w:rsid w:val="00730B24"/>
    <w:rsid w:val="00733724"/>
    <w:rsid w:val="007345B7"/>
    <w:rsid w:val="00735797"/>
    <w:rsid w:val="0073713B"/>
    <w:rsid w:val="007407F8"/>
    <w:rsid w:val="00752E15"/>
    <w:rsid w:val="00756241"/>
    <w:rsid w:val="00761A8D"/>
    <w:rsid w:val="0076602A"/>
    <w:rsid w:val="00780DA1"/>
    <w:rsid w:val="00786A79"/>
    <w:rsid w:val="00791707"/>
    <w:rsid w:val="007970C5"/>
    <w:rsid w:val="007B1592"/>
    <w:rsid w:val="007B3969"/>
    <w:rsid w:val="007B3BB8"/>
    <w:rsid w:val="007C295F"/>
    <w:rsid w:val="007C41A7"/>
    <w:rsid w:val="007D69A9"/>
    <w:rsid w:val="007E017C"/>
    <w:rsid w:val="007E14ED"/>
    <w:rsid w:val="007E3C07"/>
    <w:rsid w:val="007F1307"/>
    <w:rsid w:val="007F6422"/>
    <w:rsid w:val="00801195"/>
    <w:rsid w:val="00812794"/>
    <w:rsid w:val="00825CAB"/>
    <w:rsid w:val="00833D36"/>
    <w:rsid w:val="00834A7F"/>
    <w:rsid w:val="008361D5"/>
    <w:rsid w:val="00865F44"/>
    <w:rsid w:val="0086618F"/>
    <w:rsid w:val="008716D3"/>
    <w:rsid w:val="00872312"/>
    <w:rsid w:val="00872B11"/>
    <w:rsid w:val="008835ED"/>
    <w:rsid w:val="008900B3"/>
    <w:rsid w:val="00890F59"/>
    <w:rsid w:val="0089574F"/>
    <w:rsid w:val="008A1D71"/>
    <w:rsid w:val="008A5032"/>
    <w:rsid w:val="008A78E9"/>
    <w:rsid w:val="008F4D64"/>
    <w:rsid w:val="00922252"/>
    <w:rsid w:val="00932889"/>
    <w:rsid w:val="009352C5"/>
    <w:rsid w:val="009358AF"/>
    <w:rsid w:val="0094710E"/>
    <w:rsid w:val="00962A42"/>
    <w:rsid w:val="0096458D"/>
    <w:rsid w:val="00965A4C"/>
    <w:rsid w:val="00967937"/>
    <w:rsid w:val="00970A58"/>
    <w:rsid w:val="009710C8"/>
    <w:rsid w:val="0097213B"/>
    <w:rsid w:val="009B009B"/>
    <w:rsid w:val="009C4FEA"/>
    <w:rsid w:val="009D0BEB"/>
    <w:rsid w:val="009D62EA"/>
    <w:rsid w:val="009F3945"/>
    <w:rsid w:val="009F6DF9"/>
    <w:rsid w:val="00A0136A"/>
    <w:rsid w:val="00A153D0"/>
    <w:rsid w:val="00A32231"/>
    <w:rsid w:val="00A35F40"/>
    <w:rsid w:val="00A36339"/>
    <w:rsid w:val="00A43C7A"/>
    <w:rsid w:val="00A446EB"/>
    <w:rsid w:val="00A60EBC"/>
    <w:rsid w:val="00A66D35"/>
    <w:rsid w:val="00A71856"/>
    <w:rsid w:val="00A752AC"/>
    <w:rsid w:val="00A916FD"/>
    <w:rsid w:val="00A9315A"/>
    <w:rsid w:val="00A94DE0"/>
    <w:rsid w:val="00AA3CE3"/>
    <w:rsid w:val="00AC1990"/>
    <w:rsid w:val="00AE029F"/>
    <w:rsid w:val="00AE1EE1"/>
    <w:rsid w:val="00AF04F6"/>
    <w:rsid w:val="00B04AFD"/>
    <w:rsid w:val="00B15863"/>
    <w:rsid w:val="00B412D3"/>
    <w:rsid w:val="00B47D86"/>
    <w:rsid w:val="00B51B2E"/>
    <w:rsid w:val="00B56BFB"/>
    <w:rsid w:val="00B66363"/>
    <w:rsid w:val="00B702CC"/>
    <w:rsid w:val="00B86086"/>
    <w:rsid w:val="00B90A0B"/>
    <w:rsid w:val="00BB309A"/>
    <w:rsid w:val="00BD6DE0"/>
    <w:rsid w:val="00BF4762"/>
    <w:rsid w:val="00C04ECC"/>
    <w:rsid w:val="00C160C2"/>
    <w:rsid w:val="00C2314F"/>
    <w:rsid w:val="00C43381"/>
    <w:rsid w:val="00C44CBC"/>
    <w:rsid w:val="00C71725"/>
    <w:rsid w:val="00C73C4B"/>
    <w:rsid w:val="00C74E87"/>
    <w:rsid w:val="00CA26DF"/>
    <w:rsid w:val="00CA2CC5"/>
    <w:rsid w:val="00CA62AD"/>
    <w:rsid w:val="00CB2337"/>
    <w:rsid w:val="00CB5A9B"/>
    <w:rsid w:val="00CB719B"/>
    <w:rsid w:val="00CC4F73"/>
    <w:rsid w:val="00CC6F6B"/>
    <w:rsid w:val="00CD54C6"/>
    <w:rsid w:val="00CD5760"/>
    <w:rsid w:val="00CE2477"/>
    <w:rsid w:val="00CE4639"/>
    <w:rsid w:val="00CF3593"/>
    <w:rsid w:val="00D03B18"/>
    <w:rsid w:val="00D10996"/>
    <w:rsid w:val="00D16A32"/>
    <w:rsid w:val="00D17694"/>
    <w:rsid w:val="00D238E8"/>
    <w:rsid w:val="00D23FF0"/>
    <w:rsid w:val="00D258C2"/>
    <w:rsid w:val="00D325E8"/>
    <w:rsid w:val="00D415E6"/>
    <w:rsid w:val="00D44B46"/>
    <w:rsid w:val="00D559E0"/>
    <w:rsid w:val="00D6455E"/>
    <w:rsid w:val="00D80945"/>
    <w:rsid w:val="00D817FC"/>
    <w:rsid w:val="00DA2476"/>
    <w:rsid w:val="00DB01D1"/>
    <w:rsid w:val="00DB3587"/>
    <w:rsid w:val="00DB5AD9"/>
    <w:rsid w:val="00DC1D94"/>
    <w:rsid w:val="00DD4E54"/>
    <w:rsid w:val="00DF6252"/>
    <w:rsid w:val="00DF7ECD"/>
    <w:rsid w:val="00E13610"/>
    <w:rsid w:val="00E170E6"/>
    <w:rsid w:val="00E22FAC"/>
    <w:rsid w:val="00E27149"/>
    <w:rsid w:val="00E37998"/>
    <w:rsid w:val="00E572D4"/>
    <w:rsid w:val="00E6373B"/>
    <w:rsid w:val="00E75525"/>
    <w:rsid w:val="00E8589B"/>
    <w:rsid w:val="00EA2B43"/>
    <w:rsid w:val="00EA3447"/>
    <w:rsid w:val="00EA3EC1"/>
    <w:rsid w:val="00EB7F88"/>
    <w:rsid w:val="00EC75AF"/>
    <w:rsid w:val="00ED4215"/>
    <w:rsid w:val="00ED469C"/>
    <w:rsid w:val="00EF045D"/>
    <w:rsid w:val="00EF5FA3"/>
    <w:rsid w:val="00EF6DCC"/>
    <w:rsid w:val="00F00A15"/>
    <w:rsid w:val="00F00A4F"/>
    <w:rsid w:val="00F04B7A"/>
    <w:rsid w:val="00F12B8A"/>
    <w:rsid w:val="00F13A78"/>
    <w:rsid w:val="00F1576F"/>
    <w:rsid w:val="00F2508D"/>
    <w:rsid w:val="00F4485C"/>
    <w:rsid w:val="00F53550"/>
    <w:rsid w:val="00F61D52"/>
    <w:rsid w:val="00F62EAD"/>
    <w:rsid w:val="00F72F70"/>
    <w:rsid w:val="00F7371D"/>
    <w:rsid w:val="00F7503C"/>
    <w:rsid w:val="00F77716"/>
    <w:rsid w:val="00F839B5"/>
    <w:rsid w:val="00F85A7B"/>
    <w:rsid w:val="00F911F5"/>
    <w:rsid w:val="00FA318B"/>
    <w:rsid w:val="00FA748D"/>
    <w:rsid w:val="00FB7100"/>
    <w:rsid w:val="00FE69E2"/>
    <w:rsid w:val="03F020F8"/>
    <w:rsid w:val="0E7B7665"/>
    <w:rsid w:val="0ED547D4"/>
    <w:rsid w:val="0EF37775"/>
    <w:rsid w:val="106F2EAF"/>
    <w:rsid w:val="11213372"/>
    <w:rsid w:val="12321558"/>
    <w:rsid w:val="1538078F"/>
    <w:rsid w:val="181D2431"/>
    <w:rsid w:val="18E530EF"/>
    <w:rsid w:val="1A802498"/>
    <w:rsid w:val="1D2C327E"/>
    <w:rsid w:val="20F879A7"/>
    <w:rsid w:val="24586C3D"/>
    <w:rsid w:val="252E2D2C"/>
    <w:rsid w:val="27E8068D"/>
    <w:rsid w:val="2B1D5931"/>
    <w:rsid w:val="2D8F3E08"/>
    <w:rsid w:val="2D9F249F"/>
    <w:rsid w:val="2FAC2CD8"/>
    <w:rsid w:val="33752F09"/>
    <w:rsid w:val="33D0429D"/>
    <w:rsid w:val="3E2C185D"/>
    <w:rsid w:val="3F3B4B66"/>
    <w:rsid w:val="426437AD"/>
    <w:rsid w:val="43544ED8"/>
    <w:rsid w:val="4494332B"/>
    <w:rsid w:val="45992759"/>
    <w:rsid w:val="4AE64BC8"/>
    <w:rsid w:val="4B150B01"/>
    <w:rsid w:val="4C5F3A24"/>
    <w:rsid w:val="4E5B0A01"/>
    <w:rsid w:val="4F305815"/>
    <w:rsid w:val="510A01EE"/>
    <w:rsid w:val="53796354"/>
    <w:rsid w:val="55526BD4"/>
    <w:rsid w:val="5B5D6D73"/>
    <w:rsid w:val="5FEA6DCB"/>
    <w:rsid w:val="60990E11"/>
    <w:rsid w:val="63852062"/>
    <w:rsid w:val="64D65D34"/>
    <w:rsid w:val="66B9207D"/>
    <w:rsid w:val="6AE63A36"/>
    <w:rsid w:val="6CAF6104"/>
    <w:rsid w:val="6E48631C"/>
    <w:rsid w:val="6EEE1E8D"/>
    <w:rsid w:val="7331107E"/>
    <w:rsid w:val="75DA4B99"/>
    <w:rsid w:val="77DA5194"/>
    <w:rsid w:val="77E03FEF"/>
    <w:rsid w:val="78257E4D"/>
    <w:rsid w:val="7C6A67B9"/>
    <w:rsid w:val="7EA640CC"/>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99" w:semiHidden="0" w:name="Salutation"/>
    <w:lsdException w:qFormat="1" w:uiPriority="99" w:semiHidden="0" w:name="Date"/>
    <w:lsdException w:qFormat="1" w:uiPriority="0" w:semiHidden="0" w:name="Body Text First Indent"/>
    <w:lsdException w:uiPriority="99" w:name="Body Text First Indent 2"/>
    <w:lsdException w:unhideWhenUsed="0" w:uiPriority="99"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3"/>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4"/>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5"/>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6"/>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7"/>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8"/>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9"/>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60"/>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61"/>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unhideWhenUsed/>
    <w:qFormat/>
    <w:uiPriority w:val="1"/>
  </w:style>
  <w:style w:type="table" w:default="1" w:styleId="5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87"/>
    <w:unhideWhenUsed/>
    <w:qFormat/>
    <w:uiPriority w:val="99"/>
    <w:pPr>
      <w:spacing w:after="120"/>
    </w:pPr>
  </w:style>
  <w:style w:type="paragraph" w:styleId="12">
    <w:name w:val="annotation subject"/>
    <w:basedOn w:val="13"/>
    <w:next w:val="13"/>
    <w:link w:val="78"/>
    <w:unhideWhenUsed/>
    <w:qFormat/>
    <w:uiPriority w:val="99"/>
    <w:rPr>
      <w:rFonts w:ascii="Calibri" w:hAnsi="Calibri"/>
      <w:b/>
      <w:bCs/>
      <w:kern w:val="2"/>
      <w:sz w:val="21"/>
      <w:szCs w:val="22"/>
    </w:rPr>
  </w:style>
  <w:style w:type="paragraph" w:styleId="13">
    <w:name w:val="annotation text"/>
    <w:basedOn w:val="1"/>
    <w:link w:val="64"/>
    <w:unhideWhenUsed/>
    <w:qFormat/>
    <w:uiPriority w:val="99"/>
    <w:pPr>
      <w:jc w:val="left"/>
    </w:pPr>
    <w:rPr>
      <w:rFonts w:ascii="Times New Roman" w:hAnsi="Times New Roman"/>
      <w:kern w:val="0"/>
      <w:sz w:val="18"/>
      <w:szCs w:val="18"/>
    </w:rPr>
  </w:style>
  <w:style w:type="paragraph" w:styleId="14">
    <w:name w:val="toc 7"/>
    <w:basedOn w:val="1"/>
    <w:next w:val="1"/>
    <w:unhideWhenUsed/>
    <w:qFormat/>
    <w:uiPriority w:val="0"/>
    <w:pPr>
      <w:ind w:left="2520" w:leftChars="1200"/>
    </w:pPr>
    <w:rPr>
      <w:rFonts w:ascii="Times New Roman" w:hAnsi="Times New Roman"/>
      <w:szCs w:val="24"/>
    </w:rPr>
  </w:style>
  <w:style w:type="paragraph" w:styleId="15">
    <w:name w:val="Body Text First Indent"/>
    <w:basedOn w:val="2"/>
    <w:link w:val="71"/>
    <w:unhideWhenUsed/>
    <w:qFormat/>
    <w:uiPriority w:val="0"/>
    <w:pPr>
      <w:ind w:firstLine="420" w:firstLineChars="100"/>
    </w:pPr>
    <w:rPr>
      <w:rFonts w:ascii="Times New Roman" w:hAnsi="Times New Roman"/>
      <w:kern w:val="0"/>
      <w:sz w:val="18"/>
      <w:szCs w:val="18"/>
    </w:rPr>
  </w:style>
  <w:style w:type="paragraph" w:styleId="16">
    <w:name w:val="Normal Indent"/>
    <w:basedOn w:val="1"/>
    <w:link w:val="62"/>
    <w:unhideWhenUsed/>
    <w:qFormat/>
    <w:uiPriority w:val="0"/>
    <w:pPr>
      <w:spacing w:after="180" w:line="307" w:lineRule="auto"/>
      <w:ind w:firstLine="420"/>
    </w:pPr>
    <w:rPr>
      <w:rFonts w:asciiTheme="minorHAnsi" w:hAnsiTheme="minorHAnsi" w:eastAsiaTheme="minorEastAsia" w:cstheme="minorBidi"/>
    </w:rPr>
  </w:style>
  <w:style w:type="paragraph" w:styleId="17">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8">
    <w:name w:val="Document Map"/>
    <w:basedOn w:val="1"/>
    <w:link w:val="76"/>
    <w:unhideWhenUsed/>
    <w:qFormat/>
    <w:uiPriority w:val="99"/>
    <w:pPr>
      <w:shd w:val="clear" w:color="auto" w:fill="000080"/>
    </w:pPr>
    <w:rPr>
      <w:rFonts w:ascii="Times New Roman" w:hAnsi="Times New Roman"/>
      <w:kern w:val="0"/>
      <w:sz w:val="18"/>
      <w:szCs w:val="18"/>
    </w:rPr>
  </w:style>
  <w:style w:type="paragraph" w:styleId="19">
    <w:name w:val="Salutation"/>
    <w:basedOn w:val="1"/>
    <w:next w:val="1"/>
    <w:unhideWhenUsed/>
    <w:qFormat/>
    <w:uiPriority w:val="99"/>
    <w:rPr>
      <w:rFonts w:ascii="仿宋_GB2312" w:hAnsi="宋体" w:eastAsia="仿宋_GB2312"/>
      <w:kern w:val="0"/>
      <w:sz w:val="32"/>
      <w:szCs w:val="32"/>
    </w:rPr>
  </w:style>
  <w:style w:type="paragraph" w:styleId="20">
    <w:name w:val="Body Text 3"/>
    <w:basedOn w:val="1"/>
    <w:link w:val="73"/>
    <w:unhideWhenUsed/>
    <w:qFormat/>
    <w:uiPriority w:val="0"/>
    <w:pPr>
      <w:jc w:val="center"/>
    </w:pPr>
    <w:rPr>
      <w:rFonts w:ascii="Times New Roman" w:hAnsi="Times New Roman" w:eastAsia="黑体"/>
      <w:sz w:val="44"/>
      <w:szCs w:val="24"/>
    </w:rPr>
  </w:style>
  <w:style w:type="paragraph" w:styleId="21">
    <w:name w:val="Body Text Indent"/>
    <w:basedOn w:val="1"/>
    <w:link w:val="68"/>
    <w:unhideWhenUsed/>
    <w:qFormat/>
    <w:uiPriority w:val="0"/>
    <w:pPr>
      <w:spacing w:after="120"/>
      <w:ind w:left="420" w:leftChars="200"/>
    </w:pPr>
    <w:rPr>
      <w:rFonts w:ascii="Times New Roman" w:hAnsi="Times New Roman"/>
      <w:kern w:val="0"/>
      <w:sz w:val="20"/>
      <w:szCs w:val="24"/>
    </w:rPr>
  </w:style>
  <w:style w:type="paragraph" w:styleId="22">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3">
    <w:name w:val="toc 5"/>
    <w:basedOn w:val="1"/>
    <w:next w:val="1"/>
    <w:unhideWhenUsed/>
    <w:qFormat/>
    <w:uiPriority w:val="0"/>
    <w:pPr>
      <w:ind w:left="1680" w:leftChars="800"/>
    </w:pPr>
    <w:rPr>
      <w:rFonts w:ascii="Times New Roman" w:hAnsi="Times New Roman"/>
      <w:sz w:val="18"/>
      <w:szCs w:val="18"/>
    </w:rPr>
  </w:style>
  <w:style w:type="paragraph" w:styleId="24">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5">
    <w:name w:val="Plain Text"/>
    <w:basedOn w:val="1"/>
    <w:link w:val="192"/>
    <w:unhideWhenUsed/>
    <w:qFormat/>
    <w:uiPriority w:val="99"/>
    <w:rPr>
      <w:rFonts w:ascii="宋体" w:hAnsi="Courier New"/>
      <w:kern w:val="0"/>
      <w:sz w:val="20"/>
      <w:szCs w:val="18"/>
    </w:rPr>
  </w:style>
  <w:style w:type="paragraph" w:styleId="26">
    <w:name w:val="toc 8"/>
    <w:basedOn w:val="1"/>
    <w:next w:val="1"/>
    <w:unhideWhenUsed/>
    <w:qFormat/>
    <w:uiPriority w:val="0"/>
    <w:pPr>
      <w:ind w:left="2940" w:leftChars="1400"/>
    </w:pPr>
    <w:rPr>
      <w:rFonts w:ascii="Times New Roman" w:hAnsi="Times New Roman"/>
      <w:szCs w:val="24"/>
    </w:rPr>
  </w:style>
  <w:style w:type="paragraph" w:styleId="27">
    <w:name w:val="Date"/>
    <w:basedOn w:val="1"/>
    <w:next w:val="1"/>
    <w:link w:val="70"/>
    <w:unhideWhenUsed/>
    <w:qFormat/>
    <w:uiPriority w:val="99"/>
    <w:pPr>
      <w:ind w:left="100" w:leftChars="2500"/>
    </w:pPr>
    <w:rPr>
      <w:rFonts w:ascii="Times New Roman" w:hAnsi="Times New Roman"/>
      <w:kern w:val="0"/>
      <w:sz w:val="24"/>
      <w:szCs w:val="24"/>
    </w:rPr>
  </w:style>
  <w:style w:type="paragraph" w:styleId="28">
    <w:name w:val="Body Text Indent 2"/>
    <w:basedOn w:val="1"/>
    <w:link w:val="74"/>
    <w:unhideWhenUsed/>
    <w:qFormat/>
    <w:uiPriority w:val="0"/>
    <w:pPr>
      <w:spacing w:after="120" w:line="480" w:lineRule="auto"/>
      <w:ind w:left="420" w:leftChars="200"/>
    </w:pPr>
  </w:style>
  <w:style w:type="paragraph" w:styleId="29">
    <w:name w:val="Balloon Text"/>
    <w:basedOn w:val="1"/>
    <w:link w:val="79"/>
    <w:unhideWhenUsed/>
    <w:qFormat/>
    <w:uiPriority w:val="99"/>
    <w:rPr>
      <w:rFonts w:ascii="Times New Roman" w:hAnsi="Times New Roman"/>
      <w:kern w:val="0"/>
      <w:sz w:val="18"/>
      <w:szCs w:val="18"/>
    </w:rPr>
  </w:style>
  <w:style w:type="paragraph" w:styleId="30">
    <w:name w:val="footer"/>
    <w:basedOn w:val="1"/>
    <w:link w:val="66"/>
    <w:unhideWhenUsed/>
    <w:qFormat/>
    <w:uiPriority w:val="0"/>
    <w:pPr>
      <w:tabs>
        <w:tab w:val="center" w:pos="4153"/>
        <w:tab w:val="right" w:pos="8306"/>
      </w:tabs>
      <w:snapToGrid w:val="0"/>
      <w:jc w:val="left"/>
    </w:pPr>
    <w:rPr>
      <w:kern w:val="0"/>
      <w:sz w:val="18"/>
      <w:szCs w:val="18"/>
    </w:rPr>
  </w:style>
  <w:style w:type="paragraph" w:styleId="31">
    <w:name w:val="header"/>
    <w:basedOn w:val="1"/>
    <w:link w:val="6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3">
    <w:name w:val="toc 4"/>
    <w:basedOn w:val="1"/>
    <w:next w:val="1"/>
    <w:unhideWhenUsed/>
    <w:qFormat/>
    <w:uiPriority w:val="0"/>
    <w:pPr>
      <w:ind w:left="1260" w:leftChars="600"/>
    </w:pPr>
    <w:rPr>
      <w:rFonts w:ascii="Times New Roman" w:hAnsi="Times New Roman"/>
      <w:sz w:val="18"/>
      <w:szCs w:val="18"/>
    </w:rPr>
  </w:style>
  <w:style w:type="paragraph" w:styleId="34">
    <w:name w:val="Subtitle"/>
    <w:basedOn w:val="1"/>
    <w:next w:val="1"/>
    <w:link w:val="6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63"/>
    <w:unhideWhenUsed/>
    <w:qFormat/>
    <w:uiPriority w:val="0"/>
    <w:pPr>
      <w:snapToGrid w:val="0"/>
      <w:jc w:val="left"/>
    </w:pPr>
    <w:rPr>
      <w:sz w:val="18"/>
      <w:szCs w:val="18"/>
    </w:rPr>
  </w:style>
  <w:style w:type="paragraph" w:styleId="36">
    <w:name w:val="toc 6"/>
    <w:basedOn w:val="1"/>
    <w:next w:val="1"/>
    <w:unhideWhenUsed/>
    <w:qFormat/>
    <w:uiPriority w:val="0"/>
    <w:pPr>
      <w:ind w:left="2100" w:leftChars="1000"/>
    </w:pPr>
    <w:rPr>
      <w:rFonts w:ascii="Times New Roman" w:hAnsi="Times New Roman"/>
      <w:szCs w:val="24"/>
    </w:rPr>
  </w:style>
  <w:style w:type="paragraph" w:styleId="37">
    <w:name w:val="Body Text Indent 3"/>
    <w:basedOn w:val="1"/>
    <w:link w:val="75"/>
    <w:unhideWhenUsed/>
    <w:qFormat/>
    <w:uiPriority w:val="0"/>
    <w:pPr>
      <w:spacing w:line="360" w:lineRule="auto"/>
      <w:ind w:left="153" w:leftChars="85" w:firstLine="560" w:firstLineChars="200"/>
    </w:pPr>
    <w:rPr>
      <w:rFonts w:ascii="宋体" w:hAnsi="宋体"/>
      <w:kern w:val="0"/>
      <w:sz w:val="28"/>
      <w:szCs w:val="28"/>
    </w:rPr>
  </w:style>
  <w:style w:type="paragraph" w:styleId="38">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9">
    <w:name w:val="toc 9"/>
    <w:basedOn w:val="1"/>
    <w:next w:val="1"/>
    <w:unhideWhenUsed/>
    <w:qFormat/>
    <w:uiPriority w:val="0"/>
    <w:pPr>
      <w:ind w:left="3360" w:leftChars="1600"/>
    </w:pPr>
    <w:rPr>
      <w:rFonts w:ascii="Times New Roman" w:hAnsi="Times New Roman"/>
      <w:szCs w:val="24"/>
    </w:rPr>
  </w:style>
  <w:style w:type="paragraph" w:styleId="40">
    <w:name w:val="Body Text 2"/>
    <w:basedOn w:val="1"/>
    <w:link w:val="72"/>
    <w:unhideWhenUsed/>
    <w:qFormat/>
    <w:uiPriority w:val="0"/>
    <w:pPr>
      <w:spacing w:after="120" w:line="480" w:lineRule="auto"/>
    </w:pPr>
    <w:rPr>
      <w:rFonts w:ascii="Times New Roman" w:hAnsi="Times New Roman"/>
      <w:kern w:val="0"/>
      <w:sz w:val="18"/>
      <w:szCs w:val="18"/>
    </w:rPr>
  </w:style>
  <w:style w:type="paragraph" w:styleId="41">
    <w:name w:val="HTML Preformatted"/>
    <w:basedOn w:val="1"/>
    <w:link w:val="203"/>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42">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3">
    <w:name w:val="index 1"/>
    <w:basedOn w:val="1"/>
    <w:next w:val="1"/>
    <w:unhideWhenUsed/>
    <w:qFormat/>
    <w:uiPriority w:val="0"/>
    <w:pPr>
      <w:ind w:firstLine="560" w:firstLineChars="200"/>
    </w:pPr>
    <w:rPr>
      <w:rFonts w:ascii="宋体" w:hAnsi="宋体" w:cs="宋体"/>
      <w:sz w:val="28"/>
      <w:szCs w:val="28"/>
    </w:rPr>
  </w:style>
  <w:style w:type="paragraph" w:styleId="44">
    <w:name w:val="Title"/>
    <w:basedOn w:val="1"/>
    <w:next w:val="1"/>
    <w:qFormat/>
    <w:uiPriority w:val="10"/>
    <w:pPr>
      <w:spacing w:before="240" w:after="60"/>
      <w:jc w:val="center"/>
      <w:outlineLvl w:val="0"/>
    </w:pPr>
    <w:rPr>
      <w:rFonts w:ascii="Cambria" w:hAnsi="Cambria"/>
      <w:b/>
      <w:bCs/>
      <w:sz w:val="32"/>
      <w:szCs w:val="32"/>
    </w:r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unhideWhenUsed/>
    <w:qFormat/>
    <w:uiPriority w:val="0"/>
    <w:rPr>
      <w:vertAlign w:val="superscript"/>
    </w:rPr>
  </w:style>
  <w:style w:type="table" w:styleId="51">
    <w:name w:val="Table Grid"/>
    <w:basedOn w:val="5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2">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53">
    <w:name w:val="标题 1 字符"/>
    <w:basedOn w:val="45"/>
    <w:link w:val="3"/>
    <w:qFormat/>
    <w:uiPriority w:val="0"/>
    <w:rPr>
      <w:rFonts w:ascii="宋体" w:hAnsi="宋体" w:eastAsia="宋体" w:cs="宋体"/>
      <w:b/>
      <w:bCs/>
      <w:spacing w:val="-20"/>
      <w:kern w:val="44"/>
      <w:sz w:val="32"/>
      <w:szCs w:val="32"/>
    </w:rPr>
  </w:style>
  <w:style w:type="character" w:customStyle="1" w:styleId="54">
    <w:name w:val="标题 2 字符"/>
    <w:basedOn w:val="45"/>
    <w:link w:val="4"/>
    <w:qFormat/>
    <w:uiPriority w:val="0"/>
    <w:rPr>
      <w:rFonts w:ascii="宋体" w:hAnsi="宋体" w:eastAsia="宋体" w:cs="宋体"/>
      <w:b/>
      <w:bCs/>
      <w:sz w:val="28"/>
      <w:szCs w:val="28"/>
    </w:rPr>
  </w:style>
  <w:style w:type="character" w:customStyle="1" w:styleId="55">
    <w:name w:val="标题 3 字符"/>
    <w:basedOn w:val="45"/>
    <w:link w:val="5"/>
    <w:qFormat/>
    <w:uiPriority w:val="0"/>
    <w:rPr>
      <w:rFonts w:ascii="宋体" w:hAnsi="宋体" w:eastAsia="宋体" w:cs="宋体"/>
      <w:b/>
      <w:bCs/>
      <w:color w:val="000000"/>
      <w:kern w:val="0"/>
      <w:sz w:val="28"/>
      <w:szCs w:val="28"/>
    </w:rPr>
  </w:style>
  <w:style w:type="character" w:customStyle="1" w:styleId="56">
    <w:name w:val="标题 4 字符"/>
    <w:basedOn w:val="45"/>
    <w:link w:val="6"/>
    <w:qFormat/>
    <w:uiPriority w:val="9"/>
    <w:rPr>
      <w:rFonts w:ascii="Arial" w:hAnsi="Arial" w:eastAsia="宋体" w:cs="Times New Roman"/>
      <w:b/>
      <w:bCs/>
      <w:kern w:val="0"/>
      <w:sz w:val="28"/>
      <w:szCs w:val="28"/>
    </w:rPr>
  </w:style>
  <w:style w:type="character" w:customStyle="1" w:styleId="57">
    <w:name w:val="标题 5 字符"/>
    <w:basedOn w:val="45"/>
    <w:link w:val="7"/>
    <w:qFormat/>
    <w:uiPriority w:val="0"/>
    <w:rPr>
      <w:rFonts w:ascii="Calibri" w:hAnsi="Calibri" w:eastAsia="宋体" w:cs="宋体"/>
      <w:b/>
      <w:bCs/>
      <w:kern w:val="0"/>
      <w:sz w:val="28"/>
      <w:szCs w:val="28"/>
    </w:rPr>
  </w:style>
  <w:style w:type="character" w:customStyle="1" w:styleId="58">
    <w:name w:val="标题 6 字符"/>
    <w:basedOn w:val="45"/>
    <w:link w:val="8"/>
    <w:qFormat/>
    <w:uiPriority w:val="0"/>
    <w:rPr>
      <w:rFonts w:ascii="Arial" w:hAnsi="Arial" w:eastAsia="宋体" w:cs="Times New Roman"/>
      <w:b/>
      <w:bCs/>
      <w:kern w:val="0"/>
      <w:sz w:val="28"/>
      <w:szCs w:val="18"/>
    </w:rPr>
  </w:style>
  <w:style w:type="character" w:customStyle="1" w:styleId="59">
    <w:name w:val="标题 7 字符"/>
    <w:basedOn w:val="45"/>
    <w:link w:val="9"/>
    <w:qFormat/>
    <w:uiPriority w:val="0"/>
    <w:rPr>
      <w:rFonts w:ascii="Arial Narrow" w:hAnsi="Arial Narrow" w:eastAsia="宋体" w:cs="Times New Roman"/>
      <w:b/>
      <w:bCs/>
      <w:iCs/>
      <w:kern w:val="0"/>
      <w:sz w:val="20"/>
      <w:szCs w:val="24"/>
      <w:lang w:eastAsia="en-US"/>
    </w:rPr>
  </w:style>
  <w:style w:type="character" w:customStyle="1" w:styleId="60">
    <w:name w:val="标题 8 字符"/>
    <w:basedOn w:val="45"/>
    <w:link w:val="10"/>
    <w:semiHidden/>
    <w:qFormat/>
    <w:uiPriority w:val="0"/>
    <w:rPr>
      <w:rFonts w:ascii="Arial" w:hAnsi="Arial" w:eastAsia="黑体" w:cs="Times New Roman"/>
      <w:kern w:val="0"/>
      <w:sz w:val="24"/>
      <w:szCs w:val="24"/>
    </w:rPr>
  </w:style>
  <w:style w:type="character" w:customStyle="1" w:styleId="61">
    <w:name w:val="标题 9 字符"/>
    <w:basedOn w:val="45"/>
    <w:link w:val="11"/>
    <w:semiHidden/>
    <w:qFormat/>
    <w:uiPriority w:val="0"/>
    <w:rPr>
      <w:rFonts w:ascii="Arial" w:hAnsi="Arial" w:eastAsia="黑体" w:cs="Times New Roman"/>
      <w:kern w:val="0"/>
      <w:sz w:val="20"/>
      <w:szCs w:val="21"/>
    </w:rPr>
  </w:style>
  <w:style w:type="character" w:customStyle="1" w:styleId="62">
    <w:name w:val="正文缩进 字符"/>
    <w:link w:val="16"/>
    <w:qFormat/>
    <w:locked/>
    <w:uiPriority w:val="0"/>
  </w:style>
  <w:style w:type="character" w:customStyle="1" w:styleId="63">
    <w:name w:val="脚注文本 字符"/>
    <w:basedOn w:val="45"/>
    <w:link w:val="35"/>
    <w:semiHidden/>
    <w:qFormat/>
    <w:uiPriority w:val="0"/>
    <w:rPr>
      <w:rFonts w:ascii="Calibri" w:hAnsi="Calibri" w:eastAsia="宋体" w:cs="Times New Roman"/>
      <w:sz w:val="18"/>
      <w:szCs w:val="18"/>
    </w:rPr>
  </w:style>
  <w:style w:type="character" w:customStyle="1" w:styleId="64">
    <w:name w:val="批注文字 字符"/>
    <w:basedOn w:val="45"/>
    <w:link w:val="13"/>
    <w:qFormat/>
    <w:uiPriority w:val="99"/>
    <w:rPr>
      <w:rFonts w:ascii="Times New Roman" w:hAnsi="Times New Roman" w:eastAsia="宋体" w:cs="Times New Roman"/>
      <w:kern w:val="0"/>
      <w:sz w:val="18"/>
      <w:szCs w:val="18"/>
    </w:rPr>
  </w:style>
  <w:style w:type="character" w:customStyle="1" w:styleId="65">
    <w:name w:val="页眉 字符"/>
    <w:basedOn w:val="45"/>
    <w:link w:val="31"/>
    <w:qFormat/>
    <w:uiPriority w:val="99"/>
    <w:rPr>
      <w:rFonts w:ascii="Calibri" w:hAnsi="Calibri" w:eastAsia="宋体" w:cs="Times New Roman"/>
      <w:kern w:val="0"/>
      <w:sz w:val="18"/>
      <w:szCs w:val="18"/>
    </w:rPr>
  </w:style>
  <w:style w:type="character" w:customStyle="1" w:styleId="66">
    <w:name w:val="页脚 字符"/>
    <w:basedOn w:val="45"/>
    <w:link w:val="30"/>
    <w:qFormat/>
    <w:uiPriority w:val="0"/>
    <w:rPr>
      <w:rFonts w:ascii="Calibri" w:hAnsi="Calibri" w:eastAsia="宋体" w:cs="Times New Roman"/>
      <w:kern w:val="0"/>
      <w:sz w:val="18"/>
      <w:szCs w:val="18"/>
    </w:rPr>
  </w:style>
  <w:style w:type="character" w:customStyle="1" w:styleId="67">
    <w:name w:val="正文文本 Char"/>
    <w:basedOn w:val="45"/>
    <w:qFormat/>
    <w:uiPriority w:val="99"/>
    <w:rPr>
      <w:rFonts w:ascii="Calibri" w:hAnsi="Calibri" w:eastAsia="宋体" w:cs="Times New Roman"/>
    </w:rPr>
  </w:style>
  <w:style w:type="character" w:customStyle="1" w:styleId="68">
    <w:name w:val="正文文本缩进 字符"/>
    <w:basedOn w:val="45"/>
    <w:link w:val="21"/>
    <w:semiHidden/>
    <w:qFormat/>
    <w:uiPriority w:val="0"/>
    <w:rPr>
      <w:rFonts w:ascii="Times New Roman" w:hAnsi="Times New Roman" w:eastAsia="宋体" w:cs="Times New Roman"/>
      <w:kern w:val="0"/>
      <w:sz w:val="20"/>
      <w:szCs w:val="24"/>
    </w:rPr>
  </w:style>
  <w:style w:type="character" w:customStyle="1" w:styleId="69">
    <w:name w:val="副标题 字符"/>
    <w:basedOn w:val="45"/>
    <w:link w:val="34"/>
    <w:qFormat/>
    <w:uiPriority w:val="0"/>
    <w:rPr>
      <w:rFonts w:ascii="Cambria" w:hAnsi="Cambria" w:eastAsia="宋体" w:cs="Times New Roman"/>
      <w:b/>
      <w:bCs/>
      <w:kern w:val="28"/>
      <w:sz w:val="32"/>
      <w:szCs w:val="32"/>
    </w:rPr>
  </w:style>
  <w:style w:type="character" w:customStyle="1" w:styleId="70">
    <w:name w:val="日期 字符"/>
    <w:basedOn w:val="45"/>
    <w:link w:val="27"/>
    <w:qFormat/>
    <w:uiPriority w:val="99"/>
    <w:rPr>
      <w:rFonts w:ascii="Times New Roman" w:hAnsi="Times New Roman" w:eastAsia="宋体" w:cs="Times New Roman"/>
      <w:kern w:val="0"/>
      <w:sz w:val="24"/>
      <w:szCs w:val="24"/>
    </w:rPr>
  </w:style>
  <w:style w:type="character" w:customStyle="1" w:styleId="71">
    <w:name w:val="正文首行缩进 字符"/>
    <w:basedOn w:val="67"/>
    <w:link w:val="15"/>
    <w:semiHidden/>
    <w:qFormat/>
    <w:uiPriority w:val="0"/>
    <w:rPr>
      <w:rFonts w:ascii="Times New Roman" w:hAnsi="Times New Roman" w:eastAsia="宋体" w:cs="Times New Roman"/>
      <w:kern w:val="0"/>
      <w:sz w:val="18"/>
      <w:szCs w:val="18"/>
    </w:rPr>
  </w:style>
  <w:style w:type="character" w:customStyle="1" w:styleId="72">
    <w:name w:val="正文文本 2 字符"/>
    <w:basedOn w:val="45"/>
    <w:link w:val="40"/>
    <w:semiHidden/>
    <w:qFormat/>
    <w:uiPriority w:val="0"/>
    <w:rPr>
      <w:rFonts w:ascii="Times New Roman" w:hAnsi="Times New Roman" w:eastAsia="宋体" w:cs="Times New Roman"/>
      <w:kern w:val="0"/>
      <w:sz w:val="18"/>
      <w:szCs w:val="18"/>
    </w:rPr>
  </w:style>
  <w:style w:type="character" w:customStyle="1" w:styleId="73">
    <w:name w:val="正文文本 3 字符"/>
    <w:basedOn w:val="45"/>
    <w:link w:val="20"/>
    <w:semiHidden/>
    <w:qFormat/>
    <w:uiPriority w:val="0"/>
    <w:rPr>
      <w:rFonts w:ascii="Times New Roman" w:hAnsi="Times New Roman" w:eastAsia="黑体" w:cs="Times New Roman"/>
      <w:sz w:val="44"/>
      <w:szCs w:val="24"/>
    </w:rPr>
  </w:style>
  <w:style w:type="character" w:customStyle="1" w:styleId="74">
    <w:name w:val="正文文本缩进 2 字符"/>
    <w:basedOn w:val="45"/>
    <w:link w:val="28"/>
    <w:qFormat/>
    <w:uiPriority w:val="0"/>
    <w:rPr>
      <w:rFonts w:ascii="Calibri" w:hAnsi="Calibri" w:eastAsia="宋体" w:cs="Times New Roman"/>
    </w:rPr>
  </w:style>
  <w:style w:type="character" w:customStyle="1" w:styleId="75">
    <w:name w:val="正文文本缩进 3 字符"/>
    <w:basedOn w:val="45"/>
    <w:link w:val="37"/>
    <w:semiHidden/>
    <w:qFormat/>
    <w:uiPriority w:val="0"/>
    <w:rPr>
      <w:rFonts w:ascii="宋体" w:hAnsi="宋体" w:eastAsia="宋体" w:cs="Times New Roman"/>
      <w:kern w:val="0"/>
      <w:sz w:val="28"/>
      <w:szCs w:val="28"/>
    </w:rPr>
  </w:style>
  <w:style w:type="character" w:customStyle="1" w:styleId="76">
    <w:name w:val="文档结构图 字符"/>
    <w:basedOn w:val="45"/>
    <w:link w:val="18"/>
    <w:qFormat/>
    <w:uiPriority w:val="99"/>
    <w:rPr>
      <w:rFonts w:ascii="Times New Roman" w:hAnsi="Times New Roman" w:eastAsia="宋体" w:cs="Times New Roman"/>
      <w:kern w:val="0"/>
      <w:sz w:val="18"/>
      <w:szCs w:val="18"/>
      <w:shd w:val="clear" w:color="auto" w:fill="000080"/>
    </w:rPr>
  </w:style>
  <w:style w:type="character" w:customStyle="1" w:styleId="77">
    <w:name w:val="纯文本 Char"/>
    <w:basedOn w:val="45"/>
    <w:qFormat/>
    <w:uiPriority w:val="99"/>
    <w:rPr>
      <w:rFonts w:ascii="宋体" w:hAnsi="Courier New" w:eastAsia="宋体" w:cs="Courier New"/>
      <w:szCs w:val="21"/>
    </w:rPr>
  </w:style>
  <w:style w:type="character" w:customStyle="1" w:styleId="78">
    <w:name w:val="批注主题 字符"/>
    <w:basedOn w:val="64"/>
    <w:link w:val="12"/>
    <w:qFormat/>
    <w:uiPriority w:val="99"/>
    <w:rPr>
      <w:rFonts w:ascii="Calibri" w:hAnsi="Calibri" w:eastAsia="宋体" w:cs="Times New Roman"/>
      <w:b/>
      <w:bCs/>
      <w:kern w:val="0"/>
      <w:sz w:val="18"/>
      <w:szCs w:val="18"/>
    </w:rPr>
  </w:style>
  <w:style w:type="character" w:customStyle="1" w:styleId="79">
    <w:name w:val="批注框文本 字符"/>
    <w:basedOn w:val="45"/>
    <w:link w:val="29"/>
    <w:qFormat/>
    <w:uiPriority w:val="99"/>
    <w:rPr>
      <w:rFonts w:ascii="Times New Roman" w:hAnsi="Times New Roman" w:eastAsia="宋体" w:cs="Times New Roman"/>
      <w:kern w:val="0"/>
      <w:sz w:val="18"/>
      <w:szCs w:val="18"/>
    </w:rPr>
  </w:style>
  <w:style w:type="paragraph" w:customStyle="1" w:styleId="8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1">
    <w:name w:val="列出段落 字符"/>
    <w:link w:val="82"/>
    <w:qFormat/>
    <w:locked/>
    <w:uiPriority w:val="0"/>
    <w:rPr>
      <w:rFonts w:ascii="Calibri" w:hAnsi="Calibri"/>
    </w:rPr>
  </w:style>
  <w:style w:type="paragraph" w:customStyle="1" w:styleId="82">
    <w:name w:val="List Paragraph"/>
    <w:basedOn w:val="1"/>
    <w:link w:val="81"/>
    <w:qFormat/>
    <w:uiPriority w:val="0"/>
    <w:pPr>
      <w:ind w:firstLine="420" w:firstLineChars="200"/>
    </w:pPr>
    <w:rPr>
      <w:rFonts w:eastAsiaTheme="minorEastAsia" w:cstheme="minorBidi"/>
    </w:rPr>
  </w:style>
  <w:style w:type="character" w:customStyle="1" w:styleId="83">
    <w:name w:val="彩色列表 - 强调文字颜色 1 Char"/>
    <w:link w:val="84"/>
    <w:qFormat/>
    <w:locked/>
    <w:uiPriority w:val="0"/>
    <w:rPr>
      <w:rFonts w:ascii="Calibri" w:hAnsi="Calibri"/>
    </w:rPr>
  </w:style>
  <w:style w:type="paragraph" w:customStyle="1" w:styleId="84">
    <w:name w:val="彩色列表 - 强调文字颜色 11"/>
    <w:basedOn w:val="1"/>
    <w:link w:val="83"/>
    <w:qFormat/>
    <w:uiPriority w:val="0"/>
    <w:pPr>
      <w:ind w:firstLine="420" w:firstLineChars="200"/>
    </w:pPr>
    <w:rPr>
      <w:rFonts w:eastAsiaTheme="minorEastAsia" w:cstheme="minorBidi"/>
    </w:rPr>
  </w:style>
  <w:style w:type="paragraph" w:customStyle="1" w:styleId="85">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0"/>
    <w:pPr>
      <w:spacing w:before="240" w:after="60"/>
      <w:jc w:val="center"/>
      <w:outlineLvl w:val="0"/>
    </w:pPr>
    <w:rPr>
      <w:rFonts w:ascii="Arial" w:hAnsi="Arial" w:cs="Arial"/>
      <w:b/>
      <w:bCs/>
      <w:sz w:val="32"/>
      <w:szCs w:val="32"/>
    </w:rPr>
  </w:style>
  <w:style w:type="paragraph" w:customStyle="1" w:styleId="87">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8">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9">
    <w:name w:val="gb_master正文"/>
    <w:basedOn w:val="1"/>
    <w:qFormat/>
    <w:uiPriority w:val="0"/>
    <w:pPr>
      <w:ind w:firstLine="200" w:firstLineChars="200"/>
    </w:pPr>
    <w:rPr>
      <w:rFonts w:ascii="Times New Roman" w:hAnsi="Times New Roman"/>
      <w:szCs w:val="24"/>
    </w:rPr>
  </w:style>
  <w:style w:type="paragraph" w:customStyle="1" w:styleId="90">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2">
    <w:name w:val="Char2 Char Char Char"/>
    <w:basedOn w:val="1"/>
    <w:qFormat/>
    <w:uiPriority w:val="0"/>
    <w:rPr>
      <w:rFonts w:ascii="仿宋_GB2312" w:hAnsi="Times New Roman"/>
      <w:b/>
      <w:sz w:val="30"/>
      <w:szCs w:val="32"/>
    </w:rPr>
  </w:style>
  <w:style w:type="paragraph" w:customStyle="1" w:styleId="93">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5">
    <w:name w:val="默认段落字体 Para Char"/>
    <w:basedOn w:val="1"/>
    <w:qFormat/>
    <w:uiPriority w:val="0"/>
    <w:rPr>
      <w:rFonts w:ascii="Tahoma" w:hAnsi="Tahoma"/>
      <w:sz w:val="24"/>
      <w:szCs w:val="20"/>
    </w:rPr>
  </w:style>
  <w:style w:type="paragraph" w:customStyle="1" w:styleId="96">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7">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8">
    <w:name w:val="样式 正文缩进 + (中文) 仿宋_GB2312 小四 Char"/>
    <w:basedOn w:val="16"/>
    <w:qFormat/>
    <w:uiPriority w:val="0"/>
    <w:pPr>
      <w:spacing w:after="0" w:line="360" w:lineRule="auto"/>
      <w:ind w:firstLine="480" w:firstLineChars="200"/>
    </w:pPr>
    <w:rPr>
      <w:rFonts w:ascii="宋体" w:hAnsi="宋体"/>
      <w:sz w:val="24"/>
      <w:szCs w:val="24"/>
    </w:rPr>
  </w:style>
  <w:style w:type="paragraph" w:customStyle="1" w:styleId="99">
    <w:name w:val="表格文字"/>
    <w:basedOn w:val="1"/>
    <w:link w:val="310"/>
    <w:qFormat/>
    <w:uiPriority w:val="0"/>
    <w:pPr>
      <w:spacing w:beforeLines="25"/>
    </w:pPr>
    <w:rPr>
      <w:rFonts w:ascii="Times New (W1)" w:hAnsi="Times New (W1)"/>
      <w:spacing w:val="10"/>
      <w:szCs w:val="24"/>
    </w:rPr>
  </w:style>
  <w:style w:type="paragraph" w:customStyle="1" w:styleId="100">
    <w:name w:val="文章正文"/>
    <w:basedOn w:val="1"/>
    <w:qFormat/>
    <w:uiPriority w:val="0"/>
    <w:pPr>
      <w:spacing w:line="360" w:lineRule="auto"/>
      <w:ind w:firstLine="420"/>
    </w:pPr>
    <w:rPr>
      <w:rFonts w:ascii="Times New Roman" w:hAnsi="Times New Roman"/>
      <w:sz w:val="24"/>
      <w:szCs w:val="24"/>
    </w:rPr>
  </w:style>
  <w:style w:type="paragraph" w:customStyle="1" w:styleId="101">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2">
    <w:name w:val="默认段落字体 Para Char Char"/>
    <w:basedOn w:val="1"/>
    <w:qFormat/>
    <w:uiPriority w:val="0"/>
    <w:rPr>
      <w:rFonts w:ascii="Times New Roman" w:hAnsi="Times New Roman"/>
      <w:szCs w:val="24"/>
    </w:rPr>
  </w:style>
  <w:style w:type="paragraph" w:customStyle="1" w:styleId="103">
    <w:name w:val="MM Topic 6"/>
    <w:basedOn w:val="8"/>
    <w:qFormat/>
    <w:uiPriority w:val="0"/>
    <w:pPr>
      <w:tabs>
        <w:tab w:val="left" w:pos="3260"/>
        <w:tab w:val="clear" w:pos="1702"/>
      </w:tabs>
      <w:ind w:left="0" w:firstLine="0"/>
    </w:pPr>
    <w:rPr>
      <w:rFonts w:eastAsia="黑体"/>
    </w:rPr>
  </w:style>
  <w:style w:type="paragraph" w:customStyle="1" w:styleId="104">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6">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7">
    <w:name w:val="标题 5 + 首行缩进:  2 字符"/>
    <w:basedOn w:val="7"/>
    <w:next w:val="21"/>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8">
    <w:name w:val="Char2 Char Char Char Char Char Char"/>
    <w:basedOn w:val="1"/>
    <w:qFormat/>
    <w:uiPriority w:val="0"/>
    <w:rPr>
      <w:rFonts w:ascii="仿宋_GB2312" w:hAnsi="Times New Roman"/>
      <w:b/>
      <w:sz w:val="30"/>
      <w:szCs w:val="32"/>
    </w:rPr>
  </w:style>
  <w:style w:type="paragraph" w:customStyle="1" w:styleId="109">
    <w:name w:val="MM Topic 2"/>
    <w:basedOn w:val="4"/>
    <w:qFormat/>
    <w:uiPriority w:val="0"/>
    <w:pPr>
      <w:numPr>
        <w:ilvl w:val="0"/>
        <w:numId w:val="0"/>
      </w:numPr>
      <w:tabs>
        <w:tab w:val="left" w:pos="992"/>
      </w:tabs>
    </w:pPr>
    <w:rPr>
      <w:rFonts w:cs="Times New Roman"/>
    </w:rPr>
  </w:style>
  <w:style w:type="paragraph" w:customStyle="1" w:styleId="110">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1">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2">
    <w:name w:val="MM Topic 8"/>
    <w:basedOn w:val="10"/>
    <w:qFormat/>
    <w:uiPriority w:val="0"/>
    <w:pPr>
      <w:tabs>
        <w:tab w:val="left" w:pos="4394"/>
      </w:tabs>
    </w:pPr>
  </w:style>
  <w:style w:type="paragraph" w:customStyle="1" w:styleId="113">
    <w:name w:val="Char1 Char Char Char Char Char Char"/>
    <w:basedOn w:val="1"/>
    <w:qFormat/>
    <w:uiPriority w:val="0"/>
    <w:rPr>
      <w:rFonts w:ascii="Tahoma" w:hAnsi="Tahoma"/>
      <w:sz w:val="24"/>
      <w:szCs w:val="20"/>
    </w:rPr>
  </w:style>
  <w:style w:type="paragraph" w:customStyle="1" w:styleId="114">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5">
    <w:name w:val="样式 小四2"/>
    <w:basedOn w:val="1"/>
    <w:qFormat/>
    <w:uiPriority w:val="0"/>
    <w:rPr>
      <w:rFonts w:ascii="宋体" w:hAnsi="宋体"/>
      <w:sz w:val="24"/>
      <w:szCs w:val="24"/>
    </w:rPr>
  </w:style>
  <w:style w:type="paragraph" w:customStyle="1" w:styleId="116">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7">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8">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9">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0">
    <w:name w:val="文章正文 Char Char1"/>
    <w:basedOn w:val="1"/>
    <w:qFormat/>
    <w:uiPriority w:val="0"/>
    <w:pPr>
      <w:spacing w:line="360" w:lineRule="auto"/>
      <w:ind w:firstLine="420"/>
    </w:pPr>
    <w:rPr>
      <w:rFonts w:ascii="Times New Roman" w:hAnsi="Times New Roman"/>
      <w:sz w:val="24"/>
      <w:szCs w:val="24"/>
    </w:rPr>
  </w:style>
  <w:style w:type="paragraph" w:customStyle="1" w:styleId="121">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2">
    <w:name w:val="样式"/>
    <w:link w:val="205"/>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3">
    <w:name w:val="图"/>
    <w:basedOn w:val="1"/>
    <w:qFormat/>
    <w:uiPriority w:val="0"/>
    <w:pPr>
      <w:widowControl/>
      <w:adjustRightInd w:val="0"/>
      <w:snapToGrid w:val="0"/>
      <w:jc w:val="center"/>
    </w:pPr>
    <w:rPr>
      <w:rFonts w:ascii="宋体" w:hAnsi="宋体"/>
      <w:bCs/>
      <w:szCs w:val="24"/>
    </w:rPr>
  </w:style>
  <w:style w:type="paragraph" w:customStyle="1" w:styleId="124">
    <w:name w:val="Char1 Char Char Char Char Char Char1"/>
    <w:basedOn w:val="1"/>
    <w:qFormat/>
    <w:uiPriority w:val="99"/>
    <w:rPr>
      <w:rFonts w:ascii="Tahoma" w:hAnsi="Tahoma"/>
      <w:sz w:val="24"/>
      <w:szCs w:val="20"/>
    </w:rPr>
  </w:style>
  <w:style w:type="paragraph" w:customStyle="1" w:styleId="125">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6">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7">
    <w:name w:val="MM Topic 1"/>
    <w:basedOn w:val="3"/>
    <w:qFormat/>
    <w:uiPriority w:val="0"/>
    <w:pPr>
      <w:tabs>
        <w:tab w:val="left" w:pos="425"/>
      </w:tabs>
    </w:pPr>
    <w:rPr>
      <w:rFonts w:cs="Times New Roman"/>
      <w:sz w:val="44"/>
    </w:rPr>
  </w:style>
  <w:style w:type="paragraph" w:customStyle="1" w:styleId="128">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9">
    <w:name w:val="我的正文"/>
    <w:basedOn w:val="1"/>
    <w:qFormat/>
    <w:uiPriority w:val="0"/>
    <w:pPr>
      <w:spacing w:line="360" w:lineRule="auto"/>
      <w:ind w:firstLine="420" w:firstLineChars="200"/>
    </w:pPr>
    <w:rPr>
      <w:rFonts w:ascii="宋体" w:hAnsi="宋体"/>
      <w:szCs w:val="24"/>
    </w:rPr>
  </w:style>
  <w:style w:type="paragraph" w:customStyle="1" w:styleId="130">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1">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2">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3">
    <w:name w:val="论文正文"/>
    <w:basedOn w:val="1"/>
    <w:qFormat/>
    <w:uiPriority w:val="0"/>
    <w:pPr>
      <w:spacing w:line="360" w:lineRule="auto"/>
      <w:ind w:firstLine="700" w:firstLineChars="250"/>
    </w:pPr>
    <w:rPr>
      <w:rFonts w:ascii="宋体" w:hAnsi="宋体"/>
      <w:bCs/>
      <w:sz w:val="28"/>
      <w:szCs w:val="28"/>
    </w:rPr>
  </w:style>
  <w:style w:type="paragraph" w:customStyle="1" w:styleId="134">
    <w:name w:val="样式1"/>
    <w:basedOn w:val="1"/>
    <w:qFormat/>
    <w:uiPriority w:val="0"/>
    <w:rPr>
      <w:rFonts w:ascii="Times New Roman" w:hAnsi="Times New Roman" w:eastAsia="隶书"/>
      <w:i/>
      <w:dstrike/>
      <w:sz w:val="28"/>
      <w:szCs w:val="18"/>
    </w:rPr>
  </w:style>
  <w:style w:type="paragraph" w:customStyle="1" w:styleId="135">
    <w:name w:val="表格"/>
    <w:basedOn w:val="1"/>
    <w:qFormat/>
    <w:uiPriority w:val="0"/>
    <w:pPr>
      <w:spacing w:line="400" w:lineRule="exact"/>
    </w:pPr>
    <w:rPr>
      <w:rFonts w:ascii="Times New Roman" w:hAnsi="Times New Roman"/>
      <w:sz w:val="24"/>
      <w:szCs w:val="24"/>
    </w:rPr>
  </w:style>
  <w:style w:type="paragraph" w:customStyle="1" w:styleId="136">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7">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8">
    <w:name w:val="Char Char Char Char Char Char Char Char Char Char Char Char Char"/>
    <w:basedOn w:val="18"/>
    <w:qFormat/>
    <w:uiPriority w:val="0"/>
    <w:rPr>
      <w:rFonts w:ascii="Tahoma" w:hAnsi="Tahoma"/>
      <w:sz w:val="24"/>
      <w:szCs w:val="24"/>
    </w:rPr>
  </w:style>
  <w:style w:type="paragraph" w:customStyle="1" w:styleId="139">
    <w:name w:val="MM Topic 3"/>
    <w:basedOn w:val="5"/>
    <w:qFormat/>
    <w:uiPriority w:val="0"/>
    <w:pPr>
      <w:numPr>
        <w:ilvl w:val="0"/>
        <w:numId w:val="0"/>
      </w:numPr>
      <w:tabs>
        <w:tab w:val="left" w:pos="1418"/>
      </w:tabs>
    </w:pPr>
    <w:rPr>
      <w:rFonts w:cs="Times New Roman"/>
    </w:rPr>
  </w:style>
  <w:style w:type="paragraph" w:customStyle="1" w:styleId="140">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1">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2">
    <w:name w:val="Char Char Char Char"/>
    <w:basedOn w:val="1"/>
    <w:qFormat/>
    <w:uiPriority w:val="0"/>
    <w:rPr>
      <w:rFonts w:ascii="Tahoma" w:hAnsi="Tahoma"/>
      <w:sz w:val="24"/>
      <w:szCs w:val="20"/>
    </w:rPr>
  </w:style>
  <w:style w:type="paragraph" w:customStyle="1" w:styleId="143">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4">
    <w:name w:val="MM Topic 9"/>
    <w:basedOn w:val="11"/>
    <w:qFormat/>
    <w:uiPriority w:val="0"/>
    <w:pPr>
      <w:tabs>
        <w:tab w:val="left" w:pos="5102"/>
      </w:tabs>
    </w:pPr>
  </w:style>
  <w:style w:type="paragraph" w:customStyle="1" w:styleId="145">
    <w:name w:val="MM Topic 5"/>
    <w:basedOn w:val="7"/>
    <w:qFormat/>
    <w:uiPriority w:val="0"/>
    <w:pPr>
      <w:tabs>
        <w:tab w:val="left" w:pos="2551"/>
        <w:tab w:val="clear" w:pos="1134"/>
        <w:tab w:val="clear" w:pos="1560"/>
      </w:tabs>
      <w:ind w:left="0" w:firstLine="0"/>
    </w:pPr>
    <w:rPr>
      <w:rFonts w:cs="Times New Roman"/>
    </w:rPr>
  </w:style>
  <w:style w:type="paragraph" w:customStyle="1" w:styleId="146">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7">
    <w:name w:val="MM Topic 4"/>
    <w:basedOn w:val="6"/>
    <w:qFormat/>
    <w:uiPriority w:val="0"/>
    <w:pPr>
      <w:tabs>
        <w:tab w:val="left" w:pos="1984"/>
      </w:tabs>
      <w:ind w:left="0" w:firstLine="0"/>
    </w:pPr>
  </w:style>
  <w:style w:type="paragraph" w:customStyle="1" w:styleId="148">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49">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0">
    <w:name w:val="样式 标题 2H2第一章 标题 2Heading 2 HiddenHeading 2 CCBSheading 2h2..."/>
    <w:basedOn w:val="4"/>
    <w:qFormat/>
    <w:uiPriority w:val="0"/>
    <w:pPr>
      <w:tabs>
        <w:tab w:val="left" w:pos="-2493"/>
      </w:tabs>
    </w:pPr>
    <w:rPr>
      <w:rFonts w:cs="Times New Roman"/>
      <w:szCs w:val="20"/>
    </w:rPr>
  </w:style>
  <w:style w:type="paragraph" w:customStyle="1" w:styleId="151">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2">
    <w:name w:val="列出段落2"/>
    <w:basedOn w:val="1"/>
    <w:qFormat/>
    <w:uiPriority w:val="0"/>
    <w:pPr>
      <w:ind w:firstLine="420" w:firstLineChars="200"/>
    </w:pPr>
  </w:style>
  <w:style w:type="paragraph" w:customStyle="1" w:styleId="153">
    <w:name w:val="列出段落4"/>
    <w:basedOn w:val="1"/>
    <w:qFormat/>
    <w:uiPriority w:val="0"/>
    <w:pPr>
      <w:ind w:firstLine="420" w:firstLineChars="200"/>
    </w:pPr>
    <w:rPr>
      <w:rFonts w:ascii="Times New Roman" w:hAnsi="Times New Roman"/>
      <w:szCs w:val="24"/>
    </w:rPr>
  </w:style>
  <w:style w:type="paragraph" w:customStyle="1" w:styleId="154">
    <w:name w:val="列出段落1"/>
    <w:basedOn w:val="1"/>
    <w:qFormat/>
    <w:uiPriority w:val="0"/>
    <w:pPr>
      <w:ind w:firstLine="420" w:firstLineChars="200"/>
    </w:pPr>
  </w:style>
  <w:style w:type="paragraph" w:customStyle="1" w:styleId="155">
    <w:name w:val="修订1"/>
    <w:qFormat/>
    <w:uiPriority w:val="99"/>
    <w:rPr>
      <w:rFonts w:ascii="Calibri" w:hAnsi="Calibri" w:eastAsia="宋体" w:cs="Times New Roman"/>
      <w:kern w:val="2"/>
      <w:sz w:val="21"/>
      <w:szCs w:val="22"/>
      <w:lang w:val="en-US" w:eastAsia="zh-CN" w:bidi="ar-SA"/>
    </w:rPr>
  </w:style>
  <w:style w:type="paragraph" w:customStyle="1" w:styleId="156">
    <w:name w:val="彩色列表 - 强调文字颜色 12"/>
    <w:basedOn w:val="1"/>
    <w:qFormat/>
    <w:uiPriority w:val="0"/>
    <w:pPr>
      <w:ind w:firstLine="420" w:firstLineChars="200"/>
    </w:pPr>
  </w:style>
  <w:style w:type="paragraph" w:customStyle="1" w:styleId="157">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8">
    <w:name w:val="列项——（一级）"/>
    <w:qFormat/>
    <w:uiPriority w:val="99"/>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59">
    <w:name w:val="0-CD Char"/>
    <w:link w:val="160"/>
    <w:qFormat/>
    <w:locked/>
    <w:uiPriority w:val="0"/>
    <w:rPr>
      <w:rFonts w:ascii="宋体" w:hAnsi="宋体" w:eastAsia="宋体"/>
      <w:sz w:val="28"/>
      <w:szCs w:val="24"/>
    </w:rPr>
  </w:style>
  <w:style w:type="paragraph" w:customStyle="1" w:styleId="160">
    <w:name w:val="0-CD"/>
    <w:basedOn w:val="1"/>
    <w:link w:val="159"/>
    <w:qFormat/>
    <w:uiPriority w:val="0"/>
    <w:pPr>
      <w:spacing w:line="360" w:lineRule="auto"/>
      <w:ind w:firstLine="708" w:firstLineChars="253"/>
      <w:jc w:val="left"/>
    </w:pPr>
    <w:rPr>
      <w:rFonts w:ascii="宋体" w:hAnsi="宋体" w:cstheme="minorBidi"/>
      <w:sz w:val="28"/>
      <w:szCs w:val="24"/>
    </w:rPr>
  </w:style>
  <w:style w:type="character" w:customStyle="1" w:styleId="161">
    <w:name w:val="Char Char8"/>
    <w:qFormat/>
    <w:uiPriority w:val="0"/>
    <w:rPr>
      <w:rFonts w:hint="eastAsia" w:ascii="宋体" w:hAnsi="宋体" w:eastAsia="宋体"/>
      <w:kern w:val="2"/>
      <w:sz w:val="28"/>
      <w:szCs w:val="28"/>
    </w:rPr>
  </w:style>
  <w:style w:type="character" w:customStyle="1" w:styleId="162">
    <w:name w:val="Char Char5"/>
    <w:qFormat/>
    <w:uiPriority w:val="0"/>
    <w:rPr>
      <w:kern w:val="2"/>
      <w:sz w:val="21"/>
      <w:szCs w:val="24"/>
    </w:rPr>
  </w:style>
  <w:style w:type="character" w:customStyle="1" w:styleId="163">
    <w:name w:val="列出段落 Char Char"/>
    <w:qFormat/>
    <w:uiPriority w:val="0"/>
    <w:rPr>
      <w:rFonts w:hint="default" w:ascii="Calibri" w:hAnsi="Calibri" w:cs="Calibri"/>
      <w:kern w:val="2"/>
      <w:sz w:val="21"/>
      <w:szCs w:val="22"/>
    </w:rPr>
  </w:style>
  <w:style w:type="character" w:customStyle="1" w:styleId="164">
    <w:name w:val="正文文本 Char Char"/>
    <w:qFormat/>
    <w:uiPriority w:val="0"/>
    <w:rPr>
      <w:kern w:val="2"/>
      <w:sz w:val="21"/>
      <w:szCs w:val="24"/>
    </w:rPr>
  </w:style>
  <w:style w:type="character" w:customStyle="1" w:styleId="165">
    <w:name w:val="Char Char11"/>
    <w:qFormat/>
    <w:uiPriority w:val="0"/>
    <w:rPr>
      <w:rFonts w:hint="default" w:ascii="Arial Narrow" w:hAnsi="Arial Narrow"/>
      <w:b/>
      <w:bCs/>
      <w:iCs/>
      <w:szCs w:val="24"/>
      <w:lang w:eastAsia="en-US"/>
    </w:rPr>
  </w:style>
  <w:style w:type="character" w:customStyle="1" w:styleId="166">
    <w:name w:val="标书（正文） Char Char"/>
    <w:qFormat/>
    <w:uiPriority w:val="0"/>
    <w:rPr>
      <w:rFonts w:hint="eastAsia" w:ascii="宋体" w:hAnsi="宋体" w:eastAsia="宋体"/>
      <w:b/>
      <w:kern w:val="10"/>
      <w:sz w:val="21"/>
      <w:szCs w:val="21"/>
      <w:lang w:val="en-US" w:eastAsia="zh-CN" w:bidi="ar-SA"/>
    </w:rPr>
  </w:style>
  <w:style w:type="character" w:customStyle="1" w:styleId="167">
    <w:name w:val="line2"/>
    <w:basedOn w:val="45"/>
    <w:qFormat/>
    <w:uiPriority w:val="0"/>
  </w:style>
  <w:style w:type="character" w:customStyle="1" w:styleId="168">
    <w:name w:val="Char Char10"/>
    <w:qFormat/>
    <w:uiPriority w:val="0"/>
    <w:rPr>
      <w:kern w:val="2"/>
      <w:sz w:val="24"/>
      <w:szCs w:val="24"/>
    </w:rPr>
  </w:style>
  <w:style w:type="character" w:customStyle="1" w:styleId="169">
    <w:name w:val="MM Topic 4 Char Char"/>
    <w:qFormat/>
    <w:uiPriority w:val="0"/>
    <w:rPr>
      <w:rFonts w:hint="default" w:ascii="Arial" w:hAnsi="Arial" w:cs="Arial"/>
      <w:b/>
      <w:bCs/>
      <w:kern w:val="2"/>
      <w:sz w:val="28"/>
      <w:szCs w:val="28"/>
    </w:rPr>
  </w:style>
  <w:style w:type="character" w:customStyle="1" w:styleId="170">
    <w:name w:val="标书正文:  0.74 厘米 Char Char"/>
    <w:qFormat/>
    <w:uiPriority w:val="0"/>
    <w:rPr>
      <w:kern w:val="2"/>
      <w:sz w:val="24"/>
    </w:rPr>
  </w:style>
  <w:style w:type="character" w:customStyle="1" w:styleId="171">
    <w:name w:val="访问过的超链接1"/>
    <w:qFormat/>
    <w:uiPriority w:val="99"/>
    <w:rPr>
      <w:color w:val="800080"/>
      <w:u w:val="single"/>
    </w:rPr>
  </w:style>
  <w:style w:type="character" w:customStyle="1" w:styleId="172">
    <w:name w:val="标题 3 Char Char Char"/>
    <w:qFormat/>
    <w:uiPriority w:val="0"/>
    <w:rPr>
      <w:rFonts w:hint="eastAsia" w:ascii="宋体" w:hAnsi="宋体" w:eastAsia="宋体"/>
      <w:b/>
      <w:kern w:val="2"/>
      <w:sz w:val="32"/>
      <w:lang w:val="en-US" w:eastAsia="zh-CN" w:bidi="ar-SA"/>
    </w:rPr>
  </w:style>
  <w:style w:type="character" w:customStyle="1" w:styleId="173">
    <w:name w:val="（符号）邀请函中一、"/>
    <w:qFormat/>
    <w:uiPriority w:val="0"/>
    <w:rPr>
      <w:rFonts w:hint="eastAsia" w:ascii="黑体" w:hAnsi="黑体" w:eastAsia="黑体"/>
      <w:b/>
      <w:bCs/>
      <w:sz w:val="24"/>
    </w:rPr>
  </w:style>
  <w:style w:type="character" w:customStyle="1" w:styleId="174">
    <w:name w:val="tt Char"/>
    <w:qFormat/>
    <w:uiPriority w:val="0"/>
    <w:rPr>
      <w:rFonts w:hint="default" w:ascii="Arial" w:hAnsi="Arial" w:eastAsia="黑体" w:cs="Arial"/>
      <w:kern w:val="2"/>
      <w:sz w:val="21"/>
      <w:szCs w:val="21"/>
    </w:rPr>
  </w:style>
  <w:style w:type="character" w:customStyle="1" w:styleId="175">
    <w:name w:val="Char Char9"/>
    <w:qFormat/>
    <w:uiPriority w:val="0"/>
    <w:rPr>
      <w:kern w:val="2"/>
      <w:sz w:val="18"/>
      <w:szCs w:val="18"/>
    </w:rPr>
  </w:style>
  <w:style w:type="character" w:customStyle="1" w:styleId="176">
    <w:name w:val="MM Topic 3 Char Char"/>
    <w:qFormat/>
    <w:uiPriority w:val="0"/>
    <w:rPr>
      <w:rFonts w:hint="eastAsia" w:ascii="宋体" w:hAnsi="宋体" w:eastAsia="宋体"/>
      <w:b/>
      <w:bCs/>
      <w:color w:val="000000"/>
      <w:kern w:val="2"/>
      <w:sz w:val="28"/>
      <w:szCs w:val="28"/>
    </w:rPr>
  </w:style>
  <w:style w:type="character" w:customStyle="1" w:styleId="177">
    <w:name w:val="样式 小四2 Char Char"/>
    <w:qFormat/>
    <w:uiPriority w:val="0"/>
    <w:rPr>
      <w:rFonts w:hint="eastAsia" w:ascii="宋体" w:hAnsi="宋体" w:eastAsia="宋体"/>
      <w:kern w:val="2"/>
      <w:sz w:val="24"/>
      <w:szCs w:val="24"/>
    </w:rPr>
  </w:style>
  <w:style w:type="character" w:customStyle="1" w:styleId="178">
    <w:name w:val="Char Char7"/>
    <w:qFormat/>
    <w:uiPriority w:val="0"/>
    <w:rPr>
      <w:kern w:val="2"/>
      <w:sz w:val="18"/>
      <w:szCs w:val="18"/>
    </w:rPr>
  </w:style>
  <w:style w:type="character" w:customStyle="1" w:styleId="179">
    <w:name w:val="Char Char3"/>
    <w:qFormat/>
    <w:uiPriority w:val="0"/>
    <w:rPr>
      <w:b/>
      <w:bCs/>
      <w:kern w:val="2"/>
      <w:sz w:val="18"/>
      <w:szCs w:val="18"/>
    </w:rPr>
  </w:style>
  <w:style w:type="character" w:customStyle="1" w:styleId="180">
    <w:name w:val="apple-style-span"/>
    <w:basedOn w:val="45"/>
    <w:qFormat/>
    <w:uiPriority w:val="0"/>
  </w:style>
  <w:style w:type="character" w:customStyle="1" w:styleId="181">
    <w:name w:val="Char Char4"/>
    <w:qFormat/>
    <w:uiPriority w:val="0"/>
    <w:rPr>
      <w:kern w:val="2"/>
      <w:sz w:val="18"/>
      <w:szCs w:val="18"/>
    </w:rPr>
  </w:style>
  <w:style w:type="character" w:customStyle="1" w:styleId="182">
    <w:name w:val="副标题 Char1"/>
    <w:qFormat/>
    <w:uiPriority w:val="11"/>
    <w:rPr>
      <w:rFonts w:hint="default" w:ascii="Cambria" w:hAnsi="Cambria" w:cs="Times New Roman"/>
      <w:b/>
      <w:bCs/>
      <w:kern w:val="28"/>
      <w:sz w:val="32"/>
      <w:szCs w:val="32"/>
    </w:rPr>
  </w:style>
  <w:style w:type="character" w:customStyle="1" w:styleId="183">
    <w:name w:val="small"/>
    <w:basedOn w:val="45"/>
    <w:qFormat/>
    <w:uiPriority w:val="0"/>
  </w:style>
  <w:style w:type="character" w:customStyle="1" w:styleId="184">
    <w:name w:val="Legal Level 1.1.1. Char"/>
    <w:qFormat/>
    <w:uiPriority w:val="0"/>
    <w:rPr>
      <w:rFonts w:hint="default" w:ascii="Arial" w:hAnsi="Arial" w:eastAsia="黑体" w:cs="Arial"/>
      <w:kern w:val="2"/>
      <w:sz w:val="24"/>
      <w:szCs w:val="24"/>
    </w:rPr>
  </w:style>
  <w:style w:type="character" w:customStyle="1" w:styleId="185">
    <w:name w:val="文章正文 Char Char"/>
    <w:qFormat/>
    <w:uiPriority w:val="0"/>
    <w:rPr>
      <w:rFonts w:hint="eastAsia" w:ascii="宋体" w:hAnsi="宋体" w:eastAsia="宋体"/>
      <w:kern w:val="2"/>
      <w:sz w:val="24"/>
      <w:szCs w:val="24"/>
      <w:lang w:val="en-US" w:eastAsia="zh-CN" w:bidi="ar-SA"/>
    </w:rPr>
  </w:style>
  <w:style w:type="character" w:customStyle="1" w:styleId="186">
    <w:name w:val="正文文本 Char1"/>
    <w:qFormat/>
    <w:uiPriority w:val="0"/>
    <w:rPr>
      <w:rFonts w:hint="default" w:ascii="Times New Roman" w:hAnsi="Times New Roman" w:eastAsia="宋体" w:cs="Times New Roman"/>
      <w:kern w:val="0"/>
      <w:sz w:val="18"/>
      <w:szCs w:val="18"/>
    </w:rPr>
  </w:style>
  <w:style w:type="character" w:customStyle="1" w:styleId="187">
    <w:name w:val="正文文本 字符"/>
    <w:basedOn w:val="45"/>
    <w:link w:val="2"/>
    <w:qFormat/>
    <w:locked/>
    <w:uiPriority w:val="99"/>
    <w:rPr>
      <w:rFonts w:ascii="Calibri" w:hAnsi="Calibri" w:eastAsia="宋体" w:cs="Times New Roman"/>
    </w:rPr>
  </w:style>
  <w:style w:type="character" w:customStyle="1" w:styleId="188">
    <w:name w:val="CD正文 Char Char"/>
    <w:qFormat/>
    <w:uiPriority w:val="0"/>
    <w:rPr>
      <w:rFonts w:hint="eastAsia" w:ascii="宋体" w:hAnsi="宋体" w:eastAsia="宋体"/>
      <w:kern w:val="2"/>
      <w:sz w:val="30"/>
      <w:szCs w:val="28"/>
      <w:lang w:val="en-US" w:eastAsia="zh-CN" w:bidi="ar-SA"/>
    </w:rPr>
  </w:style>
  <w:style w:type="character" w:customStyle="1" w:styleId="189">
    <w:name w:val="Char Char2"/>
    <w:qFormat/>
    <w:uiPriority w:val="0"/>
    <w:rPr>
      <w:kern w:val="2"/>
      <w:sz w:val="18"/>
      <w:szCs w:val="18"/>
    </w:rPr>
  </w:style>
  <w:style w:type="character" w:customStyle="1" w:styleId="190">
    <w:name w:val="标题 1 Char1"/>
    <w:qFormat/>
    <w:uiPriority w:val="0"/>
    <w:rPr>
      <w:b/>
      <w:bCs/>
      <w:kern w:val="44"/>
      <w:sz w:val="44"/>
      <w:szCs w:val="44"/>
    </w:rPr>
  </w:style>
  <w:style w:type="character" w:customStyle="1" w:styleId="191">
    <w:name w:val="表正文 Char1"/>
    <w:qFormat/>
    <w:uiPriority w:val="0"/>
    <w:rPr>
      <w:rFonts w:hint="eastAsia" w:ascii="宋体" w:hAnsi="宋体" w:eastAsia="宋体"/>
      <w:kern w:val="2"/>
      <w:sz w:val="21"/>
      <w:lang w:val="en-US" w:eastAsia="zh-CN" w:bidi="ar-SA"/>
    </w:rPr>
  </w:style>
  <w:style w:type="character" w:customStyle="1" w:styleId="192">
    <w:name w:val="纯文本 字符"/>
    <w:link w:val="25"/>
    <w:qFormat/>
    <w:locked/>
    <w:uiPriority w:val="99"/>
    <w:rPr>
      <w:rFonts w:ascii="宋体" w:hAnsi="Courier New" w:eastAsia="宋体" w:cs="Times New Roman"/>
      <w:kern w:val="0"/>
      <w:sz w:val="20"/>
      <w:szCs w:val="18"/>
    </w:rPr>
  </w:style>
  <w:style w:type="character" w:customStyle="1" w:styleId="193">
    <w:name w:val="Char Char Char"/>
    <w:qFormat/>
    <w:uiPriority w:val="0"/>
    <w:rPr>
      <w:rFonts w:hint="eastAsia" w:ascii="宋体" w:hAnsi="宋体" w:eastAsia="宋体"/>
      <w:kern w:val="2"/>
      <w:sz w:val="18"/>
      <w:szCs w:val="18"/>
      <w:lang w:val="en-US" w:eastAsia="zh-CN" w:bidi="ar-SA"/>
    </w:rPr>
  </w:style>
  <w:style w:type="character" w:customStyle="1" w:styleId="194">
    <w:name w:val="Char Char6"/>
    <w:qFormat/>
    <w:uiPriority w:val="0"/>
    <w:rPr>
      <w:kern w:val="2"/>
      <w:sz w:val="21"/>
      <w:szCs w:val="24"/>
    </w:rPr>
  </w:style>
  <w:style w:type="character" w:customStyle="1" w:styleId="195">
    <w:name w:val="正文缩进 Char"/>
    <w:qFormat/>
    <w:uiPriority w:val="0"/>
    <w:rPr>
      <w:kern w:val="2"/>
      <w:sz w:val="21"/>
      <w:lang w:val="zh-CN" w:eastAsia="zh-CN"/>
    </w:rPr>
  </w:style>
  <w:style w:type="character" w:customStyle="1" w:styleId="196">
    <w:name w:val="font11"/>
    <w:basedOn w:val="45"/>
    <w:qFormat/>
    <w:uiPriority w:val="0"/>
    <w:rPr>
      <w:rFonts w:hint="eastAsia" w:ascii="宋体" w:hAnsi="宋体" w:eastAsia="宋体" w:cs="宋体"/>
      <w:b/>
      <w:color w:val="000000"/>
      <w:sz w:val="22"/>
      <w:szCs w:val="22"/>
      <w:u w:val="none"/>
    </w:rPr>
  </w:style>
  <w:style w:type="character" w:customStyle="1" w:styleId="197">
    <w:name w:val="font01"/>
    <w:basedOn w:val="45"/>
    <w:qFormat/>
    <w:uiPriority w:val="0"/>
    <w:rPr>
      <w:rFonts w:hint="eastAsia" w:ascii="宋体" w:hAnsi="宋体" w:eastAsia="宋体" w:cs="宋体"/>
      <w:color w:val="000000"/>
      <w:sz w:val="22"/>
      <w:szCs w:val="22"/>
      <w:u w:val="none"/>
    </w:rPr>
  </w:style>
  <w:style w:type="character" w:customStyle="1" w:styleId="198">
    <w:name w:val="页脚 Char1"/>
    <w:basedOn w:val="45"/>
    <w:qFormat/>
    <w:uiPriority w:val="99"/>
    <w:rPr>
      <w:sz w:val="18"/>
      <w:szCs w:val="18"/>
    </w:rPr>
  </w:style>
  <w:style w:type="character" w:customStyle="1" w:styleId="199">
    <w:name w:val="批注文字 Char2"/>
    <w:qFormat/>
    <w:uiPriority w:val="0"/>
    <w:rPr>
      <w:rFonts w:hint="eastAsia" w:ascii="宋体" w:hAnsi="宋体" w:eastAsia="宋体"/>
      <w:sz w:val="18"/>
      <w:szCs w:val="18"/>
    </w:rPr>
  </w:style>
  <w:style w:type="character" w:customStyle="1" w:styleId="200">
    <w:name w:val="列出段落 Char1"/>
    <w:qFormat/>
    <w:uiPriority w:val="0"/>
    <w:rPr>
      <w:rFonts w:hint="default" w:ascii="Calibri" w:hAnsi="Calibri"/>
      <w:kern w:val="2"/>
      <w:sz w:val="21"/>
      <w:szCs w:val="22"/>
    </w:rPr>
  </w:style>
  <w:style w:type="paragraph" w:customStyle="1" w:styleId="201">
    <w:name w:val="CD正文"/>
    <w:basedOn w:val="100"/>
    <w:link w:val="206"/>
    <w:qFormat/>
    <w:uiPriority w:val="0"/>
  </w:style>
  <w:style w:type="paragraph" w:customStyle="1" w:styleId="202">
    <w:name w:val="项目符号：一级"/>
    <w:basedOn w:val="87"/>
    <w:next w:val="87"/>
    <w:qFormat/>
    <w:uiPriority w:val="0"/>
  </w:style>
  <w:style w:type="character" w:customStyle="1" w:styleId="203">
    <w:name w:val="HTML 预设格式 字符"/>
    <w:basedOn w:val="45"/>
    <w:link w:val="41"/>
    <w:qFormat/>
    <w:uiPriority w:val="0"/>
    <w:rPr>
      <w:rFonts w:ascii="宋体" w:hAnsi="宋体" w:eastAsia="宋体" w:cs="Times New Roman"/>
      <w:kern w:val="0"/>
      <w:sz w:val="24"/>
      <w:szCs w:val="24"/>
    </w:rPr>
  </w:style>
  <w:style w:type="paragraph" w:customStyle="1" w:styleId="204">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5">
    <w:name w:val="样式 Char Char"/>
    <w:link w:val="122"/>
    <w:qFormat/>
    <w:locked/>
    <w:uiPriority w:val="0"/>
    <w:rPr>
      <w:rFonts w:ascii="宋体" w:hAnsi="宋体" w:eastAsia="宋体" w:cs="宋体"/>
      <w:kern w:val="0"/>
      <w:sz w:val="24"/>
      <w:szCs w:val="24"/>
    </w:rPr>
  </w:style>
  <w:style w:type="character" w:customStyle="1" w:styleId="206">
    <w:name w:val="CD正文 Char"/>
    <w:link w:val="201"/>
    <w:qFormat/>
    <w:locked/>
    <w:uiPriority w:val="0"/>
    <w:rPr>
      <w:rFonts w:ascii="Times New Roman" w:hAnsi="Times New Roman" w:eastAsia="宋体" w:cs="Times New Roman"/>
      <w:sz w:val="24"/>
      <w:szCs w:val="24"/>
    </w:rPr>
  </w:style>
  <w:style w:type="paragraph" w:customStyle="1" w:styleId="207">
    <w:name w:val="正文 A"/>
    <w:qFormat/>
    <w:uiPriority w:val="99"/>
    <w:rPr>
      <w:rFonts w:ascii="Arial Unicode MS" w:hAnsi="Arial Unicode MS" w:eastAsia="Arial Unicode MS" w:cs="Arial Unicode MS"/>
      <w:color w:val="000000"/>
      <w:kern w:val="0"/>
      <w:sz w:val="24"/>
      <w:szCs w:val="24"/>
      <w:lang w:val="zh-TW" w:eastAsia="zh-TW" w:bidi="ar-SA"/>
    </w:rPr>
  </w:style>
  <w:style w:type="paragraph" w:customStyle="1" w:styleId="208">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9">
    <w:name w:val="列出段落5"/>
    <w:basedOn w:val="1"/>
    <w:qFormat/>
    <w:uiPriority w:val="99"/>
    <w:pPr>
      <w:ind w:firstLine="420" w:firstLineChars="200"/>
    </w:pPr>
    <w:rPr>
      <w:rFonts w:ascii="Times New Roman" w:hAnsi="Times New Roman"/>
    </w:rPr>
  </w:style>
  <w:style w:type="paragraph" w:customStyle="1" w:styleId="210">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11">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2">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3">
    <w:name w:val="列出段落11"/>
    <w:basedOn w:val="1"/>
    <w:qFormat/>
    <w:uiPriority w:val="99"/>
    <w:pPr>
      <w:spacing w:after="200" w:line="276" w:lineRule="auto"/>
      <w:ind w:firstLine="420" w:firstLineChars="200"/>
    </w:pPr>
  </w:style>
  <w:style w:type="paragraph" w:customStyle="1" w:styleId="214">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5">
    <w:name w:val="UserStyle_26"/>
    <w:link w:val="216"/>
    <w:qFormat/>
    <w:locked/>
    <w:uiPriority w:val="0"/>
  </w:style>
  <w:style w:type="paragraph" w:customStyle="1" w:styleId="216">
    <w:name w:val="NormalIndent"/>
    <w:basedOn w:val="1"/>
    <w:link w:val="215"/>
    <w:qFormat/>
    <w:uiPriority w:val="0"/>
    <w:pPr>
      <w:widowControl/>
      <w:spacing w:after="200" w:line="276" w:lineRule="auto"/>
      <w:ind w:firstLine="420"/>
    </w:pPr>
    <w:rPr>
      <w:rFonts w:asciiTheme="minorHAnsi" w:hAnsiTheme="minorHAnsi" w:eastAsiaTheme="minorEastAsia" w:cstheme="minorBidi"/>
    </w:rPr>
  </w:style>
  <w:style w:type="paragraph" w:customStyle="1" w:styleId="217">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8">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9">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20">
    <w:name w:val="UserStyle_40"/>
    <w:basedOn w:val="1"/>
    <w:qFormat/>
    <w:uiPriority w:val="99"/>
    <w:pPr>
      <w:widowControl/>
      <w:spacing w:after="200" w:line="276" w:lineRule="auto"/>
      <w:ind w:firstLine="420" w:firstLineChars="200"/>
    </w:pPr>
    <w:rPr>
      <w:szCs w:val="21"/>
    </w:rPr>
  </w:style>
  <w:style w:type="paragraph" w:customStyle="1" w:styleId="221">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2">
    <w:name w:val="BodyText"/>
    <w:basedOn w:val="1"/>
    <w:qFormat/>
    <w:uiPriority w:val="0"/>
    <w:pPr>
      <w:spacing w:after="120" w:line="276" w:lineRule="auto"/>
    </w:pPr>
  </w:style>
  <w:style w:type="paragraph" w:customStyle="1" w:styleId="223">
    <w:name w:val="_Style 2"/>
    <w:basedOn w:val="1"/>
    <w:qFormat/>
    <w:uiPriority w:val="99"/>
    <w:pPr>
      <w:spacing w:after="200" w:line="276" w:lineRule="auto"/>
      <w:ind w:firstLine="420" w:firstLineChars="200"/>
    </w:pPr>
  </w:style>
  <w:style w:type="paragraph" w:customStyle="1" w:styleId="224">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5">
    <w:name w:val="标准文本 Char Char"/>
    <w:link w:val="226"/>
    <w:qFormat/>
    <w:locked/>
    <w:uiPriority w:val="0"/>
    <w:rPr>
      <w:sz w:val="24"/>
    </w:rPr>
  </w:style>
  <w:style w:type="paragraph" w:customStyle="1" w:styleId="226">
    <w:name w:val="标准文本"/>
    <w:basedOn w:val="1"/>
    <w:link w:val="225"/>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7">
    <w:name w:val="正文360首行缩进 Char"/>
    <w:basedOn w:val="45"/>
    <w:link w:val="228"/>
    <w:qFormat/>
    <w:locked/>
    <w:uiPriority w:val="0"/>
    <w:rPr>
      <w:rFonts w:ascii="Times New Roman" w:hAnsi="Times New Roman" w:eastAsia="宋体" w:cs="Times New Roman"/>
      <w:sz w:val="24"/>
    </w:rPr>
  </w:style>
  <w:style w:type="paragraph" w:customStyle="1" w:styleId="228">
    <w:name w:val="正文360首行缩进"/>
    <w:basedOn w:val="1"/>
    <w:link w:val="227"/>
    <w:qFormat/>
    <w:uiPriority w:val="0"/>
    <w:pPr>
      <w:widowControl/>
      <w:spacing w:before="120" w:line="300" w:lineRule="auto"/>
      <w:ind w:firstLine="200" w:firstLineChars="200"/>
      <w:jc w:val="left"/>
    </w:pPr>
    <w:rPr>
      <w:rFonts w:ascii="Times New Roman" w:hAnsi="Times New Roman"/>
      <w:sz w:val="24"/>
    </w:rPr>
  </w:style>
  <w:style w:type="paragraph" w:customStyle="1" w:styleId="229">
    <w:name w:val="列出段落1_0"/>
    <w:basedOn w:val="1"/>
    <w:qFormat/>
    <w:uiPriority w:val="99"/>
    <w:pPr>
      <w:ind w:firstLine="420" w:firstLineChars="200"/>
    </w:pPr>
    <w:rPr>
      <w:szCs w:val="21"/>
    </w:rPr>
  </w:style>
  <w:style w:type="paragraph" w:customStyle="1" w:styleId="230">
    <w:name w:val="Normal_59"/>
    <w:qFormat/>
    <w:uiPriority w:val="0"/>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31">
    <w:name w:val="Char1 Char Char Char Char Char Char_0"/>
    <w:basedOn w:val="1"/>
    <w:qFormat/>
    <w:uiPriority w:val="0"/>
    <w:rPr>
      <w:rFonts w:ascii="Tahoma" w:hAnsi="Tahoma"/>
      <w:sz w:val="24"/>
      <w:szCs w:val="20"/>
    </w:rPr>
  </w:style>
  <w:style w:type="paragraph" w:customStyle="1" w:styleId="232">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3">
    <w:name w:val="列出段落111"/>
    <w:basedOn w:val="1"/>
    <w:qFormat/>
    <w:uiPriority w:val="99"/>
    <w:pPr>
      <w:ind w:firstLine="420" w:firstLineChars="200"/>
    </w:pPr>
    <w:rPr>
      <w:rFonts w:ascii="Times New Roman" w:hAnsi="Times New Roman"/>
    </w:rPr>
  </w:style>
  <w:style w:type="paragraph" w:customStyle="1" w:styleId="234">
    <w:name w:val="修订3"/>
    <w:qFormat/>
    <w:uiPriority w:val="99"/>
    <w:rPr>
      <w:rFonts w:ascii="Calibri" w:hAnsi="Calibri" w:eastAsia="宋体" w:cs="Times New Roman"/>
      <w:kern w:val="2"/>
      <w:sz w:val="21"/>
      <w:szCs w:val="22"/>
      <w:lang w:val="en-US" w:eastAsia="zh-CN" w:bidi="ar-SA"/>
    </w:rPr>
  </w:style>
  <w:style w:type="paragraph" w:customStyle="1" w:styleId="235">
    <w:name w:val="List Paragraph1"/>
    <w:basedOn w:val="1"/>
    <w:qFormat/>
    <w:uiPriority w:val="99"/>
    <w:pPr>
      <w:ind w:firstLine="420" w:firstLineChars="200"/>
    </w:pPr>
    <w:rPr>
      <w:rFonts w:ascii="Times New Roman" w:hAnsi="Times New Roman"/>
      <w:szCs w:val="24"/>
    </w:rPr>
  </w:style>
  <w:style w:type="paragraph" w:customStyle="1" w:styleId="236">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7">
    <w:name w:val="正文（绿盟科技）"/>
    <w:qFormat/>
    <w:uiPriority w:val="99"/>
    <w:pPr>
      <w:spacing w:line="300" w:lineRule="auto"/>
    </w:pPr>
    <w:rPr>
      <w:rFonts w:ascii="Arial" w:hAnsi="Arial" w:eastAsia="宋体" w:cs="黑体"/>
      <w:kern w:val="0"/>
      <w:sz w:val="21"/>
      <w:szCs w:val="21"/>
      <w:lang w:val="en-US" w:eastAsia="zh-CN" w:bidi="ar-SA"/>
    </w:rPr>
  </w:style>
  <w:style w:type="paragraph" w:customStyle="1" w:styleId="238">
    <w:name w:val="标题 5（有编号）（绿盟科技）"/>
    <w:basedOn w:val="1"/>
    <w:next w:val="237"/>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9">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40">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41">
    <w:name w:val="修订11"/>
    <w:qFormat/>
    <w:uiPriority w:val="99"/>
    <w:rPr>
      <w:rFonts w:ascii="Calibri" w:hAnsi="Calibri" w:eastAsia="宋体" w:cs="Times New Roman"/>
      <w:kern w:val="2"/>
      <w:sz w:val="21"/>
      <w:szCs w:val="22"/>
      <w:lang w:val="en-US" w:eastAsia="zh-CN" w:bidi="ar-SA"/>
    </w:rPr>
  </w:style>
  <w:style w:type="paragraph" w:customStyle="1" w:styleId="242">
    <w:name w:val="_Style 32"/>
    <w:basedOn w:val="1"/>
    <w:next w:val="1"/>
    <w:qFormat/>
    <w:uiPriority w:val="99"/>
    <w:pPr>
      <w:spacing w:line="240" w:lineRule="atLeast"/>
      <w:ind w:left="420" w:firstLine="420"/>
      <w:jc w:val="left"/>
    </w:pPr>
    <w:rPr>
      <w:rFonts w:ascii="Times New Roman" w:hAnsi="Times New Roman"/>
      <w:szCs w:val="20"/>
    </w:rPr>
  </w:style>
  <w:style w:type="character" w:customStyle="1" w:styleId="243">
    <w:name w:val="Placeholder Text"/>
    <w:basedOn w:val="45"/>
    <w:semiHidden/>
    <w:qFormat/>
    <w:uiPriority w:val="99"/>
    <w:rPr>
      <w:color w:val="808080"/>
    </w:rPr>
  </w:style>
  <w:style w:type="character" w:customStyle="1" w:styleId="244">
    <w:name w:val="页眉 字符1"/>
    <w:basedOn w:val="45"/>
    <w:semiHidden/>
    <w:qFormat/>
    <w:locked/>
    <w:uiPriority w:val="99"/>
    <w:rPr>
      <w:rFonts w:ascii="Calibri" w:hAnsi="Calibri" w:eastAsia="宋体" w:cs="Times New Roman"/>
      <w:kern w:val="0"/>
      <w:sz w:val="18"/>
      <w:szCs w:val="18"/>
    </w:rPr>
  </w:style>
  <w:style w:type="character" w:customStyle="1" w:styleId="245">
    <w:name w:val="正文文本 字符1"/>
    <w:basedOn w:val="45"/>
    <w:semiHidden/>
    <w:qFormat/>
    <w:locked/>
    <w:uiPriority w:val="99"/>
    <w:rPr>
      <w:rFonts w:ascii="Calibri" w:hAnsi="Calibri" w:eastAsia="宋体" w:cs="Times New Roman"/>
    </w:rPr>
  </w:style>
  <w:style w:type="character" w:customStyle="1" w:styleId="246">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7">
    <w:name w:val="NormalCharacter"/>
    <w:qFormat/>
    <w:uiPriority w:val="0"/>
  </w:style>
  <w:style w:type="paragraph" w:customStyle="1" w:styleId="248">
    <w:name w:val="BodyText1I"/>
    <w:basedOn w:val="1"/>
    <w:link w:val="249"/>
    <w:qFormat/>
    <w:uiPriority w:val="0"/>
  </w:style>
  <w:style w:type="character" w:customStyle="1" w:styleId="249">
    <w:name w:val="UserStyle_9"/>
    <w:basedOn w:val="45"/>
    <w:link w:val="248"/>
    <w:qFormat/>
    <w:locked/>
    <w:uiPriority w:val="0"/>
    <w:rPr>
      <w:rFonts w:ascii="Calibri" w:hAnsi="Calibri" w:eastAsia="宋体" w:cs="Times New Roman"/>
    </w:rPr>
  </w:style>
  <w:style w:type="character" w:customStyle="1" w:styleId="250">
    <w:name w:val="15"/>
    <w:basedOn w:val="45"/>
    <w:qFormat/>
    <w:uiPriority w:val="0"/>
    <w:rPr>
      <w:rFonts w:hint="default" w:ascii="Calibri" w:hAnsi="Calibri"/>
    </w:rPr>
  </w:style>
  <w:style w:type="character" w:customStyle="1" w:styleId="251">
    <w:name w:val="批注文字 Char1"/>
    <w:basedOn w:val="45"/>
    <w:semiHidden/>
    <w:qFormat/>
    <w:locked/>
    <w:uiPriority w:val="0"/>
    <w:rPr>
      <w:rFonts w:hint="default" w:ascii="Calibri" w:hAnsi="Calibri" w:eastAsia="宋体" w:cs="Times New Roman"/>
    </w:rPr>
  </w:style>
  <w:style w:type="character" w:customStyle="1" w:styleId="252">
    <w:name w:val="font21"/>
    <w:qFormat/>
    <w:uiPriority w:val="0"/>
    <w:rPr>
      <w:rFonts w:hint="default" w:ascii="Arial" w:hAnsi="Arial" w:cs="Arial"/>
      <w:color w:val="000000"/>
      <w:sz w:val="18"/>
      <w:szCs w:val="18"/>
      <w:u w:val="none"/>
    </w:rPr>
  </w:style>
  <w:style w:type="character" w:customStyle="1" w:styleId="253">
    <w:name w:val="_Style 8"/>
    <w:qFormat/>
    <w:uiPriority w:val="32"/>
    <w:rPr>
      <w:b/>
      <w:bCs/>
      <w:smallCaps/>
      <w:color w:val="C0504D"/>
      <w:spacing w:val="5"/>
      <w:u w:val="single"/>
    </w:rPr>
  </w:style>
  <w:style w:type="character" w:customStyle="1" w:styleId="254">
    <w:name w:val="l-btn-icon-left"/>
    <w:basedOn w:val="45"/>
    <w:qFormat/>
    <w:uiPriority w:val="0"/>
  </w:style>
  <w:style w:type="character" w:customStyle="1" w:styleId="255">
    <w:name w:val="l-btn-icon-left1"/>
    <w:basedOn w:val="45"/>
    <w:qFormat/>
    <w:uiPriority w:val="0"/>
  </w:style>
  <w:style w:type="character" w:customStyle="1" w:styleId="256">
    <w:name w:val="l-btn-empty"/>
    <w:basedOn w:val="45"/>
    <w:qFormat/>
    <w:uiPriority w:val="0"/>
  </w:style>
  <w:style w:type="character" w:customStyle="1" w:styleId="257">
    <w:name w:val="l-btn-icon-right"/>
    <w:basedOn w:val="45"/>
    <w:qFormat/>
    <w:uiPriority w:val="0"/>
  </w:style>
  <w:style w:type="character" w:customStyle="1" w:styleId="258">
    <w:name w:val="l-btn-left2"/>
    <w:basedOn w:val="45"/>
    <w:qFormat/>
    <w:uiPriority w:val="0"/>
  </w:style>
  <w:style w:type="character" w:customStyle="1" w:styleId="259">
    <w:name w:val="l-btn-left3"/>
    <w:basedOn w:val="45"/>
    <w:qFormat/>
    <w:uiPriority w:val="0"/>
  </w:style>
  <w:style w:type="character" w:customStyle="1" w:styleId="260">
    <w:name w:val="l-btn-left4"/>
    <w:basedOn w:val="45"/>
    <w:qFormat/>
    <w:uiPriority w:val="0"/>
  </w:style>
  <w:style w:type="character" w:customStyle="1" w:styleId="261">
    <w:name w:val="l-btn-left5"/>
    <w:basedOn w:val="45"/>
    <w:qFormat/>
    <w:uiPriority w:val="0"/>
  </w:style>
  <w:style w:type="character" w:customStyle="1" w:styleId="262">
    <w:name w:val="l-btn-left6"/>
    <w:basedOn w:val="45"/>
    <w:qFormat/>
    <w:uiPriority w:val="0"/>
  </w:style>
  <w:style w:type="character" w:customStyle="1" w:styleId="263">
    <w:name w:val="l-btn-text"/>
    <w:basedOn w:val="45"/>
    <w:qFormat/>
    <w:uiPriority w:val="0"/>
    <w:rPr>
      <w:vertAlign w:val="baseline"/>
    </w:rPr>
  </w:style>
  <w:style w:type="character" w:customStyle="1" w:styleId="264">
    <w:name w:val="l-btn-text1"/>
    <w:basedOn w:val="45"/>
    <w:qFormat/>
    <w:uiPriority w:val="0"/>
    <w:rPr>
      <w:vertAlign w:val="baseline"/>
    </w:rPr>
  </w:style>
  <w:style w:type="character" w:customStyle="1" w:styleId="265">
    <w:name w:val="ajaxtitle"/>
    <w:basedOn w:val="45"/>
    <w:qFormat/>
    <w:uiPriority w:val="0"/>
  </w:style>
  <w:style w:type="character" w:customStyle="1" w:styleId="266">
    <w:name w:val="json_key"/>
    <w:basedOn w:val="45"/>
    <w:qFormat/>
    <w:uiPriority w:val="0"/>
  </w:style>
  <w:style w:type="character" w:customStyle="1" w:styleId="267">
    <w:name w:val="json_string"/>
    <w:basedOn w:val="45"/>
    <w:qFormat/>
    <w:uiPriority w:val="0"/>
  </w:style>
  <w:style w:type="character" w:customStyle="1" w:styleId="268">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9">
    <w:name w:val="标题 3 Char1"/>
    <w:basedOn w:val="45"/>
    <w:semiHidden/>
    <w:qFormat/>
    <w:uiPriority w:val="99"/>
    <w:rPr>
      <w:rFonts w:hint="default" w:ascii="Calibri" w:hAnsi="Calibri"/>
      <w:b/>
      <w:bCs/>
      <w:kern w:val="2"/>
      <w:sz w:val="32"/>
      <w:szCs w:val="32"/>
    </w:rPr>
  </w:style>
  <w:style w:type="character" w:customStyle="1" w:styleId="270">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71">
    <w:name w:val="正文文本缩进 2 Char1"/>
    <w:basedOn w:val="45"/>
    <w:semiHidden/>
    <w:qFormat/>
    <w:uiPriority w:val="99"/>
    <w:rPr>
      <w:rFonts w:hint="default" w:ascii="Calibri" w:hAnsi="Calibri" w:cs="Calibri"/>
      <w:kern w:val="2"/>
      <w:sz w:val="21"/>
      <w:szCs w:val="22"/>
    </w:rPr>
  </w:style>
  <w:style w:type="character" w:customStyle="1" w:styleId="272">
    <w:name w:val="正文文本缩进 Char1"/>
    <w:basedOn w:val="45"/>
    <w:semiHidden/>
    <w:qFormat/>
    <w:uiPriority w:val="99"/>
    <w:rPr>
      <w:rFonts w:hint="default" w:ascii="Calibri" w:hAnsi="Calibri" w:cs="Calibri"/>
      <w:kern w:val="2"/>
      <w:sz w:val="21"/>
      <w:szCs w:val="22"/>
    </w:rPr>
  </w:style>
  <w:style w:type="character" w:customStyle="1" w:styleId="273">
    <w:name w:val="正文文本 3 Char1"/>
    <w:basedOn w:val="45"/>
    <w:semiHidden/>
    <w:qFormat/>
    <w:uiPriority w:val="99"/>
    <w:rPr>
      <w:rFonts w:hint="default" w:ascii="Calibri" w:hAnsi="Calibri" w:cs="Calibri"/>
      <w:kern w:val="2"/>
      <w:sz w:val="16"/>
      <w:szCs w:val="16"/>
    </w:rPr>
  </w:style>
  <w:style w:type="character" w:customStyle="1" w:styleId="274">
    <w:name w:val="正文文本缩进 3 Char1"/>
    <w:basedOn w:val="45"/>
    <w:semiHidden/>
    <w:qFormat/>
    <w:uiPriority w:val="99"/>
    <w:rPr>
      <w:rFonts w:hint="default" w:ascii="Calibri" w:hAnsi="Calibri" w:cs="Calibri"/>
      <w:kern w:val="2"/>
      <w:sz w:val="16"/>
      <w:szCs w:val="16"/>
    </w:rPr>
  </w:style>
  <w:style w:type="character" w:customStyle="1" w:styleId="275">
    <w:name w:val="批注框文本 Char1"/>
    <w:basedOn w:val="45"/>
    <w:semiHidden/>
    <w:qFormat/>
    <w:uiPriority w:val="99"/>
    <w:rPr>
      <w:rFonts w:hint="default" w:ascii="Calibri" w:hAnsi="Calibri" w:cs="Calibri"/>
      <w:kern w:val="2"/>
      <w:sz w:val="18"/>
      <w:szCs w:val="18"/>
    </w:rPr>
  </w:style>
  <w:style w:type="character" w:customStyle="1" w:styleId="276">
    <w:name w:val="文档结构图 Char1"/>
    <w:basedOn w:val="45"/>
    <w:semiHidden/>
    <w:qFormat/>
    <w:uiPriority w:val="99"/>
    <w:rPr>
      <w:rFonts w:hint="eastAsia" w:ascii="宋体" w:hAnsi="Calibri" w:eastAsia="宋体"/>
      <w:kern w:val="2"/>
      <w:sz w:val="18"/>
      <w:szCs w:val="18"/>
    </w:rPr>
  </w:style>
  <w:style w:type="character" w:customStyle="1" w:styleId="277">
    <w:name w:val="页眉 Char1"/>
    <w:basedOn w:val="45"/>
    <w:semiHidden/>
    <w:qFormat/>
    <w:uiPriority w:val="99"/>
    <w:rPr>
      <w:rFonts w:hint="default" w:ascii="Calibri" w:hAnsi="Calibri" w:cs="Calibri"/>
      <w:kern w:val="2"/>
      <w:sz w:val="18"/>
      <w:szCs w:val="18"/>
    </w:rPr>
  </w:style>
  <w:style w:type="character" w:customStyle="1" w:styleId="278">
    <w:name w:val="日期 Char1"/>
    <w:basedOn w:val="45"/>
    <w:semiHidden/>
    <w:qFormat/>
    <w:uiPriority w:val="99"/>
    <w:rPr>
      <w:rFonts w:hint="default" w:ascii="Calibri" w:hAnsi="Calibri" w:cs="Calibri"/>
      <w:kern w:val="2"/>
      <w:sz w:val="21"/>
      <w:szCs w:val="22"/>
    </w:rPr>
  </w:style>
  <w:style w:type="character" w:customStyle="1" w:styleId="279">
    <w:name w:val="正文文本 Char3"/>
    <w:basedOn w:val="45"/>
    <w:qFormat/>
    <w:uiPriority w:val="99"/>
    <w:rPr>
      <w:rFonts w:hint="default" w:ascii="Calibri" w:hAnsi="Calibri" w:cs="Calibri"/>
      <w:kern w:val="2"/>
      <w:sz w:val="21"/>
      <w:szCs w:val="22"/>
    </w:rPr>
  </w:style>
  <w:style w:type="character" w:customStyle="1" w:styleId="280">
    <w:name w:val="纯文本 Char2"/>
    <w:basedOn w:val="45"/>
    <w:qFormat/>
    <w:uiPriority w:val="99"/>
    <w:rPr>
      <w:rFonts w:hint="eastAsia" w:ascii="宋体" w:hAnsi="Courier New" w:eastAsia="宋体" w:cs="Courier New"/>
      <w:kern w:val="2"/>
      <w:sz w:val="21"/>
      <w:szCs w:val="21"/>
    </w:rPr>
  </w:style>
  <w:style w:type="character" w:customStyle="1" w:styleId="281">
    <w:name w:val="正文首行缩进 Char1"/>
    <w:basedOn w:val="279"/>
    <w:semiHidden/>
    <w:qFormat/>
    <w:uiPriority w:val="99"/>
    <w:rPr>
      <w:rFonts w:hint="default" w:ascii="Calibri" w:hAnsi="Calibri" w:cs="Calibri"/>
      <w:kern w:val="2"/>
      <w:sz w:val="21"/>
      <w:szCs w:val="22"/>
    </w:rPr>
  </w:style>
  <w:style w:type="character" w:customStyle="1" w:styleId="282">
    <w:name w:val="正文文本 2 Char1"/>
    <w:basedOn w:val="45"/>
    <w:semiHidden/>
    <w:qFormat/>
    <w:uiPriority w:val="99"/>
    <w:rPr>
      <w:rFonts w:hint="default" w:ascii="Calibri" w:hAnsi="Calibri" w:cs="Calibri"/>
      <w:kern w:val="2"/>
      <w:sz w:val="21"/>
      <w:szCs w:val="22"/>
    </w:rPr>
  </w:style>
  <w:style w:type="character" w:customStyle="1" w:styleId="283">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4">
    <w:name w:val="font61"/>
    <w:qFormat/>
    <w:uiPriority w:val="0"/>
    <w:rPr>
      <w:rFonts w:hint="eastAsia" w:ascii="仿宋_GB2312" w:eastAsia="仿宋_GB2312" w:cs="仿宋_GB2312"/>
      <w:color w:val="000000"/>
      <w:sz w:val="24"/>
      <w:szCs w:val="24"/>
      <w:u w:val="none"/>
    </w:rPr>
  </w:style>
  <w:style w:type="character" w:customStyle="1" w:styleId="285">
    <w:name w:val="font31"/>
    <w:qFormat/>
    <w:uiPriority w:val="0"/>
    <w:rPr>
      <w:rFonts w:hint="eastAsia" w:ascii="宋体" w:hAnsi="宋体" w:eastAsia="宋体" w:cs="宋体"/>
      <w:color w:val="FF0000"/>
      <w:sz w:val="24"/>
      <w:szCs w:val="24"/>
      <w:u w:val="none"/>
    </w:rPr>
  </w:style>
  <w:style w:type="character" w:customStyle="1" w:styleId="286">
    <w:name w:val="font221"/>
    <w:qFormat/>
    <w:uiPriority w:val="0"/>
    <w:rPr>
      <w:rFonts w:hint="eastAsia" w:ascii="宋体" w:hAnsi="宋体" w:eastAsia="宋体" w:cs="宋体"/>
      <w:color w:val="000000"/>
      <w:sz w:val="24"/>
      <w:szCs w:val="24"/>
      <w:u w:val="none"/>
    </w:rPr>
  </w:style>
  <w:style w:type="character" w:customStyle="1" w:styleId="287">
    <w:name w:val="font121"/>
    <w:basedOn w:val="45"/>
    <w:qFormat/>
    <w:uiPriority w:val="0"/>
    <w:rPr>
      <w:rFonts w:hint="eastAsia" w:ascii="宋体" w:hAnsi="宋体" w:eastAsia="宋体" w:cs="宋体"/>
      <w:color w:val="000000"/>
      <w:sz w:val="22"/>
      <w:szCs w:val="22"/>
      <w:u w:val="none"/>
    </w:rPr>
  </w:style>
  <w:style w:type="character" w:customStyle="1" w:styleId="288">
    <w:name w:val="font41"/>
    <w:basedOn w:val="45"/>
    <w:qFormat/>
    <w:uiPriority w:val="0"/>
    <w:rPr>
      <w:rFonts w:hint="eastAsia" w:ascii="宋体" w:hAnsi="宋体" w:eastAsia="宋体" w:cs="宋体"/>
      <w:b/>
      <w:color w:val="000000"/>
      <w:sz w:val="22"/>
      <w:szCs w:val="22"/>
      <w:u w:val="none"/>
    </w:rPr>
  </w:style>
  <w:style w:type="character" w:customStyle="1" w:styleId="289">
    <w:name w:val="font71"/>
    <w:basedOn w:val="45"/>
    <w:qFormat/>
    <w:uiPriority w:val="0"/>
    <w:rPr>
      <w:rFonts w:hint="eastAsia" w:ascii="宋体" w:hAnsi="宋体" w:eastAsia="宋体" w:cs="宋体"/>
      <w:color w:val="0D0D0D"/>
      <w:sz w:val="22"/>
      <w:szCs w:val="22"/>
      <w:u w:val="none"/>
    </w:rPr>
  </w:style>
  <w:style w:type="character" w:customStyle="1" w:styleId="290">
    <w:name w:val="qowt-font2"/>
    <w:basedOn w:val="45"/>
    <w:qFormat/>
    <w:uiPriority w:val="0"/>
  </w:style>
  <w:style w:type="character" w:customStyle="1" w:styleId="291">
    <w:name w:val="font91"/>
    <w:qFormat/>
    <w:uiPriority w:val="0"/>
    <w:rPr>
      <w:rFonts w:hint="eastAsia" w:ascii="宋体" w:hAnsi="宋体" w:eastAsia="宋体" w:cs="宋体"/>
      <w:color w:val="000000"/>
      <w:sz w:val="20"/>
      <w:szCs w:val="20"/>
      <w:u w:val="none"/>
      <w:vertAlign w:val="superscript"/>
    </w:rPr>
  </w:style>
  <w:style w:type="table" w:customStyle="1" w:styleId="292">
    <w:name w:val="网格型2"/>
    <w:basedOn w:val="50"/>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3">
    <w:name w:val="标题 1 字符1"/>
    <w:basedOn w:val="45"/>
    <w:qFormat/>
    <w:uiPriority w:val="0"/>
    <w:rPr>
      <w:rFonts w:eastAsia="宋体" w:cs="Times New Roman"/>
      <w:b/>
      <w:bCs/>
      <w:kern w:val="44"/>
      <w:sz w:val="44"/>
      <w:szCs w:val="44"/>
    </w:rPr>
  </w:style>
  <w:style w:type="character" w:customStyle="1" w:styleId="294">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295">
    <w:name w:val="标题 3 字符1"/>
    <w:basedOn w:val="45"/>
    <w:semiHidden/>
    <w:qFormat/>
    <w:uiPriority w:val="9"/>
    <w:rPr>
      <w:rFonts w:eastAsia="宋体" w:cs="Times New Roman"/>
      <w:b/>
      <w:bCs/>
      <w:kern w:val="2"/>
      <w:sz w:val="32"/>
      <w:szCs w:val="32"/>
    </w:rPr>
  </w:style>
  <w:style w:type="character" w:customStyle="1" w:styleId="296">
    <w:name w:val="批注文字 Char"/>
    <w:basedOn w:val="45"/>
    <w:semiHidden/>
    <w:qFormat/>
    <w:uiPriority w:val="99"/>
    <w:rPr>
      <w:rFonts w:ascii="Calibri" w:hAnsi="Calibri" w:eastAsia="宋体" w:cs="Times New Roman"/>
    </w:rPr>
  </w:style>
  <w:style w:type="paragraph" w:customStyle="1" w:styleId="297">
    <w:name w:val="Revision"/>
    <w:semiHidden/>
    <w:qFormat/>
    <w:uiPriority w:val="99"/>
    <w:rPr>
      <w:rFonts w:ascii="Calibri" w:hAnsi="Calibri" w:eastAsia="宋体" w:cs="Times New Roman"/>
      <w:kern w:val="2"/>
      <w:sz w:val="21"/>
      <w:szCs w:val="22"/>
      <w:lang w:val="en-US" w:eastAsia="zh-CN" w:bidi="ar-SA"/>
    </w:rPr>
  </w:style>
  <w:style w:type="paragraph" w:customStyle="1" w:styleId="298">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9">
    <w:name w:val="正文文本 Char2"/>
    <w:basedOn w:val="45"/>
    <w:qFormat/>
    <w:locked/>
    <w:uiPriority w:val="99"/>
    <w:rPr>
      <w:rFonts w:hint="default" w:ascii="Times New Roman" w:hAnsi="Times New Roman" w:eastAsia="宋体" w:cs="Times New Roman"/>
      <w:kern w:val="0"/>
      <w:sz w:val="20"/>
      <w:szCs w:val="20"/>
    </w:rPr>
  </w:style>
  <w:style w:type="character" w:customStyle="1" w:styleId="300">
    <w:name w:val="p121"/>
    <w:qFormat/>
    <w:uiPriority w:val="0"/>
    <w:rPr>
      <w:sz w:val="24"/>
    </w:rPr>
  </w:style>
  <w:style w:type="paragraph" w:customStyle="1" w:styleId="301">
    <w:name w:val="列表段落1"/>
    <w:basedOn w:val="1"/>
    <w:qFormat/>
    <w:uiPriority w:val="99"/>
    <w:pPr>
      <w:ind w:firstLine="420" w:firstLineChars="200"/>
    </w:pPr>
    <w:rPr>
      <w:rFonts w:ascii="宋体" w:hAnsi="宋体" w:cs="宋体"/>
      <w:sz w:val="28"/>
      <w:szCs w:val="28"/>
    </w:rPr>
  </w:style>
  <w:style w:type="character" w:customStyle="1" w:styleId="302">
    <w:name w:val="AnnotationReference"/>
    <w:qFormat/>
    <w:uiPriority w:val="0"/>
    <w:rPr>
      <w:sz w:val="21"/>
      <w:szCs w:val="21"/>
    </w:rPr>
  </w:style>
  <w:style w:type="paragraph" w:customStyle="1" w:styleId="303">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4">
    <w:name w:val="Heading3"/>
    <w:basedOn w:val="1"/>
    <w:next w:val="1"/>
    <w:link w:val="305"/>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5">
    <w:name w:val="UserStyle_4"/>
    <w:link w:val="304"/>
    <w:qFormat/>
    <w:uiPriority w:val="0"/>
    <w:rPr>
      <w:rFonts w:ascii="宋体" w:hAnsi="宋体" w:eastAsia="宋体" w:cs="宋体"/>
      <w:b/>
      <w:bCs/>
      <w:kern w:val="0"/>
      <w:sz w:val="27"/>
      <w:szCs w:val="27"/>
    </w:rPr>
  </w:style>
  <w:style w:type="paragraph" w:customStyle="1" w:styleId="306">
    <w:name w:val="_Style 48"/>
    <w:basedOn w:val="1"/>
    <w:qFormat/>
    <w:uiPriority w:val="0"/>
    <w:pPr>
      <w:ind w:firstLine="420" w:firstLineChars="200"/>
    </w:pPr>
    <w:rPr>
      <w:rFonts w:ascii="宋体" w:hAnsi="宋体" w:cs="宋体"/>
      <w:sz w:val="28"/>
      <w:szCs w:val="28"/>
    </w:rPr>
  </w:style>
  <w:style w:type="character" w:customStyle="1" w:styleId="307">
    <w:name w:val="font101"/>
    <w:basedOn w:val="45"/>
    <w:qFormat/>
    <w:uiPriority w:val="0"/>
    <w:rPr>
      <w:rFonts w:hint="eastAsia" w:ascii="宋体" w:hAnsi="宋体" w:eastAsia="宋体" w:cs="宋体"/>
      <w:color w:val="FF0000"/>
      <w:sz w:val="18"/>
      <w:szCs w:val="18"/>
      <w:u w:val="none"/>
    </w:rPr>
  </w:style>
  <w:style w:type="character" w:customStyle="1" w:styleId="308">
    <w:name w:val="font51"/>
    <w:basedOn w:val="45"/>
    <w:qFormat/>
    <w:uiPriority w:val="0"/>
    <w:rPr>
      <w:rFonts w:ascii="Calibri" w:hAnsi="Calibri" w:cs="Calibri"/>
      <w:color w:val="000000"/>
      <w:sz w:val="21"/>
      <w:szCs w:val="21"/>
      <w:u w:val="none"/>
    </w:rPr>
  </w:style>
  <w:style w:type="paragraph" w:customStyle="1" w:styleId="309">
    <w:name w:val="Table Paragraph"/>
    <w:basedOn w:val="1"/>
    <w:qFormat/>
    <w:uiPriority w:val="1"/>
    <w:pPr>
      <w:ind w:firstLine="560" w:firstLineChars="200"/>
    </w:pPr>
    <w:rPr>
      <w:rFonts w:ascii="宋体" w:hAnsi="宋体" w:cs="宋体"/>
      <w:sz w:val="28"/>
      <w:szCs w:val="28"/>
      <w:lang w:val="zh-CN" w:bidi="zh-CN"/>
    </w:rPr>
  </w:style>
  <w:style w:type="character" w:customStyle="1" w:styleId="310">
    <w:name w:val="表格文字 字符"/>
    <w:basedOn w:val="45"/>
    <w:link w:val="99"/>
    <w:qFormat/>
    <w:uiPriority w:val="0"/>
    <w:rPr>
      <w:rFonts w:ascii="Times New (W1)" w:hAnsi="Times New (W1)" w:eastAsia="宋体" w:cs="Times New Roman"/>
      <w:spacing w:val="1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D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808EC4-012C-4153-AB4D-3CDD580D5184}">
  <ds:schemaRefs/>
</ds:datastoreItem>
</file>

<file path=docProps/app.xml><?xml version="1.0" encoding="utf-8"?>
<Properties xmlns="http://schemas.openxmlformats.org/officeDocument/2006/extended-properties" xmlns:vt="http://schemas.openxmlformats.org/officeDocument/2006/docPropsVTypes">
  <Template>Normal</Template>
  <Pages>117</Pages>
  <Words>44829</Words>
  <Characters>47252</Characters>
  <Lines>426</Lines>
  <Paragraphs>120</Paragraphs>
  <ScaleCrop>false</ScaleCrop>
  <LinksUpToDate>false</LinksUpToDate>
  <CharactersWithSpaces>48703</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2021-05-31T04:02:00Z</dcterms:created>
  <dc:creator>高文豪</dc:creator>
  <cp:lastModifiedBy>郑晓惠</cp:lastModifiedBy>
  <cp:lastPrinted>2022-01-19T03:15:00Z</cp:lastPrinted>
  <dcterms:modified xsi:type="dcterms:W3CDTF">2022-01-19T07:21:00Z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