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auto"/>
          <w:spacing w:val="20"/>
          <w:sz w:val="28"/>
          <w:szCs w:val="28"/>
        </w:rPr>
      </w:pPr>
    </w:p>
    <w:p>
      <w:pPr>
        <w:spacing w:line="360" w:lineRule="auto"/>
        <w:rPr>
          <w:rFonts w:ascii="华文中宋" w:hAnsi="华文中宋" w:eastAsia="华文中宋"/>
          <w:color w:val="auto"/>
          <w:spacing w:val="20"/>
          <w:sz w:val="28"/>
          <w:szCs w:val="28"/>
        </w:rPr>
      </w:pPr>
    </w:p>
    <w:p>
      <w:pPr>
        <w:spacing w:line="360" w:lineRule="auto"/>
        <w:rPr>
          <w:rFonts w:ascii="华文中宋" w:hAnsi="华文中宋" w:eastAsia="华文中宋"/>
          <w:color w:val="auto"/>
          <w:spacing w:val="20"/>
          <w:sz w:val="28"/>
          <w:szCs w:val="28"/>
        </w:rPr>
      </w:pPr>
    </w:p>
    <w:p>
      <w:pPr>
        <w:spacing w:line="360" w:lineRule="auto"/>
        <w:jc w:val="center"/>
        <w:rPr>
          <w:rFonts w:ascii="华文中宋" w:hAnsi="华文中宋" w:eastAsia="华文中宋"/>
          <w:color w:val="auto"/>
          <w:spacing w:val="-20"/>
          <w:sz w:val="96"/>
          <w:szCs w:val="96"/>
        </w:rPr>
      </w:pPr>
      <w:r>
        <w:rPr>
          <w:rFonts w:hint="eastAsia" w:ascii="华文中宋" w:hAnsi="华文中宋" w:eastAsia="华文中宋"/>
          <w:color w:val="auto"/>
          <w:spacing w:val="-20"/>
          <w:sz w:val="96"/>
          <w:szCs w:val="96"/>
        </w:rPr>
        <w:t>竞争性</w:t>
      </w:r>
      <w:r>
        <w:rPr>
          <w:rFonts w:hint="eastAsia" w:ascii="华文中宋" w:hAnsi="华文中宋" w:eastAsia="华文中宋"/>
          <w:color w:val="auto"/>
          <w:spacing w:val="-20"/>
          <w:sz w:val="96"/>
          <w:szCs w:val="96"/>
          <w:lang w:eastAsia="zh-CN"/>
        </w:rPr>
        <w:t>磋商</w:t>
      </w:r>
      <w:r>
        <w:rPr>
          <w:rFonts w:hint="eastAsia" w:ascii="华文中宋" w:hAnsi="华文中宋" w:eastAsia="华文中宋"/>
          <w:color w:val="auto"/>
          <w:spacing w:val="-20"/>
          <w:sz w:val="96"/>
          <w:szCs w:val="96"/>
        </w:rPr>
        <w:t>文件</w:t>
      </w:r>
    </w:p>
    <w:p>
      <w:pPr>
        <w:spacing w:line="360" w:lineRule="auto"/>
        <w:ind w:left="2235" w:leftChars="223" w:hanging="1700" w:hangingChars="500"/>
        <w:rPr>
          <w:rFonts w:ascii="华文中宋" w:hAnsi="华文中宋" w:eastAsia="华文中宋"/>
          <w:color w:val="auto"/>
          <w:spacing w:val="20"/>
          <w:sz w:val="30"/>
          <w:szCs w:val="30"/>
        </w:rPr>
      </w:pPr>
    </w:p>
    <w:p>
      <w:pPr>
        <w:spacing w:line="360" w:lineRule="auto"/>
        <w:ind w:left="2597" w:leftChars="412" w:hanging="1608" w:hangingChars="473"/>
        <w:rPr>
          <w:rFonts w:ascii="华文中宋" w:hAnsi="华文中宋" w:eastAsia="华文中宋"/>
          <w:color w:val="auto"/>
          <w:spacing w:val="20"/>
          <w:sz w:val="30"/>
          <w:szCs w:val="30"/>
        </w:rPr>
      </w:pPr>
    </w:p>
    <w:p>
      <w:pPr>
        <w:spacing w:line="360" w:lineRule="auto"/>
        <w:ind w:left="2692" w:leftChars="413" w:hanging="1701"/>
        <w:jc w:val="both"/>
        <w:rPr>
          <w:rFonts w:ascii="华文中宋" w:hAnsi="华文中宋" w:eastAsia="华文中宋"/>
          <w:color w:val="auto"/>
          <w:spacing w:val="20"/>
          <w:sz w:val="32"/>
          <w:szCs w:val="32"/>
        </w:rPr>
      </w:pPr>
      <w:r>
        <w:rPr>
          <w:rFonts w:hint="eastAsia" w:ascii="华文中宋" w:hAnsi="华文中宋" w:eastAsia="华文中宋"/>
          <w:color w:val="auto"/>
          <w:spacing w:val="20"/>
          <w:sz w:val="32"/>
          <w:szCs w:val="32"/>
        </w:rPr>
        <w:t>项目名称：</w:t>
      </w:r>
      <w:r>
        <w:rPr>
          <w:rFonts w:hint="eastAsia" w:ascii="华文中宋" w:hAnsi="华文中宋" w:eastAsia="华文中宋"/>
          <w:color w:val="auto"/>
          <w:spacing w:val="20"/>
          <w:sz w:val="32"/>
          <w:szCs w:val="32"/>
          <w:lang w:eastAsia="zh-CN"/>
        </w:rPr>
        <w:t>四川省成都市盐道街中学初中部办公室厕所改造工程采购项目</w:t>
      </w:r>
    </w:p>
    <w:p>
      <w:pPr>
        <w:spacing w:line="360" w:lineRule="auto"/>
        <w:ind w:firstLine="990" w:firstLineChars="275"/>
        <w:rPr>
          <w:rFonts w:ascii="华文中宋" w:hAnsi="华文中宋" w:eastAsia="华文中宋"/>
          <w:color w:val="auto"/>
          <w:spacing w:val="20"/>
          <w:sz w:val="32"/>
          <w:szCs w:val="32"/>
        </w:rPr>
      </w:pPr>
      <w:r>
        <w:rPr>
          <w:rFonts w:hint="eastAsia" w:ascii="华文中宋" w:hAnsi="华文中宋" w:eastAsia="华文中宋"/>
          <w:color w:val="auto"/>
          <w:spacing w:val="20"/>
          <w:sz w:val="32"/>
          <w:szCs w:val="32"/>
        </w:rPr>
        <w:t>项目编号：</w:t>
      </w:r>
      <w:r>
        <w:rPr>
          <w:rFonts w:hint="eastAsia" w:ascii="华文中宋" w:hAnsi="华文中宋" w:eastAsia="华文中宋"/>
          <w:color w:val="auto"/>
          <w:spacing w:val="20"/>
          <w:sz w:val="32"/>
          <w:szCs w:val="32"/>
          <w:lang w:eastAsia="zh-CN"/>
        </w:rPr>
        <w:t>锦江政采（2021）A0001号</w:t>
      </w:r>
    </w:p>
    <w:p>
      <w:pPr>
        <w:spacing w:line="360" w:lineRule="auto"/>
        <w:ind w:left="1975" w:leftChars="223" w:hanging="1440" w:hangingChars="450"/>
        <w:rPr>
          <w:rFonts w:ascii="华文中宋" w:hAnsi="华文中宋" w:eastAsia="华文中宋"/>
          <w:color w:val="auto"/>
          <w:sz w:val="32"/>
          <w:szCs w:val="32"/>
        </w:rPr>
      </w:pPr>
    </w:p>
    <w:p>
      <w:pPr>
        <w:spacing w:line="360" w:lineRule="auto"/>
        <w:ind w:left="1975" w:leftChars="223" w:hanging="1440" w:hangingChars="450"/>
        <w:rPr>
          <w:rFonts w:ascii="华文中宋" w:hAnsi="华文中宋" w:eastAsia="华文中宋"/>
          <w:color w:val="auto"/>
          <w:sz w:val="32"/>
          <w:szCs w:val="32"/>
        </w:rPr>
      </w:pPr>
    </w:p>
    <w:p>
      <w:pPr>
        <w:spacing w:line="360" w:lineRule="auto"/>
        <w:ind w:left="1975" w:leftChars="223" w:hanging="1440" w:hangingChars="450"/>
        <w:rPr>
          <w:rFonts w:ascii="华文中宋" w:hAnsi="华文中宋" w:eastAsia="华文中宋"/>
          <w:color w:val="auto"/>
          <w:sz w:val="32"/>
          <w:szCs w:val="32"/>
        </w:rPr>
      </w:pPr>
    </w:p>
    <w:p>
      <w:pPr>
        <w:spacing w:line="360" w:lineRule="auto"/>
        <w:ind w:left="1975" w:leftChars="223" w:hanging="1440" w:hangingChars="450"/>
        <w:rPr>
          <w:rFonts w:ascii="华文中宋" w:hAnsi="华文中宋" w:eastAsia="华文中宋"/>
          <w:color w:val="auto"/>
          <w:sz w:val="32"/>
          <w:szCs w:val="32"/>
        </w:rPr>
      </w:pPr>
    </w:p>
    <w:p>
      <w:pPr>
        <w:spacing w:line="360" w:lineRule="auto"/>
        <w:ind w:left="1975" w:leftChars="223" w:hanging="1440" w:hangingChars="450"/>
        <w:rPr>
          <w:rFonts w:ascii="华文中宋" w:hAnsi="华文中宋" w:eastAsia="华文中宋"/>
          <w:color w:val="auto"/>
          <w:sz w:val="32"/>
          <w:szCs w:val="32"/>
        </w:rPr>
      </w:pPr>
    </w:p>
    <w:p>
      <w:pPr>
        <w:spacing w:line="360" w:lineRule="auto"/>
        <w:ind w:left="1975" w:leftChars="223" w:hanging="1440" w:hangingChars="450"/>
        <w:rPr>
          <w:rFonts w:ascii="华文中宋" w:hAnsi="华文中宋" w:eastAsia="华文中宋"/>
          <w:color w:val="auto"/>
          <w:sz w:val="32"/>
          <w:szCs w:val="32"/>
        </w:rPr>
      </w:pPr>
    </w:p>
    <w:p>
      <w:pPr>
        <w:spacing w:line="360" w:lineRule="auto"/>
        <w:rPr>
          <w:rFonts w:ascii="华文中宋" w:hAnsi="华文中宋" w:eastAsia="华文中宋"/>
          <w:color w:val="auto"/>
          <w:sz w:val="32"/>
          <w:szCs w:val="32"/>
        </w:rPr>
      </w:pP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pacing w:val="20"/>
          <w:sz w:val="32"/>
          <w:szCs w:val="32"/>
          <w:lang w:eastAsia="zh-CN"/>
        </w:rPr>
        <w:t>四川省成都市盐道街中学</w:t>
      </w: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成都市锦江区政府采购中心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共同编制</w:t>
      </w:r>
    </w:p>
    <w:p>
      <w:pPr>
        <w:tabs>
          <w:tab w:val="center" w:pos="4153"/>
          <w:tab w:val="right" w:pos="8306"/>
        </w:tabs>
        <w:spacing w:line="360" w:lineRule="auto"/>
        <w:rPr>
          <w:rFonts w:hint="eastAsia" w:ascii="华文中宋" w:hAnsi="华文中宋" w:eastAsia="华文中宋"/>
          <w:bCs/>
          <w:color w:val="auto"/>
          <w:sz w:val="32"/>
          <w:szCs w:val="32"/>
        </w:rPr>
      </w:pPr>
      <w:r>
        <w:rPr>
          <w:rFonts w:ascii="华文中宋" w:hAnsi="华文中宋" w:eastAsia="华文中宋"/>
          <w:bCs/>
          <w:color w:val="auto"/>
          <w:sz w:val="32"/>
          <w:szCs w:val="32"/>
        </w:rPr>
        <w:tab/>
      </w:r>
      <w:r>
        <w:rPr>
          <w:rFonts w:ascii="华文中宋" w:hAnsi="华文中宋" w:eastAsia="华文中宋"/>
          <w:bCs/>
          <w:color w:val="auto"/>
          <w:sz w:val="32"/>
          <w:szCs w:val="32"/>
        </w:rPr>
        <w:t xml:space="preserve">   </w:t>
      </w:r>
      <w:r>
        <w:rPr>
          <w:rFonts w:hint="eastAsia" w:ascii="华文中宋" w:hAnsi="华文中宋" w:eastAsia="华文中宋"/>
          <w:bCs/>
          <w:color w:val="auto"/>
          <w:sz w:val="32"/>
          <w:szCs w:val="32"/>
        </w:rPr>
        <w:t>二○</w:t>
      </w:r>
      <w:r>
        <w:rPr>
          <w:rFonts w:hint="eastAsia" w:ascii="华文中宋" w:hAnsi="华文中宋" w:eastAsia="华文中宋"/>
          <w:bCs/>
          <w:color w:val="auto"/>
          <w:sz w:val="32"/>
          <w:szCs w:val="32"/>
          <w:lang w:eastAsia="zh-CN"/>
        </w:rPr>
        <w:t>二一</w:t>
      </w:r>
      <w:r>
        <w:rPr>
          <w:rFonts w:hint="eastAsia" w:ascii="华文中宋" w:hAnsi="华文中宋" w:eastAsia="华文中宋"/>
          <w:bCs/>
          <w:color w:val="auto"/>
          <w:sz w:val="32"/>
          <w:szCs w:val="32"/>
        </w:rPr>
        <w:t>年</w:t>
      </w:r>
      <w:r>
        <w:rPr>
          <w:rFonts w:hint="eastAsia" w:ascii="华文中宋" w:hAnsi="华文中宋" w:eastAsia="华文中宋"/>
          <w:bCs/>
          <w:color w:val="auto"/>
          <w:sz w:val="32"/>
          <w:szCs w:val="32"/>
          <w:lang w:eastAsia="zh-CN"/>
        </w:rPr>
        <w:t>六</w:t>
      </w:r>
      <w:r>
        <w:rPr>
          <w:rFonts w:hint="eastAsia" w:ascii="华文中宋" w:hAnsi="华文中宋" w:eastAsia="华文中宋"/>
          <w:bCs/>
          <w:color w:val="auto"/>
          <w:sz w:val="32"/>
          <w:szCs w:val="32"/>
        </w:rPr>
        <w:t>月</w:t>
      </w:r>
    </w:p>
    <w:p>
      <w:pPr>
        <w:pStyle w:val="2"/>
        <w:rPr>
          <w:color w:val="auto"/>
        </w:rPr>
      </w:pPr>
      <w:r>
        <w:rPr>
          <w:color w:val="auto"/>
        </w:rPr>
        <w:br w:type="page"/>
      </w:r>
    </w:p>
    <w:p>
      <w:pPr>
        <w:pStyle w:val="3"/>
        <w:rPr>
          <w:color w:val="auto"/>
        </w:rPr>
      </w:pPr>
    </w:p>
    <w:p>
      <w:pPr>
        <w:tabs>
          <w:tab w:val="center" w:pos="4153"/>
          <w:tab w:val="right" w:pos="8306"/>
        </w:tabs>
        <w:spacing w:line="360" w:lineRule="auto"/>
        <w:jc w:val="center"/>
        <w:rPr>
          <w:rFonts w:ascii="宋体" w:hAnsi="宋体"/>
          <w:b/>
          <w:bCs/>
          <w:color w:val="auto"/>
          <w:sz w:val="36"/>
          <w:szCs w:val="36"/>
        </w:rPr>
      </w:pPr>
      <w:r>
        <w:rPr>
          <w:rFonts w:hint="eastAsia" w:ascii="宋体" w:hAnsi="宋体"/>
          <w:b/>
          <w:bCs/>
          <w:color w:val="auto"/>
          <w:sz w:val="36"/>
          <w:szCs w:val="36"/>
        </w:rPr>
        <w:t>目</w:t>
      </w:r>
      <w:r>
        <w:rPr>
          <w:rFonts w:ascii="宋体" w:hAnsi="宋体"/>
          <w:b/>
          <w:bCs/>
          <w:color w:val="auto"/>
          <w:sz w:val="36"/>
          <w:szCs w:val="36"/>
        </w:rPr>
        <w:t xml:space="preserve"> </w:t>
      </w:r>
      <w:r>
        <w:rPr>
          <w:rFonts w:hint="eastAsia" w:ascii="宋体" w:hAnsi="宋体"/>
          <w:b/>
          <w:bCs/>
          <w:color w:val="auto"/>
          <w:sz w:val="36"/>
          <w:szCs w:val="36"/>
        </w:rPr>
        <w:t>录</w:t>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color w:val="auto"/>
          <w:sz w:val="36"/>
          <w:szCs w:val="36"/>
        </w:rPr>
        <w:fldChar w:fldCharType="begin"/>
      </w:r>
      <w:r>
        <w:rPr>
          <w:rFonts w:ascii="宋体" w:hAnsi="宋体"/>
          <w:color w:val="auto"/>
          <w:sz w:val="36"/>
          <w:szCs w:val="36"/>
        </w:rPr>
        <w:instrText xml:space="preserve">TOC \o "1-2" \h \z \u</w:instrText>
      </w:r>
      <w:r>
        <w:rPr>
          <w:rFonts w:ascii="宋体" w:hAnsi="宋体"/>
          <w:color w:val="auto"/>
          <w:sz w:val="36"/>
          <w:szCs w:val="36"/>
        </w:rPr>
        <w:fldChar w:fldCharType="separate"/>
      </w:r>
      <w:r>
        <w:rPr>
          <w:rFonts w:ascii="宋体" w:hAnsi="宋体" w:eastAsia="宋体" w:cs="Times New Roman"/>
          <w:bCs/>
          <w:caps/>
          <w:color w:val="auto"/>
          <w:szCs w:val="36"/>
          <w:lang w:val="en-US" w:eastAsia="zh-CN" w:bidi="ar-SA"/>
        </w:rPr>
        <w:fldChar w:fldCharType="begin"/>
      </w:r>
      <w:r>
        <w:rPr>
          <w:rFonts w:ascii="宋体" w:hAnsi="宋体" w:eastAsia="宋体" w:cs="Times New Roman"/>
          <w:bCs/>
          <w:caps/>
          <w:color w:val="auto"/>
          <w:szCs w:val="36"/>
          <w:lang w:val="en-US" w:eastAsia="zh-CN" w:bidi="ar-SA"/>
        </w:rPr>
        <w:instrText xml:space="preserve"> HYPERLINK \l _Toc4439 </w:instrText>
      </w:r>
      <w:r>
        <w:rPr>
          <w:rFonts w:ascii="宋体" w:hAnsi="宋体" w:eastAsia="宋体" w:cs="Times New Roman"/>
          <w:bCs/>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第</w:t>
      </w:r>
      <w:r>
        <w:rPr>
          <w:rFonts w:hint="default" w:ascii="Times New Roman" w:hAnsi="Times New Roman" w:eastAsia="宋体" w:cs="Times New Roman"/>
          <w:bCs/>
          <w:i w:val="0"/>
          <w:caps/>
          <w:color w:val="auto"/>
          <w:kern w:val="44"/>
          <w:szCs w:val="32"/>
          <w:lang w:val="en-US" w:eastAsia="zh-CN" w:bidi="ar-SA"/>
        </w:rPr>
        <w:t xml:space="preserve">1章 </w:t>
      </w:r>
      <w:r>
        <w:rPr>
          <w:rFonts w:hint="eastAsia" w:ascii="Times New Roman" w:hAnsi="Times New Roman" w:eastAsia="宋体" w:cs="Times New Roman"/>
          <w:bCs/>
          <w:caps/>
          <w:color w:val="auto"/>
          <w:szCs w:val="20"/>
          <w:lang w:val="en-US" w:eastAsia="zh-CN" w:bidi="ar-SA"/>
        </w:rPr>
        <w:t>竞争性磋商邀请</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_Toc4439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caps/>
          <w:color w:val="auto"/>
          <w:kern w:val="44"/>
          <w:szCs w:val="32"/>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_Toc1092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第</w:t>
      </w:r>
      <w:r>
        <w:rPr>
          <w:rFonts w:hint="default" w:ascii="Times New Roman" w:hAnsi="Times New Roman" w:eastAsia="宋体" w:cs="Times New Roman"/>
          <w:bCs/>
          <w:i w:val="0"/>
          <w:caps/>
          <w:color w:val="auto"/>
          <w:kern w:val="44"/>
          <w:szCs w:val="32"/>
          <w:lang w:val="en-US" w:eastAsia="zh-CN" w:bidi="ar-SA"/>
        </w:rPr>
        <w:t xml:space="preserve">2章 </w:t>
      </w:r>
      <w:r>
        <w:rPr>
          <w:rFonts w:hint="eastAsia" w:ascii="Times New Roman" w:hAnsi="Times New Roman" w:eastAsia="宋体" w:cs="Times New Roman"/>
          <w:bCs/>
          <w:caps/>
          <w:color w:val="auto"/>
          <w:szCs w:val="20"/>
          <w:lang w:val="en-US" w:eastAsia="zh-CN" w:bidi="ar-SA"/>
        </w:rPr>
        <w:t>供应商须知</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_Toc1092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10</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caps/>
          <w:color w:val="auto"/>
          <w:kern w:val="44"/>
          <w:szCs w:val="32"/>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_Toc7706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.1 </w:t>
      </w:r>
      <w:r>
        <w:rPr>
          <w:rFonts w:hint="eastAsia" w:ascii="Times New Roman" w:hAnsi="Times New Roman" w:eastAsia="宋体" w:cs="Times New Roman"/>
          <w:bCs/>
          <w:caps/>
          <w:color w:val="auto"/>
          <w:szCs w:val="20"/>
          <w:lang w:val="en-US" w:eastAsia="zh-CN" w:bidi="ar-SA"/>
        </w:rPr>
        <w:t>供应商须知前附表</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_Toc7706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10</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_Toc4086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.2 </w:t>
      </w:r>
      <w:r>
        <w:rPr>
          <w:rFonts w:hint="eastAsia" w:ascii="Times New Roman" w:hAnsi="Times New Roman" w:eastAsia="宋体" w:cs="Times New Roman"/>
          <w:bCs/>
          <w:caps/>
          <w:color w:val="auto"/>
          <w:szCs w:val="20"/>
          <w:lang w:val="en-US" w:eastAsia="zh-CN" w:bidi="ar-SA"/>
        </w:rPr>
        <w:t>总则</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_Toc4086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14</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_Toc30397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.3 </w:t>
      </w:r>
      <w:r>
        <w:rPr>
          <w:rFonts w:hint="eastAsia" w:ascii="Times New Roman" w:hAnsi="Times New Roman" w:eastAsia="宋体" w:cs="Times New Roman"/>
          <w:bCs/>
          <w:caps/>
          <w:color w:val="auto"/>
          <w:szCs w:val="20"/>
          <w:lang w:val="en-US" w:eastAsia="zh-CN" w:bidi="ar-SA"/>
        </w:rPr>
        <w:t>磋商文件</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_Toc30397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_Toc24068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.4 </w:t>
      </w:r>
      <w:r>
        <w:rPr>
          <w:rFonts w:hint="eastAsia" w:ascii="Times New Roman" w:hAnsi="Times New Roman" w:eastAsia="宋体" w:cs="Times New Roman"/>
          <w:bCs/>
          <w:caps/>
          <w:color w:val="auto"/>
          <w:szCs w:val="20"/>
          <w:lang w:val="en-US" w:eastAsia="zh-CN" w:bidi="ar-SA"/>
        </w:rPr>
        <w:t>施工响应文件</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_Toc24068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17</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_Toc9037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.5 </w:t>
      </w:r>
      <w:r>
        <w:rPr>
          <w:rFonts w:hint="eastAsia" w:ascii="Times New Roman" w:hAnsi="Times New Roman" w:eastAsia="宋体" w:cs="Times New Roman"/>
          <w:bCs/>
          <w:caps/>
          <w:color w:val="auto"/>
          <w:szCs w:val="20"/>
          <w:lang w:val="en-US" w:eastAsia="zh-CN" w:bidi="ar-SA"/>
        </w:rPr>
        <w:t>开标及开标程序</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_Toc9037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26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_Toc14404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.6 </w:t>
      </w:r>
      <w:r>
        <w:rPr>
          <w:rFonts w:hint="eastAsia" w:ascii="Times New Roman" w:hAnsi="Times New Roman" w:eastAsia="宋体" w:cs="Times New Roman"/>
          <w:bCs/>
          <w:caps/>
          <w:color w:val="auto"/>
          <w:szCs w:val="20"/>
          <w:lang w:val="en-US" w:eastAsia="zh-CN" w:bidi="ar-SA"/>
        </w:rPr>
        <w:t>资格</w:t>
      </w:r>
      <w:r>
        <w:rPr>
          <w:rFonts w:ascii="Times New Roman" w:hAnsi="Times New Roman" w:eastAsia="宋体" w:cs="Times New Roman"/>
          <w:bCs/>
          <w:caps/>
          <w:color w:val="auto"/>
          <w:szCs w:val="20"/>
          <w:lang w:val="en-US" w:eastAsia="zh-CN" w:bidi="ar-SA"/>
        </w:rPr>
        <w:t>预审和评审</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_Toc14404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28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_Toc2140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.7 </w:t>
      </w:r>
      <w:r>
        <w:rPr>
          <w:rFonts w:ascii="Times New Roman" w:hAnsi="Times New Roman" w:eastAsia="宋体" w:cs="宋体"/>
          <w:bCs/>
          <w:caps/>
          <w:color w:val="auto"/>
          <w:szCs w:val="20"/>
          <w:lang w:val="en-US" w:eastAsia="zh-CN" w:bidi="ar-SA"/>
        </w:rPr>
        <w:t>成交通知书</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_Toc2140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28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_Toc29386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.8 </w:t>
      </w:r>
      <w:r>
        <w:rPr>
          <w:rFonts w:hint="eastAsia" w:ascii="Times New Roman" w:hAnsi="Times New Roman" w:eastAsia="宋体" w:cs="Times New Roman"/>
          <w:bCs/>
          <w:caps/>
          <w:color w:val="auto"/>
          <w:szCs w:val="20"/>
          <w:lang w:val="en-US" w:eastAsia="zh-CN" w:bidi="ar-SA"/>
        </w:rPr>
        <w:t>签订及履行合同和验收</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_Toc29386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29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_Toc19536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.9 </w:t>
      </w:r>
      <w:r>
        <w:rPr>
          <w:rFonts w:hint="eastAsia" w:ascii="Times New Roman" w:hAnsi="Times New Roman" w:eastAsia="宋体" w:cs="Times New Roman"/>
          <w:bCs/>
          <w:caps/>
          <w:color w:val="auto"/>
          <w:szCs w:val="20"/>
          <w:lang w:val="en-US" w:eastAsia="zh-CN" w:bidi="ar-SA"/>
        </w:rPr>
        <w:t>竞争性磋商工作纪律及要求</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_Toc19536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33</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_Toc14976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.10 </w:t>
      </w:r>
      <w:r>
        <w:rPr>
          <w:rFonts w:hint="eastAsia" w:ascii="Times New Roman" w:hAnsi="Times New Roman" w:eastAsia="宋体" w:cs="Times New Roman"/>
          <w:bCs/>
          <w:caps/>
          <w:color w:val="auto"/>
          <w:szCs w:val="20"/>
          <w:lang w:val="en-US" w:eastAsia="zh-CN" w:bidi="ar-SA"/>
        </w:rPr>
        <w:t>询问、质疑和投诉</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_Toc14976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36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_Toc28699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.11 </w:t>
      </w:r>
      <w:r>
        <w:rPr>
          <w:rFonts w:hint="eastAsia" w:ascii="Times New Roman" w:hAnsi="Times New Roman" w:eastAsia="宋体" w:cs="Times New Roman"/>
          <w:bCs/>
          <w:caps/>
          <w:color w:val="auto"/>
          <w:szCs w:val="20"/>
          <w:lang w:val="en-US" w:eastAsia="zh-CN" w:bidi="ar-SA"/>
        </w:rPr>
        <w:t>中小企业信用担保融资</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_Toc28699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37</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_Toc15735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2</w:t>
      </w:r>
      <w:r>
        <w:rPr>
          <w:rFonts w:hint="default" w:ascii="Times New Roman" w:hAnsi="Times New Roman" w:eastAsia="宋体" w:cs="Times New Roman"/>
          <w:bCs/>
          <w:i w:val="0"/>
          <w:iCs/>
          <w:caps/>
          <w:color w:val="auto"/>
          <w:szCs w:val="28"/>
          <w:lang w:val="en-US" w:eastAsia="zh-CN" w:bidi="ar-SA"/>
        </w:rPr>
        <w:t xml:space="preserve">.12 </w:t>
      </w:r>
      <w:r>
        <w:rPr>
          <w:rFonts w:hint="eastAsia" w:ascii="Times New Roman" w:hAnsi="Times New Roman" w:eastAsia="宋体" w:cs="Times New Roman"/>
          <w:bCs/>
          <w:caps/>
          <w:color w:val="auto"/>
          <w:szCs w:val="20"/>
          <w:lang w:val="en-US" w:eastAsia="zh-CN" w:bidi="ar-SA"/>
        </w:rPr>
        <w:t>其他</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_Toc15735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38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_Toc32462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第</w:t>
      </w:r>
      <w:r>
        <w:rPr>
          <w:rFonts w:hint="default" w:ascii="Times New Roman" w:hAnsi="Times New Roman" w:eastAsia="宋体" w:cs="Times New Roman"/>
          <w:bCs/>
          <w:i w:val="0"/>
          <w:caps/>
          <w:color w:val="auto"/>
          <w:kern w:val="44"/>
          <w:szCs w:val="32"/>
          <w:lang w:val="en-US" w:eastAsia="zh-CN" w:bidi="ar-SA"/>
        </w:rPr>
        <w:t xml:space="preserve">3章 </w:t>
      </w:r>
      <w:r>
        <w:rPr>
          <w:rFonts w:hint="eastAsia" w:ascii="Times New Roman" w:hAnsi="Times New Roman" w:eastAsia="宋体" w:cs="Times New Roman"/>
          <w:bCs/>
          <w:caps/>
          <w:color w:val="auto"/>
          <w:szCs w:val="20"/>
          <w:lang w:val="en-US" w:eastAsia="zh-CN" w:bidi="ar-SA"/>
        </w:rPr>
        <w:t>施工响应文件格式</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_Toc32462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39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caps/>
          <w:color w:val="auto"/>
          <w:kern w:val="44"/>
          <w:szCs w:val="32"/>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_Toc8886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3</w:t>
      </w:r>
      <w:r>
        <w:rPr>
          <w:rFonts w:hint="default" w:ascii="Times New Roman" w:hAnsi="Times New Roman" w:eastAsia="宋体" w:cs="Times New Roman"/>
          <w:bCs/>
          <w:i w:val="0"/>
          <w:iCs/>
          <w:caps/>
          <w:color w:val="auto"/>
          <w:szCs w:val="28"/>
          <w:lang w:val="en-US" w:eastAsia="zh-CN" w:bidi="ar-SA"/>
        </w:rPr>
        <w:t xml:space="preserve">.1 </w:t>
      </w:r>
      <w:r>
        <w:rPr>
          <w:rFonts w:hint="eastAsia" w:ascii="Times New Roman" w:hAnsi="Times New Roman" w:eastAsia="宋体" w:cs="Times New Roman"/>
          <w:bCs/>
          <w:caps/>
          <w:color w:val="auto"/>
          <w:szCs w:val="20"/>
          <w:lang w:val="en-US" w:eastAsia="zh-CN" w:bidi="ar-SA"/>
        </w:rPr>
        <w:t>施工响应文件格式</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_Toc8886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39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_Toc4773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第</w:t>
      </w:r>
      <w:r>
        <w:rPr>
          <w:rFonts w:hint="default" w:ascii="Times New Roman" w:hAnsi="Times New Roman" w:eastAsia="宋体" w:cs="Times New Roman"/>
          <w:bCs/>
          <w:i w:val="0"/>
          <w:caps/>
          <w:color w:val="auto"/>
          <w:kern w:val="44"/>
          <w:szCs w:val="32"/>
          <w:lang w:val="en-US" w:eastAsia="zh-CN" w:bidi="ar-SA"/>
        </w:rPr>
        <w:t xml:space="preserve">4章 </w:t>
      </w:r>
      <w:r>
        <w:rPr>
          <w:rFonts w:hint="eastAsia" w:ascii="Times New Roman" w:hAnsi="Times New Roman" w:eastAsia="宋体" w:cs="Times New Roman"/>
          <w:bCs/>
          <w:caps/>
          <w:color w:val="auto"/>
          <w:szCs w:val="20"/>
          <w:lang w:val="en-US" w:eastAsia="zh-CN" w:bidi="ar-SA"/>
        </w:rPr>
        <w:t>技术、服务、商务及其他要求</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_Toc4773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53</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caps/>
          <w:color w:val="auto"/>
          <w:kern w:val="44"/>
          <w:szCs w:val="32"/>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_Toc13718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i w:val="0"/>
          <w:iCs/>
          <w:caps/>
          <w:color w:val="auto"/>
          <w:szCs w:val="28"/>
          <w:lang w:val="en-US" w:eastAsia="zh-CN" w:bidi="ar-SA"/>
        </w:rPr>
        <w:t xml:space="preserve">.1 </w:t>
      </w:r>
      <w:r>
        <w:rPr>
          <w:rFonts w:hint="eastAsia" w:ascii="Times New Roman" w:hAnsi="Times New Roman" w:eastAsia="宋体" w:cs="Times New Roman"/>
          <w:bCs/>
          <w:caps/>
          <w:color w:val="auto"/>
          <w:szCs w:val="20"/>
          <w:lang w:val="en-US" w:eastAsia="zh-CN" w:bidi="ar-SA"/>
        </w:rPr>
        <w:t>项目介绍</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_Toc13718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53</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_Toc9078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i w:val="0"/>
          <w:iCs/>
          <w:caps/>
          <w:color w:val="auto"/>
          <w:szCs w:val="28"/>
          <w:lang w:val="en-US" w:eastAsia="zh-CN" w:bidi="ar-SA"/>
        </w:rPr>
        <w:t xml:space="preserve">.2 </w:t>
      </w:r>
      <w:r>
        <w:rPr>
          <w:rFonts w:hint="eastAsia" w:ascii="Times New Roman" w:hAnsi="Times New Roman" w:eastAsia="宋体" w:cs="Times New Roman"/>
          <w:bCs/>
          <w:caps/>
          <w:color w:val="auto"/>
          <w:szCs w:val="20"/>
          <w:lang w:val="en-US" w:eastAsia="zh-CN" w:bidi="ar-SA"/>
        </w:rPr>
        <w:t>工程内容</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_Toc9078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53</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_Toc2285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i w:val="0"/>
          <w:iCs/>
          <w:caps/>
          <w:color w:val="auto"/>
          <w:szCs w:val="28"/>
          <w:lang w:val="en-US" w:eastAsia="zh-CN" w:bidi="ar-SA"/>
        </w:rPr>
        <w:t xml:space="preserve">.3 </w:t>
      </w:r>
      <w:r>
        <w:rPr>
          <w:rFonts w:hint="eastAsia" w:ascii="Times New Roman" w:hAnsi="Times New Roman" w:eastAsia="宋体" w:cs="Times New Roman"/>
          <w:bCs/>
          <w:caps/>
          <w:color w:val="auto"/>
          <w:szCs w:val="20"/>
          <w:lang w:val="en-US" w:eastAsia="zh-CN" w:bidi="ar-SA"/>
        </w:rPr>
        <w:t>技术、服务、合同</w:t>
      </w:r>
      <w:r>
        <w:rPr>
          <w:rFonts w:ascii="Times New Roman" w:hAnsi="Times New Roman" w:eastAsia="宋体" w:cs="Times New Roman"/>
          <w:bCs/>
          <w:caps/>
          <w:color w:val="auto"/>
          <w:szCs w:val="20"/>
          <w:lang w:val="en-US" w:eastAsia="zh-CN" w:bidi="ar-SA"/>
        </w:rPr>
        <w:t>条款</w:t>
      </w:r>
      <w:r>
        <w:rPr>
          <w:rFonts w:hint="eastAsia" w:ascii="Times New Roman" w:hAnsi="Times New Roman" w:eastAsia="宋体" w:cs="Times New Roman"/>
          <w:bCs/>
          <w:caps/>
          <w:color w:val="auto"/>
          <w:szCs w:val="20"/>
          <w:lang w:val="en-US" w:eastAsia="zh-CN" w:bidi="ar-SA"/>
        </w:rPr>
        <w:t>要求</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_Toc2285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53</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_Toc29106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val="0"/>
          <w:i w:val="0"/>
          <w:iCs/>
          <w:caps/>
          <w:color w:val="auto"/>
          <w:szCs w:val="28"/>
          <w:lang w:val="en-US" w:eastAsia="zh-CN" w:bidi="ar-SA"/>
        </w:rPr>
        <w:t xml:space="preserve">.4 </w:t>
      </w:r>
      <w:r>
        <w:rPr>
          <w:rFonts w:hint="eastAsia" w:ascii="仿宋" w:hAnsi="仿宋" w:eastAsia="仿宋" w:cs="Times New Roman"/>
          <w:bCs/>
          <w:caps/>
          <w:color w:val="auto"/>
          <w:szCs w:val="20"/>
          <w:lang w:val="en-US" w:eastAsia="zh-CN" w:bidi="ar-SA"/>
        </w:rPr>
        <w:t>★</w:t>
      </w:r>
      <w:r>
        <w:rPr>
          <w:rFonts w:hint="eastAsia" w:cs="仿宋" w:asciiTheme="minorEastAsia" w:hAnsiTheme="minorEastAsia" w:eastAsiaTheme="minorEastAsia"/>
          <w:bCs w:val="0"/>
          <w:caps/>
          <w:color w:val="auto"/>
          <w:szCs w:val="20"/>
          <w:lang w:val="en-US" w:eastAsia="zh-CN" w:bidi="ar-SA"/>
        </w:rPr>
        <w:t>漏项工程处理</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_Toc29106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_Toc14482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val="0"/>
          <w:i w:val="0"/>
          <w:iCs/>
          <w:caps/>
          <w:color w:val="auto"/>
          <w:szCs w:val="28"/>
          <w:lang w:val="en-US" w:eastAsia="zh-CN" w:bidi="ar-SA"/>
        </w:rPr>
        <w:t xml:space="preserve">.5 </w:t>
      </w:r>
      <w:r>
        <w:rPr>
          <w:rFonts w:hint="eastAsia" w:ascii="仿宋" w:hAnsi="仿宋" w:eastAsia="仿宋" w:cs="Times New Roman"/>
          <w:bCs/>
          <w:caps/>
          <w:color w:val="auto"/>
          <w:szCs w:val="20"/>
          <w:lang w:val="en-US" w:eastAsia="zh-CN" w:bidi="ar-SA"/>
        </w:rPr>
        <w:t>★</w:t>
      </w:r>
      <w:r>
        <w:rPr>
          <w:rFonts w:hint="eastAsia" w:cs="仿宋" w:asciiTheme="minorEastAsia" w:hAnsiTheme="minorEastAsia" w:eastAsiaTheme="minorEastAsia"/>
          <w:bCs w:val="0"/>
          <w:caps/>
          <w:color w:val="auto"/>
          <w:szCs w:val="20"/>
          <w:lang w:val="en-US" w:eastAsia="zh-CN" w:bidi="ar-SA"/>
        </w:rPr>
        <w:t>工程量清单及图纸</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_Toc14482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_Toc14937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val="0"/>
          <w:i w:val="0"/>
          <w:iCs/>
          <w:caps/>
          <w:color w:val="auto"/>
          <w:szCs w:val="28"/>
          <w:lang w:val="en-US" w:eastAsia="zh-CN" w:bidi="ar-SA"/>
        </w:rPr>
        <w:t xml:space="preserve">.6 </w:t>
      </w:r>
      <w:r>
        <w:rPr>
          <w:rFonts w:hint="eastAsia" w:ascii="仿宋" w:hAnsi="仿宋" w:eastAsia="仿宋" w:cs="Times New Roman"/>
          <w:bCs/>
          <w:caps/>
          <w:color w:val="auto"/>
          <w:szCs w:val="20"/>
          <w:lang w:val="en-US" w:eastAsia="zh-CN" w:bidi="ar-SA"/>
        </w:rPr>
        <w:t>★</w:t>
      </w:r>
      <w:r>
        <w:rPr>
          <w:rFonts w:hint="eastAsia" w:cs="仿宋" w:asciiTheme="minorEastAsia" w:hAnsiTheme="minorEastAsia" w:eastAsiaTheme="minorEastAsia"/>
          <w:bCs w:val="0"/>
          <w:caps/>
          <w:color w:val="auto"/>
          <w:szCs w:val="20"/>
          <w:lang w:val="en-US" w:eastAsia="zh-CN" w:bidi="ar-SA"/>
        </w:rPr>
        <w:t>工程质量</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_Toc14937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_Toc25600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i w:val="0"/>
          <w:iCs/>
          <w:caps/>
          <w:color w:val="auto"/>
          <w:szCs w:val="28"/>
          <w:lang w:val="en-US" w:eastAsia="zh-CN" w:bidi="ar-SA"/>
        </w:rPr>
        <w:t xml:space="preserve">.7 </w:t>
      </w:r>
      <w:r>
        <w:rPr>
          <w:rFonts w:hint="eastAsia" w:ascii="仿宋" w:hAnsi="仿宋" w:eastAsia="仿宋" w:cs="Times New Roman"/>
          <w:bCs/>
          <w:caps/>
          <w:color w:val="auto"/>
          <w:szCs w:val="20"/>
          <w:lang w:val="en-US" w:eastAsia="zh-CN" w:bidi="ar-SA"/>
        </w:rPr>
        <w:t>★</w:t>
      </w:r>
      <w:r>
        <w:rPr>
          <w:rFonts w:hint="eastAsia" w:cs="仿宋" w:asciiTheme="minorEastAsia" w:hAnsiTheme="minorEastAsia" w:eastAsiaTheme="minorEastAsia"/>
          <w:bCs/>
          <w:caps/>
          <w:color w:val="auto"/>
          <w:szCs w:val="20"/>
          <w:lang w:val="en-US" w:eastAsia="zh-CN" w:bidi="ar-SA"/>
        </w:rPr>
        <w:t>材料要求</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_Toc25600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_Toc905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val="0"/>
          <w:i w:val="0"/>
          <w:iCs/>
          <w:caps/>
          <w:color w:val="auto"/>
          <w:szCs w:val="28"/>
          <w:lang w:val="en-US" w:eastAsia="zh-CN" w:bidi="ar-SA"/>
        </w:rPr>
        <w:t xml:space="preserve">.8 </w:t>
      </w:r>
      <w:r>
        <w:rPr>
          <w:rFonts w:hint="eastAsia" w:ascii="仿宋" w:hAnsi="仿宋" w:eastAsia="仿宋" w:cs="Times New Roman"/>
          <w:bCs/>
          <w:caps/>
          <w:color w:val="auto"/>
          <w:szCs w:val="20"/>
          <w:lang w:val="en-US" w:eastAsia="zh-CN" w:bidi="ar-SA"/>
        </w:rPr>
        <w:t>★</w:t>
      </w:r>
      <w:r>
        <w:rPr>
          <w:rFonts w:hint="eastAsia" w:cs="仿宋" w:asciiTheme="minorEastAsia" w:hAnsiTheme="minorEastAsia" w:eastAsiaTheme="minorEastAsia"/>
          <w:bCs w:val="0"/>
          <w:caps/>
          <w:color w:val="auto"/>
          <w:szCs w:val="20"/>
          <w:lang w:val="en-US" w:eastAsia="zh-CN" w:bidi="ar-SA"/>
        </w:rPr>
        <w:t>质量保修期</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_Toc905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_Toc4902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val="0"/>
          <w:i w:val="0"/>
          <w:iCs/>
          <w:caps/>
          <w:color w:val="auto"/>
          <w:szCs w:val="28"/>
          <w:lang w:val="en-US" w:eastAsia="zh-CN" w:bidi="ar-SA"/>
        </w:rPr>
        <w:t xml:space="preserve">.9 </w:t>
      </w:r>
      <w:r>
        <w:rPr>
          <w:rFonts w:hint="eastAsia" w:cs="仿宋" w:asciiTheme="minorEastAsia" w:hAnsiTheme="minorEastAsia" w:eastAsiaTheme="minorEastAsia"/>
          <w:bCs w:val="0"/>
          <w:caps/>
          <w:color w:val="auto"/>
          <w:szCs w:val="20"/>
          <w:lang w:val="en-US" w:eastAsia="zh-CN" w:bidi="ar-SA"/>
        </w:rPr>
        <w:t>★安全责任</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_Toc4902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_Toc3731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val="0"/>
          <w:i w:val="0"/>
          <w:iCs/>
          <w:caps/>
          <w:color w:val="auto"/>
          <w:szCs w:val="28"/>
          <w:lang w:val="en-US" w:eastAsia="zh-CN" w:bidi="ar-SA"/>
        </w:rPr>
        <w:t xml:space="preserve">.10 </w:t>
      </w:r>
      <w:r>
        <w:rPr>
          <w:rFonts w:hint="eastAsia" w:ascii="仿宋" w:hAnsi="仿宋" w:eastAsia="仿宋" w:cs="Times New Roman"/>
          <w:bCs/>
          <w:caps/>
          <w:color w:val="auto"/>
          <w:szCs w:val="20"/>
          <w:lang w:val="en-US" w:eastAsia="zh-CN" w:bidi="ar-SA"/>
        </w:rPr>
        <w:t>★</w:t>
      </w:r>
      <w:r>
        <w:rPr>
          <w:rFonts w:hint="eastAsia" w:ascii="Times New Roman" w:hAnsi="Times New Roman" w:cs="Times New Roman" w:eastAsiaTheme="minorEastAsia"/>
          <w:bCs w:val="0"/>
          <w:caps/>
          <w:color w:val="auto"/>
          <w:szCs w:val="20"/>
          <w:lang w:val="en-US" w:eastAsia="zh-CN" w:bidi="ar-SA"/>
        </w:rPr>
        <w:t>现场踏勘</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_Toc3731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_Toc32425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val="0"/>
          <w:i w:val="0"/>
          <w:iCs/>
          <w:caps/>
          <w:color w:val="auto"/>
          <w:szCs w:val="28"/>
          <w:lang w:val="en-US" w:eastAsia="zh-CN" w:bidi="ar-SA"/>
        </w:rPr>
        <w:t xml:space="preserve">.11 </w:t>
      </w:r>
      <w:r>
        <w:rPr>
          <w:rFonts w:hint="eastAsia" w:ascii="仿宋" w:hAnsi="仿宋" w:eastAsia="仿宋" w:cs="Times New Roman"/>
          <w:bCs/>
          <w:caps/>
          <w:color w:val="auto"/>
          <w:szCs w:val="28"/>
          <w:lang w:val="en-US" w:eastAsia="zh-CN" w:bidi="ar-SA"/>
        </w:rPr>
        <w:t>★</w:t>
      </w:r>
      <w:r>
        <w:rPr>
          <w:rFonts w:hint="eastAsia" w:cs="仿宋" w:asciiTheme="minorEastAsia" w:hAnsiTheme="minorEastAsia" w:eastAsiaTheme="minorEastAsia"/>
          <w:bCs w:val="0"/>
          <w:caps/>
          <w:color w:val="auto"/>
          <w:szCs w:val="28"/>
          <w:lang w:val="en-US" w:eastAsia="zh-CN" w:bidi="ar-SA"/>
        </w:rPr>
        <w:t>针对本项目的其他技术服务要求</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_Toc32425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_Toc9154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i w:val="0"/>
          <w:iCs/>
          <w:caps/>
          <w:color w:val="auto"/>
          <w:szCs w:val="28"/>
          <w:lang w:val="en-US" w:eastAsia="zh-CN" w:bidi="ar-SA"/>
        </w:rPr>
        <w:t xml:space="preserve">.12 </w:t>
      </w:r>
      <w:r>
        <w:rPr>
          <w:rFonts w:hint="eastAsia" w:ascii="仿宋" w:hAnsi="仿宋" w:eastAsia="仿宋" w:cs="Times New Roman"/>
          <w:bCs/>
          <w:caps/>
          <w:color w:val="auto"/>
          <w:szCs w:val="20"/>
          <w:lang w:val="en-US" w:eastAsia="zh-CN" w:bidi="ar-SA"/>
        </w:rPr>
        <w:t>★</w:t>
      </w:r>
      <w:r>
        <w:rPr>
          <w:rFonts w:hint="eastAsia" w:ascii="Times New Roman" w:hAnsi="Times New Roman" w:eastAsia="宋体" w:cs="Times New Roman"/>
          <w:bCs/>
          <w:caps/>
          <w:color w:val="auto"/>
          <w:szCs w:val="20"/>
          <w:lang w:val="en-US" w:eastAsia="zh-CN" w:bidi="ar-SA"/>
        </w:rPr>
        <w:t>验收标准和方法</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_Toc9154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_Toc16150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4</w:t>
      </w:r>
      <w:r>
        <w:rPr>
          <w:rFonts w:hint="default" w:ascii="Times New Roman" w:hAnsi="Times New Roman" w:eastAsia="宋体" w:cs="Times New Roman"/>
          <w:bCs/>
          <w:i w:val="0"/>
          <w:iCs/>
          <w:caps/>
          <w:color w:val="auto"/>
          <w:szCs w:val="28"/>
          <w:lang w:val="en-US" w:eastAsia="zh-CN" w:bidi="ar-SA"/>
        </w:rPr>
        <w:t xml:space="preserve">.13 </w:t>
      </w:r>
      <w:r>
        <w:rPr>
          <w:rFonts w:hint="eastAsia" w:ascii="Times New Roman" w:hAnsi="Times New Roman" w:eastAsia="宋体" w:cs="Times New Roman"/>
          <w:bCs/>
          <w:caps/>
          <w:color w:val="auto"/>
          <w:szCs w:val="20"/>
          <w:lang w:val="en-US" w:eastAsia="zh-CN" w:bidi="ar-SA"/>
        </w:rPr>
        <w:t>满足采购需求的最低要求</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_Toc16150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_Toc19758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第</w:t>
      </w:r>
      <w:r>
        <w:rPr>
          <w:rFonts w:hint="default" w:ascii="Times New Roman" w:hAnsi="Times New Roman" w:eastAsia="宋体" w:cs="Times New Roman"/>
          <w:bCs/>
          <w:i w:val="0"/>
          <w:caps/>
          <w:color w:val="auto"/>
          <w:kern w:val="44"/>
          <w:szCs w:val="32"/>
          <w:lang w:val="en-US" w:eastAsia="zh-CN" w:bidi="ar-SA"/>
        </w:rPr>
        <w:t xml:space="preserve">5章 </w:t>
      </w:r>
      <w:r>
        <w:rPr>
          <w:rFonts w:hint="eastAsia" w:ascii="Times New Roman" w:hAnsi="Times New Roman" w:eastAsia="宋体" w:cs="Times New Roman"/>
          <w:bCs/>
          <w:caps/>
          <w:color w:val="auto"/>
          <w:szCs w:val="20"/>
          <w:lang w:val="en-US" w:eastAsia="zh-CN" w:bidi="ar-SA"/>
        </w:rPr>
        <w:t>磋商办法</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_Toc19758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57</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caps/>
          <w:color w:val="auto"/>
          <w:kern w:val="44"/>
          <w:szCs w:val="32"/>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_Toc17119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.1 </w:t>
      </w:r>
      <w:r>
        <w:rPr>
          <w:rFonts w:hint="eastAsia" w:ascii="Times New Roman" w:hAnsi="Times New Roman" w:eastAsia="宋体" w:cs="Times New Roman"/>
          <w:bCs/>
          <w:caps/>
          <w:color w:val="auto"/>
          <w:szCs w:val="20"/>
          <w:lang w:val="en-US" w:eastAsia="zh-CN" w:bidi="ar-SA"/>
        </w:rPr>
        <w:t>总则</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_Toc17119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57</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_Toc337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 </w:t>
      </w:r>
      <w:r>
        <w:rPr>
          <w:rFonts w:hint="eastAsia" w:ascii="Times New Roman" w:hAnsi="Times New Roman" w:eastAsia="宋体" w:cs="Times New Roman"/>
          <w:bCs/>
          <w:caps/>
          <w:color w:val="auto"/>
          <w:szCs w:val="20"/>
          <w:lang w:val="en-US" w:eastAsia="zh-CN" w:bidi="ar-SA"/>
        </w:rPr>
        <w:t>磋商程序</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_Toc337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_Toc10525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.2.1 </w:t>
      </w:r>
      <w:r>
        <w:rPr>
          <w:rFonts w:hint="eastAsia" w:ascii="Times New Roman" w:hAnsi="Times New Roman" w:eastAsia="宋体" w:cs="Times New Roman"/>
          <w:bCs/>
          <w:caps/>
          <w:color w:val="auto"/>
          <w:szCs w:val="20"/>
          <w:lang w:val="en-US" w:eastAsia="zh-CN" w:bidi="ar-SA"/>
        </w:rPr>
        <w:t>递交施工响应文件</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_Toc10525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_Toc835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.2.2 </w:t>
      </w:r>
      <w:r>
        <w:rPr>
          <w:rFonts w:hint="eastAsia" w:ascii="Times New Roman" w:hAnsi="Times New Roman" w:eastAsia="宋体" w:cs="Times New Roman"/>
          <w:bCs/>
          <w:caps/>
          <w:color w:val="auto"/>
          <w:szCs w:val="20"/>
          <w:lang w:val="en-US" w:eastAsia="zh-CN" w:bidi="ar-SA"/>
        </w:rPr>
        <w:t>确定邀请参加磋商的供应商数量</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_Toc835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_Toc20322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.2.3 </w:t>
      </w:r>
      <w:r>
        <w:rPr>
          <w:rFonts w:hint="eastAsia" w:ascii="Times New Roman" w:hAnsi="Times New Roman" w:eastAsia="宋体" w:cs="Times New Roman"/>
          <w:bCs/>
          <w:caps/>
          <w:color w:val="auto"/>
          <w:szCs w:val="20"/>
          <w:lang w:val="en-US" w:eastAsia="zh-CN" w:bidi="ar-SA"/>
        </w:rPr>
        <w:t>成立磋商小组</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_Toc20322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_Toc11712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.2.4 </w:t>
      </w:r>
      <w:r>
        <w:rPr>
          <w:rFonts w:hint="eastAsia" w:ascii="Times New Roman" w:hAnsi="Times New Roman" w:eastAsia="宋体" w:cs="Times New Roman"/>
          <w:bCs/>
          <w:caps/>
          <w:color w:val="auto"/>
          <w:szCs w:val="20"/>
          <w:lang w:val="en-US" w:eastAsia="zh-CN" w:bidi="ar-SA"/>
        </w:rPr>
        <w:t>磋商</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_Toc11712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59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_Toc18274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.2.5 </w:t>
      </w:r>
      <w:r>
        <w:rPr>
          <w:rFonts w:hint="eastAsia" w:ascii="Times New Roman" w:hAnsi="Times New Roman" w:eastAsia="宋体" w:cs="Times New Roman"/>
          <w:bCs/>
          <w:caps/>
          <w:color w:val="auto"/>
          <w:szCs w:val="20"/>
          <w:lang w:val="en-US" w:eastAsia="zh-CN" w:bidi="ar-SA"/>
        </w:rPr>
        <w:t>符合性审查</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_Toc18274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60</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_Toc2964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.2.6 </w:t>
      </w:r>
      <w:r>
        <w:rPr>
          <w:rFonts w:hint="eastAsia" w:ascii="Times New Roman" w:hAnsi="Times New Roman" w:eastAsia="宋体" w:cs="Times New Roman"/>
          <w:bCs/>
          <w:caps/>
          <w:color w:val="auto"/>
          <w:szCs w:val="20"/>
          <w:lang w:val="en-US" w:eastAsia="zh-CN" w:bidi="ar-SA"/>
        </w:rPr>
        <w:t>最后报价审查</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_Toc2964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63</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_Toc12732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.2.7 </w:t>
      </w:r>
      <w:r>
        <w:rPr>
          <w:rFonts w:hint="eastAsia" w:ascii="Times New Roman" w:hAnsi="Times New Roman" w:eastAsia="宋体" w:cs="Times New Roman"/>
          <w:bCs/>
          <w:caps/>
          <w:color w:val="auto"/>
          <w:szCs w:val="20"/>
          <w:lang w:val="en-US" w:eastAsia="zh-CN" w:bidi="ar-SA"/>
        </w:rPr>
        <w:t>解释、澄清、说明的有关问题</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_Toc12732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66</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_Toc26303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.2.8 </w:t>
      </w:r>
      <w:r>
        <w:rPr>
          <w:rFonts w:hint="eastAsia" w:ascii="Times New Roman" w:hAnsi="Times New Roman" w:eastAsia="宋体" w:cs="Times New Roman"/>
          <w:bCs/>
          <w:caps/>
          <w:color w:val="auto"/>
          <w:szCs w:val="20"/>
          <w:lang w:val="en-US" w:eastAsia="zh-CN" w:bidi="ar-SA"/>
        </w:rPr>
        <w:t>比较与评价</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_Toc26303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67</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_Toc4660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.2.9 </w:t>
      </w:r>
      <w:r>
        <w:rPr>
          <w:rFonts w:hint="eastAsia" w:ascii="Times New Roman" w:hAnsi="Times New Roman" w:eastAsia="宋体" w:cs="Times New Roman"/>
          <w:bCs/>
          <w:caps/>
          <w:color w:val="auto"/>
          <w:szCs w:val="20"/>
          <w:lang w:val="en-US" w:eastAsia="zh-CN" w:bidi="ar-SA"/>
        </w:rPr>
        <w:t>磋商小组复核</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_Toc4660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67</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_Toc11658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.2.10 </w:t>
      </w:r>
      <w:r>
        <w:rPr>
          <w:rFonts w:hint="eastAsia" w:ascii="Times New Roman" w:hAnsi="Times New Roman" w:eastAsia="宋体" w:cs="Times New Roman"/>
          <w:bCs/>
          <w:caps/>
          <w:color w:val="auto"/>
          <w:szCs w:val="20"/>
          <w:lang w:val="en-US" w:eastAsia="zh-CN" w:bidi="ar-SA"/>
        </w:rPr>
        <w:t>推荐成交候选供应商</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_Toc11658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_Toc19155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.2.11 </w:t>
      </w:r>
      <w:r>
        <w:rPr>
          <w:rFonts w:hint="eastAsia" w:ascii="Times New Roman" w:hAnsi="Times New Roman" w:eastAsia="宋体" w:cs="Times New Roman"/>
          <w:bCs/>
          <w:caps/>
          <w:color w:val="auto"/>
          <w:szCs w:val="20"/>
          <w:lang w:val="en-US" w:eastAsia="zh-CN" w:bidi="ar-SA"/>
        </w:rPr>
        <w:t>编写磋商报告</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_Toc19155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_Toc3018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.2.12 </w:t>
      </w:r>
      <w:r>
        <w:rPr>
          <w:rFonts w:hint="eastAsia" w:ascii="Times New Roman" w:hAnsi="Times New Roman" w:eastAsia="宋体" w:cs="Times New Roman"/>
          <w:bCs/>
          <w:caps/>
          <w:color w:val="auto"/>
          <w:szCs w:val="20"/>
          <w:lang w:val="en-US" w:eastAsia="zh-CN" w:bidi="ar-SA"/>
        </w:rPr>
        <w:t>争议处理规则</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_Toc3018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_Toc2655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.2.13 </w:t>
      </w:r>
      <w:r>
        <w:rPr>
          <w:rFonts w:hint="eastAsia" w:ascii="Times New Roman" w:hAnsi="Times New Roman" w:eastAsia="宋体" w:cs="Times New Roman"/>
          <w:bCs/>
          <w:caps/>
          <w:color w:val="auto"/>
          <w:szCs w:val="20"/>
          <w:lang w:val="en-US" w:eastAsia="zh-CN" w:bidi="ar-SA"/>
        </w:rPr>
        <w:t>供应商澄清、说明</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_Toc2655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_Toc26211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.3 </w:t>
      </w:r>
      <w:r>
        <w:rPr>
          <w:rFonts w:hint="eastAsia" w:ascii="Times New Roman" w:hAnsi="Times New Roman" w:eastAsia="宋体" w:cs="Times New Roman"/>
          <w:bCs/>
          <w:caps/>
          <w:color w:val="auto"/>
          <w:szCs w:val="20"/>
          <w:lang w:val="en-US" w:eastAsia="zh-CN" w:bidi="ar-SA"/>
        </w:rPr>
        <w:t>评分审办法和标准</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_Toc26211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69</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_Toc13948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.4 </w:t>
      </w:r>
      <w:r>
        <w:rPr>
          <w:rFonts w:hint="eastAsia" w:ascii="Times New Roman" w:hAnsi="Times New Roman" w:eastAsia="宋体" w:cs="Times New Roman"/>
          <w:bCs/>
          <w:caps/>
          <w:color w:val="auto"/>
          <w:szCs w:val="20"/>
          <w:lang w:val="en-US" w:eastAsia="zh-CN" w:bidi="ar-SA"/>
        </w:rPr>
        <w:t>采购失败情形</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_Toc13948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72</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_Toc6005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.5 </w:t>
      </w:r>
      <w:r>
        <w:rPr>
          <w:rFonts w:hint="eastAsia" w:ascii="Times New Roman" w:hAnsi="Times New Roman" w:eastAsia="宋体" w:cs="Times New Roman"/>
          <w:bCs/>
          <w:caps/>
          <w:color w:val="auto"/>
          <w:szCs w:val="20"/>
          <w:lang w:val="en-US" w:eastAsia="zh-CN" w:bidi="ar-SA"/>
        </w:rPr>
        <w:t>其他</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_Toc6005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72</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_Toc18346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.1 </w:t>
      </w:r>
      <w:r>
        <w:rPr>
          <w:rFonts w:hint="eastAsia" w:ascii="Times New Roman" w:hAnsi="Times New Roman" w:eastAsia="宋体" w:cs="Times New Roman"/>
          <w:bCs/>
          <w:caps/>
          <w:color w:val="auto"/>
          <w:szCs w:val="20"/>
          <w:lang w:val="en-US" w:eastAsia="zh-CN" w:bidi="ar-SA"/>
        </w:rPr>
        <w:t>确定成交供应商</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_Toc18346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73</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_Toc10456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.2 </w:t>
      </w:r>
      <w:r>
        <w:rPr>
          <w:rFonts w:hint="eastAsia" w:ascii="Times New Roman" w:hAnsi="Times New Roman" w:eastAsia="宋体" w:cs="Times New Roman"/>
          <w:bCs/>
          <w:caps/>
          <w:color w:val="auto"/>
          <w:szCs w:val="20"/>
          <w:lang w:val="en-US" w:eastAsia="zh-CN" w:bidi="ar-SA"/>
        </w:rPr>
        <w:t>磋商小组成员义务</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_Toc10456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74</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_Toc11864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.3 </w:t>
      </w:r>
      <w:r>
        <w:rPr>
          <w:rFonts w:hint="eastAsia" w:ascii="Times New Roman" w:hAnsi="Times New Roman" w:eastAsia="宋体" w:cs="Times New Roman"/>
          <w:bCs/>
          <w:caps/>
          <w:color w:val="auto"/>
          <w:szCs w:val="20"/>
          <w:lang w:val="en-US" w:eastAsia="zh-CN" w:bidi="ar-SA"/>
        </w:rPr>
        <w:t>磋商小组及其成员不得有下列行为</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_Toc11864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75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_Toc26477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5</w:t>
      </w:r>
      <w:r>
        <w:rPr>
          <w:rFonts w:hint="default" w:ascii="Times New Roman" w:hAnsi="Times New Roman" w:eastAsia="宋体" w:cs="Times New Roman"/>
          <w:bCs/>
          <w:i w:val="0"/>
          <w:iCs/>
          <w:caps/>
          <w:color w:val="auto"/>
          <w:szCs w:val="28"/>
          <w:lang w:val="en-US" w:eastAsia="zh-CN" w:bidi="ar-SA"/>
        </w:rPr>
        <w:t xml:space="preserve">.4 </w:t>
      </w:r>
      <w:r>
        <w:rPr>
          <w:rFonts w:hint="eastAsia" w:ascii="Times New Roman" w:hAnsi="Times New Roman" w:eastAsia="宋体" w:cs="Times New Roman"/>
          <w:bCs/>
          <w:caps/>
          <w:color w:val="auto"/>
          <w:szCs w:val="20"/>
          <w:lang w:val="en-US" w:eastAsia="zh-CN" w:bidi="ar-SA"/>
        </w:rPr>
        <w:t>磋商纪律</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_Toc26477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75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_Toc20834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第</w:t>
      </w:r>
      <w:r>
        <w:rPr>
          <w:rFonts w:hint="default" w:ascii="Times New Roman" w:hAnsi="Times New Roman" w:eastAsia="宋体" w:cs="Times New Roman"/>
          <w:bCs/>
          <w:i w:val="0"/>
          <w:caps/>
          <w:color w:val="auto"/>
          <w:kern w:val="44"/>
          <w:szCs w:val="32"/>
          <w:lang w:val="en-US" w:eastAsia="zh-CN" w:bidi="ar-SA"/>
        </w:rPr>
        <w:t xml:space="preserve">6章 </w:t>
      </w:r>
      <w:r>
        <w:rPr>
          <w:rFonts w:hint="eastAsia" w:ascii="Times New Roman" w:hAnsi="Times New Roman" w:eastAsia="宋体" w:cs="Times New Roman"/>
          <w:bCs/>
          <w:caps/>
          <w:color w:val="auto"/>
          <w:szCs w:val="20"/>
          <w:lang w:val="en-US" w:eastAsia="zh-CN" w:bidi="ar-SA"/>
        </w:rPr>
        <w:t>合同草案条款</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_Toc20834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78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caps/>
          <w:color w:val="auto"/>
          <w:kern w:val="44"/>
          <w:szCs w:val="32"/>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_Toc15893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1</w:t>
      </w:r>
      <w:r>
        <w:rPr>
          <w:rFonts w:hint="default" w:ascii="Times New Roman" w:hAnsi="Times New Roman" w:eastAsia="宋体" w:cs="Times New Roman"/>
          <w:bCs w:val="0"/>
          <w:i w:val="0"/>
          <w:iCs/>
          <w:caps/>
          <w:color w:val="auto"/>
          <w:szCs w:val="28"/>
          <w:lang w:val="en-US" w:eastAsia="zh-CN" w:bidi="ar-SA"/>
        </w:rPr>
        <w:t xml:space="preserve">.1 </w:t>
      </w:r>
      <w:r>
        <w:rPr>
          <w:rFonts w:hint="eastAsia" w:ascii="仿宋" w:hAnsi="仿宋" w:eastAsia="仿宋" w:cs="Times New Roman"/>
          <w:bCs w:val="0"/>
          <w:caps/>
          <w:color w:val="auto"/>
          <w:szCs w:val="20"/>
          <w:lang w:val="en-US" w:eastAsia="zh-CN" w:bidi="ar-SA"/>
        </w:rPr>
        <w:t>政府采购项目合同书</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_Toc15893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80</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_Toc31159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1</w:t>
      </w:r>
      <w:r>
        <w:rPr>
          <w:rFonts w:hint="default" w:ascii="Times New Roman" w:hAnsi="Times New Roman" w:eastAsia="宋体" w:cs="Times New Roman"/>
          <w:bCs w:val="0"/>
          <w:i w:val="0"/>
          <w:iCs/>
          <w:caps/>
          <w:color w:val="auto"/>
          <w:szCs w:val="28"/>
          <w:lang w:val="en-US" w:eastAsia="zh-CN" w:bidi="ar-SA"/>
        </w:rPr>
        <w:t xml:space="preserve">.2 </w:t>
      </w:r>
      <w:r>
        <w:rPr>
          <w:rFonts w:ascii="仿宋" w:hAnsi="仿宋" w:eastAsia="仿宋" w:cs="Times New Roman"/>
          <w:bCs w:val="0"/>
          <w:caps/>
          <w:color w:val="auto"/>
          <w:szCs w:val="20"/>
          <w:lang w:val="en-US" w:eastAsia="zh-CN" w:bidi="ar-SA"/>
        </w:rPr>
        <w:t>合同协议书</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_Toc31159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85</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_Toc32079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1</w:t>
      </w:r>
      <w:r>
        <w:rPr>
          <w:rFonts w:hint="default" w:ascii="Times New Roman" w:hAnsi="Times New Roman" w:eastAsia="宋体" w:cs="Times New Roman"/>
          <w:bCs w:val="0"/>
          <w:i w:val="0"/>
          <w:iCs/>
          <w:caps/>
          <w:color w:val="auto"/>
          <w:szCs w:val="28"/>
          <w:lang w:val="en-US" w:eastAsia="zh-CN" w:bidi="ar-SA"/>
        </w:rPr>
        <w:t xml:space="preserve">.3 </w:t>
      </w:r>
      <w:r>
        <w:rPr>
          <w:rFonts w:hint="eastAsia" w:ascii="仿宋" w:hAnsi="仿宋" w:eastAsia="仿宋" w:cs="仿宋"/>
          <w:bCs w:val="0"/>
          <w:caps/>
          <w:color w:val="auto"/>
          <w:szCs w:val="20"/>
          <w:lang w:val="en-US" w:eastAsia="zh-CN" w:bidi="ar-SA"/>
        </w:rPr>
        <w:t>第二节</w:t>
      </w:r>
      <w:r>
        <w:rPr>
          <w:rFonts w:ascii="仿宋" w:hAnsi="仿宋" w:eastAsia="仿宋" w:cs="仿宋"/>
          <w:bCs w:val="0"/>
          <w:caps/>
          <w:color w:val="auto"/>
          <w:szCs w:val="20"/>
          <w:lang w:val="en-US" w:eastAsia="zh-CN" w:bidi="ar-SA"/>
        </w:rPr>
        <w:t>通用合同条款</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_Toc32079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88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_Toc23548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1</w:t>
      </w:r>
      <w:r>
        <w:rPr>
          <w:rFonts w:hint="default" w:ascii="Times New Roman" w:hAnsi="Times New Roman" w:eastAsia="宋体" w:cs="Times New Roman"/>
          <w:bCs/>
          <w:i w:val="0"/>
          <w:iCs/>
          <w:caps/>
          <w:color w:val="auto"/>
          <w:szCs w:val="28"/>
          <w:lang w:val="en-US" w:eastAsia="zh-CN" w:bidi="ar-SA"/>
        </w:rPr>
        <w:t xml:space="preserve">.4 </w:t>
      </w:r>
      <w:r>
        <w:rPr>
          <w:rFonts w:hint="eastAsia" w:ascii="仿宋" w:hAnsi="仿宋" w:eastAsia="仿宋" w:cs="仿宋"/>
          <w:bCs/>
          <w:caps/>
          <w:color w:val="auto"/>
          <w:szCs w:val="20"/>
          <w:lang w:val="en-US" w:eastAsia="zh-CN" w:bidi="ar-SA"/>
        </w:rPr>
        <w:t>专用合同条款</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_Toc23548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88</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_Toc7367 </w:instrText>
      </w:r>
      <w:r>
        <w:rPr>
          <w:rFonts w:ascii="宋体" w:hAnsi="宋体" w:eastAsia="宋体" w:cs="Times New Roman"/>
          <w:bCs w:val="0"/>
          <w:caps/>
          <w:color w:val="auto"/>
          <w:szCs w:val="36"/>
          <w:lang w:val="en-US" w:eastAsia="zh-CN" w:bidi="ar-SA"/>
        </w:rPr>
        <w:fldChar w:fldCharType="separate"/>
      </w:r>
      <w:r>
        <w:rPr>
          <w:rFonts w:hint="eastAsia" w:ascii="仿宋" w:hAnsi="仿宋" w:eastAsia="仿宋" w:cs="Times New Roman"/>
          <w:bCs/>
          <w:caps/>
          <w:color w:val="auto"/>
          <w:szCs w:val="21"/>
          <w:lang w:val="en-US" w:eastAsia="zh-CN" w:bidi="ar-SA"/>
        </w:rPr>
        <w:t>一、双方的责任</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_Toc7367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110</w:t>
      </w:r>
      <w:r>
        <w:rPr>
          <w:rFonts w:ascii="Times New Roman" w:hAnsi="Times New Roman" w:eastAsia="宋体" w:cs="Times New Roman"/>
          <w:bCs/>
          <w:caps/>
          <w:color w:val="auto"/>
          <w:szCs w:val="20"/>
          <w:lang w:val="en-US" w:eastAsia="zh-CN" w:bidi="ar-SA"/>
        </w:rPr>
        <w:fldChar w:fldCharType="end"/>
      </w:r>
      <w:r>
        <w:rPr>
          <w:rFonts w:ascii="宋体" w:hAnsi="宋体" w:eastAsia="宋体" w:cs="Times New Roman"/>
          <w:bCs w:val="0"/>
          <w:caps/>
          <w:color w:val="auto"/>
          <w:szCs w:val="36"/>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_Toc14430 </w:instrText>
      </w:r>
      <w:r>
        <w:rPr>
          <w:rFonts w:ascii="宋体" w:hAnsi="宋体" w:eastAsia="宋体" w:cs="Times New Roman"/>
          <w:bCs w:val="0"/>
          <w:caps/>
          <w:color w:val="auto"/>
          <w:szCs w:val="36"/>
          <w:lang w:val="en-US" w:eastAsia="zh-CN" w:bidi="ar-SA"/>
        </w:rPr>
        <w:fldChar w:fldCharType="separate"/>
      </w:r>
      <w:r>
        <w:rPr>
          <w:rFonts w:hint="eastAsia" w:ascii="仿宋" w:hAnsi="仿宋" w:eastAsia="仿宋" w:cs="Times New Roman"/>
          <w:bCs/>
          <w:caps/>
          <w:color w:val="auto"/>
          <w:szCs w:val="21"/>
          <w:lang w:val="en-US" w:eastAsia="zh-CN" w:bidi="ar-SA"/>
        </w:rPr>
        <w:t>二、发包人责任</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_Toc14430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110</w:t>
      </w:r>
      <w:r>
        <w:rPr>
          <w:rFonts w:ascii="Times New Roman" w:hAnsi="Times New Roman" w:eastAsia="宋体" w:cs="Times New Roman"/>
          <w:bCs/>
          <w:caps/>
          <w:color w:val="auto"/>
          <w:szCs w:val="20"/>
          <w:lang w:val="en-US" w:eastAsia="zh-CN" w:bidi="ar-SA"/>
        </w:rPr>
        <w:fldChar w:fldCharType="end"/>
      </w:r>
      <w:r>
        <w:rPr>
          <w:rFonts w:ascii="宋体" w:hAnsi="宋体" w:eastAsia="宋体" w:cs="Times New Roman"/>
          <w:bCs w:val="0"/>
          <w:caps/>
          <w:color w:val="auto"/>
          <w:szCs w:val="36"/>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_Toc11872 </w:instrText>
      </w:r>
      <w:r>
        <w:rPr>
          <w:rFonts w:ascii="宋体" w:hAnsi="宋体" w:eastAsia="宋体" w:cs="Times New Roman"/>
          <w:bCs w:val="0"/>
          <w:caps/>
          <w:color w:val="auto"/>
          <w:szCs w:val="36"/>
          <w:lang w:val="en-US" w:eastAsia="zh-CN" w:bidi="ar-SA"/>
        </w:rPr>
        <w:fldChar w:fldCharType="separate"/>
      </w:r>
      <w:r>
        <w:rPr>
          <w:rFonts w:hint="eastAsia" w:ascii="仿宋" w:hAnsi="仿宋" w:eastAsia="仿宋" w:cs="Times New Roman"/>
          <w:bCs/>
          <w:caps/>
          <w:color w:val="auto"/>
          <w:szCs w:val="21"/>
          <w:lang w:val="en-US" w:eastAsia="zh-CN" w:bidi="ar-SA"/>
        </w:rPr>
        <w:t>三、承包人责任</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_Toc11872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110</w:t>
      </w:r>
      <w:r>
        <w:rPr>
          <w:rFonts w:ascii="Times New Roman" w:hAnsi="Times New Roman" w:eastAsia="宋体" w:cs="Times New Roman"/>
          <w:bCs/>
          <w:caps/>
          <w:color w:val="auto"/>
          <w:szCs w:val="20"/>
          <w:lang w:val="en-US" w:eastAsia="zh-CN" w:bidi="ar-SA"/>
        </w:rPr>
        <w:fldChar w:fldCharType="end"/>
      </w:r>
      <w:r>
        <w:rPr>
          <w:rFonts w:ascii="宋体" w:hAnsi="宋体" w:eastAsia="宋体" w:cs="Times New Roman"/>
          <w:bCs w:val="0"/>
          <w:caps/>
          <w:color w:val="auto"/>
          <w:szCs w:val="36"/>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_Toc2555 </w:instrText>
      </w:r>
      <w:r>
        <w:rPr>
          <w:rFonts w:ascii="宋体" w:hAnsi="宋体" w:eastAsia="宋体" w:cs="Times New Roman"/>
          <w:bCs w:val="0"/>
          <w:caps/>
          <w:color w:val="auto"/>
          <w:szCs w:val="36"/>
          <w:lang w:val="en-US" w:eastAsia="zh-CN" w:bidi="ar-SA"/>
        </w:rPr>
        <w:fldChar w:fldCharType="separate"/>
      </w:r>
      <w:r>
        <w:rPr>
          <w:rFonts w:hint="eastAsia" w:ascii="仿宋" w:hAnsi="仿宋" w:eastAsia="仿宋" w:cs="Times New Roman"/>
          <w:bCs/>
          <w:caps/>
          <w:color w:val="auto"/>
          <w:szCs w:val="21"/>
          <w:lang w:val="en-US" w:eastAsia="zh-CN" w:bidi="ar-SA"/>
        </w:rPr>
        <w:t>四、违约责任</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_Toc2555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111</w:t>
      </w:r>
      <w:r>
        <w:rPr>
          <w:rFonts w:ascii="Times New Roman" w:hAnsi="Times New Roman" w:eastAsia="宋体" w:cs="Times New Roman"/>
          <w:bCs/>
          <w:caps/>
          <w:color w:val="auto"/>
          <w:szCs w:val="20"/>
          <w:lang w:val="en-US" w:eastAsia="zh-CN" w:bidi="ar-SA"/>
        </w:rPr>
        <w:fldChar w:fldCharType="end"/>
      </w:r>
      <w:r>
        <w:rPr>
          <w:rFonts w:ascii="宋体" w:hAnsi="宋体" w:eastAsia="宋体" w:cs="Times New Roman"/>
          <w:bCs w:val="0"/>
          <w:caps/>
          <w:color w:val="auto"/>
          <w:szCs w:val="36"/>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_Toc13943 </w:instrText>
      </w:r>
      <w:r>
        <w:rPr>
          <w:rFonts w:ascii="宋体" w:hAnsi="宋体" w:eastAsia="宋体" w:cs="Times New Roman"/>
          <w:bCs w:val="0"/>
          <w:caps/>
          <w:color w:val="auto"/>
          <w:szCs w:val="36"/>
          <w:lang w:val="en-US" w:eastAsia="zh-CN" w:bidi="ar-SA"/>
        </w:rPr>
        <w:fldChar w:fldCharType="separate"/>
      </w:r>
      <w:r>
        <w:rPr>
          <w:rFonts w:hint="eastAsia" w:ascii="仿宋" w:hAnsi="仿宋" w:eastAsia="仿宋" w:cs="Times New Roman"/>
          <w:bCs/>
          <w:caps/>
          <w:color w:val="auto"/>
          <w:szCs w:val="21"/>
          <w:lang w:val="en-US" w:eastAsia="zh-CN" w:bidi="ar-SA"/>
        </w:rPr>
        <w:t>五、责任书有效期</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_Toc13943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111</w:t>
      </w:r>
      <w:r>
        <w:rPr>
          <w:rFonts w:ascii="Times New Roman" w:hAnsi="Times New Roman" w:eastAsia="宋体" w:cs="Times New Roman"/>
          <w:bCs/>
          <w:caps/>
          <w:color w:val="auto"/>
          <w:szCs w:val="20"/>
          <w:lang w:val="en-US" w:eastAsia="zh-CN" w:bidi="ar-SA"/>
        </w:rPr>
        <w:fldChar w:fldCharType="end"/>
      </w:r>
      <w:r>
        <w:rPr>
          <w:rFonts w:ascii="宋体" w:hAnsi="宋体" w:eastAsia="宋体" w:cs="Times New Roman"/>
          <w:bCs w:val="0"/>
          <w:caps/>
          <w:color w:val="auto"/>
          <w:szCs w:val="36"/>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_Toc19080 </w:instrText>
      </w:r>
      <w:r>
        <w:rPr>
          <w:rFonts w:ascii="宋体" w:hAnsi="宋体" w:eastAsia="宋体" w:cs="Times New Roman"/>
          <w:bCs w:val="0"/>
          <w:caps/>
          <w:color w:val="auto"/>
          <w:szCs w:val="36"/>
          <w:lang w:val="en-US" w:eastAsia="zh-CN" w:bidi="ar-SA"/>
        </w:rPr>
        <w:fldChar w:fldCharType="separate"/>
      </w:r>
      <w:r>
        <w:rPr>
          <w:rFonts w:hint="eastAsia" w:ascii="仿宋" w:hAnsi="仿宋" w:eastAsia="仿宋" w:cs="Times New Roman"/>
          <w:bCs/>
          <w:caps/>
          <w:color w:val="auto"/>
          <w:szCs w:val="21"/>
          <w:lang w:val="en-US" w:eastAsia="zh-CN" w:bidi="ar-SA"/>
        </w:rPr>
        <w:t>六、责任书份数</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_Toc19080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111</w:t>
      </w:r>
      <w:r>
        <w:rPr>
          <w:rFonts w:ascii="Times New Roman" w:hAnsi="Times New Roman" w:eastAsia="宋体" w:cs="Times New Roman"/>
          <w:bCs/>
          <w:caps/>
          <w:color w:val="auto"/>
          <w:szCs w:val="20"/>
          <w:lang w:val="en-US" w:eastAsia="zh-CN" w:bidi="ar-SA"/>
        </w:rPr>
        <w:fldChar w:fldCharType="end"/>
      </w:r>
      <w:r>
        <w:rPr>
          <w:rFonts w:ascii="宋体" w:hAnsi="宋体" w:eastAsia="宋体" w:cs="Times New Roman"/>
          <w:bCs w:val="0"/>
          <w:caps/>
          <w:color w:val="auto"/>
          <w:szCs w:val="36"/>
          <w:lang w:val="en-US" w:eastAsia="zh-CN" w:bidi="ar-SA"/>
        </w:rPr>
        <w:fldChar w:fldCharType="end"/>
      </w:r>
    </w:p>
    <w:p>
      <w:pPr>
        <w:pStyle w:val="34"/>
        <w:tabs>
          <w:tab w:val="right" w:leader="dot" w:pos="9214"/>
          <w:tab w:val="clear" w:pos="840"/>
          <w:tab w:val="clear" w:pos="9204"/>
        </w:tabs>
        <w:rPr>
          <w:rFonts w:ascii="Times New Roman" w:hAnsi="Times New Roman" w:eastAsia="宋体" w:cs="Times New Roman"/>
          <w:bCs/>
          <w:caps/>
          <w:color w:val="auto"/>
          <w:szCs w:val="20"/>
          <w:lang w:val="en-US" w:eastAsia="zh-CN" w:bidi="ar-SA"/>
        </w:rPr>
      </w:pPr>
      <w:r>
        <w:rPr>
          <w:rFonts w:ascii="宋体" w:hAnsi="宋体" w:eastAsia="宋体" w:cs="Times New Roman"/>
          <w:bCs w:val="0"/>
          <w:caps/>
          <w:color w:val="auto"/>
          <w:szCs w:val="36"/>
          <w:lang w:val="en-US" w:eastAsia="zh-CN" w:bidi="ar-SA"/>
        </w:rPr>
        <w:fldChar w:fldCharType="begin"/>
      </w:r>
      <w:r>
        <w:rPr>
          <w:rFonts w:ascii="宋体" w:hAnsi="宋体" w:eastAsia="宋体" w:cs="Times New Roman"/>
          <w:bCs w:val="0"/>
          <w:caps/>
          <w:color w:val="auto"/>
          <w:szCs w:val="36"/>
          <w:lang w:val="en-US" w:eastAsia="zh-CN" w:bidi="ar-SA"/>
        </w:rPr>
        <w:instrText xml:space="preserve"> HYPERLINK \l _Toc31613 </w:instrText>
      </w:r>
      <w:r>
        <w:rPr>
          <w:rFonts w:ascii="宋体" w:hAnsi="宋体" w:eastAsia="宋体" w:cs="Times New Roman"/>
          <w:bCs w:val="0"/>
          <w:caps/>
          <w:color w:val="auto"/>
          <w:szCs w:val="36"/>
          <w:lang w:val="en-US" w:eastAsia="zh-CN" w:bidi="ar-SA"/>
        </w:rPr>
        <w:fldChar w:fldCharType="separate"/>
      </w:r>
      <w:r>
        <w:rPr>
          <w:rFonts w:ascii="Times New Roman" w:hAnsi="Times New Roman" w:eastAsia="宋体" w:cs="Times New Roman"/>
          <w:bCs/>
          <w:caps/>
          <w:color w:val="auto"/>
          <w:szCs w:val="20"/>
          <w:lang w:val="en-US" w:eastAsia="zh-CN" w:bidi="ar-SA"/>
        </w:rPr>
        <w:t>第</w:t>
      </w:r>
      <w:r>
        <w:rPr>
          <w:rFonts w:hint="default" w:ascii="Times New Roman" w:hAnsi="Times New Roman" w:eastAsia="宋体" w:cs="Times New Roman"/>
          <w:bCs/>
          <w:i w:val="0"/>
          <w:caps/>
          <w:color w:val="auto"/>
          <w:kern w:val="44"/>
          <w:szCs w:val="32"/>
          <w:lang w:val="en-US" w:eastAsia="zh-CN" w:bidi="ar-SA"/>
        </w:rPr>
        <w:t xml:space="preserve">7章 </w:t>
      </w:r>
      <w:r>
        <w:rPr>
          <w:rFonts w:hint="eastAsia" w:ascii="仿宋" w:hAnsi="仿宋" w:eastAsia="仿宋" w:cs="Times New Roman"/>
          <w:bCs/>
          <w:caps/>
          <w:color w:val="auto"/>
          <w:szCs w:val="20"/>
          <w:lang w:val="en-US" w:eastAsia="zh-CN" w:bidi="ar-SA"/>
        </w:rPr>
        <w:t>工程量清单和图纸</w:t>
      </w:r>
      <w:r>
        <w:rPr>
          <w:rFonts w:ascii="Times New Roman" w:hAnsi="Times New Roman" w:eastAsia="宋体" w:cs="Times New Roman"/>
          <w:bCs/>
          <w:caps/>
          <w:color w:val="auto"/>
          <w:szCs w:val="20"/>
          <w:lang w:val="en-US" w:eastAsia="zh-CN" w:bidi="ar-SA"/>
        </w:rPr>
        <w:tab/>
      </w:r>
      <w:r>
        <w:rPr>
          <w:rFonts w:ascii="Times New Roman" w:hAnsi="Times New Roman" w:eastAsia="宋体" w:cs="Times New Roman"/>
          <w:bCs/>
          <w:caps/>
          <w:color w:val="auto"/>
          <w:szCs w:val="20"/>
          <w:lang w:val="en-US" w:eastAsia="zh-CN" w:bidi="ar-SA"/>
        </w:rPr>
        <w:fldChar w:fldCharType="begin"/>
      </w:r>
      <w:r>
        <w:rPr>
          <w:rFonts w:ascii="Times New Roman" w:hAnsi="Times New Roman" w:eastAsia="宋体" w:cs="Times New Roman"/>
          <w:bCs/>
          <w:caps/>
          <w:color w:val="auto"/>
          <w:szCs w:val="20"/>
          <w:lang w:val="en-US" w:eastAsia="zh-CN" w:bidi="ar-SA"/>
        </w:rPr>
        <w:instrText xml:space="preserve"> PAGEREF _Toc31613 </w:instrText>
      </w:r>
      <w:r>
        <w:rPr>
          <w:rFonts w:ascii="Times New Roman" w:hAnsi="Times New Roman" w:eastAsia="宋体" w:cs="Times New Roman"/>
          <w:bCs/>
          <w:caps/>
          <w:color w:val="auto"/>
          <w:szCs w:val="20"/>
          <w:lang w:val="en-US" w:eastAsia="zh-CN" w:bidi="ar-SA"/>
        </w:rPr>
        <w:fldChar w:fldCharType="separate"/>
      </w:r>
      <w:r>
        <w:rPr>
          <w:rFonts w:ascii="Times New Roman" w:hAnsi="Times New Roman" w:eastAsia="宋体" w:cs="Times New Roman"/>
          <w:bCs/>
          <w:caps/>
          <w:color w:val="auto"/>
          <w:szCs w:val="20"/>
          <w:lang w:val="en-US" w:eastAsia="zh-CN" w:bidi="ar-SA"/>
        </w:rPr>
        <w:t>112</w:t>
      </w:r>
      <w:r>
        <w:rPr>
          <w:rFonts w:ascii="Times New Roman" w:hAnsi="Times New Roman" w:eastAsia="宋体" w:cs="Times New Roman"/>
          <w:bCs/>
          <w:caps/>
          <w:color w:val="auto"/>
          <w:szCs w:val="20"/>
          <w:lang w:val="en-US" w:eastAsia="zh-CN" w:bidi="ar-SA"/>
        </w:rPr>
        <w:fldChar w:fldCharType="end"/>
      </w:r>
      <w:r>
        <w:rPr>
          <w:rFonts w:hint="default" w:ascii="Times New Roman" w:hAnsi="Times New Roman" w:eastAsia="宋体" w:cs="Times New Roman"/>
          <w:bCs/>
          <w:i w:val="0"/>
          <w:caps/>
          <w:color w:val="auto"/>
          <w:kern w:val="44"/>
          <w:szCs w:val="32"/>
          <w:lang w:val="en-US" w:eastAsia="zh-CN" w:bidi="ar-SA"/>
        </w:rPr>
        <w:fldChar w:fldCharType="end"/>
      </w:r>
    </w:p>
    <w:p>
      <w:pPr>
        <w:pStyle w:val="34"/>
        <w:spacing w:line="240" w:lineRule="auto"/>
        <w:rPr>
          <w:rFonts w:ascii="宋体" w:hAnsi="宋体"/>
          <w:b w:val="0"/>
          <w:bCs w:val="0"/>
          <w:color w:val="auto"/>
          <w:sz w:val="36"/>
          <w:szCs w:val="36"/>
        </w:rPr>
        <w:sectPr>
          <w:footerReference r:id="rId6" w:type="first"/>
          <w:headerReference r:id="rId3" w:type="default"/>
          <w:footerReference r:id="rId4" w:type="default"/>
          <w:footerReference r:id="rId5" w:type="even"/>
          <w:pgSz w:w="11906" w:h="16838"/>
          <w:pgMar w:top="1134" w:right="1274" w:bottom="1440" w:left="1418" w:header="851" w:footer="272" w:gutter="0"/>
          <w:cols w:space="720" w:num="1"/>
          <w:titlePg/>
          <w:docGrid w:type="lines" w:linePitch="312" w:charSpace="0"/>
        </w:sectPr>
      </w:pPr>
      <w:r>
        <w:rPr>
          <w:rFonts w:ascii="宋体" w:hAnsi="宋体" w:eastAsia="宋体" w:cs="Times New Roman"/>
          <w:bCs w:val="0"/>
          <w:caps/>
          <w:color w:val="auto"/>
          <w:szCs w:val="36"/>
          <w:lang w:val="en-US" w:eastAsia="zh-CN" w:bidi="ar-SA"/>
        </w:rPr>
        <w:fldChar w:fldCharType="end"/>
      </w:r>
    </w:p>
    <w:p>
      <w:pPr>
        <w:pStyle w:val="4"/>
        <w:numPr>
          <w:ilvl w:val="0"/>
          <w:numId w:val="1"/>
        </w:numPr>
        <w:snapToGrid w:val="0"/>
        <w:spacing w:before="0" w:after="0" w:line="640" w:lineRule="exact"/>
        <w:ind w:left="0" w:firstLine="0"/>
        <w:rPr>
          <w:color w:val="auto"/>
        </w:rPr>
      </w:pPr>
      <w:bookmarkStart w:id="0" w:name="_Toc4439"/>
      <w:r>
        <w:rPr>
          <w:rFonts w:hint="eastAsia"/>
          <w:color w:val="auto"/>
        </w:rPr>
        <w:t>竞争性</w:t>
      </w:r>
      <w:r>
        <w:rPr>
          <w:rFonts w:hint="eastAsia"/>
          <w:color w:val="auto"/>
          <w:lang w:eastAsia="zh-CN"/>
        </w:rPr>
        <w:t>磋商</w:t>
      </w:r>
      <w:r>
        <w:rPr>
          <w:rFonts w:hint="eastAsia"/>
          <w:color w:val="auto"/>
        </w:rPr>
        <w:t>邀请</w:t>
      </w:r>
      <w:bookmarkEnd w:id="0"/>
    </w:p>
    <w:p>
      <w:pPr>
        <w:snapToGrid w:val="0"/>
        <w:spacing w:line="640" w:lineRule="exact"/>
        <w:ind w:left="-142" w:leftChars="-59" w:right="-24" w:rightChars="-10" w:firstLine="703" w:firstLineChars="250"/>
        <w:jc w:val="both"/>
        <w:rPr>
          <w:rFonts w:ascii="宋体" w:hAnsi="宋体"/>
          <w:color w:val="auto"/>
          <w:sz w:val="28"/>
          <w:szCs w:val="28"/>
        </w:rPr>
      </w:pPr>
      <w:r>
        <w:rPr>
          <w:rFonts w:hint="eastAsia" w:ascii="宋体" w:hAnsi="宋体"/>
          <w:b/>
          <w:color w:val="auto"/>
          <w:sz w:val="28"/>
          <w:szCs w:val="28"/>
          <w:lang w:eastAsia="zh-CN"/>
        </w:rPr>
        <w:t>成都市锦江区政府采购中心</w:t>
      </w:r>
      <w:r>
        <w:rPr>
          <w:rFonts w:ascii="宋体" w:hAnsi="宋体"/>
          <w:color w:val="auto"/>
          <w:sz w:val="28"/>
          <w:szCs w:val="28"/>
        </w:rPr>
        <w:t>(以下简称“</w:t>
      </w:r>
      <w:r>
        <w:rPr>
          <w:rFonts w:hint="eastAsia" w:ascii="宋体" w:hAnsi="宋体"/>
          <w:color w:val="auto"/>
          <w:sz w:val="28"/>
          <w:szCs w:val="28"/>
          <w:lang w:eastAsia="zh-CN"/>
        </w:rPr>
        <w:t>区采购中心</w:t>
      </w:r>
      <w:r>
        <w:rPr>
          <w:rFonts w:ascii="宋体" w:hAnsi="宋体"/>
          <w:color w:val="auto"/>
          <w:sz w:val="28"/>
          <w:szCs w:val="28"/>
        </w:rPr>
        <w:t>”)受</w:t>
      </w:r>
      <w:r>
        <w:rPr>
          <w:rFonts w:hint="eastAsia" w:ascii="宋体" w:hAnsi="宋体"/>
          <w:b/>
          <w:color w:val="auto"/>
          <w:sz w:val="28"/>
          <w:szCs w:val="28"/>
          <w:u w:val="single"/>
          <w:lang w:eastAsia="zh-CN"/>
        </w:rPr>
        <w:t>四川省成都市盐道街中学</w:t>
      </w:r>
      <w:r>
        <w:rPr>
          <w:rFonts w:hint="eastAsia" w:ascii="宋体" w:hAnsi="宋体"/>
          <w:color w:val="auto"/>
          <w:sz w:val="28"/>
          <w:szCs w:val="28"/>
        </w:rPr>
        <w:t>的委托，拟对</w:t>
      </w:r>
      <w:r>
        <w:rPr>
          <w:rFonts w:hint="eastAsia" w:ascii="宋体" w:hAnsi="宋体"/>
          <w:b/>
          <w:color w:val="auto"/>
          <w:sz w:val="28"/>
          <w:szCs w:val="28"/>
          <w:u w:val="single"/>
          <w:lang w:eastAsia="zh-CN"/>
        </w:rPr>
        <w:t>四川省成都市盐道街中学初中部办公室厕所改造工程采购项目</w:t>
      </w:r>
      <w:r>
        <w:rPr>
          <w:rFonts w:hint="eastAsia" w:ascii="宋体" w:hAnsi="宋体"/>
          <w:color w:val="auto"/>
          <w:sz w:val="28"/>
          <w:szCs w:val="28"/>
        </w:rPr>
        <w:t>采用竞争性</w:t>
      </w:r>
      <w:r>
        <w:rPr>
          <w:rFonts w:hint="eastAsia" w:ascii="宋体" w:hAnsi="宋体"/>
          <w:color w:val="auto"/>
          <w:sz w:val="28"/>
          <w:szCs w:val="28"/>
          <w:lang w:eastAsia="zh-CN"/>
        </w:rPr>
        <w:t>磋商</w:t>
      </w:r>
      <w:r>
        <w:rPr>
          <w:rFonts w:hint="eastAsia" w:ascii="宋体" w:hAnsi="宋体"/>
          <w:color w:val="auto"/>
          <w:sz w:val="28"/>
          <w:szCs w:val="28"/>
        </w:rPr>
        <w:t>采购方式进行采购，特邀请已通过本次采购资格审查并随机抽取选中的供应商参加本项目的竞争性</w:t>
      </w:r>
      <w:r>
        <w:rPr>
          <w:rFonts w:hint="eastAsia" w:ascii="宋体" w:hAnsi="宋体"/>
          <w:color w:val="auto"/>
          <w:sz w:val="28"/>
          <w:szCs w:val="28"/>
          <w:lang w:eastAsia="zh-CN"/>
        </w:rPr>
        <w:t>磋商</w:t>
      </w:r>
      <w:r>
        <w:rPr>
          <w:rFonts w:hint="eastAsia" w:ascii="宋体" w:hAnsi="宋体"/>
          <w:color w:val="auto"/>
          <w:sz w:val="28"/>
          <w:szCs w:val="28"/>
        </w:rPr>
        <w:t>。</w:t>
      </w:r>
    </w:p>
    <w:p>
      <w:pPr>
        <w:numPr>
          <w:ilvl w:val="0"/>
          <w:numId w:val="2"/>
        </w:numPr>
        <w:snapToGrid w:val="0"/>
        <w:spacing w:line="640" w:lineRule="exact"/>
        <w:ind w:left="0" w:firstLine="567"/>
        <w:jc w:val="both"/>
        <w:rPr>
          <w:rFonts w:ascii="宋体" w:hAnsi="宋体"/>
          <w:color w:val="auto"/>
          <w:sz w:val="28"/>
          <w:szCs w:val="28"/>
        </w:rPr>
      </w:pPr>
      <w:r>
        <w:rPr>
          <w:rFonts w:hint="eastAsia" w:ascii="宋体" w:hAnsi="宋体"/>
          <w:b/>
          <w:color w:val="auto"/>
          <w:sz w:val="28"/>
          <w:szCs w:val="28"/>
        </w:rPr>
        <w:t>项目编号</w:t>
      </w:r>
      <w:r>
        <w:rPr>
          <w:rFonts w:hint="eastAsia" w:ascii="宋体" w:hAnsi="宋体"/>
          <w:color w:val="auto"/>
          <w:sz w:val="28"/>
          <w:szCs w:val="28"/>
        </w:rPr>
        <w:t>：</w:t>
      </w:r>
      <w:r>
        <w:rPr>
          <w:rFonts w:hint="eastAsia" w:ascii="宋体" w:hAnsi="宋体"/>
          <w:b/>
          <w:color w:val="auto"/>
          <w:sz w:val="28"/>
          <w:szCs w:val="28"/>
          <w:lang w:eastAsia="zh-CN"/>
        </w:rPr>
        <w:t>锦江政采（2021）A0001号</w:t>
      </w:r>
      <w:r>
        <w:rPr>
          <w:rFonts w:hint="eastAsia" w:ascii="宋体" w:hAnsi="宋体"/>
          <w:b/>
          <w:color w:val="auto"/>
          <w:sz w:val="28"/>
          <w:szCs w:val="28"/>
        </w:rPr>
        <w:t>。</w:t>
      </w:r>
    </w:p>
    <w:p>
      <w:pPr>
        <w:numPr>
          <w:ilvl w:val="0"/>
          <w:numId w:val="2"/>
        </w:numPr>
        <w:snapToGrid w:val="0"/>
        <w:spacing w:line="640" w:lineRule="exact"/>
        <w:ind w:left="0" w:firstLine="567"/>
        <w:jc w:val="both"/>
        <w:rPr>
          <w:rFonts w:ascii="宋体" w:hAnsi="宋体"/>
          <w:color w:val="auto"/>
          <w:sz w:val="28"/>
          <w:szCs w:val="28"/>
        </w:rPr>
      </w:pPr>
      <w:r>
        <w:rPr>
          <w:rFonts w:hint="eastAsia" w:ascii="宋体" w:hAnsi="宋体"/>
          <w:b/>
          <w:color w:val="auto"/>
          <w:sz w:val="28"/>
          <w:szCs w:val="28"/>
        </w:rPr>
        <w:t>项目名称</w:t>
      </w:r>
      <w:r>
        <w:rPr>
          <w:rFonts w:hint="eastAsia" w:ascii="宋体" w:hAnsi="宋体"/>
          <w:color w:val="auto"/>
          <w:sz w:val="28"/>
          <w:szCs w:val="28"/>
        </w:rPr>
        <w:t>：</w:t>
      </w:r>
      <w:r>
        <w:rPr>
          <w:rFonts w:hint="eastAsia" w:ascii="宋体" w:hAnsi="宋体"/>
          <w:b/>
          <w:color w:val="auto"/>
          <w:sz w:val="28"/>
          <w:szCs w:val="28"/>
          <w:lang w:eastAsia="zh-CN"/>
        </w:rPr>
        <w:t>四川省成都市盐道街中学初中部办公室厕所改造工程采购项目</w:t>
      </w:r>
      <w:r>
        <w:rPr>
          <w:rFonts w:hint="eastAsia" w:ascii="宋体" w:hAnsi="宋体"/>
          <w:b/>
          <w:color w:val="auto"/>
          <w:sz w:val="28"/>
          <w:szCs w:val="28"/>
        </w:rPr>
        <w:t>。</w:t>
      </w:r>
    </w:p>
    <w:p>
      <w:pPr>
        <w:widowControl/>
        <w:numPr>
          <w:ilvl w:val="0"/>
          <w:numId w:val="2"/>
        </w:numPr>
        <w:spacing w:after="0" w:line="600" w:lineRule="exact"/>
        <w:ind w:left="0" w:firstLine="567"/>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（202</w:t>
      </w:r>
      <w:r>
        <w:rPr>
          <w:rFonts w:ascii="宋体" w:hAnsi="宋体"/>
          <w:color w:val="auto"/>
          <w:sz w:val="28"/>
          <w:szCs w:val="28"/>
        </w:rPr>
        <w:t>1</w:t>
      </w:r>
      <w:r>
        <w:rPr>
          <w:rFonts w:hint="eastAsia" w:ascii="宋体" w:hAnsi="宋体"/>
          <w:color w:val="auto"/>
          <w:sz w:val="28"/>
          <w:szCs w:val="28"/>
        </w:rPr>
        <w:t>）</w:t>
      </w:r>
      <w:r>
        <w:rPr>
          <w:rFonts w:hint="eastAsia" w:ascii="宋体" w:hAnsi="宋体"/>
          <w:color w:val="auto"/>
          <w:sz w:val="28"/>
          <w:szCs w:val="28"/>
          <w:lang w:val="en-US" w:eastAsia="zh-CN"/>
        </w:rPr>
        <w:t>0135</w:t>
      </w:r>
      <w:r>
        <w:rPr>
          <w:rFonts w:hint="eastAsia" w:ascii="宋体" w:hAnsi="宋体"/>
          <w:color w:val="auto"/>
          <w:sz w:val="28"/>
          <w:szCs w:val="28"/>
        </w:rPr>
        <w:t>号；预算品目：</w:t>
      </w:r>
      <w:r>
        <w:rPr>
          <w:rFonts w:hint="eastAsia" w:ascii="宋体" w:hAnsi="宋体"/>
          <w:color w:val="auto"/>
          <w:sz w:val="28"/>
          <w:szCs w:val="28"/>
          <w:lang w:val="en-US" w:eastAsia="zh-CN"/>
        </w:rPr>
        <w:t>B0801房屋修</w:t>
      </w:r>
      <w:r>
        <w:rPr>
          <w:rFonts w:hint="eastAsia" w:ascii="宋体" w:hAnsi="宋体"/>
          <w:color w:val="auto"/>
          <w:sz w:val="28"/>
          <w:szCs w:val="28"/>
          <w:lang w:val="en-US" w:eastAsia="zh-CN"/>
        </w:rPr>
        <w:t>缮</w:t>
      </w:r>
      <w:r>
        <w:rPr>
          <w:rFonts w:hint="eastAsia" w:ascii="宋体" w:hAnsi="宋体"/>
          <w:color w:val="auto"/>
          <w:sz w:val="28"/>
          <w:szCs w:val="28"/>
        </w:rPr>
        <w:t>；预算金额：</w:t>
      </w:r>
      <w:r>
        <w:rPr>
          <w:rFonts w:hint="eastAsia" w:ascii="宋体" w:hAnsi="宋体"/>
          <w:color w:val="auto"/>
          <w:sz w:val="28"/>
          <w:szCs w:val="28"/>
          <w:lang w:val="en-US" w:eastAsia="zh-CN"/>
        </w:rPr>
        <w:t>1891580.03元</w:t>
      </w:r>
      <w:r>
        <w:rPr>
          <w:rFonts w:hint="eastAsia" w:ascii="宋体" w:hAnsi="宋体"/>
          <w:color w:val="auto"/>
          <w:sz w:val="28"/>
          <w:szCs w:val="28"/>
        </w:rPr>
        <w:t>（</w:t>
      </w:r>
      <w:r>
        <w:rPr>
          <w:rFonts w:hint="eastAsia" w:ascii="宋体" w:hAnsi="宋体"/>
          <w:color w:val="auto"/>
          <w:sz w:val="28"/>
          <w:szCs w:val="28"/>
          <w:lang w:eastAsia="zh-CN"/>
        </w:rPr>
        <w:t>其中暂列金额146464.02元</w:t>
      </w:r>
      <w:r>
        <w:rPr>
          <w:rFonts w:hint="eastAsia" w:ascii="宋体" w:hAnsi="宋体"/>
          <w:color w:val="auto"/>
          <w:sz w:val="28"/>
          <w:szCs w:val="28"/>
          <w:lang w:val="en-US" w:eastAsia="zh-CN"/>
        </w:rPr>
        <w:t>）；</w:t>
      </w:r>
      <w:r>
        <w:rPr>
          <w:rFonts w:hint="eastAsia" w:ascii="宋体" w:hAnsi="宋体"/>
          <w:color w:val="auto"/>
          <w:sz w:val="28"/>
          <w:szCs w:val="28"/>
        </w:rPr>
        <w:t>最高限价</w:t>
      </w:r>
      <w:r>
        <w:rPr>
          <w:rFonts w:hint="eastAsia" w:ascii="宋体" w:hAnsi="宋体"/>
          <w:color w:val="auto"/>
          <w:sz w:val="28"/>
          <w:szCs w:val="28"/>
          <w:lang w:eastAsia="zh-CN"/>
        </w:rPr>
        <w:t>（</w:t>
      </w:r>
      <w:r>
        <w:rPr>
          <w:rFonts w:hint="eastAsia" w:ascii="宋体" w:hAnsi="宋体"/>
          <w:color w:val="auto"/>
          <w:sz w:val="28"/>
          <w:szCs w:val="28"/>
          <w:lang w:val="en-US" w:eastAsia="zh-CN"/>
        </w:rPr>
        <w:t>控制价</w:t>
      </w:r>
      <w:r>
        <w:rPr>
          <w:rFonts w:hint="eastAsia" w:ascii="宋体" w:hAnsi="宋体"/>
          <w:color w:val="auto"/>
          <w:sz w:val="28"/>
          <w:szCs w:val="28"/>
          <w:lang w:eastAsia="zh-CN"/>
        </w:rPr>
        <w:t>）</w:t>
      </w:r>
      <w:r>
        <w:rPr>
          <w:rFonts w:hint="eastAsia" w:ascii="宋体" w:hAnsi="宋体"/>
          <w:color w:val="auto"/>
          <w:sz w:val="28"/>
          <w:szCs w:val="28"/>
        </w:rPr>
        <w:t>：</w:t>
      </w:r>
      <w:r>
        <w:rPr>
          <w:rFonts w:hint="eastAsia" w:ascii="宋体" w:hAnsi="宋体"/>
          <w:color w:val="auto"/>
          <w:sz w:val="28"/>
          <w:szCs w:val="28"/>
          <w:lang w:val="en-US" w:eastAsia="zh-CN"/>
        </w:rPr>
        <w:t>1891580.03元</w:t>
      </w:r>
      <w:r>
        <w:rPr>
          <w:rFonts w:hint="eastAsia" w:ascii="宋体" w:hAnsi="宋体"/>
          <w:color w:val="auto"/>
          <w:sz w:val="28"/>
          <w:szCs w:val="28"/>
        </w:rPr>
        <w:t>（</w:t>
      </w:r>
      <w:r>
        <w:rPr>
          <w:rFonts w:hint="eastAsia" w:ascii="宋体" w:hAnsi="宋体"/>
          <w:color w:val="auto"/>
          <w:sz w:val="28"/>
          <w:szCs w:val="28"/>
          <w:lang w:eastAsia="zh-CN"/>
        </w:rPr>
        <w:t>其中暂列金额146464.02元</w:t>
      </w:r>
      <w:r>
        <w:rPr>
          <w:rFonts w:hint="eastAsia" w:ascii="宋体" w:hAnsi="宋体"/>
          <w:color w:val="auto"/>
          <w:sz w:val="28"/>
          <w:szCs w:val="28"/>
          <w:lang w:val="en-US" w:eastAsia="zh-CN"/>
        </w:rPr>
        <w:t>）</w:t>
      </w:r>
      <w:r>
        <w:rPr>
          <w:rFonts w:hint="eastAsia" w:ascii="宋体" w:hAnsi="宋体"/>
          <w:color w:val="auto"/>
          <w:sz w:val="28"/>
          <w:szCs w:val="28"/>
        </w:rPr>
        <w:t>；采购标</w:t>
      </w:r>
      <w:r>
        <w:rPr>
          <w:rFonts w:ascii="宋体" w:hAnsi="宋体"/>
          <w:color w:val="auto"/>
          <w:sz w:val="28"/>
          <w:szCs w:val="28"/>
        </w:rPr>
        <w:t>的</w:t>
      </w:r>
      <w:r>
        <w:rPr>
          <w:rFonts w:hint="eastAsia" w:ascii="宋体" w:hAnsi="宋体"/>
          <w:color w:val="auto"/>
          <w:sz w:val="28"/>
          <w:szCs w:val="28"/>
        </w:rPr>
        <w:t>及所属行业</w:t>
      </w:r>
      <w:r>
        <w:rPr>
          <w:rFonts w:ascii="宋体" w:hAnsi="宋体"/>
          <w:color w:val="auto"/>
          <w:sz w:val="28"/>
          <w:szCs w:val="28"/>
        </w:rPr>
        <w:t>：</w:t>
      </w:r>
      <w:r>
        <w:rPr>
          <w:rFonts w:hint="eastAsia" w:ascii="宋体" w:hAnsi="宋体"/>
          <w:color w:val="auto"/>
          <w:sz w:val="28"/>
          <w:szCs w:val="28"/>
          <w:lang w:eastAsia="zh-CN"/>
        </w:rPr>
        <w:t>四川省成都市盐道街中学初中部办公室厕所改造工程采</w:t>
      </w:r>
      <w:r>
        <w:rPr>
          <w:rFonts w:hint="eastAsia" w:ascii="宋体" w:hAnsi="宋体"/>
          <w:color w:val="auto"/>
          <w:sz w:val="28"/>
          <w:szCs w:val="28"/>
          <w:lang w:eastAsia="zh-CN"/>
        </w:rPr>
        <w:t>购项目</w:t>
      </w:r>
      <w:r>
        <w:rPr>
          <w:rFonts w:hint="eastAsia" w:ascii="宋体" w:hAnsi="宋体"/>
          <w:color w:val="auto"/>
          <w:sz w:val="28"/>
          <w:szCs w:val="28"/>
        </w:rPr>
        <w:t>，</w:t>
      </w:r>
      <w:r>
        <w:rPr>
          <w:rFonts w:ascii="宋体" w:hAnsi="宋体"/>
          <w:color w:val="auto"/>
          <w:sz w:val="28"/>
          <w:szCs w:val="28"/>
        </w:rPr>
        <w:t>所属行业为</w:t>
      </w:r>
      <w:r>
        <w:rPr>
          <w:rFonts w:ascii="宋体" w:hAnsi="宋体"/>
          <w:color w:val="auto"/>
          <w:sz w:val="28"/>
          <w:szCs w:val="28"/>
        </w:rPr>
        <w:t>建筑业</w:t>
      </w:r>
      <w:r>
        <w:rPr>
          <w:rFonts w:hint="eastAsia" w:ascii="宋体" w:hAnsi="宋体"/>
          <w:color w:val="auto"/>
          <w:sz w:val="28"/>
          <w:szCs w:val="28"/>
        </w:rPr>
        <w:t>。采购</w:t>
      </w:r>
      <w:r>
        <w:rPr>
          <w:rFonts w:hint="eastAsia" w:ascii="宋体" w:hAnsi="宋体"/>
          <w:color w:val="auto"/>
          <w:sz w:val="28"/>
          <w:szCs w:val="28"/>
          <w:lang w:eastAsia="zh-CN"/>
        </w:rPr>
        <w:t>四川省成都市盐道街中学初中部办公室厕所改造工程采购项目</w:t>
      </w:r>
      <w:r>
        <w:rPr>
          <w:rFonts w:hint="eastAsia" w:ascii="宋体" w:hAnsi="宋体"/>
          <w:color w:val="auto"/>
          <w:sz w:val="28"/>
          <w:szCs w:val="28"/>
        </w:rPr>
        <w:t>供应商</w:t>
      </w:r>
      <w:r>
        <w:rPr>
          <w:rFonts w:hint="eastAsia" w:ascii="宋体" w:hAnsi="宋体"/>
          <w:color w:val="auto"/>
          <w:sz w:val="28"/>
          <w:szCs w:val="28"/>
          <w:lang w:val="en-US" w:eastAsia="zh-CN"/>
        </w:rPr>
        <w:t>一</w:t>
      </w:r>
      <w:r>
        <w:rPr>
          <w:rFonts w:hint="eastAsia" w:ascii="宋体" w:hAnsi="宋体"/>
          <w:color w:val="auto"/>
          <w:sz w:val="28"/>
          <w:szCs w:val="28"/>
        </w:rPr>
        <w:t>名。</w:t>
      </w:r>
    </w:p>
    <w:p>
      <w:pPr>
        <w:widowControl/>
        <w:numPr>
          <w:ilvl w:val="0"/>
          <w:numId w:val="0"/>
        </w:numPr>
        <w:spacing w:after="0" w:line="600" w:lineRule="exact"/>
        <w:ind w:leftChars="171"/>
        <w:rPr>
          <w:rFonts w:ascii="宋体" w:hAnsi="宋体"/>
          <w:b/>
          <w:color w:val="auto"/>
          <w:sz w:val="28"/>
          <w:szCs w:val="28"/>
        </w:rPr>
      </w:pPr>
    </w:p>
    <w:p>
      <w:pPr>
        <w:numPr>
          <w:ilvl w:val="0"/>
          <w:numId w:val="2"/>
        </w:numPr>
        <w:snapToGrid w:val="0"/>
        <w:spacing w:line="640" w:lineRule="exact"/>
        <w:ind w:left="0" w:firstLine="567"/>
        <w:jc w:val="both"/>
        <w:rPr>
          <w:rFonts w:ascii="宋体" w:hAnsi="宋体"/>
          <w:color w:val="auto"/>
          <w:sz w:val="28"/>
          <w:szCs w:val="28"/>
        </w:rPr>
      </w:pPr>
      <w:r>
        <w:rPr>
          <w:rFonts w:hint="eastAsia" w:ascii="宋体" w:hAnsi="宋体"/>
          <w:b/>
          <w:color w:val="auto"/>
          <w:sz w:val="28"/>
          <w:szCs w:val="28"/>
        </w:rPr>
        <w:t>采购项目简介:</w:t>
      </w:r>
    </w:p>
    <w:p>
      <w:pPr>
        <w:snapToGrid w:val="0"/>
        <w:spacing w:line="640" w:lineRule="exact"/>
        <w:ind w:firstLine="560" w:firstLineChars="200"/>
        <w:jc w:val="both"/>
        <w:rPr>
          <w:rFonts w:hint="eastAsia" w:ascii="宋体" w:hAnsi="宋体"/>
          <w:color w:val="auto"/>
          <w:sz w:val="28"/>
          <w:szCs w:val="28"/>
          <w:lang w:val="zh-CN"/>
        </w:rPr>
      </w:pPr>
      <w:r>
        <w:rPr>
          <w:rFonts w:hint="eastAsia" w:ascii="宋体" w:hAnsi="宋体"/>
          <w:color w:val="auto"/>
          <w:sz w:val="28"/>
          <w:szCs w:val="28"/>
          <w:lang w:val="en-US" w:eastAsia="zh-CN"/>
        </w:rPr>
        <w:t xml:space="preserve">    </w:t>
      </w:r>
      <w:r>
        <w:rPr>
          <w:rFonts w:hint="eastAsia" w:ascii="宋体" w:hAnsi="宋体"/>
          <w:color w:val="auto"/>
          <w:sz w:val="28"/>
          <w:szCs w:val="28"/>
          <w:lang w:val="zh-CN"/>
        </w:rPr>
        <w:t>教办楼一至四层办公室改造，改造后功能为办公室，改造面积四层共812.12平米 ；宇川大厦办公室及楼道改造，改造后功能为办公室，拆除内部构造，新做办公室改造面积480.01平米；教学楼厕所改造,运动场厕所改造,逸夫楼厕所改造,实验楼厕所改造，面积约200平米。</w:t>
      </w:r>
    </w:p>
    <w:p>
      <w:pPr>
        <w:snapToGrid w:val="0"/>
        <w:spacing w:line="640" w:lineRule="exact"/>
        <w:ind w:firstLine="560" w:firstLineChars="200"/>
        <w:jc w:val="both"/>
        <w:rPr>
          <w:rFonts w:hint="eastAsia" w:ascii="宋体" w:hAnsi="宋体"/>
          <w:color w:val="auto"/>
          <w:sz w:val="28"/>
          <w:szCs w:val="28"/>
        </w:rPr>
      </w:pPr>
    </w:p>
    <w:p>
      <w:pPr>
        <w:snapToGrid w:val="0"/>
        <w:spacing w:line="640" w:lineRule="exact"/>
        <w:ind w:firstLine="560" w:firstLineChars="200"/>
        <w:jc w:val="both"/>
        <w:rPr>
          <w:rFonts w:hint="eastAsia"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lang w:val="zh-CN"/>
        </w:rPr>
        <w:t>（一）工程内容:</w:t>
      </w:r>
      <w:r>
        <w:rPr>
          <w:rFonts w:hint="eastAsia" w:ascii="宋体" w:hAnsi="宋体"/>
          <w:color w:val="auto"/>
          <w:sz w:val="28"/>
          <w:szCs w:val="28"/>
          <w:lang w:val="en-US" w:eastAsia="zh-CN"/>
        </w:rPr>
        <w:t xml:space="preserve"> </w:t>
      </w:r>
      <w:r>
        <w:rPr>
          <w:rFonts w:hint="eastAsia" w:ascii="宋体" w:hAnsi="宋体"/>
          <w:color w:val="auto"/>
          <w:sz w:val="28"/>
          <w:szCs w:val="28"/>
          <w:lang w:val="zh-CN"/>
        </w:rPr>
        <w:t>教办楼一至四层办公室改造，改造后功能为办公室，改造面积四层共812.12平米 ；宇川大厦办公室及楼道改造，改造后功能为办公室，拆除内部构造，新做办公室改造面积480.01平米；教学楼厕所改造,运动场厕所改造,逸夫楼厕所改造,实验楼厕所改造，面积约200平米。</w:t>
      </w:r>
    </w:p>
    <w:p>
      <w:pPr>
        <w:snapToGrid w:val="0"/>
        <w:spacing w:line="640" w:lineRule="exact"/>
        <w:ind w:firstLine="560" w:firstLineChars="200"/>
        <w:jc w:val="both"/>
        <w:rPr>
          <w:rFonts w:hint="eastAsia" w:ascii="宋体" w:hAnsi="宋体"/>
          <w:color w:val="auto"/>
          <w:sz w:val="28"/>
          <w:szCs w:val="28"/>
          <w:lang w:val="zh-CN"/>
        </w:rPr>
      </w:pPr>
      <w:r>
        <w:rPr>
          <w:rFonts w:hint="eastAsia" w:ascii="宋体" w:hAnsi="宋体"/>
          <w:color w:val="auto"/>
          <w:sz w:val="28"/>
          <w:szCs w:val="28"/>
          <w:lang w:val="en-US" w:eastAsia="zh-CN"/>
        </w:rPr>
        <w:t xml:space="preserve">  </w:t>
      </w:r>
      <w:r>
        <w:rPr>
          <w:rFonts w:hint="eastAsia" w:ascii="宋体" w:hAnsi="宋体"/>
          <w:color w:val="auto"/>
          <w:sz w:val="28"/>
          <w:szCs w:val="28"/>
          <w:lang w:val="zh-CN"/>
        </w:rPr>
        <w:t>（二）工程地址：成都市盐道街4号；</w:t>
      </w:r>
    </w:p>
    <w:p>
      <w:pPr>
        <w:snapToGrid w:val="0"/>
        <w:spacing w:line="640" w:lineRule="exact"/>
        <w:ind w:firstLine="560" w:firstLineChars="200"/>
        <w:jc w:val="both"/>
        <w:rPr>
          <w:rFonts w:hint="eastAsia"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lang w:val="zh-CN"/>
        </w:rPr>
        <w:t>（三）工期要求：2021年6月-8月。</w:t>
      </w:r>
    </w:p>
    <w:p>
      <w:pPr>
        <w:numPr>
          <w:ilvl w:val="0"/>
          <w:numId w:val="2"/>
        </w:numPr>
        <w:snapToGrid w:val="0"/>
        <w:spacing w:line="640" w:lineRule="exact"/>
        <w:ind w:left="0" w:firstLine="567"/>
        <w:jc w:val="both"/>
        <w:rPr>
          <w:rFonts w:hint="eastAsia" w:eastAsia="宋体"/>
          <w:color w:val="auto"/>
          <w:lang w:val="en-US" w:eastAsia="zh-CN"/>
        </w:rPr>
      </w:pPr>
      <w:r>
        <w:rPr>
          <w:rFonts w:hint="eastAsia" w:ascii="宋体" w:hAnsi="宋体"/>
          <w:b/>
          <w:color w:val="auto"/>
          <w:sz w:val="28"/>
        </w:rPr>
        <w:t>定向采购情况：</w:t>
      </w:r>
      <w:r>
        <w:rPr>
          <w:rFonts w:hint="eastAsia" w:ascii="宋体" w:hAnsi="宋体"/>
          <w:color w:val="auto"/>
          <w:sz w:val="28"/>
        </w:rPr>
        <w:t>本项目</w:t>
      </w:r>
      <w:r>
        <w:rPr>
          <w:rFonts w:hint="eastAsia" w:ascii="宋体" w:hAnsi="宋体"/>
          <w:color w:val="auto"/>
          <w:sz w:val="28"/>
          <w:lang w:val="en-US" w:eastAsia="zh-CN"/>
        </w:rPr>
        <w:t>非</w:t>
      </w:r>
      <w:r>
        <w:rPr>
          <w:rFonts w:hint="eastAsia" w:ascii="宋体" w:hAnsi="宋体"/>
          <w:color w:val="auto"/>
          <w:sz w:val="28"/>
        </w:rPr>
        <w:t>专门面向中小企业采购。</w:t>
      </w:r>
    </w:p>
    <w:p>
      <w:pPr>
        <w:numPr>
          <w:ilvl w:val="0"/>
          <w:numId w:val="2"/>
        </w:numPr>
        <w:snapToGrid w:val="0"/>
        <w:spacing w:line="640" w:lineRule="exact"/>
        <w:ind w:left="0" w:firstLine="567"/>
        <w:jc w:val="both"/>
        <w:rPr>
          <w:rFonts w:ascii="宋体" w:hAnsi="宋体"/>
          <w:b/>
          <w:color w:val="auto"/>
          <w:sz w:val="28"/>
          <w:szCs w:val="28"/>
        </w:rPr>
      </w:pPr>
      <w:r>
        <w:rPr>
          <w:rFonts w:hint="eastAsia" w:ascii="宋体" w:hAnsi="宋体"/>
          <w:b/>
          <w:color w:val="auto"/>
          <w:sz w:val="28"/>
          <w:szCs w:val="28"/>
        </w:rPr>
        <w:t>邀请供应商</w:t>
      </w:r>
    </w:p>
    <w:p>
      <w:pPr>
        <w:snapToGrid w:val="0"/>
        <w:spacing w:line="640" w:lineRule="exact"/>
        <w:ind w:firstLine="560" w:firstLineChars="200"/>
        <w:jc w:val="both"/>
        <w:rPr>
          <w:rFonts w:hint="eastAsia" w:ascii="宋体" w:hAnsi="宋体"/>
          <w:color w:val="auto"/>
          <w:sz w:val="28"/>
          <w:szCs w:val="28"/>
        </w:rPr>
      </w:pPr>
      <w:r>
        <w:rPr>
          <w:rFonts w:hint="eastAsia" w:ascii="宋体" w:hAnsi="宋体"/>
          <w:color w:val="auto"/>
          <w:sz w:val="28"/>
          <w:szCs w:val="28"/>
        </w:rPr>
        <w:t>本次竞争性</w:t>
      </w:r>
      <w:r>
        <w:rPr>
          <w:rFonts w:hint="eastAsia" w:ascii="宋体" w:hAnsi="宋体"/>
          <w:color w:val="auto"/>
          <w:sz w:val="28"/>
          <w:szCs w:val="28"/>
          <w:lang w:eastAsia="zh-CN"/>
        </w:rPr>
        <w:t>磋商</w:t>
      </w:r>
      <w:r>
        <w:rPr>
          <w:rFonts w:hint="eastAsia" w:ascii="宋体" w:hAnsi="宋体"/>
          <w:color w:val="auto"/>
          <w:sz w:val="28"/>
          <w:szCs w:val="28"/>
        </w:rPr>
        <w:t>在四川政府采购网上以公告形式发布，本项目已实行资格预审，邀请通过资格预审且现场随机抽取</w:t>
      </w:r>
      <w:r>
        <w:rPr>
          <w:rFonts w:hint="eastAsia" w:ascii="宋体" w:hAnsi="宋体"/>
          <w:b/>
          <w:bCs/>
          <w:color w:val="auto"/>
          <w:sz w:val="28"/>
          <w:szCs w:val="28"/>
          <w:u w:val="single"/>
          <w:lang w:val="en-US" w:eastAsia="zh-CN"/>
        </w:rPr>
        <w:t>8</w:t>
      </w:r>
      <w:r>
        <w:rPr>
          <w:rFonts w:hint="eastAsia" w:ascii="宋体" w:hAnsi="宋体"/>
          <w:color w:val="auto"/>
          <w:sz w:val="28"/>
          <w:szCs w:val="28"/>
        </w:rPr>
        <w:t>家进入</w:t>
      </w:r>
      <w:r>
        <w:rPr>
          <w:rFonts w:hint="eastAsia" w:ascii="宋体" w:hAnsi="宋体"/>
          <w:color w:val="auto"/>
          <w:sz w:val="28"/>
          <w:szCs w:val="28"/>
          <w:lang w:eastAsia="zh-CN"/>
        </w:rPr>
        <w:t>磋商</w:t>
      </w:r>
      <w:r>
        <w:rPr>
          <w:rFonts w:hint="eastAsia" w:ascii="宋体" w:hAnsi="宋体"/>
          <w:color w:val="auto"/>
          <w:sz w:val="28"/>
          <w:szCs w:val="28"/>
        </w:rPr>
        <w:t>环节的供应商参加本项目的竞争性</w:t>
      </w:r>
      <w:r>
        <w:rPr>
          <w:rFonts w:hint="eastAsia" w:ascii="宋体" w:hAnsi="宋体"/>
          <w:color w:val="auto"/>
          <w:sz w:val="28"/>
          <w:szCs w:val="28"/>
          <w:lang w:eastAsia="zh-CN"/>
        </w:rPr>
        <w:t>磋商</w:t>
      </w:r>
      <w:r>
        <w:rPr>
          <w:rFonts w:hint="eastAsia" w:ascii="宋体" w:hAnsi="宋体"/>
          <w:color w:val="auto"/>
          <w:sz w:val="28"/>
          <w:szCs w:val="28"/>
        </w:rPr>
        <w:t>。</w:t>
      </w:r>
    </w:p>
    <w:p>
      <w:pPr>
        <w:numPr>
          <w:ilvl w:val="0"/>
          <w:numId w:val="2"/>
        </w:numPr>
        <w:spacing w:line="600" w:lineRule="exact"/>
        <w:ind w:left="0" w:firstLine="567"/>
        <w:jc w:val="both"/>
        <w:rPr>
          <w:rFonts w:ascii="宋体" w:hAnsi="宋体"/>
          <w:b/>
          <w:color w:val="auto"/>
          <w:sz w:val="28"/>
          <w:szCs w:val="28"/>
        </w:rPr>
      </w:pPr>
      <w:r>
        <w:rPr>
          <w:rFonts w:hint="eastAsia" w:ascii="宋体" w:hAnsi="宋体"/>
          <w:b/>
          <w:color w:val="auto"/>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不</w:t>
      </w:r>
      <w:r>
        <w:rPr>
          <w:rFonts w:ascii="宋体" w:hAnsi="宋体"/>
          <w:color w:val="auto"/>
          <w:sz w:val="28"/>
          <w:szCs w:val="28"/>
        </w:rPr>
        <w:t>属于</w:t>
      </w:r>
      <w:r>
        <w:rPr>
          <w:rFonts w:hint="eastAsia" w:ascii="宋体" w:hAnsi="宋体"/>
          <w:color w:val="auto"/>
          <w:sz w:val="28"/>
          <w:szCs w:val="28"/>
        </w:rPr>
        <w:t>其他</w:t>
      </w:r>
      <w:r>
        <w:rPr>
          <w:rFonts w:ascii="宋体" w:hAnsi="宋体"/>
          <w:color w:val="auto"/>
          <w:sz w:val="28"/>
          <w:szCs w:val="28"/>
        </w:rPr>
        <w:t>国家相关法律法规规定的</w:t>
      </w:r>
      <w:r>
        <w:rPr>
          <w:rFonts w:hint="eastAsia" w:ascii="宋体" w:hAnsi="宋体"/>
          <w:color w:val="auto"/>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rPr>
      </w:pPr>
      <w:r>
        <w:rPr>
          <w:rFonts w:hint="eastAsia" w:ascii="宋体" w:hAnsi="宋体"/>
          <w:color w:val="auto"/>
          <w:sz w:val="28"/>
          <w:szCs w:val="28"/>
        </w:rPr>
        <w:t>本项目特定资格条件：</w:t>
      </w:r>
    </w:p>
    <w:p>
      <w:pPr>
        <w:pStyle w:val="65"/>
        <w:widowControl w:val="0"/>
        <w:numPr>
          <w:ilvl w:val="0"/>
          <w:numId w:val="4"/>
        </w:numPr>
        <w:tabs>
          <w:tab w:val="left" w:pos="567"/>
          <w:tab w:val="left" w:pos="846"/>
          <w:tab w:val="left" w:pos="960"/>
          <w:tab w:val="left" w:pos="1276"/>
        </w:tabs>
        <w:spacing w:line="600" w:lineRule="exact"/>
        <w:ind w:left="0" w:firstLine="567" w:firstLineChars="0"/>
        <w:jc w:val="both"/>
        <w:rPr>
          <w:rFonts w:ascii="宋体" w:hAnsi="宋体" w:eastAsia="宋体" w:cs="Times New Roman"/>
          <w:color w:val="auto"/>
          <w:sz w:val="28"/>
          <w:szCs w:val="28"/>
        </w:rPr>
      </w:pPr>
      <w:r>
        <w:rPr>
          <w:rFonts w:hint="eastAsia" w:ascii="宋体" w:hAnsi="宋体" w:eastAsia="宋体" w:cs="Times New Roman"/>
          <w:color w:val="auto"/>
          <w:sz w:val="28"/>
          <w:szCs w:val="28"/>
        </w:rPr>
        <w:t>具备有效的行政主管部门颁发的建筑工程施工总承包三级及以上资质；</w:t>
      </w:r>
    </w:p>
    <w:p>
      <w:pPr>
        <w:pStyle w:val="65"/>
        <w:widowControl w:val="0"/>
        <w:numPr>
          <w:ilvl w:val="0"/>
          <w:numId w:val="4"/>
        </w:numPr>
        <w:tabs>
          <w:tab w:val="left" w:pos="567"/>
          <w:tab w:val="left" w:pos="846"/>
          <w:tab w:val="left" w:pos="960"/>
          <w:tab w:val="left" w:pos="1276"/>
        </w:tabs>
        <w:spacing w:line="600" w:lineRule="exact"/>
        <w:ind w:left="0" w:firstLine="567" w:firstLineChars="0"/>
        <w:jc w:val="both"/>
        <w:rPr>
          <w:rFonts w:ascii="宋体" w:hAnsi="宋体" w:eastAsia="宋体" w:cs="Times New Roman"/>
          <w:color w:val="auto"/>
          <w:sz w:val="28"/>
          <w:szCs w:val="28"/>
        </w:rPr>
      </w:pPr>
      <w:r>
        <w:rPr>
          <w:rFonts w:hint="eastAsia" w:ascii="宋体" w:hAnsi="宋体" w:eastAsia="宋体" w:cs="Times New Roman"/>
          <w:color w:val="auto"/>
          <w:sz w:val="28"/>
          <w:szCs w:val="28"/>
        </w:rPr>
        <w:t>具备有效的《安全生产许可证》；</w:t>
      </w:r>
    </w:p>
    <w:p>
      <w:pPr>
        <w:pStyle w:val="65"/>
        <w:numPr>
          <w:ilvl w:val="0"/>
          <w:numId w:val="4"/>
        </w:numPr>
        <w:tabs>
          <w:tab w:val="left" w:pos="567"/>
          <w:tab w:val="left" w:pos="851"/>
          <w:tab w:val="left" w:pos="960"/>
          <w:tab w:val="left" w:pos="1276"/>
        </w:tabs>
        <w:spacing w:after="0" w:line="600" w:lineRule="exact"/>
        <w:ind w:left="0" w:firstLine="567" w:firstLineChars="0"/>
        <w:rPr>
          <w:rFonts w:ascii="宋体" w:hAnsi="宋体" w:eastAsia="宋体" w:cs="Times New Roman"/>
          <w:color w:val="auto"/>
          <w:sz w:val="28"/>
          <w:szCs w:val="28"/>
        </w:rPr>
      </w:pPr>
      <w:r>
        <w:rPr>
          <w:rFonts w:hint="eastAsia" w:ascii="宋体" w:hAnsi="宋体" w:eastAsia="宋体" w:cs="Times New Roman"/>
          <w:color w:val="auto"/>
          <w:sz w:val="28"/>
          <w:szCs w:val="28"/>
        </w:rPr>
        <w:t>供应商为本项目配备的项目项目经理</w:t>
      </w:r>
      <w:r>
        <w:rPr>
          <w:rFonts w:hint="eastAsia" w:ascii="宋体" w:hAnsi="宋体" w:cs="Times New Roman"/>
          <w:color w:val="auto"/>
          <w:sz w:val="28"/>
          <w:szCs w:val="28"/>
          <w:lang w:val="en-US" w:eastAsia="zh-CN"/>
        </w:rPr>
        <w:t>应</w:t>
      </w:r>
      <w:r>
        <w:rPr>
          <w:rFonts w:hint="eastAsia" w:ascii="宋体" w:hAnsi="宋体" w:eastAsia="宋体" w:cs="Times New Roman"/>
          <w:color w:val="auto"/>
          <w:sz w:val="28"/>
          <w:szCs w:val="28"/>
        </w:rPr>
        <w:t>具备建筑工程专业二级或以上建造师执业资格；项目技术负责人；</w:t>
      </w:r>
    </w:p>
    <w:p>
      <w:pPr>
        <w:pStyle w:val="65"/>
        <w:widowControl w:val="0"/>
        <w:numPr>
          <w:ilvl w:val="0"/>
          <w:numId w:val="4"/>
        </w:numPr>
        <w:tabs>
          <w:tab w:val="left" w:pos="993"/>
          <w:tab w:val="left" w:pos="1134"/>
        </w:tabs>
        <w:spacing w:line="600" w:lineRule="exact"/>
        <w:ind w:left="0" w:firstLine="567" w:firstLineChars="0"/>
        <w:jc w:val="both"/>
        <w:rPr>
          <w:rFonts w:ascii="宋体" w:hAnsi="宋体" w:eastAsia="宋体" w:cs="Times New Roman"/>
          <w:color w:val="auto"/>
          <w:sz w:val="28"/>
          <w:szCs w:val="28"/>
        </w:rPr>
      </w:pPr>
      <w:r>
        <w:rPr>
          <w:rFonts w:hint="eastAsia" w:ascii="宋体" w:hAnsi="宋体" w:eastAsia="宋体" w:cs="Times New Roman"/>
          <w:color w:val="auto"/>
          <w:sz w:val="28"/>
          <w:szCs w:val="28"/>
        </w:rPr>
        <w:t>供应商为本项目配备的项目技术负责人应具备建筑工程类专业中级或以上职称。</w:t>
      </w:r>
    </w:p>
    <w:p>
      <w:pPr>
        <w:numPr>
          <w:ilvl w:val="0"/>
          <w:numId w:val="0"/>
        </w:numPr>
        <w:snapToGrid w:val="0"/>
        <w:spacing w:line="640" w:lineRule="exact"/>
        <w:ind w:left="568" w:leftChars="0"/>
        <w:jc w:val="both"/>
        <w:rPr>
          <w:rFonts w:ascii="仿宋" w:hAnsi="仿宋" w:eastAsia="仿宋"/>
          <w:color w:val="auto"/>
        </w:rPr>
      </w:pPr>
      <w:r>
        <w:rPr>
          <w:rFonts w:hint="eastAsia" w:ascii="宋体" w:hAnsi="宋体"/>
          <w:color w:val="auto"/>
          <w:sz w:val="28"/>
          <w:lang w:val="en-US" w:eastAsia="zh-CN"/>
        </w:rPr>
        <w:t xml:space="preserve">    </w:t>
      </w:r>
      <w:r>
        <w:rPr>
          <w:rFonts w:ascii="宋体" w:hAnsi="宋体"/>
          <w:color w:val="auto"/>
          <w:sz w:val="28"/>
        </w:rPr>
        <w:t>本项目已进行资格预审，供应商</w:t>
      </w:r>
      <w:r>
        <w:rPr>
          <w:rFonts w:hint="eastAsia" w:ascii="宋体" w:hAnsi="宋体"/>
          <w:color w:val="auto"/>
          <w:sz w:val="28"/>
        </w:rPr>
        <w:t>资格条件无变化的不须提供</w:t>
      </w:r>
      <w:r>
        <w:rPr>
          <w:rFonts w:ascii="宋体" w:hAnsi="宋体"/>
          <w:color w:val="auto"/>
          <w:sz w:val="28"/>
        </w:rPr>
        <w:t>资格性响应文件</w:t>
      </w:r>
      <w:r>
        <w:rPr>
          <w:rFonts w:hint="eastAsia" w:ascii="宋体" w:hAnsi="宋体"/>
          <w:color w:val="auto"/>
          <w:sz w:val="28"/>
        </w:rPr>
        <w:t>，</w:t>
      </w:r>
      <w:r>
        <w:rPr>
          <w:rFonts w:hint="eastAsia" w:ascii="宋体" w:hAnsi="宋体"/>
          <w:b/>
          <w:color w:val="auto"/>
          <w:sz w:val="28"/>
        </w:rPr>
        <w:t>资格预审合格的供应商在评审阶段资格发生变化的，应当通知</w:t>
      </w:r>
      <w:r>
        <w:rPr>
          <w:color w:val="auto"/>
        </w:rPr>
        <w:fldChar w:fldCharType="begin"/>
      </w:r>
      <w:r>
        <w:rPr>
          <w:color w:val="auto"/>
        </w:rPr>
        <w:instrText xml:space="preserve"> HYPERLINK "http://www.caigou2003.com/cgr/" \t "_blank" </w:instrText>
      </w:r>
      <w:r>
        <w:rPr>
          <w:color w:val="auto"/>
        </w:rPr>
        <w:fldChar w:fldCharType="separate"/>
      </w:r>
      <w:r>
        <w:rPr>
          <w:rFonts w:hint="eastAsia" w:ascii="宋体" w:hAnsi="宋体"/>
          <w:b/>
          <w:color w:val="auto"/>
          <w:sz w:val="28"/>
        </w:rPr>
        <w:t>采购人</w:t>
      </w:r>
      <w:r>
        <w:rPr>
          <w:rFonts w:hint="eastAsia" w:ascii="宋体" w:hAnsi="宋体"/>
          <w:b/>
          <w:color w:val="auto"/>
          <w:sz w:val="28"/>
        </w:rPr>
        <w:fldChar w:fldCharType="end"/>
      </w:r>
      <w:r>
        <w:rPr>
          <w:rFonts w:hint="eastAsia" w:ascii="宋体" w:hAnsi="宋体"/>
          <w:b/>
          <w:color w:val="auto"/>
          <w:sz w:val="28"/>
        </w:rPr>
        <w:t>和采购代理机构</w:t>
      </w:r>
      <w:r>
        <w:rPr>
          <w:rFonts w:ascii="宋体" w:hAnsi="宋体"/>
          <w:b/>
          <w:color w:val="auto"/>
          <w:sz w:val="28"/>
        </w:rPr>
        <w:t>。</w:t>
      </w:r>
      <w:r>
        <w:rPr>
          <w:rFonts w:hint="eastAsia" w:ascii="宋体" w:hAnsi="宋体"/>
          <w:color w:val="auto"/>
          <w:sz w:val="28"/>
        </w:rPr>
        <w:t xml:space="preserve"> </w:t>
      </w:r>
      <w:r>
        <w:rPr>
          <w:rFonts w:ascii="仿宋" w:hAnsi="仿宋" w:eastAsia="仿宋"/>
          <w:color w:val="auto"/>
        </w:rPr>
        <w:t xml:space="preserve">   </w:t>
      </w:r>
    </w:p>
    <w:p>
      <w:pPr>
        <w:numPr>
          <w:ilvl w:val="0"/>
          <w:numId w:val="2"/>
        </w:numPr>
        <w:snapToGrid w:val="0"/>
        <w:spacing w:line="640" w:lineRule="exact"/>
        <w:ind w:left="0" w:firstLine="567"/>
        <w:jc w:val="both"/>
        <w:rPr>
          <w:rFonts w:ascii="宋体" w:hAnsi="宋体"/>
          <w:b/>
          <w:color w:val="auto"/>
          <w:sz w:val="28"/>
          <w:szCs w:val="28"/>
        </w:rPr>
      </w:pPr>
      <w:r>
        <w:rPr>
          <w:rFonts w:hint="eastAsia" w:ascii="宋体" w:hAnsi="宋体"/>
          <w:b/>
          <w:color w:val="auto"/>
          <w:sz w:val="28"/>
          <w:szCs w:val="28"/>
        </w:rPr>
        <w:t>采购项目技术、服务</w:t>
      </w:r>
      <w:r>
        <w:rPr>
          <w:rFonts w:hint="eastAsia" w:ascii="宋体" w:hAnsi="宋体"/>
          <w:b/>
          <w:color w:val="auto"/>
          <w:sz w:val="28"/>
          <w:szCs w:val="28"/>
          <w:lang w:eastAsia="zh-CN"/>
        </w:rPr>
        <w:t>、商务</w:t>
      </w:r>
      <w:r>
        <w:rPr>
          <w:rFonts w:hint="eastAsia" w:ascii="宋体" w:hAnsi="宋体"/>
          <w:b/>
          <w:color w:val="auto"/>
          <w:sz w:val="28"/>
          <w:szCs w:val="28"/>
        </w:rPr>
        <w:t>和报价要求</w:t>
      </w:r>
    </w:p>
    <w:p>
      <w:pPr>
        <w:tabs>
          <w:tab w:val="left" w:pos="851"/>
        </w:tabs>
        <w:snapToGrid w:val="0"/>
        <w:spacing w:line="640" w:lineRule="exact"/>
        <w:ind w:left="0" w:leftChars="0" w:firstLine="238" w:firstLineChars="85"/>
        <w:rPr>
          <w:rFonts w:ascii="宋体" w:hAnsi="宋体"/>
          <w:b/>
          <w:color w:val="auto"/>
          <w:sz w:val="28"/>
          <w:szCs w:val="28"/>
        </w:rPr>
      </w:pPr>
      <w:r>
        <w:rPr>
          <w:rFonts w:hint="eastAsia" w:ascii="宋体" w:hAnsi="宋体"/>
          <w:b/>
          <w:color w:val="auto"/>
          <w:sz w:val="28"/>
          <w:szCs w:val="28"/>
          <w:lang w:val="en-US" w:eastAsia="zh-CN"/>
        </w:rPr>
        <w:t xml:space="preserve"> </w:t>
      </w:r>
      <w:r>
        <w:rPr>
          <w:rFonts w:hint="eastAsia" w:ascii="宋体" w:hAnsi="宋体"/>
          <w:b/>
          <w:color w:val="auto"/>
          <w:sz w:val="28"/>
          <w:szCs w:val="28"/>
        </w:rPr>
        <w:t>（一）采购内容</w:t>
      </w:r>
    </w:p>
    <w:p>
      <w:pPr>
        <w:rPr>
          <w:rFonts w:hint="eastAsia"/>
          <w:color w:val="auto"/>
          <w:lang w:val="en-US" w:eastAsia="zh-CN"/>
        </w:rPr>
      </w:pPr>
      <w:r>
        <w:rPr>
          <w:rFonts w:hint="eastAsia"/>
          <w:color w:val="auto"/>
          <w:lang w:val="en-US" w:eastAsia="zh-CN"/>
        </w:rPr>
        <w:t xml:space="preserve">    </w:t>
      </w:r>
    </w:p>
    <w:p>
      <w:pPr>
        <w:tabs>
          <w:tab w:val="left" w:pos="851"/>
        </w:tabs>
        <w:spacing w:line="600" w:lineRule="exact"/>
        <w:ind w:firstLine="560" w:firstLineChars="200"/>
        <w:rPr>
          <w:rFonts w:ascii="宋体" w:hAnsi="宋体"/>
          <w:color w:val="auto"/>
          <w:sz w:val="28"/>
          <w:szCs w:val="28"/>
        </w:rPr>
      </w:pPr>
      <w:r>
        <w:rPr>
          <w:rFonts w:hint="eastAsia"/>
          <w:color w:val="auto"/>
        </w:rPr>
        <w:t xml:space="preserve"> </w:t>
      </w:r>
      <w:r>
        <w:rPr>
          <w:rFonts w:hint="eastAsia" w:ascii="宋体" w:hAnsi="宋体"/>
          <w:color w:val="auto"/>
          <w:sz w:val="28"/>
          <w:szCs w:val="28"/>
        </w:rPr>
        <w:t>工程量清单所示范围及内容。具体采购内容见磋商文件 “第7章工程量清单”。</w:t>
      </w:r>
    </w:p>
    <w:p>
      <w:pPr>
        <w:tabs>
          <w:tab w:val="left" w:pos="851"/>
        </w:tabs>
        <w:snapToGrid w:val="0"/>
        <w:spacing w:line="640" w:lineRule="exact"/>
        <w:rPr>
          <w:rFonts w:ascii="宋体" w:hAnsi="宋体"/>
          <w:b/>
          <w:bCs/>
          <w:color w:val="auto"/>
          <w:sz w:val="28"/>
          <w:szCs w:val="28"/>
        </w:rPr>
      </w:pPr>
      <w:r>
        <w:rPr>
          <w:rFonts w:hint="eastAsia" w:ascii="宋体" w:hAnsi="宋体"/>
          <w:b/>
          <w:bCs/>
          <w:color w:val="auto"/>
          <w:sz w:val="28"/>
          <w:szCs w:val="28"/>
          <w:lang w:val="en-US" w:eastAsia="zh-CN"/>
        </w:rPr>
        <w:t xml:space="preserve">   </w:t>
      </w:r>
      <w:r>
        <w:rPr>
          <w:rFonts w:hint="eastAsia" w:ascii="宋体" w:hAnsi="宋体"/>
          <w:b/>
          <w:bCs/>
          <w:color w:val="auto"/>
          <w:sz w:val="28"/>
          <w:szCs w:val="28"/>
        </w:rPr>
        <w:t>（二）技术、服务要求</w:t>
      </w:r>
    </w:p>
    <w:p>
      <w:pPr>
        <w:snapToGrid w:val="0"/>
        <w:spacing w:line="640" w:lineRule="exact"/>
        <w:ind w:left="0" w:leftChars="0" w:firstLine="0" w:firstLineChars="0"/>
        <w:rPr>
          <w:rFonts w:ascii="宋体" w:hAnsi="宋体"/>
          <w:color w:val="auto"/>
          <w:sz w:val="28"/>
          <w:szCs w:val="28"/>
        </w:rPr>
      </w:pPr>
      <w:r>
        <w:rPr>
          <w:rFonts w:hint="eastAsia" w:ascii="宋体" w:hAnsi="宋体"/>
          <w:color w:val="auto"/>
          <w:sz w:val="28"/>
          <w:szCs w:val="28"/>
        </w:rPr>
        <w:t>见</w:t>
      </w:r>
      <w:r>
        <w:rPr>
          <w:rFonts w:hint="eastAsia" w:ascii="宋体" w:hAnsi="宋体"/>
          <w:color w:val="auto"/>
          <w:sz w:val="28"/>
          <w:szCs w:val="28"/>
          <w:lang w:eastAsia="zh-CN"/>
        </w:rPr>
        <w:t>磋商</w:t>
      </w:r>
      <w:r>
        <w:rPr>
          <w:rFonts w:hint="eastAsia" w:ascii="宋体" w:hAnsi="宋体"/>
          <w:color w:val="auto"/>
          <w:sz w:val="28"/>
          <w:szCs w:val="28"/>
        </w:rPr>
        <w:t>文件</w:t>
      </w:r>
      <w:r>
        <w:rPr>
          <w:rFonts w:ascii="宋体" w:hAnsi="宋体"/>
          <w:color w:val="auto"/>
          <w:sz w:val="28"/>
          <w:szCs w:val="28"/>
        </w:rPr>
        <w:t xml:space="preserve"> </w:t>
      </w:r>
      <w:r>
        <w:rPr>
          <w:rFonts w:hint="eastAsia" w:ascii="宋体" w:hAnsi="宋体"/>
          <w:color w:val="auto"/>
          <w:sz w:val="28"/>
          <w:szCs w:val="28"/>
        </w:rPr>
        <w:t>“第</w:t>
      </w:r>
      <w:r>
        <w:rPr>
          <w:rFonts w:ascii="宋体" w:hAnsi="宋体"/>
          <w:color w:val="auto"/>
          <w:sz w:val="28"/>
          <w:szCs w:val="28"/>
        </w:rPr>
        <w:t>4</w:t>
      </w:r>
      <w:r>
        <w:rPr>
          <w:rFonts w:hint="eastAsia" w:ascii="宋体" w:hAnsi="宋体"/>
          <w:color w:val="auto"/>
          <w:sz w:val="28"/>
          <w:szCs w:val="28"/>
        </w:rPr>
        <w:t>章项目技术、服务</w:t>
      </w:r>
      <w:r>
        <w:rPr>
          <w:rFonts w:hint="eastAsia" w:ascii="宋体" w:hAnsi="宋体"/>
          <w:color w:val="auto"/>
          <w:sz w:val="28"/>
          <w:szCs w:val="28"/>
          <w:lang w:eastAsia="zh-CN"/>
        </w:rPr>
        <w:t>、</w:t>
      </w:r>
      <w:r>
        <w:rPr>
          <w:rFonts w:hint="eastAsia" w:ascii="宋体" w:hAnsi="宋体"/>
          <w:color w:val="auto"/>
          <w:sz w:val="28"/>
          <w:szCs w:val="28"/>
          <w:lang w:val="en-US" w:eastAsia="zh-CN"/>
        </w:rPr>
        <w:t>商务</w:t>
      </w:r>
      <w:r>
        <w:rPr>
          <w:rFonts w:hint="eastAsia" w:ascii="宋体" w:hAnsi="宋体"/>
          <w:color w:val="auto"/>
          <w:sz w:val="28"/>
          <w:szCs w:val="28"/>
        </w:rPr>
        <w:t>及其他要求”。</w:t>
      </w:r>
    </w:p>
    <w:p>
      <w:pPr>
        <w:tabs>
          <w:tab w:val="left" w:pos="851"/>
        </w:tabs>
        <w:snapToGrid w:val="0"/>
        <w:spacing w:line="640" w:lineRule="exact"/>
        <w:rPr>
          <w:rFonts w:ascii="宋体" w:hAnsi="宋体"/>
          <w:b/>
          <w:bCs/>
          <w:color w:val="auto"/>
          <w:sz w:val="28"/>
          <w:szCs w:val="28"/>
        </w:rPr>
      </w:pPr>
      <w:r>
        <w:rPr>
          <w:rFonts w:hint="eastAsia" w:ascii="宋体" w:hAnsi="宋体"/>
          <w:b/>
          <w:bCs/>
          <w:color w:val="auto"/>
          <w:sz w:val="28"/>
          <w:szCs w:val="28"/>
          <w:lang w:val="en-US" w:eastAsia="zh-CN"/>
        </w:rPr>
        <w:t xml:space="preserve">   </w:t>
      </w:r>
      <w:r>
        <w:rPr>
          <w:rFonts w:hint="eastAsia" w:ascii="宋体" w:hAnsi="宋体"/>
          <w:b/>
          <w:bCs/>
          <w:color w:val="auto"/>
          <w:sz w:val="28"/>
          <w:szCs w:val="28"/>
        </w:rPr>
        <w:t>（三）报价要求</w:t>
      </w:r>
    </w:p>
    <w:p>
      <w:pPr>
        <w:snapToGrid w:val="0"/>
        <w:spacing w:line="640" w:lineRule="exact"/>
        <w:ind w:firstLine="563" w:firstLineChars="201"/>
        <w:rPr>
          <w:rFonts w:ascii="宋体" w:hAnsi="宋体"/>
          <w:color w:val="auto"/>
          <w:sz w:val="28"/>
          <w:szCs w:val="28"/>
        </w:rPr>
      </w:pPr>
      <w:r>
        <w:rPr>
          <w:rFonts w:hint="eastAsia" w:ascii="宋体" w:hAnsi="宋体"/>
          <w:color w:val="auto"/>
          <w:sz w:val="28"/>
          <w:szCs w:val="28"/>
        </w:rPr>
        <w:t>供应商按</w:t>
      </w:r>
      <w:r>
        <w:rPr>
          <w:rFonts w:hint="eastAsia" w:ascii="宋体" w:hAnsi="宋体"/>
          <w:color w:val="auto"/>
          <w:sz w:val="28"/>
          <w:szCs w:val="28"/>
          <w:lang w:eastAsia="zh-CN"/>
        </w:rPr>
        <w:t>磋商</w:t>
      </w:r>
      <w:r>
        <w:rPr>
          <w:rFonts w:hint="eastAsia" w:ascii="宋体" w:hAnsi="宋体"/>
          <w:color w:val="auto"/>
          <w:sz w:val="28"/>
          <w:szCs w:val="28"/>
        </w:rPr>
        <w:t>文件要求进行报价。</w:t>
      </w:r>
    </w:p>
    <w:p>
      <w:pPr>
        <w:numPr>
          <w:ilvl w:val="0"/>
          <w:numId w:val="2"/>
        </w:numPr>
        <w:snapToGrid w:val="0"/>
        <w:spacing w:line="640" w:lineRule="exact"/>
        <w:ind w:left="0" w:firstLine="567"/>
        <w:jc w:val="both"/>
        <w:rPr>
          <w:rFonts w:ascii="宋体" w:hAnsi="宋体"/>
          <w:color w:val="auto"/>
          <w:sz w:val="28"/>
          <w:szCs w:val="28"/>
        </w:rPr>
      </w:pPr>
      <w:r>
        <w:rPr>
          <w:rFonts w:hint="eastAsia" w:ascii="宋体" w:hAnsi="宋体"/>
          <w:b/>
          <w:color w:val="auto"/>
          <w:sz w:val="28"/>
          <w:szCs w:val="28"/>
          <w:lang w:eastAsia="zh-CN"/>
        </w:rPr>
        <w:t>磋商</w:t>
      </w:r>
      <w:r>
        <w:rPr>
          <w:rFonts w:hint="eastAsia" w:ascii="宋体" w:hAnsi="宋体"/>
          <w:b/>
          <w:color w:val="auto"/>
          <w:sz w:val="28"/>
          <w:szCs w:val="28"/>
        </w:rPr>
        <w:t>文件获取时间</w:t>
      </w:r>
    </w:p>
    <w:p>
      <w:pPr>
        <w:pStyle w:val="65"/>
        <w:numPr>
          <w:ilvl w:val="0"/>
          <w:numId w:val="5"/>
        </w:numPr>
        <w:tabs>
          <w:tab w:val="left" w:pos="1418"/>
        </w:tabs>
        <w:snapToGrid w:val="0"/>
        <w:spacing w:line="640" w:lineRule="exact"/>
        <w:ind w:left="0" w:firstLine="563" w:firstLineChars="0"/>
        <w:rPr>
          <w:rFonts w:ascii="宋体" w:hAnsi="宋体"/>
          <w:color w:val="auto"/>
          <w:sz w:val="28"/>
          <w:szCs w:val="28"/>
        </w:rPr>
      </w:pPr>
      <w:r>
        <w:rPr>
          <w:rFonts w:hint="eastAsia" w:ascii="宋体" w:hAnsi="宋体"/>
          <w:color w:val="auto"/>
          <w:sz w:val="28"/>
          <w:szCs w:val="28"/>
          <w:lang w:eastAsia="zh-CN"/>
        </w:rPr>
        <w:t>磋商</w:t>
      </w:r>
      <w:r>
        <w:rPr>
          <w:rFonts w:hint="eastAsia" w:ascii="宋体" w:hAnsi="宋体"/>
          <w:color w:val="auto"/>
          <w:sz w:val="28"/>
          <w:szCs w:val="28"/>
        </w:rPr>
        <w:t>文件获取时间及公告期</w:t>
      </w:r>
      <w:r>
        <w:rPr>
          <w:rFonts w:hint="eastAsia" w:ascii="宋体" w:hAnsi="宋体"/>
          <w:color w:val="auto"/>
          <w:sz w:val="28"/>
          <w:szCs w:val="28"/>
        </w:rPr>
        <w:t>限：</w:t>
      </w:r>
      <w:r>
        <w:rPr>
          <w:rFonts w:ascii="宋体" w:hAnsi="宋体"/>
          <w:b/>
          <w:color w:val="auto"/>
          <w:sz w:val="28"/>
          <w:szCs w:val="28"/>
        </w:rPr>
        <w:t>20</w:t>
      </w:r>
      <w:r>
        <w:rPr>
          <w:rFonts w:hint="eastAsia" w:ascii="宋体" w:hAnsi="宋体"/>
          <w:b/>
          <w:color w:val="auto"/>
          <w:sz w:val="28"/>
          <w:szCs w:val="28"/>
          <w:lang w:val="en-US" w:eastAsia="zh-CN"/>
        </w:rPr>
        <w:t>21</w:t>
      </w:r>
      <w:r>
        <w:rPr>
          <w:rFonts w:hint="eastAsia" w:ascii="宋体" w:hAnsi="宋体"/>
          <w:b/>
          <w:color w:val="auto"/>
          <w:sz w:val="28"/>
          <w:szCs w:val="28"/>
        </w:rPr>
        <w:t>年</w:t>
      </w:r>
      <w:r>
        <w:rPr>
          <w:rFonts w:hint="eastAsia" w:ascii="宋体" w:hAnsi="宋体"/>
          <w:b/>
          <w:color w:val="auto"/>
          <w:sz w:val="28"/>
          <w:szCs w:val="28"/>
          <w:lang w:val="en-US" w:eastAsia="zh-CN"/>
        </w:rPr>
        <w:t>6</w:t>
      </w:r>
      <w:r>
        <w:rPr>
          <w:rFonts w:hint="eastAsia" w:ascii="宋体" w:hAnsi="宋体"/>
          <w:b/>
          <w:color w:val="auto"/>
          <w:sz w:val="28"/>
          <w:szCs w:val="28"/>
        </w:rPr>
        <w:t>月</w:t>
      </w:r>
      <w:r>
        <w:rPr>
          <w:rFonts w:hint="eastAsia" w:ascii="宋体" w:hAnsi="宋体"/>
          <w:b/>
          <w:color w:val="auto"/>
          <w:sz w:val="28"/>
          <w:szCs w:val="28"/>
          <w:lang w:val="en-US" w:eastAsia="zh-CN"/>
        </w:rPr>
        <w:t>18</w:t>
      </w:r>
      <w:r>
        <w:rPr>
          <w:rFonts w:hint="eastAsia" w:ascii="宋体" w:hAnsi="宋体"/>
          <w:b/>
          <w:color w:val="auto"/>
          <w:sz w:val="28"/>
          <w:szCs w:val="28"/>
        </w:rPr>
        <w:t>日至</w:t>
      </w:r>
      <w:r>
        <w:rPr>
          <w:rFonts w:hint="eastAsia" w:ascii="宋体" w:hAnsi="宋体"/>
          <w:b/>
          <w:color w:val="auto"/>
          <w:sz w:val="28"/>
          <w:szCs w:val="28"/>
          <w:lang w:val="en-US" w:eastAsia="zh-CN"/>
        </w:rPr>
        <w:t>6</w:t>
      </w:r>
      <w:r>
        <w:rPr>
          <w:rFonts w:hint="eastAsia" w:ascii="宋体" w:hAnsi="宋体"/>
          <w:b/>
          <w:color w:val="auto"/>
          <w:sz w:val="28"/>
          <w:szCs w:val="28"/>
        </w:rPr>
        <w:t>月</w:t>
      </w:r>
      <w:r>
        <w:rPr>
          <w:rFonts w:hint="eastAsia" w:ascii="宋体" w:hAnsi="宋体"/>
          <w:b/>
          <w:color w:val="auto"/>
          <w:sz w:val="28"/>
          <w:szCs w:val="28"/>
          <w:lang w:val="en-US" w:eastAsia="zh-CN"/>
        </w:rPr>
        <w:t>28</w:t>
      </w:r>
      <w:r>
        <w:rPr>
          <w:rFonts w:hint="eastAsia" w:ascii="宋体" w:hAnsi="宋体"/>
          <w:b/>
          <w:color w:val="auto"/>
          <w:sz w:val="28"/>
          <w:szCs w:val="28"/>
        </w:rPr>
        <w:t>日</w:t>
      </w:r>
      <w:r>
        <w:rPr>
          <w:rFonts w:hint="eastAsia" w:ascii="宋体" w:hAnsi="宋体"/>
          <w:color w:val="auto"/>
          <w:sz w:val="28"/>
          <w:szCs w:val="28"/>
        </w:rPr>
        <w:t>。</w:t>
      </w:r>
    </w:p>
    <w:p>
      <w:pPr>
        <w:numPr>
          <w:ilvl w:val="0"/>
          <w:numId w:val="2"/>
        </w:numPr>
        <w:snapToGrid w:val="0"/>
        <w:spacing w:line="640" w:lineRule="exact"/>
        <w:ind w:left="0" w:firstLine="567"/>
        <w:jc w:val="both"/>
        <w:rPr>
          <w:rFonts w:ascii="宋体" w:hAnsi="宋体"/>
          <w:b/>
          <w:color w:val="auto"/>
          <w:sz w:val="28"/>
        </w:rPr>
      </w:pPr>
      <w:r>
        <w:rPr>
          <w:rFonts w:hint="eastAsia" w:ascii="宋体" w:hAnsi="宋体"/>
          <w:b/>
          <w:color w:val="auto"/>
          <w:sz w:val="28"/>
          <w:szCs w:val="28"/>
          <w:lang w:eastAsia="zh-CN"/>
        </w:rPr>
        <w:t>磋商</w:t>
      </w:r>
      <w:r>
        <w:rPr>
          <w:rFonts w:hint="eastAsia" w:ascii="宋体" w:hAnsi="宋体"/>
          <w:b/>
          <w:color w:val="auto"/>
          <w:sz w:val="28"/>
        </w:rPr>
        <w:t>文件获取方式</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6" w:firstLineChars="202"/>
        <w:rPr>
          <w:rFonts w:ascii="宋体" w:hAnsi="宋体"/>
          <w:color w:val="auto"/>
          <w:sz w:val="28"/>
          <w:szCs w:val="28"/>
        </w:rPr>
      </w:pPr>
      <w:r>
        <w:rPr>
          <w:rFonts w:hint="eastAsia" w:ascii="宋体" w:hAnsi="宋体"/>
          <w:color w:val="auto"/>
          <w:sz w:val="28"/>
          <w:szCs w:val="28"/>
        </w:rPr>
        <w:t>提示：</w:t>
      </w:r>
    </w:p>
    <w:p>
      <w:pPr>
        <w:spacing w:line="360" w:lineRule="auto"/>
        <w:ind w:firstLine="566" w:firstLineChars="202"/>
        <w:rPr>
          <w:rFonts w:ascii="宋体" w:hAnsi="宋体"/>
          <w:color w:val="auto"/>
          <w:sz w:val="28"/>
          <w:szCs w:val="28"/>
        </w:rPr>
      </w:pPr>
      <w:r>
        <w:rPr>
          <w:rFonts w:hint="eastAsia" w:ascii="宋体" w:hAnsi="宋体"/>
          <w:color w:val="auto"/>
          <w:sz w:val="28"/>
          <w:szCs w:val="28"/>
        </w:rPr>
        <w:t>（1）本项目采购文件免费获取。</w:t>
      </w:r>
    </w:p>
    <w:p>
      <w:pPr>
        <w:spacing w:line="360" w:lineRule="auto"/>
        <w:ind w:firstLine="566" w:firstLineChars="202"/>
        <w:rPr>
          <w:rFonts w:ascii="宋体" w:hAnsi="宋体"/>
          <w:color w:val="auto"/>
          <w:sz w:val="28"/>
          <w:szCs w:val="28"/>
        </w:rPr>
      </w:pPr>
      <w:r>
        <w:rPr>
          <w:rFonts w:hint="eastAsia" w:ascii="宋体" w:hAnsi="宋体"/>
          <w:color w:val="auto"/>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color w:val="auto"/>
          <w:sz w:val="28"/>
          <w:szCs w:val="28"/>
        </w:rPr>
        <w:t>—</w:t>
      </w:r>
      <w:r>
        <w:rPr>
          <w:rFonts w:hint="eastAsia" w:ascii="宋体" w:hAnsi="宋体"/>
          <w:color w:val="auto"/>
          <w:sz w:val="28"/>
          <w:szCs w:val="28"/>
        </w:rPr>
        <w:t>操作指南</w:t>
      </w:r>
      <w:r>
        <w:rPr>
          <w:rFonts w:ascii="宋体" w:hAnsi="宋体"/>
          <w:color w:val="auto"/>
          <w:sz w:val="28"/>
          <w:szCs w:val="28"/>
        </w:rPr>
        <w:t>—</w:t>
      </w:r>
      <w:r>
        <w:rPr>
          <w:rFonts w:hint="eastAsia" w:ascii="宋体" w:hAnsi="宋体"/>
          <w:color w:val="auto"/>
          <w:sz w:val="28"/>
          <w:szCs w:val="28"/>
        </w:rPr>
        <w:t>供应商”处下载查看）。</w:t>
      </w:r>
    </w:p>
    <w:p>
      <w:pPr>
        <w:numPr>
          <w:ilvl w:val="0"/>
          <w:numId w:val="2"/>
        </w:numPr>
        <w:spacing w:line="600" w:lineRule="exact"/>
        <w:ind w:left="0" w:firstLine="567"/>
        <w:jc w:val="both"/>
        <w:rPr>
          <w:rFonts w:ascii="宋体" w:hAnsi="宋体"/>
          <w:color w:val="auto"/>
          <w:sz w:val="28"/>
          <w:szCs w:val="28"/>
        </w:rPr>
      </w:pPr>
      <w:r>
        <w:rPr>
          <w:rFonts w:hint="eastAsia" w:ascii="宋体" w:hAnsi="宋体"/>
          <w:b/>
          <w:color w:val="auto"/>
          <w:sz w:val="28"/>
          <w:szCs w:val="28"/>
          <w:lang w:eastAsia="zh-CN"/>
        </w:rPr>
        <w:t>磋商</w:t>
      </w:r>
      <w:r>
        <w:rPr>
          <w:rFonts w:hint="eastAsia" w:ascii="宋体" w:hAnsi="宋体"/>
          <w:b/>
          <w:color w:val="auto"/>
          <w:sz w:val="28"/>
          <w:szCs w:val="28"/>
        </w:rPr>
        <w:t>文件获取地点</w:t>
      </w:r>
      <w:r>
        <w:rPr>
          <w:rFonts w:hint="eastAsia" w:ascii="宋体" w:hAnsi="宋体"/>
          <w:color w:val="auto"/>
          <w:sz w:val="28"/>
          <w:szCs w:val="28"/>
        </w:rPr>
        <w:t>：</w:t>
      </w:r>
      <w:r>
        <w:rPr>
          <w:rFonts w:hint="eastAsia" w:ascii="宋体" w:hAnsi="宋体"/>
          <w:color w:val="auto"/>
          <w:sz w:val="28"/>
        </w:rPr>
        <w:t>登录成都市公共资源交易服务中心门户网站（https://www.cdggzy.com/）—用户中心—政府采购云平台获取。</w:t>
      </w:r>
    </w:p>
    <w:p>
      <w:pPr>
        <w:numPr>
          <w:ilvl w:val="0"/>
          <w:numId w:val="2"/>
        </w:numPr>
        <w:snapToGrid w:val="0"/>
        <w:spacing w:line="640" w:lineRule="exact"/>
        <w:ind w:left="0" w:firstLine="568" w:firstLineChars="202"/>
        <w:jc w:val="both"/>
        <w:rPr>
          <w:rFonts w:ascii="宋体" w:hAnsi="宋体"/>
          <w:color w:val="auto"/>
          <w:sz w:val="28"/>
          <w:szCs w:val="28"/>
        </w:rPr>
      </w:pPr>
      <w:r>
        <w:rPr>
          <w:rFonts w:hint="eastAsia" w:ascii="宋体" w:hAnsi="宋体"/>
          <w:b/>
          <w:color w:val="auto"/>
          <w:sz w:val="28"/>
          <w:szCs w:val="28"/>
        </w:rPr>
        <w:t>施工响应文件递交时间、截止时间及开启时间（北京时间）</w:t>
      </w:r>
      <w:r>
        <w:rPr>
          <w:rFonts w:hint="eastAsia" w:ascii="宋体" w:hAnsi="宋体"/>
          <w:b/>
          <w:color w:val="auto"/>
          <w:sz w:val="28"/>
          <w:szCs w:val="28"/>
          <w:lang w:eastAsia="zh-CN"/>
        </w:rPr>
        <w:t>、地点、方式</w:t>
      </w:r>
    </w:p>
    <w:p>
      <w:pPr>
        <w:pStyle w:val="65"/>
        <w:numPr>
          <w:ilvl w:val="0"/>
          <w:numId w:val="6"/>
        </w:numPr>
        <w:tabs>
          <w:tab w:val="left" w:pos="1418"/>
        </w:tabs>
        <w:spacing w:line="600" w:lineRule="exact"/>
        <w:ind w:left="0" w:firstLine="567" w:firstLineChars="0"/>
        <w:jc w:val="both"/>
        <w:rPr>
          <w:rFonts w:hint="eastAsia" w:ascii="宋体" w:hAnsi="宋体" w:eastAsia="宋体"/>
          <w:b/>
          <w:color w:val="auto"/>
          <w:sz w:val="28"/>
          <w:szCs w:val="28"/>
        </w:rPr>
      </w:pPr>
      <w:r>
        <w:rPr>
          <w:rFonts w:hint="eastAsia" w:ascii="宋体" w:hAnsi="宋体" w:eastAsia="宋体"/>
          <w:b/>
          <w:color w:val="auto"/>
          <w:sz w:val="28"/>
          <w:szCs w:val="28"/>
        </w:rPr>
        <w:t>施工响应文件递交截止时间及开启时间：2021年 6月</w:t>
      </w:r>
      <w:r>
        <w:rPr>
          <w:rFonts w:hint="eastAsia" w:ascii="宋体" w:hAnsi="宋体" w:eastAsia="宋体"/>
          <w:b/>
          <w:color w:val="auto"/>
          <w:sz w:val="28"/>
          <w:szCs w:val="28"/>
          <w:lang w:val="en-US" w:eastAsia="zh-CN"/>
        </w:rPr>
        <w:t>29</w:t>
      </w:r>
      <w:r>
        <w:rPr>
          <w:rFonts w:hint="eastAsia" w:ascii="宋体" w:hAnsi="宋体" w:eastAsia="宋体"/>
          <w:b/>
          <w:color w:val="auto"/>
          <w:sz w:val="28"/>
          <w:szCs w:val="28"/>
        </w:rPr>
        <w:t>日上午</w:t>
      </w:r>
      <w:r>
        <w:rPr>
          <w:rFonts w:hint="eastAsia" w:ascii="宋体" w:hAnsi="宋体" w:eastAsia="宋体"/>
          <w:b/>
          <w:color w:val="auto"/>
          <w:sz w:val="28"/>
          <w:szCs w:val="28"/>
          <w:lang w:val="en-US" w:eastAsia="zh-CN"/>
        </w:rPr>
        <w:t>10：0</w:t>
      </w:r>
      <w:r>
        <w:rPr>
          <w:rFonts w:hint="eastAsia" w:ascii="宋体" w:hAnsi="宋体" w:eastAsia="宋体"/>
          <w:b/>
          <w:color w:val="auto"/>
          <w:sz w:val="28"/>
          <w:szCs w:val="28"/>
        </w:rPr>
        <w:t>0。</w:t>
      </w:r>
    </w:p>
    <w:p>
      <w:pPr>
        <w:pStyle w:val="65"/>
        <w:numPr>
          <w:ilvl w:val="0"/>
          <w:numId w:val="6"/>
        </w:numPr>
        <w:tabs>
          <w:tab w:val="left" w:pos="1418"/>
        </w:tabs>
        <w:spacing w:line="600" w:lineRule="exact"/>
        <w:ind w:left="0" w:firstLine="567" w:firstLineChars="0"/>
        <w:jc w:val="both"/>
        <w:rPr>
          <w:rFonts w:ascii="宋体" w:hAnsi="宋体" w:eastAsia="宋体"/>
          <w:b/>
          <w:color w:val="auto"/>
          <w:sz w:val="28"/>
          <w:szCs w:val="28"/>
        </w:rPr>
      </w:pPr>
      <w:r>
        <w:rPr>
          <w:rFonts w:hint="eastAsia" w:ascii="宋体" w:hAnsi="宋体" w:eastAsia="宋体"/>
          <w:b/>
          <w:color w:val="auto"/>
          <w:sz w:val="28"/>
          <w:szCs w:val="28"/>
        </w:rPr>
        <w:t>响应文件递交方式、地点：响应文件递交截止时间前，供应商应将加密的施工响应文件递交至“政府采购云平台”对应项目（包件）。</w:t>
      </w:r>
    </w:p>
    <w:p>
      <w:pPr>
        <w:pStyle w:val="65"/>
        <w:tabs>
          <w:tab w:val="left" w:pos="1418"/>
        </w:tabs>
        <w:spacing w:line="600" w:lineRule="exact"/>
        <w:ind w:left="567" w:firstLine="0" w:firstLineChars="0"/>
        <w:jc w:val="both"/>
        <w:rPr>
          <w:rFonts w:ascii="宋体" w:hAnsi="宋体" w:eastAsia="宋体"/>
          <w:b/>
          <w:color w:val="auto"/>
          <w:sz w:val="28"/>
          <w:szCs w:val="28"/>
        </w:rPr>
      </w:pPr>
      <w:r>
        <w:rPr>
          <w:rFonts w:hint="eastAsia" w:ascii="宋体" w:hAnsi="宋体"/>
          <w:color w:val="auto"/>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color w:val="auto"/>
          <w:sz w:val="28"/>
          <w:szCs w:val="28"/>
        </w:rPr>
      </w:pPr>
      <w:r>
        <w:rPr>
          <w:rFonts w:hint="eastAsia" w:ascii="宋体" w:hAnsi="宋体"/>
          <w:b/>
          <w:color w:val="auto"/>
          <w:sz w:val="28"/>
          <w:szCs w:val="28"/>
        </w:rPr>
        <w:t>磋商地点</w:t>
      </w:r>
    </w:p>
    <w:p>
      <w:pPr>
        <w:numPr>
          <w:ilvl w:val="0"/>
          <w:numId w:val="0"/>
        </w:numPr>
        <w:snapToGrid w:val="0"/>
        <w:spacing w:line="640" w:lineRule="exact"/>
        <w:ind w:left="567" w:leftChars="0"/>
        <w:jc w:val="both"/>
        <w:rPr>
          <w:rFonts w:ascii="宋体" w:hAnsi="宋体"/>
          <w:b/>
          <w:color w:val="auto"/>
          <w:sz w:val="28"/>
          <w:szCs w:val="28"/>
        </w:rPr>
      </w:pPr>
      <w:r>
        <w:rPr>
          <w:rFonts w:hint="eastAsia"/>
          <w:color w:val="auto"/>
          <w:sz w:val="29"/>
          <w:szCs w:val="29"/>
        </w:rPr>
        <w:t>本项目磋商为不见面开标。</w:t>
      </w:r>
    </w:p>
    <w:p>
      <w:pPr>
        <w:numPr>
          <w:ilvl w:val="0"/>
          <w:numId w:val="2"/>
        </w:numPr>
        <w:snapToGrid w:val="0"/>
        <w:spacing w:line="640" w:lineRule="exact"/>
        <w:ind w:left="0" w:firstLine="567"/>
        <w:jc w:val="both"/>
        <w:rPr>
          <w:rFonts w:ascii="宋体" w:hAnsi="宋体"/>
          <w:b/>
          <w:color w:val="auto"/>
          <w:sz w:val="28"/>
          <w:szCs w:val="28"/>
        </w:rPr>
      </w:pPr>
      <w:r>
        <w:rPr>
          <w:rFonts w:hint="eastAsia" w:ascii="宋体" w:hAnsi="宋体"/>
          <w:b/>
          <w:color w:val="auto"/>
          <w:sz w:val="28"/>
          <w:szCs w:val="28"/>
          <w:lang w:eastAsia="zh-CN"/>
        </w:rPr>
        <w:t>中小企业</w:t>
      </w:r>
      <w:r>
        <w:rPr>
          <w:rFonts w:hint="eastAsia" w:ascii="宋体" w:hAnsi="宋体"/>
          <w:b/>
          <w:color w:val="auto"/>
          <w:sz w:val="28"/>
          <w:szCs w:val="28"/>
        </w:rPr>
        <w:t>政采信用担保融资</w:t>
      </w:r>
    </w:p>
    <w:p>
      <w:pPr>
        <w:spacing w:line="360" w:lineRule="auto"/>
        <w:ind w:firstLine="424" w:firstLineChars="202"/>
        <w:rPr>
          <w:rFonts w:ascii="宋体" w:hAnsi="宋体"/>
          <w:color w:val="auto"/>
          <w:sz w:val="28"/>
          <w:szCs w:val="28"/>
        </w:rPr>
      </w:pPr>
      <w:r>
        <w:rPr>
          <w:rFonts w:ascii="宋体" w:hAnsi="宋体"/>
          <w:color w:val="auto"/>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numPr>
          <w:ilvl w:val="0"/>
          <w:numId w:val="2"/>
        </w:numPr>
        <w:snapToGrid w:val="0"/>
        <w:spacing w:line="640" w:lineRule="exact"/>
        <w:ind w:left="0" w:leftChars="0" w:firstLine="480" w:firstLineChars="0"/>
        <w:jc w:val="both"/>
        <w:rPr>
          <w:rFonts w:ascii="宋体" w:hAnsi="宋体"/>
          <w:b/>
          <w:color w:val="auto"/>
          <w:sz w:val="28"/>
          <w:szCs w:val="28"/>
        </w:rPr>
      </w:pPr>
      <w:r>
        <w:rPr>
          <w:rFonts w:hint="eastAsia" w:ascii="宋体" w:hAnsi="宋体"/>
          <w:b/>
          <w:color w:val="auto"/>
          <w:sz w:val="28"/>
          <w:szCs w:val="28"/>
        </w:rPr>
        <w:t>联系人及联系电话</w:t>
      </w:r>
    </w:p>
    <w:p>
      <w:pPr>
        <w:widowControl/>
        <w:numPr>
          <w:ilvl w:val="0"/>
          <w:numId w:val="0"/>
        </w:numPr>
        <w:spacing w:after="0" w:line="600" w:lineRule="exact"/>
        <w:ind w:leftChars="201"/>
        <w:rPr>
          <w:rFonts w:ascii="宋体" w:hAnsi="宋体"/>
          <w:b/>
          <w:color w:val="auto"/>
          <w:sz w:val="28"/>
          <w:szCs w:val="28"/>
        </w:rPr>
      </w:pPr>
      <w:r>
        <w:rPr>
          <w:rFonts w:hint="eastAsia" w:ascii="宋体" w:hAnsi="宋体"/>
          <w:b/>
          <w:color w:val="auto"/>
          <w:sz w:val="28"/>
          <w:lang w:val="en-US" w:eastAsia="zh-CN"/>
        </w:rPr>
        <w:t xml:space="preserve">  </w:t>
      </w:r>
      <w:r>
        <w:rPr>
          <w:rFonts w:hint="eastAsia" w:ascii="宋体" w:hAnsi="宋体"/>
          <w:b/>
          <w:color w:val="auto"/>
          <w:sz w:val="28"/>
        </w:rPr>
        <w:t>采购人：</w:t>
      </w:r>
      <w:r>
        <w:rPr>
          <w:rFonts w:hint="eastAsia" w:ascii="宋体" w:hAnsi="宋体"/>
          <w:b/>
          <w:color w:val="auto"/>
          <w:sz w:val="28"/>
          <w:szCs w:val="28"/>
          <w:lang w:eastAsia="zh-CN"/>
        </w:rPr>
        <w:t>四川省成都市盐道街中学初中部办公室厕所改造工程采购项目</w:t>
      </w:r>
    </w:p>
    <w:p>
      <w:pPr>
        <w:spacing w:line="600" w:lineRule="exact"/>
        <w:ind w:firstLine="566" w:firstLineChars="202"/>
        <w:rPr>
          <w:rFonts w:ascii="宋体" w:hAnsi="宋体"/>
          <w:b/>
          <w:color w:val="auto"/>
          <w:sz w:val="28"/>
          <w:szCs w:val="28"/>
        </w:rPr>
      </w:pPr>
      <w:r>
        <w:rPr>
          <w:rFonts w:hint="eastAsia" w:ascii="宋体" w:hAnsi="宋体"/>
          <w:color w:val="auto"/>
          <w:kern w:val="0"/>
          <w:sz w:val="28"/>
          <w:szCs w:val="22"/>
          <w:lang w:val="en-US" w:eastAsia="zh-CN"/>
        </w:rPr>
        <w:t xml:space="preserve"> </w:t>
      </w:r>
      <w:r>
        <w:rPr>
          <w:rFonts w:hint="eastAsia" w:ascii="宋体" w:hAnsi="宋体"/>
          <w:color w:val="auto"/>
          <w:kern w:val="0"/>
          <w:sz w:val="28"/>
          <w:szCs w:val="22"/>
        </w:rPr>
        <w:t>地址：</w:t>
      </w:r>
      <w:r>
        <w:rPr>
          <w:rFonts w:hint="eastAsia" w:ascii="宋体" w:hAnsi="宋体"/>
          <w:color w:val="auto"/>
          <w:sz w:val="28"/>
          <w:szCs w:val="28"/>
          <w:lang w:val="zh-CN" w:eastAsia="zh-CN"/>
        </w:rPr>
        <w:t>成都市盐道街4号</w:t>
      </w:r>
    </w:p>
    <w:p>
      <w:pPr>
        <w:pStyle w:val="168"/>
        <w:ind w:firstLine="700" w:firstLineChars="250"/>
        <w:rPr>
          <w:rFonts w:hint="eastAsia" w:ascii="宋体" w:hAnsi="宋体"/>
          <w:color w:val="auto"/>
          <w:sz w:val="28"/>
          <w:szCs w:val="28"/>
          <w:lang w:eastAsia="zh-CN"/>
        </w:rPr>
      </w:pPr>
      <w:r>
        <w:rPr>
          <w:rFonts w:hint="eastAsia" w:ascii="宋体" w:hAnsi="宋体"/>
          <w:color w:val="auto"/>
          <w:kern w:val="0"/>
          <w:sz w:val="28"/>
          <w:szCs w:val="22"/>
        </w:rPr>
        <w:t>联系人：</w:t>
      </w:r>
      <w:r>
        <w:rPr>
          <w:rFonts w:hint="eastAsia" w:ascii="宋体" w:hAnsi="宋体"/>
          <w:color w:val="auto"/>
          <w:sz w:val="28"/>
          <w:szCs w:val="28"/>
          <w:lang w:eastAsia="zh-CN"/>
        </w:rPr>
        <w:t xml:space="preserve">贾老师   </w:t>
      </w:r>
    </w:p>
    <w:p>
      <w:pPr>
        <w:spacing w:line="600" w:lineRule="exact"/>
        <w:ind w:firstLine="566" w:firstLineChars="202"/>
        <w:rPr>
          <w:rFonts w:hint="eastAsia" w:ascii="宋体" w:hAnsi="宋体"/>
          <w:color w:val="auto"/>
          <w:sz w:val="28"/>
          <w:szCs w:val="28"/>
          <w:lang w:eastAsia="zh-CN"/>
        </w:rPr>
      </w:pPr>
      <w:r>
        <w:rPr>
          <w:rFonts w:hint="eastAsia" w:ascii="宋体" w:hAnsi="宋体"/>
          <w:color w:val="auto"/>
          <w:kern w:val="0"/>
          <w:sz w:val="28"/>
          <w:szCs w:val="22"/>
          <w:lang w:val="en-US" w:eastAsia="zh-CN"/>
        </w:rPr>
        <w:t xml:space="preserve"> </w:t>
      </w:r>
      <w:r>
        <w:rPr>
          <w:rFonts w:hint="eastAsia" w:ascii="宋体" w:hAnsi="宋体"/>
          <w:color w:val="auto"/>
          <w:kern w:val="0"/>
          <w:sz w:val="28"/>
          <w:szCs w:val="22"/>
        </w:rPr>
        <w:t>联系电话：</w:t>
      </w:r>
      <w:r>
        <w:rPr>
          <w:rFonts w:hint="eastAsia" w:ascii="宋体" w:hAnsi="宋体"/>
          <w:color w:val="auto"/>
          <w:sz w:val="28"/>
          <w:szCs w:val="28"/>
          <w:lang w:eastAsia="zh-CN"/>
        </w:rPr>
        <w:t>13408029896</w:t>
      </w:r>
    </w:p>
    <w:p>
      <w:pPr>
        <w:snapToGrid w:val="0"/>
        <w:spacing w:line="640" w:lineRule="exact"/>
        <w:ind w:firstLine="708" w:firstLineChars="252"/>
        <w:jc w:val="both"/>
        <w:rPr>
          <w:rFonts w:hint="eastAsia" w:ascii="宋体" w:hAnsi="宋体" w:eastAsia="宋体"/>
          <w:b/>
          <w:color w:val="auto"/>
          <w:sz w:val="28"/>
          <w:szCs w:val="28"/>
          <w:lang w:eastAsia="zh-CN"/>
        </w:rPr>
      </w:pPr>
      <w:r>
        <w:rPr>
          <w:rFonts w:hint="eastAsia" w:ascii="宋体" w:hAnsi="宋体"/>
          <w:b/>
          <w:color w:val="auto"/>
          <w:sz w:val="28"/>
          <w:szCs w:val="28"/>
          <w:lang w:eastAsia="zh-CN"/>
        </w:rPr>
        <w:t>成都市锦江区政府采购中心</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地址：成都市</w:t>
      </w:r>
      <w:r>
        <w:rPr>
          <w:rFonts w:hint="eastAsia" w:ascii="宋体" w:hAnsi="宋体"/>
          <w:color w:val="auto"/>
          <w:sz w:val="28"/>
          <w:szCs w:val="28"/>
          <w:lang w:val="en-US" w:eastAsia="zh-CN"/>
        </w:rPr>
        <w:t>锦江区南三环路二段1号6101室</w:t>
      </w:r>
    </w:p>
    <w:p>
      <w:pPr>
        <w:spacing w:line="600" w:lineRule="exact"/>
        <w:ind w:firstLine="706" w:firstLineChars="252"/>
        <w:rPr>
          <w:rFonts w:hint="eastAsia" w:ascii="宋体" w:hAnsi="宋体"/>
          <w:color w:val="auto"/>
          <w:sz w:val="28"/>
          <w:szCs w:val="28"/>
          <w:lang w:val="en-US" w:eastAsia="zh-CN"/>
        </w:rPr>
      </w:pPr>
      <w:r>
        <w:rPr>
          <w:rFonts w:hint="eastAsia" w:ascii="宋体" w:hAnsi="宋体"/>
          <w:color w:val="auto"/>
          <w:kern w:val="0"/>
          <w:sz w:val="28"/>
          <w:szCs w:val="22"/>
        </w:rPr>
        <w:t>联系人：</w:t>
      </w:r>
      <w:r>
        <w:rPr>
          <w:rFonts w:hint="eastAsia" w:ascii="宋体" w:hAnsi="宋体"/>
          <w:color w:val="auto"/>
          <w:sz w:val="28"/>
          <w:szCs w:val="28"/>
          <w:lang w:val="en-US" w:eastAsia="zh-CN"/>
        </w:rPr>
        <w:t>郑老师</w:t>
      </w:r>
    </w:p>
    <w:p>
      <w:pPr>
        <w:spacing w:line="600" w:lineRule="exact"/>
        <w:ind w:firstLine="706" w:firstLineChars="252"/>
        <w:rPr>
          <w:rFonts w:hint="eastAsia" w:ascii="宋体" w:hAnsi="宋体"/>
          <w:color w:val="auto"/>
          <w:sz w:val="28"/>
          <w:szCs w:val="28"/>
          <w:lang w:val="en-US" w:eastAsia="zh-CN"/>
        </w:rPr>
      </w:pPr>
      <w:r>
        <w:rPr>
          <w:rFonts w:hint="eastAsia" w:ascii="宋体" w:hAnsi="宋体"/>
          <w:color w:val="auto"/>
          <w:kern w:val="0"/>
          <w:sz w:val="28"/>
          <w:szCs w:val="22"/>
        </w:rPr>
        <w:t>联系电话：</w:t>
      </w:r>
      <w:r>
        <w:rPr>
          <w:rFonts w:hint="eastAsia" w:ascii="宋体" w:hAnsi="宋体"/>
          <w:color w:val="auto"/>
          <w:sz w:val="28"/>
          <w:szCs w:val="28"/>
        </w:rPr>
        <w:t>028-</w:t>
      </w:r>
      <w:r>
        <w:rPr>
          <w:rFonts w:ascii="宋体" w:hAnsi="宋体"/>
          <w:color w:val="auto"/>
          <w:sz w:val="28"/>
          <w:szCs w:val="28"/>
        </w:rPr>
        <w:t>8</w:t>
      </w:r>
      <w:r>
        <w:rPr>
          <w:rFonts w:hint="eastAsia" w:ascii="宋体" w:hAnsi="宋体"/>
          <w:color w:val="auto"/>
          <w:sz w:val="28"/>
          <w:szCs w:val="28"/>
          <w:lang w:val="en-US" w:eastAsia="zh-CN"/>
        </w:rPr>
        <w:t>6614055</w:t>
      </w:r>
    </w:p>
    <w:p>
      <w:pPr>
        <w:spacing w:line="600" w:lineRule="exact"/>
        <w:ind w:firstLine="708" w:firstLineChars="252"/>
        <w:rPr>
          <w:rFonts w:ascii="宋体" w:hAnsi="宋体"/>
          <w:color w:val="auto"/>
          <w:sz w:val="28"/>
          <w:szCs w:val="28"/>
        </w:rPr>
      </w:pPr>
      <w:r>
        <w:rPr>
          <w:rFonts w:hint="eastAsia" w:ascii="宋体" w:hAnsi="宋体"/>
          <w:b/>
          <w:color w:val="auto"/>
          <w:sz w:val="28"/>
          <w:szCs w:val="28"/>
        </w:rPr>
        <w:t>技术支持电话：</w:t>
      </w:r>
      <w:r>
        <w:rPr>
          <w:rFonts w:ascii="宋体" w:hAnsi="宋体"/>
          <w:color w:val="auto"/>
          <w:sz w:val="28"/>
          <w:szCs w:val="28"/>
        </w:rPr>
        <w:t>400-881-7190</w:t>
      </w:r>
    </w:p>
    <w:p>
      <w:pPr>
        <w:spacing w:line="600" w:lineRule="exact"/>
        <w:ind w:firstLine="708" w:firstLineChars="252"/>
        <w:rPr>
          <w:rFonts w:ascii="宋体" w:hAnsi="宋体"/>
          <w:b/>
          <w:color w:val="auto"/>
          <w:sz w:val="28"/>
          <w:szCs w:val="28"/>
        </w:rPr>
      </w:pPr>
      <w:r>
        <w:rPr>
          <w:rFonts w:hint="eastAsia" w:ascii="宋体" w:hAnsi="宋体"/>
          <w:b/>
          <w:color w:val="auto"/>
          <w:sz w:val="28"/>
          <w:szCs w:val="28"/>
        </w:rPr>
        <w:t>政府采购监督机构：成都市</w:t>
      </w:r>
      <w:r>
        <w:rPr>
          <w:rFonts w:hint="eastAsia" w:ascii="宋体" w:hAnsi="宋体"/>
          <w:b/>
          <w:color w:val="auto"/>
          <w:sz w:val="28"/>
          <w:szCs w:val="28"/>
          <w:lang w:val="en-US" w:eastAsia="zh-CN"/>
        </w:rPr>
        <w:t>锦江区</w:t>
      </w:r>
      <w:r>
        <w:rPr>
          <w:rFonts w:hint="eastAsia" w:ascii="宋体" w:hAnsi="宋体"/>
          <w:b/>
          <w:color w:val="auto"/>
          <w:sz w:val="28"/>
          <w:szCs w:val="28"/>
        </w:rPr>
        <w:t>财政局</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地 址：成都市锦江区大慈寺路38</w:t>
      </w:r>
      <w:r>
        <w:rPr>
          <w:rFonts w:ascii="宋体" w:hAnsi="宋体"/>
          <w:color w:val="auto"/>
          <w:sz w:val="28"/>
          <w:szCs w:val="28"/>
        </w:rPr>
        <w:t>号</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联系人：</w:t>
      </w:r>
      <w:r>
        <w:rPr>
          <w:rFonts w:hint="eastAsia" w:ascii="宋体" w:hAnsi="宋体"/>
          <w:color w:val="auto"/>
          <w:sz w:val="28"/>
          <w:szCs w:val="28"/>
          <w:lang w:val="en-US" w:eastAsia="zh-CN"/>
        </w:rPr>
        <w:t>王老师</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联系电话：028-</w:t>
      </w:r>
      <w:r>
        <w:rPr>
          <w:rFonts w:ascii="宋体" w:hAnsi="宋体"/>
          <w:color w:val="auto"/>
          <w:sz w:val="28"/>
          <w:szCs w:val="28"/>
        </w:rPr>
        <w:t>86513373</w:t>
      </w:r>
    </w:p>
    <w:p>
      <w:pPr>
        <w:spacing w:line="360" w:lineRule="auto"/>
        <w:ind w:firstLine="563" w:firstLineChars="201"/>
        <w:rPr>
          <w:rFonts w:ascii="宋体" w:hAnsi="宋体"/>
          <w:color w:val="auto"/>
          <w:sz w:val="28"/>
          <w:szCs w:val="28"/>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4"/>
        <w:numPr>
          <w:ilvl w:val="0"/>
          <w:numId w:val="1"/>
        </w:numPr>
        <w:snapToGrid w:val="0"/>
        <w:spacing w:before="0" w:after="0"/>
        <w:ind w:left="0" w:firstLine="0"/>
        <w:rPr>
          <w:color w:val="auto"/>
        </w:rPr>
      </w:pPr>
      <w:bookmarkStart w:id="1" w:name="_Toc1092"/>
      <w:bookmarkStart w:id="2" w:name="_Toc391885334"/>
      <w:bookmarkStart w:id="3" w:name="_Toc381263230"/>
      <w:bookmarkStart w:id="4" w:name="_Toc287623638"/>
      <w:r>
        <w:rPr>
          <w:rFonts w:hint="eastAsia"/>
          <w:color w:val="auto"/>
        </w:rPr>
        <w:t>供应商须知</w:t>
      </w:r>
      <w:bookmarkEnd w:id="1"/>
      <w:bookmarkEnd w:id="2"/>
    </w:p>
    <w:p>
      <w:pPr>
        <w:pStyle w:val="5"/>
        <w:snapToGrid w:val="0"/>
        <w:ind w:left="851" w:hanging="851"/>
        <w:rPr>
          <w:color w:val="auto"/>
        </w:rPr>
      </w:pPr>
      <w:bookmarkStart w:id="5" w:name="_Toc7706"/>
      <w:r>
        <w:rPr>
          <w:rFonts w:hint="eastAsia"/>
          <w:color w:val="auto"/>
        </w:rPr>
        <w:t>供应商须知前附表</w:t>
      </w:r>
      <w:bookmarkEnd w:id="5"/>
    </w:p>
    <w:tbl>
      <w:tblPr>
        <w:tblStyle w:val="50"/>
        <w:tblW w:w="9506" w:type="dxa"/>
        <w:jc w:val="center"/>
        <w:tblInd w:w="-542"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113"/>
        <w:gridCol w:w="650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snapToGrid w:val="0"/>
              <w:spacing w:line="360" w:lineRule="auto"/>
              <w:jc w:val="center"/>
              <w:rPr>
                <w:rFonts w:ascii="宋体" w:hAnsi="宋体"/>
                <w:b/>
                <w:color w:val="auto"/>
              </w:rPr>
            </w:pPr>
            <w:r>
              <w:rPr>
                <w:rFonts w:hint="eastAsia" w:ascii="宋体" w:hAnsi="宋体"/>
                <w:b/>
                <w:color w:val="auto"/>
                <w:sz w:val="28"/>
                <w:szCs w:val="28"/>
                <w:lang w:val="zh-CN"/>
              </w:rPr>
              <w:t>序号</w:t>
            </w:r>
          </w:p>
        </w:tc>
        <w:tc>
          <w:tcPr>
            <w:tcW w:w="2113" w:type="dxa"/>
            <w:vAlign w:val="center"/>
          </w:tcPr>
          <w:p>
            <w:pPr>
              <w:pStyle w:val="122"/>
              <w:snapToGrid w:val="0"/>
              <w:spacing w:line="360" w:lineRule="auto"/>
              <w:ind w:left="38"/>
              <w:jc w:val="center"/>
              <w:rPr>
                <w:b/>
                <w:color w:val="auto"/>
                <w:lang w:val="zh-CN"/>
              </w:rPr>
            </w:pPr>
            <w:r>
              <w:rPr>
                <w:rFonts w:hint="eastAsia"/>
                <w:b/>
                <w:color w:val="auto"/>
                <w:sz w:val="28"/>
                <w:szCs w:val="28"/>
                <w:lang w:val="zh-CN"/>
              </w:rPr>
              <w:t>应知事项</w:t>
            </w:r>
          </w:p>
        </w:tc>
        <w:tc>
          <w:tcPr>
            <w:tcW w:w="6509" w:type="dxa"/>
            <w:vAlign w:val="center"/>
          </w:tcPr>
          <w:p>
            <w:pPr>
              <w:pStyle w:val="122"/>
              <w:snapToGrid w:val="0"/>
              <w:spacing w:line="360" w:lineRule="auto"/>
              <w:jc w:val="center"/>
              <w:rPr>
                <w:b/>
                <w:color w:val="auto"/>
                <w:lang w:val="zh-CN"/>
              </w:rPr>
            </w:pPr>
            <w:r>
              <w:rPr>
                <w:rFonts w:hint="eastAsia"/>
                <w:b/>
                <w:color w:val="auto"/>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7"/>
              </w:numPr>
              <w:snapToGrid w:val="0"/>
              <w:spacing w:line="360" w:lineRule="auto"/>
              <w:jc w:val="center"/>
              <w:rPr>
                <w:rFonts w:ascii="宋体" w:hAnsi="宋体"/>
                <w:color w:val="auto"/>
              </w:rPr>
            </w:pPr>
          </w:p>
        </w:tc>
        <w:tc>
          <w:tcPr>
            <w:tcW w:w="2113" w:type="dxa"/>
            <w:vAlign w:val="center"/>
          </w:tcPr>
          <w:p>
            <w:pPr>
              <w:widowControl w:val="0"/>
              <w:snapToGrid w:val="0"/>
              <w:spacing w:line="360" w:lineRule="auto"/>
              <w:ind w:right="240" w:rightChars="100"/>
              <w:jc w:val="both"/>
              <w:rPr>
                <w:rFonts w:ascii="宋体" w:hAnsi="宋体"/>
                <w:color w:val="auto"/>
              </w:rPr>
            </w:pPr>
            <w:r>
              <w:rPr>
                <w:rFonts w:hint="eastAsia" w:ascii="宋体" w:hAnsi="宋体"/>
                <w:color w:val="auto"/>
              </w:rPr>
              <w:t>采购预算</w:t>
            </w:r>
            <w:r>
              <w:rPr>
                <w:rFonts w:hint="eastAsia" w:ascii="仿宋" w:hAnsi="仿宋" w:eastAsia="仿宋"/>
                <w:color w:val="auto"/>
                <w:sz w:val="21"/>
                <w:szCs w:val="21"/>
                <w:lang w:val="zh-CN"/>
              </w:rPr>
              <w:t>（实质性要求）</w:t>
            </w:r>
          </w:p>
        </w:tc>
        <w:tc>
          <w:tcPr>
            <w:tcW w:w="6509" w:type="dxa"/>
            <w:vAlign w:val="center"/>
          </w:tcPr>
          <w:p>
            <w:pPr>
              <w:widowControl w:val="0"/>
              <w:snapToGrid w:val="0"/>
              <w:spacing w:line="360" w:lineRule="auto"/>
              <w:ind w:right="210"/>
              <w:jc w:val="both"/>
              <w:rPr>
                <w:rFonts w:eastAsia="仿宋_GB2312" w:cs="宋体"/>
                <w:b/>
                <w:color w:val="auto"/>
                <w:lang w:val="zh-CN"/>
              </w:rPr>
            </w:pPr>
            <w:r>
              <w:rPr>
                <w:rFonts w:hint="eastAsia" w:cs="宋体"/>
                <w:b/>
                <w:bCs/>
                <w:color w:val="auto"/>
                <w:kern w:val="0"/>
                <w:sz w:val="24"/>
                <w:szCs w:val="24"/>
                <w:lang w:val="zh-CN" w:eastAsia="zh-CN" w:bidi="ar-SA"/>
              </w:rPr>
              <w:t>人</w:t>
            </w:r>
            <w:r>
              <w:rPr>
                <w:rFonts w:hint="eastAsia" w:ascii="宋体" w:hAnsi="宋体" w:eastAsia="宋体" w:cs="宋体"/>
                <w:b/>
                <w:bCs/>
                <w:color w:val="auto"/>
                <w:kern w:val="0"/>
                <w:sz w:val="24"/>
                <w:szCs w:val="24"/>
                <w:lang w:val="zh-CN" w:eastAsia="zh-CN" w:bidi="ar-SA"/>
              </w:rPr>
              <w:t>民币：</w:t>
            </w:r>
            <w:r>
              <w:rPr>
                <w:rFonts w:hint="eastAsia" w:ascii="宋体" w:hAnsi="宋体" w:eastAsia="宋体" w:cs="宋体"/>
                <w:b/>
                <w:bCs/>
                <w:color w:val="auto"/>
                <w:kern w:val="0"/>
                <w:sz w:val="24"/>
                <w:szCs w:val="24"/>
                <w:lang w:val="en-US" w:eastAsia="zh-CN" w:bidi="ar-SA"/>
              </w:rPr>
              <w:t>1891580.03元</w:t>
            </w:r>
            <w:r>
              <w:rPr>
                <w:rFonts w:hint="eastAsia" w:ascii="宋体" w:hAnsi="宋体" w:eastAsia="宋体" w:cs="宋体"/>
                <w:b/>
                <w:bCs/>
                <w:color w:val="auto"/>
                <w:kern w:val="0"/>
                <w:sz w:val="24"/>
                <w:szCs w:val="24"/>
                <w:lang w:val="zh-CN" w:eastAsia="zh-CN" w:bidi="ar-SA"/>
              </w:rPr>
              <w:t>（其中暂列金额146464.02元</w:t>
            </w:r>
            <w:r>
              <w:rPr>
                <w:rFonts w:hint="eastAsia" w:ascii="宋体" w:hAnsi="宋体" w:cs="宋体"/>
                <w:b/>
                <w:bCs/>
                <w:color w:val="auto"/>
                <w:kern w:val="0"/>
                <w:sz w:val="24"/>
                <w:szCs w:val="24"/>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7"/>
              </w:numPr>
              <w:snapToGrid w:val="0"/>
              <w:spacing w:line="360" w:lineRule="auto"/>
              <w:jc w:val="center"/>
              <w:rPr>
                <w:rFonts w:ascii="宋体" w:hAnsi="宋体"/>
                <w:color w:val="auto"/>
              </w:rPr>
            </w:pPr>
          </w:p>
        </w:tc>
        <w:tc>
          <w:tcPr>
            <w:tcW w:w="2113" w:type="dxa"/>
            <w:vAlign w:val="center"/>
          </w:tcPr>
          <w:p>
            <w:pPr>
              <w:pStyle w:val="122"/>
              <w:snapToGrid w:val="0"/>
              <w:spacing w:line="360" w:lineRule="auto"/>
              <w:jc w:val="both"/>
              <w:rPr>
                <w:color w:val="auto"/>
                <w:lang w:val="zh-CN"/>
              </w:rPr>
            </w:pPr>
            <w:r>
              <w:rPr>
                <w:rFonts w:hint="eastAsia"/>
                <w:color w:val="auto"/>
                <w:lang w:val="zh-CN"/>
              </w:rPr>
              <w:t>最高限价（控制价）</w:t>
            </w:r>
            <w:r>
              <w:rPr>
                <w:rFonts w:hint="eastAsia" w:ascii="仿宋" w:hAnsi="仿宋" w:eastAsia="仿宋"/>
                <w:color w:val="auto"/>
                <w:sz w:val="21"/>
                <w:szCs w:val="21"/>
                <w:lang w:val="zh-CN"/>
              </w:rPr>
              <w:t>（实质性要求）</w:t>
            </w:r>
          </w:p>
        </w:tc>
        <w:tc>
          <w:tcPr>
            <w:tcW w:w="6509" w:type="dxa"/>
            <w:vAlign w:val="center"/>
          </w:tcPr>
          <w:p>
            <w:pPr>
              <w:pStyle w:val="122"/>
              <w:snapToGrid w:val="0"/>
              <w:spacing w:line="360" w:lineRule="auto"/>
              <w:ind w:right="240" w:rightChars="100"/>
              <w:jc w:val="both"/>
              <w:rPr>
                <w:b/>
                <w:color w:val="auto"/>
                <w:lang w:val="zh-CN"/>
              </w:rPr>
            </w:pPr>
            <w:r>
              <w:rPr>
                <w:rFonts w:hint="eastAsia"/>
                <w:b/>
                <w:color w:val="auto"/>
                <w:lang w:val="zh-CN"/>
              </w:rPr>
              <w:t>本项目最高限价（控制价）为</w:t>
            </w:r>
            <w:r>
              <w:rPr>
                <w:rFonts w:hint="eastAsia"/>
                <w:b/>
                <w:color w:val="auto"/>
                <w:lang w:val="en-US" w:eastAsia="zh-CN"/>
              </w:rPr>
              <w:t>人民币1891580.03元</w:t>
            </w:r>
            <w:r>
              <w:rPr>
                <w:rFonts w:hint="eastAsia"/>
                <w:b/>
                <w:color w:val="auto"/>
                <w:lang w:val="zh-CN" w:eastAsia="zh-CN"/>
              </w:rPr>
              <w:t>（其中暂列金额146464.02元</w:t>
            </w:r>
            <w:r>
              <w:rPr>
                <w:rFonts w:hint="eastAsia"/>
                <w:b/>
                <w:color w:val="auto"/>
                <w:lang w:val="en-US" w:eastAsia="zh-CN"/>
              </w:rPr>
              <w:t>）</w:t>
            </w:r>
            <w:r>
              <w:rPr>
                <w:rFonts w:hint="eastAsia"/>
                <w:b/>
                <w:color w:val="auto"/>
                <w:lang w:val="zh-CN"/>
              </w:rPr>
              <w:t>，供应商最后报价高于最高限价的则其施工响应文件将按无效施工响应文件处理。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pStyle w:val="122"/>
              <w:snapToGrid w:val="0"/>
              <w:spacing w:line="360" w:lineRule="auto"/>
              <w:jc w:val="center"/>
              <w:rPr>
                <w:rFonts w:hint="eastAsia" w:eastAsia="宋体"/>
                <w:color w:val="auto"/>
                <w:lang w:val="en-US" w:eastAsia="zh-CN"/>
              </w:rPr>
            </w:pPr>
            <w:r>
              <w:rPr>
                <w:rFonts w:hint="eastAsia"/>
                <w:color w:val="auto"/>
                <w:lang w:val="en-US" w:eastAsia="zh-CN"/>
              </w:rPr>
              <w:t>3.</w:t>
            </w:r>
          </w:p>
        </w:tc>
        <w:tc>
          <w:tcPr>
            <w:tcW w:w="2113" w:type="dxa"/>
            <w:vAlign w:val="center"/>
          </w:tcPr>
          <w:p>
            <w:pPr>
              <w:pStyle w:val="122"/>
              <w:snapToGrid w:val="0"/>
              <w:spacing w:line="360" w:lineRule="auto"/>
              <w:jc w:val="both"/>
              <w:rPr>
                <w:rFonts w:hint="eastAsia"/>
                <w:color w:val="auto"/>
                <w:lang w:val="zh-CN"/>
              </w:rPr>
            </w:pPr>
            <w:r>
              <w:rPr>
                <w:rFonts w:hint="eastAsia"/>
                <w:color w:val="auto"/>
                <w:lang w:val="zh-CN"/>
              </w:rPr>
              <w:t>本国工程</w:t>
            </w:r>
            <w:r>
              <w:rPr>
                <w:rFonts w:hint="eastAsia" w:ascii="仿宋" w:hAnsi="仿宋" w:eastAsia="仿宋"/>
                <w:color w:val="auto"/>
                <w:sz w:val="21"/>
                <w:szCs w:val="21"/>
                <w:lang w:val="zh-CN"/>
              </w:rPr>
              <w:t>（实质性要求）</w:t>
            </w:r>
          </w:p>
        </w:tc>
        <w:tc>
          <w:tcPr>
            <w:tcW w:w="6509" w:type="dxa"/>
            <w:vAlign w:val="center"/>
          </w:tcPr>
          <w:p>
            <w:pPr>
              <w:pStyle w:val="122"/>
              <w:snapToGrid w:val="0"/>
              <w:spacing w:before="152" w:after="160" w:line="360" w:lineRule="auto"/>
              <w:ind w:right="240" w:rightChars="100"/>
              <w:jc w:val="both"/>
              <w:rPr>
                <w:b/>
                <w:color w:val="auto"/>
                <w:lang w:val="zh-CN"/>
              </w:rPr>
            </w:pPr>
            <w:r>
              <w:rPr>
                <w:rFonts w:hint="eastAsia"/>
                <w:color w:val="auto"/>
                <w:lang w:val="zh-CN"/>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4.</w:t>
            </w:r>
          </w:p>
        </w:tc>
        <w:tc>
          <w:tcPr>
            <w:tcW w:w="2113" w:type="dxa"/>
            <w:vAlign w:val="center"/>
          </w:tcPr>
          <w:p>
            <w:pPr>
              <w:pStyle w:val="122"/>
              <w:snapToGrid w:val="0"/>
              <w:spacing w:line="360" w:lineRule="auto"/>
              <w:jc w:val="both"/>
              <w:rPr>
                <w:color w:val="auto"/>
                <w:lang w:val="zh-CN"/>
              </w:rPr>
            </w:pPr>
            <w:r>
              <w:rPr>
                <w:rFonts w:hint="eastAsia"/>
                <w:color w:val="auto"/>
                <w:lang w:val="zh-CN"/>
              </w:rPr>
              <w:t>采购方式</w:t>
            </w:r>
          </w:p>
        </w:tc>
        <w:tc>
          <w:tcPr>
            <w:tcW w:w="6509" w:type="dxa"/>
            <w:vAlign w:val="center"/>
          </w:tcPr>
          <w:p>
            <w:pPr>
              <w:pStyle w:val="122"/>
              <w:snapToGrid w:val="0"/>
              <w:spacing w:line="360" w:lineRule="auto"/>
              <w:jc w:val="both"/>
              <w:rPr>
                <w:color w:val="auto"/>
                <w:lang w:val="zh-CN"/>
              </w:rPr>
            </w:pPr>
            <w:r>
              <w:rPr>
                <w:rFonts w:hint="eastAsia"/>
                <w:color w:val="auto"/>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5.</w:t>
            </w:r>
          </w:p>
        </w:tc>
        <w:tc>
          <w:tcPr>
            <w:tcW w:w="2113" w:type="dxa"/>
            <w:vAlign w:val="center"/>
          </w:tcPr>
          <w:p>
            <w:pPr>
              <w:pStyle w:val="122"/>
              <w:snapToGrid w:val="0"/>
              <w:spacing w:before="152" w:after="160" w:line="360" w:lineRule="auto"/>
              <w:jc w:val="both"/>
              <w:rPr>
                <w:color w:val="auto"/>
                <w:lang w:val="zh-CN"/>
              </w:rPr>
            </w:pPr>
            <w:r>
              <w:rPr>
                <w:rFonts w:hint="eastAsia"/>
                <w:color w:val="auto"/>
                <w:lang w:val="zh-CN"/>
              </w:rPr>
              <w:t>资格预审合格的申请人在评审阶段（磋商）资格发生变化</w:t>
            </w:r>
          </w:p>
        </w:tc>
        <w:tc>
          <w:tcPr>
            <w:tcW w:w="6509" w:type="dxa"/>
            <w:vAlign w:val="center"/>
          </w:tcPr>
          <w:p>
            <w:pPr>
              <w:widowControl w:val="0"/>
              <w:adjustRightInd w:val="0"/>
              <w:snapToGrid w:val="0"/>
              <w:spacing w:before="152" w:after="160" w:line="400" w:lineRule="exact"/>
              <w:jc w:val="both"/>
              <w:rPr>
                <w:color w:val="auto"/>
                <w:lang w:val="zh-CN"/>
              </w:rPr>
            </w:pPr>
            <w:r>
              <w:rPr>
                <w:rFonts w:hint="eastAsia" w:ascii="宋体" w:hAnsi="宋体" w:eastAsia="宋体" w:cs="宋体"/>
                <w:color w:val="auto"/>
                <w:sz w:val="24"/>
                <w:szCs w:val="24"/>
                <w:lang w:val="zh-CN" w:eastAsia="zh-CN" w:bidi="ar-SA"/>
              </w:rPr>
              <w:t>已进行资格预审的，评审阶段可以不再对供应商资格进行审查，资格预审合格的供应商在评审阶段资格发生变化的，应当通知</w:t>
            </w:r>
            <w:r>
              <w:rPr>
                <w:rFonts w:hint="eastAsia" w:ascii="宋体" w:hAnsi="宋体" w:eastAsia="宋体" w:cs="宋体"/>
                <w:color w:val="auto"/>
                <w:sz w:val="24"/>
                <w:szCs w:val="24"/>
                <w:lang w:val="zh-CN" w:eastAsia="zh-CN" w:bidi="ar-SA"/>
              </w:rPr>
              <w:fldChar w:fldCharType="begin"/>
            </w:r>
            <w:r>
              <w:rPr>
                <w:rFonts w:hint="eastAsia" w:ascii="宋体" w:hAnsi="宋体" w:eastAsia="宋体" w:cs="宋体"/>
                <w:color w:val="auto"/>
                <w:sz w:val="24"/>
                <w:szCs w:val="24"/>
                <w:lang w:val="zh-CN" w:eastAsia="zh-CN" w:bidi="ar-SA"/>
              </w:rPr>
              <w:instrText xml:space="preserve"> HYPERLINK "http://www.caigou2003.com/cgr/" \t "_blank" </w:instrText>
            </w:r>
            <w:r>
              <w:rPr>
                <w:rFonts w:hint="eastAsia" w:ascii="宋体" w:hAnsi="宋体" w:eastAsia="宋体" w:cs="宋体"/>
                <w:color w:val="auto"/>
                <w:sz w:val="24"/>
                <w:szCs w:val="24"/>
                <w:lang w:val="zh-CN" w:eastAsia="zh-CN" w:bidi="ar-SA"/>
              </w:rPr>
              <w:fldChar w:fldCharType="separate"/>
            </w:r>
            <w:r>
              <w:rPr>
                <w:rFonts w:hint="eastAsia" w:ascii="宋体" w:hAnsi="宋体" w:eastAsia="宋体" w:cs="宋体"/>
                <w:color w:val="auto"/>
                <w:sz w:val="24"/>
                <w:szCs w:val="24"/>
                <w:lang w:val="zh-CN" w:eastAsia="zh-CN" w:bidi="ar-SA"/>
              </w:rPr>
              <w:t>采购人</w:t>
            </w:r>
            <w:r>
              <w:rPr>
                <w:rFonts w:hint="eastAsia" w:ascii="宋体" w:hAnsi="宋体" w:eastAsia="宋体" w:cs="宋体"/>
                <w:color w:val="auto"/>
                <w:sz w:val="24"/>
                <w:szCs w:val="24"/>
                <w:lang w:val="zh-CN" w:eastAsia="zh-CN" w:bidi="ar-SA"/>
              </w:rPr>
              <w:fldChar w:fldCharType="end"/>
            </w:r>
            <w:r>
              <w:rPr>
                <w:rFonts w:hint="eastAsia" w:ascii="宋体" w:hAnsi="宋体" w:eastAsia="宋体" w:cs="宋体"/>
                <w:color w:val="auto"/>
                <w:sz w:val="24"/>
                <w:szCs w:val="24"/>
                <w:lang w:val="zh-CN" w:eastAsia="zh-CN" w:bidi="ar-SA"/>
              </w:rPr>
              <w:t>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6.</w:t>
            </w:r>
          </w:p>
        </w:tc>
        <w:tc>
          <w:tcPr>
            <w:tcW w:w="2113" w:type="dxa"/>
            <w:textDirection w:val="lrTb"/>
            <w:vAlign w:val="center"/>
          </w:tcPr>
          <w:p>
            <w:pPr>
              <w:pStyle w:val="122"/>
              <w:spacing w:line="360" w:lineRule="auto"/>
              <w:jc w:val="both"/>
              <w:rPr>
                <w:rFonts w:hint="eastAsia"/>
                <w:color w:val="auto"/>
                <w:lang w:val="zh-CN"/>
              </w:rPr>
            </w:pPr>
            <w:r>
              <w:rPr>
                <w:rFonts w:hint="eastAsia"/>
                <w:color w:val="auto"/>
              </w:rPr>
              <w:t>定向采购</w:t>
            </w:r>
          </w:p>
        </w:tc>
        <w:tc>
          <w:tcPr>
            <w:tcW w:w="6509" w:type="dxa"/>
            <w:textDirection w:val="lrTb"/>
            <w:vAlign w:val="center"/>
          </w:tcPr>
          <w:p>
            <w:pPr>
              <w:adjustRightInd w:val="0"/>
              <w:spacing w:line="400" w:lineRule="exact"/>
              <w:ind w:right="36" w:rightChars="15"/>
              <w:rPr>
                <w:rFonts w:hint="eastAsia" w:ascii="宋体" w:hAnsi="宋体" w:eastAsia="宋体" w:cs="宋体"/>
                <w:color w:val="auto"/>
                <w:sz w:val="24"/>
                <w:szCs w:val="24"/>
                <w:lang w:val="zh-CN" w:eastAsia="zh-CN" w:bidi="ar-SA"/>
              </w:rPr>
            </w:pPr>
            <w:r>
              <w:rPr>
                <w:rFonts w:hint="eastAsia" w:ascii="宋体" w:hAnsi="宋体" w:cs="仿宋"/>
                <w:color w:val="auto"/>
              </w:rPr>
              <w:t>本项目</w:t>
            </w:r>
            <w:r>
              <w:rPr>
                <w:rFonts w:hint="eastAsia" w:ascii="宋体" w:hAnsi="宋体" w:cs="仿宋"/>
                <w:color w:val="auto"/>
                <w:lang w:eastAsia="zh-CN"/>
              </w:rPr>
              <w:t>非</w:t>
            </w:r>
            <w:r>
              <w:rPr>
                <w:rFonts w:hint="eastAsia" w:ascii="宋体" w:hAnsi="宋体" w:cs="仿宋"/>
                <w:color w:val="auto"/>
              </w:rPr>
              <w:t>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7.</w:t>
            </w:r>
          </w:p>
        </w:tc>
        <w:tc>
          <w:tcPr>
            <w:tcW w:w="2113" w:type="dxa"/>
            <w:vAlign w:val="center"/>
          </w:tcPr>
          <w:p>
            <w:pPr>
              <w:pStyle w:val="122"/>
              <w:snapToGrid w:val="0"/>
              <w:spacing w:line="360" w:lineRule="auto"/>
              <w:ind w:right="240" w:rightChars="100"/>
              <w:jc w:val="both"/>
              <w:rPr>
                <w:rFonts w:eastAsia="仿宋_GB2312"/>
                <w:color w:val="auto"/>
                <w:kern w:val="2"/>
                <w:lang w:val="zh-CN"/>
              </w:rPr>
            </w:pPr>
            <w:r>
              <w:rPr>
                <w:rFonts w:hint="eastAsia"/>
                <w:color w:val="auto"/>
                <w:lang w:val="zh-CN"/>
              </w:rPr>
              <w:t>低于成本价不正当竞争预防措施</w:t>
            </w:r>
            <w:r>
              <w:rPr>
                <w:rFonts w:hint="eastAsia" w:ascii="仿宋" w:hAnsi="仿宋" w:eastAsia="仿宋"/>
                <w:color w:val="auto"/>
                <w:sz w:val="21"/>
                <w:szCs w:val="21"/>
                <w:lang w:val="zh-CN"/>
              </w:rPr>
              <w:t>（实质性要求）</w:t>
            </w:r>
          </w:p>
        </w:tc>
        <w:tc>
          <w:tcPr>
            <w:tcW w:w="6509" w:type="dxa"/>
            <w:vAlign w:val="center"/>
          </w:tcPr>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color w:val="auto"/>
                <w:sz w:val="24"/>
                <w:szCs w:val="24"/>
                <w:lang w:val="zh-CN" w:eastAsia="zh-CN" w:bidi="ar-SA"/>
              </w:rPr>
              <w:t>磋商</w:t>
            </w:r>
            <w:r>
              <w:rPr>
                <w:rFonts w:hint="eastAsia" w:ascii="宋体" w:hAnsi="宋体" w:eastAsia="宋体" w:cs="宋体"/>
                <w:color w:val="auto"/>
                <w:sz w:val="24"/>
                <w:szCs w:val="24"/>
                <w:lang w:val="zh-CN" w:eastAsia="zh-CN" w:bidi="ar-SA"/>
              </w:rPr>
              <w:t>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color w:val="auto"/>
              </w:rPr>
            </w:pPr>
            <w:r>
              <w:rPr>
                <w:rFonts w:hint="eastAsia" w:ascii="宋体" w:hAnsi="宋体" w:eastAsia="宋体" w:cs="宋体"/>
                <w:color w:val="auto"/>
                <w:sz w:val="24"/>
                <w:szCs w:val="24"/>
                <w:lang w:val="zh-CN" w:eastAsia="zh-CN" w:bidi="ar-SA"/>
              </w:rPr>
              <w:t>2．</w:t>
            </w:r>
            <w:r>
              <w:rPr>
                <w:rFonts w:ascii="宋体" w:hAnsi="宋体" w:cs="宋体"/>
                <w:color w:val="auto"/>
              </w:rPr>
              <w:t>供应商书面说明</w:t>
            </w:r>
            <w:r>
              <w:rPr>
                <w:rFonts w:hint="eastAsia" w:ascii="宋体" w:hAnsi="宋体" w:cs="宋体"/>
                <w:color w:val="auto"/>
              </w:rPr>
              <w:t>每页均应加盖供应商（法定名称）电子签章</w:t>
            </w:r>
            <w:r>
              <w:rPr>
                <w:rFonts w:ascii="宋体" w:hAnsi="宋体" w:cs="宋体"/>
                <w:color w:val="auto"/>
              </w:rPr>
              <w:t>，否则无效。</w:t>
            </w:r>
          </w:p>
          <w:p>
            <w:pPr>
              <w:adjustRightInd w:val="0"/>
              <w:spacing w:line="400" w:lineRule="exact"/>
              <w:ind w:right="36" w:rightChars="15" w:firstLine="240" w:firstLineChars="100"/>
              <w:rPr>
                <w:color w:val="auto"/>
                <w:kern w:val="2"/>
              </w:rPr>
            </w:pPr>
            <w:r>
              <w:rPr>
                <w:rFonts w:hint="eastAsia" w:ascii="宋体" w:hAnsi="宋体" w:eastAsia="宋体" w:cs="宋体"/>
                <w:color w:val="auto"/>
                <w:sz w:val="24"/>
                <w:szCs w:val="24"/>
                <w:lang w:val="zh-CN" w:eastAsia="zh-CN" w:bidi="ar-SA"/>
              </w:rPr>
              <w:t>3．供应商提供书面说明后，</w:t>
            </w:r>
            <w:r>
              <w:rPr>
                <w:rFonts w:hint="eastAsia" w:ascii="宋体" w:hAnsi="宋体" w:cs="宋体"/>
                <w:color w:val="auto"/>
                <w:sz w:val="24"/>
                <w:szCs w:val="24"/>
                <w:lang w:val="zh-CN" w:eastAsia="zh-CN" w:bidi="ar-SA"/>
              </w:rPr>
              <w:t>磋商</w:t>
            </w:r>
            <w:r>
              <w:rPr>
                <w:rFonts w:hint="eastAsia" w:ascii="宋体" w:hAnsi="宋体" w:eastAsia="宋体" w:cs="宋体"/>
                <w:color w:val="auto"/>
                <w:sz w:val="24"/>
                <w:szCs w:val="24"/>
                <w:lang w:val="zh-CN" w:eastAsia="zh-CN" w:bidi="ar-SA"/>
              </w:rPr>
              <w:t>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color w:val="auto"/>
                <w:sz w:val="24"/>
                <w:szCs w:val="24"/>
                <w:lang w:val="zh-CN" w:eastAsia="zh-CN" w:bidi="ar-SA"/>
              </w:rPr>
              <w:t>磋商</w:t>
            </w:r>
            <w:r>
              <w:rPr>
                <w:rFonts w:hint="eastAsia" w:ascii="宋体" w:hAnsi="宋体" w:eastAsia="宋体" w:cs="宋体"/>
                <w:color w:val="auto"/>
                <w:sz w:val="24"/>
                <w:szCs w:val="24"/>
                <w:lang w:val="zh-CN" w:eastAsia="zh-CN" w:bidi="ar-SA"/>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8.</w:t>
            </w:r>
          </w:p>
        </w:tc>
        <w:tc>
          <w:tcPr>
            <w:tcW w:w="2113" w:type="dxa"/>
            <w:vAlign w:val="center"/>
          </w:tcPr>
          <w:p>
            <w:pPr>
              <w:pStyle w:val="122"/>
              <w:spacing w:line="360" w:lineRule="auto"/>
              <w:ind w:left="38"/>
              <w:jc w:val="center"/>
              <w:rPr>
                <w:rFonts w:ascii="仿宋" w:hAnsi="仿宋" w:eastAsia="仿宋"/>
                <w:color w:val="auto"/>
              </w:rPr>
            </w:pPr>
            <w:r>
              <w:rPr>
                <w:rFonts w:hint="eastAsia"/>
                <w:color w:val="auto"/>
                <w:lang w:val="zh-CN"/>
              </w:rPr>
              <w:t>小微企业（监狱企业、残疾人福利性单位视同小微企业）价格扣除和失信企业报价加成或者扣分</w:t>
            </w:r>
          </w:p>
        </w:tc>
        <w:tc>
          <w:tcPr>
            <w:tcW w:w="6509" w:type="dxa"/>
            <w:vAlign w:val="center"/>
          </w:tcPr>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一、小微企业、监狱企业和残疾人福利性单位价格扣除：根据《政府采购促进中小企业发展管理办法》（财库〔2020〕46号）、《关于政府采购支持监狱企业发展有关问题的通知》（财库[2014]68号）、《三部门联合发布关于促进残疾人就业政府采购政策的通知》（财库[2017]141号）的规定，对小型企业或微型企业或监狱企业或残疾人福利性单位承建工程的价格给予5%的价格扣除，用扣除后的价格参与评审排序。供应商为小型、微型企业的应提供《中小企业声明函》原件；供应商为监狱企业的应提供由省级以上监狱管理局、戒毒管理局（含新疆生产建设兵团）出具的生产厂商属于监狱企业的证明文件复印件；供应商为残疾人福利性单位生产的应提供《残疾人福利性单位声明函》原件。</w:t>
            </w:r>
          </w:p>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cs="宋体"/>
                <w:color w:val="auto"/>
                <w:sz w:val="24"/>
                <w:szCs w:val="24"/>
                <w:lang w:val="zh-CN" w:eastAsia="zh-CN" w:bidi="ar-SA"/>
              </w:rPr>
              <w:t>二、</w:t>
            </w:r>
            <w:r>
              <w:rPr>
                <w:rFonts w:hint="eastAsia" w:ascii="宋体" w:hAnsi="宋体" w:eastAsia="宋体" w:cs="宋体"/>
                <w:color w:val="auto"/>
                <w:sz w:val="24"/>
                <w:szCs w:val="24"/>
                <w:lang w:val="zh-CN" w:eastAsia="zh-CN" w:bidi="ar-SA"/>
              </w:rPr>
              <w:t>失信企业报价加成（实质性要求）</w:t>
            </w:r>
          </w:p>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1.对记入诚信档案且在有效期内的失信供应商，参加政府</w:t>
            </w:r>
          </w:p>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采购活动按照 10%的报价加成，以加成后报价作为该供应商</w:t>
            </w:r>
          </w:p>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报价参与评审。供应商失信行为惩戒实行无限制累加制，因</w:t>
            </w:r>
          </w:p>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其失信行为进行报价加成惩戒后报价超过政府采购预算的，</w:t>
            </w:r>
          </w:p>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其施工响应文件按照无效处理。</w:t>
            </w:r>
          </w:p>
          <w:p>
            <w:pPr>
              <w:adjustRightInd w:val="0"/>
              <w:spacing w:line="400" w:lineRule="exact"/>
              <w:ind w:right="36" w:rightChars="15" w:firstLine="240" w:firstLineChars="100"/>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zh-CN" w:eastAsia="zh-CN" w:bidi="ar-SA"/>
              </w:rPr>
              <w:t>2.供应商参加政府采购活动时，应当就自己的诚信情况在</w:t>
            </w:r>
          </w:p>
          <w:p>
            <w:pPr>
              <w:adjustRightInd w:val="0"/>
              <w:spacing w:line="400" w:lineRule="exact"/>
              <w:ind w:right="36" w:rightChars="15" w:firstLine="240" w:firstLineChars="100"/>
              <w:rPr>
                <w:rFonts w:ascii="仿宋" w:hAnsi="仿宋" w:eastAsia="仿宋" w:cs="宋体"/>
                <w:color w:val="auto"/>
              </w:rPr>
            </w:pPr>
            <w:r>
              <w:rPr>
                <w:rFonts w:hint="eastAsia" w:ascii="宋体" w:hAnsi="宋体" w:eastAsia="宋体" w:cs="宋体"/>
                <w:color w:val="auto"/>
                <w:sz w:val="24"/>
                <w:szCs w:val="24"/>
                <w:lang w:val="zh-CN" w:eastAsia="zh-CN" w:bidi="ar-SA"/>
              </w:rPr>
              <w:t>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9.</w:t>
            </w:r>
          </w:p>
        </w:tc>
        <w:tc>
          <w:tcPr>
            <w:tcW w:w="2113" w:type="dxa"/>
            <w:tcBorders>
              <w:top w:val="single" w:color="auto" w:sz="8" w:space="0"/>
              <w:left w:val="single" w:color="auto" w:sz="8" w:space="0"/>
              <w:bottom w:val="single" w:color="auto" w:sz="8" w:space="0"/>
              <w:right w:val="single" w:color="auto" w:sz="8" w:space="0"/>
            </w:tcBorders>
            <w:vAlign w:val="center"/>
          </w:tcPr>
          <w:p>
            <w:pPr>
              <w:pStyle w:val="122"/>
              <w:snapToGrid w:val="0"/>
              <w:spacing w:line="360" w:lineRule="auto"/>
              <w:jc w:val="both"/>
              <w:rPr>
                <w:color w:val="auto"/>
                <w:lang w:val="zh-CN"/>
              </w:rPr>
            </w:pPr>
            <w:r>
              <w:rPr>
                <w:rFonts w:hint="eastAsia"/>
                <w:color w:val="auto"/>
                <w:lang w:val="zh-CN"/>
              </w:rPr>
              <w:t>磋商保证金</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olor w:val="auto"/>
                <w:lang w:val="zh-CN"/>
              </w:rPr>
            </w:pPr>
            <w:r>
              <w:rPr>
                <w:rFonts w:hint="eastAsia" w:ascii="宋体" w:hAnsi="宋体"/>
                <w:b/>
                <w:color w:val="auto"/>
              </w:rPr>
              <w:t>本项目不收取</w:t>
            </w:r>
            <w:r>
              <w:rPr>
                <w:rFonts w:hint="eastAsia" w:ascii="宋体" w:hAnsi="宋体"/>
                <w:b/>
                <w:color w:val="auto"/>
                <w:lang w:eastAsia="zh-CN"/>
              </w:rPr>
              <w:t>磋商</w:t>
            </w:r>
            <w:r>
              <w:rPr>
                <w:rFonts w:hint="eastAsia" w:ascii="宋体" w:hAnsi="宋体"/>
                <w:b/>
                <w:color w:val="auto"/>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10..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ascii="宋体" w:hAnsi="宋体" w:cs="宋体"/>
                <w:color w:val="auto"/>
                <w:lang w:val="zh-CN"/>
              </w:rPr>
            </w:pPr>
            <w:r>
              <w:rPr>
                <w:rFonts w:hint="eastAsia" w:ascii="宋体" w:hAnsi="宋体" w:cs="宋体"/>
                <w:color w:val="auto"/>
                <w:lang w:val="zh-CN"/>
              </w:rPr>
              <w:t>履约保证金</w:t>
            </w:r>
            <w:r>
              <w:rPr>
                <w:rFonts w:hint="eastAsia" w:ascii="仿宋" w:hAnsi="仿宋" w:eastAsia="仿宋"/>
                <w:color w:val="auto"/>
                <w:sz w:val="21"/>
                <w:szCs w:val="21"/>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详见供应商须知</w:t>
            </w:r>
            <w:r>
              <w:rPr>
                <w:rFonts w:ascii="宋体" w:hAnsi="宋体" w:cs="宋体"/>
                <w:color w:val="auto"/>
                <w:lang w:val="zh-CN"/>
              </w:rPr>
              <w:t>2.</w:t>
            </w:r>
            <w:r>
              <w:rPr>
                <w:rFonts w:hint="eastAsia" w:ascii="宋体" w:hAnsi="宋体" w:cs="宋体"/>
                <w:color w:val="auto"/>
                <w:lang w:val="en-US" w:eastAsia="zh-CN"/>
              </w:rPr>
              <w:t>8</w:t>
            </w:r>
            <w:r>
              <w:rPr>
                <w:rFonts w:ascii="宋体" w:hAnsi="宋体" w:cs="宋体"/>
                <w:color w:val="auto"/>
                <w:lang w:val="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11.</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eastAsia="宋体" w:cs="宋体"/>
                <w:color w:val="auto"/>
                <w:lang w:val="en-US" w:eastAsia="zh-CN"/>
              </w:rPr>
            </w:pPr>
            <w:r>
              <w:rPr>
                <w:rFonts w:hint="eastAsia" w:ascii="宋体" w:hAnsi="宋体" w:cs="宋体"/>
                <w:color w:val="auto"/>
                <w:lang w:val="en-US" w:eastAsia="zh-CN"/>
              </w:rPr>
              <w:t>质量保证金</w:t>
            </w:r>
            <w:r>
              <w:rPr>
                <w:rFonts w:hint="eastAsia" w:ascii="仿宋" w:hAnsi="仿宋" w:eastAsia="仿宋"/>
                <w:color w:val="auto"/>
                <w:sz w:val="21"/>
                <w:szCs w:val="21"/>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s="宋体"/>
                <w:color w:val="auto"/>
                <w:lang w:val="zh-CN"/>
              </w:rPr>
            </w:pPr>
            <w:r>
              <w:rPr>
                <w:rFonts w:hint="eastAsia" w:ascii="宋体" w:hAnsi="宋体" w:cs="宋体"/>
                <w:color w:val="auto"/>
                <w:lang w:val="zh-CN"/>
              </w:rPr>
              <w:t>详见供应商须知</w:t>
            </w:r>
            <w:r>
              <w:rPr>
                <w:rFonts w:hint="eastAsia" w:ascii="宋体" w:hAnsi="宋体" w:cs="宋体"/>
                <w:color w:val="auto"/>
                <w:lang w:val="en-US" w:eastAsia="zh-CN"/>
              </w:rPr>
              <w:t>2.8.5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12.</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s="宋体"/>
                <w:color w:val="auto"/>
                <w:lang w:val="zh-CN"/>
              </w:rPr>
            </w:pPr>
            <w:r>
              <w:rPr>
                <w:rFonts w:hint="eastAsia" w:ascii="宋体" w:hAnsi="宋体"/>
                <w:color w:val="auto"/>
              </w:rPr>
              <w:t>施工响应文件的制作和签章、加密</w:t>
            </w:r>
            <w:r>
              <w:rPr>
                <w:rFonts w:hint="eastAsia" w:ascii="仿宋" w:hAnsi="仿宋" w:eastAsia="仿宋"/>
                <w:color w:val="auto"/>
                <w:szCs w:val="21"/>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s="宋体"/>
                <w:color w:val="auto"/>
                <w:lang w:val="zh-CN"/>
              </w:rPr>
            </w:pPr>
            <w:r>
              <w:rPr>
                <w:rFonts w:hint="eastAsia" w:ascii="宋体" w:hAnsi="宋体"/>
                <w:color w:val="auto"/>
              </w:rPr>
              <w:t>详</w:t>
            </w:r>
            <w:r>
              <w:rPr>
                <w:rFonts w:hint="eastAsia" w:ascii="宋体" w:hAnsi="宋体"/>
                <w:color w:val="auto"/>
              </w:rPr>
              <w:t>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13.</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auto"/>
              </w:rPr>
            </w:pPr>
            <w:r>
              <w:rPr>
                <w:rFonts w:hint="eastAsia" w:ascii="宋体" w:hAnsi="宋体"/>
                <w:color w:val="auto"/>
              </w:rPr>
              <w:t>施工响应文件的递交</w:t>
            </w:r>
            <w:r>
              <w:rPr>
                <w:rFonts w:hint="eastAsia" w:ascii="仿宋" w:hAnsi="仿宋" w:eastAsia="仿宋"/>
                <w:color w:val="auto"/>
                <w:szCs w:val="21"/>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auto"/>
              </w:rPr>
            </w:pPr>
            <w:r>
              <w:rPr>
                <w:rFonts w:hint="eastAsia" w:ascii="宋体" w:hAnsi="宋体"/>
                <w:color w:val="auto"/>
              </w:rPr>
              <w:t>详见供应商须知2.4.12</w:t>
            </w:r>
          </w:p>
          <w:p>
            <w:pPr>
              <w:snapToGrid w:val="0"/>
              <w:spacing w:line="360" w:lineRule="auto"/>
              <w:rPr>
                <w:rFonts w:hint="eastAsia" w:ascii="宋体" w:hAnsi="宋体"/>
                <w:color w:val="auto"/>
              </w:rPr>
            </w:pPr>
            <w:r>
              <w:rPr>
                <w:rFonts w:hint="eastAsia" w:ascii="宋体" w:hAnsi="宋体"/>
                <w:color w:val="auto"/>
              </w:rPr>
              <w:t>注：供应商使用</w:t>
            </w:r>
            <w:r>
              <w:rPr>
                <w:rFonts w:ascii="宋体" w:hAnsi="宋体"/>
                <w:color w:val="auto"/>
              </w:rPr>
              <w:t>CA证书在</w:t>
            </w:r>
            <w:r>
              <w:rPr>
                <w:rFonts w:hint="eastAsia" w:ascii="宋体" w:hAnsi="宋体"/>
                <w:color w:val="auto"/>
              </w:rPr>
              <w:t>递交施工</w:t>
            </w:r>
            <w:r>
              <w:rPr>
                <w:rFonts w:ascii="宋体" w:hAnsi="宋体"/>
                <w:color w:val="auto"/>
              </w:rPr>
              <w:t>响应文件</w:t>
            </w:r>
            <w:r>
              <w:rPr>
                <w:rFonts w:hint="eastAsia" w:ascii="宋体" w:hAnsi="宋体"/>
                <w:color w:val="auto"/>
              </w:rPr>
              <w:t>截止时间前，将施工响应文件上传至政府</w:t>
            </w:r>
            <w:r>
              <w:rPr>
                <w:rFonts w:ascii="宋体" w:hAnsi="宋体"/>
                <w:color w:val="auto"/>
              </w:rPr>
              <w:t>采购</w:t>
            </w:r>
            <w:r>
              <w:rPr>
                <w:rFonts w:hint="eastAsia" w:ascii="宋体" w:hAnsi="宋体"/>
                <w:color w:val="auto"/>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14.</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auto"/>
              </w:rPr>
            </w:pPr>
            <w:r>
              <w:rPr>
                <w:rFonts w:hint="eastAsia" w:ascii="宋体" w:hAnsi="宋体"/>
                <w:color w:val="auto"/>
              </w:rPr>
              <w:t>施工响应文件的补充、修改和撤回</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olor w:val="auto"/>
              </w:rPr>
            </w:pPr>
            <w:r>
              <w:rPr>
                <w:rFonts w:hint="eastAsia" w:ascii="宋体" w:hAnsi="宋体"/>
                <w:color w:val="auto"/>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15.</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auto"/>
              </w:rPr>
            </w:pPr>
            <w:r>
              <w:rPr>
                <w:rFonts w:hint="eastAsia"/>
                <w:b/>
                <w:color w:val="auto"/>
              </w:rPr>
              <w:t>开标及开标程序</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auto"/>
              </w:rPr>
            </w:pPr>
            <w:r>
              <w:rPr>
                <w:rFonts w:hint="eastAsia" w:ascii="宋体" w:hAnsi="宋体"/>
                <w:b/>
                <w:color w:val="auto"/>
              </w:rPr>
              <w:t>详见供应商须知2.5</w:t>
            </w:r>
          </w:p>
          <w:p>
            <w:pPr>
              <w:snapToGrid w:val="0"/>
              <w:spacing w:line="360" w:lineRule="auto"/>
              <w:rPr>
                <w:rFonts w:ascii="宋体" w:hAnsi="宋体"/>
                <w:b/>
                <w:color w:val="auto"/>
              </w:rPr>
            </w:pPr>
            <w:r>
              <w:rPr>
                <w:rFonts w:hint="eastAsia" w:ascii="宋体" w:hAnsi="宋体"/>
                <w:b/>
                <w:color w:val="auto"/>
              </w:rPr>
              <w:t>施工响</w:t>
            </w:r>
            <w:r>
              <w:rPr>
                <w:rFonts w:hint="eastAsia" w:ascii="宋体" w:hAnsi="宋体"/>
                <w:b/>
                <w:color w:val="auto"/>
              </w:rPr>
              <w:t>应文件解密：开启解密后，供应商应在系统提示的解密开始时间后</w:t>
            </w:r>
            <w:r>
              <w:rPr>
                <w:rFonts w:ascii="宋体" w:hAnsi="宋体"/>
                <w:b/>
                <w:color w:val="auto"/>
              </w:rPr>
              <w:t>60</w:t>
            </w:r>
            <w:r>
              <w:rPr>
                <w:rFonts w:hint="eastAsia" w:ascii="宋体" w:hAnsi="宋体"/>
                <w:b/>
                <w:color w:val="auto"/>
              </w:rPr>
              <w:t>分钟内，</w:t>
            </w:r>
            <w:r>
              <w:rPr>
                <w:rFonts w:hint="eastAsia" w:ascii="宋体" w:hAnsi="宋体"/>
                <w:b/>
                <w:color w:val="auto"/>
              </w:rPr>
              <w:t>使用对施工响应文件进行加密的CA证书在线完成对供应商递交至政府采购云平台的施工响应文件的解密。</w:t>
            </w:r>
          </w:p>
          <w:p>
            <w:pPr>
              <w:snapToGrid w:val="0"/>
              <w:spacing w:line="360" w:lineRule="auto"/>
              <w:rPr>
                <w:rFonts w:ascii="宋体" w:hAnsi="宋体"/>
                <w:b/>
                <w:color w:val="auto"/>
              </w:rPr>
            </w:pPr>
            <w:r>
              <w:rPr>
                <w:rFonts w:hint="eastAsia" w:ascii="宋体" w:hAnsi="宋体"/>
                <w:b/>
                <w:color w:val="auto"/>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rPr>
                <w:rFonts w:hint="eastAsia" w:ascii="宋体" w:hAnsi="宋体"/>
                <w:color w:val="auto"/>
              </w:rPr>
            </w:pPr>
            <w:r>
              <w:rPr>
                <w:rFonts w:hint="eastAsia" w:ascii="宋体" w:hAnsi="宋体"/>
                <w:b/>
                <w:color w:val="auto"/>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16.</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w:t>
            </w:r>
            <w:r>
              <w:rPr>
                <w:rFonts w:hint="eastAsia" w:ascii="宋体" w:hAnsi="宋体"/>
                <w:color w:val="auto"/>
                <w:lang w:eastAsia="zh-CN"/>
              </w:rPr>
              <w:t>磋商</w:t>
            </w:r>
            <w:r>
              <w:rPr>
                <w:rFonts w:hint="eastAsia" w:ascii="宋体" w:hAnsi="宋体"/>
                <w:color w:val="auto"/>
              </w:rPr>
              <w:t>文件中供应商参加本次政府采购活动应当具备的条件、项目</w:t>
            </w:r>
            <w:r>
              <w:rPr>
                <w:rFonts w:hint="eastAsia" w:ascii="宋体" w:hAnsi="宋体"/>
                <w:color w:val="auto"/>
                <w:lang w:eastAsia="zh-CN"/>
              </w:rPr>
              <w:t>技术、服务、商务及其他要求</w:t>
            </w:r>
            <w:r>
              <w:rPr>
                <w:rFonts w:hint="eastAsia" w:ascii="宋体" w:hAnsi="宋体"/>
                <w:color w:val="auto"/>
              </w:rPr>
              <w:t>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向采购人提出，并由采购人按相关规定作出答复（详见供应商须知</w:t>
            </w:r>
            <w:r>
              <w:rPr>
                <w:rFonts w:hint="eastAsia" w:ascii="宋体" w:hAnsi="宋体"/>
                <w:color w:val="auto"/>
                <w:lang w:val="en-US" w:eastAsia="zh-CN"/>
              </w:rPr>
              <w:t>2.10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17.</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hint="eastAsia" w:ascii="宋体" w:hAnsi="宋体"/>
                <w:color w:val="auto"/>
              </w:rPr>
            </w:pPr>
            <w:r>
              <w:rPr>
                <w:rFonts w:hint="eastAsia" w:ascii="宋体" w:hAnsi="宋体"/>
                <w:color w:val="auto"/>
              </w:rPr>
              <w:t>对磋商文件中的其他内容、采购过程及成交结果的询问、质疑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9" w:hangingChars="87"/>
              <w:jc w:val="both"/>
              <w:rPr>
                <w:rFonts w:hint="eastAsia" w:ascii="宋体" w:hAnsi="宋体"/>
                <w:color w:val="auto"/>
              </w:rPr>
            </w:pPr>
            <w:r>
              <w:rPr>
                <w:rFonts w:hint="eastAsia" w:ascii="宋体" w:hAnsi="宋体"/>
                <w:color w:val="auto"/>
              </w:rPr>
              <w:t>向</w:t>
            </w:r>
            <w:r>
              <w:rPr>
                <w:rFonts w:hint="eastAsia" w:ascii="宋体" w:hAnsi="宋体"/>
                <w:color w:val="auto"/>
                <w:lang w:eastAsia="zh-CN"/>
              </w:rPr>
              <w:t>区采购中心</w:t>
            </w:r>
            <w:r>
              <w:rPr>
                <w:rFonts w:hint="eastAsia" w:ascii="宋体" w:hAnsi="宋体"/>
                <w:color w:val="auto"/>
              </w:rPr>
              <w:t>提出，并由</w:t>
            </w:r>
            <w:r>
              <w:rPr>
                <w:rFonts w:hint="eastAsia" w:ascii="宋体" w:hAnsi="宋体"/>
                <w:color w:val="auto"/>
                <w:lang w:eastAsia="zh-CN"/>
              </w:rPr>
              <w:t>区采购中心</w:t>
            </w:r>
            <w:r>
              <w:rPr>
                <w:rFonts w:hint="eastAsia" w:ascii="宋体" w:hAnsi="宋体"/>
                <w:color w:val="auto"/>
              </w:rPr>
              <w:t>按相关规定作出答复（详见供应商须知2.</w:t>
            </w:r>
            <w:r>
              <w:rPr>
                <w:rFonts w:hint="eastAsia" w:ascii="宋体" w:hAnsi="宋体"/>
                <w:color w:val="auto"/>
                <w:lang w:val="en-US" w:eastAsia="zh-CN"/>
              </w:rPr>
              <w:t>10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18.</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ascii="宋体" w:hAnsi="宋体"/>
                <w:color w:val="auto"/>
              </w:rPr>
            </w:pPr>
            <w:r>
              <w:rPr>
                <w:rFonts w:hint="eastAsia" w:ascii="宋体" w:hAnsi="宋体"/>
                <w:color w:val="auto"/>
              </w:rPr>
              <w:t>供应商投诉</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9" w:hangingChars="87"/>
              <w:jc w:val="both"/>
              <w:rPr>
                <w:rFonts w:hint="eastAsia" w:ascii="宋体" w:hAnsi="宋体"/>
                <w:color w:val="auto"/>
              </w:rPr>
            </w:pPr>
            <w:r>
              <w:rPr>
                <w:rFonts w:hint="eastAsia" w:ascii="宋体" w:hAnsi="宋体"/>
                <w:color w:val="auto"/>
              </w:rPr>
              <w:t>投诉受理单位：本项目同级财政部门，成都市</w:t>
            </w:r>
            <w:r>
              <w:rPr>
                <w:rFonts w:hint="eastAsia" w:ascii="宋体" w:hAnsi="宋体"/>
                <w:color w:val="auto"/>
                <w:lang w:val="en-US" w:eastAsia="zh-CN"/>
              </w:rPr>
              <w:t>锦江区</w:t>
            </w:r>
            <w:r>
              <w:rPr>
                <w:rFonts w:hint="eastAsia" w:ascii="宋体" w:hAnsi="宋体"/>
                <w:color w:val="auto"/>
              </w:rPr>
              <w:t>财政局。</w:t>
            </w:r>
          </w:p>
          <w:p>
            <w:pPr>
              <w:widowControl w:val="0"/>
              <w:tabs>
                <w:tab w:val="left" w:pos="7665"/>
              </w:tabs>
              <w:snapToGrid w:val="0"/>
              <w:spacing w:line="360" w:lineRule="auto"/>
              <w:ind w:left="209" w:right="240" w:rightChars="100" w:hanging="209" w:hangingChars="87"/>
              <w:jc w:val="both"/>
              <w:rPr>
                <w:rFonts w:hint="eastAsia" w:ascii="宋体" w:hAnsi="宋体"/>
                <w:color w:val="auto"/>
              </w:rPr>
            </w:pPr>
            <w:r>
              <w:rPr>
                <w:rFonts w:hint="eastAsia" w:ascii="宋体" w:hAnsi="宋体"/>
                <w:color w:val="auto"/>
              </w:rPr>
              <w:t>地 址：成都市锦江区大慈寺路38号</w:t>
            </w:r>
          </w:p>
          <w:p>
            <w:pPr>
              <w:widowControl w:val="0"/>
              <w:tabs>
                <w:tab w:val="left" w:pos="7665"/>
              </w:tabs>
              <w:snapToGrid w:val="0"/>
              <w:spacing w:line="360" w:lineRule="auto"/>
              <w:ind w:left="209" w:right="240" w:rightChars="100" w:hanging="209" w:hangingChars="87"/>
              <w:jc w:val="both"/>
              <w:rPr>
                <w:rFonts w:hint="eastAsia" w:ascii="宋体" w:hAnsi="宋体"/>
                <w:color w:val="auto"/>
              </w:rPr>
            </w:pPr>
            <w:r>
              <w:rPr>
                <w:rFonts w:hint="eastAsia" w:ascii="宋体" w:hAnsi="宋体"/>
                <w:color w:val="auto"/>
              </w:rPr>
              <w:t>联系人：</w:t>
            </w:r>
            <w:r>
              <w:rPr>
                <w:rFonts w:hint="eastAsia" w:ascii="宋体" w:hAnsi="宋体"/>
                <w:color w:val="auto"/>
                <w:lang w:val="en-US" w:eastAsia="zh-CN"/>
              </w:rPr>
              <w:t>王老师</w:t>
            </w:r>
          </w:p>
          <w:p>
            <w:pPr>
              <w:widowControl w:val="0"/>
              <w:tabs>
                <w:tab w:val="left" w:pos="7665"/>
              </w:tabs>
              <w:snapToGrid w:val="0"/>
              <w:spacing w:line="360" w:lineRule="auto"/>
              <w:ind w:left="209" w:right="240" w:rightChars="100" w:hanging="209" w:hangingChars="87"/>
              <w:jc w:val="both"/>
              <w:rPr>
                <w:rFonts w:ascii="宋体" w:hAnsi="宋体"/>
                <w:color w:val="auto"/>
              </w:rPr>
            </w:pPr>
            <w:r>
              <w:rPr>
                <w:rFonts w:hint="eastAsia" w:ascii="宋体" w:hAnsi="宋体"/>
                <w:color w:val="auto"/>
              </w:rPr>
              <w:t>联系电话：028-86513373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8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19.</w:t>
            </w:r>
          </w:p>
        </w:tc>
        <w:tc>
          <w:tcPr>
            <w:tcW w:w="211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施工响应文件有效期</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auto"/>
              </w:rPr>
            </w:pPr>
            <w:r>
              <w:rPr>
                <w:rFonts w:hint="eastAsia" w:ascii="Helvetica" w:hAnsi="Helvetica" w:cs="Helvetica"/>
                <w:color w:val="auto"/>
              </w:rPr>
              <w:t>递交施工响应文件的截止之日起</w:t>
            </w:r>
            <w:r>
              <w:rPr>
                <w:rFonts w:ascii="宋体" w:hAnsi="宋体"/>
                <w:color w:val="auto"/>
                <w:kern w:val="2"/>
                <w:u w:val="single"/>
              </w:rPr>
              <w:t xml:space="preserve"> 120</w:t>
            </w:r>
            <w:r>
              <w:rPr>
                <w:rFonts w:hint="eastAsia" w:ascii="宋体" w:hAnsi="宋体"/>
                <w:color w:val="auto"/>
                <w:kern w:val="2"/>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20.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auto"/>
              </w:rPr>
            </w:pPr>
            <w:r>
              <w:rPr>
                <w:rFonts w:hint="eastAsia" w:ascii="宋体" w:hAnsi="宋体" w:cs="宋体"/>
                <w:color w:val="auto"/>
                <w:lang w:val="zh-CN"/>
              </w:rPr>
              <w:t>评审情况公告</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所有</w:t>
            </w:r>
            <w:r>
              <w:rPr>
                <w:rFonts w:hint="eastAsia" w:ascii="宋体" w:hAnsi="宋体"/>
                <w:color w:val="auto"/>
              </w:rPr>
              <w:t>供应商</w:t>
            </w:r>
            <w:r>
              <w:rPr>
                <w:rFonts w:hint="eastAsia" w:ascii="宋体" w:hAnsi="宋体" w:cs="宋体"/>
                <w:color w:val="auto"/>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21.</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auto"/>
              </w:rPr>
            </w:pPr>
            <w:r>
              <w:rPr>
                <w:rFonts w:hint="eastAsia" w:ascii="宋体" w:hAnsi="宋体" w:cs="宋体"/>
                <w:color w:val="auto"/>
                <w:lang w:val="zh-CN"/>
              </w:rPr>
              <w:t>成交通知书领取</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auto"/>
              </w:rPr>
            </w:pPr>
            <w:r>
              <w:rPr>
                <w:rFonts w:hint="eastAsia" w:ascii="宋体" w:hAnsi="宋体" w:cs="宋体"/>
                <w:color w:val="auto"/>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22..</w:t>
            </w:r>
          </w:p>
        </w:tc>
        <w:tc>
          <w:tcPr>
            <w:tcW w:w="2113" w:type="dxa"/>
            <w:tcBorders>
              <w:top w:val="single" w:color="auto" w:sz="8"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auto"/>
              </w:rPr>
            </w:pPr>
            <w:r>
              <w:rPr>
                <w:rFonts w:hint="eastAsia" w:ascii="宋体" w:hAnsi="宋体"/>
                <w:color w:val="auto"/>
              </w:rPr>
              <w:t>合同签订地点</w:t>
            </w:r>
          </w:p>
        </w:tc>
        <w:tc>
          <w:tcPr>
            <w:tcW w:w="6509" w:type="dxa"/>
            <w:tcBorders>
              <w:top w:val="single" w:color="auto" w:sz="8"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auto"/>
              </w:rPr>
            </w:pPr>
            <w:r>
              <w:rPr>
                <w:rFonts w:hint="eastAsia" w:ascii="宋体" w:hAnsi="宋体"/>
                <w:color w:val="auto"/>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23.</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ind w:right="240" w:rightChars="100"/>
              <w:jc w:val="both"/>
              <w:rPr>
                <w:rFonts w:ascii="宋体" w:hAnsi="宋体"/>
                <w:color w:val="auto"/>
              </w:rPr>
            </w:pPr>
            <w:r>
              <w:rPr>
                <w:rFonts w:hint="eastAsia" w:ascii="宋体" w:hAnsi="宋体"/>
                <w:color w:val="auto"/>
              </w:rPr>
              <w:t>政府采购合同公告、备案</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color w:val="auto"/>
              </w:rPr>
              <w:t>政府采购合同签订之日起2个工作日内，采购人将在四川政府采购网公告政府采购合同；</w:t>
            </w:r>
            <w:r>
              <w:rPr>
                <w:rFonts w:hint="eastAsia" w:ascii="宋体"/>
                <w:color w:val="auto"/>
              </w:rPr>
              <w:t>采购人</w:t>
            </w:r>
            <w:r>
              <w:rPr>
                <w:rFonts w:hint="eastAsia" w:ascii="宋体"/>
                <w:color w:val="auto"/>
                <w:lang w:val="en-US" w:eastAsia="zh-CN"/>
              </w:rPr>
              <w:t>应</w:t>
            </w:r>
            <w:r>
              <w:rPr>
                <w:rFonts w:hint="eastAsia" w:ascii="宋体"/>
                <w:color w:val="auto"/>
              </w:rPr>
              <w:t>在</w:t>
            </w:r>
            <w:r>
              <w:rPr>
                <w:rFonts w:hint="eastAsia" w:ascii="宋体"/>
                <w:color w:val="auto"/>
                <w:lang w:val="en-US" w:eastAsia="zh-CN"/>
              </w:rPr>
              <w:t>30天</w:t>
            </w:r>
            <w:r>
              <w:rPr>
                <w:rFonts w:hint="eastAsia" w:ascii="宋体"/>
                <w:color w:val="auto"/>
              </w:rPr>
              <w:t>内与</w:t>
            </w:r>
            <w:r>
              <w:rPr>
                <w:rFonts w:hint="eastAsia" w:ascii="宋体"/>
                <w:color w:val="auto"/>
              </w:rPr>
              <w:t>供应商签订政府采购合同及向本采购项目同级财政部门，即成都市</w:t>
            </w:r>
            <w:r>
              <w:rPr>
                <w:rFonts w:hint="eastAsia" w:ascii="宋体"/>
                <w:color w:val="auto"/>
                <w:lang w:eastAsia="zh-CN"/>
              </w:rPr>
              <w:t>锦江区</w:t>
            </w:r>
            <w:r>
              <w:rPr>
                <w:rFonts w:hint="eastAsia" w:ascii="宋体"/>
                <w:color w:val="auto"/>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24.</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b/>
                <w:color w:val="auto"/>
              </w:rPr>
            </w:pPr>
            <w:r>
              <w:rPr>
                <w:rFonts w:hint="eastAsia" w:ascii="宋体" w:hAnsi="宋体"/>
                <w:color w:val="auto"/>
                <w:sz w:val="24"/>
              </w:rPr>
              <w:t>中小企业政府采购信用融资（“蓉采贷”）</w:t>
            </w:r>
          </w:p>
        </w:tc>
        <w:tc>
          <w:tcPr>
            <w:tcW w:w="6509" w:type="dxa"/>
            <w:tcBorders>
              <w:top w:val="single" w:color="auto" w:sz="4"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auto"/>
              </w:rPr>
            </w:pPr>
            <w:r>
              <w:rPr>
                <w:rFonts w:hint="eastAsia" w:ascii="宋体" w:hAnsi="宋体"/>
                <w:color w:val="auto"/>
                <w:sz w:val="24"/>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lang w:val="en-US" w:eastAsia="zh-CN"/>
              </w:rPr>
            </w:pPr>
            <w:r>
              <w:rPr>
                <w:rFonts w:hint="eastAsia" w:ascii="宋体" w:hAnsi="宋体"/>
                <w:color w:val="auto"/>
                <w:lang w:val="en-US" w:eastAsia="zh-CN"/>
              </w:rPr>
              <w:t>25.</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auto"/>
              </w:rPr>
            </w:pPr>
            <w:r>
              <w:rPr>
                <w:rFonts w:hint="eastAsia" w:ascii="宋体" w:hAnsi="宋体"/>
                <w:color w:val="auto"/>
              </w:rPr>
              <w:t>进口产品（如采购内容中涉及货物采购的）</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lang w:eastAsia="zh-CN"/>
              </w:rPr>
              <w:t>磋商</w:t>
            </w:r>
            <w:r>
              <w:rPr>
                <w:rFonts w:hint="eastAsia" w:ascii="宋体" w:hAnsi="宋体"/>
                <w:color w:val="auto"/>
              </w:rPr>
              <w:t>文件中未载明“允许采购进口产品”的产品，拒绝进口产品的报价。</w:t>
            </w:r>
            <w:r>
              <w:rPr>
                <w:rFonts w:hint="eastAsia" w:ascii="宋体" w:hAnsi="宋体"/>
                <w:color w:val="auto"/>
                <w:lang w:eastAsia="zh-CN"/>
              </w:rPr>
              <w:t>磋商</w:t>
            </w:r>
            <w:r>
              <w:rPr>
                <w:rFonts w:hint="eastAsia" w:ascii="宋体" w:hAnsi="宋体"/>
                <w:color w:val="auto"/>
              </w:rPr>
              <w:t>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lang w:val="en-US" w:eastAsia="zh-CN"/>
              </w:rPr>
            </w:pPr>
            <w:r>
              <w:rPr>
                <w:rFonts w:hint="eastAsia" w:ascii="宋体" w:hAnsi="宋体"/>
                <w:color w:val="auto"/>
                <w:lang w:val="en-US" w:eastAsia="zh-CN"/>
              </w:rPr>
              <w:t>26.</w:t>
            </w:r>
          </w:p>
        </w:tc>
        <w:tc>
          <w:tcPr>
            <w:tcW w:w="8622"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color w:val="auto"/>
                <w:lang w:eastAsia="zh-CN"/>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napToGrid w:val="0"/>
        <w:spacing w:line="640" w:lineRule="exact"/>
        <w:rPr>
          <w:color w:val="auto"/>
        </w:rPr>
      </w:pPr>
      <w:bookmarkStart w:id="6" w:name="_Toc4086"/>
      <w:r>
        <w:rPr>
          <w:rFonts w:hint="eastAsia"/>
          <w:color w:val="auto"/>
        </w:rPr>
        <w:t>总则</w:t>
      </w:r>
      <w:bookmarkEnd w:id="6"/>
    </w:p>
    <w:p>
      <w:pPr>
        <w:pStyle w:val="6"/>
        <w:snapToGrid w:val="0"/>
        <w:spacing w:line="640" w:lineRule="exact"/>
        <w:rPr>
          <w:color w:val="auto"/>
        </w:rPr>
      </w:pPr>
      <w:r>
        <w:rPr>
          <w:rFonts w:hint="eastAsia"/>
          <w:color w:val="auto"/>
        </w:rPr>
        <w:t>适用范围</w:t>
      </w:r>
      <w:bookmarkEnd w:id="3"/>
      <w:bookmarkEnd w:id="4"/>
    </w:p>
    <w:p>
      <w:pPr>
        <w:widowControl w:val="0"/>
        <w:numPr>
          <w:ilvl w:val="0"/>
          <w:numId w:val="8"/>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本</w:t>
      </w:r>
      <w:r>
        <w:rPr>
          <w:rFonts w:hint="eastAsia" w:ascii="宋体" w:hAnsi="宋体"/>
          <w:color w:val="auto"/>
          <w:sz w:val="28"/>
          <w:szCs w:val="28"/>
          <w:lang w:eastAsia="zh-CN"/>
        </w:rPr>
        <w:t>磋商</w:t>
      </w:r>
      <w:r>
        <w:rPr>
          <w:rFonts w:hint="eastAsia" w:ascii="宋体" w:hAnsi="宋体"/>
          <w:color w:val="auto"/>
          <w:sz w:val="28"/>
          <w:szCs w:val="28"/>
        </w:rPr>
        <w:t>文件仅适用于本竞争性</w:t>
      </w:r>
      <w:r>
        <w:rPr>
          <w:rFonts w:hint="eastAsia" w:ascii="宋体" w:hAnsi="宋体"/>
          <w:color w:val="auto"/>
          <w:sz w:val="28"/>
          <w:szCs w:val="28"/>
          <w:lang w:eastAsia="zh-CN"/>
        </w:rPr>
        <w:t>磋商</w:t>
      </w:r>
      <w:r>
        <w:rPr>
          <w:rFonts w:hint="eastAsia" w:ascii="宋体" w:hAnsi="宋体"/>
          <w:color w:val="auto"/>
          <w:sz w:val="28"/>
          <w:szCs w:val="28"/>
        </w:rPr>
        <w:t>邀请中所叙述项目的采购。</w:t>
      </w:r>
    </w:p>
    <w:p>
      <w:pPr>
        <w:widowControl w:val="0"/>
        <w:numPr>
          <w:ilvl w:val="0"/>
          <w:numId w:val="8"/>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本</w:t>
      </w:r>
      <w:r>
        <w:rPr>
          <w:rFonts w:hint="eastAsia" w:ascii="宋体" w:hAnsi="宋体"/>
          <w:color w:val="auto"/>
          <w:sz w:val="28"/>
          <w:szCs w:val="28"/>
          <w:lang w:eastAsia="zh-CN"/>
        </w:rPr>
        <w:t>磋商</w:t>
      </w:r>
      <w:r>
        <w:rPr>
          <w:rFonts w:hint="eastAsia" w:ascii="宋体" w:hAnsi="宋体"/>
          <w:color w:val="auto"/>
          <w:sz w:val="28"/>
          <w:szCs w:val="28"/>
        </w:rPr>
        <w:t>文件的最终解释权由采购人或</w:t>
      </w:r>
      <w:r>
        <w:rPr>
          <w:rFonts w:hint="eastAsia" w:ascii="宋体" w:hAnsi="宋体"/>
          <w:color w:val="auto"/>
          <w:sz w:val="28"/>
          <w:szCs w:val="28"/>
          <w:lang w:eastAsia="zh-CN"/>
        </w:rPr>
        <w:t>区采购中心</w:t>
      </w:r>
      <w:r>
        <w:rPr>
          <w:rFonts w:hint="eastAsia" w:ascii="宋体" w:hAnsi="宋体"/>
          <w:color w:val="auto"/>
          <w:sz w:val="28"/>
          <w:szCs w:val="28"/>
        </w:rPr>
        <w:t>享有。</w:t>
      </w:r>
      <w:r>
        <w:rPr>
          <w:rFonts w:hint="eastAsia" w:ascii="宋体" w:hAnsi="宋体"/>
          <w:color w:val="auto"/>
          <w:sz w:val="28"/>
          <w:szCs w:val="28"/>
          <w:lang w:eastAsia="zh-CN"/>
        </w:rPr>
        <w:t>磋商</w:t>
      </w:r>
      <w:r>
        <w:rPr>
          <w:rFonts w:hint="eastAsia" w:ascii="宋体" w:hAnsi="宋体"/>
          <w:color w:val="auto"/>
          <w:sz w:val="28"/>
          <w:szCs w:val="28"/>
        </w:rPr>
        <w:t>文件中供应商参加本次政府采购活动应当具备的条件、</w:t>
      </w:r>
      <w:r>
        <w:rPr>
          <w:rFonts w:hint="eastAsia" w:ascii="宋体" w:hAnsi="宋体"/>
          <w:color w:val="auto"/>
          <w:sz w:val="28"/>
          <w:szCs w:val="28"/>
          <w:lang w:eastAsia="zh-CN"/>
        </w:rPr>
        <w:t>技术、服务、商务及其他要求、评分标准</w:t>
      </w:r>
      <w:r>
        <w:rPr>
          <w:rFonts w:hint="eastAsia" w:ascii="宋体" w:hAnsi="宋体"/>
          <w:color w:val="auto"/>
          <w:sz w:val="28"/>
          <w:szCs w:val="28"/>
        </w:rPr>
        <w:t>由采购人负责解释。除上述</w:t>
      </w:r>
      <w:r>
        <w:rPr>
          <w:rFonts w:hint="eastAsia" w:ascii="宋体" w:hAnsi="宋体"/>
          <w:color w:val="auto"/>
          <w:sz w:val="28"/>
          <w:szCs w:val="28"/>
          <w:lang w:eastAsia="zh-CN"/>
        </w:rPr>
        <w:t>磋商</w:t>
      </w:r>
      <w:r>
        <w:rPr>
          <w:rFonts w:hint="eastAsia" w:ascii="宋体" w:hAnsi="宋体"/>
          <w:color w:val="auto"/>
          <w:sz w:val="28"/>
          <w:szCs w:val="28"/>
        </w:rPr>
        <w:t>文件内容，其他内容由</w:t>
      </w:r>
      <w:r>
        <w:rPr>
          <w:rFonts w:hint="eastAsia" w:ascii="宋体" w:hAnsi="宋体"/>
          <w:color w:val="auto"/>
          <w:sz w:val="28"/>
          <w:szCs w:val="28"/>
          <w:lang w:eastAsia="zh-CN"/>
        </w:rPr>
        <w:t>区采购中心</w:t>
      </w:r>
      <w:r>
        <w:rPr>
          <w:rFonts w:hint="eastAsia" w:ascii="宋体" w:hAnsi="宋体"/>
          <w:color w:val="auto"/>
          <w:sz w:val="28"/>
          <w:szCs w:val="28"/>
        </w:rPr>
        <w:t>负责解释。</w:t>
      </w:r>
    </w:p>
    <w:p>
      <w:pPr>
        <w:pStyle w:val="6"/>
        <w:snapToGrid w:val="0"/>
        <w:spacing w:line="640" w:lineRule="exact"/>
        <w:rPr>
          <w:color w:val="auto"/>
        </w:rPr>
      </w:pPr>
      <w:bookmarkStart w:id="7" w:name="_Toc287623639"/>
      <w:r>
        <w:rPr>
          <w:rFonts w:hint="eastAsia"/>
          <w:color w:val="auto"/>
        </w:rPr>
        <w:t>有关定义</w:t>
      </w:r>
      <w:bookmarkEnd w:id="7"/>
    </w:p>
    <w:p>
      <w:pPr>
        <w:widowControl/>
        <w:numPr>
          <w:ilvl w:val="0"/>
          <w:numId w:val="0"/>
        </w:numPr>
        <w:spacing w:after="0" w:line="600" w:lineRule="exact"/>
        <w:ind w:leftChars="201"/>
        <w:rPr>
          <w:rFonts w:ascii="宋体" w:hAnsi="宋体"/>
          <w:color w:val="auto"/>
          <w:sz w:val="28"/>
          <w:szCs w:val="28"/>
          <w:u w:val="single"/>
        </w:rPr>
      </w:pPr>
      <w:r>
        <w:rPr>
          <w:rFonts w:hint="eastAsia" w:ascii="宋体" w:hAnsi="宋体"/>
          <w:color w:val="auto"/>
          <w:sz w:val="28"/>
          <w:szCs w:val="28"/>
        </w:rPr>
        <w:t>“采购人”、“甲方”系指依法进行政府采购的成都</w:t>
      </w:r>
      <w:r>
        <w:rPr>
          <w:rFonts w:hint="eastAsia" w:ascii="宋体" w:hAnsi="宋体"/>
          <w:color w:val="auto"/>
          <w:sz w:val="28"/>
          <w:szCs w:val="28"/>
        </w:rPr>
        <w:t>市</w:t>
      </w:r>
      <w:r>
        <w:rPr>
          <w:rFonts w:hint="eastAsia" w:ascii="宋体" w:hAnsi="宋体"/>
          <w:color w:val="auto"/>
          <w:sz w:val="28"/>
          <w:szCs w:val="28"/>
          <w:lang w:val="en-US" w:eastAsia="zh-CN"/>
        </w:rPr>
        <w:t>锦江区</w:t>
      </w:r>
      <w:r>
        <w:rPr>
          <w:rFonts w:hint="eastAsia" w:ascii="宋体" w:hAnsi="宋体"/>
          <w:color w:val="auto"/>
          <w:sz w:val="28"/>
          <w:szCs w:val="28"/>
        </w:rPr>
        <w:t>级</w:t>
      </w:r>
      <w:r>
        <w:rPr>
          <w:rFonts w:hint="eastAsia" w:ascii="宋体" w:hAnsi="宋体"/>
          <w:color w:val="auto"/>
          <w:sz w:val="28"/>
          <w:szCs w:val="28"/>
        </w:rPr>
        <w:t>机关、事业单位、团体组织。本次竞争性</w:t>
      </w:r>
      <w:r>
        <w:rPr>
          <w:rFonts w:hint="eastAsia" w:ascii="宋体" w:hAnsi="宋体"/>
          <w:color w:val="auto"/>
          <w:sz w:val="28"/>
          <w:szCs w:val="28"/>
          <w:lang w:eastAsia="zh-CN"/>
        </w:rPr>
        <w:t>磋商</w:t>
      </w:r>
      <w:r>
        <w:rPr>
          <w:rFonts w:hint="eastAsia" w:ascii="宋体" w:hAnsi="宋体"/>
          <w:color w:val="auto"/>
          <w:sz w:val="28"/>
          <w:szCs w:val="28"/>
        </w:rPr>
        <w:t>采购项目的采购人是</w:t>
      </w:r>
      <w:r>
        <w:rPr>
          <w:rFonts w:hint="eastAsia" w:ascii="宋体" w:hAnsi="宋体"/>
          <w:b/>
          <w:color w:val="auto"/>
          <w:sz w:val="28"/>
          <w:szCs w:val="28"/>
          <w:u w:val="single"/>
          <w:lang w:eastAsia="zh-CN"/>
        </w:rPr>
        <w:t>四川省成都市盐道街中学</w:t>
      </w:r>
      <w:r>
        <w:rPr>
          <w:rFonts w:hint="eastAsia" w:ascii="宋体" w:hAnsi="宋体"/>
          <w:color w:val="auto"/>
          <w:sz w:val="28"/>
          <w:szCs w:val="28"/>
          <w:u w:val="single"/>
        </w:rPr>
        <w:t>。</w:t>
      </w:r>
    </w:p>
    <w:p>
      <w:pPr>
        <w:widowControl w:val="0"/>
        <w:numPr>
          <w:ilvl w:val="0"/>
          <w:numId w:val="9"/>
        </w:numPr>
        <w:tabs>
          <w:tab w:val="left" w:pos="1200"/>
        </w:tabs>
        <w:spacing w:line="600" w:lineRule="exact"/>
        <w:ind w:left="0" w:firstLine="599" w:firstLineChars="214"/>
        <w:jc w:val="both"/>
        <w:rPr>
          <w:rFonts w:ascii="宋体" w:hAnsi="宋体"/>
          <w:color w:val="auto"/>
          <w:sz w:val="28"/>
          <w:szCs w:val="28"/>
        </w:rPr>
      </w:pPr>
      <w:r>
        <w:rPr>
          <w:rFonts w:hint="eastAsia" w:ascii="宋体" w:hAnsi="宋体"/>
          <w:color w:val="auto"/>
          <w:sz w:val="28"/>
          <w:szCs w:val="28"/>
        </w:rPr>
        <w:t>“供应商”系指拟参加竞争性磋商和向采购人提供工程</w:t>
      </w:r>
      <w:r>
        <w:rPr>
          <w:rFonts w:ascii="宋体" w:hAnsi="宋体"/>
          <w:color w:val="auto"/>
          <w:sz w:val="28"/>
          <w:szCs w:val="28"/>
        </w:rPr>
        <w:t>、</w:t>
      </w:r>
      <w:r>
        <w:rPr>
          <w:rFonts w:hint="eastAsia" w:ascii="宋体" w:hAnsi="宋体"/>
          <w:color w:val="auto"/>
          <w:sz w:val="28"/>
          <w:szCs w:val="28"/>
        </w:rPr>
        <w:t>货物及服务的供应商。“乙方”系指本项目的成交供应商。</w:t>
      </w:r>
    </w:p>
    <w:p>
      <w:pPr>
        <w:widowControl w:val="0"/>
        <w:numPr>
          <w:ilvl w:val="0"/>
          <w:numId w:val="9"/>
        </w:numPr>
        <w:tabs>
          <w:tab w:val="left" w:pos="1200"/>
        </w:tabs>
        <w:snapToGrid w:val="0"/>
        <w:spacing w:line="640" w:lineRule="exact"/>
        <w:ind w:left="0" w:firstLine="599" w:firstLineChars="214"/>
        <w:jc w:val="both"/>
        <w:rPr>
          <w:rFonts w:ascii="宋体" w:hAnsi="宋体"/>
          <w:color w:val="auto"/>
          <w:sz w:val="28"/>
          <w:szCs w:val="28"/>
        </w:rPr>
      </w:pPr>
      <w:r>
        <w:rPr>
          <w:rFonts w:ascii="宋体" w:hAnsi="宋体"/>
          <w:color w:val="auto"/>
          <w:sz w:val="28"/>
          <w:szCs w:val="28"/>
        </w:rPr>
        <w:t>本</w:t>
      </w:r>
      <w:r>
        <w:rPr>
          <w:rFonts w:hint="eastAsia" w:ascii="宋体" w:hAnsi="宋体"/>
          <w:color w:val="auto"/>
          <w:sz w:val="28"/>
          <w:szCs w:val="28"/>
          <w:lang w:eastAsia="zh-CN"/>
        </w:rPr>
        <w:t>磋商</w:t>
      </w:r>
      <w:r>
        <w:rPr>
          <w:rFonts w:ascii="宋体" w:hAnsi="宋体"/>
          <w:color w:val="auto"/>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s>
        <w:snapToGrid w:val="0"/>
        <w:spacing w:line="640" w:lineRule="exact"/>
        <w:ind w:left="0" w:firstLine="599" w:firstLineChars="214"/>
        <w:jc w:val="both"/>
        <w:rPr>
          <w:rFonts w:ascii="宋体" w:hAnsi="宋体"/>
          <w:color w:val="auto"/>
          <w:sz w:val="28"/>
          <w:szCs w:val="28"/>
        </w:rPr>
      </w:pPr>
      <w:r>
        <w:rPr>
          <w:rFonts w:hint="eastAsia" w:ascii="宋体" w:hAnsi="宋体"/>
          <w:color w:val="auto"/>
          <w:sz w:val="28"/>
          <w:szCs w:val="28"/>
        </w:rPr>
        <w:t>本</w:t>
      </w:r>
      <w:r>
        <w:rPr>
          <w:rFonts w:hint="eastAsia" w:ascii="宋体" w:hAnsi="宋体"/>
          <w:color w:val="auto"/>
          <w:sz w:val="28"/>
          <w:szCs w:val="28"/>
          <w:lang w:eastAsia="zh-CN"/>
        </w:rPr>
        <w:t>磋商</w:t>
      </w:r>
      <w:r>
        <w:rPr>
          <w:rFonts w:hint="eastAsia" w:ascii="宋体" w:hAnsi="宋体"/>
          <w:color w:val="auto"/>
          <w:sz w:val="28"/>
          <w:szCs w:val="28"/>
        </w:rPr>
        <w:t>文件中所称的“以上”、“以下”、“内”、“以内”，包括本数；所称的“不足”，不包括本数。</w:t>
      </w:r>
    </w:p>
    <w:p>
      <w:pPr>
        <w:widowControl w:val="0"/>
        <w:numPr>
          <w:ilvl w:val="0"/>
          <w:numId w:val="9"/>
        </w:numPr>
        <w:tabs>
          <w:tab w:val="left" w:pos="1200"/>
        </w:tabs>
        <w:snapToGrid w:val="0"/>
        <w:spacing w:line="640" w:lineRule="exact"/>
        <w:ind w:left="0" w:firstLine="599" w:firstLineChars="214"/>
        <w:jc w:val="both"/>
        <w:rPr>
          <w:rFonts w:ascii="宋体" w:hAnsi="宋体"/>
          <w:color w:val="auto"/>
          <w:sz w:val="28"/>
          <w:szCs w:val="28"/>
        </w:rPr>
      </w:pPr>
      <w:r>
        <w:rPr>
          <w:rFonts w:ascii="宋体" w:hAnsi="宋体"/>
          <w:color w:val="auto"/>
          <w:sz w:val="28"/>
          <w:szCs w:val="28"/>
        </w:rPr>
        <w:t>重大违法记录是指供应商因违法经营受到刑事处罚或者责令停产停业、吊销许可证或者执照、较大数额罚款等行政处罚</w:t>
      </w:r>
    </w:p>
    <w:p>
      <w:pPr>
        <w:widowControl w:val="0"/>
        <w:numPr>
          <w:ilvl w:val="0"/>
          <w:numId w:val="9"/>
        </w:numPr>
        <w:tabs>
          <w:tab w:val="left" w:pos="1200"/>
        </w:tabs>
        <w:snapToGrid w:val="0"/>
        <w:spacing w:line="640" w:lineRule="exact"/>
        <w:ind w:left="0" w:firstLine="599" w:firstLineChars="214"/>
        <w:jc w:val="both"/>
        <w:rPr>
          <w:rFonts w:ascii="宋体" w:hAnsi="宋体"/>
          <w:color w:val="auto"/>
          <w:sz w:val="28"/>
          <w:szCs w:val="28"/>
        </w:rPr>
      </w:pPr>
      <w:r>
        <w:rPr>
          <w:rFonts w:hint="eastAsia" w:ascii="宋体" w:hAnsi="宋体"/>
          <w:color w:val="auto"/>
          <w:sz w:val="28"/>
          <w:szCs w:val="28"/>
        </w:rPr>
        <w:t>不见面开标是指，</w:t>
      </w:r>
      <w:r>
        <w:rPr>
          <w:rFonts w:hint="eastAsia" w:ascii="宋体" w:hAnsi="宋体"/>
          <w:color w:val="auto"/>
          <w:sz w:val="28"/>
          <w:szCs w:val="28"/>
          <w:lang w:eastAsia="zh-CN"/>
        </w:rPr>
        <w:t>区采购中心</w:t>
      </w:r>
      <w:r>
        <w:rPr>
          <w:rFonts w:hint="eastAsia" w:ascii="宋体" w:hAnsi="宋体"/>
          <w:color w:val="auto"/>
          <w:sz w:val="28"/>
          <w:szCs w:val="28"/>
        </w:rPr>
        <w:t>依托政府采购云平台组织磋商活动，供应商在线参与磋商的一种组织形式。</w:t>
      </w:r>
    </w:p>
    <w:p>
      <w:pPr>
        <w:pStyle w:val="6"/>
        <w:snapToGrid w:val="0"/>
        <w:spacing w:line="64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color w:val="auto"/>
          <w:spacing w:val="-4"/>
          <w:sz w:val="28"/>
          <w:szCs w:val="28"/>
        </w:rPr>
      </w:pPr>
      <w:r>
        <w:rPr>
          <w:rFonts w:hint="eastAsia" w:ascii="宋体" w:hAnsi="宋体"/>
          <w:color w:val="auto"/>
          <w:sz w:val="28"/>
          <w:szCs w:val="28"/>
        </w:rPr>
        <w:t>合格的供应商应具备以下条件：邀请参加</w:t>
      </w:r>
      <w:r>
        <w:rPr>
          <w:rFonts w:ascii="宋体" w:hAnsi="宋体"/>
          <w:color w:val="auto"/>
          <w:sz w:val="28"/>
          <w:szCs w:val="28"/>
        </w:rPr>
        <w:t>磋商的供应商</w:t>
      </w:r>
      <w:r>
        <w:rPr>
          <w:rFonts w:hint="eastAsia" w:ascii="宋体" w:hAnsi="宋体"/>
          <w:color w:val="auto"/>
          <w:spacing w:val="-4"/>
          <w:sz w:val="28"/>
          <w:szCs w:val="28"/>
        </w:rPr>
        <w:t>。</w:t>
      </w:r>
    </w:p>
    <w:p>
      <w:pPr>
        <w:pStyle w:val="6"/>
        <w:snapToGrid w:val="0"/>
        <w:spacing w:line="640" w:lineRule="exact"/>
        <w:rPr>
          <w:color w:val="auto"/>
        </w:rPr>
      </w:pPr>
      <w:bookmarkStart w:id="8" w:name="_Toc287623640"/>
      <w:bookmarkStart w:id="9" w:name="_Toc320698717"/>
      <w:r>
        <w:rPr>
          <w:rFonts w:hint="eastAsia"/>
          <w:color w:val="auto"/>
        </w:rPr>
        <w:t>参加竞争性</w:t>
      </w:r>
      <w:r>
        <w:rPr>
          <w:rFonts w:hint="eastAsia"/>
          <w:color w:val="auto"/>
          <w:lang w:eastAsia="zh-CN"/>
        </w:rPr>
        <w:t>磋商</w:t>
      </w:r>
      <w:r>
        <w:rPr>
          <w:rFonts w:hint="eastAsia"/>
          <w:color w:val="auto"/>
        </w:rPr>
        <w:t>的费用</w:t>
      </w:r>
      <w:bookmarkEnd w:id="8"/>
      <w:r>
        <w:rPr>
          <w:rFonts w:hint="eastAsia" w:ascii="仿宋" w:hAnsi="仿宋" w:eastAsia="仿宋"/>
          <w:color w:val="auto"/>
          <w:szCs w:val="21"/>
          <w:lang w:val="zh-CN"/>
        </w:rPr>
        <w:t>（实质性要求）</w:t>
      </w:r>
    </w:p>
    <w:p>
      <w:pPr>
        <w:tabs>
          <w:tab w:val="left" w:pos="7665"/>
        </w:tabs>
        <w:snapToGrid w:val="0"/>
        <w:spacing w:line="640" w:lineRule="exact"/>
        <w:ind w:firstLine="567"/>
        <w:rPr>
          <w:rFonts w:ascii="宋体" w:hAnsi="宋体"/>
          <w:color w:val="auto"/>
          <w:sz w:val="28"/>
          <w:szCs w:val="28"/>
        </w:rPr>
      </w:pPr>
      <w:r>
        <w:rPr>
          <w:rFonts w:hint="eastAsia" w:ascii="宋体" w:hAnsi="宋体"/>
          <w:color w:val="auto"/>
          <w:sz w:val="28"/>
          <w:szCs w:val="28"/>
        </w:rPr>
        <w:t>供应商应自行承担参加竞争性</w:t>
      </w:r>
      <w:r>
        <w:rPr>
          <w:rFonts w:hint="eastAsia" w:ascii="宋体" w:hAnsi="宋体"/>
          <w:color w:val="auto"/>
          <w:sz w:val="28"/>
          <w:szCs w:val="28"/>
          <w:lang w:eastAsia="zh-CN"/>
        </w:rPr>
        <w:t>磋商</w:t>
      </w:r>
      <w:r>
        <w:rPr>
          <w:rFonts w:hint="eastAsia" w:ascii="宋体" w:hAnsi="宋体"/>
          <w:color w:val="auto"/>
          <w:sz w:val="28"/>
          <w:szCs w:val="28"/>
        </w:rPr>
        <w:t>采购活动的全部费用。</w:t>
      </w:r>
    </w:p>
    <w:p>
      <w:pPr>
        <w:pStyle w:val="6"/>
        <w:snapToGrid w:val="0"/>
        <w:spacing w:line="64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bCs/>
          <w:color w:val="auto"/>
          <w:sz w:val="28"/>
          <w:szCs w:val="28"/>
        </w:rPr>
        <w:t>（说明：</w:t>
      </w:r>
      <w:r>
        <w:rPr>
          <w:rFonts w:hint="eastAsia" w:hAnsi="宋体"/>
          <w:b/>
          <w:bCs/>
          <w:color w:val="auto"/>
          <w:sz w:val="28"/>
          <w:szCs w:val="28"/>
          <w:lang w:eastAsia="zh-CN"/>
        </w:rPr>
        <w:t>无供应商为</w:t>
      </w:r>
      <w:r>
        <w:rPr>
          <w:rFonts w:hint="eastAsia" w:hAnsi="宋体"/>
          <w:b/>
          <w:bCs/>
          <w:color w:val="auto"/>
          <w:sz w:val="28"/>
          <w:szCs w:val="28"/>
        </w:rPr>
        <w:t>本项目提供整体设计、规范编制或者项目管理、监理、检测。）</w:t>
      </w:r>
    </w:p>
    <w:p>
      <w:pPr>
        <w:widowControl w:val="0"/>
        <w:numPr>
          <w:ilvl w:val="1"/>
          <w:numId w:val="10"/>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同一母公司的两家以上的子公司只能组成联合体参加本项目同一合同项下的采购活动，不得以不同供应商身份同时参加本项目同一合同项下的采购活动。</w:t>
      </w:r>
    </w:p>
    <w:p>
      <w:pPr>
        <w:pStyle w:val="5"/>
        <w:snapToGrid w:val="0"/>
        <w:spacing w:line="640" w:lineRule="exact"/>
        <w:rPr>
          <w:color w:val="auto"/>
        </w:rPr>
      </w:pPr>
      <w:bookmarkStart w:id="10" w:name="_Toc30397"/>
      <w:r>
        <w:rPr>
          <w:rFonts w:hint="eastAsia"/>
          <w:color w:val="auto"/>
          <w:lang w:eastAsia="zh-CN"/>
        </w:rPr>
        <w:t>磋商</w:t>
      </w:r>
      <w:r>
        <w:rPr>
          <w:rFonts w:hint="eastAsia"/>
          <w:color w:val="auto"/>
        </w:rPr>
        <w:t>文件</w:t>
      </w:r>
      <w:bookmarkEnd w:id="10"/>
    </w:p>
    <w:p>
      <w:pPr>
        <w:pStyle w:val="6"/>
        <w:snapToGrid w:val="0"/>
        <w:spacing w:line="640" w:lineRule="exact"/>
        <w:rPr>
          <w:color w:val="auto"/>
        </w:rPr>
      </w:pPr>
      <w:r>
        <w:rPr>
          <w:rFonts w:hint="eastAsia"/>
          <w:color w:val="auto"/>
          <w:lang w:eastAsia="zh-CN"/>
        </w:rPr>
        <w:t>磋商</w:t>
      </w:r>
      <w:r>
        <w:rPr>
          <w:rFonts w:hint="eastAsia"/>
          <w:color w:val="auto"/>
        </w:rPr>
        <w:t>文件的构成</w:t>
      </w:r>
      <w:r>
        <w:rPr>
          <w:rFonts w:hint="eastAsia" w:ascii="仿宋" w:hAnsi="仿宋" w:eastAsia="仿宋"/>
          <w:color w:val="auto"/>
          <w:szCs w:val="21"/>
          <w:lang w:val="zh-CN"/>
        </w:rPr>
        <w:t>（实质性要求）</w:t>
      </w:r>
    </w:p>
    <w:p>
      <w:pPr>
        <w:widowControl w:val="0"/>
        <w:tabs>
          <w:tab w:val="left" w:pos="1134"/>
        </w:tabs>
        <w:snapToGrid w:val="0"/>
        <w:spacing w:line="640" w:lineRule="exact"/>
        <w:ind w:firstLine="560" w:firstLineChars="200"/>
        <w:jc w:val="both"/>
        <w:rPr>
          <w:rFonts w:ascii="宋体" w:hAnsi="宋体"/>
          <w:color w:val="auto"/>
          <w:sz w:val="28"/>
          <w:szCs w:val="28"/>
        </w:rPr>
      </w:pPr>
      <w:r>
        <w:rPr>
          <w:rFonts w:hint="eastAsia" w:ascii="宋体" w:hAnsi="宋体"/>
          <w:color w:val="auto"/>
          <w:sz w:val="28"/>
          <w:szCs w:val="28"/>
        </w:rPr>
        <w:t>一、</w:t>
      </w:r>
      <w:r>
        <w:rPr>
          <w:rFonts w:hint="eastAsia" w:ascii="宋体" w:hAnsi="宋体"/>
          <w:color w:val="auto"/>
          <w:sz w:val="28"/>
          <w:szCs w:val="28"/>
          <w:lang w:eastAsia="zh-CN"/>
        </w:rPr>
        <w:t>磋商</w:t>
      </w:r>
      <w:r>
        <w:rPr>
          <w:rFonts w:hint="eastAsia" w:ascii="宋体" w:hAnsi="宋体"/>
          <w:color w:val="auto"/>
          <w:sz w:val="28"/>
          <w:szCs w:val="28"/>
        </w:rPr>
        <w:t>文件是供应商准备施工响应文件和参加</w:t>
      </w:r>
      <w:r>
        <w:rPr>
          <w:rFonts w:hint="eastAsia" w:ascii="宋体" w:hAnsi="宋体"/>
          <w:color w:val="auto"/>
          <w:sz w:val="28"/>
          <w:szCs w:val="28"/>
          <w:lang w:eastAsia="zh-CN"/>
        </w:rPr>
        <w:t>磋商</w:t>
      </w:r>
      <w:r>
        <w:rPr>
          <w:rFonts w:hint="eastAsia" w:ascii="宋体" w:hAnsi="宋体"/>
          <w:color w:val="auto"/>
          <w:sz w:val="28"/>
          <w:szCs w:val="28"/>
        </w:rPr>
        <w:t>的依据，同时也是评审的重要依据。</w:t>
      </w:r>
      <w:r>
        <w:rPr>
          <w:rFonts w:hint="eastAsia" w:ascii="宋体" w:hAnsi="宋体"/>
          <w:color w:val="auto"/>
          <w:sz w:val="28"/>
          <w:szCs w:val="28"/>
          <w:lang w:eastAsia="zh-CN"/>
        </w:rPr>
        <w:t>磋商</w:t>
      </w:r>
      <w:r>
        <w:rPr>
          <w:rFonts w:hint="eastAsia" w:ascii="宋体" w:hAnsi="宋体"/>
          <w:color w:val="auto"/>
          <w:sz w:val="28"/>
          <w:szCs w:val="28"/>
        </w:rPr>
        <w:t>文件用以阐明采购项目所需的资质、技术、服务及报价等要求、</w:t>
      </w:r>
      <w:r>
        <w:rPr>
          <w:rFonts w:hint="eastAsia" w:ascii="宋体" w:hAnsi="宋体"/>
          <w:color w:val="auto"/>
          <w:sz w:val="28"/>
          <w:szCs w:val="28"/>
          <w:lang w:eastAsia="zh-CN"/>
        </w:rPr>
        <w:t>磋商</w:t>
      </w:r>
      <w:r>
        <w:rPr>
          <w:rFonts w:hint="eastAsia" w:ascii="宋体" w:hAnsi="宋体"/>
          <w:color w:val="auto"/>
          <w:sz w:val="28"/>
          <w:szCs w:val="28"/>
        </w:rPr>
        <w:t>程序、有关规定和注意事项以及合同草案条款等。本</w:t>
      </w:r>
      <w:r>
        <w:rPr>
          <w:rFonts w:hint="eastAsia" w:ascii="宋体" w:hAnsi="宋体"/>
          <w:color w:val="auto"/>
          <w:sz w:val="28"/>
          <w:szCs w:val="28"/>
          <w:lang w:eastAsia="zh-CN"/>
        </w:rPr>
        <w:t>磋商</w:t>
      </w:r>
      <w:r>
        <w:rPr>
          <w:rFonts w:hint="eastAsia" w:ascii="宋体" w:hAnsi="宋体"/>
          <w:color w:val="auto"/>
          <w:sz w:val="28"/>
          <w:szCs w:val="28"/>
        </w:rPr>
        <w:t>文件包括以下内容：</w:t>
      </w:r>
    </w:p>
    <w:p>
      <w:pPr>
        <w:widowControl w:val="0"/>
        <w:tabs>
          <w:tab w:val="left" w:pos="1134"/>
        </w:tabs>
        <w:snapToGrid w:val="0"/>
        <w:spacing w:line="640" w:lineRule="exact"/>
        <w:ind w:firstLine="560" w:firstLineChars="200"/>
        <w:jc w:val="both"/>
        <w:rPr>
          <w:rFonts w:ascii="宋体" w:hAnsi="宋体"/>
          <w:color w:val="auto"/>
          <w:sz w:val="28"/>
          <w:szCs w:val="28"/>
        </w:rPr>
      </w:pPr>
      <w:r>
        <w:rPr>
          <w:rFonts w:hint="eastAsia" w:ascii="宋体" w:hAnsi="宋体"/>
          <w:color w:val="auto"/>
          <w:sz w:val="28"/>
          <w:szCs w:val="28"/>
        </w:rPr>
        <w:t>（一）竞争性</w:t>
      </w:r>
      <w:r>
        <w:rPr>
          <w:rFonts w:hint="eastAsia" w:ascii="宋体" w:hAnsi="宋体"/>
          <w:color w:val="auto"/>
          <w:sz w:val="28"/>
          <w:szCs w:val="28"/>
          <w:lang w:eastAsia="zh-CN"/>
        </w:rPr>
        <w:t>磋商</w:t>
      </w:r>
      <w:r>
        <w:rPr>
          <w:rFonts w:hint="eastAsia" w:ascii="宋体" w:hAnsi="宋体"/>
          <w:color w:val="auto"/>
          <w:sz w:val="28"/>
          <w:szCs w:val="28"/>
        </w:rPr>
        <w:t>邀请；</w:t>
      </w:r>
    </w:p>
    <w:p>
      <w:pPr>
        <w:widowControl w:val="0"/>
        <w:tabs>
          <w:tab w:val="left" w:pos="1134"/>
        </w:tabs>
        <w:snapToGrid w:val="0"/>
        <w:spacing w:line="640" w:lineRule="exact"/>
        <w:ind w:firstLine="560" w:firstLineChars="200"/>
        <w:jc w:val="both"/>
        <w:rPr>
          <w:rFonts w:ascii="宋体" w:hAnsi="宋体"/>
          <w:color w:val="auto"/>
          <w:sz w:val="28"/>
          <w:szCs w:val="28"/>
        </w:rPr>
      </w:pPr>
      <w:r>
        <w:rPr>
          <w:rFonts w:hint="eastAsia" w:ascii="宋体" w:hAnsi="宋体"/>
          <w:color w:val="auto"/>
          <w:sz w:val="28"/>
          <w:szCs w:val="28"/>
        </w:rPr>
        <w:t>（二）供应商须知；</w:t>
      </w:r>
    </w:p>
    <w:p>
      <w:pPr>
        <w:widowControl w:val="0"/>
        <w:tabs>
          <w:tab w:val="left" w:pos="1134"/>
        </w:tabs>
        <w:snapToGrid w:val="0"/>
        <w:spacing w:line="640" w:lineRule="exact"/>
        <w:ind w:firstLine="560" w:firstLineChars="200"/>
        <w:jc w:val="both"/>
        <w:rPr>
          <w:rFonts w:ascii="宋体" w:hAnsi="宋体"/>
          <w:color w:val="auto"/>
          <w:sz w:val="28"/>
          <w:szCs w:val="28"/>
        </w:rPr>
      </w:pPr>
      <w:r>
        <w:rPr>
          <w:rFonts w:hint="eastAsia" w:ascii="宋体" w:hAnsi="宋体"/>
          <w:color w:val="auto"/>
          <w:sz w:val="28"/>
          <w:szCs w:val="28"/>
        </w:rPr>
        <w:t>（三）施工响应文件格式；</w:t>
      </w:r>
    </w:p>
    <w:p>
      <w:pPr>
        <w:widowControl w:val="0"/>
        <w:tabs>
          <w:tab w:val="left" w:pos="1134"/>
        </w:tabs>
        <w:snapToGrid w:val="0"/>
        <w:spacing w:line="640" w:lineRule="exact"/>
        <w:ind w:firstLine="560" w:firstLineChars="200"/>
        <w:jc w:val="both"/>
        <w:rPr>
          <w:rFonts w:ascii="宋体" w:hAnsi="宋体"/>
          <w:color w:val="auto"/>
          <w:sz w:val="28"/>
          <w:szCs w:val="28"/>
        </w:rPr>
      </w:pPr>
      <w:r>
        <w:rPr>
          <w:rFonts w:hint="eastAsia" w:ascii="宋体" w:hAnsi="宋体"/>
          <w:color w:val="auto"/>
          <w:sz w:val="28"/>
          <w:szCs w:val="28"/>
        </w:rPr>
        <w:t>（四）项目技术、服务</w:t>
      </w:r>
      <w:r>
        <w:rPr>
          <w:rFonts w:hint="eastAsia" w:ascii="宋体" w:hAnsi="宋体"/>
          <w:color w:val="auto"/>
          <w:sz w:val="28"/>
          <w:szCs w:val="28"/>
          <w:lang w:eastAsia="zh-CN"/>
        </w:rPr>
        <w:t>、商务</w:t>
      </w:r>
      <w:r>
        <w:rPr>
          <w:rFonts w:hint="eastAsia" w:ascii="宋体" w:hAnsi="宋体"/>
          <w:color w:val="auto"/>
          <w:sz w:val="28"/>
          <w:szCs w:val="28"/>
        </w:rPr>
        <w:t>及其他要求；</w:t>
      </w:r>
    </w:p>
    <w:p>
      <w:pPr>
        <w:widowControl w:val="0"/>
        <w:tabs>
          <w:tab w:val="left" w:pos="1134"/>
        </w:tabs>
        <w:snapToGrid w:val="0"/>
        <w:spacing w:line="640" w:lineRule="exact"/>
        <w:ind w:firstLine="560" w:firstLineChars="200"/>
        <w:jc w:val="both"/>
        <w:rPr>
          <w:rFonts w:ascii="宋体" w:hAnsi="宋体"/>
          <w:color w:val="auto"/>
          <w:sz w:val="28"/>
          <w:szCs w:val="28"/>
        </w:rPr>
      </w:pPr>
      <w:r>
        <w:rPr>
          <w:rFonts w:hint="eastAsia" w:ascii="宋体" w:hAnsi="宋体"/>
          <w:color w:val="auto"/>
          <w:sz w:val="28"/>
          <w:szCs w:val="28"/>
        </w:rPr>
        <w:t>（五）</w:t>
      </w:r>
      <w:r>
        <w:rPr>
          <w:rFonts w:hint="eastAsia" w:ascii="宋体" w:hAnsi="宋体"/>
          <w:color w:val="auto"/>
          <w:sz w:val="28"/>
          <w:szCs w:val="28"/>
          <w:lang w:eastAsia="zh-CN"/>
        </w:rPr>
        <w:t>磋商</w:t>
      </w:r>
      <w:r>
        <w:rPr>
          <w:rFonts w:hint="eastAsia" w:ascii="宋体" w:hAnsi="宋体"/>
          <w:color w:val="auto"/>
          <w:sz w:val="28"/>
          <w:szCs w:val="28"/>
        </w:rPr>
        <w:t>办法；</w:t>
      </w:r>
    </w:p>
    <w:p>
      <w:pPr>
        <w:widowControl w:val="0"/>
        <w:tabs>
          <w:tab w:val="left" w:pos="1134"/>
        </w:tabs>
        <w:snapToGrid w:val="0"/>
        <w:spacing w:line="640" w:lineRule="exact"/>
        <w:ind w:firstLine="560" w:firstLineChars="200"/>
        <w:jc w:val="both"/>
        <w:rPr>
          <w:rFonts w:hint="eastAsia" w:ascii="宋体" w:hAnsi="宋体"/>
          <w:color w:val="auto"/>
          <w:sz w:val="28"/>
          <w:szCs w:val="28"/>
        </w:rPr>
      </w:pPr>
      <w:r>
        <w:rPr>
          <w:rFonts w:hint="eastAsia" w:ascii="宋体" w:hAnsi="宋体"/>
          <w:color w:val="auto"/>
          <w:sz w:val="28"/>
          <w:szCs w:val="28"/>
        </w:rPr>
        <w:t>（六）合同草案条款</w:t>
      </w:r>
      <w:r>
        <w:rPr>
          <w:rFonts w:hint="eastAsia" w:ascii="宋体" w:hAnsi="宋体"/>
          <w:color w:val="auto"/>
          <w:sz w:val="28"/>
          <w:szCs w:val="28"/>
          <w:lang w:eastAsia="zh-CN"/>
        </w:rPr>
        <w:t>；</w:t>
      </w:r>
    </w:p>
    <w:p>
      <w:pPr>
        <w:pStyle w:val="53"/>
        <w:rPr>
          <w:rFonts w:hint="eastAsia" w:eastAsia="楷体à.ā"/>
          <w:color w:val="auto"/>
          <w:lang w:val="en-US" w:eastAsia="zh-CN"/>
        </w:rPr>
      </w:pPr>
      <w:r>
        <w:rPr>
          <w:rFonts w:hint="eastAsia" w:ascii="宋体" w:hAnsi="宋体"/>
          <w:color w:val="auto"/>
          <w:sz w:val="28"/>
          <w:szCs w:val="28"/>
          <w:lang w:val="en-US" w:eastAsia="zh-CN"/>
        </w:rPr>
        <w:t xml:space="preserve">    </w:t>
      </w:r>
      <w:r>
        <w:rPr>
          <w:rFonts w:hint="eastAsia" w:ascii="宋体" w:hAnsi="宋体" w:eastAsia="宋体" w:cs="Times New Roman"/>
          <w:color w:val="auto"/>
          <w:sz w:val="28"/>
          <w:szCs w:val="28"/>
          <w:lang w:val="en-US" w:eastAsia="zh-CN" w:bidi="ar-SA"/>
        </w:rPr>
        <w:t>（七）工程量清单和图纸。</w:t>
      </w:r>
    </w:p>
    <w:p>
      <w:pPr>
        <w:widowControl w:val="0"/>
        <w:tabs>
          <w:tab w:val="left" w:pos="1134"/>
        </w:tabs>
        <w:snapToGrid w:val="0"/>
        <w:spacing w:line="640" w:lineRule="exact"/>
        <w:ind w:firstLine="560" w:firstLineChars="200"/>
        <w:jc w:val="both"/>
        <w:rPr>
          <w:rFonts w:ascii="宋体" w:hAnsi="宋体"/>
          <w:color w:val="auto"/>
        </w:rPr>
      </w:pPr>
      <w:r>
        <w:rPr>
          <w:rFonts w:hint="eastAsia" w:ascii="宋体" w:hAnsi="宋体"/>
          <w:color w:val="auto"/>
          <w:sz w:val="28"/>
          <w:szCs w:val="28"/>
        </w:rPr>
        <w:t>二、供应商应认真阅读和充分理解</w:t>
      </w:r>
      <w:r>
        <w:rPr>
          <w:rFonts w:hint="eastAsia" w:ascii="宋体" w:hAnsi="宋体"/>
          <w:color w:val="auto"/>
          <w:sz w:val="28"/>
          <w:szCs w:val="28"/>
          <w:lang w:eastAsia="zh-CN"/>
        </w:rPr>
        <w:t>磋商</w:t>
      </w:r>
      <w:r>
        <w:rPr>
          <w:rFonts w:hint="eastAsia" w:ascii="宋体" w:hAnsi="宋体"/>
          <w:color w:val="auto"/>
          <w:sz w:val="28"/>
          <w:szCs w:val="28"/>
        </w:rPr>
        <w:t>文件中所有的事项、格式条款和规范要求，按照</w:t>
      </w:r>
      <w:r>
        <w:rPr>
          <w:rFonts w:hint="eastAsia" w:ascii="宋体" w:hAnsi="宋体"/>
          <w:color w:val="auto"/>
          <w:sz w:val="28"/>
          <w:szCs w:val="28"/>
          <w:lang w:eastAsia="zh-CN"/>
        </w:rPr>
        <w:t>磋商</w:t>
      </w:r>
      <w:r>
        <w:rPr>
          <w:rFonts w:hint="eastAsia" w:ascii="宋体" w:hAnsi="宋体"/>
          <w:color w:val="auto"/>
          <w:sz w:val="28"/>
          <w:szCs w:val="28"/>
        </w:rPr>
        <w:t>文件的要求提供施工响应文件，并保证所提供的全部资料的真实性和有效性，一经发现有虚假行为的，将取消其参加</w:t>
      </w:r>
      <w:r>
        <w:rPr>
          <w:rFonts w:hint="eastAsia" w:ascii="宋体" w:hAnsi="宋体"/>
          <w:color w:val="auto"/>
          <w:sz w:val="28"/>
          <w:szCs w:val="28"/>
          <w:lang w:eastAsia="zh-CN"/>
        </w:rPr>
        <w:t>磋商</w:t>
      </w:r>
      <w:r>
        <w:rPr>
          <w:rFonts w:hint="eastAsia" w:ascii="宋体" w:hAnsi="宋体"/>
          <w:color w:val="auto"/>
          <w:sz w:val="28"/>
          <w:szCs w:val="28"/>
        </w:rPr>
        <w:t>或成交资格，并承担相应的法律责任。供应商没有对</w:t>
      </w:r>
      <w:r>
        <w:rPr>
          <w:rFonts w:hint="eastAsia" w:ascii="宋体" w:hAnsi="宋体"/>
          <w:color w:val="auto"/>
          <w:sz w:val="28"/>
          <w:szCs w:val="28"/>
          <w:lang w:eastAsia="zh-CN"/>
        </w:rPr>
        <w:t>磋商</w:t>
      </w:r>
      <w:r>
        <w:rPr>
          <w:rFonts w:hint="eastAsia" w:ascii="宋体" w:hAnsi="宋体"/>
          <w:color w:val="auto"/>
          <w:sz w:val="28"/>
          <w:szCs w:val="28"/>
        </w:rPr>
        <w:t>文件全面做出实质性响应所产生的风险由供应商承担。</w:t>
      </w:r>
      <w:bookmarkEnd w:id="9"/>
    </w:p>
    <w:p>
      <w:pPr>
        <w:pStyle w:val="6"/>
        <w:snapToGrid w:val="0"/>
        <w:spacing w:line="640" w:lineRule="exact"/>
        <w:rPr>
          <w:color w:val="auto"/>
        </w:rPr>
      </w:pPr>
      <w:bookmarkStart w:id="11" w:name="_Toc183582211"/>
      <w:bookmarkStart w:id="12" w:name="_Toc183682348"/>
      <w:bookmarkStart w:id="13" w:name="_Toc217446040"/>
      <w:r>
        <w:rPr>
          <w:rFonts w:hint="eastAsia"/>
          <w:color w:val="auto"/>
          <w:lang w:eastAsia="zh-CN"/>
        </w:rPr>
        <w:t>磋商</w:t>
      </w:r>
      <w:r>
        <w:rPr>
          <w:rFonts w:hint="eastAsia"/>
          <w:color w:val="auto"/>
        </w:rPr>
        <w:t>文件的澄清</w:t>
      </w:r>
      <w:bookmarkEnd w:id="11"/>
      <w:bookmarkEnd w:id="12"/>
      <w:r>
        <w:rPr>
          <w:rFonts w:hint="eastAsia"/>
          <w:color w:val="auto"/>
        </w:rPr>
        <w:t>和修改</w:t>
      </w:r>
      <w:bookmarkEnd w:id="13"/>
    </w:p>
    <w:p>
      <w:pPr>
        <w:widowControl w:val="0"/>
        <w:numPr>
          <w:ilvl w:val="0"/>
          <w:numId w:val="11"/>
        </w:numPr>
        <w:tabs>
          <w:tab w:val="left" w:pos="1134"/>
        </w:tabs>
        <w:snapToGrid w:val="0"/>
        <w:spacing w:line="640" w:lineRule="exact"/>
        <w:ind w:left="0" w:firstLine="560"/>
        <w:jc w:val="both"/>
        <w:rPr>
          <w:rFonts w:ascii="宋体" w:hAnsi="宋体"/>
          <w:color w:val="auto"/>
          <w:sz w:val="28"/>
          <w:szCs w:val="28"/>
        </w:rPr>
      </w:pPr>
      <w:r>
        <w:rPr>
          <w:rFonts w:hint="eastAsia" w:ascii="宋体" w:hAnsi="宋体"/>
          <w:color w:val="auto"/>
          <w:sz w:val="28"/>
          <w:szCs w:val="28"/>
        </w:rPr>
        <w:t>在递交施工响应文件截止时间前，采购人或</w:t>
      </w:r>
      <w:r>
        <w:rPr>
          <w:rFonts w:hint="eastAsia" w:ascii="宋体" w:hAnsi="宋体"/>
          <w:color w:val="auto"/>
          <w:sz w:val="28"/>
          <w:szCs w:val="28"/>
          <w:lang w:eastAsia="zh-CN"/>
        </w:rPr>
        <w:t>区采购中心</w:t>
      </w:r>
      <w:r>
        <w:rPr>
          <w:rFonts w:hint="eastAsia" w:ascii="宋体" w:hAnsi="宋体"/>
          <w:color w:val="auto"/>
          <w:sz w:val="28"/>
          <w:szCs w:val="28"/>
        </w:rPr>
        <w:t>无论出于何种原因，可以对</w:t>
      </w:r>
      <w:r>
        <w:rPr>
          <w:rFonts w:hint="eastAsia" w:ascii="宋体" w:hAnsi="宋体"/>
          <w:color w:val="auto"/>
          <w:sz w:val="28"/>
          <w:szCs w:val="28"/>
          <w:lang w:eastAsia="zh-CN"/>
        </w:rPr>
        <w:t>磋商</w:t>
      </w:r>
      <w:r>
        <w:rPr>
          <w:rFonts w:hint="eastAsia" w:ascii="宋体" w:hAnsi="宋体"/>
          <w:color w:val="auto"/>
          <w:sz w:val="28"/>
          <w:szCs w:val="28"/>
        </w:rPr>
        <w:t>文件进行澄清或者修改。</w:t>
      </w:r>
    </w:p>
    <w:p>
      <w:pPr>
        <w:widowControl w:val="0"/>
        <w:numPr>
          <w:ilvl w:val="0"/>
          <w:numId w:val="11"/>
        </w:numPr>
        <w:tabs>
          <w:tab w:val="left" w:pos="1134"/>
        </w:tabs>
        <w:spacing w:line="600" w:lineRule="exact"/>
        <w:ind w:left="0" w:firstLine="560"/>
        <w:jc w:val="both"/>
        <w:rPr>
          <w:rFonts w:ascii="宋体" w:hAnsi="宋体"/>
          <w:color w:val="auto"/>
          <w:sz w:val="28"/>
          <w:szCs w:val="28"/>
        </w:rPr>
      </w:pPr>
      <w:r>
        <w:rPr>
          <w:rFonts w:hint="eastAsia" w:ascii="宋体" w:hAnsi="宋体"/>
          <w:color w:val="auto"/>
          <w:sz w:val="28"/>
          <w:szCs w:val="28"/>
        </w:rPr>
        <w:t>澄清或者修改的内容，</w:t>
      </w:r>
      <w:r>
        <w:rPr>
          <w:rFonts w:hint="eastAsia" w:ascii="宋体" w:hAnsi="宋体"/>
          <w:color w:val="auto"/>
          <w:sz w:val="28"/>
          <w:szCs w:val="28"/>
          <w:lang w:eastAsia="zh-CN"/>
        </w:rPr>
        <w:t>区采购</w:t>
      </w:r>
      <w:r>
        <w:rPr>
          <w:rFonts w:hint="eastAsia" w:ascii="宋体" w:hAnsi="宋体"/>
          <w:color w:val="auto"/>
          <w:sz w:val="28"/>
          <w:szCs w:val="28"/>
        </w:rPr>
        <w:t>中心将在“四川政府采购网</w:t>
      </w:r>
      <w:r>
        <w:rPr>
          <w:rFonts w:ascii="宋体" w:hAnsi="宋体"/>
          <w:color w:val="auto"/>
          <w:sz w:val="28"/>
          <w:szCs w:val="28"/>
        </w:rPr>
        <w:t>”</w:t>
      </w:r>
      <w:r>
        <w:rPr>
          <w:rFonts w:hint="eastAsia" w:ascii="宋体" w:hAnsi="宋体"/>
          <w:color w:val="auto"/>
          <w:sz w:val="28"/>
          <w:szCs w:val="28"/>
        </w:rPr>
        <w:t>和“成都市公共资源交易服务中心”网站上发布澄清公告，同时通过政府采购云平台将澄清或者修改的内容告知所有潜在供应商（供应商通过账号或C</w:t>
      </w:r>
      <w:r>
        <w:rPr>
          <w:rFonts w:ascii="宋体" w:hAnsi="宋体"/>
          <w:color w:val="auto"/>
          <w:sz w:val="28"/>
          <w:szCs w:val="28"/>
        </w:rPr>
        <w:t>A</w:t>
      </w:r>
      <w:r>
        <w:rPr>
          <w:rFonts w:hint="eastAsia" w:ascii="宋体" w:hAnsi="宋体"/>
          <w:color w:val="auto"/>
          <w:sz w:val="28"/>
          <w:szCs w:val="28"/>
        </w:rPr>
        <w:t>证书登录云平台查看），该澄清或者修改的内容为磋商文件的组成部分。</w:t>
      </w:r>
    </w:p>
    <w:p>
      <w:pPr>
        <w:widowControl w:val="0"/>
        <w:numPr>
          <w:ilvl w:val="0"/>
          <w:numId w:val="11"/>
        </w:numPr>
        <w:tabs>
          <w:tab w:val="left" w:pos="1134"/>
        </w:tabs>
        <w:snapToGrid w:val="0"/>
        <w:spacing w:line="640" w:lineRule="exact"/>
        <w:ind w:left="0" w:firstLine="560"/>
        <w:jc w:val="both"/>
        <w:rPr>
          <w:rFonts w:ascii="宋体" w:hAnsi="宋体"/>
          <w:color w:val="auto"/>
          <w:sz w:val="28"/>
          <w:szCs w:val="28"/>
        </w:rPr>
      </w:pPr>
      <w:r>
        <w:rPr>
          <w:rFonts w:hint="eastAsia" w:ascii="宋体" w:hAnsi="宋体"/>
          <w:color w:val="auto"/>
          <w:sz w:val="28"/>
          <w:szCs w:val="28"/>
        </w:rPr>
        <w:t>澄清或者修改的内容可能影响施工响应文件编制的，</w:t>
      </w:r>
      <w:r>
        <w:rPr>
          <w:rFonts w:hint="eastAsia" w:ascii="宋体" w:hAnsi="宋体"/>
          <w:color w:val="auto"/>
          <w:sz w:val="28"/>
          <w:szCs w:val="28"/>
          <w:lang w:eastAsia="zh-CN"/>
        </w:rPr>
        <w:t>区采购中心</w:t>
      </w:r>
      <w:r>
        <w:rPr>
          <w:rFonts w:hint="eastAsia" w:ascii="宋体" w:hAnsi="宋体"/>
          <w:color w:val="auto"/>
          <w:sz w:val="28"/>
          <w:szCs w:val="28"/>
        </w:rPr>
        <w:t>应当在提交首次施工响应文件截止时间至少</w:t>
      </w:r>
      <w:r>
        <w:rPr>
          <w:rFonts w:hint="eastAsia" w:ascii="宋体" w:hAnsi="宋体"/>
          <w:color w:val="auto"/>
          <w:sz w:val="28"/>
          <w:szCs w:val="28"/>
          <w:lang w:val="en-US" w:eastAsia="zh-CN"/>
        </w:rPr>
        <w:t>5</w:t>
      </w:r>
      <w:r>
        <w:rPr>
          <w:rFonts w:hint="eastAsia" w:ascii="宋体" w:hAnsi="宋体"/>
          <w:color w:val="auto"/>
          <w:sz w:val="28"/>
          <w:szCs w:val="28"/>
        </w:rPr>
        <w:t>个工作日</w:t>
      </w:r>
      <w:r>
        <w:rPr>
          <w:rFonts w:hint="eastAsia" w:ascii="宋体" w:hAnsi="宋体"/>
          <w:color w:val="auto"/>
          <w:sz w:val="28"/>
          <w:szCs w:val="28"/>
        </w:rPr>
        <w:t>前，通过云平台通知所有获取</w:t>
      </w:r>
      <w:r>
        <w:rPr>
          <w:rFonts w:hint="eastAsia" w:ascii="宋体" w:hAnsi="宋体"/>
          <w:color w:val="auto"/>
          <w:sz w:val="28"/>
          <w:szCs w:val="28"/>
          <w:lang w:eastAsia="zh-CN"/>
        </w:rPr>
        <w:t>磋商</w:t>
      </w:r>
      <w:r>
        <w:rPr>
          <w:rFonts w:hint="eastAsia" w:ascii="宋体" w:hAnsi="宋体"/>
          <w:color w:val="auto"/>
          <w:sz w:val="28"/>
          <w:szCs w:val="28"/>
        </w:rPr>
        <w:t>文件的潜在供应商；不足</w:t>
      </w:r>
      <w:r>
        <w:rPr>
          <w:rFonts w:hint="eastAsia" w:ascii="宋体" w:hAnsi="宋体"/>
          <w:color w:val="auto"/>
          <w:sz w:val="28"/>
          <w:szCs w:val="28"/>
          <w:lang w:val="en-US" w:eastAsia="zh-CN"/>
        </w:rPr>
        <w:t>5</w:t>
      </w:r>
      <w:r>
        <w:rPr>
          <w:rFonts w:hint="eastAsia" w:ascii="宋体" w:hAnsi="宋体"/>
          <w:color w:val="auto"/>
          <w:sz w:val="28"/>
          <w:szCs w:val="28"/>
        </w:rPr>
        <w:t>个工作</w:t>
      </w:r>
      <w:r>
        <w:rPr>
          <w:rFonts w:hint="eastAsia" w:ascii="宋体" w:hAnsi="宋体"/>
          <w:color w:val="auto"/>
          <w:sz w:val="28"/>
          <w:szCs w:val="28"/>
        </w:rPr>
        <w:t>日的，采购人或</w:t>
      </w:r>
      <w:r>
        <w:rPr>
          <w:rFonts w:hint="eastAsia" w:ascii="宋体" w:hAnsi="宋体"/>
          <w:color w:val="auto"/>
          <w:sz w:val="28"/>
          <w:szCs w:val="28"/>
          <w:lang w:eastAsia="zh-CN"/>
        </w:rPr>
        <w:t>区采购中心</w:t>
      </w:r>
      <w:r>
        <w:rPr>
          <w:rFonts w:hint="eastAsia" w:ascii="宋体" w:hAnsi="宋体"/>
          <w:color w:val="auto"/>
          <w:sz w:val="28"/>
          <w:szCs w:val="28"/>
        </w:rPr>
        <w:t>应当顺延</w:t>
      </w:r>
      <w:r>
        <w:rPr>
          <w:rFonts w:hint="eastAsia" w:ascii="宋体" w:hAnsi="宋体"/>
          <w:color w:val="auto"/>
          <w:sz w:val="28"/>
          <w:szCs w:val="28"/>
          <w:lang w:eastAsia="zh-CN"/>
        </w:rPr>
        <w:t>提交</w:t>
      </w:r>
      <w:r>
        <w:rPr>
          <w:rFonts w:hint="eastAsia" w:ascii="宋体" w:hAnsi="宋体"/>
          <w:color w:val="auto"/>
          <w:sz w:val="28"/>
          <w:szCs w:val="28"/>
        </w:rPr>
        <w:t>首次施工响应文件的截止时间。</w:t>
      </w:r>
    </w:p>
    <w:p>
      <w:pPr>
        <w:pStyle w:val="5"/>
        <w:snapToGrid w:val="0"/>
        <w:spacing w:line="640" w:lineRule="exact"/>
        <w:rPr>
          <w:color w:val="auto"/>
        </w:rPr>
      </w:pPr>
      <w:bookmarkStart w:id="14" w:name="_Toc24068"/>
      <w:r>
        <w:rPr>
          <w:rFonts w:hint="eastAsia"/>
          <w:color w:val="auto"/>
        </w:rPr>
        <w:t>施工响应文件</w:t>
      </w:r>
      <w:bookmarkEnd w:id="14"/>
    </w:p>
    <w:p>
      <w:pPr>
        <w:pStyle w:val="6"/>
        <w:snapToGrid w:val="0"/>
        <w:spacing w:line="640" w:lineRule="exact"/>
        <w:rPr>
          <w:color w:val="auto"/>
        </w:rPr>
      </w:pPr>
      <w:bookmarkStart w:id="15" w:name="_Toc320698721"/>
      <w:r>
        <w:rPr>
          <w:rFonts w:hint="eastAsia"/>
          <w:color w:val="auto"/>
        </w:rPr>
        <w:t>施工响应文件的语言</w:t>
      </w:r>
      <w:bookmarkEnd w:id="15"/>
      <w:r>
        <w:rPr>
          <w:rFonts w:hint="eastAsia" w:ascii="仿宋" w:hAnsi="仿宋" w:eastAsia="仿宋"/>
          <w:color w:val="auto"/>
          <w:szCs w:val="21"/>
          <w:lang w:val="zh-CN"/>
        </w:rPr>
        <w:t>（实质性要求）</w:t>
      </w:r>
    </w:p>
    <w:p>
      <w:pPr>
        <w:widowControl w:val="0"/>
        <w:numPr>
          <w:ilvl w:val="0"/>
          <w:numId w:val="12"/>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供应商提交的施工响应文件以及供应商与采购人或</w:t>
      </w:r>
      <w:r>
        <w:rPr>
          <w:rFonts w:hint="eastAsia" w:ascii="宋体" w:hAnsi="宋体"/>
          <w:color w:val="auto"/>
          <w:sz w:val="28"/>
          <w:szCs w:val="28"/>
          <w:lang w:eastAsia="zh-CN"/>
        </w:rPr>
        <w:t>区采购中心</w:t>
      </w:r>
      <w:r>
        <w:rPr>
          <w:rFonts w:hint="eastAsia" w:ascii="宋体" w:hAnsi="宋体"/>
          <w:color w:val="auto"/>
          <w:sz w:val="28"/>
          <w:szCs w:val="28"/>
        </w:rPr>
        <w:t>就有关竞争性</w:t>
      </w:r>
      <w:r>
        <w:rPr>
          <w:rFonts w:hint="eastAsia" w:ascii="宋体" w:hAnsi="宋体"/>
          <w:color w:val="auto"/>
          <w:sz w:val="28"/>
          <w:szCs w:val="28"/>
          <w:lang w:eastAsia="zh-CN"/>
        </w:rPr>
        <w:t>磋商</w:t>
      </w:r>
      <w:r>
        <w:rPr>
          <w:rFonts w:hint="eastAsia" w:ascii="宋体" w:hAnsi="宋体"/>
          <w:color w:val="auto"/>
          <w:sz w:val="28"/>
          <w:szCs w:val="28"/>
        </w:rPr>
        <w:t>采购活动的所有来往书面文件均须使用中文，施工响应文件中所附或引用的外文资料，应翻译成中文附在相关外文资料后面（说明：供应商的法定代表人为外籍人士的，则法定代表人的签字和护照除外）。</w:t>
      </w:r>
    </w:p>
    <w:p>
      <w:pPr>
        <w:widowControl w:val="0"/>
        <w:numPr>
          <w:ilvl w:val="0"/>
          <w:numId w:val="12"/>
        </w:numPr>
        <w:tabs>
          <w:tab w:val="left" w:pos="1200"/>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对不同文字文本施工响应文件的解释发生异议的，以中文文本为准。若供应商施工响应文件中提供的外文资料未翻译成中文，则</w:t>
      </w:r>
      <w:r>
        <w:rPr>
          <w:rFonts w:hint="eastAsia" w:ascii="宋体" w:hAnsi="宋体"/>
          <w:color w:val="auto"/>
          <w:sz w:val="28"/>
          <w:szCs w:val="28"/>
          <w:lang w:eastAsia="zh-CN"/>
        </w:rPr>
        <w:t>磋商</w:t>
      </w:r>
      <w:r>
        <w:rPr>
          <w:rFonts w:hint="eastAsia" w:ascii="宋体" w:hAnsi="宋体"/>
          <w:color w:val="auto"/>
          <w:sz w:val="28"/>
          <w:szCs w:val="28"/>
        </w:rPr>
        <w:t>小组可将其视为无效材料。</w:t>
      </w:r>
    </w:p>
    <w:p>
      <w:pPr>
        <w:pStyle w:val="6"/>
        <w:snapToGrid w:val="0"/>
        <w:spacing w:line="640" w:lineRule="exact"/>
        <w:rPr>
          <w:color w:val="auto"/>
        </w:rPr>
      </w:pPr>
      <w:r>
        <w:rPr>
          <w:rFonts w:hint="eastAsia"/>
          <w:color w:val="auto"/>
        </w:rPr>
        <w:t>计量单位</w:t>
      </w:r>
      <w:r>
        <w:rPr>
          <w:rFonts w:hint="eastAsia" w:ascii="仿宋" w:hAnsi="仿宋" w:eastAsia="仿宋"/>
          <w:color w:val="auto"/>
          <w:szCs w:val="21"/>
          <w:lang w:val="zh-CN"/>
        </w:rPr>
        <w:t>（实质性要求）</w:t>
      </w:r>
    </w:p>
    <w:p>
      <w:pPr>
        <w:widowControl w:val="0"/>
        <w:tabs>
          <w:tab w:val="left" w:pos="1200"/>
        </w:tabs>
        <w:snapToGrid w:val="0"/>
        <w:spacing w:line="640" w:lineRule="exact"/>
        <w:ind w:firstLine="560" w:firstLineChars="200"/>
        <w:jc w:val="both"/>
        <w:rPr>
          <w:rFonts w:ascii="宋体" w:hAnsi="宋体"/>
          <w:color w:val="auto"/>
          <w:sz w:val="28"/>
          <w:szCs w:val="28"/>
        </w:rPr>
      </w:pPr>
      <w:r>
        <w:rPr>
          <w:rFonts w:hint="eastAsia" w:ascii="宋体" w:hAnsi="宋体"/>
          <w:color w:val="auto"/>
          <w:sz w:val="28"/>
          <w:szCs w:val="28"/>
        </w:rPr>
        <w:t>除</w:t>
      </w:r>
      <w:r>
        <w:rPr>
          <w:rFonts w:hint="eastAsia" w:ascii="宋体" w:hAnsi="宋体"/>
          <w:color w:val="auto"/>
          <w:sz w:val="28"/>
          <w:szCs w:val="28"/>
          <w:lang w:eastAsia="zh-CN"/>
        </w:rPr>
        <w:t>磋商</w:t>
      </w:r>
      <w:r>
        <w:rPr>
          <w:rFonts w:hint="eastAsia" w:ascii="宋体" w:hAnsi="宋体"/>
          <w:color w:val="auto"/>
          <w:sz w:val="28"/>
          <w:szCs w:val="28"/>
        </w:rPr>
        <w:t>文件中另有规定外，本次采购项目所有合同项下的响应均采用国家法定的计量单位。</w:t>
      </w:r>
    </w:p>
    <w:p>
      <w:pPr>
        <w:pStyle w:val="6"/>
        <w:snapToGrid w:val="0"/>
        <w:spacing w:line="640" w:lineRule="exact"/>
        <w:rPr>
          <w:color w:val="auto"/>
        </w:rPr>
      </w:pPr>
      <w:bookmarkStart w:id="16" w:name="_Toc320698722"/>
      <w:r>
        <w:rPr>
          <w:rFonts w:hint="eastAsia"/>
          <w:color w:val="auto"/>
        </w:rPr>
        <w:t>报价货币及报价要求</w:t>
      </w:r>
      <w:bookmarkEnd w:id="16"/>
      <w:r>
        <w:rPr>
          <w:rFonts w:hint="eastAsia" w:ascii="仿宋" w:hAnsi="仿宋" w:eastAsia="仿宋"/>
          <w:color w:val="auto"/>
          <w:szCs w:val="21"/>
          <w:lang w:val="zh-CN"/>
        </w:rPr>
        <w:t>（实质性要求）</w:t>
      </w:r>
    </w:p>
    <w:p>
      <w:pPr>
        <w:pStyle w:val="65"/>
        <w:spacing w:line="360" w:lineRule="auto"/>
        <w:ind w:firstLine="560"/>
        <w:rPr>
          <w:rFonts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一、供应商应认真核实本项目的工程量清单。工程量清单以电子版为准。</w:t>
      </w:r>
    </w:p>
    <w:p>
      <w:pPr>
        <w:pStyle w:val="65"/>
        <w:spacing w:line="360" w:lineRule="auto"/>
        <w:ind w:firstLine="560"/>
        <w:rPr>
          <w:rFonts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二、所有报价一律以人民币报价。采购人不接受任何非人民币币种的报价。</w:t>
      </w:r>
    </w:p>
    <w:p>
      <w:pPr>
        <w:pStyle w:val="65"/>
        <w:spacing w:line="360" w:lineRule="auto"/>
        <w:ind w:firstLine="560"/>
        <w:rPr>
          <w:rFonts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三、供应商的报价是其响应本项目要求的全部工作内容的价</w:t>
      </w:r>
      <w:r>
        <w:rPr>
          <w:rFonts w:hint="eastAsia" w:cs="仿宋" w:asciiTheme="minorEastAsia" w:hAnsiTheme="minorEastAsia" w:eastAsiaTheme="minorEastAsia"/>
          <w:color w:val="auto"/>
          <w:sz w:val="28"/>
          <w:szCs w:val="28"/>
        </w:rPr>
        <w:t>格体现，包括供应商完成本项目所需的</w:t>
      </w:r>
      <w:r>
        <w:rPr>
          <w:rFonts w:hint="eastAsia" w:cs="仿宋" w:asciiTheme="minorEastAsia" w:hAnsiTheme="minorEastAsia" w:eastAsiaTheme="minorEastAsia"/>
          <w:color w:val="auto"/>
          <w:sz w:val="28"/>
          <w:szCs w:val="28"/>
        </w:rPr>
        <w:t>一切费用。</w:t>
      </w:r>
    </w:p>
    <w:p>
      <w:pPr>
        <w:pStyle w:val="65"/>
        <w:spacing w:line="360" w:lineRule="auto"/>
        <w:ind w:firstLine="560"/>
        <w:rPr>
          <w:rFonts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四、本项目合同价格形式为：固定</w:t>
      </w:r>
      <w:r>
        <w:rPr>
          <w:rFonts w:hint="eastAsia" w:cs="仿宋" w:asciiTheme="minorEastAsia" w:hAnsiTheme="minorEastAsia" w:eastAsiaTheme="minorEastAsia"/>
          <w:color w:val="auto"/>
          <w:sz w:val="28"/>
          <w:szCs w:val="28"/>
          <w:lang w:eastAsia="zh-CN"/>
        </w:rPr>
        <w:t>综合</w:t>
      </w:r>
      <w:r>
        <w:rPr>
          <w:rFonts w:hint="eastAsia" w:cs="仿宋" w:asciiTheme="minorEastAsia" w:hAnsiTheme="minorEastAsia" w:eastAsiaTheme="minorEastAsia"/>
          <w:color w:val="auto"/>
          <w:sz w:val="28"/>
          <w:szCs w:val="28"/>
        </w:rPr>
        <w:t>单价合</w:t>
      </w:r>
      <w:r>
        <w:rPr>
          <w:rFonts w:hint="eastAsia" w:cs="仿宋" w:asciiTheme="minorEastAsia" w:hAnsiTheme="minorEastAsia" w:eastAsiaTheme="minorEastAsia"/>
          <w:color w:val="auto"/>
          <w:sz w:val="28"/>
          <w:szCs w:val="28"/>
          <w:lang w:val="en-US" w:eastAsia="zh-CN"/>
        </w:rPr>
        <w:t>同</w:t>
      </w:r>
      <w:r>
        <w:rPr>
          <w:rFonts w:hint="eastAsia" w:cs="仿宋" w:asciiTheme="minorEastAsia" w:hAnsiTheme="minorEastAsia" w:eastAsiaTheme="minorEastAsia"/>
          <w:color w:val="auto"/>
          <w:sz w:val="28"/>
          <w:szCs w:val="28"/>
        </w:rPr>
        <w:t>。</w:t>
      </w:r>
    </w:p>
    <w:p>
      <w:pPr>
        <w:pStyle w:val="65"/>
        <w:spacing w:line="360" w:lineRule="auto"/>
        <w:ind w:firstLine="56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五、本项目采用工程量清单报价，固定</w:t>
      </w:r>
      <w:r>
        <w:rPr>
          <w:rFonts w:hint="eastAsia" w:cs="仿宋" w:asciiTheme="minorEastAsia" w:hAnsiTheme="minorEastAsia" w:eastAsiaTheme="minorEastAsia"/>
          <w:color w:val="auto"/>
          <w:sz w:val="28"/>
          <w:szCs w:val="28"/>
          <w:lang w:eastAsia="zh-CN"/>
        </w:rPr>
        <w:t>综合</w:t>
      </w:r>
      <w:r>
        <w:rPr>
          <w:rFonts w:hint="eastAsia" w:cs="仿宋" w:asciiTheme="minorEastAsia" w:hAnsiTheme="minorEastAsia" w:eastAsiaTheme="minorEastAsia"/>
          <w:color w:val="auto"/>
          <w:sz w:val="28"/>
          <w:szCs w:val="28"/>
        </w:rPr>
        <w:t>单价合</w:t>
      </w:r>
      <w:r>
        <w:rPr>
          <w:rFonts w:hint="eastAsia" w:cs="仿宋" w:asciiTheme="minorEastAsia" w:hAnsiTheme="minorEastAsia" w:eastAsiaTheme="minorEastAsia"/>
          <w:color w:val="auto"/>
          <w:sz w:val="28"/>
          <w:szCs w:val="28"/>
          <w:lang w:val="en-US" w:eastAsia="zh-CN"/>
        </w:rPr>
        <w:t>同</w:t>
      </w:r>
      <w:r>
        <w:rPr>
          <w:rFonts w:hint="eastAsia" w:cs="仿宋" w:asciiTheme="minorEastAsia" w:hAnsiTheme="minorEastAsia" w:eastAsiaTheme="minorEastAsia"/>
          <w:color w:val="auto"/>
          <w:sz w:val="28"/>
          <w:szCs w:val="28"/>
        </w:rPr>
        <w:t>。</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b/>
          <w:bCs/>
          <w:color w:val="auto"/>
          <w:sz w:val="28"/>
          <w:szCs w:val="28"/>
        </w:rPr>
        <w:t>已标价工程量清单的扉页（仅指投标总价扉页，下同）应由注册或登记在本单位的造价人员签字并盖执业印章</w:t>
      </w:r>
      <w:r>
        <w:rPr>
          <w:rFonts w:hint="eastAsia" w:ascii="宋体" w:hAnsi="宋体"/>
          <w:b/>
          <w:bCs/>
          <w:color w:val="auto"/>
          <w:sz w:val="28"/>
          <w:szCs w:val="28"/>
        </w:rPr>
        <w:t>（说明：提供造价人员签字并盖执业印章的已标价工程量清单的扉页的复印件，原件签订合同时向采购人提供）</w:t>
      </w:r>
      <w:r>
        <w:rPr>
          <w:rFonts w:hint="eastAsia" w:cs="仿宋" w:asciiTheme="minorEastAsia" w:hAnsiTheme="minorEastAsia" w:eastAsiaTheme="minorEastAsia"/>
          <w:b/>
          <w:bCs/>
          <w:color w:val="auto"/>
          <w:sz w:val="28"/>
          <w:szCs w:val="28"/>
        </w:rPr>
        <w:t>。</w:t>
      </w:r>
      <w:r>
        <w:rPr>
          <w:rFonts w:hint="eastAsia" w:cs="仿宋" w:asciiTheme="minorEastAsia" w:hAnsiTheme="minorEastAsia" w:eastAsiaTheme="minorEastAsia"/>
          <w:color w:val="auto"/>
          <w:sz w:val="28"/>
          <w:szCs w:val="28"/>
        </w:rPr>
        <w:t>除此之外，造价人员无需在施工响应文件其他任何地方签字或盖执业印章。</w:t>
      </w:r>
      <w:r>
        <w:rPr>
          <w:rFonts w:hint="eastAsia" w:cs="仿宋" w:asciiTheme="minorEastAsia" w:hAnsiTheme="minorEastAsia" w:eastAsiaTheme="minorEastAsia"/>
          <w:b/>
          <w:bCs/>
          <w:color w:val="auto"/>
          <w:sz w:val="28"/>
          <w:szCs w:val="28"/>
        </w:rPr>
        <w:t>供应商委托工程造价咨询企业编制已标价工程量清单的，应在施工响应文件中附工程造价咨询委托合同，由注册或登记在工程造价咨询企业的造价人员签字并盖执业印章。</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供应商最后报价超过政府采购预算或最高限价（控制价）（金额详见“供应商须知附表”）的</w:t>
      </w:r>
      <w:r>
        <w:rPr>
          <w:rFonts w:cs="仿宋" w:asciiTheme="minorEastAsia" w:hAnsiTheme="minorEastAsia" w:eastAsiaTheme="minorEastAsia"/>
          <w:color w:val="auto"/>
          <w:sz w:val="28"/>
          <w:szCs w:val="28"/>
        </w:rPr>
        <w:t xml:space="preserve">, </w:t>
      </w:r>
      <w:r>
        <w:rPr>
          <w:rFonts w:hint="eastAsia" w:cs="仿宋" w:asciiTheme="minorEastAsia" w:hAnsiTheme="minorEastAsia" w:eastAsiaTheme="minorEastAsia"/>
          <w:color w:val="auto"/>
          <w:sz w:val="28"/>
          <w:szCs w:val="28"/>
        </w:rPr>
        <w:t>其施工响应文件按无效处理。</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b/>
          <w:bCs/>
          <w:color w:val="auto"/>
          <w:sz w:val="28"/>
          <w:szCs w:val="28"/>
        </w:rPr>
      </w:pPr>
      <w:r>
        <w:rPr>
          <w:rFonts w:hint="eastAsia" w:cs="仿宋" w:asciiTheme="minorEastAsia" w:hAnsiTheme="minorEastAsia" w:eastAsiaTheme="minorEastAsia"/>
          <w:b/>
          <w:bCs/>
          <w:color w:val="auto"/>
          <w:sz w:val="28"/>
          <w:szCs w:val="28"/>
        </w:rPr>
        <w:t>供应商在首次提交的施工响应文件中的报价（即首次报价）应按</w:t>
      </w:r>
      <w:r>
        <w:rPr>
          <w:rFonts w:hint="eastAsia" w:cs="仿宋" w:asciiTheme="minorEastAsia" w:hAnsiTheme="minorEastAsia" w:eastAsiaTheme="minorEastAsia"/>
          <w:b/>
          <w:bCs/>
          <w:color w:val="auto"/>
          <w:sz w:val="28"/>
          <w:szCs w:val="28"/>
          <w:lang w:eastAsia="zh-CN"/>
        </w:rPr>
        <w:t>磋商</w:t>
      </w:r>
      <w:r>
        <w:rPr>
          <w:rFonts w:hint="eastAsia" w:cs="仿宋" w:asciiTheme="minorEastAsia" w:hAnsiTheme="minorEastAsia" w:eastAsiaTheme="minorEastAsia"/>
          <w:b/>
          <w:bCs/>
          <w:color w:val="auto"/>
          <w:sz w:val="28"/>
          <w:szCs w:val="28"/>
        </w:rPr>
        <w:t>文件及工程量清单编制要求，列出报价的构成及明细，包括但不限于分部分项工程、措施项目、其他项目、规费及税金等。其中安全文明施工费、暂列金额、暂估价、规费及税金应按工程量清单（总说明）的要求计取(采购文件工程量清单总说明无规定时除外)。</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供应商提交的已标价工程量清单应符合本项目工程量清单以及清单说明的要求。当供应商的已标价工程量清单有下列情形之一的，应按照无效施工响应文件处理。</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已标价工程量清单中的项目名称、项目特征描述（与采购文件工程量清单中的项目特征描述的实质性内容一致的除外）、计量单位、工程量与采购文件工程量清单不一致的；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供应商未按采购文件工程量清单总说明规定或其持有的《四川省施工企业工程规费计取标准》证书中的规费标准</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采购文件工程量清单总说明无规定时</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计取规费的；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采购文件明确了安全文明施工费金额或费率并要求按此金额或费率填报而供应商填报错误或未填报的；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已标价工程量清单中暂列金额未按采购文件工程量清单中列明的金额填报的；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已标价工程量清单中材料、工程设备暂估价未按采购文件工程量清单中列出的单价计入综合单价的；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已标价工程量清单中专业工程暂估价未按采购文件工程量清单中列明的金额填写的；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已标价工程量清单中计日工未按采购文件工程量清单中列明的数量进行报价的；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当已标价工程量清单中的任何单价、合价或总价，出现两个及以上金额的。</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若供应商的最后报价只有一个总价，且相对首次报价有调整（上调取“</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”，下调取“</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”），则该调整金额将会以百分比（</w:t>
      </w:r>
      <w:r>
        <w:rPr>
          <w:rFonts w:cs="仿宋" w:asciiTheme="minorEastAsia" w:hAnsiTheme="minorEastAsia" w:eastAsiaTheme="minorEastAsia"/>
          <w:color w:val="auto"/>
          <w:sz w:val="28"/>
          <w:szCs w:val="28"/>
        </w:rPr>
        <w:t>A</w:t>
      </w:r>
      <w:r>
        <w:rPr>
          <w:rFonts w:hint="eastAsia" w:cs="仿宋" w:asciiTheme="minorEastAsia" w:hAnsiTheme="minorEastAsia" w:eastAsiaTheme="minorEastAsia"/>
          <w:color w:val="auto"/>
          <w:sz w:val="28"/>
          <w:szCs w:val="28"/>
        </w:rPr>
        <w:t>）形式套用于首次报价中除暂列金额、专业暂估价以及包干费用以外的各项目单价，调整后的单价（</w:t>
      </w:r>
      <w:r>
        <w:rPr>
          <w:rFonts w:cs="仿宋" w:asciiTheme="minorEastAsia" w:hAnsiTheme="minorEastAsia" w:eastAsiaTheme="minorEastAsia"/>
          <w:color w:val="auto"/>
          <w:sz w:val="28"/>
          <w:szCs w:val="28"/>
        </w:rPr>
        <w:t>B</w:t>
      </w:r>
      <w:r>
        <w:rPr>
          <w:rFonts w:hint="eastAsia" w:cs="仿宋" w:asciiTheme="minorEastAsia" w:hAnsiTheme="minorEastAsia" w:eastAsiaTheme="minorEastAsia"/>
          <w:color w:val="auto"/>
          <w:sz w:val="28"/>
          <w:szCs w:val="28"/>
        </w:rPr>
        <w:t>）作为工程变更及竣工结算的依据。百分比（</w:t>
      </w:r>
      <w:r>
        <w:rPr>
          <w:rFonts w:cs="仿宋" w:asciiTheme="minorEastAsia" w:hAnsiTheme="minorEastAsia" w:eastAsiaTheme="minorEastAsia"/>
          <w:color w:val="auto"/>
          <w:sz w:val="28"/>
          <w:szCs w:val="28"/>
        </w:rPr>
        <w:t>A</w:t>
      </w:r>
      <w:r>
        <w:rPr>
          <w:rFonts w:hint="eastAsia" w:cs="仿宋" w:asciiTheme="minorEastAsia" w:hAnsiTheme="minorEastAsia" w:eastAsiaTheme="minorEastAsia"/>
          <w:color w:val="auto"/>
          <w:sz w:val="28"/>
          <w:szCs w:val="28"/>
        </w:rPr>
        <w:t>）计算如下（保留两位小数）：</w:t>
      </w:r>
    </w:p>
    <w:p>
      <w:pPr>
        <w:pStyle w:val="65"/>
        <w:numPr>
          <w:ilvl w:val="0"/>
          <w:numId w:val="0"/>
        </w:numPr>
        <w:tabs>
          <w:tab w:val="left" w:pos="1134"/>
        </w:tabs>
        <w:spacing w:line="360" w:lineRule="auto"/>
        <w:ind w:left="0" w:leftChars="0" w:firstLine="0" w:firstLineChars="0"/>
        <w:rPr>
          <w:rFonts w:hint="eastAsia" w:cs="仿宋" w:asciiTheme="minorEastAsia" w:hAnsiTheme="minorEastAsia" w:eastAsiaTheme="minorEastAsia"/>
          <w:color w:val="auto"/>
          <w:sz w:val="28"/>
          <w:szCs w:val="28"/>
          <w:lang w:eastAsia="zh-CN"/>
        </w:rPr>
      </w:pPr>
      <w:r>
        <w:rPr>
          <w:rFonts w:hint="eastAsia" w:cs="仿宋" w:asciiTheme="minorEastAsia" w:hAnsiTheme="minorEastAsia" w:eastAsiaTheme="minorEastAsia"/>
          <w:color w:val="auto"/>
          <w:position w:val="-10"/>
          <w:sz w:val="28"/>
          <w:szCs w:val="28"/>
          <w:lang w:eastAsia="zh-CN"/>
        </w:rPr>
        <w:object>
          <v:shape id="_x0000_i1025" o:spt="75" type="#_x0000_t75" style="height:17pt;width:72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p>
    <w:p>
      <w:pPr>
        <w:spacing w:line="240" w:lineRule="atLeast"/>
        <w:ind w:firstLine="546" w:firstLineChars="195"/>
        <w:rPr>
          <w:rFonts w:ascii="宋体" w:hAnsi="宋体"/>
          <w:bCs/>
          <w:color w:val="auto"/>
          <w:sz w:val="28"/>
          <w:szCs w:val="28"/>
        </w:rPr>
      </w:pPr>
      <w:bookmarkStart w:id="17" w:name="_Toc320698723"/>
      <w:r>
        <w:rPr>
          <w:rFonts w:hint="eastAsia" w:ascii="宋体" w:hAnsi="宋体"/>
          <w:bCs/>
          <w:color w:val="auto"/>
          <w:sz w:val="28"/>
          <w:szCs w:val="28"/>
        </w:rPr>
        <w:t xml:space="preserve">             </w:t>
      </w:r>
      <w:r>
        <w:rPr>
          <w:rFonts w:hint="eastAsia" w:ascii="宋体" w:hAnsi="宋体"/>
          <w:bCs/>
          <w:color w:val="auto"/>
          <w:sz w:val="28"/>
          <w:szCs w:val="28"/>
        </w:rPr>
        <w:t xml:space="preserve">   （</w:t>
      </w:r>
      <w:r>
        <w:rPr>
          <w:rFonts w:hint="eastAsia" w:ascii="宋体" w:hAnsi="宋体" w:cs="Cambria Math"/>
          <w:bCs/>
          <w:color w:val="auto"/>
          <w:sz w:val="28"/>
          <w:szCs w:val="28"/>
        </w:rPr>
        <w:t>±</w:t>
      </w:r>
      <w:r>
        <w:rPr>
          <w:rFonts w:ascii="宋体" w:hAnsi="宋体"/>
          <w:bCs/>
          <w:color w:val="auto"/>
          <w:sz w:val="28"/>
          <w:szCs w:val="28"/>
        </w:rPr>
        <w:t>）</w:t>
      </w:r>
      <w:r>
        <w:rPr>
          <w:rFonts w:hint="eastAsia" w:ascii="宋体" w:hAnsi="宋体"/>
          <w:bCs/>
          <w:color w:val="auto"/>
          <w:sz w:val="28"/>
          <w:szCs w:val="28"/>
        </w:rPr>
        <w:t xml:space="preserve">调整金额                                                  </w:t>
      </w:r>
    </w:p>
    <w:p>
      <w:pPr>
        <w:spacing w:line="240" w:lineRule="atLeast"/>
        <w:rPr>
          <w:rFonts w:ascii="宋体" w:hAnsi="宋体"/>
          <w:bCs/>
          <w:color w:val="auto"/>
          <w:sz w:val="28"/>
          <w:szCs w:val="28"/>
        </w:rPr>
      </w:pPr>
      <w:r>
        <w:rPr>
          <w:rFonts w:hint="eastAsia" w:ascii="宋体" w:hAnsi="宋体"/>
          <w:bCs/>
          <w:color w:val="auto"/>
          <w:sz w:val="28"/>
          <w:szCs w:val="28"/>
        </w:rPr>
        <w:t>百分比（A</w:t>
      </w:r>
      <w:r>
        <w:rPr>
          <w:rFonts w:ascii="宋体" w:hAnsi="宋体"/>
          <w:bCs/>
          <w:color w:val="auto"/>
          <w:sz w:val="28"/>
          <w:szCs w:val="28"/>
        </w:rPr>
        <w:t>）</w:t>
      </w:r>
      <w:r>
        <w:rPr>
          <w:rFonts w:hint="eastAsia" w:ascii="宋体" w:hAnsi="宋体"/>
          <w:bCs/>
          <w:color w:val="auto"/>
          <w:sz w:val="28"/>
          <w:szCs w:val="28"/>
        </w:rPr>
        <w:t xml:space="preserve">= </w:t>
      </w:r>
      <w:r>
        <w:rPr>
          <w:rFonts w:hint="eastAsia" w:ascii="宋体" w:hAnsi="宋体"/>
          <w:bCs/>
          <w:strike/>
          <w:color w:val="auto"/>
          <w:sz w:val="28"/>
          <w:szCs w:val="28"/>
        </w:rPr>
        <w:t xml:space="preserve">                           </w:t>
      </w:r>
      <w:r>
        <w:rPr>
          <w:rFonts w:ascii="宋体" w:hAnsi="宋体"/>
          <w:bCs/>
          <w:strike/>
          <w:color w:val="auto"/>
          <w:sz w:val="28"/>
          <w:szCs w:val="28"/>
        </w:rPr>
        <w:t xml:space="preserve"> </w:t>
      </w:r>
      <w:r>
        <w:rPr>
          <w:rFonts w:hint="eastAsia" w:ascii="宋体" w:hAnsi="宋体"/>
          <w:bCs/>
          <w:strike/>
          <w:color w:val="auto"/>
          <w:sz w:val="28"/>
          <w:szCs w:val="28"/>
        </w:rPr>
        <w:t xml:space="preserve">      </w:t>
      </w:r>
      <w:r>
        <w:rPr>
          <w:rFonts w:ascii="宋体" w:hAnsi="宋体"/>
          <w:bCs/>
          <w:strike/>
          <w:color w:val="auto"/>
          <w:sz w:val="28"/>
          <w:szCs w:val="28"/>
        </w:rPr>
        <w:t xml:space="preserve">   </w:t>
      </w:r>
      <w:r>
        <w:rPr>
          <w:rFonts w:hint="eastAsia" w:ascii="宋体" w:hAnsi="宋体"/>
          <w:bCs/>
          <w:strike/>
          <w:color w:val="auto"/>
          <w:sz w:val="28"/>
          <w:szCs w:val="28"/>
          <w:lang w:val="en-US" w:eastAsia="zh-CN"/>
        </w:rPr>
        <w:t xml:space="preserve">      </w:t>
      </w:r>
      <w:r>
        <w:rPr>
          <w:rFonts w:hint="eastAsia" w:ascii="宋体" w:hAnsi="宋体"/>
          <w:bCs/>
          <w:color w:val="auto"/>
          <w:sz w:val="28"/>
          <w:szCs w:val="28"/>
        </w:rPr>
        <w:t>×100%</w:t>
      </w:r>
    </w:p>
    <w:p>
      <w:pPr>
        <w:spacing w:line="360" w:lineRule="auto"/>
        <w:ind w:firstLine="1540" w:firstLineChars="550"/>
        <w:rPr>
          <w:rFonts w:hint="eastAsia" w:ascii="宋体" w:hAnsi="宋体"/>
          <w:bCs/>
          <w:color w:val="auto"/>
          <w:sz w:val="21"/>
          <w:szCs w:val="21"/>
        </w:rPr>
      </w:pPr>
      <w:r>
        <w:rPr>
          <w:rFonts w:hint="eastAsia" w:ascii="宋体" w:hAnsi="宋体"/>
          <w:bCs/>
          <w:color w:val="auto"/>
          <w:sz w:val="18"/>
          <w:szCs w:val="18"/>
          <w:lang w:val="en-US" w:eastAsia="zh-CN"/>
        </w:rPr>
        <w:t xml:space="preserve">      </w:t>
      </w:r>
      <w:r>
        <w:rPr>
          <w:rFonts w:hint="eastAsia" w:ascii="宋体" w:hAnsi="宋体"/>
          <w:bCs/>
          <w:color w:val="auto"/>
          <w:sz w:val="21"/>
          <w:szCs w:val="21"/>
          <w:lang w:val="en-US" w:eastAsia="zh-CN"/>
        </w:rPr>
        <w:t xml:space="preserve">   </w:t>
      </w:r>
      <w:r>
        <w:rPr>
          <w:rFonts w:hint="eastAsia" w:ascii="宋体" w:hAnsi="宋体"/>
          <w:bCs/>
          <w:color w:val="auto"/>
          <w:sz w:val="21"/>
          <w:szCs w:val="21"/>
        </w:rPr>
        <w:t>修正后的首次报价-暂列金额-</w:t>
      </w:r>
      <w:r>
        <w:rPr>
          <w:rFonts w:ascii="宋体" w:hAnsi="宋体"/>
          <w:bCs/>
          <w:color w:val="auto"/>
          <w:sz w:val="21"/>
          <w:szCs w:val="21"/>
        </w:rPr>
        <w:t>专业工程</w:t>
      </w:r>
      <w:r>
        <w:rPr>
          <w:rFonts w:hint="eastAsia" w:ascii="宋体" w:hAnsi="宋体"/>
          <w:bCs/>
          <w:color w:val="auto"/>
          <w:sz w:val="21"/>
          <w:szCs w:val="21"/>
        </w:rPr>
        <w:t>暂估价-包干费用</w:t>
      </w:r>
    </w:p>
    <w:p>
      <w:pPr>
        <w:pStyle w:val="2"/>
        <w:rPr>
          <w:color w:val="auto"/>
        </w:rPr>
      </w:pPr>
    </w:p>
    <w:p>
      <w:pPr>
        <w:pStyle w:val="128"/>
        <w:tabs>
          <w:tab w:val="left" w:pos="1134"/>
        </w:tabs>
        <w:spacing w:line="360" w:lineRule="auto"/>
        <w:ind w:firstLine="0" w:firstLineChars="0"/>
        <w:rPr>
          <w:rFonts w:cs="仿宋" w:asciiTheme="minorEastAsia" w:hAnsiTheme="minorEastAsia" w:eastAsiaTheme="minorEastAsia"/>
          <w:color w:val="auto"/>
          <w:sz w:val="28"/>
          <w:szCs w:val="28"/>
        </w:rPr>
      </w:pPr>
      <w:r>
        <w:rPr>
          <w:rFonts w:hint="eastAsia" w:ascii="宋体" w:hAnsi="宋体"/>
          <w:bCs/>
          <w:color w:val="auto"/>
          <w:sz w:val="28"/>
          <w:szCs w:val="28"/>
          <w:lang w:val="en-US" w:eastAsia="zh-CN"/>
        </w:rPr>
        <w:t xml:space="preserve">    </w:t>
      </w:r>
      <w:r>
        <w:rPr>
          <w:rFonts w:hint="eastAsia" w:ascii="宋体" w:hAnsi="宋体"/>
          <w:bCs/>
          <w:color w:val="auto"/>
          <w:sz w:val="28"/>
          <w:szCs w:val="28"/>
        </w:rPr>
        <w:t>调整</w:t>
      </w:r>
      <w:r>
        <w:rPr>
          <w:rFonts w:ascii="宋体" w:hAnsi="宋体"/>
          <w:bCs/>
          <w:color w:val="auto"/>
          <w:sz w:val="28"/>
          <w:szCs w:val="28"/>
        </w:rPr>
        <w:t>后的单价</w:t>
      </w:r>
      <w:r>
        <w:rPr>
          <w:rFonts w:hint="eastAsia" w:ascii="宋体" w:hAnsi="宋体"/>
          <w:bCs/>
          <w:color w:val="auto"/>
          <w:sz w:val="28"/>
          <w:szCs w:val="28"/>
        </w:rPr>
        <w:t>B</w:t>
      </w:r>
      <w:r>
        <w:rPr>
          <w:rFonts w:ascii="宋体" w:hAnsi="宋体"/>
          <w:bCs/>
          <w:color w:val="auto"/>
          <w:sz w:val="28"/>
          <w:szCs w:val="28"/>
        </w:rPr>
        <w:t xml:space="preserve"> =</w:t>
      </w:r>
      <w:r>
        <w:rPr>
          <w:rFonts w:hint="eastAsia" w:ascii="宋体" w:hAnsi="宋体"/>
          <w:bCs/>
          <w:color w:val="auto"/>
          <w:sz w:val="28"/>
          <w:szCs w:val="28"/>
        </w:rPr>
        <w:t>修正后的首次报价中</w:t>
      </w:r>
      <w:r>
        <w:rPr>
          <w:rFonts w:ascii="宋体" w:hAnsi="宋体"/>
          <w:bCs/>
          <w:color w:val="auto"/>
          <w:sz w:val="28"/>
          <w:szCs w:val="28"/>
        </w:rPr>
        <w:t>的单价</w:t>
      </w:r>
      <w:r>
        <w:rPr>
          <w:rFonts w:hint="eastAsia" w:ascii="宋体" w:hAnsi="宋体"/>
          <w:bCs/>
          <w:color w:val="auto"/>
          <w:sz w:val="28"/>
          <w:szCs w:val="28"/>
        </w:rPr>
        <w:t>×（</w:t>
      </w:r>
      <w:r>
        <w:rPr>
          <w:rFonts w:ascii="宋体" w:hAnsi="宋体"/>
          <w:bCs/>
          <w:color w:val="auto"/>
          <w:sz w:val="28"/>
          <w:szCs w:val="28"/>
        </w:rPr>
        <w:t>1 + A</w:t>
      </w:r>
      <w:r>
        <w:rPr>
          <w:rFonts w:hint="eastAsia" w:ascii="宋体" w:hAnsi="宋体"/>
          <w:bCs/>
          <w:color w:val="auto"/>
          <w:sz w:val="28"/>
          <w:szCs w:val="28"/>
        </w:rPr>
        <w:t>）</w:t>
      </w:r>
    </w:p>
    <w:p>
      <w:pPr>
        <w:pStyle w:val="128"/>
        <w:spacing w:line="360" w:lineRule="auto"/>
        <w:ind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本项目提供的工程量清单</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控制价</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用于供应商核算成本</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除标价外所有内容必须完全响应</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施工响应文件中可不提供清单计价表</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响应即可。</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若提供清单计价表，其中所有内容均不作为签订、履行合同依据；也不作为结算依据。结算按固定综合单价合同相关规定执行</w:t>
      </w:r>
      <w:r>
        <w:rPr>
          <w:rFonts w:cs="仿宋" w:asciiTheme="minorEastAsia" w:hAnsiTheme="minorEastAsia" w:eastAsiaTheme="minorEastAsia"/>
          <w:color w:val="auto"/>
          <w:sz w:val="28"/>
          <w:szCs w:val="28"/>
        </w:rPr>
        <w:t>)</w:t>
      </w:r>
      <w:r>
        <w:rPr>
          <w:rFonts w:hint="eastAsia" w:cs="仿宋" w:asciiTheme="minorEastAsia" w:hAnsiTheme="minorEastAsia" w:eastAsiaTheme="minorEastAsia"/>
          <w:color w:val="auto"/>
          <w:sz w:val="28"/>
          <w:szCs w:val="28"/>
        </w:rPr>
        <w:t>。</w:t>
      </w:r>
    </w:p>
    <w:p>
      <w:pPr>
        <w:pStyle w:val="6"/>
        <w:snapToGrid w:val="0"/>
        <w:spacing w:line="640" w:lineRule="exact"/>
        <w:rPr>
          <w:color w:val="auto"/>
        </w:rPr>
      </w:pPr>
      <w:r>
        <w:rPr>
          <w:rFonts w:hint="eastAsia"/>
          <w:color w:val="auto"/>
        </w:rPr>
        <w:t>联合体</w:t>
      </w:r>
      <w:bookmarkEnd w:id="17"/>
      <w:r>
        <w:rPr>
          <w:rFonts w:hint="eastAsia" w:ascii="仿宋" w:hAnsi="仿宋" w:eastAsia="仿宋"/>
          <w:color w:val="auto"/>
          <w:szCs w:val="21"/>
          <w:lang w:val="zh-CN"/>
        </w:rPr>
        <w:t>（实质性要求）</w:t>
      </w:r>
    </w:p>
    <w:p>
      <w:pPr>
        <w:widowControl w:val="0"/>
        <w:tabs>
          <w:tab w:val="left" w:pos="1200"/>
        </w:tabs>
        <w:snapToGrid w:val="0"/>
        <w:spacing w:line="640" w:lineRule="exact"/>
        <w:ind w:firstLine="566" w:firstLineChars="202"/>
        <w:jc w:val="both"/>
        <w:rPr>
          <w:rFonts w:ascii="宋体" w:hAnsi="宋体"/>
          <w:color w:val="auto"/>
          <w:sz w:val="28"/>
          <w:szCs w:val="28"/>
        </w:rPr>
      </w:pPr>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供应商以联合体的形式参加</w:t>
      </w:r>
      <w:r>
        <w:rPr>
          <w:rFonts w:hint="eastAsia" w:ascii="宋体" w:hAnsi="宋体"/>
          <w:color w:val="auto"/>
          <w:sz w:val="28"/>
          <w:szCs w:val="28"/>
          <w:lang w:eastAsia="zh-CN"/>
        </w:rPr>
        <w:t>磋商</w:t>
      </w:r>
      <w:r>
        <w:rPr>
          <w:rFonts w:hint="eastAsia" w:ascii="宋体" w:hAnsi="宋体"/>
          <w:color w:val="auto"/>
          <w:sz w:val="28"/>
          <w:szCs w:val="28"/>
        </w:rPr>
        <w:t>。</w:t>
      </w:r>
    </w:p>
    <w:p>
      <w:pPr>
        <w:pStyle w:val="6"/>
        <w:snapToGrid w:val="0"/>
        <w:spacing w:line="640" w:lineRule="exact"/>
        <w:ind w:left="0" w:firstLine="0"/>
        <w:rPr>
          <w:color w:val="auto"/>
        </w:rPr>
      </w:pPr>
      <w:bookmarkStart w:id="18" w:name="_Toc217446047"/>
      <w:r>
        <w:rPr>
          <w:rFonts w:hint="eastAsia"/>
          <w:color w:val="auto"/>
        </w:rPr>
        <w:t>知识产权</w:t>
      </w:r>
      <w:bookmarkEnd w:id="18"/>
      <w:r>
        <w:rPr>
          <w:rFonts w:hint="eastAsia" w:ascii="仿宋" w:hAnsi="仿宋" w:eastAsia="仿宋"/>
          <w:color w:val="auto"/>
          <w:szCs w:val="21"/>
          <w:lang w:val="zh-CN"/>
        </w:rPr>
        <w:t>（实质性要求）</w:t>
      </w:r>
    </w:p>
    <w:p>
      <w:pPr>
        <w:pStyle w:val="65"/>
        <w:spacing w:line="360" w:lineRule="auto"/>
        <w:ind w:firstLine="567"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一、</w:t>
      </w:r>
      <w:r>
        <w:rPr>
          <w:rFonts w:hint="eastAsia" w:cs="仿宋" w:asciiTheme="minorEastAsia" w:hAnsiTheme="minorEastAsia" w:eastAsiaTheme="minorEastAsia"/>
          <w:color w:val="auto"/>
          <w:sz w:val="28"/>
          <w:szCs w:val="28"/>
          <w:lang w:eastAsia="zh-CN"/>
        </w:rPr>
        <w:t>供应商应</w:t>
      </w:r>
      <w:r>
        <w:rPr>
          <w:rFonts w:hint="eastAsia" w:cs="仿宋" w:asciiTheme="minorEastAsia" w:hAnsiTheme="minorEastAsia" w:eastAsiaTheme="minorEastAsia"/>
          <w:color w:val="auto"/>
          <w:sz w:val="28"/>
          <w:szCs w:val="28"/>
        </w:rPr>
        <w:t>保证在本项目中使用的任何技术、产品和服务</w:t>
      </w:r>
      <w:r>
        <w:rPr>
          <w:rFonts w:hint="eastAsia" w:cs="仿宋" w:asciiTheme="minorEastAsia" w:hAnsiTheme="minorEastAsia" w:eastAsiaTheme="minorEastAsia"/>
          <w:color w:val="auto"/>
          <w:sz w:val="28"/>
          <w:szCs w:val="28"/>
        </w:rPr>
        <w:t>（包括部分使用），不会产生因第三方提出侵犯其专利权、商标权或其它知识产权而引起的法律和经济纠纷，如因专利权、商标权或其它知识产权而引起法律和经济纠纷，由供应商承担所有相关责任。</w:t>
      </w:r>
    </w:p>
    <w:p>
      <w:pPr>
        <w:pStyle w:val="65"/>
        <w:spacing w:line="360" w:lineRule="auto"/>
        <w:ind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二、非</w:t>
      </w:r>
      <w:r>
        <w:rPr>
          <w:rFonts w:hint="eastAsia" w:cs="仿宋" w:asciiTheme="minorEastAsia" w:hAnsiTheme="minorEastAsia" w:eastAsiaTheme="minorEastAsia"/>
          <w:color w:val="auto"/>
          <w:sz w:val="28"/>
          <w:szCs w:val="28"/>
          <w:lang w:eastAsia="zh-CN"/>
        </w:rPr>
        <w:t>磋商</w:t>
      </w:r>
      <w:r>
        <w:rPr>
          <w:rFonts w:hint="eastAsia" w:cs="仿宋" w:asciiTheme="minorEastAsia" w:hAnsiTheme="minorEastAsia" w:eastAsiaTheme="minorEastAsia"/>
          <w:color w:val="auto"/>
          <w:sz w:val="28"/>
          <w:szCs w:val="28"/>
        </w:rPr>
        <w:t>文件特别规定，采购人享有本项目实施过程中产生的知识成果及知识产权。</w:t>
      </w:r>
    </w:p>
    <w:p>
      <w:pPr>
        <w:pStyle w:val="65"/>
        <w:spacing w:line="360" w:lineRule="auto"/>
        <w:ind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三、</w:t>
      </w:r>
      <w:r>
        <w:rPr>
          <w:rFonts w:hint="eastAsia" w:cs="仿宋" w:asciiTheme="minorEastAsia" w:hAnsiTheme="minorEastAsia" w:eastAsiaTheme="minorEastAsia"/>
          <w:color w:val="auto"/>
          <w:sz w:val="28"/>
          <w:szCs w:val="28"/>
          <w:lang w:eastAsia="zh-CN"/>
        </w:rPr>
        <w:t>供</w:t>
      </w:r>
      <w:r>
        <w:rPr>
          <w:rFonts w:hint="eastAsia" w:cs="仿宋" w:asciiTheme="minorEastAsia" w:hAnsiTheme="minorEastAsia" w:eastAsiaTheme="minorEastAsia"/>
          <w:color w:val="auto"/>
          <w:sz w:val="28"/>
          <w:szCs w:val="28"/>
        </w:rPr>
        <w:t>应商</w:t>
      </w:r>
      <w:r>
        <w:rPr>
          <w:rFonts w:hint="eastAsia" w:cs="仿宋" w:asciiTheme="minorEastAsia" w:hAnsiTheme="minorEastAsia" w:eastAsiaTheme="minorEastAsia"/>
          <w:color w:val="auto"/>
          <w:sz w:val="28"/>
          <w:szCs w:val="28"/>
          <w:lang w:eastAsia="zh-CN"/>
        </w:rPr>
        <w:t>如拟在</w:t>
      </w:r>
      <w:r>
        <w:rPr>
          <w:rFonts w:hint="eastAsia" w:cs="仿宋" w:asciiTheme="minorEastAsia" w:hAnsiTheme="minorEastAsia" w:eastAsiaTheme="minorEastAsia"/>
          <w:color w:val="auto"/>
          <w:sz w:val="28"/>
          <w:szCs w:val="28"/>
        </w:rPr>
        <w:t>采购项目实施过程中采用自有或者第三方知识成果的，</w:t>
      </w:r>
      <w:r>
        <w:rPr>
          <w:rFonts w:hint="eastAsia" w:cs="仿宋" w:asciiTheme="minorEastAsia" w:hAnsiTheme="minorEastAsia" w:eastAsiaTheme="minorEastAsia"/>
          <w:color w:val="auto"/>
          <w:sz w:val="28"/>
          <w:szCs w:val="28"/>
          <w:lang w:eastAsia="zh-CN"/>
        </w:rPr>
        <w:t>需在施工响应文件中声明，并提供相关知识产权证明文件。</w:t>
      </w:r>
      <w:r>
        <w:rPr>
          <w:rFonts w:hint="eastAsia" w:cs="仿宋" w:asciiTheme="minorEastAsia" w:hAnsiTheme="minorEastAsia" w:eastAsiaTheme="minorEastAsia"/>
          <w:color w:val="auto"/>
          <w:sz w:val="28"/>
          <w:szCs w:val="28"/>
        </w:rPr>
        <w:t>使用该知识成果后，供应商需提供开发接口和开发手册等技术资料，并承诺提供无限期支持，采购人享有使用权（含采购人委托第三方在该项目后续开发的使用权）。</w:t>
      </w:r>
    </w:p>
    <w:p>
      <w:pPr>
        <w:pStyle w:val="65"/>
        <w:spacing w:line="360" w:lineRule="auto"/>
        <w:ind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四、采用供应商所不拥有的知识产权，则在报价中必须包括合法获取使用该知识产权</w:t>
      </w:r>
      <w:r>
        <w:rPr>
          <w:rFonts w:hint="eastAsia" w:cs="仿宋" w:asciiTheme="minorEastAsia" w:hAnsiTheme="minorEastAsia" w:eastAsiaTheme="minorEastAsia"/>
          <w:color w:val="auto"/>
          <w:sz w:val="28"/>
          <w:szCs w:val="28"/>
        </w:rPr>
        <w:t>的相关费用。</w:t>
      </w:r>
    </w:p>
    <w:p>
      <w:pPr>
        <w:pStyle w:val="6"/>
        <w:snapToGrid w:val="0"/>
        <w:spacing w:line="640" w:lineRule="exact"/>
        <w:rPr>
          <w:color w:val="auto"/>
        </w:rPr>
      </w:pPr>
      <w:bookmarkStart w:id="19" w:name="_Toc320698724"/>
      <w:bookmarkStart w:id="20" w:name="_Toc320698725"/>
      <w:r>
        <w:rPr>
          <w:rFonts w:hint="eastAsia"/>
          <w:color w:val="auto"/>
        </w:rPr>
        <w:t>施工响应文件的组成</w:t>
      </w:r>
      <w:bookmarkEnd w:id="19"/>
      <w:r>
        <w:rPr>
          <w:rFonts w:hint="eastAsia" w:ascii="仿宋" w:hAnsi="仿宋" w:eastAsia="仿宋"/>
          <w:color w:val="auto"/>
          <w:szCs w:val="21"/>
          <w:lang w:val="zh-CN"/>
        </w:rPr>
        <w:t>（实质性要求）</w:t>
      </w:r>
    </w:p>
    <w:p>
      <w:pPr>
        <w:pStyle w:val="65"/>
        <w:numPr>
          <w:ilvl w:val="0"/>
          <w:numId w:val="15"/>
        </w:numPr>
        <w:tabs>
          <w:tab w:val="left" w:pos="1134"/>
        </w:tabs>
        <w:spacing w:line="360" w:lineRule="auto"/>
        <w:ind w:left="0" w:firstLine="566" w:firstLineChars="0"/>
        <w:rPr>
          <w:rFonts w:hint="eastAsia" w:ascii="宋体" w:hAnsi="宋体"/>
          <w:color w:val="auto"/>
          <w:sz w:val="28"/>
          <w:szCs w:val="28"/>
          <w:lang w:eastAsia="zh-CN"/>
        </w:rPr>
      </w:pPr>
      <w:r>
        <w:rPr>
          <w:rFonts w:hint="eastAsia" w:ascii="宋体" w:hAnsi="宋体"/>
          <w:color w:val="auto"/>
          <w:sz w:val="28"/>
          <w:szCs w:val="28"/>
        </w:rPr>
        <w:t>供应商应按照竞争性</w:t>
      </w:r>
      <w:r>
        <w:rPr>
          <w:rFonts w:hint="eastAsia" w:ascii="宋体" w:hAnsi="宋体"/>
          <w:color w:val="auto"/>
          <w:sz w:val="28"/>
          <w:szCs w:val="28"/>
          <w:lang w:eastAsia="zh-CN"/>
        </w:rPr>
        <w:t>磋商</w:t>
      </w:r>
      <w:r>
        <w:rPr>
          <w:rFonts w:hint="eastAsia" w:ascii="宋体" w:hAnsi="宋体"/>
          <w:color w:val="auto"/>
          <w:sz w:val="28"/>
          <w:szCs w:val="28"/>
        </w:rPr>
        <w:t>文件的规定和要求编制施工响应文件。供应商编</w:t>
      </w:r>
      <w:r>
        <w:rPr>
          <w:rFonts w:hint="eastAsia" w:ascii="宋体" w:hAnsi="宋体"/>
          <w:color w:val="auto"/>
          <w:sz w:val="28"/>
          <w:szCs w:val="28"/>
          <w:lang w:eastAsia="zh-CN"/>
        </w:rPr>
        <w:t>写的施工响应文件应包括下列部分：</w:t>
      </w:r>
    </w:p>
    <w:p>
      <w:pPr>
        <w:pStyle w:val="65"/>
        <w:numPr>
          <w:ilvl w:val="0"/>
          <w:numId w:val="15"/>
        </w:numPr>
        <w:tabs>
          <w:tab w:val="left" w:pos="1134"/>
        </w:tabs>
        <w:spacing w:line="360" w:lineRule="auto"/>
        <w:ind w:left="0" w:firstLine="566" w:firstLineChars="0"/>
        <w:rPr>
          <w:rFonts w:hint="eastAsia" w:ascii="宋体" w:hAnsi="宋体"/>
          <w:color w:val="auto"/>
          <w:sz w:val="28"/>
          <w:szCs w:val="28"/>
          <w:lang w:eastAsia="zh-CN"/>
        </w:rPr>
      </w:pPr>
      <w:r>
        <w:rPr>
          <w:rFonts w:hint="eastAsia" w:ascii="宋体" w:hAnsi="宋体"/>
          <w:color w:val="auto"/>
          <w:sz w:val="28"/>
          <w:szCs w:val="28"/>
          <w:lang w:eastAsia="zh-CN"/>
        </w:rPr>
        <w:t>施工响应文件：用于供应商与磋商小组磋</w:t>
      </w:r>
      <w:r>
        <w:rPr>
          <w:rFonts w:hint="eastAsia" w:ascii="宋体" w:hAnsi="宋体"/>
          <w:color w:val="auto"/>
          <w:sz w:val="28"/>
          <w:szCs w:val="28"/>
          <w:lang w:eastAsia="zh-CN"/>
        </w:rPr>
        <w:t>商；</w:t>
      </w:r>
    </w:p>
    <w:p>
      <w:pPr>
        <w:pStyle w:val="65"/>
        <w:numPr>
          <w:ilvl w:val="0"/>
          <w:numId w:val="15"/>
        </w:numPr>
        <w:tabs>
          <w:tab w:val="left" w:pos="1134"/>
        </w:tabs>
        <w:spacing w:line="360" w:lineRule="auto"/>
        <w:ind w:left="0" w:firstLine="566" w:firstLineChars="0"/>
        <w:rPr>
          <w:rFonts w:hint="eastAsia" w:ascii="宋体" w:hAnsi="宋体"/>
          <w:color w:val="auto"/>
          <w:sz w:val="28"/>
          <w:szCs w:val="28"/>
          <w:lang w:eastAsia="zh-CN"/>
        </w:rPr>
      </w:pPr>
      <w:r>
        <w:rPr>
          <w:rFonts w:hint="eastAsia" w:ascii="宋体" w:hAnsi="宋体"/>
          <w:color w:val="auto"/>
          <w:sz w:val="28"/>
          <w:szCs w:val="28"/>
          <w:lang w:eastAsia="zh-CN"/>
        </w:rPr>
        <w:t>最后报价文件（最后报价格式由磋商小组提供）。</w:t>
      </w:r>
    </w:p>
    <w:p>
      <w:pPr>
        <w:pStyle w:val="6"/>
        <w:numPr>
          <w:ilvl w:val="3"/>
          <w:numId w:val="1"/>
        </w:numPr>
        <w:snapToGrid w:val="0"/>
        <w:spacing w:line="640" w:lineRule="exact"/>
        <w:rPr>
          <w:color w:val="auto"/>
        </w:rPr>
      </w:pPr>
      <w:bookmarkStart w:id="21" w:name="_Toc320698726"/>
      <w:r>
        <w:rPr>
          <w:rFonts w:hint="eastAsia"/>
          <w:color w:val="auto"/>
        </w:rPr>
        <w:t>施工响应文件</w:t>
      </w:r>
      <w:bookmarkEnd w:id="21"/>
    </w:p>
    <w:p>
      <w:pPr>
        <w:pStyle w:val="6"/>
        <w:numPr>
          <w:ilvl w:val="4"/>
          <w:numId w:val="1"/>
        </w:numPr>
        <w:spacing w:line="600" w:lineRule="exact"/>
        <w:ind w:left="993" w:hanging="993"/>
        <w:rPr>
          <w:color w:val="auto"/>
        </w:rPr>
      </w:pPr>
      <w:r>
        <w:rPr>
          <w:rFonts w:hint="eastAsia"/>
          <w:color w:val="auto"/>
        </w:rPr>
        <w:t>商务技术响应文件</w:t>
      </w:r>
    </w:p>
    <w:p>
      <w:pPr>
        <w:rPr>
          <w:rFonts w:hint="eastAsia"/>
          <w:color w:val="auto"/>
        </w:rPr>
      </w:pPr>
    </w:p>
    <w:p>
      <w:pPr>
        <w:pStyle w:val="65"/>
        <w:numPr>
          <w:ilvl w:val="0"/>
          <w:numId w:val="16"/>
        </w:numPr>
        <w:tabs>
          <w:tab w:val="left" w:pos="1134"/>
        </w:tabs>
        <w:spacing w:line="360" w:lineRule="auto"/>
        <w:ind w:firstLineChars="0"/>
        <w:rPr>
          <w:rFonts w:ascii="宋体" w:hAnsi="宋体"/>
          <w:color w:val="auto"/>
          <w:sz w:val="28"/>
          <w:szCs w:val="28"/>
        </w:rPr>
      </w:pPr>
      <w:r>
        <w:rPr>
          <w:rFonts w:hint="eastAsia" w:ascii="宋体" w:hAnsi="宋体"/>
          <w:color w:val="auto"/>
          <w:sz w:val="28"/>
          <w:szCs w:val="28"/>
          <w:lang w:eastAsia="zh-CN"/>
        </w:rPr>
        <w:t>报价</w:t>
      </w:r>
      <w:r>
        <w:rPr>
          <w:rFonts w:hint="eastAsia" w:ascii="宋体" w:hAnsi="宋体"/>
          <w:color w:val="auto"/>
          <w:sz w:val="28"/>
          <w:szCs w:val="28"/>
        </w:rPr>
        <w:t>函；</w:t>
      </w:r>
    </w:p>
    <w:p>
      <w:pPr>
        <w:pStyle w:val="65"/>
        <w:numPr>
          <w:ilvl w:val="0"/>
          <w:numId w:val="16"/>
        </w:numPr>
        <w:tabs>
          <w:tab w:val="left" w:pos="1134"/>
        </w:tabs>
        <w:spacing w:line="360" w:lineRule="auto"/>
        <w:ind w:left="0" w:firstLine="566" w:firstLineChars="0"/>
        <w:rPr>
          <w:rFonts w:ascii="宋体" w:hAnsi="宋体"/>
          <w:color w:val="auto"/>
          <w:sz w:val="28"/>
          <w:szCs w:val="28"/>
        </w:rPr>
      </w:pPr>
      <w:r>
        <w:rPr>
          <w:rFonts w:hint="eastAsia" w:ascii="宋体" w:hAnsi="宋体"/>
          <w:color w:val="auto"/>
          <w:sz w:val="28"/>
          <w:szCs w:val="28"/>
        </w:rPr>
        <w:t>法定代表人身份证明书以及法定代表人身份证复印件（身份证两面均应复印）或护照复印件（说明：供应商的法定代表人为外籍人士的，则提供护照复印件）；</w:t>
      </w:r>
    </w:p>
    <w:p>
      <w:pPr>
        <w:pStyle w:val="65"/>
        <w:numPr>
          <w:ilvl w:val="0"/>
          <w:numId w:val="16"/>
        </w:numPr>
        <w:tabs>
          <w:tab w:val="left" w:pos="1134"/>
        </w:tabs>
        <w:spacing w:line="360" w:lineRule="auto"/>
        <w:ind w:left="0" w:firstLine="566" w:firstLineChars="0"/>
        <w:rPr>
          <w:rFonts w:ascii="宋体" w:hAnsi="宋体"/>
          <w:color w:val="auto"/>
          <w:sz w:val="28"/>
          <w:szCs w:val="28"/>
        </w:rPr>
      </w:pPr>
      <w:r>
        <w:rPr>
          <w:rFonts w:hint="eastAsia" w:ascii="宋体" w:hAnsi="宋体"/>
          <w:color w:val="auto"/>
          <w:sz w:val="28"/>
          <w:szCs w:val="28"/>
        </w:rPr>
        <w:t>承诺函（说明：供应商应按承诺函格式中要求的承诺内容进行承诺）；</w:t>
      </w:r>
    </w:p>
    <w:p>
      <w:pPr>
        <w:pStyle w:val="65"/>
        <w:numPr>
          <w:ilvl w:val="0"/>
          <w:numId w:val="16"/>
        </w:numPr>
        <w:tabs>
          <w:tab w:val="left" w:pos="1134"/>
        </w:tabs>
        <w:spacing w:line="360" w:lineRule="auto"/>
        <w:ind w:left="0" w:firstLine="566" w:firstLineChars="0"/>
        <w:rPr>
          <w:rFonts w:ascii="宋体" w:hAnsi="宋体"/>
          <w:color w:val="auto"/>
          <w:sz w:val="28"/>
          <w:szCs w:val="28"/>
        </w:rPr>
      </w:pPr>
      <w:r>
        <w:rPr>
          <w:rFonts w:hint="eastAsia" w:ascii="宋体" w:hAnsi="宋体"/>
          <w:color w:val="auto"/>
          <w:sz w:val="28"/>
          <w:szCs w:val="28"/>
        </w:rPr>
        <w:t>技术、服务、合同条款要求应答表（说明：</w:t>
      </w:r>
      <w:r>
        <w:rPr>
          <w:rFonts w:hint="eastAsia" w:ascii="宋体" w:hAnsi="宋体"/>
          <w:color w:val="auto"/>
          <w:spacing w:val="6"/>
          <w:sz w:val="28"/>
          <w:szCs w:val="28"/>
        </w:rPr>
        <w:t>供应商必须根据</w:t>
      </w:r>
      <w:r>
        <w:rPr>
          <w:rFonts w:hint="eastAsia" w:ascii="宋体" w:hAnsi="宋体"/>
          <w:color w:val="auto"/>
          <w:spacing w:val="6"/>
          <w:sz w:val="28"/>
          <w:szCs w:val="28"/>
          <w:lang w:eastAsia="zh-CN"/>
        </w:rPr>
        <w:t>磋商</w:t>
      </w:r>
      <w:r>
        <w:rPr>
          <w:rFonts w:hint="eastAsia" w:ascii="宋体" w:hAnsi="宋体"/>
          <w:color w:val="auto"/>
          <w:spacing w:val="6"/>
          <w:sz w:val="28"/>
          <w:szCs w:val="28"/>
        </w:rPr>
        <w:t>文件要求据实逐条填写，不得虚假陈述，否则，其施工响应文件无效并按规定追究其相关责任</w:t>
      </w:r>
      <w:r>
        <w:rPr>
          <w:rFonts w:hint="eastAsia" w:ascii="宋体" w:hAnsi="宋体"/>
          <w:color w:val="auto"/>
          <w:sz w:val="28"/>
          <w:szCs w:val="28"/>
        </w:rPr>
        <w:t>）</w:t>
      </w:r>
    </w:p>
    <w:p>
      <w:pPr>
        <w:pStyle w:val="65"/>
        <w:numPr>
          <w:ilvl w:val="0"/>
          <w:numId w:val="16"/>
        </w:numPr>
        <w:tabs>
          <w:tab w:val="left" w:pos="1134"/>
        </w:tabs>
        <w:spacing w:line="360" w:lineRule="auto"/>
        <w:ind w:left="0" w:firstLine="566" w:firstLineChars="0"/>
        <w:rPr>
          <w:rFonts w:ascii="宋体" w:hAnsi="宋体"/>
          <w:color w:val="auto"/>
          <w:sz w:val="28"/>
          <w:szCs w:val="28"/>
        </w:rPr>
      </w:pPr>
      <w:r>
        <w:rPr>
          <w:rFonts w:hint="eastAsia" w:ascii="宋体" w:hAnsi="宋体"/>
          <w:color w:val="auto"/>
          <w:sz w:val="28"/>
          <w:szCs w:val="28"/>
        </w:rPr>
        <w:t>项目管理机构组成表（说明：供应商未提供项目管理机构组成表的，不影响供应商施工响应文件的有效性）；</w:t>
      </w:r>
    </w:p>
    <w:p>
      <w:pPr>
        <w:pStyle w:val="65"/>
        <w:numPr>
          <w:ilvl w:val="0"/>
          <w:numId w:val="16"/>
        </w:numPr>
        <w:tabs>
          <w:tab w:val="left" w:pos="1134"/>
        </w:tabs>
        <w:spacing w:line="360" w:lineRule="auto"/>
        <w:ind w:left="0" w:firstLine="566" w:firstLineChars="0"/>
        <w:rPr>
          <w:rFonts w:hint="eastAsia" w:ascii="宋体" w:hAnsi="宋体"/>
          <w:color w:val="auto"/>
          <w:sz w:val="28"/>
          <w:szCs w:val="28"/>
        </w:rPr>
      </w:pPr>
      <w:r>
        <w:rPr>
          <w:rFonts w:hint="eastAsia" w:ascii="宋体" w:hAnsi="宋体"/>
          <w:color w:val="auto"/>
          <w:sz w:val="28"/>
          <w:szCs w:val="28"/>
        </w:rPr>
        <w:t>相关管理机构主要人员简历表（说明：供应商未提供相关机构主要人员简历表的，不影响供应商施工响应文件的有效性）。</w:t>
      </w:r>
    </w:p>
    <w:p>
      <w:pPr>
        <w:pStyle w:val="65"/>
        <w:numPr>
          <w:ilvl w:val="0"/>
          <w:numId w:val="16"/>
        </w:numPr>
        <w:tabs>
          <w:tab w:val="left" w:pos="1134"/>
        </w:tabs>
        <w:spacing w:line="360" w:lineRule="auto"/>
        <w:ind w:left="0" w:firstLine="566" w:firstLineChars="0"/>
        <w:rPr>
          <w:rFonts w:hint="eastAsia" w:ascii="宋体" w:hAnsi="宋体"/>
          <w:color w:val="auto"/>
          <w:sz w:val="28"/>
          <w:szCs w:val="28"/>
        </w:rPr>
      </w:pPr>
      <w:r>
        <w:rPr>
          <w:rFonts w:hint="eastAsia" w:ascii="宋体" w:hAnsi="宋体"/>
          <w:color w:val="auto"/>
          <w:sz w:val="28"/>
          <w:szCs w:val="28"/>
        </w:rPr>
        <w:t>中小企业声明函（如未提供中小企业声明函或声明函签字盖章等不符合招标文件要求的，则其投标产品中的小型、微型企业生产的产品不能享受招标文件规定的价格扣除，但不影响投标人投标文件的有效性）；</w:t>
      </w:r>
    </w:p>
    <w:p>
      <w:pPr>
        <w:pStyle w:val="65"/>
        <w:numPr>
          <w:ilvl w:val="0"/>
          <w:numId w:val="16"/>
        </w:numPr>
        <w:tabs>
          <w:tab w:val="left" w:pos="1134"/>
        </w:tabs>
        <w:spacing w:line="360" w:lineRule="auto"/>
        <w:ind w:left="0" w:firstLine="566" w:firstLineChars="0"/>
        <w:rPr>
          <w:rFonts w:hint="eastAsia"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rPr>
        <w:t>残疾人福利性单位声明函（说明：如未提供残疾人福利性单位声明函或签字盖章不符合</w:t>
      </w:r>
      <w:r>
        <w:rPr>
          <w:rFonts w:hint="eastAsia" w:ascii="宋体" w:hAnsi="宋体"/>
          <w:color w:val="auto"/>
          <w:sz w:val="28"/>
          <w:szCs w:val="28"/>
          <w:lang w:eastAsia="zh-CN"/>
        </w:rPr>
        <w:t>磋商</w:t>
      </w:r>
      <w:r>
        <w:rPr>
          <w:rFonts w:hint="eastAsia" w:ascii="宋体" w:hAnsi="宋体"/>
          <w:color w:val="auto"/>
          <w:sz w:val="28"/>
          <w:szCs w:val="28"/>
        </w:rPr>
        <w:t xml:space="preserve">文件要求的，则不享受价格扣除，且不影响供应商施工响应文件的有效性）； </w:t>
      </w:r>
    </w:p>
    <w:p>
      <w:pPr>
        <w:pStyle w:val="65"/>
        <w:numPr>
          <w:ilvl w:val="0"/>
          <w:numId w:val="16"/>
        </w:numPr>
        <w:tabs>
          <w:tab w:val="left" w:pos="1134"/>
        </w:tabs>
        <w:spacing w:line="360" w:lineRule="auto"/>
        <w:ind w:left="0" w:firstLine="566" w:firstLineChars="0"/>
        <w:rPr>
          <w:rFonts w:hint="eastAsia" w:ascii="宋体" w:hAnsi="宋体"/>
          <w:color w:val="auto"/>
          <w:sz w:val="28"/>
          <w:szCs w:val="28"/>
        </w:rPr>
      </w:pPr>
      <w:r>
        <w:rPr>
          <w:rFonts w:hint="eastAsia" w:ascii="宋体" w:hAnsi="宋体"/>
          <w:color w:val="auto"/>
          <w:sz w:val="28"/>
          <w:szCs w:val="28"/>
          <w:lang w:val="zh-CN"/>
        </w:rPr>
        <w:t>供应商为监狱企业的,应提供由省级以上监狱管理局、戒毒管理局（含新疆生产建设兵团）出具的供应商属于监狱企业的证明文件复印件</w:t>
      </w:r>
      <w:r>
        <w:rPr>
          <w:rFonts w:hint="eastAsia" w:ascii="宋体" w:hAnsi="宋体"/>
          <w:color w:val="auto"/>
          <w:sz w:val="28"/>
          <w:szCs w:val="28"/>
        </w:rPr>
        <w:t>（说明：如未提供</w:t>
      </w:r>
      <w:r>
        <w:rPr>
          <w:rFonts w:hint="eastAsia" w:ascii="宋体" w:hAnsi="宋体"/>
          <w:color w:val="auto"/>
          <w:sz w:val="28"/>
          <w:szCs w:val="28"/>
          <w:lang w:val="zh-CN"/>
        </w:rPr>
        <w:t>监狱企业的证明文件复印件</w:t>
      </w:r>
      <w:r>
        <w:rPr>
          <w:rFonts w:hint="eastAsia" w:ascii="宋体" w:hAnsi="宋体"/>
          <w:color w:val="auto"/>
          <w:sz w:val="28"/>
          <w:szCs w:val="28"/>
        </w:rPr>
        <w:t>的，则不享受价格扣除，且不影响供应商施工响应文件的有效性）</w:t>
      </w:r>
      <w:r>
        <w:rPr>
          <w:rFonts w:hint="eastAsia" w:ascii="宋体" w:hAnsi="宋体"/>
          <w:color w:val="auto"/>
          <w:sz w:val="28"/>
          <w:szCs w:val="28"/>
          <w:lang w:eastAsia="zh-CN"/>
        </w:rPr>
        <w:t>；</w:t>
      </w:r>
    </w:p>
    <w:p>
      <w:pPr>
        <w:pStyle w:val="65"/>
        <w:numPr>
          <w:ilvl w:val="0"/>
          <w:numId w:val="16"/>
        </w:numPr>
        <w:tabs>
          <w:tab w:val="left" w:pos="1134"/>
        </w:tabs>
        <w:spacing w:line="360" w:lineRule="auto"/>
        <w:ind w:left="0" w:firstLine="566" w:firstLineChars="0"/>
        <w:rPr>
          <w:rFonts w:hint="eastAsia" w:ascii="宋体" w:hAnsi="宋体"/>
          <w:color w:val="auto"/>
          <w:sz w:val="28"/>
          <w:szCs w:val="28"/>
        </w:rPr>
      </w:pPr>
      <w:r>
        <w:rPr>
          <w:rFonts w:hint="eastAsia" w:ascii="宋体" w:hAnsi="宋体"/>
          <w:color w:val="auto"/>
          <w:sz w:val="28"/>
          <w:szCs w:val="28"/>
        </w:rPr>
        <w:t>已标价工程量清单、施工组织设计（实施方案）</w:t>
      </w:r>
    </w:p>
    <w:p>
      <w:pPr>
        <w:pStyle w:val="6"/>
        <w:numPr>
          <w:ilvl w:val="4"/>
          <w:numId w:val="1"/>
        </w:numPr>
        <w:spacing w:line="600" w:lineRule="exact"/>
        <w:ind w:left="993" w:hanging="993"/>
        <w:rPr>
          <w:color w:val="auto"/>
        </w:rPr>
      </w:pPr>
      <w:r>
        <w:rPr>
          <w:rFonts w:hint="eastAsia"/>
          <w:color w:val="auto"/>
        </w:rPr>
        <w:t>报价要求响应文件</w:t>
      </w:r>
    </w:p>
    <w:p>
      <w:pPr>
        <w:pStyle w:val="65"/>
        <w:numPr>
          <w:ilvl w:val="0"/>
          <w:numId w:val="0"/>
        </w:numPr>
        <w:tabs>
          <w:tab w:val="left" w:pos="1134"/>
        </w:tabs>
        <w:spacing w:line="360" w:lineRule="auto"/>
        <w:ind w:left="0" w:leftChars="0" w:hanging="5" w:firstLineChars="0"/>
        <w:rPr>
          <w:rFonts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lang w:eastAsia="zh-CN"/>
        </w:rPr>
        <w:t>一、</w:t>
      </w:r>
      <w:r>
        <w:rPr>
          <w:rFonts w:hint="eastAsia" w:ascii="宋体" w:hAnsi="宋体"/>
          <w:color w:val="auto"/>
          <w:sz w:val="28"/>
          <w:szCs w:val="28"/>
        </w:rPr>
        <w:t>已标价工程量清单（说明：</w:t>
      </w:r>
      <w:r>
        <w:rPr>
          <w:rFonts w:hint="eastAsia" w:ascii="宋体" w:hAnsi="宋体"/>
          <w:color w:val="auto"/>
          <w:spacing w:val="6"/>
          <w:sz w:val="28"/>
          <w:szCs w:val="28"/>
        </w:rPr>
        <w:t>已标价工程量清单应符合</w:t>
      </w:r>
      <w:r>
        <w:rPr>
          <w:rFonts w:hint="eastAsia" w:ascii="宋体" w:hAnsi="宋体"/>
          <w:color w:val="auto"/>
          <w:spacing w:val="6"/>
          <w:sz w:val="28"/>
          <w:szCs w:val="28"/>
          <w:lang w:eastAsia="zh-CN"/>
        </w:rPr>
        <w:t>磋商</w:t>
      </w:r>
      <w:r>
        <w:rPr>
          <w:rFonts w:hint="eastAsia" w:ascii="宋体" w:hAnsi="宋体"/>
          <w:color w:val="auto"/>
          <w:spacing w:val="6"/>
          <w:sz w:val="28"/>
          <w:szCs w:val="28"/>
        </w:rPr>
        <w:t>文件“第二章</w:t>
      </w:r>
      <w:r>
        <w:rPr>
          <w:rFonts w:hint="eastAsia" w:ascii="宋体" w:hAnsi="宋体"/>
          <w:color w:val="auto"/>
          <w:spacing w:val="6"/>
          <w:sz w:val="28"/>
          <w:szCs w:val="28"/>
          <w:lang w:eastAsia="zh-CN"/>
        </w:rPr>
        <w:t>磋商</w:t>
      </w:r>
      <w:r>
        <w:rPr>
          <w:rFonts w:hint="eastAsia" w:ascii="宋体" w:hAnsi="宋体"/>
          <w:color w:val="auto"/>
          <w:spacing w:val="6"/>
          <w:sz w:val="28"/>
          <w:szCs w:val="28"/>
        </w:rPr>
        <w:t>须知”第2.4.3条关于报价货币及报价要求的相关要求以及工程量清单总说明的相关要求</w:t>
      </w:r>
      <w:r>
        <w:rPr>
          <w:rFonts w:hint="eastAsia" w:ascii="宋体" w:hAnsi="宋体"/>
          <w:color w:val="auto"/>
          <w:sz w:val="28"/>
          <w:szCs w:val="28"/>
        </w:rPr>
        <w:t>）；</w:t>
      </w:r>
    </w:p>
    <w:p>
      <w:pPr>
        <w:pStyle w:val="6"/>
        <w:numPr>
          <w:ilvl w:val="3"/>
          <w:numId w:val="1"/>
        </w:numPr>
        <w:snapToGrid w:val="0"/>
        <w:spacing w:line="640" w:lineRule="exact"/>
        <w:rPr>
          <w:color w:val="auto"/>
        </w:rPr>
      </w:pPr>
      <w:r>
        <w:rPr>
          <w:rFonts w:hint="eastAsia"/>
          <w:color w:val="auto"/>
        </w:rPr>
        <w:t>最后报价</w:t>
      </w:r>
    </w:p>
    <w:p>
      <w:pPr>
        <w:pStyle w:val="2"/>
        <w:rPr>
          <w:rFonts w:hint="eastAsia" w:eastAsia="宋体"/>
          <w:color w:val="auto"/>
          <w:lang w:eastAsia="zh-CN"/>
        </w:rPr>
      </w:pPr>
      <w:r>
        <w:rPr>
          <w:rFonts w:hint="eastAsia" w:ascii="宋体" w:hAnsi="宋体"/>
          <w:color w:val="auto"/>
          <w:sz w:val="28"/>
          <w:lang w:val="en-US" w:eastAsia="zh-CN"/>
        </w:rPr>
        <w:t xml:space="preserve">    </w:t>
      </w:r>
      <w:r>
        <w:rPr>
          <w:rFonts w:hint="eastAsia" w:ascii="宋体" w:hAnsi="宋体"/>
          <w:color w:val="auto"/>
          <w:sz w:val="28"/>
        </w:rPr>
        <w:t>参加最后报价的供应商按磋商小组的要求在政府采购云平台中提供最后报价，报价应是包括磋商文件规定的全部相应内容的报价</w:t>
      </w:r>
      <w:r>
        <w:rPr>
          <w:rFonts w:hint="eastAsia" w:ascii="宋体" w:hAnsi="宋体"/>
          <w:color w:val="auto"/>
          <w:sz w:val="28"/>
          <w:lang w:eastAsia="zh-CN"/>
        </w:rPr>
        <w:t>。</w:t>
      </w:r>
    </w:p>
    <w:bookmarkEnd w:id="20"/>
    <w:p>
      <w:pPr>
        <w:pStyle w:val="6"/>
        <w:snapToGrid w:val="0"/>
        <w:spacing w:line="640" w:lineRule="exact"/>
        <w:rPr>
          <w:color w:val="auto"/>
        </w:rPr>
      </w:pPr>
      <w:bookmarkStart w:id="22" w:name="_Toc320698727"/>
      <w:r>
        <w:rPr>
          <w:rFonts w:hint="eastAsia"/>
          <w:color w:val="auto"/>
        </w:rPr>
        <w:t>施工响应文件格式</w:t>
      </w:r>
    </w:p>
    <w:p>
      <w:pPr>
        <w:pStyle w:val="2"/>
        <w:tabs>
          <w:tab w:val="left" w:pos="1134"/>
        </w:tabs>
        <w:snapToGrid w:val="0"/>
        <w:spacing w:after="0" w:line="640" w:lineRule="exact"/>
        <w:ind w:firstLine="566" w:firstLineChars="202"/>
        <w:rPr>
          <w:rFonts w:ascii="宋体" w:hAnsi="宋体"/>
          <w:bCs/>
          <w:color w:val="auto"/>
          <w:sz w:val="28"/>
          <w:szCs w:val="28"/>
        </w:rPr>
      </w:pPr>
      <w:r>
        <w:rPr>
          <w:rFonts w:hint="eastAsia" w:ascii="宋体" w:hAnsi="宋体"/>
          <w:bCs/>
          <w:color w:val="auto"/>
          <w:sz w:val="28"/>
          <w:szCs w:val="28"/>
        </w:rPr>
        <w:t>一、供应商应按照</w:t>
      </w:r>
      <w:r>
        <w:rPr>
          <w:rFonts w:hint="eastAsia" w:ascii="宋体" w:hAnsi="宋体"/>
          <w:bCs/>
          <w:color w:val="auto"/>
          <w:sz w:val="28"/>
          <w:szCs w:val="28"/>
          <w:lang w:eastAsia="zh-CN"/>
        </w:rPr>
        <w:t>磋商</w:t>
      </w:r>
      <w:r>
        <w:rPr>
          <w:rFonts w:hint="eastAsia" w:ascii="宋体" w:hAnsi="宋体"/>
          <w:bCs/>
          <w:color w:val="auto"/>
          <w:sz w:val="28"/>
          <w:szCs w:val="28"/>
        </w:rPr>
        <w:t>文件第</w:t>
      </w:r>
      <w:r>
        <w:rPr>
          <w:rFonts w:ascii="宋体" w:hAnsi="宋体"/>
          <w:bCs/>
          <w:color w:val="auto"/>
          <w:sz w:val="28"/>
          <w:szCs w:val="28"/>
        </w:rPr>
        <w:t>3章中提供的“施工响应文件格式”填写相关内容。</w:t>
      </w:r>
    </w:p>
    <w:p>
      <w:pPr>
        <w:pStyle w:val="2"/>
        <w:tabs>
          <w:tab w:val="left" w:pos="1134"/>
        </w:tabs>
        <w:snapToGrid w:val="0"/>
        <w:spacing w:after="0" w:line="640" w:lineRule="exact"/>
        <w:ind w:firstLine="566" w:firstLineChars="202"/>
        <w:rPr>
          <w:rFonts w:ascii="宋体" w:hAnsi="宋体"/>
          <w:bCs/>
          <w:color w:val="auto"/>
          <w:sz w:val="28"/>
          <w:szCs w:val="28"/>
        </w:rPr>
      </w:pPr>
      <w:r>
        <w:rPr>
          <w:rFonts w:hint="eastAsia" w:ascii="宋体" w:hAnsi="宋体"/>
          <w:bCs/>
          <w:color w:val="auto"/>
          <w:sz w:val="28"/>
          <w:szCs w:val="28"/>
        </w:rPr>
        <w:t>二、对于没有格式要求的施工响应文件由供应商自行编写。</w:t>
      </w:r>
    </w:p>
    <w:p>
      <w:pPr>
        <w:pStyle w:val="6"/>
        <w:spacing w:line="600" w:lineRule="exact"/>
        <w:rPr>
          <w:color w:val="auto"/>
        </w:rPr>
      </w:pPr>
      <w:r>
        <w:rPr>
          <w:rFonts w:hint="eastAsia"/>
          <w:color w:val="auto"/>
        </w:rPr>
        <w:t>最后报价</w:t>
      </w:r>
    </w:p>
    <w:p>
      <w:pPr>
        <w:widowControl w:val="0"/>
        <w:numPr>
          <w:ilvl w:val="0"/>
          <w:numId w:val="17"/>
        </w:numPr>
        <w:tabs>
          <w:tab w:val="left" w:pos="1134"/>
        </w:tabs>
        <w:spacing w:line="600" w:lineRule="exact"/>
        <w:ind w:left="0" w:leftChars="0" w:firstLine="560" w:firstLineChars="200"/>
        <w:jc w:val="both"/>
        <w:rPr>
          <w:rFonts w:ascii="宋体" w:hAnsi="宋体"/>
          <w:color w:val="auto"/>
          <w:sz w:val="28"/>
          <w:szCs w:val="28"/>
        </w:rPr>
      </w:pPr>
      <w:r>
        <w:rPr>
          <w:rFonts w:hint="eastAsia" w:ascii="宋体" w:hAnsi="宋体"/>
          <w:color w:val="auto"/>
          <w:sz w:val="28"/>
          <w:szCs w:val="28"/>
        </w:rPr>
        <w:t>供应商的最后报价是供应商响应采购项目要求的价格体现，包括供应商完成本项目所需的一切费用。</w:t>
      </w:r>
    </w:p>
    <w:p>
      <w:pPr>
        <w:widowControl w:val="0"/>
        <w:numPr>
          <w:ilvl w:val="0"/>
          <w:numId w:val="17"/>
        </w:numPr>
        <w:tabs>
          <w:tab w:val="left" w:pos="1134"/>
        </w:tabs>
        <w:spacing w:line="600" w:lineRule="exact"/>
        <w:ind w:left="0" w:leftChars="0" w:firstLine="560" w:firstLineChars="200"/>
        <w:jc w:val="both"/>
        <w:rPr>
          <w:rFonts w:hint="eastAsia" w:ascii="宋体" w:hAnsi="宋体"/>
          <w:color w:val="auto"/>
          <w:sz w:val="28"/>
          <w:szCs w:val="28"/>
        </w:rPr>
      </w:pPr>
      <w:r>
        <w:rPr>
          <w:rFonts w:hint="eastAsia" w:ascii="宋体" w:hAnsi="宋体"/>
          <w:color w:val="auto"/>
          <w:sz w:val="28"/>
          <w:szCs w:val="28"/>
        </w:rPr>
        <w:t>供应商的最后报价只允许有一个报价，任何有选择或可调整的报价将不予接受，并按无效响应处理。</w:t>
      </w:r>
    </w:p>
    <w:p>
      <w:pPr>
        <w:widowControl w:val="0"/>
        <w:numPr>
          <w:ilvl w:val="0"/>
          <w:numId w:val="17"/>
        </w:numPr>
        <w:tabs>
          <w:tab w:val="left" w:pos="1134"/>
        </w:tabs>
        <w:spacing w:line="600" w:lineRule="exact"/>
        <w:ind w:left="0" w:leftChars="0" w:firstLine="560" w:firstLineChars="200"/>
        <w:jc w:val="both"/>
        <w:rPr>
          <w:rFonts w:hint="eastAsia" w:ascii="宋体" w:hAnsi="宋体"/>
          <w:color w:val="auto"/>
          <w:sz w:val="28"/>
          <w:szCs w:val="28"/>
        </w:rPr>
      </w:pPr>
      <w:r>
        <w:rPr>
          <w:rFonts w:hint="eastAsia" w:ascii="宋体" w:hAnsi="宋体"/>
          <w:color w:val="auto"/>
          <w:sz w:val="28"/>
          <w:szCs w:val="28"/>
        </w:rPr>
        <w:t>参加最后报价的供应商按磋商小组的要求提供最后报价。</w:t>
      </w:r>
    </w:p>
    <w:bookmarkEnd w:id="22"/>
    <w:p>
      <w:pPr>
        <w:pStyle w:val="6"/>
        <w:snapToGrid w:val="0"/>
        <w:spacing w:line="640" w:lineRule="exact"/>
        <w:rPr>
          <w:color w:val="auto"/>
        </w:rPr>
      </w:pPr>
      <w:bookmarkStart w:id="23" w:name="_Toc320698728"/>
      <w:r>
        <w:rPr>
          <w:rFonts w:hint="eastAsia"/>
          <w:color w:val="auto"/>
          <w:lang w:eastAsia="zh-CN"/>
        </w:rPr>
        <w:t>磋商</w:t>
      </w:r>
      <w:r>
        <w:rPr>
          <w:rFonts w:hint="eastAsia"/>
          <w:color w:val="auto"/>
        </w:rPr>
        <w:t>保证金</w:t>
      </w:r>
    </w:p>
    <w:p>
      <w:pPr>
        <w:snapToGrid w:val="0"/>
        <w:spacing w:line="640" w:lineRule="exact"/>
        <w:ind w:left="567"/>
        <w:rPr>
          <w:rFonts w:ascii="宋体" w:hAnsi="宋体" w:cs="宋体"/>
          <w:color w:val="auto"/>
          <w:sz w:val="28"/>
          <w:szCs w:val="28"/>
        </w:rPr>
      </w:pPr>
      <w:r>
        <w:rPr>
          <w:rFonts w:hint="eastAsia" w:ascii="宋体" w:hAnsi="宋体" w:cs="宋体"/>
          <w:color w:val="auto"/>
          <w:sz w:val="28"/>
          <w:szCs w:val="28"/>
        </w:rPr>
        <w:t>本项目不收取</w:t>
      </w:r>
      <w:r>
        <w:rPr>
          <w:rFonts w:hint="eastAsia" w:ascii="宋体" w:hAnsi="宋体" w:cs="宋体"/>
          <w:color w:val="auto"/>
          <w:sz w:val="28"/>
          <w:szCs w:val="28"/>
          <w:lang w:eastAsia="zh-CN"/>
        </w:rPr>
        <w:t>磋商</w:t>
      </w:r>
      <w:r>
        <w:rPr>
          <w:rFonts w:hint="eastAsia" w:ascii="宋体" w:hAnsi="宋体" w:cs="宋体"/>
          <w:color w:val="auto"/>
          <w:sz w:val="28"/>
          <w:szCs w:val="28"/>
        </w:rPr>
        <w:t>保证金。</w:t>
      </w:r>
    </w:p>
    <w:p>
      <w:pPr>
        <w:pStyle w:val="6"/>
        <w:snapToGrid w:val="0"/>
        <w:spacing w:line="640" w:lineRule="exact"/>
        <w:rPr>
          <w:color w:val="auto"/>
        </w:rPr>
      </w:pPr>
      <w:r>
        <w:rPr>
          <w:rFonts w:hint="eastAsia"/>
          <w:color w:val="auto"/>
        </w:rPr>
        <w:t>施工响应文件有效期</w:t>
      </w:r>
      <w:bookmarkEnd w:id="23"/>
    </w:p>
    <w:p>
      <w:pPr>
        <w:snapToGrid w:val="0"/>
        <w:spacing w:line="640" w:lineRule="exact"/>
        <w:ind w:firstLine="566" w:firstLineChars="202"/>
        <w:rPr>
          <w:rFonts w:ascii="宋体" w:hAnsi="宋体"/>
          <w:color w:val="auto"/>
          <w:sz w:val="28"/>
          <w:szCs w:val="28"/>
        </w:rPr>
      </w:pPr>
      <w:r>
        <w:rPr>
          <w:rFonts w:hint="eastAsia" w:ascii="宋体" w:hAnsi="宋体"/>
          <w:color w:val="auto"/>
          <w:sz w:val="28"/>
          <w:szCs w:val="28"/>
        </w:rPr>
        <w:t>一</w:t>
      </w:r>
      <w:r>
        <w:rPr>
          <w:rFonts w:hint="eastAsia" w:ascii="宋体" w:hAnsi="宋体"/>
          <w:color w:val="auto"/>
          <w:sz w:val="28"/>
          <w:szCs w:val="28"/>
        </w:rPr>
        <w:t>、</w:t>
      </w:r>
      <w:r>
        <w:rPr>
          <w:rFonts w:hint="eastAsia" w:ascii="仿宋" w:hAnsi="仿宋" w:eastAsia="仿宋"/>
          <w:color w:val="auto"/>
          <w:szCs w:val="21"/>
          <w:lang w:val="zh-CN"/>
        </w:rPr>
        <w:t>（实质性要求）</w:t>
      </w:r>
      <w:r>
        <w:rPr>
          <w:rFonts w:hint="eastAsia" w:ascii="宋体" w:hAnsi="宋体"/>
          <w:color w:val="auto"/>
          <w:sz w:val="28"/>
          <w:szCs w:val="28"/>
        </w:rPr>
        <w:t>施工响应文件有效期为递交施工响应文件截止之日起</w:t>
      </w:r>
      <w:r>
        <w:rPr>
          <w:rFonts w:ascii="宋体" w:hAnsi="宋体"/>
          <w:color w:val="auto"/>
          <w:sz w:val="28"/>
          <w:szCs w:val="28"/>
          <w:u w:val="single"/>
        </w:rPr>
        <w:t>120</w:t>
      </w:r>
      <w:r>
        <w:rPr>
          <w:rFonts w:hint="eastAsia" w:ascii="宋体" w:hAnsi="宋体"/>
          <w:color w:val="auto"/>
          <w:sz w:val="28"/>
          <w:szCs w:val="28"/>
        </w:rPr>
        <w:t>天。施工响应文件有效期短于此规定期限的或不作响应的，其施工响应文件将按无效施工响应文件处</w:t>
      </w:r>
      <w:r>
        <w:rPr>
          <w:rFonts w:hint="eastAsia" w:ascii="宋体" w:hAnsi="宋体"/>
          <w:color w:val="auto"/>
          <w:sz w:val="28"/>
          <w:szCs w:val="28"/>
        </w:rPr>
        <w:t>理。</w:t>
      </w:r>
    </w:p>
    <w:p>
      <w:pPr>
        <w:pStyle w:val="65"/>
        <w:widowControl w:val="0"/>
        <w:numPr>
          <w:ilvl w:val="0"/>
          <w:numId w:val="18"/>
        </w:numPr>
        <w:tabs>
          <w:tab w:val="left" w:pos="1134"/>
        </w:tabs>
        <w:snapToGrid w:val="0"/>
        <w:spacing w:line="640" w:lineRule="exact"/>
        <w:ind w:left="0" w:leftChars="0" w:firstLine="560" w:firstLineChars="0"/>
        <w:jc w:val="both"/>
        <w:rPr>
          <w:rFonts w:ascii="宋体" w:hAnsi="宋体"/>
          <w:color w:val="auto"/>
          <w:sz w:val="28"/>
          <w:szCs w:val="28"/>
        </w:rPr>
      </w:pPr>
      <w:r>
        <w:rPr>
          <w:rFonts w:hint="eastAsia" w:ascii="宋体" w:hAnsi="宋体"/>
          <w:color w:val="auto"/>
          <w:sz w:val="28"/>
          <w:szCs w:val="28"/>
        </w:rPr>
        <w:t>特殊情况下，采购人可于施工响应文件有效期满之前要求供应商同意延长有效期，要求与答复均应为书面形式。供应商可以拒绝上述要求，其</w:t>
      </w:r>
      <w:r>
        <w:rPr>
          <w:rFonts w:hint="eastAsia" w:ascii="宋体" w:hAnsi="宋体"/>
          <w:color w:val="auto"/>
          <w:sz w:val="28"/>
          <w:szCs w:val="28"/>
          <w:lang w:eastAsia="zh-CN"/>
        </w:rPr>
        <w:t>磋商</w:t>
      </w:r>
      <w:r>
        <w:rPr>
          <w:rFonts w:hint="eastAsia" w:ascii="宋体" w:hAnsi="宋体"/>
          <w:color w:val="auto"/>
          <w:sz w:val="28"/>
          <w:szCs w:val="28"/>
        </w:rPr>
        <w:t>保证金不被没收。同意延长施工响应文件有效期的供应商不能修改其施工响应文件，关于</w:t>
      </w:r>
      <w:r>
        <w:rPr>
          <w:rFonts w:hint="eastAsia" w:ascii="宋体" w:hAnsi="宋体"/>
          <w:color w:val="auto"/>
          <w:sz w:val="28"/>
          <w:szCs w:val="28"/>
          <w:lang w:eastAsia="zh-CN"/>
        </w:rPr>
        <w:t>磋商</w:t>
      </w:r>
      <w:r>
        <w:rPr>
          <w:rFonts w:hint="eastAsia" w:ascii="宋体" w:hAnsi="宋体"/>
          <w:color w:val="auto"/>
          <w:sz w:val="28"/>
          <w:szCs w:val="28"/>
        </w:rPr>
        <w:t>保证金的有关规定在延长的施工响应文件有效期内继续有效。</w:t>
      </w:r>
    </w:p>
    <w:p>
      <w:pPr>
        <w:pStyle w:val="6"/>
        <w:spacing w:line="600" w:lineRule="exact"/>
        <w:rPr>
          <w:color w:val="auto"/>
        </w:rPr>
      </w:pPr>
      <w:bookmarkStart w:id="24" w:name="_Toc320698729"/>
      <w:r>
        <w:rPr>
          <w:rFonts w:hint="eastAsia"/>
          <w:color w:val="auto"/>
        </w:rPr>
        <w:t>施工响应文件的签章和</w:t>
      </w:r>
      <w:r>
        <w:rPr>
          <w:color w:val="auto"/>
        </w:rPr>
        <w:t>加密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一、</w:t>
      </w:r>
      <w:r>
        <w:rPr>
          <w:rFonts w:hint="eastAsia" w:ascii="仿宋" w:hAnsi="仿宋" w:eastAsia="仿宋"/>
          <w:color w:val="auto"/>
          <w:szCs w:val="21"/>
          <w:lang w:val="zh-CN"/>
        </w:rPr>
        <w:t>（实质性要求）</w:t>
      </w:r>
      <w:r>
        <w:rPr>
          <w:rFonts w:hint="eastAsia" w:ascii="宋体" w:hAnsi="宋体"/>
          <w:color w:val="auto"/>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二、施工响应文件制作详情：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w:t>
      </w:r>
      <w:r>
        <w:rPr>
          <w:rFonts w:hint="eastAsia" w:ascii="仿宋" w:hAnsi="仿宋" w:eastAsia="仿宋"/>
          <w:color w:val="auto"/>
          <w:szCs w:val="21"/>
          <w:lang w:val="zh-CN"/>
        </w:rPr>
        <w:t>（实质性要求）</w:t>
      </w:r>
      <w:r>
        <w:rPr>
          <w:rFonts w:hint="eastAsia" w:ascii="宋体" w:hAnsi="宋体"/>
          <w:b/>
          <w:color w:val="auto"/>
          <w:sz w:val="28"/>
          <w:szCs w:val="28"/>
        </w:rPr>
        <w:t>施工响应文件应加盖供应商（法定名称）电子签章，不得使用供应商专用章（如经济合同章、投标专用章等）或下属单位印章代替</w:t>
      </w:r>
      <w:r>
        <w:rPr>
          <w:rFonts w:hint="eastAsia" w:ascii="宋体" w:hAnsi="宋体"/>
          <w:color w:val="auto"/>
          <w:sz w:val="28"/>
          <w:szCs w:val="28"/>
        </w:rPr>
        <w:t>。</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color w:val="auto"/>
        </w:rPr>
      </w:pPr>
      <w:r>
        <w:rPr>
          <w:rFonts w:hint="eastAsia" w:ascii="宋体" w:hAnsi="宋体"/>
          <w:color w:val="auto"/>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4"/>
    <w:p>
      <w:pPr>
        <w:pStyle w:val="6"/>
        <w:spacing w:line="600" w:lineRule="exact"/>
        <w:rPr>
          <w:color w:val="auto"/>
        </w:rPr>
      </w:pPr>
      <w:r>
        <w:rPr>
          <w:rFonts w:hint="eastAsia"/>
          <w:color w:val="auto"/>
        </w:rPr>
        <w:t>施工响应文件的递交</w:t>
      </w:r>
    </w:p>
    <w:p>
      <w:pPr>
        <w:widowControl w:val="0"/>
        <w:numPr>
          <w:ilvl w:val="0"/>
          <w:numId w:val="19"/>
        </w:numPr>
        <w:tabs>
          <w:tab w:val="left" w:pos="1134"/>
        </w:tabs>
        <w:spacing w:line="600" w:lineRule="exact"/>
        <w:ind w:left="0" w:firstLine="567"/>
        <w:jc w:val="both"/>
        <w:rPr>
          <w:rFonts w:ascii="宋体" w:hAnsi="宋体"/>
          <w:bCs/>
          <w:color w:val="auto"/>
          <w:sz w:val="28"/>
          <w:szCs w:val="28"/>
        </w:rPr>
      </w:pPr>
      <w:r>
        <w:rPr>
          <w:rFonts w:hint="eastAsia" w:ascii="仿宋" w:hAnsi="仿宋" w:eastAsia="仿宋"/>
          <w:color w:val="auto"/>
          <w:szCs w:val="21"/>
          <w:lang w:val="zh-CN"/>
        </w:rPr>
        <w:t>（实质性要求）</w:t>
      </w:r>
      <w:r>
        <w:rPr>
          <w:rFonts w:hint="eastAsia" w:ascii="宋体" w:hAnsi="宋体"/>
          <w:bCs/>
          <w:color w:val="auto"/>
          <w:sz w:val="28"/>
          <w:szCs w:val="28"/>
        </w:rPr>
        <w:t>供应商应当在施工响应文件递交截止时间前，将生成的已加密的施工响应文件成功递交至“政府采购云平台”。</w:t>
      </w:r>
    </w:p>
    <w:p>
      <w:pPr>
        <w:widowControl w:val="0"/>
        <w:numPr>
          <w:ilvl w:val="0"/>
          <w:numId w:val="19"/>
        </w:numPr>
        <w:tabs>
          <w:tab w:val="left" w:pos="1134"/>
        </w:tabs>
        <w:spacing w:line="600" w:lineRule="exact"/>
        <w:ind w:left="0" w:firstLine="567"/>
        <w:jc w:val="both"/>
        <w:rPr>
          <w:rFonts w:ascii="宋体" w:hAnsi="宋体"/>
          <w:bCs/>
          <w:color w:val="auto"/>
          <w:sz w:val="28"/>
          <w:szCs w:val="28"/>
        </w:rPr>
      </w:pPr>
      <w:r>
        <w:rPr>
          <w:rFonts w:hint="eastAsia" w:ascii="宋体" w:hAnsi="宋体"/>
          <w:bCs/>
          <w:color w:val="auto"/>
          <w:sz w:val="28"/>
          <w:szCs w:val="28"/>
        </w:rPr>
        <w:t>因磋商文件的修改推迟施工相应文件递交截止日期的，供应商按</w:t>
      </w:r>
      <w:r>
        <w:rPr>
          <w:rFonts w:hint="eastAsia" w:ascii="宋体" w:hAnsi="宋体"/>
          <w:bCs/>
          <w:color w:val="auto"/>
          <w:sz w:val="28"/>
          <w:szCs w:val="28"/>
          <w:lang w:eastAsia="zh-CN"/>
        </w:rPr>
        <w:t>区采购中心</w:t>
      </w:r>
      <w:r>
        <w:rPr>
          <w:rFonts w:hint="eastAsia" w:ascii="宋体" w:hAnsi="宋体"/>
          <w:bCs/>
          <w:color w:val="auto"/>
          <w:sz w:val="28"/>
          <w:szCs w:val="28"/>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9"/>
        </w:numPr>
        <w:tabs>
          <w:tab w:val="left" w:pos="1134"/>
        </w:tabs>
        <w:spacing w:line="600" w:lineRule="exact"/>
        <w:ind w:left="0" w:firstLine="567"/>
        <w:jc w:val="both"/>
        <w:rPr>
          <w:rFonts w:ascii="宋体" w:hAnsi="宋体"/>
          <w:bCs/>
          <w:color w:val="auto"/>
          <w:sz w:val="28"/>
          <w:szCs w:val="28"/>
        </w:rPr>
      </w:pPr>
      <w:r>
        <w:rPr>
          <w:rFonts w:hint="eastAsia" w:ascii="宋体" w:hAnsi="宋体"/>
          <w:bCs/>
          <w:color w:val="auto"/>
          <w:sz w:val="28"/>
          <w:szCs w:val="28"/>
        </w:rPr>
        <w:t>供应商应充分考虑递交施工响应文件的不可预见因素，未在递交施工</w:t>
      </w:r>
      <w:r>
        <w:rPr>
          <w:rFonts w:ascii="宋体" w:hAnsi="宋体"/>
          <w:bCs/>
          <w:color w:val="auto"/>
          <w:sz w:val="28"/>
          <w:szCs w:val="28"/>
        </w:rPr>
        <w:t>响应文件</w:t>
      </w:r>
      <w:r>
        <w:rPr>
          <w:rFonts w:hint="eastAsia" w:ascii="宋体" w:hAnsi="宋体"/>
          <w:bCs/>
          <w:color w:val="auto"/>
          <w:sz w:val="28"/>
          <w:szCs w:val="28"/>
        </w:rPr>
        <w:t>截止时间前完成递交的，在递交施工</w:t>
      </w:r>
      <w:r>
        <w:rPr>
          <w:rFonts w:ascii="宋体" w:hAnsi="宋体"/>
          <w:bCs/>
          <w:color w:val="auto"/>
          <w:sz w:val="28"/>
          <w:szCs w:val="28"/>
        </w:rPr>
        <w:t>响应文件</w:t>
      </w:r>
      <w:r>
        <w:rPr>
          <w:rFonts w:hint="eastAsia" w:ascii="宋体" w:hAnsi="宋体"/>
          <w:bCs/>
          <w:color w:val="auto"/>
          <w:sz w:val="28"/>
          <w:szCs w:val="28"/>
        </w:rPr>
        <w:t>截止时间后将无法递交。</w:t>
      </w:r>
    </w:p>
    <w:p>
      <w:pPr>
        <w:pStyle w:val="6"/>
        <w:snapToGrid w:val="0"/>
        <w:spacing w:line="640" w:lineRule="exact"/>
        <w:rPr>
          <w:color w:val="auto"/>
        </w:rPr>
      </w:pPr>
      <w:bookmarkStart w:id="25" w:name="_Toc446487098"/>
      <w:r>
        <w:rPr>
          <w:rFonts w:hint="eastAsia"/>
          <w:color w:val="auto"/>
        </w:rPr>
        <w:t>施工响应文件的补充、修改和撤回</w:t>
      </w:r>
      <w:r>
        <w:rPr>
          <w:rFonts w:hint="eastAsia" w:ascii="仿宋" w:hAnsi="仿宋" w:eastAsia="仿宋"/>
          <w:color w:val="auto"/>
          <w:szCs w:val="21"/>
          <w:lang w:val="zh-CN"/>
        </w:rPr>
        <w:t>（实质性要求）</w:t>
      </w:r>
    </w:p>
    <w:p>
      <w:pPr>
        <w:widowControl w:val="0"/>
        <w:numPr>
          <w:ilvl w:val="0"/>
          <w:numId w:val="2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在递交施工</w:t>
      </w:r>
      <w:r>
        <w:rPr>
          <w:rFonts w:ascii="宋体" w:hAnsi="宋体"/>
          <w:color w:val="auto"/>
          <w:sz w:val="28"/>
          <w:szCs w:val="28"/>
        </w:rPr>
        <w:t>响应文件</w:t>
      </w:r>
      <w:r>
        <w:rPr>
          <w:rFonts w:hint="eastAsia" w:ascii="宋体" w:hAnsi="宋体"/>
          <w:color w:val="auto"/>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在递交施工响应文件截止时间之后，供应商不得对其递交的施工响应文件做任何补充、修改。</w:t>
      </w:r>
    </w:p>
    <w:p>
      <w:pPr>
        <w:widowControl w:val="0"/>
        <w:numPr>
          <w:ilvl w:val="0"/>
          <w:numId w:val="2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在递交施工响应文件截止时间之前，供应商可对已递交的施工响应文件进行撤回。在递交施工响应文件截止时间之后，供应商不得撤回施工响应文件。</w:t>
      </w:r>
    </w:p>
    <w:p>
      <w:pPr>
        <w:rPr>
          <w:color w:val="auto"/>
        </w:rPr>
      </w:pPr>
    </w:p>
    <w:p>
      <w:pPr>
        <w:pStyle w:val="6"/>
        <w:snapToGrid w:val="0"/>
        <w:spacing w:line="640" w:lineRule="exact"/>
        <w:rPr>
          <w:color w:val="auto"/>
        </w:rPr>
      </w:pPr>
      <w:r>
        <w:rPr>
          <w:rFonts w:hint="eastAsia"/>
          <w:color w:val="auto"/>
        </w:rPr>
        <w:t>施工响应文件</w:t>
      </w:r>
      <w:bookmarkEnd w:id="25"/>
      <w:r>
        <w:rPr>
          <w:rFonts w:hint="eastAsia"/>
          <w:color w:val="auto"/>
          <w:lang w:val="en-US" w:eastAsia="zh-CN"/>
        </w:rPr>
        <w:t>的</w:t>
      </w:r>
      <w:r>
        <w:rPr>
          <w:rFonts w:hint="eastAsia"/>
          <w:color w:val="auto"/>
          <w:lang w:eastAsia="zh-CN"/>
        </w:rPr>
        <w:t>解密</w:t>
      </w:r>
      <w:r>
        <w:rPr>
          <w:rFonts w:hint="eastAsia" w:ascii="仿宋" w:hAnsi="仿宋" w:eastAsia="仿宋"/>
          <w:color w:val="auto"/>
          <w:szCs w:val="21"/>
          <w:lang w:val="zh-CN"/>
        </w:rPr>
        <w:t>（实质性要求）</w:t>
      </w:r>
    </w:p>
    <w:p>
      <w:pPr>
        <w:tabs>
          <w:tab w:val="left" w:pos="1134"/>
        </w:tabs>
        <w:spacing w:before="120" w:line="360" w:lineRule="auto"/>
        <w:ind w:firstLine="566" w:firstLineChars="202"/>
        <w:rPr>
          <w:rFonts w:ascii="宋体" w:hAnsi="宋体"/>
          <w:bCs/>
          <w:color w:val="auto"/>
          <w:sz w:val="28"/>
          <w:szCs w:val="28"/>
        </w:rPr>
      </w:pPr>
      <w:bookmarkStart w:id="26" w:name="_Toc60078194"/>
      <w:r>
        <w:rPr>
          <w:rFonts w:hint="eastAsia" w:ascii="宋体" w:hAnsi="宋体"/>
          <w:bCs/>
          <w:color w:val="auto"/>
          <w:sz w:val="28"/>
          <w:szCs w:val="28"/>
        </w:rPr>
        <w:t>供应商</w:t>
      </w:r>
      <w:r>
        <w:rPr>
          <w:rFonts w:hint="eastAsia" w:ascii="宋体" w:hAnsi="宋体"/>
          <w:color w:val="auto"/>
          <w:sz w:val="28"/>
          <w:szCs w:val="28"/>
        </w:rPr>
        <w:t>登录政府采购云平台，点击“项目采购—开标评标”模块，找到对应项目，进入“开标大厅”，等待</w:t>
      </w:r>
      <w:r>
        <w:rPr>
          <w:rFonts w:hint="eastAsia" w:ascii="宋体" w:hAnsi="宋体"/>
          <w:color w:val="auto"/>
          <w:sz w:val="28"/>
          <w:szCs w:val="28"/>
          <w:lang w:eastAsia="zh-CN"/>
        </w:rPr>
        <w:t>区采购中心</w:t>
      </w:r>
      <w:r>
        <w:rPr>
          <w:rFonts w:hint="eastAsia" w:ascii="宋体" w:hAnsi="宋体"/>
          <w:color w:val="auto"/>
          <w:sz w:val="28"/>
          <w:szCs w:val="28"/>
        </w:rPr>
        <w:t>开启解密后，</w:t>
      </w:r>
      <w:r>
        <w:rPr>
          <w:rFonts w:hint="eastAsia" w:ascii="宋体" w:hAnsi="宋体" w:cs="宋体"/>
          <w:color w:val="auto"/>
          <w:sz w:val="28"/>
          <w:szCs w:val="28"/>
        </w:rPr>
        <w:t>供应商应在60分钟内，使用加密该施工响应文件的CA数字证书在线完成施工响应文件的解密。</w:t>
      </w:r>
      <w:r>
        <w:rPr>
          <w:rFonts w:hint="eastAsia" w:ascii="宋体" w:hAnsi="宋体"/>
          <w:bCs/>
          <w:color w:val="auto"/>
          <w:sz w:val="28"/>
          <w:szCs w:val="28"/>
        </w:rPr>
        <w:t>除因</w:t>
      </w:r>
      <w:r>
        <w:rPr>
          <w:rFonts w:hint="eastAsia" w:ascii="宋体" w:hAnsi="宋体"/>
          <w:color w:val="auto"/>
          <w:sz w:val="28"/>
          <w:szCs w:val="28"/>
          <w:lang w:eastAsia="zh-CN"/>
        </w:rPr>
        <w:t>区采购中心</w:t>
      </w:r>
      <w:r>
        <w:rPr>
          <w:rFonts w:hint="eastAsia" w:ascii="宋体" w:hAnsi="宋体"/>
          <w:bCs/>
          <w:color w:val="auto"/>
          <w:sz w:val="28"/>
          <w:szCs w:val="28"/>
        </w:rPr>
        <w:t>断电、断网、系统故障或其他不可抗力等因素，导致系统无法使用外，供应商在规定的解密时间内，未成功解密的施工响应文件将视为无效响应文件。</w:t>
      </w:r>
    </w:p>
    <w:p>
      <w:pPr>
        <w:pStyle w:val="5"/>
        <w:tabs>
          <w:tab w:val="clear" w:pos="567"/>
        </w:tabs>
        <w:spacing w:line="600" w:lineRule="exact"/>
        <w:ind w:left="0" w:firstLine="0"/>
        <w:rPr>
          <w:color w:val="auto"/>
        </w:rPr>
      </w:pPr>
      <w:bookmarkStart w:id="27" w:name="_Toc217446057"/>
      <w:bookmarkStart w:id="28" w:name="_Toc183682369"/>
      <w:bookmarkStart w:id="29" w:name="_Toc183582232"/>
      <w:bookmarkStart w:id="30" w:name="_Toc72938431"/>
      <w:bookmarkStart w:id="31" w:name="_Toc9037"/>
      <w:r>
        <w:rPr>
          <w:rFonts w:hint="eastAsia"/>
          <w:color w:val="auto"/>
        </w:rPr>
        <w:t>开标</w:t>
      </w:r>
      <w:bookmarkEnd w:id="27"/>
      <w:bookmarkEnd w:id="28"/>
      <w:bookmarkEnd w:id="29"/>
      <w:r>
        <w:rPr>
          <w:rFonts w:hint="eastAsia"/>
          <w:color w:val="auto"/>
        </w:rPr>
        <w:t>及开标程序</w:t>
      </w:r>
      <w:bookmarkEnd w:id="30"/>
      <w:bookmarkEnd w:id="31"/>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auto"/>
          <w:sz w:val="28"/>
          <w:szCs w:val="28"/>
        </w:rPr>
      </w:pPr>
      <w:r>
        <w:rPr>
          <w:rFonts w:hint="eastAsia" w:ascii="宋体" w:hAnsi="宋体" w:eastAsia="宋体" w:cs="宋体"/>
          <w:b/>
          <w:color w:val="auto"/>
          <w:sz w:val="28"/>
          <w:szCs w:val="28"/>
        </w:rPr>
        <w:t>递交施工响应文件的供应商不足3家的，不予开标。</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auto"/>
          <w:sz w:val="28"/>
          <w:szCs w:val="28"/>
        </w:rPr>
      </w:pPr>
      <w:r>
        <w:rPr>
          <w:rFonts w:hint="eastAsia" w:ascii="宋体" w:hAnsi="宋体" w:eastAsia="宋体" w:cs="宋体"/>
          <w:b/>
          <w:color w:val="auto"/>
          <w:sz w:val="28"/>
          <w:szCs w:val="28"/>
        </w:rPr>
        <w:t>开标准备工作。供应商需在开标当日、递交施工响应</w:t>
      </w:r>
      <w:r>
        <w:rPr>
          <w:rFonts w:ascii="宋体" w:hAnsi="宋体" w:eastAsia="宋体" w:cs="宋体"/>
          <w:b/>
          <w:color w:val="auto"/>
          <w:sz w:val="28"/>
          <w:szCs w:val="28"/>
        </w:rPr>
        <w:t>文件</w:t>
      </w:r>
      <w:r>
        <w:rPr>
          <w:rFonts w:hint="eastAsia" w:ascii="宋体" w:hAnsi="宋体" w:eastAsia="宋体" w:cs="宋体"/>
          <w:b/>
          <w:color w:val="auto"/>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auto"/>
          <w:sz w:val="28"/>
          <w:szCs w:val="28"/>
        </w:rPr>
      </w:pPr>
      <w:r>
        <w:rPr>
          <w:rFonts w:hint="eastAsia" w:ascii="宋体" w:hAnsi="宋体" w:eastAsia="宋体" w:cs="宋体"/>
          <w:b/>
          <w:color w:val="auto"/>
          <w:sz w:val="28"/>
          <w:szCs w:val="28"/>
        </w:rPr>
        <w:t>解密施工响应文件。等待</w:t>
      </w:r>
      <w:r>
        <w:rPr>
          <w:rFonts w:hint="eastAsia" w:ascii="宋体" w:hAnsi="宋体" w:cs="宋体"/>
          <w:b/>
          <w:color w:val="auto"/>
          <w:sz w:val="28"/>
          <w:szCs w:val="28"/>
          <w:lang w:eastAsia="zh-CN"/>
        </w:rPr>
        <w:t>区采购中心</w:t>
      </w:r>
      <w:r>
        <w:rPr>
          <w:rFonts w:hint="eastAsia" w:ascii="宋体" w:hAnsi="宋体" w:eastAsia="宋体" w:cs="宋体"/>
          <w:b/>
          <w:color w:val="auto"/>
          <w:sz w:val="28"/>
          <w:szCs w:val="28"/>
        </w:rPr>
        <w:t>开启解密后，供应商进行线上解密。除因</w:t>
      </w:r>
      <w:r>
        <w:rPr>
          <w:rFonts w:hint="eastAsia" w:ascii="宋体" w:hAnsi="宋体" w:cs="宋体"/>
          <w:b/>
          <w:color w:val="auto"/>
          <w:sz w:val="28"/>
          <w:szCs w:val="28"/>
          <w:lang w:eastAsia="zh-CN"/>
        </w:rPr>
        <w:t>区采购中心</w:t>
      </w:r>
      <w:r>
        <w:rPr>
          <w:rFonts w:hint="eastAsia" w:ascii="宋体" w:hAnsi="宋体" w:eastAsia="宋体" w:cs="宋体"/>
          <w:b/>
          <w:color w:val="auto"/>
          <w:sz w:val="28"/>
          <w:szCs w:val="28"/>
        </w:rPr>
        <w:t>断电、断网、系统故障或其他不可抗力等因素，导致系统无法使用外，供应商在规定的解密时间内，未成功解密的施工响应文件将视为无效施工响应文件。</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auto"/>
          <w:sz w:val="28"/>
          <w:szCs w:val="28"/>
        </w:rPr>
      </w:pPr>
      <w:r>
        <w:rPr>
          <w:rFonts w:hint="eastAsia" w:ascii="宋体" w:hAnsi="宋体" w:eastAsia="宋体" w:cs="宋体"/>
          <w:b/>
          <w:color w:val="auto"/>
          <w:sz w:val="28"/>
          <w:szCs w:val="28"/>
        </w:rPr>
        <w:t>确认开标记录。解密时间截止或者所有供应商施工</w:t>
      </w:r>
      <w:r>
        <w:rPr>
          <w:rFonts w:ascii="宋体" w:hAnsi="宋体" w:eastAsia="宋体" w:cs="宋体"/>
          <w:b/>
          <w:color w:val="auto"/>
          <w:sz w:val="28"/>
          <w:szCs w:val="28"/>
        </w:rPr>
        <w:t>响应文件</w:t>
      </w:r>
      <w:r>
        <w:rPr>
          <w:rFonts w:hint="eastAsia" w:ascii="宋体" w:hAnsi="宋体" w:eastAsia="宋体" w:cs="宋体"/>
          <w:b/>
          <w:color w:val="auto"/>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auto"/>
          <w:sz w:val="28"/>
          <w:szCs w:val="28"/>
        </w:rPr>
      </w:pPr>
      <w:r>
        <w:rPr>
          <w:rFonts w:hint="eastAsia" w:ascii="宋体" w:hAnsi="宋体" w:eastAsia="宋体" w:cs="宋体"/>
          <w:b/>
          <w:color w:val="auto"/>
          <w:sz w:val="28"/>
          <w:szCs w:val="28"/>
        </w:rPr>
        <w:t>供应商对开标过程和开标记录有疑义，以及认为采购人、</w:t>
      </w:r>
      <w:r>
        <w:rPr>
          <w:rFonts w:hint="eastAsia" w:ascii="宋体" w:hAnsi="宋体" w:cs="宋体"/>
          <w:b/>
          <w:color w:val="auto"/>
          <w:sz w:val="28"/>
          <w:szCs w:val="28"/>
          <w:lang w:eastAsia="zh-CN"/>
        </w:rPr>
        <w:t>区采购中心</w:t>
      </w:r>
      <w:r>
        <w:rPr>
          <w:rFonts w:hint="eastAsia" w:ascii="宋体" w:hAnsi="宋体" w:eastAsia="宋体" w:cs="宋体"/>
          <w:b/>
          <w:color w:val="auto"/>
          <w:sz w:val="28"/>
          <w:szCs w:val="28"/>
        </w:rPr>
        <w:t>相关工作人员有需要回避的情形的，及时向工作人员提出询问或者回避申请。采购人、</w:t>
      </w:r>
      <w:r>
        <w:rPr>
          <w:rFonts w:hint="eastAsia" w:ascii="宋体" w:hAnsi="宋体" w:cs="宋体"/>
          <w:b/>
          <w:color w:val="auto"/>
          <w:sz w:val="28"/>
          <w:szCs w:val="28"/>
          <w:lang w:eastAsia="zh-CN"/>
        </w:rPr>
        <w:t>区采购中心</w:t>
      </w:r>
      <w:r>
        <w:rPr>
          <w:rFonts w:hint="eastAsia" w:ascii="宋体" w:hAnsi="宋体" w:eastAsia="宋体" w:cs="宋体"/>
          <w:b/>
          <w:color w:val="auto"/>
          <w:sz w:val="28"/>
          <w:szCs w:val="28"/>
        </w:rPr>
        <w:t>对投标人提出的询问或者回避申请应当及时处理。</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auto"/>
          <w:sz w:val="28"/>
          <w:szCs w:val="28"/>
        </w:rPr>
      </w:pPr>
      <w:r>
        <w:rPr>
          <w:rFonts w:hint="eastAsia" w:ascii="宋体" w:hAnsi="宋体" w:eastAsia="宋体" w:cs="宋体"/>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auto"/>
          <w:sz w:val="28"/>
          <w:szCs w:val="28"/>
        </w:rPr>
      </w:pPr>
      <w:r>
        <w:rPr>
          <w:rFonts w:hint="eastAsia" w:ascii="宋体" w:hAnsi="宋体" w:eastAsia="宋体" w:cs="宋体"/>
          <w:b/>
          <w:color w:val="auto"/>
          <w:sz w:val="28"/>
          <w:szCs w:val="28"/>
        </w:rPr>
        <w:t>因</w:t>
      </w:r>
      <w:r>
        <w:rPr>
          <w:rFonts w:hint="eastAsia" w:ascii="宋体" w:hAnsi="宋体" w:cs="宋体"/>
          <w:b/>
          <w:color w:val="auto"/>
          <w:sz w:val="28"/>
          <w:szCs w:val="28"/>
          <w:lang w:eastAsia="zh-CN"/>
        </w:rPr>
        <w:t>区采购中心</w:t>
      </w:r>
      <w:r>
        <w:rPr>
          <w:rFonts w:hint="eastAsia" w:ascii="宋体" w:hAnsi="宋体" w:eastAsia="宋体" w:cs="宋体"/>
          <w:b/>
          <w:color w:val="auto"/>
          <w:sz w:val="28"/>
          <w:szCs w:val="28"/>
        </w:rPr>
        <w:t>断电、断网、系统故障或其他不可抗力等因素导致不见面开标系统无法正常运行的，开标活动中止或延迟，待系统恢复正常后继续进行开标活动。</w:t>
      </w:r>
    </w:p>
    <w:p>
      <w:pPr>
        <w:pStyle w:val="65"/>
        <w:widowControl w:val="0"/>
        <w:numPr>
          <w:ilvl w:val="0"/>
          <w:numId w:val="21"/>
        </w:numPr>
        <w:tabs>
          <w:tab w:val="left" w:pos="1134"/>
        </w:tabs>
        <w:spacing w:before="120" w:after="200" w:line="360" w:lineRule="auto"/>
        <w:ind w:left="0" w:right="210" w:firstLine="567" w:firstLineChars="0"/>
        <w:jc w:val="both"/>
        <w:rPr>
          <w:rFonts w:hint="eastAsia" w:ascii="宋体" w:hAnsi="宋体" w:cs="宋体"/>
          <w:b/>
          <w:color w:val="auto"/>
          <w:sz w:val="28"/>
          <w:szCs w:val="28"/>
          <w:lang w:eastAsia="zh-CN"/>
        </w:rPr>
      </w:pPr>
      <w:r>
        <w:rPr>
          <w:rFonts w:hint="eastAsia" w:ascii="宋体" w:hAnsi="宋体" w:cs="宋体"/>
          <w:b/>
          <w:color w:val="auto"/>
          <w:sz w:val="28"/>
          <w:szCs w:val="28"/>
          <w:lang w:eastAsia="zh-CN"/>
        </w:rPr>
        <w:t>不见面开标过程中，各方主体均应遵守互联网有关规定，不得发表与交易活动无关的言论。</w:t>
      </w:r>
    </w:p>
    <w:p>
      <w:pPr>
        <w:pStyle w:val="5"/>
        <w:snapToGrid w:val="0"/>
        <w:spacing w:line="640" w:lineRule="exact"/>
        <w:rPr>
          <w:color w:val="auto"/>
        </w:rPr>
      </w:pPr>
      <w:bookmarkStart w:id="32" w:name="_Toc14404"/>
      <w:r>
        <w:rPr>
          <w:rFonts w:hint="eastAsia"/>
          <w:color w:val="auto"/>
        </w:rPr>
        <w:t>资格</w:t>
      </w:r>
      <w:r>
        <w:rPr>
          <w:color w:val="auto"/>
        </w:rPr>
        <w:t>预审和评审</w:t>
      </w:r>
      <w:bookmarkEnd w:id="26"/>
      <w:bookmarkEnd w:id="32"/>
    </w:p>
    <w:p>
      <w:pPr>
        <w:ind w:firstLine="560" w:firstLineChars="200"/>
        <w:rPr>
          <w:rFonts w:ascii="宋体" w:hAnsi="宋体"/>
          <w:color w:val="auto"/>
          <w:sz w:val="28"/>
          <w:szCs w:val="28"/>
        </w:rPr>
      </w:pPr>
      <w:r>
        <w:rPr>
          <w:rFonts w:hint="eastAsia" w:ascii="宋体" w:hAnsi="宋体"/>
          <w:color w:val="auto"/>
          <w:sz w:val="28"/>
          <w:szCs w:val="28"/>
        </w:rPr>
        <w:t>一</w:t>
      </w:r>
      <w:r>
        <w:rPr>
          <w:rFonts w:ascii="宋体" w:hAnsi="宋体"/>
          <w:color w:val="auto"/>
          <w:sz w:val="28"/>
          <w:szCs w:val="28"/>
        </w:rPr>
        <w:t>、</w:t>
      </w:r>
      <w:r>
        <w:rPr>
          <w:rFonts w:hint="eastAsia" w:ascii="宋体" w:hAnsi="宋体"/>
          <w:color w:val="auto"/>
          <w:sz w:val="28"/>
          <w:szCs w:val="28"/>
        </w:rPr>
        <w:t>本项目资格预审已按资格预审文件完成。</w:t>
      </w:r>
    </w:p>
    <w:p>
      <w:pPr>
        <w:ind w:firstLine="560" w:firstLineChars="200"/>
        <w:rPr>
          <w:color w:val="auto"/>
        </w:rPr>
      </w:pPr>
      <w:r>
        <w:rPr>
          <w:rFonts w:hint="eastAsia" w:ascii="宋体" w:hAnsi="宋体"/>
          <w:color w:val="auto"/>
          <w:sz w:val="28"/>
          <w:szCs w:val="28"/>
        </w:rPr>
        <w:t>二、</w:t>
      </w:r>
      <w:r>
        <w:rPr>
          <w:rFonts w:hint="eastAsia" w:ascii="宋体" w:hAnsi="宋体"/>
          <w:color w:val="auto"/>
          <w:sz w:val="28"/>
          <w:szCs w:val="28"/>
          <w:lang w:eastAsia="zh-CN"/>
        </w:rPr>
        <w:t>磋商</w:t>
      </w:r>
      <w:r>
        <w:rPr>
          <w:rFonts w:hint="eastAsia" w:ascii="宋体" w:hAnsi="宋体"/>
          <w:color w:val="auto"/>
          <w:sz w:val="28"/>
          <w:szCs w:val="28"/>
        </w:rPr>
        <w:t>小组的组建及其评审工作按照有关法律制度和本文件第五章的规定进行。</w:t>
      </w:r>
    </w:p>
    <w:p>
      <w:pPr>
        <w:pStyle w:val="5"/>
        <w:snapToGrid w:val="0"/>
        <w:spacing w:line="640" w:lineRule="exact"/>
        <w:rPr>
          <w:rFonts w:cs="宋体"/>
          <w:color w:val="auto"/>
        </w:rPr>
      </w:pPr>
      <w:bookmarkStart w:id="33" w:name="_Toc2140"/>
      <w:r>
        <w:rPr>
          <w:rFonts w:cs="宋体"/>
          <w:color w:val="auto"/>
        </w:rPr>
        <w:t>成交通知书</w:t>
      </w:r>
      <w:bookmarkEnd w:id="33"/>
    </w:p>
    <w:p>
      <w:pPr>
        <w:snapToGrid w:val="0"/>
        <w:spacing w:line="640" w:lineRule="exact"/>
        <w:ind w:right="210" w:firstLine="560" w:firstLineChars="200"/>
        <w:rPr>
          <w:rFonts w:ascii="宋体" w:hAnsi="宋体"/>
          <w:color w:val="auto"/>
          <w:sz w:val="28"/>
          <w:szCs w:val="28"/>
        </w:rPr>
      </w:pPr>
      <w:r>
        <w:rPr>
          <w:rFonts w:hint="eastAsia" w:ascii="宋体" w:hAnsi="宋体"/>
          <w:color w:val="auto"/>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napToGrid w:val="0"/>
        <w:spacing w:line="640" w:lineRule="exact"/>
        <w:ind w:firstLine="560" w:firstLineChars="200"/>
        <w:rPr>
          <w:rFonts w:ascii="宋体" w:hAnsi="宋体"/>
          <w:color w:val="auto"/>
          <w:sz w:val="28"/>
          <w:szCs w:val="28"/>
        </w:rPr>
      </w:pPr>
      <w:r>
        <w:rPr>
          <w:rFonts w:hint="eastAsia" w:ascii="宋体" w:hAnsi="宋体"/>
          <w:color w:val="auto"/>
          <w:sz w:val="28"/>
          <w:szCs w:val="28"/>
        </w:rPr>
        <w:t>二、成交通知书对采购人和成交供应商均具有法律效力。成交通知书发出后，采购人改变成交结果，或者成交供应商无正当理由放弃成交的，应当承担相应的法律责任。</w:t>
      </w:r>
    </w:p>
    <w:p>
      <w:pPr>
        <w:snapToGrid w:val="0"/>
        <w:spacing w:line="640" w:lineRule="exact"/>
        <w:ind w:firstLine="560" w:firstLineChars="200"/>
        <w:rPr>
          <w:rFonts w:hint="eastAsia"/>
          <w:color w:val="auto"/>
          <w:lang w:val="zh-CN" w:eastAsia="zh-CN"/>
        </w:rPr>
      </w:pPr>
      <w:r>
        <w:rPr>
          <w:rFonts w:hint="eastAsia" w:ascii="宋体" w:hAnsi="宋体"/>
          <w:color w:val="auto"/>
          <w:sz w:val="28"/>
          <w:szCs w:val="28"/>
        </w:rPr>
        <w:t>三、</w:t>
      </w:r>
      <w:r>
        <w:rPr>
          <w:rFonts w:hint="eastAsia" w:ascii="宋体" w:hAnsi="宋体" w:cs="宋体"/>
          <w:color w:val="auto"/>
          <w:sz w:val="28"/>
          <w:szCs w:val="28"/>
          <w:lang w:val="zh-CN"/>
        </w:rPr>
        <w:t>成交公告在四川政府采购网上公告后，成交供应商自行登录云平台下载成交通知书。</w:t>
      </w:r>
    </w:p>
    <w:p>
      <w:pPr>
        <w:pStyle w:val="5"/>
        <w:snapToGrid w:val="0"/>
        <w:spacing w:line="640" w:lineRule="exact"/>
        <w:rPr>
          <w:rFonts w:ascii="Times New Roman" w:hAnsi="Times New Roman" w:eastAsia="宋体" w:cs="Times New Roman"/>
          <w:color w:val="auto"/>
          <w:sz w:val="24"/>
          <w:szCs w:val="24"/>
          <w:lang w:val="en-US" w:eastAsia="zh-CN" w:bidi="ar-SA"/>
        </w:rPr>
      </w:pPr>
      <w:bookmarkStart w:id="34" w:name="_Toc29386"/>
      <w:bookmarkStart w:id="35" w:name="_Toc287623650"/>
      <w:r>
        <w:rPr>
          <w:rFonts w:hint="eastAsia"/>
          <w:color w:val="auto"/>
        </w:rPr>
        <w:t>签订及履行合同和验收</w:t>
      </w:r>
      <w:bookmarkEnd w:id="34"/>
    </w:p>
    <w:p>
      <w:pPr>
        <w:pStyle w:val="6"/>
        <w:snapToGrid w:val="0"/>
        <w:spacing w:line="640" w:lineRule="exact"/>
        <w:rPr>
          <w:color w:val="auto"/>
        </w:rPr>
      </w:pPr>
      <w:r>
        <w:rPr>
          <w:rFonts w:hint="eastAsia"/>
          <w:color w:val="auto"/>
        </w:rPr>
        <w:t>签订合同</w:t>
      </w:r>
      <w:bookmarkEnd w:id="35"/>
    </w:p>
    <w:p>
      <w:pPr>
        <w:numPr>
          <w:ilvl w:val="0"/>
          <w:numId w:val="22"/>
        </w:numPr>
        <w:tabs>
          <w:tab w:val="left" w:pos="1134"/>
        </w:tabs>
        <w:snapToGrid w:val="0"/>
        <w:spacing w:line="640" w:lineRule="exact"/>
        <w:ind w:left="0" w:firstLine="567"/>
        <w:rPr>
          <w:rFonts w:ascii="宋体" w:hAnsi="宋体" w:cs="宋体"/>
          <w:color w:val="auto"/>
          <w:sz w:val="28"/>
          <w:szCs w:val="28"/>
        </w:rPr>
      </w:pPr>
      <w:bookmarkStart w:id="36" w:name="_Toc217446069"/>
      <w:r>
        <w:rPr>
          <w:rFonts w:ascii="宋体" w:hAnsi="宋体" w:cs="宋体"/>
          <w:color w:val="auto"/>
          <w:sz w:val="28"/>
          <w:szCs w:val="28"/>
        </w:rPr>
        <w:t>成交</w:t>
      </w:r>
      <w:r>
        <w:rPr>
          <w:rFonts w:hint="eastAsia" w:ascii="宋体" w:hAnsi="宋体" w:cs="宋体"/>
          <w:color w:val="auto"/>
          <w:sz w:val="28"/>
          <w:szCs w:val="28"/>
        </w:rPr>
        <w:t>供应商在收到</w:t>
      </w:r>
      <w:r>
        <w:rPr>
          <w:rFonts w:hint="eastAsia" w:ascii="宋体" w:hAnsi="宋体" w:cs="宋体"/>
          <w:color w:val="auto"/>
          <w:sz w:val="28"/>
          <w:szCs w:val="28"/>
          <w:lang w:eastAsia="zh-CN"/>
        </w:rPr>
        <w:t>区采购中心</w:t>
      </w:r>
      <w:r>
        <w:rPr>
          <w:rFonts w:hint="eastAsia" w:ascii="宋体" w:hAnsi="宋体" w:cs="宋体"/>
          <w:color w:val="auto"/>
          <w:sz w:val="28"/>
          <w:szCs w:val="28"/>
        </w:rPr>
        <w:t>发出的成交通知</w:t>
      </w:r>
      <w:r>
        <w:rPr>
          <w:rFonts w:hint="eastAsia" w:ascii="宋体" w:hAnsi="宋体" w:cs="宋体"/>
          <w:color w:val="auto"/>
          <w:sz w:val="28"/>
          <w:szCs w:val="28"/>
        </w:rPr>
        <w:t>书</w:t>
      </w:r>
      <w:r>
        <w:rPr>
          <w:rFonts w:hint="eastAsia" w:ascii="宋体" w:hAnsi="宋体"/>
          <w:color w:val="auto"/>
          <w:sz w:val="28"/>
          <w:szCs w:val="28"/>
          <w:lang w:val="en-US" w:eastAsia="zh-CN"/>
        </w:rPr>
        <w:t>30天</w:t>
      </w:r>
      <w:r>
        <w:rPr>
          <w:rFonts w:hint="eastAsia" w:ascii="宋体" w:hAnsi="宋体"/>
          <w:color w:val="auto"/>
          <w:sz w:val="28"/>
          <w:szCs w:val="28"/>
        </w:rPr>
        <w:t>内</w:t>
      </w:r>
      <w:r>
        <w:rPr>
          <w:rFonts w:ascii="宋体" w:hAnsi="宋体" w:cs="宋体"/>
          <w:color w:val="auto"/>
          <w:sz w:val="28"/>
          <w:szCs w:val="28"/>
        </w:rPr>
        <w:t>与采购人签订采购合同。</w:t>
      </w:r>
      <w:r>
        <w:rPr>
          <w:rFonts w:hint="eastAsia" w:ascii="宋体" w:hAnsi="宋体"/>
          <w:color w:val="auto"/>
          <w:sz w:val="28"/>
          <w:szCs w:val="28"/>
        </w:rPr>
        <w:t>因成交供应商的原因</w:t>
      </w:r>
      <w:r>
        <w:rPr>
          <w:rFonts w:ascii="宋体" w:hAnsi="宋体"/>
          <w:color w:val="auto"/>
          <w:sz w:val="28"/>
          <w:szCs w:val="28"/>
        </w:rPr>
        <w:t>在</w:t>
      </w:r>
      <w:r>
        <w:rPr>
          <w:rFonts w:hint="eastAsia" w:ascii="宋体" w:hAnsi="宋体"/>
          <w:color w:val="auto"/>
          <w:sz w:val="28"/>
          <w:szCs w:val="28"/>
        </w:rPr>
        <w:t>成交通知书发出之日起</w:t>
      </w:r>
      <w:r>
        <w:rPr>
          <w:rFonts w:ascii="宋体" w:hAnsi="宋体"/>
          <w:color w:val="auto"/>
          <w:sz w:val="28"/>
          <w:szCs w:val="28"/>
        </w:rPr>
        <w:t>30日</w:t>
      </w:r>
      <w:r>
        <w:rPr>
          <w:rFonts w:hint="eastAsia" w:ascii="宋体" w:hAnsi="宋体"/>
          <w:color w:val="auto"/>
          <w:sz w:val="28"/>
          <w:szCs w:val="28"/>
        </w:rPr>
        <w:t>内</w:t>
      </w:r>
      <w:r>
        <w:rPr>
          <w:rFonts w:hint="eastAsia" w:ascii="宋体" w:hAnsi="宋体"/>
          <w:color w:val="auto"/>
          <w:sz w:val="28"/>
          <w:szCs w:val="28"/>
        </w:rPr>
        <w:t>未与采购人签订采购合同或者成交供应商拒绝与采购人签订合同的，采购人可以按照评审报告推荐的</w:t>
      </w:r>
      <w:r>
        <w:rPr>
          <w:rFonts w:ascii="宋体" w:hAnsi="宋体" w:cs="宋体"/>
          <w:color w:val="auto"/>
          <w:sz w:val="28"/>
          <w:szCs w:val="28"/>
        </w:rPr>
        <w:t>成交</w:t>
      </w:r>
      <w:r>
        <w:rPr>
          <w:rFonts w:hint="eastAsia" w:ascii="宋体" w:hAnsi="宋体" w:cs="宋体"/>
          <w:color w:val="auto"/>
          <w:sz w:val="28"/>
          <w:szCs w:val="28"/>
        </w:rPr>
        <w:t>供应商</w:t>
      </w:r>
      <w:r>
        <w:rPr>
          <w:rFonts w:hint="eastAsia" w:ascii="宋体" w:hAnsi="宋体"/>
          <w:color w:val="auto"/>
          <w:sz w:val="28"/>
          <w:szCs w:val="28"/>
        </w:rPr>
        <w:t>候选人名单排序，确定下一候选人为</w:t>
      </w:r>
      <w:r>
        <w:rPr>
          <w:rFonts w:ascii="宋体" w:hAnsi="宋体" w:cs="宋体"/>
          <w:color w:val="auto"/>
          <w:sz w:val="28"/>
          <w:szCs w:val="28"/>
        </w:rPr>
        <w:t>成交</w:t>
      </w:r>
      <w:r>
        <w:rPr>
          <w:rFonts w:hint="eastAsia" w:ascii="宋体" w:hAnsi="宋体" w:cs="宋体"/>
          <w:color w:val="auto"/>
          <w:sz w:val="28"/>
          <w:szCs w:val="28"/>
        </w:rPr>
        <w:t>供应商</w:t>
      </w:r>
      <w:r>
        <w:rPr>
          <w:rFonts w:hint="eastAsia" w:ascii="宋体" w:hAnsi="宋体"/>
          <w:color w:val="auto"/>
          <w:sz w:val="28"/>
          <w:szCs w:val="28"/>
        </w:rPr>
        <w:t>，也可以重新开展政府采购活动。</w:t>
      </w:r>
    </w:p>
    <w:p>
      <w:pPr>
        <w:numPr>
          <w:ilvl w:val="0"/>
          <w:numId w:val="22"/>
        </w:numPr>
        <w:tabs>
          <w:tab w:val="left" w:pos="1134"/>
        </w:tabs>
        <w:snapToGrid w:val="0"/>
        <w:spacing w:line="640" w:lineRule="exact"/>
        <w:ind w:left="0" w:firstLine="567"/>
        <w:rPr>
          <w:rFonts w:ascii="宋体" w:hAnsi="宋体" w:cs="宋体"/>
          <w:color w:val="auto"/>
          <w:sz w:val="28"/>
          <w:szCs w:val="28"/>
        </w:rPr>
      </w:pPr>
      <w:r>
        <w:rPr>
          <w:rFonts w:hint="eastAsia" w:ascii="宋体" w:hAnsi="宋体" w:cs="宋体"/>
          <w:color w:val="auto"/>
          <w:sz w:val="28"/>
          <w:szCs w:val="28"/>
        </w:rPr>
        <w:t>采购人不得向</w:t>
      </w:r>
      <w:r>
        <w:rPr>
          <w:rFonts w:ascii="宋体" w:hAnsi="宋体" w:cs="宋体"/>
          <w:color w:val="auto"/>
          <w:sz w:val="28"/>
          <w:szCs w:val="28"/>
        </w:rPr>
        <w:t>成交</w:t>
      </w:r>
      <w:r>
        <w:rPr>
          <w:rFonts w:hint="eastAsia" w:ascii="宋体" w:hAnsi="宋体" w:cs="宋体"/>
          <w:color w:val="auto"/>
          <w:sz w:val="28"/>
          <w:szCs w:val="28"/>
        </w:rPr>
        <w:t>供应商提出任何不合理的要求作为签订合同的条件，不得与</w:t>
      </w:r>
      <w:r>
        <w:rPr>
          <w:rFonts w:ascii="宋体" w:hAnsi="宋体" w:cs="宋体"/>
          <w:color w:val="auto"/>
          <w:sz w:val="28"/>
          <w:szCs w:val="28"/>
        </w:rPr>
        <w:t>成交</w:t>
      </w:r>
      <w:r>
        <w:rPr>
          <w:rFonts w:hint="eastAsia" w:ascii="宋体" w:hAnsi="宋体" w:cs="宋体"/>
          <w:color w:val="auto"/>
          <w:sz w:val="28"/>
          <w:szCs w:val="28"/>
        </w:rPr>
        <w:t>供应商私下订立背离合同实质性内容的任何协议，所签订的合同不得对</w:t>
      </w:r>
      <w:r>
        <w:rPr>
          <w:rFonts w:hint="eastAsia" w:ascii="宋体" w:hAnsi="宋体" w:cs="宋体"/>
          <w:color w:val="auto"/>
          <w:sz w:val="28"/>
          <w:szCs w:val="28"/>
          <w:lang w:eastAsia="zh-CN"/>
        </w:rPr>
        <w:t>磋商</w:t>
      </w:r>
      <w:r>
        <w:rPr>
          <w:rFonts w:hint="eastAsia" w:ascii="宋体" w:hAnsi="宋体" w:cs="宋体"/>
          <w:color w:val="auto"/>
          <w:sz w:val="28"/>
          <w:szCs w:val="28"/>
        </w:rPr>
        <w:t>文件和</w:t>
      </w:r>
      <w:r>
        <w:rPr>
          <w:rFonts w:ascii="宋体" w:hAnsi="宋体" w:cs="宋体"/>
          <w:color w:val="auto"/>
          <w:sz w:val="28"/>
          <w:szCs w:val="28"/>
        </w:rPr>
        <w:t>成交</w:t>
      </w:r>
      <w:r>
        <w:rPr>
          <w:rFonts w:hint="eastAsia" w:ascii="宋体" w:hAnsi="宋体" w:cs="宋体"/>
          <w:color w:val="auto"/>
          <w:sz w:val="28"/>
          <w:szCs w:val="28"/>
        </w:rPr>
        <w:t>供应商施工响应文件作实质性修改。</w:t>
      </w:r>
    </w:p>
    <w:p>
      <w:pPr>
        <w:numPr>
          <w:ilvl w:val="0"/>
          <w:numId w:val="22"/>
        </w:numPr>
        <w:tabs>
          <w:tab w:val="left" w:pos="1134"/>
        </w:tabs>
        <w:snapToGrid w:val="0"/>
        <w:spacing w:line="640" w:lineRule="exact"/>
        <w:ind w:left="0" w:firstLine="567"/>
        <w:rPr>
          <w:rFonts w:hint="eastAsia" w:ascii="宋体" w:hAnsi="宋体" w:cs="宋体"/>
          <w:color w:val="auto"/>
          <w:sz w:val="28"/>
          <w:szCs w:val="28"/>
        </w:rPr>
      </w:pPr>
      <w:r>
        <w:rPr>
          <w:rFonts w:hint="eastAsia" w:ascii="宋体" w:hAnsi="宋体" w:cs="宋体"/>
          <w:color w:val="auto"/>
          <w:sz w:val="28"/>
          <w:szCs w:val="28"/>
          <w:lang w:val="en-US" w:eastAsia="zh-CN"/>
        </w:rPr>
        <w:t>成交供应商应携带成交通知书及以下材料与采购人签订合同：</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ascii="宋体" w:hAnsi="宋体" w:eastAsia="宋体" w:cs="Times New Roman"/>
          <w:color w:val="auto"/>
          <w:sz w:val="28"/>
          <w:szCs w:val="28"/>
        </w:rPr>
      </w:pPr>
      <w:r>
        <w:rPr>
          <w:rFonts w:hint="eastAsia" w:ascii="宋体" w:hAnsi="宋体" w:eastAsia="宋体" w:cs="Times New Roman"/>
          <w:color w:val="auto"/>
          <w:sz w:val="28"/>
          <w:szCs w:val="28"/>
        </w:rPr>
        <w:t>有效的行政主管部门颁发的建筑工程施工总承包三级及以上资质</w:t>
      </w:r>
      <w:r>
        <w:rPr>
          <w:rFonts w:hint="eastAsia" w:ascii="宋体" w:hAnsi="宋体" w:cs="Times New Roman"/>
          <w:color w:val="auto"/>
          <w:sz w:val="28"/>
          <w:szCs w:val="28"/>
          <w:lang w:eastAsia="zh-CN"/>
        </w:rPr>
        <w:t>；</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ascii="宋体" w:hAnsi="宋体" w:eastAsia="宋体" w:cs="Times New Roman"/>
          <w:color w:val="auto"/>
          <w:sz w:val="28"/>
          <w:szCs w:val="28"/>
        </w:rPr>
      </w:pPr>
      <w:r>
        <w:rPr>
          <w:rFonts w:hint="eastAsia" w:ascii="宋体" w:hAnsi="宋体" w:eastAsia="宋体" w:cs="Times New Roman"/>
          <w:color w:val="auto"/>
          <w:sz w:val="28"/>
          <w:szCs w:val="28"/>
        </w:rPr>
        <w:t>有效的《安全生产许可证》；</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ascii="宋体" w:hAnsi="宋体" w:eastAsia="宋体" w:cs="Times New Roman"/>
          <w:color w:val="auto"/>
          <w:sz w:val="28"/>
          <w:szCs w:val="28"/>
        </w:rPr>
      </w:pPr>
      <w:r>
        <w:rPr>
          <w:rFonts w:hint="eastAsia" w:ascii="宋体" w:hAnsi="宋体" w:eastAsia="宋体" w:cs="Times New Roman"/>
          <w:color w:val="auto"/>
          <w:sz w:val="28"/>
          <w:szCs w:val="28"/>
        </w:rPr>
        <w:t>供应商为本项目配备的项目项目经理</w:t>
      </w:r>
      <w:r>
        <w:rPr>
          <w:rFonts w:hint="eastAsia" w:ascii="宋体" w:hAnsi="宋体" w:eastAsia="宋体" w:cs="Times New Roman"/>
          <w:color w:val="auto"/>
          <w:sz w:val="28"/>
          <w:szCs w:val="28"/>
          <w:lang w:val="en-US" w:eastAsia="zh-CN"/>
        </w:rPr>
        <w:t>应</w:t>
      </w:r>
      <w:r>
        <w:rPr>
          <w:rFonts w:hint="eastAsia" w:ascii="宋体" w:hAnsi="宋体" w:eastAsia="宋体" w:cs="Times New Roman"/>
          <w:color w:val="auto"/>
          <w:sz w:val="28"/>
          <w:szCs w:val="28"/>
        </w:rPr>
        <w:t>具备建筑工程专业二级或以上建造师执业资格；</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eastAsia="宋体"/>
          <w:color w:val="auto"/>
          <w:lang w:val="en-US" w:eastAsia="zh-CN"/>
        </w:rPr>
      </w:pPr>
      <w:r>
        <w:rPr>
          <w:rFonts w:hint="eastAsia" w:ascii="宋体" w:hAnsi="宋体" w:eastAsia="宋体" w:cs="Times New Roman"/>
          <w:color w:val="auto"/>
          <w:sz w:val="28"/>
          <w:szCs w:val="28"/>
        </w:rPr>
        <w:t>供应商为本项目配备的项目技术负责人应具备建筑工程类专业中级或以上职称。</w:t>
      </w:r>
    </w:p>
    <w:p>
      <w:pPr>
        <w:pStyle w:val="65"/>
        <w:widowControl w:val="0"/>
        <w:numPr>
          <w:ilvl w:val="0"/>
          <w:numId w:val="0"/>
        </w:numPr>
        <w:tabs>
          <w:tab w:val="left" w:pos="567"/>
          <w:tab w:val="left" w:pos="846"/>
          <w:tab w:val="left" w:pos="960"/>
          <w:tab w:val="left" w:pos="1276"/>
        </w:tabs>
        <w:spacing w:line="600" w:lineRule="exact"/>
        <w:ind w:leftChars="200"/>
        <w:jc w:val="both"/>
        <w:rPr>
          <w:rFonts w:hint="eastAsia" w:eastAsia="宋体"/>
          <w:color w:val="auto"/>
          <w:lang w:val="en-US" w:eastAsia="zh-CN"/>
        </w:rPr>
      </w:pPr>
      <w:r>
        <w:rPr>
          <w:rFonts w:hint="eastAsia" w:ascii="宋体" w:hAnsi="宋体" w:cs="Times New Roman"/>
          <w:color w:val="auto"/>
          <w:sz w:val="28"/>
          <w:szCs w:val="28"/>
          <w:lang w:val="en-US" w:eastAsia="zh-CN"/>
        </w:rPr>
        <w:t xml:space="preserve">    </w:t>
      </w:r>
      <w:r>
        <w:rPr>
          <w:rFonts w:hint="eastAsia" w:ascii="宋体" w:hAnsi="宋体" w:cs="Times New Roman"/>
          <w:color w:val="auto"/>
          <w:sz w:val="28"/>
          <w:szCs w:val="28"/>
          <w:lang w:eastAsia="zh-CN"/>
        </w:rPr>
        <w:t>以上资料验原件、留存加盖公章的复印件。</w:t>
      </w:r>
    </w:p>
    <w:p>
      <w:pPr>
        <w:numPr>
          <w:ilvl w:val="0"/>
          <w:numId w:val="22"/>
        </w:numPr>
        <w:tabs>
          <w:tab w:val="left" w:pos="1134"/>
        </w:tabs>
        <w:snapToGrid w:val="0"/>
        <w:spacing w:line="640" w:lineRule="exact"/>
        <w:ind w:left="0" w:firstLine="567"/>
        <w:rPr>
          <w:rFonts w:ascii="宋体" w:hAnsi="宋体" w:cs="宋体"/>
          <w:i/>
          <w:color w:val="auto"/>
          <w:sz w:val="28"/>
          <w:szCs w:val="28"/>
        </w:rPr>
      </w:pPr>
      <w:r>
        <w:rPr>
          <w:rFonts w:hint="eastAsia" w:ascii="宋体" w:hAnsi="宋体" w:cs="宋体"/>
          <w:color w:val="auto"/>
          <w:sz w:val="28"/>
          <w:szCs w:val="28"/>
          <w:lang w:eastAsia="zh-CN"/>
        </w:rPr>
        <w:t>磋商</w:t>
      </w:r>
      <w:r>
        <w:rPr>
          <w:rFonts w:hint="eastAsia" w:ascii="宋体" w:hAnsi="宋体" w:cs="宋体"/>
          <w:color w:val="auto"/>
          <w:sz w:val="28"/>
          <w:szCs w:val="28"/>
        </w:rPr>
        <w:t>文件</w:t>
      </w:r>
      <w:r>
        <w:rPr>
          <w:rFonts w:ascii="宋体" w:hAnsi="宋体" w:cs="宋体"/>
          <w:color w:val="auto"/>
          <w:sz w:val="28"/>
          <w:szCs w:val="28"/>
        </w:rPr>
        <w:t>、</w:t>
      </w:r>
      <w:r>
        <w:rPr>
          <w:rFonts w:hint="eastAsia" w:ascii="宋体" w:hAnsi="宋体" w:cs="宋体"/>
          <w:color w:val="auto"/>
          <w:sz w:val="28"/>
          <w:szCs w:val="28"/>
        </w:rPr>
        <w:t>响应</w:t>
      </w:r>
      <w:r>
        <w:rPr>
          <w:rFonts w:ascii="宋体" w:hAnsi="宋体" w:cs="宋体"/>
          <w:color w:val="auto"/>
          <w:sz w:val="28"/>
          <w:szCs w:val="28"/>
        </w:rPr>
        <w:t>文件、</w:t>
      </w:r>
      <w:r>
        <w:rPr>
          <w:rFonts w:hint="eastAsia" w:ascii="宋体" w:hAnsi="宋体" w:cs="宋体"/>
          <w:color w:val="auto"/>
          <w:sz w:val="28"/>
          <w:szCs w:val="28"/>
        </w:rPr>
        <w:t>成交</w:t>
      </w:r>
      <w:r>
        <w:rPr>
          <w:rFonts w:ascii="宋体" w:hAnsi="宋体" w:cs="宋体"/>
          <w:color w:val="auto"/>
          <w:sz w:val="28"/>
          <w:szCs w:val="28"/>
        </w:rPr>
        <w:t>通知书</w:t>
      </w:r>
      <w:r>
        <w:rPr>
          <w:rFonts w:hint="eastAsia" w:ascii="宋体" w:hAnsi="宋体" w:cs="宋体"/>
          <w:color w:val="auto"/>
          <w:sz w:val="28"/>
          <w:szCs w:val="28"/>
        </w:rPr>
        <w:t>等</w:t>
      </w:r>
      <w:r>
        <w:rPr>
          <w:rFonts w:ascii="宋体" w:hAnsi="宋体" w:cs="宋体"/>
          <w:color w:val="auto"/>
          <w:sz w:val="28"/>
          <w:szCs w:val="28"/>
        </w:rPr>
        <w:t>均成为有法律约束力的合同组成内容。</w:t>
      </w:r>
    </w:p>
    <w:p>
      <w:pPr>
        <w:numPr>
          <w:ilvl w:val="0"/>
          <w:numId w:val="22"/>
        </w:numPr>
        <w:tabs>
          <w:tab w:val="left" w:pos="1134"/>
        </w:tabs>
        <w:snapToGrid w:val="0"/>
        <w:spacing w:line="640" w:lineRule="exact"/>
        <w:ind w:left="0" w:firstLine="567"/>
        <w:rPr>
          <w:rFonts w:ascii="宋体" w:hAnsi="宋体" w:cs="宋体"/>
          <w:color w:val="auto"/>
          <w:sz w:val="28"/>
          <w:szCs w:val="28"/>
        </w:rPr>
      </w:pPr>
      <w:r>
        <w:rPr>
          <w:rFonts w:ascii="宋体" w:hAnsi="宋体"/>
          <w:color w:val="auto"/>
          <w:sz w:val="28"/>
          <w:szCs w:val="28"/>
        </w:rPr>
        <w:t>询问或者质疑事项可能影响成交结果的，采购人应当暂停签订合同，已经签订合同的，应当中止履行合同。</w:t>
      </w:r>
    </w:p>
    <w:p>
      <w:pPr>
        <w:pStyle w:val="6"/>
        <w:snapToGrid w:val="0"/>
        <w:spacing w:line="640" w:lineRule="exact"/>
        <w:rPr>
          <w:color w:val="auto"/>
        </w:rPr>
      </w:pPr>
      <w:bookmarkStart w:id="37" w:name="_Toc217446066"/>
      <w:r>
        <w:rPr>
          <w:rFonts w:hint="eastAsia"/>
          <w:color w:val="auto"/>
        </w:rPr>
        <w:t>合同分包</w:t>
      </w:r>
      <w:bookmarkEnd w:id="37"/>
      <w:r>
        <w:rPr>
          <w:rFonts w:hint="eastAsia"/>
          <w:color w:val="auto"/>
        </w:rPr>
        <w:t>和转包</w:t>
      </w:r>
      <w:r>
        <w:rPr>
          <w:rFonts w:hint="eastAsia" w:ascii="仿宋" w:hAnsi="仿宋" w:eastAsia="仿宋"/>
          <w:color w:val="auto"/>
          <w:szCs w:val="21"/>
          <w:lang w:val="zh-CN"/>
        </w:rPr>
        <w:t>（实质性要求）</w:t>
      </w:r>
    </w:p>
    <w:p>
      <w:pPr>
        <w:pStyle w:val="6"/>
        <w:numPr>
          <w:ilvl w:val="3"/>
          <w:numId w:val="1"/>
        </w:numPr>
        <w:snapToGrid w:val="0"/>
        <w:spacing w:line="640" w:lineRule="exact"/>
        <w:ind w:left="709"/>
        <w:rPr>
          <w:color w:val="auto"/>
        </w:rPr>
      </w:pPr>
      <w:r>
        <w:rPr>
          <w:rFonts w:hint="eastAsia"/>
          <w:color w:val="auto"/>
        </w:rPr>
        <w:t>合同分包</w:t>
      </w:r>
    </w:p>
    <w:p>
      <w:pPr>
        <w:snapToGrid w:val="0"/>
        <w:spacing w:line="640" w:lineRule="exact"/>
        <w:ind w:firstLine="700" w:firstLineChars="250"/>
        <w:rPr>
          <w:color w:val="auto"/>
          <w:u w:val="single"/>
        </w:rPr>
      </w:pPr>
      <w:r>
        <w:rPr>
          <w:rFonts w:hint="eastAsia"/>
          <w:color w:val="auto"/>
          <w:sz w:val="28"/>
          <w:szCs w:val="28"/>
        </w:rPr>
        <w:t>本项目不允许分包。</w:t>
      </w:r>
    </w:p>
    <w:p>
      <w:pPr>
        <w:pStyle w:val="6"/>
        <w:numPr>
          <w:ilvl w:val="3"/>
          <w:numId w:val="1"/>
        </w:numPr>
        <w:snapToGrid w:val="0"/>
        <w:spacing w:line="640" w:lineRule="exact"/>
        <w:ind w:left="709"/>
        <w:rPr>
          <w:strike/>
          <w:color w:val="auto"/>
        </w:rPr>
      </w:pPr>
      <w:r>
        <w:rPr>
          <w:rFonts w:hint="eastAsia"/>
          <w:color w:val="auto"/>
        </w:rPr>
        <w:t>合同转包</w:t>
      </w:r>
    </w:p>
    <w:p>
      <w:pPr>
        <w:snapToGrid w:val="0"/>
        <w:spacing w:line="640" w:lineRule="exact"/>
        <w:ind w:firstLine="560" w:firstLineChars="200"/>
        <w:rPr>
          <w:rFonts w:ascii="宋体" w:hAnsi="宋体" w:cs="宋体"/>
          <w:color w:val="auto"/>
          <w:sz w:val="28"/>
          <w:szCs w:val="28"/>
        </w:rPr>
      </w:pPr>
      <w:r>
        <w:rPr>
          <w:rFonts w:hint="eastAsia" w:ascii="宋体" w:hAnsi="宋体"/>
          <w:color w:val="auto"/>
          <w:sz w:val="28"/>
          <w:szCs w:val="28"/>
        </w:rPr>
        <w:t>一、严禁成交供应商将本项目转包。本项目所称转包，是指</w:t>
      </w:r>
      <w:r>
        <w:rPr>
          <w:rFonts w:ascii="宋体" w:hAnsi="宋体" w:cs="宋体"/>
          <w:color w:val="auto"/>
          <w:sz w:val="28"/>
          <w:szCs w:val="28"/>
        </w:rPr>
        <w:t>将本项目转给他人或者将本项目全部肢解以后以分包的名义分别转给他人</w:t>
      </w:r>
      <w:r>
        <w:rPr>
          <w:rFonts w:hint="eastAsia" w:ascii="宋体" w:hAnsi="宋体" w:cs="宋体"/>
          <w:color w:val="auto"/>
          <w:sz w:val="28"/>
          <w:szCs w:val="28"/>
        </w:rPr>
        <w:t>的</w:t>
      </w:r>
      <w:r>
        <w:rPr>
          <w:rFonts w:ascii="宋体" w:hAnsi="宋体" w:cs="宋体"/>
          <w:color w:val="auto"/>
          <w:sz w:val="28"/>
          <w:szCs w:val="28"/>
        </w:rPr>
        <w:t xml:space="preserve">行为。 </w:t>
      </w:r>
    </w:p>
    <w:p>
      <w:pPr>
        <w:snapToGrid w:val="0"/>
        <w:spacing w:line="640" w:lineRule="exact"/>
        <w:ind w:firstLine="495"/>
        <w:rPr>
          <w:rFonts w:ascii="宋体" w:hAnsi="宋体"/>
          <w:color w:val="auto"/>
          <w:sz w:val="28"/>
          <w:szCs w:val="28"/>
        </w:rPr>
      </w:pPr>
      <w:r>
        <w:rPr>
          <w:rFonts w:hint="eastAsia" w:ascii="宋体" w:hAnsi="宋体"/>
          <w:color w:val="auto"/>
          <w:sz w:val="28"/>
          <w:szCs w:val="28"/>
        </w:rPr>
        <w:t>二、成交供应商转包的，视同拒绝履行政府采购合同，将依法追究法律责任。</w:t>
      </w:r>
    </w:p>
    <w:p>
      <w:pPr>
        <w:pStyle w:val="6"/>
        <w:snapToGrid w:val="0"/>
        <w:spacing w:line="640" w:lineRule="exact"/>
        <w:rPr>
          <w:color w:val="auto"/>
        </w:rPr>
      </w:pPr>
      <w:bookmarkStart w:id="38" w:name="_Toc217446067"/>
      <w:r>
        <w:rPr>
          <w:rFonts w:hint="eastAsia"/>
          <w:color w:val="auto"/>
        </w:rPr>
        <w:t>采购人增加合同标的的权</w:t>
      </w:r>
      <w:bookmarkEnd w:id="38"/>
      <w:r>
        <w:rPr>
          <w:rFonts w:hint="eastAsia"/>
          <w:color w:val="auto"/>
        </w:rPr>
        <w:t>利</w:t>
      </w:r>
    </w:p>
    <w:p>
      <w:pPr>
        <w:snapToGrid w:val="0"/>
        <w:spacing w:line="640" w:lineRule="exact"/>
        <w:ind w:firstLine="495"/>
        <w:rPr>
          <w:rFonts w:ascii="宋体" w:hAnsi="宋体"/>
          <w:color w:val="auto"/>
          <w:sz w:val="28"/>
          <w:szCs w:val="28"/>
        </w:rPr>
      </w:pPr>
      <w:r>
        <w:rPr>
          <w:rFonts w:hint="eastAsia" w:ascii="宋体" w:hAnsi="宋体"/>
          <w:color w:val="auto"/>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w:t>
      </w:r>
      <w:r>
        <w:rPr>
          <w:rFonts w:hint="eastAsia" w:ascii="宋体" w:hAnsi="宋体"/>
          <w:color w:val="auto"/>
          <w:sz w:val="28"/>
          <w:szCs w:val="28"/>
        </w:rPr>
        <w:t>原政府采购合同一致。</w:t>
      </w:r>
    </w:p>
    <w:p>
      <w:pPr>
        <w:pStyle w:val="6"/>
        <w:snapToGrid w:val="0"/>
        <w:spacing w:line="640" w:lineRule="exact"/>
        <w:rPr>
          <w:color w:val="auto"/>
        </w:rPr>
      </w:pPr>
      <w:bookmarkStart w:id="39" w:name="_Toc217446068"/>
      <w:r>
        <w:rPr>
          <w:rFonts w:hint="eastAsia"/>
          <w:color w:val="auto"/>
        </w:rPr>
        <w:t>履约保证金</w:t>
      </w:r>
      <w:bookmarkEnd w:id="39"/>
      <w:r>
        <w:rPr>
          <w:rFonts w:hint="eastAsia" w:ascii="仿宋" w:hAnsi="仿宋" w:eastAsia="仿宋"/>
          <w:color w:val="auto"/>
          <w:szCs w:val="21"/>
          <w:lang w:val="zh-CN"/>
        </w:rPr>
        <w:t>（实质性要求）</w:t>
      </w:r>
    </w:p>
    <w:p>
      <w:pPr>
        <w:ind w:firstLine="560" w:firstLineChars="200"/>
        <w:rPr>
          <w:color w:val="auto"/>
        </w:rPr>
      </w:pPr>
    </w:p>
    <w:p>
      <w:pPr>
        <w:pStyle w:val="65"/>
        <w:widowControl w:val="0"/>
        <w:numPr>
          <w:ilvl w:val="0"/>
          <w:numId w:val="24"/>
        </w:numPr>
        <w:tabs>
          <w:tab w:val="left" w:pos="1134"/>
        </w:tabs>
        <w:spacing w:after="200" w:line="600" w:lineRule="exact"/>
        <w:ind w:left="0" w:firstLine="566" w:firstLineChars="0"/>
        <w:jc w:val="both"/>
        <w:rPr>
          <w:rFonts w:hint="eastAsia" w:ascii="宋体" w:hAnsi="宋体" w:eastAsia="宋体"/>
          <w:color w:val="auto"/>
          <w:sz w:val="28"/>
          <w:szCs w:val="28"/>
        </w:rPr>
      </w:pPr>
      <w:r>
        <w:rPr>
          <w:rFonts w:hint="eastAsia" w:ascii="宋体" w:hAnsi="宋体" w:eastAsia="宋体"/>
          <w:color w:val="auto"/>
          <w:sz w:val="28"/>
          <w:szCs w:val="28"/>
        </w:rPr>
        <w:t>履约</w:t>
      </w:r>
      <w:r>
        <w:rPr>
          <w:rFonts w:hint="eastAsia" w:ascii="宋体" w:hAnsi="宋体"/>
          <w:color w:val="auto"/>
          <w:sz w:val="28"/>
          <w:szCs w:val="28"/>
          <w:lang w:eastAsia="zh-CN"/>
        </w:rPr>
        <w:t>保证</w:t>
      </w:r>
      <w:r>
        <w:rPr>
          <w:rFonts w:hint="eastAsia" w:ascii="宋体" w:hAnsi="宋体" w:eastAsia="宋体"/>
          <w:color w:val="auto"/>
          <w:sz w:val="28"/>
          <w:szCs w:val="28"/>
        </w:rPr>
        <w:t>金金额：履约保证金金额为</w:t>
      </w:r>
      <w:r>
        <w:rPr>
          <w:rFonts w:hint="eastAsia" w:ascii="宋体" w:hAnsi="宋体" w:eastAsia="宋体"/>
          <w:color w:val="auto"/>
          <w:sz w:val="28"/>
          <w:szCs w:val="28"/>
          <w:lang w:val="zh-CN"/>
        </w:rPr>
        <w:t>成交金额的</w:t>
      </w:r>
      <w:r>
        <w:rPr>
          <w:rFonts w:hint="eastAsia" w:ascii="宋体" w:hAnsi="宋体" w:eastAsia="宋体"/>
          <w:color w:val="auto"/>
          <w:sz w:val="28"/>
          <w:szCs w:val="28"/>
        </w:rPr>
        <w:t>金额的</w:t>
      </w:r>
      <w:r>
        <w:rPr>
          <w:rFonts w:hint="eastAsia" w:ascii="宋体" w:hAnsi="宋体"/>
          <w:color w:val="auto"/>
          <w:sz w:val="28"/>
          <w:szCs w:val="28"/>
          <w:lang w:val="en-US" w:eastAsia="zh-CN"/>
        </w:rPr>
        <w:t>5</w:t>
      </w:r>
      <w:r>
        <w:rPr>
          <w:rFonts w:hint="eastAsia" w:ascii="宋体" w:hAnsi="宋体" w:eastAsia="宋体"/>
          <w:color w:val="auto"/>
          <w:sz w:val="28"/>
          <w:szCs w:val="28"/>
        </w:rPr>
        <w:t>%</w:t>
      </w:r>
      <w:r>
        <w:rPr>
          <w:rFonts w:hint="eastAsia" w:ascii="宋体" w:hAnsi="宋体" w:eastAsia="宋体"/>
          <w:color w:val="auto"/>
          <w:sz w:val="28"/>
          <w:szCs w:val="28"/>
          <w:lang w:val="en-US" w:eastAsia="zh-CN"/>
        </w:rPr>
        <w:t>。</w:t>
      </w:r>
    </w:p>
    <w:p>
      <w:pPr>
        <w:pStyle w:val="65"/>
        <w:widowControl w:val="0"/>
        <w:numPr>
          <w:ilvl w:val="0"/>
          <w:numId w:val="24"/>
        </w:numPr>
        <w:tabs>
          <w:tab w:val="left" w:pos="1134"/>
        </w:tabs>
        <w:spacing w:after="200" w:line="600" w:lineRule="exact"/>
        <w:ind w:left="0" w:firstLine="566" w:firstLineChars="0"/>
        <w:jc w:val="both"/>
        <w:rPr>
          <w:rFonts w:hint="eastAsia" w:ascii="宋体" w:hAnsi="宋体" w:eastAsia="宋体"/>
          <w:color w:val="auto"/>
          <w:sz w:val="28"/>
          <w:szCs w:val="28"/>
        </w:rPr>
      </w:pPr>
      <w:r>
        <w:rPr>
          <w:rFonts w:hint="eastAsia" w:ascii="宋体" w:hAnsi="宋体" w:eastAsia="宋体"/>
          <w:color w:val="auto"/>
          <w:sz w:val="28"/>
          <w:szCs w:val="28"/>
        </w:rPr>
        <w:t>交款方式：政府采购合同签订前。履约保证金以支票、汇票、本票或者金融机构出具的保函等非现金形式缴纳。供应商未按照磋商文件要求缴纳履约保证金的，采购人有权拒绝与其签订采购合同。履约保证金作为违约金的一部分及用于补偿采购人因供应商不能履行合同义务而蒙受的损失。</w:t>
      </w:r>
    </w:p>
    <w:p>
      <w:pPr>
        <w:adjustRightInd w:val="0"/>
        <w:snapToGrid w:val="0"/>
        <w:spacing w:line="360" w:lineRule="auto"/>
        <w:jc w:val="left"/>
        <w:rPr>
          <w:rFonts w:hint="eastAsia" w:ascii="宋体" w:hAnsi="宋体" w:eastAsia="宋体" w:cs="Times New Roman"/>
          <w:color w:val="auto"/>
          <w:sz w:val="28"/>
          <w:szCs w:val="28"/>
          <w:lang w:val="en-US" w:eastAsia="zh-CN" w:bidi="ar-SA"/>
        </w:rPr>
      </w:pPr>
      <w:r>
        <w:rPr>
          <w:rFonts w:hint="eastAsia" w:ascii="宋体" w:hAnsi="宋体" w:eastAsia="宋体"/>
          <w:color w:val="auto"/>
          <w:sz w:val="28"/>
          <w:szCs w:val="28"/>
        </w:rPr>
        <w:t>履</w:t>
      </w:r>
      <w:r>
        <w:rPr>
          <w:rFonts w:hint="eastAsia" w:ascii="宋体" w:hAnsi="宋体" w:eastAsia="宋体" w:cs="Times New Roman"/>
          <w:color w:val="auto"/>
          <w:sz w:val="28"/>
          <w:szCs w:val="28"/>
          <w:lang w:val="en-US" w:eastAsia="zh-CN" w:bidi="ar-SA"/>
        </w:rPr>
        <w:t>约保证金退还：供应商向采购人递交履约保证金退付凭证资料文件，在采购人确认本项目的竣工验收后5个日历天内一次性退还；供应商履约不合格的，履约保证金不予退还。</w:t>
      </w:r>
    </w:p>
    <w:p>
      <w:pPr>
        <w:pStyle w:val="65"/>
        <w:widowControl w:val="0"/>
        <w:numPr>
          <w:ilvl w:val="0"/>
          <w:numId w:val="24"/>
        </w:numPr>
        <w:tabs>
          <w:tab w:val="left" w:pos="1134"/>
        </w:tabs>
        <w:spacing w:after="200" w:line="600" w:lineRule="exact"/>
        <w:ind w:left="0" w:firstLine="566" w:firstLineChars="0"/>
        <w:jc w:val="both"/>
        <w:rPr>
          <w:rFonts w:hint="eastAsia" w:ascii="宋体" w:hAnsi="宋体" w:eastAsia="宋体"/>
          <w:color w:val="auto"/>
          <w:sz w:val="28"/>
          <w:szCs w:val="28"/>
        </w:rPr>
      </w:pPr>
      <w:r>
        <w:rPr>
          <w:rFonts w:hint="eastAsia" w:ascii="宋体" w:hAnsi="宋体" w:eastAsia="宋体"/>
          <w:color w:val="auto"/>
          <w:sz w:val="28"/>
          <w:szCs w:val="28"/>
        </w:rPr>
        <w:t>履约保证金汇入的银行及账号</w:t>
      </w:r>
    </w:p>
    <w:p>
      <w:pPr>
        <w:pStyle w:val="65"/>
        <w:widowControl w:val="0"/>
        <w:numPr>
          <w:ilvl w:val="0"/>
          <w:numId w:val="0"/>
        </w:numPr>
        <w:tabs>
          <w:tab w:val="left" w:pos="1134"/>
        </w:tabs>
        <w:spacing w:after="200" w:line="600" w:lineRule="exact"/>
        <w:ind w:left="566" w:leftChars="0"/>
        <w:jc w:val="both"/>
        <w:rPr>
          <w:rFonts w:hint="eastAsia" w:ascii="宋体" w:hAnsi="宋体"/>
          <w:color w:val="auto"/>
          <w:sz w:val="28"/>
          <w:szCs w:val="28"/>
          <w:lang w:val="zh-CN" w:eastAsia="zh-CN"/>
        </w:rPr>
      </w:pPr>
      <w:r>
        <w:rPr>
          <w:rFonts w:hint="eastAsia" w:ascii="宋体" w:hAnsi="宋体" w:eastAsia="宋体"/>
          <w:color w:val="auto"/>
          <w:sz w:val="28"/>
          <w:szCs w:val="28"/>
        </w:rPr>
        <w:t>收款单位：</w:t>
      </w:r>
      <w:r>
        <w:rPr>
          <w:rFonts w:hint="eastAsia" w:ascii="宋体" w:hAnsi="宋体"/>
          <w:color w:val="auto"/>
          <w:sz w:val="28"/>
          <w:szCs w:val="28"/>
          <w:lang w:val="zh-CN" w:eastAsia="zh-CN"/>
        </w:rPr>
        <w:t>四川省成都市盐道街中学</w:t>
      </w:r>
    </w:p>
    <w:p>
      <w:pPr>
        <w:pStyle w:val="65"/>
        <w:widowControl w:val="0"/>
        <w:numPr>
          <w:ilvl w:val="0"/>
          <w:numId w:val="0"/>
        </w:numPr>
        <w:tabs>
          <w:tab w:val="left" w:pos="1134"/>
        </w:tabs>
        <w:spacing w:after="200" w:line="600" w:lineRule="exact"/>
        <w:ind w:left="566" w:leftChars="0"/>
        <w:jc w:val="both"/>
        <w:rPr>
          <w:rFonts w:hint="eastAsia" w:ascii="宋体" w:hAnsi="宋体"/>
          <w:color w:val="auto"/>
          <w:sz w:val="28"/>
          <w:szCs w:val="28"/>
          <w:lang w:val="zh-CN" w:eastAsia="zh-CN"/>
        </w:rPr>
      </w:pPr>
      <w:r>
        <w:rPr>
          <w:rFonts w:hint="eastAsia" w:ascii="宋体" w:hAnsi="宋体"/>
          <w:color w:val="auto"/>
          <w:sz w:val="28"/>
          <w:szCs w:val="28"/>
          <w:lang w:val="zh-CN" w:eastAsia="zh-CN"/>
        </w:rPr>
        <w:t>纳税人识别号：12510104450753237P</w:t>
      </w:r>
    </w:p>
    <w:p>
      <w:pPr>
        <w:pStyle w:val="65"/>
        <w:widowControl w:val="0"/>
        <w:numPr>
          <w:ilvl w:val="0"/>
          <w:numId w:val="0"/>
        </w:numPr>
        <w:tabs>
          <w:tab w:val="left" w:pos="1134"/>
        </w:tabs>
        <w:spacing w:after="200" w:line="600" w:lineRule="exact"/>
        <w:ind w:left="566" w:leftChars="0"/>
        <w:jc w:val="both"/>
        <w:rPr>
          <w:rFonts w:hint="eastAsia" w:ascii="宋体" w:hAnsi="宋体"/>
          <w:color w:val="auto"/>
          <w:sz w:val="28"/>
          <w:szCs w:val="28"/>
          <w:lang w:val="zh-CN" w:eastAsia="zh-CN"/>
        </w:rPr>
      </w:pPr>
      <w:r>
        <w:rPr>
          <w:rFonts w:hint="eastAsia" w:ascii="宋体" w:hAnsi="宋体"/>
          <w:color w:val="auto"/>
          <w:sz w:val="28"/>
          <w:szCs w:val="28"/>
          <w:lang w:val="zh-CN" w:eastAsia="zh-CN"/>
        </w:rPr>
        <w:t>开 户 行：成都银行锦江支行</w:t>
      </w:r>
    </w:p>
    <w:p>
      <w:pPr>
        <w:pStyle w:val="65"/>
        <w:widowControl w:val="0"/>
        <w:numPr>
          <w:ilvl w:val="0"/>
          <w:numId w:val="0"/>
        </w:numPr>
        <w:tabs>
          <w:tab w:val="left" w:pos="1134"/>
        </w:tabs>
        <w:spacing w:after="200" w:line="600" w:lineRule="exact"/>
        <w:ind w:left="566" w:leftChars="0"/>
        <w:jc w:val="both"/>
        <w:rPr>
          <w:rFonts w:hint="eastAsia" w:ascii="宋体" w:hAnsi="宋体"/>
          <w:color w:val="auto"/>
          <w:sz w:val="28"/>
          <w:szCs w:val="28"/>
          <w:lang w:val="en-US" w:eastAsia="zh-CN"/>
        </w:rPr>
      </w:pPr>
      <w:r>
        <w:rPr>
          <w:rFonts w:hint="eastAsia" w:ascii="宋体" w:hAnsi="宋体"/>
          <w:color w:val="auto"/>
          <w:sz w:val="28"/>
          <w:szCs w:val="28"/>
          <w:lang w:val="en-US" w:eastAsia="zh-CN"/>
        </w:rPr>
        <w:t>银行账号：</w:t>
      </w:r>
      <w:r>
        <w:rPr>
          <w:rFonts w:hint="eastAsia" w:ascii="宋体" w:hAnsi="宋体"/>
          <w:color w:val="auto"/>
          <w:sz w:val="28"/>
          <w:szCs w:val="28"/>
          <w:lang w:val="zh-CN" w:eastAsia="zh-CN"/>
        </w:rPr>
        <w:t xml:space="preserve">1001300000451926 </w:t>
      </w:r>
    </w:p>
    <w:p>
      <w:pPr>
        <w:pStyle w:val="2"/>
        <w:ind w:firstLine="560" w:firstLineChars="200"/>
        <w:rPr>
          <w:rFonts w:ascii="宋体" w:hAnsi="宋体" w:eastAsia="宋体"/>
          <w:color w:val="auto"/>
          <w:sz w:val="28"/>
          <w:szCs w:val="28"/>
        </w:rPr>
      </w:pPr>
      <w:r>
        <w:rPr>
          <w:rFonts w:hint="eastAsia" w:ascii="宋体" w:hAnsi="宋体" w:eastAsia="宋体"/>
          <w:color w:val="auto"/>
          <w:sz w:val="28"/>
          <w:szCs w:val="28"/>
        </w:rPr>
        <w:t>交款时间：成交通知书发放后 ，政府采购合同签订前向采购人提交规定金额的履约保证金。</w:t>
      </w:r>
    </w:p>
    <w:p>
      <w:pPr>
        <w:pStyle w:val="65"/>
        <w:widowControl w:val="0"/>
        <w:numPr>
          <w:ilvl w:val="0"/>
          <w:numId w:val="24"/>
        </w:numPr>
        <w:tabs>
          <w:tab w:val="left" w:pos="1134"/>
        </w:tabs>
        <w:spacing w:after="200" w:line="600" w:lineRule="exact"/>
        <w:ind w:left="0" w:firstLine="566" w:firstLineChars="0"/>
        <w:jc w:val="both"/>
        <w:rPr>
          <w:rFonts w:ascii="宋体" w:hAnsi="宋体" w:eastAsia="宋体"/>
          <w:color w:val="auto"/>
          <w:sz w:val="28"/>
          <w:szCs w:val="28"/>
        </w:rPr>
      </w:pPr>
      <w:r>
        <w:rPr>
          <w:rFonts w:hint="eastAsia" w:ascii="宋体" w:hAnsi="宋体" w:eastAsia="宋体"/>
          <w:color w:val="auto"/>
          <w:sz w:val="28"/>
          <w:szCs w:val="28"/>
        </w:rPr>
        <w:t>履约保证金不予退还情形：未能履行合同规定的部分或全部义务。履约保证金不予退还的，将按照有关规定上缴国库。</w:t>
      </w:r>
    </w:p>
    <w:p>
      <w:pPr>
        <w:pStyle w:val="65"/>
        <w:widowControl w:val="0"/>
        <w:numPr>
          <w:ilvl w:val="0"/>
          <w:numId w:val="24"/>
        </w:numPr>
        <w:tabs>
          <w:tab w:val="left" w:pos="1134"/>
        </w:tabs>
        <w:spacing w:after="200" w:line="600" w:lineRule="exact"/>
        <w:ind w:left="0" w:firstLine="566" w:firstLineChars="0"/>
        <w:jc w:val="both"/>
        <w:rPr>
          <w:rFonts w:ascii="宋体" w:hAnsi="宋体" w:eastAsia="宋体"/>
          <w:color w:val="auto"/>
          <w:sz w:val="28"/>
          <w:szCs w:val="28"/>
        </w:rPr>
      </w:pPr>
      <w:r>
        <w:rPr>
          <w:rFonts w:ascii="宋体" w:hAnsi="宋体" w:eastAsia="宋体"/>
          <w:color w:val="auto"/>
          <w:sz w:val="28"/>
          <w:szCs w:val="28"/>
        </w:rPr>
        <w:t>如</w:t>
      </w:r>
      <w:r>
        <w:rPr>
          <w:rFonts w:hint="eastAsia" w:ascii="宋体" w:hAnsi="宋体" w:eastAsia="宋体"/>
          <w:color w:val="auto"/>
          <w:sz w:val="28"/>
          <w:szCs w:val="28"/>
        </w:rPr>
        <w:t>供应商</w:t>
      </w:r>
      <w:r>
        <w:rPr>
          <w:rFonts w:ascii="宋体" w:hAnsi="宋体" w:eastAsia="宋体"/>
          <w:color w:val="auto"/>
          <w:sz w:val="28"/>
          <w:szCs w:val="28"/>
        </w:rPr>
        <w:t>未按时足额向采购人交纳履约保证金，采购人有权按照评审报告确定的</w:t>
      </w:r>
      <w:r>
        <w:rPr>
          <w:rFonts w:hint="eastAsia" w:ascii="宋体" w:hAnsi="宋体" w:eastAsia="宋体"/>
          <w:color w:val="auto"/>
          <w:sz w:val="28"/>
          <w:szCs w:val="28"/>
        </w:rPr>
        <w:t>成交</w:t>
      </w:r>
      <w:r>
        <w:rPr>
          <w:rFonts w:ascii="宋体" w:hAnsi="宋体" w:eastAsia="宋体"/>
          <w:color w:val="auto"/>
          <w:sz w:val="28"/>
          <w:szCs w:val="28"/>
        </w:rPr>
        <w:t>候选</w:t>
      </w:r>
      <w:r>
        <w:rPr>
          <w:rFonts w:hint="eastAsia" w:ascii="宋体" w:hAnsi="宋体" w:eastAsia="宋体"/>
          <w:color w:val="auto"/>
          <w:sz w:val="28"/>
          <w:szCs w:val="28"/>
        </w:rPr>
        <w:t>供应商</w:t>
      </w:r>
      <w:r>
        <w:rPr>
          <w:rFonts w:ascii="宋体" w:hAnsi="宋体" w:eastAsia="宋体"/>
          <w:color w:val="auto"/>
          <w:sz w:val="28"/>
          <w:szCs w:val="28"/>
        </w:rPr>
        <w:t>名单顺序，确定下一候选人为</w:t>
      </w:r>
      <w:r>
        <w:rPr>
          <w:rFonts w:hint="eastAsia" w:ascii="宋体" w:hAnsi="宋体" w:eastAsia="宋体"/>
          <w:color w:val="auto"/>
          <w:sz w:val="28"/>
          <w:szCs w:val="28"/>
        </w:rPr>
        <w:t>成交</w:t>
      </w:r>
      <w:r>
        <w:rPr>
          <w:rFonts w:ascii="宋体" w:hAnsi="宋体" w:eastAsia="宋体"/>
          <w:color w:val="auto"/>
          <w:sz w:val="28"/>
          <w:szCs w:val="28"/>
        </w:rPr>
        <w:t>供应商，或重新开展政府采购活动。</w:t>
      </w:r>
    </w:p>
    <w:p>
      <w:pPr>
        <w:pStyle w:val="6"/>
        <w:tabs>
          <w:tab w:val="left" w:pos="720"/>
        </w:tabs>
        <w:snapToGrid w:val="0"/>
        <w:spacing w:line="640" w:lineRule="exact"/>
        <w:rPr>
          <w:rFonts w:hint="eastAsia"/>
          <w:color w:val="auto"/>
          <w:lang w:eastAsia="zh-CN"/>
        </w:rPr>
      </w:pPr>
      <w:r>
        <w:rPr>
          <w:rFonts w:hint="eastAsia"/>
          <w:color w:val="auto"/>
          <w:lang w:eastAsia="zh-CN"/>
        </w:rPr>
        <w:t>质量保证金</w:t>
      </w:r>
      <w:r>
        <w:rPr>
          <w:rFonts w:hint="eastAsia" w:ascii="仿宋" w:hAnsi="仿宋" w:eastAsia="仿宋"/>
          <w:color w:val="auto"/>
          <w:szCs w:val="21"/>
          <w:lang w:val="zh-CN"/>
        </w:rPr>
        <w:t>（实质性要求）</w:t>
      </w:r>
    </w:p>
    <w:p>
      <w:pPr>
        <w:pStyle w:val="65"/>
        <w:widowControl w:val="0"/>
        <w:numPr>
          <w:ilvl w:val="0"/>
          <w:numId w:val="25"/>
        </w:numPr>
        <w:tabs>
          <w:tab w:val="left" w:pos="720"/>
          <w:tab w:val="left" w:pos="1134"/>
        </w:tabs>
        <w:spacing w:after="200" w:line="600" w:lineRule="exact"/>
        <w:ind w:left="165" w:leftChars="34" w:firstLine="394" w:firstLineChars="141"/>
        <w:jc w:val="both"/>
        <w:rPr>
          <w:rFonts w:hint="eastAsia" w:ascii="宋体" w:hAnsi="宋体" w:eastAsia="宋体"/>
          <w:color w:val="auto"/>
          <w:sz w:val="28"/>
          <w:szCs w:val="28"/>
          <w:lang w:val="zh-CN" w:eastAsia="zh-CN"/>
        </w:rPr>
      </w:pPr>
      <w:r>
        <w:rPr>
          <w:rFonts w:hint="eastAsia" w:ascii="宋体" w:hAnsi="宋体" w:eastAsia="宋体"/>
          <w:color w:val="auto"/>
          <w:sz w:val="28"/>
          <w:szCs w:val="28"/>
          <w:lang w:val="en-US" w:eastAsia="zh-CN"/>
        </w:rPr>
        <w:t>质量保</w:t>
      </w:r>
      <w:r>
        <w:rPr>
          <w:rFonts w:hint="eastAsia" w:ascii="宋体" w:hAnsi="宋体"/>
          <w:color w:val="auto"/>
          <w:sz w:val="28"/>
          <w:szCs w:val="28"/>
          <w:lang w:val="en-US" w:eastAsia="zh-CN"/>
        </w:rPr>
        <w:t>证金金额：</w:t>
      </w:r>
      <w:r>
        <w:rPr>
          <w:rFonts w:hint="eastAsia" w:ascii="宋体" w:hAnsi="宋体"/>
          <w:color w:val="auto"/>
          <w:sz w:val="28"/>
          <w:szCs w:val="28"/>
          <w:lang w:val="zh-CN"/>
        </w:rPr>
        <w:t>质量保证金为履约验收后确认金额的3%。</w:t>
      </w:r>
    </w:p>
    <w:p>
      <w:pPr>
        <w:pStyle w:val="65"/>
        <w:widowControl w:val="0"/>
        <w:numPr>
          <w:ilvl w:val="0"/>
          <w:numId w:val="25"/>
        </w:numPr>
        <w:tabs>
          <w:tab w:val="left" w:pos="720"/>
          <w:tab w:val="left" w:pos="1134"/>
        </w:tabs>
        <w:spacing w:after="200" w:line="600" w:lineRule="exact"/>
        <w:ind w:left="79" w:leftChars="33" w:firstLine="397" w:firstLineChars="142"/>
        <w:jc w:val="both"/>
        <w:rPr>
          <w:rFonts w:hint="eastAsia" w:ascii="宋体" w:hAnsi="宋体" w:eastAsia="宋体"/>
          <w:color w:val="auto"/>
          <w:sz w:val="28"/>
          <w:szCs w:val="28"/>
        </w:rPr>
      </w:pPr>
      <w:r>
        <w:rPr>
          <w:rFonts w:hint="eastAsia" w:ascii="宋体" w:hAnsi="宋体" w:eastAsia="宋体"/>
          <w:color w:val="auto"/>
          <w:sz w:val="28"/>
          <w:szCs w:val="28"/>
        </w:rPr>
        <w:t>交款方式：</w:t>
      </w:r>
      <w:r>
        <w:rPr>
          <w:rFonts w:hint="eastAsia" w:ascii="宋体" w:hAnsi="宋体" w:eastAsia="宋体"/>
          <w:color w:val="auto"/>
          <w:sz w:val="28"/>
          <w:szCs w:val="28"/>
          <w:lang w:val="zh-CN"/>
        </w:rPr>
        <w:t>分两笔支付，即非防水项目</w:t>
      </w:r>
      <w:r>
        <w:rPr>
          <w:rFonts w:hint="eastAsia" w:ascii="宋体" w:hAnsi="宋体"/>
          <w:color w:val="auto"/>
          <w:sz w:val="28"/>
          <w:szCs w:val="28"/>
          <w:lang w:val="zh-CN"/>
        </w:rPr>
        <w:t>质量保金</w:t>
      </w:r>
      <w:r>
        <w:rPr>
          <w:rFonts w:hint="eastAsia" w:ascii="宋体" w:hAnsi="宋体" w:eastAsia="宋体"/>
          <w:color w:val="auto"/>
          <w:sz w:val="28"/>
          <w:szCs w:val="28"/>
          <w:lang w:val="zh-CN"/>
        </w:rPr>
        <w:t>和防水项目</w:t>
      </w:r>
      <w:r>
        <w:rPr>
          <w:rFonts w:hint="eastAsia" w:ascii="宋体" w:hAnsi="宋体"/>
          <w:color w:val="auto"/>
          <w:sz w:val="28"/>
          <w:szCs w:val="28"/>
          <w:lang w:val="zh-CN"/>
        </w:rPr>
        <w:t>质量保金</w:t>
      </w:r>
      <w:r>
        <w:rPr>
          <w:rFonts w:hint="eastAsia" w:ascii="宋体" w:hAnsi="宋体" w:eastAsia="宋体"/>
          <w:color w:val="auto"/>
          <w:sz w:val="28"/>
          <w:szCs w:val="28"/>
          <w:lang w:val="zh-CN"/>
        </w:rPr>
        <w:t>，具体金额由清单编制单位、施工单位和项目业主共同拆分确定。</w:t>
      </w:r>
      <w:r>
        <w:rPr>
          <w:rFonts w:hint="eastAsia" w:ascii="宋体" w:hAnsi="宋体" w:eastAsia="宋体"/>
          <w:color w:val="auto"/>
          <w:sz w:val="28"/>
          <w:szCs w:val="28"/>
          <w:lang w:eastAsia="zh-CN"/>
        </w:rPr>
        <w:t>质量</w:t>
      </w:r>
      <w:r>
        <w:rPr>
          <w:rFonts w:hint="eastAsia" w:ascii="宋体" w:hAnsi="宋体" w:eastAsia="宋体"/>
          <w:color w:val="auto"/>
          <w:sz w:val="28"/>
          <w:szCs w:val="28"/>
        </w:rPr>
        <w:t>保证金以支票、汇票、本票或者金融机构出具的保函等非现金形式缴纳。</w:t>
      </w:r>
    </w:p>
    <w:p>
      <w:pPr>
        <w:pStyle w:val="65"/>
        <w:widowControl w:val="0"/>
        <w:numPr>
          <w:ilvl w:val="0"/>
          <w:numId w:val="25"/>
        </w:numPr>
        <w:tabs>
          <w:tab w:val="left" w:pos="720"/>
          <w:tab w:val="left" w:pos="1134"/>
        </w:tabs>
        <w:spacing w:after="200" w:line="600" w:lineRule="exact"/>
        <w:ind w:left="165" w:leftChars="34" w:firstLine="394" w:firstLineChars="141"/>
        <w:jc w:val="both"/>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质量</w:t>
      </w:r>
      <w:r>
        <w:rPr>
          <w:rFonts w:hint="eastAsia" w:ascii="宋体" w:hAnsi="宋体" w:eastAsia="宋体"/>
          <w:color w:val="auto"/>
          <w:sz w:val="28"/>
          <w:szCs w:val="28"/>
          <w:lang w:val="en-US" w:eastAsia="zh-CN"/>
        </w:rPr>
        <w:t>保证金退还：</w:t>
      </w:r>
      <w:r>
        <w:rPr>
          <w:rFonts w:hint="eastAsia" w:ascii="宋体" w:hAnsi="宋体" w:eastAsia="宋体"/>
          <w:color w:val="auto"/>
          <w:sz w:val="28"/>
          <w:szCs w:val="28"/>
          <w:lang w:val="zh-CN"/>
        </w:rPr>
        <w:t>非防水项目质保期是2年，防水项目质保期5年，待质保期满验收无质量问题后，项目业主把</w:t>
      </w:r>
      <w:r>
        <w:rPr>
          <w:rFonts w:hint="eastAsia" w:ascii="宋体" w:hAnsi="宋体"/>
          <w:color w:val="auto"/>
          <w:sz w:val="28"/>
          <w:szCs w:val="28"/>
          <w:lang w:val="zh-CN"/>
        </w:rPr>
        <w:t>质量保金</w:t>
      </w:r>
      <w:r>
        <w:rPr>
          <w:rFonts w:hint="eastAsia" w:ascii="宋体" w:hAnsi="宋体" w:eastAsia="宋体"/>
          <w:color w:val="auto"/>
          <w:sz w:val="28"/>
          <w:szCs w:val="28"/>
          <w:lang w:val="zh-CN"/>
        </w:rPr>
        <w:t>按期退还给施工单位。</w:t>
      </w:r>
    </w:p>
    <w:p>
      <w:pPr>
        <w:pStyle w:val="65"/>
        <w:widowControl w:val="0"/>
        <w:numPr>
          <w:ilvl w:val="0"/>
          <w:numId w:val="0"/>
        </w:numPr>
        <w:tabs>
          <w:tab w:val="left" w:pos="720"/>
          <w:tab w:val="left" w:pos="1134"/>
        </w:tabs>
        <w:spacing w:after="200" w:line="600" w:lineRule="exact"/>
        <w:ind w:left="324" w:leftChars="0" w:hanging="324" w:hangingChars="116"/>
        <w:jc w:val="both"/>
        <w:rPr>
          <w:rFonts w:hint="eastAsia" w:ascii="宋体" w:hAnsi="宋体" w:eastAsia="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lang w:eastAsia="zh-CN"/>
        </w:rPr>
        <w:t>四、质量</w:t>
      </w:r>
      <w:r>
        <w:rPr>
          <w:rFonts w:hint="eastAsia" w:ascii="宋体" w:hAnsi="宋体" w:eastAsia="宋体"/>
          <w:color w:val="auto"/>
          <w:sz w:val="28"/>
          <w:szCs w:val="28"/>
        </w:rPr>
        <w:t>保证金汇入的银行及账号</w:t>
      </w:r>
    </w:p>
    <w:p>
      <w:pPr>
        <w:pStyle w:val="65"/>
        <w:widowControl w:val="0"/>
        <w:numPr>
          <w:ilvl w:val="0"/>
          <w:numId w:val="0"/>
        </w:numPr>
        <w:tabs>
          <w:tab w:val="left" w:pos="720"/>
          <w:tab w:val="left" w:pos="1134"/>
        </w:tabs>
        <w:spacing w:after="200" w:line="600" w:lineRule="exact"/>
        <w:ind w:left="566" w:leftChars="0"/>
        <w:jc w:val="both"/>
        <w:rPr>
          <w:rFonts w:hint="eastAsia" w:ascii="宋体" w:hAnsi="宋体"/>
          <w:color w:val="auto"/>
          <w:sz w:val="28"/>
          <w:szCs w:val="28"/>
          <w:lang w:val="zh-CN" w:eastAsia="zh-CN"/>
        </w:rPr>
      </w:pPr>
      <w:r>
        <w:rPr>
          <w:rFonts w:hint="eastAsia" w:ascii="宋体" w:hAnsi="宋体" w:eastAsia="宋体"/>
          <w:color w:val="auto"/>
          <w:sz w:val="28"/>
          <w:szCs w:val="28"/>
        </w:rPr>
        <w:t>收款单位：</w:t>
      </w:r>
      <w:r>
        <w:rPr>
          <w:rFonts w:hint="eastAsia" w:ascii="宋体" w:hAnsi="宋体"/>
          <w:color w:val="auto"/>
          <w:sz w:val="28"/>
          <w:szCs w:val="28"/>
          <w:lang w:val="zh-CN" w:eastAsia="zh-CN"/>
        </w:rPr>
        <w:t>四川省成都市盐道街中学</w:t>
      </w:r>
    </w:p>
    <w:p>
      <w:pPr>
        <w:pStyle w:val="65"/>
        <w:widowControl w:val="0"/>
        <w:numPr>
          <w:ilvl w:val="0"/>
          <w:numId w:val="0"/>
        </w:numPr>
        <w:tabs>
          <w:tab w:val="left" w:pos="720"/>
          <w:tab w:val="left" w:pos="1134"/>
        </w:tabs>
        <w:spacing w:after="200" w:line="600" w:lineRule="exact"/>
        <w:ind w:left="566" w:leftChars="0"/>
        <w:jc w:val="both"/>
        <w:rPr>
          <w:rFonts w:hint="eastAsia" w:ascii="宋体" w:hAnsi="宋体"/>
          <w:color w:val="auto"/>
          <w:sz w:val="28"/>
          <w:szCs w:val="28"/>
          <w:lang w:val="zh-CN" w:eastAsia="zh-CN"/>
        </w:rPr>
      </w:pPr>
      <w:r>
        <w:rPr>
          <w:rFonts w:hint="eastAsia" w:ascii="宋体" w:hAnsi="宋体"/>
          <w:color w:val="auto"/>
          <w:sz w:val="28"/>
          <w:szCs w:val="28"/>
          <w:lang w:val="zh-CN" w:eastAsia="zh-CN"/>
        </w:rPr>
        <w:t>纳税人识别号：12510104450753237P</w:t>
      </w:r>
    </w:p>
    <w:p>
      <w:pPr>
        <w:pStyle w:val="65"/>
        <w:widowControl w:val="0"/>
        <w:numPr>
          <w:ilvl w:val="0"/>
          <w:numId w:val="0"/>
        </w:numPr>
        <w:tabs>
          <w:tab w:val="left" w:pos="720"/>
          <w:tab w:val="left" w:pos="1134"/>
        </w:tabs>
        <w:spacing w:after="200" w:line="600" w:lineRule="exact"/>
        <w:ind w:left="566" w:leftChars="0"/>
        <w:jc w:val="both"/>
        <w:rPr>
          <w:rFonts w:hint="eastAsia" w:ascii="宋体" w:hAnsi="宋体"/>
          <w:color w:val="auto"/>
          <w:sz w:val="28"/>
          <w:szCs w:val="28"/>
          <w:lang w:val="zh-CN" w:eastAsia="zh-CN"/>
        </w:rPr>
      </w:pPr>
      <w:r>
        <w:rPr>
          <w:rFonts w:hint="eastAsia" w:ascii="宋体" w:hAnsi="宋体"/>
          <w:color w:val="auto"/>
          <w:sz w:val="28"/>
          <w:szCs w:val="28"/>
          <w:lang w:val="zh-CN" w:eastAsia="zh-CN"/>
        </w:rPr>
        <w:t>开 户 行：成都银行锦江支行</w:t>
      </w:r>
    </w:p>
    <w:p>
      <w:pPr>
        <w:pStyle w:val="65"/>
        <w:widowControl w:val="0"/>
        <w:numPr>
          <w:ilvl w:val="0"/>
          <w:numId w:val="0"/>
        </w:numPr>
        <w:tabs>
          <w:tab w:val="left" w:pos="720"/>
          <w:tab w:val="left" w:pos="1134"/>
        </w:tabs>
        <w:spacing w:after="200" w:line="600" w:lineRule="exact"/>
        <w:ind w:left="566" w:leftChars="0"/>
        <w:jc w:val="both"/>
        <w:rPr>
          <w:rFonts w:hint="eastAsia" w:ascii="宋体" w:hAnsi="宋体"/>
          <w:color w:val="auto"/>
          <w:sz w:val="28"/>
          <w:szCs w:val="28"/>
          <w:lang w:val="en-US" w:eastAsia="zh-CN"/>
        </w:rPr>
      </w:pPr>
      <w:r>
        <w:rPr>
          <w:rFonts w:hint="eastAsia" w:ascii="宋体" w:hAnsi="宋体"/>
          <w:color w:val="auto"/>
          <w:sz w:val="28"/>
          <w:szCs w:val="28"/>
          <w:lang w:val="en-US" w:eastAsia="zh-CN"/>
        </w:rPr>
        <w:t>银行账号：</w:t>
      </w:r>
      <w:r>
        <w:rPr>
          <w:rFonts w:hint="eastAsia" w:ascii="宋体" w:hAnsi="宋体"/>
          <w:color w:val="auto"/>
          <w:sz w:val="28"/>
          <w:szCs w:val="28"/>
          <w:lang w:val="zh-CN" w:eastAsia="zh-CN"/>
        </w:rPr>
        <w:t xml:space="preserve">1001300000451926 </w:t>
      </w:r>
    </w:p>
    <w:p>
      <w:pPr>
        <w:pStyle w:val="2"/>
        <w:tabs>
          <w:tab w:val="left" w:pos="720"/>
        </w:tabs>
        <w:ind w:left="0" w:leftChars="0" w:firstLine="238" w:firstLineChars="85"/>
        <w:rPr>
          <w:rFonts w:ascii="宋体" w:hAnsi="宋体" w:eastAsia="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lang w:eastAsia="zh-CN"/>
        </w:rPr>
        <w:t>五、</w:t>
      </w:r>
      <w:r>
        <w:rPr>
          <w:rFonts w:hint="eastAsia" w:ascii="宋体" w:hAnsi="宋体" w:eastAsia="宋体"/>
          <w:color w:val="auto"/>
          <w:sz w:val="28"/>
          <w:szCs w:val="28"/>
        </w:rPr>
        <w:t>交款时间：</w:t>
      </w:r>
      <w:r>
        <w:rPr>
          <w:rFonts w:hint="eastAsia" w:ascii="宋体" w:hAnsi="宋体" w:eastAsia="宋体"/>
          <w:color w:val="auto"/>
          <w:sz w:val="28"/>
          <w:szCs w:val="28"/>
          <w:lang w:val="zh-CN"/>
        </w:rPr>
        <w:t>由</w:t>
      </w:r>
      <w:r>
        <w:rPr>
          <w:rFonts w:hint="eastAsia" w:ascii="宋体" w:hAnsi="宋体"/>
          <w:color w:val="auto"/>
          <w:sz w:val="28"/>
          <w:szCs w:val="28"/>
          <w:lang w:val="en-US" w:eastAsia="zh-CN"/>
        </w:rPr>
        <w:t>施工单位</w:t>
      </w:r>
      <w:r>
        <w:rPr>
          <w:rFonts w:hint="eastAsia" w:ascii="宋体" w:hAnsi="宋体" w:eastAsia="宋体"/>
          <w:color w:val="auto"/>
          <w:sz w:val="28"/>
          <w:szCs w:val="28"/>
          <w:lang w:val="zh-CN"/>
        </w:rPr>
        <w:t>在</w:t>
      </w:r>
      <w:r>
        <w:rPr>
          <w:rFonts w:hint="eastAsia" w:ascii="宋体" w:hAnsi="宋体"/>
          <w:color w:val="auto"/>
          <w:sz w:val="28"/>
          <w:szCs w:val="28"/>
          <w:lang w:val="en-US" w:eastAsia="zh-CN"/>
        </w:rPr>
        <w:t>申请</w:t>
      </w:r>
      <w:r>
        <w:rPr>
          <w:rFonts w:hint="eastAsia" w:ascii="宋体" w:hAnsi="宋体" w:eastAsia="宋体"/>
          <w:color w:val="auto"/>
          <w:sz w:val="28"/>
          <w:szCs w:val="28"/>
          <w:lang w:val="zh-CN"/>
        </w:rPr>
        <w:t>第三笔</w:t>
      </w:r>
      <w:r>
        <w:rPr>
          <w:rFonts w:hint="eastAsia" w:ascii="宋体" w:hAnsi="宋体"/>
          <w:color w:val="auto"/>
          <w:sz w:val="28"/>
          <w:szCs w:val="28"/>
          <w:lang w:val="en-US" w:eastAsia="zh-CN"/>
        </w:rPr>
        <w:t>付</w:t>
      </w:r>
      <w:r>
        <w:rPr>
          <w:rFonts w:hint="eastAsia" w:ascii="宋体" w:hAnsi="宋体" w:eastAsia="宋体"/>
          <w:color w:val="auto"/>
          <w:sz w:val="28"/>
          <w:szCs w:val="28"/>
          <w:lang w:val="zh-CN"/>
        </w:rPr>
        <w:t>款时先行支付给项目业主。</w:t>
      </w:r>
    </w:p>
    <w:p>
      <w:pPr>
        <w:pStyle w:val="6"/>
        <w:snapToGrid w:val="0"/>
        <w:spacing w:line="640" w:lineRule="exact"/>
        <w:rPr>
          <w:color w:val="auto"/>
        </w:rPr>
      </w:pPr>
      <w:r>
        <w:rPr>
          <w:color w:val="auto"/>
        </w:rPr>
        <w:t>合同公告</w:t>
      </w:r>
    </w:p>
    <w:p>
      <w:pPr>
        <w:snapToGrid w:val="0"/>
        <w:spacing w:line="640" w:lineRule="exact"/>
        <w:ind w:firstLine="560" w:firstLineChars="200"/>
        <w:rPr>
          <w:rFonts w:ascii="宋体" w:hAnsi="宋体"/>
          <w:color w:val="auto"/>
          <w:sz w:val="28"/>
          <w:szCs w:val="28"/>
        </w:rPr>
      </w:pPr>
      <w:r>
        <w:rPr>
          <w:rFonts w:hint="eastAsia" w:ascii="宋体" w:hAnsi="宋体"/>
          <w:color w:val="auto"/>
          <w:sz w:val="28"/>
          <w:szCs w:val="28"/>
        </w:rPr>
        <w:t>采购人应当自政府采购合同签订之日起</w:t>
      </w:r>
      <w:r>
        <w:rPr>
          <w:rFonts w:ascii="宋体" w:hAnsi="宋体"/>
          <w:color w:val="auto"/>
          <w:sz w:val="28"/>
          <w:szCs w:val="28"/>
        </w:rPr>
        <w:t>2个工作日内，</w:t>
      </w:r>
      <w:r>
        <w:rPr>
          <w:rFonts w:hint="eastAsia" w:ascii="宋体" w:hAnsi="宋体"/>
          <w:color w:val="auto"/>
          <w:sz w:val="28"/>
          <w:szCs w:val="28"/>
        </w:rPr>
        <w:t>将政府采购合同在四川政府采购网上公告，但政府采购合同中涉及国家秘密、商业秘密的内容除外。</w:t>
      </w:r>
    </w:p>
    <w:p>
      <w:pPr>
        <w:pStyle w:val="6"/>
        <w:snapToGrid w:val="0"/>
        <w:spacing w:line="640" w:lineRule="exact"/>
        <w:rPr>
          <w:color w:val="auto"/>
        </w:rPr>
      </w:pPr>
      <w:r>
        <w:rPr>
          <w:color w:val="auto"/>
        </w:rPr>
        <w:t>合同备案</w:t>
      </w:r>
    </w:p>
    <w:p>
      <w:pPr>
        <w:tabs>
          <w:tab w:val="left" w:pos="1134"/>
        </w:tabs>
        <w:snapToGrid w:val="0"/>
        <w:spacing w:line="640" w:lineRule="exact"/>
        <w:ind w:firstLine="560" w:firstLineChars="200"/>
        <w:rPr>
          <w:rFonts w:hint="eastAsia" w:ascii="宋体" w:hAnsi="宋体"/>
          <w:color w:val="auto"/>
          <w:sz w:val="28"/>
          <w:szCs w:val="28"/>
          <w:lang w:eastAsia="zh-CN"/>
        </w:rPr>
      </w:pPr>
      <w:r>
        <w:rPr>
          <w:rFonts w:hint="eastAsia" w:ascii="宋体" w:hAnsi="宋体"/>
          <w:color w:val="auto"/>
          <w:sz w:val="28"/>
          <w:szCs w:val="28"/>
        </w:rPr>
        <w:t>合同签订后，采购人应在7个工作日内按照</w:t>
      </w:r>
      <w:r>
        <w:rPr>
          <w:rFonts w:hint="eastAsia" w:ascii="宋体" w:hAnsi="宋体"/>
          <w:color w:val="auto"/>
          <w:sz w:val="28"/>
          <w:szCs w:val="28"/>
          <w:lang w:eastAsia="zh-CN"/>
        </w:rPr>
        <w:t>区</w:t>
      </w:r>
      <w:r>
        <w:rPr>
          <w:rFonts w:hint="eastAsia" w:ascii="宋体" w:hAnsi="宋体"/>
          <w:color w:val="auto"/>
          <w:sz w:val="28"/>
          <w:szCs w:val="28"/>
        </w:rPr>
        <w:t>财政局的要求完成合同备案工作。</w:t>
      </w:r>
    </w:p>
    <w:bookmarkEnd w:id="36"/>
    <w:p>
      <w:pPr>
        <w:pStyle w:val="6"/>
        <w:snapToGrid w:val="0"/>
        <w:spacing w:line="640" w:lineRule="exact"/>
        <w:rPr>
          <w:color w:val="auto"/>
        </w:rPr>
      </w:pPr>
      <w:bookmarkStart w:id="40" w:name="_Toc217446070"/>
      <w:r>
        <w:rPr>
          <w:rFonts w:hint="eastAsia" w:cs="宋体"/>
          <w:color w:val="auto"/>
        </w:rPr>
        <w:t>履行</w:t>
      </w:r>
      <w:r>
        <w:rPr>
          <w:rFonts w:hint="eastAsia"/>
          <w:color w:val="auto"/>
        </w:rPr>
        <w:t>合同</w:t>
      </w:r>
    </w:p>
    <w:p>
      <w:pPr>
        <w:widowControl w:val="0"/>
        <w:numPr>
          <w:ilvl w:val="0"/>
          <w:numId w:val="26"/>
        </w:numPr>
        <w:tabs>
          <w:tab w:val="left" w:pos="1134"/>
        </w:tabs>
        <w:snapToGrid w:val="0"/>
        <w:spacing w:line="640" w:lineRule="exact"/>
        <w:ind w:left="0" w:firstLine="566"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6"/>
        </w:numPr>
        <w:tabs>
          <w:tab w:val="left" w:pos="1134"/>
        </w:tabs>
        <w:snapToGrid w:val="0"/>
        <w:spacing w:line="640" w:lineRule="exact"/>
        <w:ind w:left="0" w:firstLine="566" w:firstLineChars="202"/>
        <w:jc w:val="both"/>
        <w:rPr>
          <w:color w:val="auto"/>
        </w:rPr>
      </w:pPr>
      <w:r>
        <w:rPr>
          <w:rFonts w:hint="eastAsia" w:ascii="宋体" w:hAnsi="宋体"/>
          <w:color w:val="auto"/>
          <w:sz w:val="28"/>
          <w:szCs w:val="28"/>
        </w:rPr>
        <w:t>在合同履行过程中，如发生合同纠纷，合同双方应按照《中华人民</w:t>
      </w:r>
      <w:r>
        <w:rPr>
          <w:rFonts w:ascii="宋体" w:hAnsi="宋体"/>
          <w:color w:val="auto"/>
          <w:sz w:val="28"/>
          <w:szCs w:val="28"/>
        </w:rPr>
        <w:t>共和国民法典</w:t>
      </w:r>
      <w:r>
        <w:rPr>
          <w:rFonts w:hint="eastAsia" w:ascii="宋体" w:hAnsi="宋体"/>
          <w:color w:val="auto"/>
          <w:sz w:val="28"/>
          <w:szCs w:val="28"/>
        </w:rPr>
        <w:t>》及合同条款的有关规定进行处理。</w:t>
      </w:r>
    </w:p>
    <w:p>
      <w:pPr>
        <w:pStyle w:val="6"/>
        <w:snapToGrid w:val="0"/>
        <w:spacing w:line="640" w:lineRule="exact"/>
        <w:rPr>
          <w:color w:val="auto"/>
        </w:rPr>
      </w:pPr>
      <w:r>
        <w:rPr>
          <w:rFonts w:hint="eastAsia"/>
          <w:color w:val="auto"/>
        </w:rPr>
        <w:t>验收</w:t>
      </w:r>
      <w:bookmarkEnd w:id="40"/>
    </w:p>
    <w:p>
      <w:pPr>
        <w:widowControl w:val="0"/>
        <w:numPr>
          <w:ilvl w:val="0"/>
          <w:numId w:val="0"/>
        </w:numPr>
        <w:tabs>
          <w:tab w:val="left" w:pos="1134"/>
        </w:tabs>
        <w:snapToGrid w:val="0"/>
        <w:spacing w:line="640" w:lineRule="exact"/>
        <w:ind w:leftChars="202"/>
        <w:jc w:val="both"/>
        <w:rPr>
          <w:rFonts w:hint="eastAsia" w:ascii="宋体" w:hAnsi="宋体"/>
          <w:color w:val="auto"/>
          <w:sz w:val="28"/>
          <w:szCs w:val="28"/>
        </w:rPr>
      </w:pPr>
      <w:r>
        <w:rPr>
          <w:rFonts w:hint="eastAsia" w:ascii="宋体" w:hAnsi="宋体"/>
          <w:color w:val="auto"/>
          <w:sz w:val="28"/>
          <w:szCs w:val="28"/>
        </w:rPr>
        <w:t>采购人严格按照国家相关法律法规的要求组织验收或考核。</w:t>
      </w:r>
    </w:p>
    <w:p>
      <w:pPr>
        <w:pStyle w:val="6"/>
        <w:snapToGrid w:val="0"/>
        <w:spacing w:line="640" w:lineRule="exact"/>
        <w:rPr>
          <w:color w:val="auto"/>
        </w:rPr>
      </w:pPr>
      <w:r>
        <w:rPr>
          <w:rFonts w:hint="eastAsia"/>
          <w:color w:val="auto"/>
        </w:rPr>
        <w:t>资金支付</w:t>
      </w:r>
    </w:p>
    <w:p>
      <w:pPr>
        <w:pStyle w:val="30"/>
        <w:snapToGrid w:val="0"/>
        <w:spacing w:line="640" w:lineRule="exact"/>
        <w:ind w:firstLine="566" w:firstLineChars="202"/>
        <w:rPr>
          <w:rFonts w:ascii="宋体" w:hAnsi="宋体"/>
          <w:color w:val="auto"/>
          <w:sz w:val="28"/>
          <w:szCs w:val="28"/>
        </w:rPr>
      </w:pPr>
      <w:r>
        <w:rPr>
          <w:rFonts w:hint="eastAsia" w:ascii="宋体" w:hAnsi="宋体"/>
          <w:color w:val="auto"/>
          <w:sz w:val="28"/>
          <w:szCs w:val="28"/>
        </w:rPr>
        <w:t>采购人按财政部门的有关规定及采购合同的约定进行支付。</w:t>
      </w:r>
    </w:p>
    <w:p>
      <w:pPr>
        <w:pStyle w:val="5"/>
        <w:snapToGrid w:val="0"/>
        <w:spacing w:line="640" w:lineRule="exact"/>
        <w:rPr>
          <w:color w:val="auto"/>
        </w:rPr>
      </w:pPr>
      <w:bookmarkStart w:id="41" w:name="_Toc19536"/>
      <w:r>
        <w:rPr>
          <w:rFonts w:hint="eastAsia"/>
          <w:color w:val="auto"/>
        </w:rPr>
        <w:t>竞争性</w:t>
      </w:r>
      <w:r>
        <w:rPr>
          <w:rFonts w:hint="eastAsia"/>
          <w:color w:val="auto"/>
          <w:lang w:eastAsia="zh-CN"/>
        </w:rPr>
        <w:t>磋商</w:t>
      </w:r>
      <w:r>
        <w:rPr>
          <w:rFonts w:hint="eastAsia"/>
          <w:color w:val="auto"/>
        </w:rPr>
        <w:t>工作纪律及要求</w:t>
      </w:r>
      <w:bookmarkEnd w:id="41"/>
    </w:p>
    <w:p>
      <w:pPr>
        <w:pStyle w:val="6"/>
        <w:snapToGrid w:val="0"/>
        <w:spacing w:line="640" w:lineRule="exact"/>
        <w:ind w:left="0" w:firstLine="0"/>
        <w:rPr>
          <w:color w:val="auto"/>
        </w:rPr>
      </w:pPr>
      <w:bookmarkStart w:id="42" w:name="_Toc217446075"/>
      <w:r>
        <w:rPr>
          <w:rFonts w:hint="eastAsia"/>
          <w:color w:val="auto"/>
        </w:rPr>
        <w:t>供应商不得具有的情形</w:t>
      </w:r>
      <w:bookmarkEnd w:id="42"/>
    </w:p>
    <w:p>
      <w:pPr>
        <w:pStyle w:val="17"/>
        <w:snapToGrid w:val="0"/>
        <w:spacing w:line="640" w:lineRule="exact"/>
        <w:ind w:firstLine="560"/>
        <w:rPr>
          <w:rFonts w:ascii="宋体" w:hAnsi="宋体"/>
          <w:color w:val="auto"/>
          <w:sz w:val="28"/>
          <w:szCs w:val="28"/>
        </w:rPr>
      </w:pPr>
      <w:r>
        <w:rPr>
          <w:rFonts w:hint="eastAsia" w:ascii="宋体" w:hAnsi="宋体"/>
          <w:color w:val="auto"/>
          <w:sz w:val="28"/>
          <w:szCs w:val="28"/>
        </w:rPr>
        <w:t>供应商参加</w:t>
      </w:r>
      <w:r>
        <w:rPr>
          <w:rFonts w:hint="eastAsia" w:ascii="宋体" w:hAnsi="宋体"/>
          <w:color w:val="auto"/>
          <w:sz w:val="28"/>
          <w:szCs w:val="28"/>
          <w:lang w:eastAsia="zh-CN"/>
        </w:rPr>
        <w:t>磋商</w:t>
      </w:r>
      <w:r>
        <w:rPr>
          <w:rFonts w:hint="eastAsia" w:ascii="宋体" w:hAnsi="宋体"/>
          <w:color w:val="auto"/>
          <w:sz w:val="28"/>
          <w:szCs w:val="28"/>
        </w:rPr>
        <w:t>不得有下列情形：</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有下列情形之一的，视为供应商串通参加本次竞争性</w:t>
      </w:r>
      <w:r>
        <w:rPr>
          <w:rFonts w:hint="eastAsia" w:ascii="宋体" w:hAnsi="宋体"/>
          <w:color w:val="auto"/>
          <w:sz w:val="28"/>
          <w:szCs w:val="28"/>
          <w:lang w:eastAsia="zh-CN"/>
        </w:rPr>
        <w:t>磋商</w:t>
      </w:r>
      <w:r>
        <w:rPr>
          <w:rFonts w:hint="eastAsia" w:ascii="宋体" w:hAnsi="宋体"/>
          <w:color w:val="auto"/>
          <w:sz w:val="28"/>
          <w:szCs w:val="28"/>
        </w:rPr>
        <w:t>采购活动：</w:t>
      </w:r>
    </w:p>
    <w:p>
      <w:pPr>
        <w:tabs>
          <w:tab w:val="left" w:pos="1134"/>
        </w:tabs>
        <w:snapToGrid w:val="0"/>
        <w:spacing w:line="640" w:lineRule="exact"/>
        <w:ind w:left="538"/>
        <w:rPr>
          <w:rFonts w:ascii="宋体" w:hAnsi="宋体"/>
          <w:color w:val="auto"/>
          <w:sz w:val="28"/>
          <w:szCs w:val="28"/>
        </w:rPr>
      </w:pPr>
      <w:r>
        <w:rPr>
          <w:rFonts w:hint="eastAsia" w:ascii="宋体" w:hAnsi="宋体"/>
          <w:color w:val="auto"/>
          <w:sz w:val="28"/>
          <w:szCs w:val="28"/>
        </w:rPr>
        <w:t>（一）不同供应商的施工响应文件由同一单位或者个人编制；</w:t>
      </w:r>
    </w:p>
    <w:p>
      <w:pPr>
        <w:tabs>
          <w:tab w:val="left" w:pos="1134"/>
        </w:tabs>
        <w:snapToGrid w:val="0"/>
        <w:spacing w:line="640" w:lineRule="exact"/>
        <w:ind w:left="538"/>
        <w:rPr>
          <w:rFonts w:ascii="宋体" w:hAnsi="宋体"/>
          <w:color w:val="auto"/>
          <w:sz w:val="28"/>
          <w:szCs w:val="28"/>
        </w:rPr>
      </w:pPr>
      <w:r>
        <w:rPr>
          <w:rFonts w:hint="eastAsia" w:ascii="宋体" w:hAnsi="宋体"/>
          <w:color w:val="auto"/>
          <w:sz w:val="28"/>
          <w:szCs w:val="28"/>
        </w:rPr>
        <w:t>（二）不同供应商委托同一单位或者个人办理</w:t>
      </w:r>
      <w:r>
        <w:rPr>
          <w:rFonts w:hint="eastAsia" w:ascii="宋体" w:hAnsi="宋体"/>
          <w:color w:val="auto"/>
          <w:sz w:val="28"/>
          <w:szCs w:val="28"/>
          <w:lang w:eastAsia="zh-CN"/>
        </w:rPr>
        <w:t>磋商</w:t>
      </w:r>
      <w:r>
        <w:rPr>
          <w:rFonts w:hint="eastAsia" w:ascii="宋体" w:hAnsi="宋体"/>
          <w:color w:val="auto"/>
          <w:sz w:val="28"/>
          <w:szCs w:val="28"/>
        </w:rPr>
        <w:t>事宜；</w:t>
      </w:r>
    </w:p>
    <w:p>
      <w:pPr>
        <w:tabs>
          <w:tab w:val="left" w:pos="1134"/>
        </w:tabs>
        <w:snapToGrid w:val="0"/>
        <w:spacing w:line="640" w:lineRule="exact"/>
        <w:ind w:firstLine="538" w:firstLineChars="192"/>
        <w:rPr>
          <w:rFonts w:ascii="宋体" w:hAnsi="宋体"/>
          <w:color w:val="auto"/>
          <w:sz w:val="28"/>
          <w:szCs w:val="28"/>
        </w:rPr>
      </w:pPr>
      <w:r>
        <w:rPr>
          <w:rFonts w:hint="eastAsia" w:ascii="宋体" w:hAnsi="宋体"/>
          <w:color w:val="auto"/>
          <w:sz w:val="28"/>
          <w:szCs w:val="28"/>
        </w:rPr>
        <w:t>（三）不同供应商的施工响应文件载明的项目管理成员或者联系人员为同一人；</w:t>
      </w:r>
    </w:p>
    <w:p>
      <w:pPr>
        <w:tabs>
          <w:tab w:val="left" w:pos="1134"/>
        </w:tabs>
        <w:snapToGrid w:val="0"/>
        <w:spacing w:line="640" w:lineRule="exact"/>
        <w:ind w:left="538"/>
        <w:rPr>
          <w:rFonts w:ascii="宋体" w:hAnsi="宋体"/>
          <w:color w:val="auto"/>
          <w:sz w:val="28"/>
          <w:szCs w:val="28"/>
        </w:rPr>
      </w:pPr>
      <w:r>
        <w:rPr>
          <w:rFonts w:hint="eastAsia" w:ascii="宋体" w:hAnsi="宋体"/>
          <w:color w:val="auto"/>
          <w:sz w:val="28"/>
          <w:szCs w:val="28"/>
        </w:rPr>
        <w:t>（四）不同供应商的施工响应文件异常一致或者最后报价呈规律性差异；</w:t>
      </w:r>
    </w:p>
    <w:p>
      <w:pPr>
        <w:tabs>
          <w:tab w:val="left" w:pos="1134"/>
        </w:tabs>
        <w:snapToGrid w:val="0"/>
        <w:spacing w:line="640" w:lineRule="exact"/>
        <w:ind w:left="538"/>
        <w:rPr>
          <w:rFonts w:ascii="宋体" w:hAnsi="宋体"/>
          <w:color w:val="auto"/>
          <w:sz w:val="28"/>
          <w:szCs w:val="28"/>
        </w:rPr>
      </w:pPr>
      <w:r>
        <w:rPr>
          <w:rFonts w:hint="eastAsia" w:ascii="宋体" w:hAnsi="宋体"/>
          <w:color w:val="auto"/>
          <w:sz w:val="28"/>
          <w:szCs w:val="28"/>
        </w:rPr>
        <w:t>（五）不同供应商的施工响应文件相互混装；</w:t>
      </w:r>
    </w:p>
    <w:p>
      <w:pPr>
        <w:tabs>
          <w:tab w:val="left" w:pos="1134"/>
        </w:tabs>
        <w:snapToGrid w:val="0"/>
        <w:spacing w:line="640" w:lineRule="exact"/>
        <w:ind w:left="538"/>
        <w:rPr>
          <w:rFonts w:ascii="宋体" w:hAnsi="宋体"/>
          <w:color w:val="auto"/>
          <w:sz w:val="28"/>
          <w:szCs w:val="28"/>
        </w:rPr>
      </w:pPr>
      <w:r>
        <w:rPr>
          <w:rFonts w:hint="eastAsia" w:ascii="宋体" w:hAnsi="宋体"/>
          <w:color w:val="auto"/>
          <w:sz w:val="28"/>
          <w:szCs w:val="28"/>
        </w:rPr>
        <w:t>（六）不同供应商的</w:t>
      </w:r>
      <w:r>
        <w:rPr>
          <w:rFonts w:hint="eastAsia" w:ascii="宋体" w:hAnsi="宋体"/>
          <w:color w:val="auto"/>
          <w:sz w:val="28"/>
          <w:szCs w:val="28"/>
          <w:lang w:eastAsia="zh-CN"/>
        </w:rPr>
        <w:t>磋商</w:t>
      </w:r>
      <w:r>
        <w:rPr>
          <w:rFonts w:hint="eastAsia" w:ascii="宋体" w:hAnsi="宋体"/>
          <w:color w:val="auto"/>
          <w:sz w:val="28"/>
          <w:szCs w:val="28"/>
        </w:rPr>
        <w:t>保证金从同一单位或者个人的账户转出；</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提供虚假材料谋取成交；</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采取不正当手段诋毁、排挤其他供应商；</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区采购中心</w:t>
      </w:r>
      <w:r>
        <w:rPr>
          <w:rFonts w:hint="eastAsia" w:ascii="宋体" w:hAnsi="宋体"/>
          <w:color w:val="auto"/>
          <w:sz w:val="28"/>
          <w:szCs w:val="28"/>
        </w:rPr>
        <w:t>、其他供应商恶意串通；</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区采购中心</w:t>
      </w:r>
      <w:r>
        <w:rPr>
          <w:rFonts w:hint="eastAsia" w:ascii="宋体" w:hAnsi="宋体"/>
          <w:color w:val="auto"/>
          <w:sz w:val="28"/>
          <w:szCs w:val="28"/>
        </w:rPr>
        <w:t>、</w:t>
      </w:r>
      <w:r>
        <w:rPr>
          <w:rFonts w:hint="eastAsia" w:ascii="宋体" w:hAnsi="宋体"/>
          <w:color w:val="auto"/>
          <w:sz w:val="28"/>
          <w:szCs w:val="28"/>
          <w:lang w:eastAsia="zh-CN"/>
        </w:rPr>
        <w:t>磋商</w:t>
      </w:r>
      <w:r>
        <w:rPr>
          <w:rFonts w:hint="eastAsia" w:ascii="宋体" w:hAnsi="宋体"/>
          <w:color w:val="auto"/>
          <w:sz w:val="28"/>
          <w:szCs w:val="28"/>
        </w:rPr>
        <w:t>小组成员行贿或者提供其他不正当利益；</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lang w:val="en-US" w:eastAsia="zh-CN"/>
        </w:rPr>
        <w:t>成交</w:t>
      </w:r>
      <w:r>
        <w:rPr>
          <w:rFonts w:hint="eastAsia" w:ascii="宋体" w:hAnsi="宋体"/>
          <w:color w:val="auto"/>
          <w:sz w:val="28"/>
          <w:szCs w:val="28"/>
        </w:rPr>
        <w:t>后无正当</w:t>
      </w:r>
      <w:r>
        <w:rPr>
          <w:rFonts w:hint="eastAsia" w:ascii="宋体" w:hAnsi="宋体"/>
          <w:color w:val="auto"/>
          <w:sz w:val="28"/>
          <w:szCs w:val="28"/>
        </w:rPr>
        <w:t>理由拒不与采购人签订政府采购合同；</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被列入失信被执行人、重大税收违法案件当事人名单、政府采购严重违法失信行为记录名单。参加政府采购活动前三年内，在经营活动中有重大违法记录</w:t>
      </w:r>
      <w:r>
        <w:rPr>
          <w:rFonts w:ascii="宋体" w:hAnsi="宋体"/>
          <w:color w:val="auto"/>
          <w:sz w:val="28"/>
          <w:szCs w:val="28"/>
        </w:rPr>
        <w:t>；</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在行贿犯罪信息查询期限内，根据中国裁判文书网（</w:t>
      </w:r>
      <w:r>
        <w:rPr>
          <w:rFonts w:ascii="宋体" w:hAnsi="宋体"/>
          <w:color w:val="auto"/>
          <w:sz w:val="28"/>
          <w:szCs w:val="28"/>
        </w:rPr>
        <w:t>http://wenshu.court.gov.cn</w:t>
      </w:r>
      <w:r>
        <w:rPr>
          <w:rFonts w:hint="eastAsia" w:ascii="宋体" w:hAnsi="宋体"/>
          <w:color w:val="auto"/>
          <w:sz w:val="28"/>
          <w:szCs w:val="28"/>
        </w:rPr>
        <w:t>）查询结果供应商及其现任法定代表人、主要负责人有行贿犯罪记录。</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处于被行政部门禁止参与政府采购活动的期限内；</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拒绝有关部门的监督检查或者向监督检查部门提供虚假情况；</w:t>
      </w:r>
    </w:p>
    <w:p>
      <w:pPr>
        <w:widowControl w:val="0"/>
        <w:numPr>
          <w:ilvl w:val="1"/>
          <w:numId w:val="27"/>
        </w:numPr>
        <w:tabs>
          <w:tab w:val="left" w:pos="1134"/>
          <w:tab w:val="left" w:pos="1418"/>
        </w:tabs>
        <w:snapToGrid w:val="0"/>
        <w:spacing w:line="640" w:lineRule="exact"/>
        <w:ind w:left="0" w:firstLine="567"/>
        <w:jc w:val="both"/>
        <w:rPr>
          <w:rFonts w:ascii="宋体" w:hAnsi="宋体"/>
          <w:color w:val="auto"/>
          <w:sz w:val="28"/>
          <w:szCs w:val="28"/>
        </w:rPr>
      </w:pPr>
      <w:r>
        <w:rPr>
          <w:rFonts w:hint="eastAsia" w:ascii="宋体" w:hAnsi="宋体"/>
          <w:color w:val="auto"/>
          <w:sz w:val="28"/>
          <w:szCs w:val="28"/>
        </w:rPr>
        <w:t>法律法规规定的其他情形。</w:t>
      </w:r>
    </w:p>
    <w:p>
      <w:pPr>
        <w:pStyle w:val="17"/>
        <w:snapToGrid w:val="0"/>
        <w:spacing w:line="640" w:lineRule="exact"/>
        <w:ind w:firstLine="566" w:firstLineChars="202"/>
        <w:rPr>
          <w:rFonts w:ascii="宋体" w:hAnsi="宋体"/>
          <w:b/>
          <w:bCs/>
          <w:color w:val="auto"/>
          <w:sz w:val="28"/>
          <w:szCs w:val="28"/>
        </w:rPr>
      </w:pPr>
      <w:r>
        <w:rPr>
          <w:rFonts w:hint="eastAsia" w:ascii="宋体" w:hAnsi="宋体"/>
          <w:b/>
          <w:bCs/>
          <w:color w:val="auto"/>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6"/>
        <w:snapToGrid w:val="0"/>
        <w:spacing w:line="640" w:lineRule="exact"/>
        <w:ind w:left="0" w:firstLine="0"/>
        <w:rPr>
          <w:color w:val="auto"/>
        </w:rPr>
      </w:pPr>
      <w:bookmarkStart w:id="43" w:name="_Toc314574786"/>
      <w:r>
        <w:rPr>
          <w:rFonts w:hint="eastAsia"/>
          <w:color w:val="auto"/>
        </w:rPr>
        <w:t>保密</w:t>
      </w:r>
      <w:bookmarkEnd w:id="43"/>
    </w:p>
    <w:p>
      <w:pPr>
        <w:pStyle w:val="17"/>
        <w:numPr>
          <w:ilvl w:val="0"/>
          <w:numId w:val="28"/>
        </w:numPr>
        <w:tabs>
          <w:tab w:val="left" w:pos="1134"/>
        </w:tabs>
        <w:snapToGrid w:val="0"/>
        <w:spacing w:line="640" w:lineRule="exact"/>
        <w:ind w:left="0" w:firstLine="567" w:firstLineChars="0"/>
        <w:rPr>
          <w:rFonts w:ascii="宋体" w:hAnsi="宋体"/>
          <w:color w:val="auto"/>
          <w:sz w:val="28"/>
          <w:szCs w:val="28"/>
        </w:rPr>
      </w:pPr>
      <w:r>
        <w:rPr>
          <w:rFonts w:hint="eastAsia" w:ascii="宋体" w:hAnsi="宋体"/>
          <w:color w:val="auto"/>
          <w:sz w:val="28"/>
          <w:szCs w:val="28"/>
        </w:rPr>
        <w:t>不得透露有关供应商的任何情况。</w:t>
      </w:r>
    </w:p>
    <w:p>
      <w:pPr>
        <w:pStyle w:val="17"/>
        <w:numPr>
          <w:ilvl w:val="0"/>
          <w:numId w:val="28"/>
        </w:numPr>
        <w:tabs>
          <w:tab w:val="left" w:pos="1134"/>
        </w:tabs>
        <w:snapToGrid w:val="0"/>
        <w:spacing w:line="640" w:lineRule="exact"/>
        <w:ind w:left="0" w:firstLine="567" w:firstLineChars="0"/>
        <w:rPr>
          <w:rFonts w:ascii="宋体" w:hAnsi="宋体"/>
          <w:color w:val="auto"/>
          <w:sz w:val="28"/>
          <w:szCs w:val="28"/>
        </w:rPr>
      </w:pPr>
      <w:r>
        <w:rPr>
          <w:rFonts w:hint="eastAsia" w:ascii="宋体" w:hAnsi="宋体"/>
          <w:color w:val="auto"/>
          <w:sz w:val="28"/>
          <w:szCs w:val="28"/>
        </w:rPr>
        <w:t>有关施工响应文件的审查、澄清、评估和比较以及合同授予意向等情况都不得对外透露。</w:t>
      </w:r>
    </w:p>
    <w:p>
      <w:pPr>
        <w:pStyle w:val="6"/>
        <w:snapToGrid w:val="0"/>
        <w:spacing w:line="640" w:lineRule="exact"/>
        <w:ind w:left="0" w:firstLine="0"/>
        <w:rPr>
          <w:color w:val="auto"/>
        </w:rPr>
      </w:pPr>
      <w:r>
        <w:rPr>
          <w:rFonts w:hint="eastAsia"/>
          <w:color w:val="auto"/>
        </w:rPr>
        <w:t>回避</w:t>
      </w:r>
    </w:p>
    <w:p>
      <w:pPr>
        <w:pStyle w:val="42"/>
        <w:snapToGrid w:val="0"/>
        <w:spacing w:before="0" w:beforeAutospacing="0" w:after="0" w:afterAutospacing="0" w:line="640" w:lineRule="exact"/>
        <w:ind w:firstLine="560" w:firstLineChars="200"/>
        <w:rPr>
          <w:rFonts w:cs="Helvetica"/>
          <w:color w:val="auto"/>
          <w:sz w:val="28"/>
          <w:szCs w:val="28"/>
        </w:rPr>
      </w:pPr>
      <w:r>
        <w:rPr>
          <w:rFonts w:cs="Helvetica"/>
          <w:color w:val="auto"/>
          <w:sz w:val="28"/>
          <w:szCs w:val="28"/>
        </w:rPr>
        <w:t>在政府采购活动中，采购人员</w:t>
      </w:r>
      <w:r>
        <w:rPr>
          <w:rFonts w:hint="eastAsia" w:cs="Helvetica"/>
          <w:color w:val="auto"/>
          <w:sz w:val="28"/>
          <w:szCs w:val="28"/>
        </w:rPr>
        <w:t>（</w:t>
      </w:r>
      <w:r>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color w:val="auto"/>
          <w:sz w:val="28"/>
          <w:szCs w:val="28"/>
        </w:rPr>
        <w:t>）</w:t>
      </w:r>
      <w:r>
        <w:rPr>
          <w:rFonts w:cs="Helvetica"/>
          <w:color w:val="auto"/>
          <w:sz w:val="28"/>
          <w:szCs w:val="28"/>
        </w:rPr>
        <w:t>及相关人员与供应商有下列利害关系之一的，应当回避：</w:t>
      </w:r>
    </w:p>
    <w:p>
      <w:pPr>
        <w:pStyle w:val="42"/>
        <w:snapToGrid w:val="0"/>
        <w:spacing w:before="0" w:beforeAutospacing="0" w:after="0" w:afterAutospacing="0" w:line="640" w:lineRule="exact"/>
        <w:rPr>
          <w:rFonts w:cs="Helvetica"/>
          <w:color w:val="auto"/>
          <w:sz w:val="28"/>
          <w:szCs w:val="28"/>
        </w:rPr>
      </w:pPr>
      <w:r>
        <w:rPr>
          <w:rFonts w:cs="Helvetica"/>
          <w:color w:val="auto"/>
          <w:sz w:val="28"/>
          <w:szCs w:val="28"/>
        </w:rPr>
        <w:t>　　（一）参加采购活动前3年内与供应商存在劳动关系；</w:t>
      </w:r>
    </w:p>
    <w:p>
      <w:pPr>
        <w:pStyle w:val="42"/>
        <w:snapToGrid w:val="0"/>
        <w:spacing w:before="0" w:beforeAutospacing="0" w:after="0" w:afterAutospacing="0" w:line="640" w:lineRule="exact"/>
        <w:rPr>
          <w:rFonts w:cs="Helvetica"/>
          <w:color w:val="auto"/>
          <w:sz w:val="28"/>
          <w:szCs w:val="28"/>
        </w:rPr>
      </w:pPr>
      <w:r>
        <w:rPr>
          <w:rFonts w:cs="Helvetica"/>
          <w:color w:val="auto"/>
          <w:sz w:val="28"/>
          <w:szCs w:val="28"/>
        </w:rPr>
        <w:t>　　（二）参加采购活动前3年内担任供应商的董事、监事；</w:t>
      </w:r>
    </w:p>
    <w:p>
      <w:pPr>
        <w:pStyle w:val="42"/>
        <w:snapToGrid w:val="0"/>
        <w:spacing w:before="0" w:beforeAutospacing="0" w:after="0" w:afterAutospacing="0" w:line="640" w:lineRule="exact"/>
        <w:rPr>
          <w:rFonts w:cs="Helvetica"/>
          <w:color w:val="auto"/>
          <w:sz w:val="28"/>
          <w:szCs w:val="28"/>
        </w:rPr>
      </w:pPr>
      <w:r>
        <w:rPr>
          <w:rFonts w:cs="Helvetica"/>
          <w:color w:val="auto"/>
          <w:sz w:val="28"/>
          <w:szCs w:val="28"/>
        </w:rPr>
        <w:t>　　（三）参加采购活动前3年内是供应商的控股股东或者实际控制人；</w:t>
      </w:r>
    </w:p>
    <w:p>
      <w:pPr>
        <w:pStyle w:val="42"/>
        <w:snapToGrid w:val="0"/>
        <w:spacing w:before="0" w:beforeAutospacing="0" w:after="0" w:afterAutospacing="0" w:line="640" w:lineRule="exact"/>
        <w:rPr>
          <w:rFonts w:cs="Helvetica"/>
          <w:color w:val="auto"/>
          <w:sz w:val="28"/>
          <w:szCs w:val="28"/>
        </w:rPr>
      </w:pPr>
      <w:r>
        <w:rPr>
          <w:rFonts w:cs="Helvetica"/>
          <w:color w:val="auto"/>
          <w:sz w:val="28"/>
          <w:szCs w:val="28"/>
        </w:rPr>
        <w:t>　　（四）与供应商的法定代表人或者负责人有夫妻、直系血亲、三代以内旁系血亲或者近姻亲关系；</w:t>
      </w:r>
    </w:p>
    <w:p>
      <w:pPr>
        <w:pStyle w:val="42"/>
        <w:snapToGrid w:val="0"/>
        <w:spacing w:before="0" w:beforeAutospacing="0" w:after="0" w:afterAutospacing="0" w:line="640" w:lineRule="exact"/>
        <w:rPr>
          <w:rFonts w:cs="Helvetica"/>
          <w:color w:val="auto"/>
          <w:sz w:val="28"/>
          <w:szCs w:val="28"/>
        </w:rPr>
      </w:pPr>
      <w:r>
        <w:rPr>
          <w:rFonts w:cs="Helvetica"/>
          <w:color w:val="auto"/>
          <w:sz w:val="28"/>
          <w:szCs w:val="28"/>
        </w:rPr>
        <w:t>　　（五）与供应商有其他可能影响政府采购活动公平、公正进行的关系。</w:t>
      </w:r>
    </w:p>
    <w:p>
      <w:pPr>
        <w:snapToGrid w:val="0"/>
        <w:spacing w:line="640" w:lineRule="exact"/>
        <w:ind w:firstLine="566" w:firstLineChars="202"/>
        <w:rPr>
          <w:rFonts w:cs="Helvetica"/>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napToGrid w:val="0"/>
        <w:spacing w:line="640" w:lineRule="exact"/>
        <w:rPr>
          <w:color w:val="auto"/>
        </w:rPr>
      </w:pPr>
      <w:bookmarkStart w:id="44" w:name="_Toc405886181"/>
      <w:bookmarkStart w:id="45" w:name="_Toc14976"/>
      <w:r>
        <w:rPr>
          <w:rFonts w:hint="eastAsia"/>
          <w:color w:val="auto"/>
        </w:rPr>
        <w:t>询问、质疑</w:t>
      </w:r>
      <w:bookmarkEnd w:id="44"/>
      <w:r>
        <w:rPr>
          <w:rFonts w:hint="eastAsia"/>
          <w:color w:val="auto"/>
        </w:rPr>
        <w:t>和投诉</w:t>
      </w:r>
      <w:bookmarkEnd w:id="45"/>
    </w:p>
    <w:p>
      <w:pPr>
        <w:pStyle w:val="30"/>
        <w:numPr>
          <w:ilvl w:val="0"/>
          <w:numId w:val="29"/>
        </w:numPr>
        <w:tabs>
          <w:tab w:val="left" w:pos="1134"/>
        </w:tabs>
        <w:snapToGrid w:val="0"/>
        <w:spacing w:line="640" w:lineRule="exact"/>
        <w:ind w:left="0" w:leftChars="0" w:firstLine="420" w:firstLineChars="0"/>
        <w:rPr>
          <w:rFonts w:ascii="宋体" w:hAnsi="宋体" w:cs="宋体"/>
          <w:color w:val="auto"/>
          <w:sz w:val="28"/>
          <w:szCs w:val="28"/>
        </w:rPr>
      </w:pPr>
      <w:r>
        <w:rPr>
          <w:rFonts w:hint="eastAsia" w:ascii="宋体" w:hAnsi="宋体" w:cs="宋体"/>
          <w:color w:val="auto"/>
          <w:sz w:val="28"/>
          <w:szCs w:val="28"/>
        </w:rPr>
        <w:t>供应商认为</w:t>
      </w:r>
      <w:r>
        <w:rPr>
          <w:rFonts w:hint="eastAsia" w:ascii="宋体" w:hAnsi="宋体" w:cs="宋体"/>
          <w:color w:val="auto"/>
          <w:sz w:val="28"/>
          <w:szCs w:val="28"/>
          <w:lang w:eastAsia="zh-CN"/>
        </w:rPr>
        <w:t>磋商</w:t>
      </w:r>
      <w:r>
        <w:rPr>
          <w:rFonts w:hint="eastAsia" w:ascii="宋体" w:hAnsi="宋体" w:cs="宋体"/>
          <w:color w:val="auto"/>
          <w:sz w:val="28"/>
          <w:szCs w:val="28"/>
        </w:rPr>
        <w:t>文件、</w:t>
      </w:r>
      <w:r>
        <w:rPr>
          <w:rFonts w:hint="eastAsia" w:ascii="宋体" w:hAnsi="宋体" w:cs="宋体"/>
          <w:color w:val="auto"/>
          <w:sz w:val="28"/>
          <w:szCs w:val="28"/>
          <w:lang w:eastAsia="zh-CN"/>
        </w:rPr>
        <w:t>磋商</w:t>
      </w:r>
      <w:r>
        <w:rPr>
          <w:rFonts w:hint="eastAsia" w:ascii="宋体" w:hAnsi="宋体" w:cs="宋体"/>
          <w:color w:val="auto"/>
          <w:sz w:val="28"/>
          <w:szCs w:val="28"/>
        </w:rPr>
        <w:t>过程和成交结果使自己的合法权益受到损害的，可以依法进行质疑。</w:t>
      </w:r>
    </w:p>
    <w:p>
      <w:pPr>
        <w:pStyle w:val="30"/>
        <w:numPr>
          <w:ilvl w:val="0"/>
          <w:numId w:val="29"/>
        </w:numPr>
        <w:tabs>
          <w:tab w:val="left" w:pos="1134"/>
        </w:tabs>
        <w:snapToGrid w:val="0"/>
        <w:spacing w:line="640" w:lineRule="exact"/>
        <w:ind w:left="0" w:leftChars="0" w:firstLine="420" w:firstLineChars="0"/>
        <w:rPr>
          <w:rFonts w:ascii="宋体" w:hAnsi="宋体" w:cs="宋体"/>
          <w:color w:val="auto"/>
          <w:sz w:val="28"/>
          <w:szCs w:val="28"/>
        </w:rPr>
      </w:pPr>
      <w:r>
        <w:rPr>
          <w:rFonts w:hint="eastAsia" w:ascii="宋体" w:hAnsi="宋体" w:eastAsiaTheme="minorEastAsia" w:cstheme="minorBidi"/>
          <w:color w:val="auto"/>
          <w:sz w:val="28"/>
          <w:szCs w:val="28"/>
        </w:rPr>
        <w:t>询问、质疑、投诉的接收和处理严格按照《中华人民共和国</w:t>
      </w:r>
      <w:r>
        <w:rPr>
          <w:rFonts w:hint="eastAsia" w:ascii="宋体" w:hAnsi="宋体"/>
          <w:color w:val="auto"/>
          <w:sz w:val="28"/>
          <w:szCs w:val="28"/>
        </w:rPr>
        <w:t>政府采购法》《中华人民共和国政府采购法实施条例》和《政府采购质疑和投诉办法》（财政部94号令）的规定办理。</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rPr>
      </w:pPr>
      <w:r>
        <w:rPr>
          <w:rFonts w:hint="eastAsia" w:ascii="宋体" w:hAnsi="宋体"/>
          <w:color w:val="auto"/>
          <w:sz w:val="28"/>
          <w:szCs w:val="28"/>
        </w:rPr>
        <w:t>供应商询问、质疑的对象</w:t>
      </w:r>
    </w:p>
    <w:p>
      <w:pPr>
        <w:pStyle w:val="30"/>
        <w:tabs>
          <w:tab w:val="left" w:pos="1134"/>
          <w:tab w:val="left" w:pos="1276"/>
        </w:tabs>
        <w:snapToGrid w:val="0"/>
        <w:spacing w:line="640" w:lineRule="exact"/>
        <w:ind w:firstLineChars="0"/>
        <w:rPr>
          <w:rFonts w:ascii="宋体" w:hAnsi="宋体"/>
          <w:color w:val="auto"/>
          <w:sz w:val="28"/>
          <w:szCs w:val="28"/>
        </w:rPr>
      </w:pPr>
      <w:r>
        <w:rPr>
          <w:rFonts w:hint="eastAsia" w:ascii="宋体" w:hAnsi="宋体"/>
          <w:color w:val="auto"/>
          <w:sz w:val="28"/>
          <w:szCs w:val="28"/>
        </w:rPr>
        <w:t>（一）供应商对</w:t>
      </w:r>
      <w:r>
        <w:rPr>
          <w:rFonts w:hint="eastAsia" w:ascii="宋体" w:hAnsi="宋体"/>
          <w:color w:val="auto"/>
          <w:sz w:val="28"/>
          <w:szCs w:val="28"/>
          <w:lang w:eastAsia="zh-CN"/>
        </w:rPr>
        <w:t>磋商</w:t>
      </w:r>
      <w:r>
        <w:rPr>
          <w:rFonts w:hint="eastAsia" w:ascii="宋体" w:hAnsi="宋体"/>
          <w:color w:val="auto"/>
          <w:sz w:val="28"/>
          <w:szCs w:val="28"/>
        </w:rPr>
        <w:t>文件中供应商参加本次政府采购活动应当具备的条件、项目技术、服务</w:t>
      </w:r>
      <w:r>
        <w:rPr>
          <w:rFonts w:hint="eastAsia" w:ascii="宋体" w:hAnsi="宋体"/>
          <w:color w:val="auto"/>
          <w:sz w:val="28"/>
          <w:szCs w:val="28"/>
          <w:lang w:eastAsia="zh-CN"/>
        </w:rPr>
        <w:t>、商务</w:t>
      </w:r>
      <w:r>
        <w:rPr>
          <w:rFonts w:hint="eastAsia" w:ascii="宋体" w:hAnsi="宋体"/>
          <w:color w:val="auto"/>
          <w:sz w:val="28"/>
          <w:szCs w:val="28"/>
        </w:rPr>
        <w:t>及其他要求</w:t>
      </w:r>
      <w:r>
        <w:rPr>
          <w:rFonts w:hint="eastAsia" w:ascii="宋体" w:hAnsi="宋体"/>
          <w:color w:val="auto"/>
          <w:sz w:val="28"/>
          <w:szCs w:val="28"/>
          <w:lang w:eastAsia="zh-CN"/>
        </w:rPr>
        <w:t>，评分细则及标准</w:t>
      </w:r>
      <w:r>
        <w:rPr>
          <w:rFonts w:hint="eastAsia" w:ascii="宋体" w:hAnsi="宋体"/>
          <w:color w:val="auto"/>
          <w:sz w:val="28"/>
          <w:szCs w:val="28"/>
        </w:rPr>
        <w:t>提出询问或质疑的，应向采购人提出；</w:t>
      </w:r>
    </w:p>
    <w:p>
      <w:pPr>
        <w:pStyle w:val="30"/>
        <w:tabs>
          <w:tab w:val="left" w:pos="1134"/>
          <w:tab w:val="left" w:pos="1276"/>
        </w:tabs>
        <w:snapToGrid w:val="0"/>
        <w:spacing w:line="640" w:lineRule="exact"/>
        <w:ind w:firstLineChars="0"/>
        <w:rPr>
          <w:rFonts w:ascii="宋体" w:hAnsi="宋体"/>
          <w:color w:val="auto"/>
          <w:sz w:val="28"/>
          <w:szCs w:val="28"/>
        </w:rPr>
      </w:pPr>
      <w:r>
        <w:rPr>
          <w:rFonts w:hint="eastAsia" w:ascii="宋体" w:hAnsi="宋体"/>
          <w:color w:val="auto"/>
          <w:sz w:val="28"/>
          <w:szCs w:val="28"/>
        </w:rPr>
        <w:t>（二）供应商对除上述</w:t>
      </w:r>
      <w:r>
        <w:rPr>
          <w:rFonts w:hint="eastAsia" w:ascii="宋体" w:hAnsi="宋体"/>
          <w:color w:val="auto"/>
          <w:sz w:val="28"/>
          <w:szCs w:val="28"/>
          <w:lang w:eastAsia="zh-CN"/>
        </w:rPr>
        <w:t>磋商</w:t>
      </w:r>
      <w:r>
        <w:rPr>
          <w:rFonts w:hint="eastAsia" w:ascii="宋体" w:hAnsi="宋体"/>
          <w:color w:val="auto"/>
          <w:sz w:val="28"/>
          <w:szCs w:val="28"/>
        </w:rPr>
        <w:t>文件中的其他内容、采购过程及成交结果提出询问或质疑的，应向</w:t>
      </w:r>
      <w:r>
        <w:rPr>
          <w:rFonts w:hint="eastAsia" w:ascii="宋体" w:hAnsi="宋体"/>
          <w:color w:val="auto"/>
          <w:sz w:val="28"/>
          <w:szCs w:val="28"/>
          <w:lang w:eastAsia="zh-CN"/>
        </w:rPr>
        <w:t>区采购中心</w:t>
      </w:r>
      <w:r>
        <w:rPr>
          <w:rFonts w:hint="eastAsia" w:ascii="宋体" w:hAnsi="宋体"/>
          <w:color w:val="auto"/>
          <w:sz w:val="28"/>
          <w:szCs w:val="28"/>
        </w:rPr>
        <w:t>提出。</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rPr>
      </w:pPr>
      <w:r>
        <w:rPr>
          <w:rFonts w:hint="eastAsia" w:ascii="宋体" w:hAnsi="宋体"/>
          <w:color w:val="auto"/>
          <w:sz w:val="28"/>
          <w:szCs w:val="28"/>
        </w:rPr>
        <w:t>供应商提出的询问，应当明确询问事项，如以书面形式提出的，应由供应商签字并加盖公章。</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rPr>
      </w:pPr>
      <w:r>
        <w:rPr>
          <w:rFonts w:hint="eastAsia" w:ascii="宋体" w:hAnsi="宋体"/>
          <w:color w:val="auto"/>
          <w:sz w:val="28"/>
          <w:szCs w:val="28"/>
        </w:rPr>
        <w:t>供应商应在法定质疑期内一次性提出针对同一采购程序环节的质疑。</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rPr>
      </w:pPr>
      <w:r>
        <w:rPr>
          <w:rFonts w:hint="eastAsia" w:ascii="宋体" w:hAnsi="宋体"/>
          <w:color w:val="auto"/>
          <w:sz w:val="28"/>
          <w:szCs w:val="28"/>
        </w:rPr>
        <w:t>供应商提出质疑时应当准备的资料</w:t>
      </w:r>
    </w:p>
    <w:p>
      <w:pPr>
        <w:snapToGrid w:val="0"/>
        <w:spacing w:line="640" w:lineRule="exact"/>
        <w:ind w:firstLine="420" w:firstLineChars="150"/>
        <w:rPr>
          <w:rFonts w:ascii="宋体" w:hAnsi="宋体"/>
          <w:color w:val="auto"/>
          <w:sz w:val="28"/>
          <w:szCs w:val="28"/>
        </w:rPr>
      </w:pPr>
      <w:r>
        <w:rPr>
          <w:rFonts w:hint="eastAsia" w:ascii="宋体" w:hAnsi="宋体"/>
          <w:color w:val="auto"/>
          <w:sz w:val="28"/>
          <w:szCs w:val="28"/>
        </w:rPr>
        <w:t>（一）</w:t>
      </w:r>
      <w:r>
        <w:rPr>
          <w:rFonts w:ascii="宋体" w:hAnsi="宋体"/>
          <w:color w:val="auto"/>
          <w:sz w:val="28"/>
          <w:szCs w:val="28"/>
        </w:rPr>
        <w:t>质疑书1份</w:t>
      </w:r>
      <w:r>
        <w:rPr>
          <w:rFonts w:hint="eastAsia" w:ascii="宋体" w:hAnsi="宋体"/>
          <w:color w:val="auto"/>
          <w:sz w:val="28"/>
          <w:szCs w:val="28"/>
        </w:rPr>
        <w:t>（加盖公章）；</w:t>
      </w:r>
    </w:p>
    <w:p>
      <w:pPr>
        <w:snapToGrid w:val="0"/>
        <w:spacing w:line="640" w:lineRule="exact"/>
        <w:ind w:firstLine="420" w:firstLineChars="150"/>
        <w:rPr>
          <w:rFonts w:ascii="宋体" w:hAnsi="宋体"/>
          <w:color w:val="auto"/>
          <w:sz w:val="28"/>
          <w:szCs w:val="28"/>
        </w:rPr>
      </w:pPr>
      <w:r>
        <w:rPr>
          <w:rFonts w:hint="eastAsia" w:ascii="宋体" w:hAnsi="宋体"/>
          <w:color w:val="auto"/>
          <w:sz w:val="28"/>
          <w:szCs w:val="28"/>
        </w:rPr>
        <w:t>（二）</w:t>
      </w:r>
      <w:r>
        <w:rPr>
          <w:rFonts w:hint="eastAsia" w:cs="Helvetica"/>
          <w:color w:val="auto"/>
          <w:sz w:val="28"/>
          <w:szCs w:val="28"/>
        </w:rPr>
        <w:t>委托代理人办理质疑事宜的需提供：法定代表人授权委托书1份（加盖公章）</w:t>
      </w:r>
      <w:r>
        <w:rPr>
          <w:rFonts w:hint="eastAsia" w:ascii="宋体" w:hAnsi="宋体"/>
          <w:color w:val="auto"/>
          <w:sz w:val="28"/>
          <w:szCs w:val="28"/>
        </w:rPr>
        <w:t>；</w:t>
      </w:r>
    </w:p>
    <w:p>
      <w:pPr>
        <w:snapToGrid w:val="0"/>
        <w:spacing w:line="640" w:lineRule="exact"/>
        <w:ind w:firstLine="420" w:firstLineChars="150"/>
        <w:rPr>
          <w:rFonts w:ascii="宋体" w:hAnsi="宋体"/>
          <w:color w:val="auto"/>
          <w:sz w:val="28"/>
          <w:szCs w:val="28"/>
        </w:rPr>
      </w:pPr>
      <w:r>
        <w:rPr>
          <w:rFonts w:hint="eastAsia" w:ascii="宋体" w:hAnsi="宋体"/>
          <w:color w:val="auto"/>
          <w:sz w:val="28"/>
          <w:szCs w:val="28"/>
        </w:rPr>
        <w:t>（三）</w:t>
      </w:r>
      <w:r>
        <w:rPr>
          <w:rFonts w:hint="eastAsia" w:cs="Helvetica"/>
          <w:color w:val="auto"/>
          <w:sz w:val="28"/>
          <w:szCs w:val="28"/>
        </w:rPr>
        <w:t>营业执照或法人证书复印件1份</w:t>
      </w:r>
      <w:r>
        <w:rPr>
          <w:rFonts w:hint="eastAsia" w:ascii="宋体" w:hAnsi="宋体"/>
          <w:color w:val="auto"/>
          <w:sz w:val="28"/>
          <w:szCs w:val="28"/>
        </w:rPr>
        <w:t>；</w:t>
      </w:r>
    </w:p>
    <w:p>
      <w:pPr>
        <w:snapToGrid w:val="0"/>
        <w:spacing w:line="640" w:lineRule="exact"/>
        <w:ind w:firstLine="420" w:firstLineChars="150"/>
        <w:rPr>
          <w:rFonts w:ascii="宋体" w:hAnsi="宋体"/>
          <w:color w:val="auto"/>
          <w:sz w:val="28"/>
          <w:szCs w:val="28"/>
        </w:rPr>
      </w:pPr>
      <w:r>
        <w:rPr>
          <w:rFonts w:hint="eastAsia" w:ascii="宋体" w:hAnsi="宋体"/>
          <w:color w:val="auto"/>
          <w:sz w:val="28"/>
          <w:szCs w:val="28"/>
        </w:rPr>
        <w:t>（四）法定代表人身份证复印件</w:t>
      </w:r>
      <w:r>
        <w:rPr>
          <w:rFonts w:ascii="宋体" w:hAnsi="宋体"/>
          <w:color w:val="auto"/>
          <w:sz w:val="28"/>
          <w:szCs w:val="28"/>
        </w:rPr>
        <w:t>1份；</w:t>
      </w:r>
    </w:p>
    <w:p>
      <w:pPr>
        <w:snapToGrid w:val="0"/>
        <w:spacing w:line="640" w:lineRule="exact"/>
        <w:ind w:firstLine="420" w:firstLineChars="150"/>
        <w:rPr>
          <w:rFonts w:ascii="宋体" w:hAnsi="宋体"/>
          <w:color w:val="auto"/>
          <w:sz w:val="28"/>
          <w:szCs w:val="28"/>
        </w:rPr>
      </w:pPr>
      <w:r>
        <w:rPr>
          <w:rFonts w:hint="eastAsia" w:ascii="宋体" w:hAnsi="宋体"/>
          <w:color w:val="auto"/>
          <w:sz w:val="28"/>
          <w:szCs w:val="28"/>
        </w:rPr>
        <w:t>（五）委托代理人身份证复印件</w:t>
      </w:r>
      <w:r>
        <w:rPr>
          <w:rFonts w:ascii="宋体" w:hAnsi="宋体"/>
          <w:color w:val="auto"/>
          <w:sz w:val="28"/>
          <w:szCs w:val="28"/>
        </w:rPr>
        <w:t>1份（委托代理人办理质疑事宜的需提供）；</w:t>
      </w:r>
    </w:p>
    <w:p>
      <w:pPr>
        <w:snapToGrid w:val="0"/>
        <w:spacing w:line="640" w:lineRule="exact"/>
        <w:ind w:firstLine="420" w:firstLineChars="150"/>
        <w:rPr>
          <w:rFonts w:ascii="宋体" w:hAnsi="宋体"/>
          <w:color w:val="auto"/>
          <w:sz w:val="28"/>
          <w:szCs w:val="28"/>
        </w:rPr>
      </w:pPr>
      <w:r>
        <w:rPr>
          <w:rFonts w:hint="eastAsia" w:ascii="宋体" w:hAnsi="宋体"/>
          <w:color w:val="auto"/>
          <w:sz w:val="28"/>
          <w:szCs w:val="28"/>
        </w:rPr>
        <w:t>（六）针对质疑事项必要的证明材料。</w:t>
      </w:r>
    </w:p>
    <w:p>
      <w:pPr>
        <w:pStyle w:val="30"/>
        <w:numPr>
          <w:ilvl w:val="0"/>
          <w:numId w:val="0"/>
        </w:numPr>
        <w:tabs>
          <w:tab w:val="left" w:pos="1134"/>
        </w:tabs>
        <w:snapToGrid w:val="0"/>
        <w:spacing w:line="640" w:lineRule="exact"/>
        <w:ind w:left="0" w:leftChars="0" w:firstLine="420" w:firstLineChars="150"/>
        <w:rPr>
          <w:color w:val="auto"/>
        </w:rPr>
      </w:pPr>
      <w:r>
        <w:rPr>
          <w:rFonts w:hint="eastAsia" w:ascii="宋体" w:hAnsi="宋体"/>
          <w:color w:val="auto"/>
          <w:sz w:val="28"/>
          <w:szCs w:val="28"/>
          <w:lang w:eastAsia="zh-CN"/>
        </w:rPr>
        <w:t>七、</w:t>
      </w:r>
      <w:r>
        <w:rPr>
          <w:rFonts w:hint="eastAsia" w:ascii="宋体" w:hAnsi="宋体"/>
          <w:color w:val="auto"/>
          <w:sz w:val="28"/>
          <w:szCs w:val="28"/>
        </w:rPr>
        <w:t>供应商对采购人、集中代理机构的质疑答复不满意，或者采购人、集中代理机构未在规定期限内作出答复的，供应商可以在答复期满后</w:t>
      </w:r>
      <w:r>
        <w:rPr>
          <w:rFonts w:ascii="宋体" w:hAnsi="宋体"/>
          <w:color w:val="auto"/>
          <w:sz w:val="28"/>
          <w:szCs w:val="28"/>
        </w:rPr>
        <w:t>15个工作日内向同级财政部门提起投诉。</w:t>
      </w:r>
    </w:p>
    <w:p>
      <w:pPr>
        <w:pStyle w:val="5"/>
        <w:snapToGrid w:val="0"/>
        <w:spacing w:line="640" w:lineRule="exact"/>
        <w:rPr>
          <w:color w:val="auto"/>
        </w:rPr>
      </w:pPr>
      <w:bookmarkStart w:id="46" w:name="_Toc376425021"/>
      <w:bookmarkEnd w:id="46"/>
      <w:bookmarkStart w:id="47" w:name="_Toc375126477"/>
      <w:bookmarkStart w:id="48" w:name="_Toc28699"/>
      <w:r>
        <w:rPr>
          <w:rFonts w:hint="eastAsia"/>
          <w:color w:val="auto"/>
        </w:rPr>
        <w:t>中小企业信用担保融资</w:t>
      </w:r>
      <w:bookmarkEnd w:id="47"/>
      <w:bookmarkEnd w:id="48"/>
    </w:p>
    <w:p>
      <w:pPr>
        <w:widowControl w:val="0"/>
        <w:numPr>
          <w:ilvl w:val="2"/>
          <w:numId w:val="30"/>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参与本次采购活动成交的中小企业无需提供财产抵押或第三方担保，凭借政府采购合同可向融资机构申请融资。</w:t>
      </w:r>
    </w:p>
    <w:p>
      <w:pPr>
        <w:spacing w:line="360" w:lineRule="auto"/>
        <w:ind w:firstLine="424" w:firstLineChars="202"/>
        <w:rPr>
          <w:rFonts w:ascii="宋体" w:hAnsi="宋体"/>
          <w:color w:val="auto"/>
          <w:sz w:val="28"/>
          <w:szCs w:val="28"/>
        </w:rPr>
      </w:pPr>
      <w:r>
        <w:rPr>
          <w:rFonts w:hint="eastAsia" w:ascii="宋体" w:hAnsi="宋体"/>
          <w:color w:val="auto"/>
          <w:sz w:val="28"/>
          <w:szCs w:val="28"/>
          <w:lang w:eastAsia="zh-CN"/>
        </w:rPr>
        <w:t>二、</w:t>
      </w:r>
      <w:r>
        <w:rPr>
          <w:rFonts w:ascii="宋体" w:hAnsi="宋体"/>
          <w:color w:val="auto"/>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pStyle w:val="5"/>
        <w:snapToGrid w:val="0"/>
        <w:spacing w:line="640" w:lineRule="exact"/>
        <w:rPr>
          <w:color w:val="auto"/>
        </w:rPr>
      </w:pPr>
      <w:bookmarkStart w:id="49" w:name="_Toc15735"/>
      <w:r>
        <w:rPr>
          <w:rFonts w:hint="eastAsia"/>
          <w:color w:val="auto"/>
        </w:rPr>
        <w:t>其他</w:t>
      </w:r>
      <w:bookmarkEnd w:id="49"/>
    </w:p>
    <w:p>
      <w:pPr>
        <w:tabs>
          <w:tab w:val="left" w:pos="1134"/>
        </w:tabs>
        <w:spacing w:after="200" w:line="600" w:lineRule="exact"/>
        <w:ind w:firstLine="566" w:firstLineChars="202"/>
        <w:rPr>
          <w:rFonts w:ascii="宋体" w:hAnsi="宋体"/>
          <w:color w:val="auto"/>
          <w:sz w:val="28"/>
          <w:szCs w:val="28"/>
        </w:rPr>
        <w:sectPr>
          <w:pgSz w:w="11906" w:h="16838"/>
          <w:pgMar w:top="1134" w:right="1274" w:bottom="1440" w:left="2138" w:header="851" w:footer="992" w:gutter="0"/>
          <w:cols w:space="720" w:num="1"/>
          <w:titlePg/>
          <w:docGrid w:type="lines" w:linePitch="312" w:charSpace="0"/>
        </w:sectPr>
      </w:pPr>
      <w:r>
        <w:rPr>
          <w:rFonts w:hint="eastAsia" w:ascii="仿宋" w:hAnsi="仿宋" w:eastAsia="仿宋"/>
          <w:color w:val="auto"/>
          <w:szCs w:val="21"/>
          <w:lang w:val="zh-CN"/>
        </w:rPr>
        <w:t>（实质性要求）</w:t>
      </w:r>
      <w:r>
        <w:rPr>
          <w:rFonts w:hint="eastAsia" w:ascii="宋体" w:hAnsi="宋体"/>
          <w:color w:val="auto"/>
          <w:sz w:val="28"/>
          <w:szCs w:val="28"/>
        </w:rPr>
        <w:t>国</w:t>
      </w:r>
      <w:r>
        <w:rPr>
          <w:rFonts w:hint="eastAsia" w:ascii="宋体" w:hAnsi="宋体"/>
          <w:color w:val="auto"/>
          <w:sz w:val="28"/>
          <w:szCs w:val="28"/>
        </w:rPr>
        <w:t>家或行业主管部门对工程项目的技术标准、质量标准等有强制性规定的，必须符合其要求。</w:t>
      </w:r>
    </w:p>
    <w:p>
      <w:pPr>
        <w:pStyle w:val="4"/>
        <w:numPr>
          <w:ilvl w:val="0"/>
          <w:numId w:val="1"/>
        </w:numPr>
        <w:snapToGrid w:val="0"/>
        <w:spacing w:before="0" w:after="0"/>
        <w:ind w:left="0" w:firstLine="0"/>
        <w:rPr>
          <w:color w:val="auto"/>
        </w:rPr>
      </w:pPr>
      <w:bookmarkStart w:id="50" w:name="_Toc32462"/>
      <w:r>
        <w:rPr>
          <w:rFonts w:hint="eastAsia"/>
          <w:color w:val="auto"/>
        </w:rPr>
        <w:t>施工响应文件格式</w:t>
      </w:r>
      <w:bookmarkEnd w:id="50"/>
    </w:p>
    <w:p>
      <w:pPr>
        <w:pStyle w:val="5"/>
        <w:snapToGrid w:val="0"/>
        <w:rPr>
          <w:color w:val="auto"/>
        </w:rPr>
      </w:pPr>
      <w:bookmarkStart w:id="51" w:name="_Toc448403805"/>
      <w:bookmarkStart w:id="52" w:name="_Toc8886"/>
      <w:bookmarkStart w:id="53" w:name="_Toc320698765"/>
      <w:r>
        <w:rPr>
          <w:rFonts w:hint="eastAsia"/>
          <w:color w:val="auto"/>
        </w:rPr>
        <w:t>施工响应文件格式</w:t>
      </w:r>
      <w:bookmarkEnd w:id="51"/>
      <w:bookmarkEnd w:id="52"/>
    </w:p>
    <w:p>
      <w:pPr>
        <w:pStyle w:val="6"/>
        <w:tabs>
          <w:tab w:val="left" w:pos="709"/>
        </w:tabs>
        <w:ind w:left="1135" w:hanging="1135"/>
        <w:jc w:val="left"/>
        <w:rPr>
          <w:color w:val="auto"/>
        </w:rPr>
      </w:pPr>
      <w:r>
        <w:rPr>
          <w:rFonts w:hint="eastAsia"/>
          <w:color w:val="auto"/>
        </w:rPr>
        <w:t>施工响应文件封面格式</w:t>
      </w:r>
    </w:p>
    <w:p>
      <w:pPr>
        <w:rPr>
          <w:rFonts w:hint="eastAsia"/>
          <w:color w:val="auto"/>
        </w:rPr>
      </w:pPr>
    </w:p>
    <w:p>
      <w:pPr>
        <w:spacing w:line="360" w:lineRule="auto"/>
        <w:jc w:val="center"/>
        <w:rPr>
          <w:rFonts w:hint="eastAsia" w:ascii="宋体" w:hAnsi="宋体"/>
          <w:color w:val="auto"/>
          <w:spacing w:val="78"/>
          <w:sz w:val="96"/>
          <w:szCs w:val="120"/>
        </w:rPr>
      </w:pPr>
    </w:p>
    <w:p>
      <w:pPr>
        <w:spacing w:line="360" w:lineRule="auto"/>
        <w:jc w:val="center"/>
        <w:rPr>
          <w:rFonts w:hint="eastAsia" w:ascii="宋体" w:hAnsi="宋体"/>
          <w:color w:val="auto"/>
          <w:spacing w:val="78"/>
          <w:sz w:val="96"/>
          <w:szCs w:val="120"/>
        </w:rPr>
      </w:pPr>
      <w:r>
        <w:rPr>
          <w:rFonts w:hint="eastAsia" w:ascii="宋体" w:hAnsi="宋体"/>
          <w:color w:val="auto"/>
          <w:spacing w:val="78"/>
          <w:sz w:val="96"/>
          <w:szCs w:val="120"/>
        </w:rPr>
        <w:t>施工响应文件</w:t>
      </w:r>
    </w:p>
    <w:p>
      <w:pPr>
        <w:pStyle w:val="2"/>
        <w:rPr>
          <w:rFonts w:hint="eastAsia" w:ascii="宋体" w:hAnsi="宋体"/>
          <w:color w:val="auto"/>
          <w:spacing w:val="78"/>
          <w:sz w:val="96"/>
          <w:szCs w:val="120"/>
        </w:rPr>
      </w:pPr>
    </w:p>
    <w:p>
      <w:pPr>
        <w:rPr>
          <w:rFonts w:hint="eastAsia"/>
          <w:color w:val="auto"/>
        </w:rPr>
      </w:pPr>
    </w:p>
    <w:p>
      <w:pPr>
        <w:rPr>
          <w:rFonts w:hint="eastAsia" w:ascii="宋体" w:hAnsi="宋体"/>
          <w:color w:val="auto"/>
          <w:spacing w:val="78"/>
          <w:sz w:val="96"/>
          <w:szCs w:val="120"/>
        </w:rPr>
      </w:pPr>
    </w:p>
    <w:p>
      <w:pPr>
        <w:pStyle w:val="2"/>
        <w:rPr>
          <w:rFonts w:hint="eastAsia"/>
          <w:color w:val="auto"/>
        </w:rPr>
      </w:pPr>
    </w:p>
    <w:p>
      <w:pPr>
        <w:snapToGrid w:val="0"/>
        <w:spacing w:line="360" w:lineRule="auto"/>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四川省成都市盐道街中学初中部办公室厕所改造工程采购项目</w:t>
      </w:r>
    </w:p>
    <w:p>
      <w:pPr>
        <w:snapToGrid w:val="0"/>
        <w:spacing w:line="360" w:lineRule="auto"/>
        <w:rPr>
          <w:rFonts w:ascii="宋体" w:hAnsi="宋体"/>
          <w:b/>
          <w:color w:val="auto"/>
          <w:sz w:val="28"/>
          <w:szCs w:val="28"/>
        </w:rPr>
      </w:pPr>
      <w:r>
        <w:rPr>
          <w:rFonts w:hint="eastAsia" w:ascii="宋体" w:hAnsi="宋体"/>
          <w:b/>
          <w:color w:val="auto"/>
          <w:sz w:val="28"/>
        </w:rPr>
        <w:t>项目编号</w:t>
      </w:r>
      <w:r>
        <w:rPr>
          <w:rFonts w:hint="eastAsia" w:ascii="宋体" w:hAnsi="宋体"/>
          <w:b/>
          <w:color w:val="auto"/>
          <w:sz w:val="28"/>
          <w:szCs w:val="28"/>
        </w:rPr>
        <w:t>：</w:t>
      </w:r>
      <w:r>
        <w:rPr>
          <w:rFonts w:hint="eastAsia" w:ascii="宋体" w:hAnsi="宋体"/>
          <w:b/>
          <w:color w:val="auto"/>
          <w:sz w:val="28"/>
          <w:szCs w:val="28"/>
          <w:lang w:eastAsia="zh-CN"/>
        </w:rPr>
        <w:t>锦江政采（2021）A0001号</w:t>
      </w:r>
    </w:p>
    <w:p>
      <w:pPr>
        <w:spacing w:line="360" w:lineRule="auto"/>
        <w:ind w:firstLine="630" w:firstLineChars="196"/>
        <w:rPr>
          <w:rFonts w:hint="eastAsia" w:ascii="宋体" w:hAnsi="宋体"/>
          <w:b/>
          <w:bCs/>
          <w:color w:val="auto"/>
          <w:sz w:val="32"/>
          <w:szCs w:val="32"/>
        </w:rPr>
      </w:pPr>
    </w:p>
    <w:p>
      <w:pPr>
        <w:spacing w:line="360" w:lineRule="auto"/>
        <w:ind w:firstLine="630" w:firstLineChars="196"/>
        <w:rPr>
          <w:rFonts w:hint="eastAsia" w:ascii="宋体" w:hAnsi="宋体"/>
          <w:b/>
          <w:bCs/>
          <w:color w:val="auto"/>
          <w:sz w:val="32"/>
          <w:szCs w:val="32"/>
        </w:rPr>
      </w:pPr>
    </w:p>
    <w:p>
      <w:pPr>
        <w:spacing w:line="360" w:lineRule="auto"/>
        <w:ind w:firstLine="630" w:firstLineChars="196"/>
        <w:rPr>
          <w:rFonts w:hint="eastAsia" w:ascii="宋体" w:hAnsi="宋体"/>
          <w:b/>
          <w:bCs/>
          <w:color w:val="auto"/>
          <w:sz w:val="32"/>
          <w:szCs w:val="32"/>
        </w:rPr>
      </w:pPr>
    </w:p>
    <w:p>
      <w:pPr>
        <w:spacing w:line="360" w:lineRule="auto"/>
        <w:ind w:left="0" w:leftChars="0" w:firstLine="0" w:firstLineChars="0"/>
        <w:rPr>
          <w:rFonts w:ascii="宋体" w:hAnsi="宋体"/>
          <w:b/>
          <w:bCs/>
          <w:color w:val="auto"/>
          <w:sz w:val="32"/>
          <w:szCs w:val="32"/>
        </w:rPr>
      </w:pPr>
      <w:r>
        <w:rPr>
          <w:rFonts w:hint="eastAsia" w:ascii="宋体" w:hAnsi="宋体"/>
          <w:b/>
          <w:bCs/>
          <w:color w:val="auto"/>
          <w:sz w:val="32"/>
          <w:szCs w:val="32"/>
        </w:rPr>
        <w:t>供应商名称：XXXX</w:t>
      </w:r>
    </w:p>
    <w:p>
      <w:pPr>
        <w:spacing w:line="360" w:lineRule="auto"/>
        <w:ind w:left="0" w:leftChars="0" w:firstLine="0" w:firstLineChars="0"/>
        <w:rPr>
          <w:rFonts w:hint="eastAsia" w:ascii="宋体" w:hAnsi="宋体"/>
          <w:b/>
          <w:bCs/>
          <w:color w:val="auto"/>
          <w:sz w:val="32"/>
          <w:szCs w:val="32"/>
        </w:rPr>
      </w:pPr>
      <w:r>
        <w:rPr>
          <w:rFonts w:hint="eastAsia" w:ascii="宋体" w:hAnsi="宋体"/>
          <w:b/>
          <w:bCs/>
          <w:color w:val="auto"/>
          <w:sz w:val="32"/>
          <w:szCs w:val="32"/>
        </w:rPr>
        <w:t>日      期：202X年XX月XX日</w:t>
      </w:r>
    </w:p>
    <w:p>
      <w:pPr>
        <w:spacing w:line="360" w:lineRule="auto"/>
        <w:ind w:left="0" w:leftChars="0" w:firstLine="0" w:firstLineChars="0"/>
        <w:rPr>
          <w:rFonts w:hint="eastAsia" w:ascii="宋体" w:hAnsi="宋体"/>
          <w:b/>
          <w:bCs/>
          <w:color w:val="auto"/>
          <w:sz w:val="32"/>
          <w:szCs w:val="32"/>
        </w:rPr>
      </w:pPr>
      <w:r>
        <w:rPr>
          <w:rFonts w:hint="eastAsia" w:ascii="宋体" w:hAnsi="宋体"/>
          <w:b/>
          <w:bCs/>
          <w:color w:val="auto"/>
          <w:sz w:val="32"/>
          <w:szCs w:val="32"/>
        </w:rPr>
        <w:br w:type="page"/>
      </w:r>
    </w:p>
    <w:p>
      <w:pPr>
        <w:pStyle w:val="6"/>
        <w:tabs>
          <w:tab w:val="left" w:pos="709"/>
        </w:tabs>
        <w:ind w:left="1135" w:hanging="1135"/>
        <w:jc w:val="left"/>
        <w:rPr>
          <w:color w:val="auto"/>
        </w:rPr>
      </w:pPr>
      <w:r>
        <w:rPr>
          <w:rFonts w:hint="eastAsia"/>
          <w:color w:val="auto"/>
        </w:rPr>
        <w:t>商务技术响应文件</w:t>
      </w:r>
    </w:p>
    <w:p>
      <w:pPr>
        <w:pStyle w:val="6"/>
        <w:numPr>
          <w:ilvl w:val="3"/>
          <w:numId w:val="1"/>
        </w:numPr>
        <w:tabs>
          <w:tab w:val="left" w:pos="709"/>
        </w:tabs>
        <w:jc w:val="left"/>
        <w:rPr>
          <w:color w:val="auto"/>
        </w:rPr>
      </w:pPr>
      <w:r>
        <w:rPr>
          <w:rFonts w:hint="eastAsia"/>
          <w:color w:val="auto"/>
          <w:lang w:eastAsia="zh-CN"/>
        </w:rPr>
        <w:t>报价函</w:t>
      </w:r>
    </w:p>
    <w:p>
      <w:pPr>
        <w:snapToGrid w:val="0"/>
        <w:spacing w:line="360" w:lineRule="auto"/>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四川省成都市盐道街中学初中部办公室厕所改造工程采购项目</w:t>
      </w:r>
    </w:p>
    <w:p>
      <w:pPr>
        <w:snapToGrid w:val="0"/>
        <w:spacing w:line="360" w:lineRule="auto"/>
        <w:rPr>
          <w:rFonts w:ascii="宋体" w:hAnsi="宋体"/>
          <w:color w:val="auto"/>
          <w:sz w:val="28"/>
          <w:szCs w:val="28"/>
        </w:rPr>
      </w:pPr>
      <w:r>
        <w:rPr>
          <w:rFonts w:hint="eastAsia" w:ascii="宋体" w:hAnsi="宋体"/>
          <w:b/>
          <w:color w:val="auto"/>
          <w:sz w:val="28"/>
        </w:rPr>
        <w:t>项目编号</w:t>
      </w:r>
      <w:r>
        <w:rPr>
          <w:rFonts w:hint="eastAsia" w:ascii="宋体" w:hAnsi="宋体"/>
          <w:b/>
          <w:color w:val="auto"/>
          <w:sz w:val="28"/>
          <w:szCs w:val="28"/>
        </w:rPr>
        <w:t>：</w:t>
      </w:r>
      <w:r>
        <w:rPr>
          <w:rFonts w:hint="eastAsia" w:ascii="宋体" w:hAnsi="宋体"/>
          <w:b/>
          <w:color w:val="auto"/>
          <w:sz w:val="28"/>
          <w:szCs w:val="28"/>
          <w:lang w:eastAsia="zh-CN"/>
        </w:rPr>
        <w:t>锦江政采（2021）A0001号</w:t>
      </w:r>
    </w:p>
    <w:p>
      <w:pPr>
        <w:rPr>
          <w:color w:val="auto"/>
        </w:rPr>
      </w:pPr>
    </w:p>
    <w:p>
      <w:pPr>
        <w:spacing w:line="588" w:lineRule="exact"/>
        <w:rPr>
          <w:rFonts w:ascii="宋体" w:hAnsi="宋体"/>
          <w:color w:val="auto"/>
          <w:spacing w:val="6"/>
          <w:sz w:val="28"/>
          <w:szCs w:val="28"/>
        </w:rPr>
      </w:pPr>
      <w:r>
        <w:rPr>
          <w:rFonts w:hint="eastAsia" w:ascii="宋体" w:hAnsi="宋体"/>
          <w:color w:val="auto"/>
          <w:spacing w:val="6"/>
          <w:sz w:val="28"/>
          <w:szCs w:val="28"/>
          <w:lang w:eastAsia="zh-CN"/>
        </w:rPr>
        <w:t>成都市锦江区政府采购中心</w:t>
      </w:r>
      <w:r>
        <w:rPr>
          <w:rFonts w:ascii="宋体" w:hAnsi="宋体"/>
          <w:color w:val="auto"/>
          <w:spacing w:val="6"/>
          <w:sz w:val="28"/>
          <w:szCs w:val="28"/>
        </w:rPr>
        <w:t xml:space="preserve">: </w:t>
      </w:r>
    </w:p>
    <w:p>
      <w:pPr>
        <w:snapToGrid w:val="0"/>
        <w:spacing w:line="360" w:lineRule="auto"/>
        <w:rPr>
          <w:rFonts w:ascii="宋体" w:hAnsi="宋体"/>
          <w:color w:val="auto"/>
          <w:spacing w:val="6"/>
          <w:sz w:val="28"/>
          <w:szCs w:val="28"/>
        </w:rPr>
      </w:pPr>
      <w:r>
        <w:rPr>
          <w:rFonts w:hint="eastAsia" w:ascii="宋体" w:hAnsi="宋体"/>
          <w:bCs/>
          <w:color w:val="auto"/>
          <w:sz w:val="28"/>
          <w:szCs w:val="28"/>
          <w:lang w:val="en-US" w:eastAsia="zh-CN"/>
        </w:rPr>
        <w:t xml:space="preserve">    </w:t>
      </w:r>
      <w:r>
        <w:rPr>
          <w:rFonts w:hint="eastAsia" w:ascii="宋体" w:hAnsi="宋体"/>
          <w:bCs/>
          <w:color w:val="auto"/>
          <w:sz w:val="28"/>
          <w:szCs w:val="28"/>
        </w:rPr>
        <w:t>我方全面研究了“</w:t>
      </w:r>
      <w:r>
        <w:rPr>
          <w:rFonts w:hint="eastAsia" w:ascii="宋体" w:hAnsi="宋体"/>
          <w:b/>
          <w:color w:val="auto"/>
          <w:sz w:val="28"/>
          <w:szCs w:val="28"/>
          <w:u w:val="single"/>
          <w:lang w:eastAsia="zh-CN"/>
        </w:rPr>
        <w:t>四川省成都市盐道街中学初中部办公室厕所改造工程采购项目</w:t>
      </w:r>
      <w:r>
        <w:rPr>
          <w:rFonts w:hint="eastAsia" w:ascii="宋体" w:hAnsi="宋体"/>
          <w:b/>
          <w:bCs/>
          <w:color w:val="auto"/>
          <w:sz w:val="28"/>
          <w:szCs w:val="28"/>
        </w:rPr>
        <w:t>”</w:t>
      </w:r>
      <w:r>
        <w:rPr>
          <w:rFonts w:hint="eastAsia" w:ascii="宋体" w:hAnsi="宋体"/>
          <w:b/>
          <w:bCs/>
          <w:color w:val="auto"/>
          <w:sz w:val="28"/>
          <w:szCs w:val="28"/>
          <w:u w:val="single"/>
        </w:rPr>
        <w:t>（项目编号：</w:t>
      </w:r>
      <w:r>
        <w:rPr>
          <w:rFonts w:hint="eastAsia" w:ascii="宋体" w:hAnsi="宋体"/>
          <w:b/>
          <w:color w:val="auto"/>
          <w:sz w:val="28"/>
          <w:szCs w:val="28"/>
          <w:u w:val="single"/>
          <w:lang w:eastAsia="zh-CN"/>
        </w:rPr>
        <w:t>锦江政采（2021）A0001号</w:t>
      </w:r>
      <w:r>
        <w:rPr>
          <w:rFonts w:hint="eastAsia" w:ascii="宋体" w:hAnsi="宋体"/>
          <w:b/>
          <w:bCs/>
          <w:color w:val="auto"/>
          <w:sz w:val="28"/>
          <w:szCs w:val="28"/>
        </w:rPr>
        <w:t>）</w:t>
      </w:r>
      <w:r>
        <w:rPr>
          <w:rFonts w:hint="eastAsia" w:ascii="宋体" w:hAnsi="宋体"/>
          <w:bCs/>
          <w:color w:val="auto"/>
          <w:sz w:val="28"/>
          <w:szCs w:val="28"/>
        </w:rPr>
        <w:t>的</w:t>
      </w:r>
      <w:r>
        <w:rPr>
          <w:rFonts w:hint="eastAsia" w:ascii="宋体" w:hAnsi="宋体"/>
          <w:bCs/>
          <w:color w:val="auto"/>
          <w:sz w:val="28"/>
          <w:szCs w:val="28"/>
          <w:lang w:eastAsia="zh-CN"/>
        </w:rPr>
        <w:t>磋商</w:t>
      </w:r>
      <w:r>
        <w:rPr>
          <w:rFonts w:hint="eastAsia" w:ascii="宋体" w:hAnsi="宋体"/>
          <w:bCs/>
          <w:color w:val="auto"/>
          <w:sz w:val="28"/>
          <w:szCs w:val="28"/>
        </w:rPr>
        <w:t>文件，决定参加贵单位组织的本项目的</w:t>
      </w:r>
      <w:r>
        <w:rPr>
          <w:rFonts w:hint="eastAsia" w:ascii="宋体" w:hAnsi="宋体"/>
          <w:bCs/>
          <w:color w:val="auto"/>
          <w:sz w:val="28"/>
          <w:szCs w:val="28"/>
          <w:lang w:eastAsia="zh-CN"/>
        </w:rPr>
        <w:t>磋商</w:t>
      </w:r>
      <w:r>
        <w:rPr>
          <w:rFonts w:hint="eastAsia" w:ascii="宋体" w:hAnsi="宋体"/>
          <w:bCs/>
          <w:color w:val="auto"/>
          <w:sz w:val="28"/>
          <w:szCs w:val="28"/>
        </w:rPr>
        <w:t>。我方授权</w:t>
      </w:r>
      <w:r>
        <w:rPr>
          <w:rFonts w:ascii="宋体" w:hAnsi="宋体"/>
          <w:bCs/>
          <w:color w:val="auto"/>
          <w:sz w:val="28"/>
          <w:szCs w:val="28"/>
          <w:u w:val="single"/>
        </w:rPr>
        <w:t>XXX（姓名、职务）</w:t>
      </w:r>
      <w:r>
        <w:rPr>
          <w:rFonts w:hint="eastAsia" w:ascii="宋体" w:hAnsi="宋体"/>
          <w:bCs/>
          <w:color w:val="auto"/>
          <w:sz w:val="28"/>
          <w:szCs w:val="28"/>
        </w:rPr>
        <w:t>代表我方</w:t>
      </w:r>
      <w:r>
        <w:rPr>
          <w:rFonts w:ascii="宋体" w:hAnsi="宋体"/>
          <w:bCs/>
          <w:color w:val="auto"/>
          <w:sz w:val="28"/>
          <w:szCs w:val="28"/>
          <w:u w:val="single"/>
        </w:rPr>
        <w:t>XXXXXXX（</w:t>
      </w:r>
      <w:r>
        <w:rPr>
          <w:rFonts w:hint="eastAsia" w:ascii="宋体" w:hAnsi="宋体"/>
          <w:bCs/>
          <w:color w:val="auto"/>
          <w:sz w:val="28"/>
          <w:szCs w:val="28"/>
          <w:u w:val="single"/>
        </w:rPr>
        <w:t>供应商名称）</w:t>
      </w:r>
      <w:r>
        <w:rPr>
          <w:rFonts w:hint="eastAsia" w:ascii="宋体" w:hAnsi="宋体"/>
          <w:bCs/>
          <w:color w:val="auto"/>
          <w:sz w:val="28"/>
          <w:szCs w:val="28"/>
        </w:rPr>
        <w:t>全权处理本项目</w:t>
      </w:r>
      <w:r>
        <w:rPr>
          <w:rFonts w:hint="eastAsia" w:ascii="宋体" w:hAnsi="宋体"/>
          <w:bCs/>
          <w:color w:val="auto"/>
          <w:sz w:val="28"/>
          <w:szCs w:val="28"/>
          <w:lang w:eastAsia="zh-CN"/>
        </w:rPr>
        <w:t>磋商</w:t>
      </w:r>
      <w:r>
        <w:rPr>
          <w:rFonts w:hint="eastAsia" w:ascii="宋体" w:hAnsi="宋体"/>
          <w:bCs/>
          <w:color w:val="auto"/>
          <w:sz w:val="28"/>
          <w:szCs w:val="28"/>
        </w:rPr>
        <w:t>的有关事宜。</w:t>
      </w:r>
    </w:p>
    <w:p>
      <w:pPr>
        <w:pStyle w:val="65"/>
        <w:numPr>
          <w:ilvl w:val="3"/>
          <w:numId w:val="31"/>
        </w:numPr>
        <w:tabs>
          <w:tab w:val="left" w:pos="1134"/>
        </w:tabs>
        <w:spacing w:line="588" w:lineRule="exact"/>
        <w:ind w:left="0" w:firstLine="567" w:firstLineChars="0"/>
        <w:rPr>
          <w:rFonts w:ascii="宋体" w:hAnsi="宋体"/>
          <w:color w:val="auto"/>
          <w:sz w:val="28"/>
          <w:szCs w:val="28"/>
        </w:rPr>
      </w:pPr>
      <w:r>
        <w:rPr>
          <w:rFonts w:hint="eastAsia" w:ascii="宋体" w:hAnsi="宋体"/>
          <w:color w:val="auto"/>
          <w:sz w:val="28"/>
          <w:szCs w:val="28"/>
        </w:rPr>
        <w:t>我方已知晓全部</w:t>
      </w:r>
      <w:r>
        <w:rPr>
          <w:rFonts w:hint="eastAsia" w:ascii="宋体" w:hAnsi="宋体"/>
          <w:color w:val="auto"/>
          <w:sz w:val="28"/>
          <w:szCs w:val="28"/>
          <w:lang w:eastAsia="zh-CN"/>
        </w:rPr>
        <w:t>磋商</w:t>
      </w:r>
      <w:r>
        <w:rPr>
          <w:rFonts w:hint="eastAsia" w:ascii="宋体" w:hAnsi="宋体"/>
          <w:color w:val="auto"/>
          <w:sz w:val="28"/>
          <w:szCs w:val="28"/>
        </w:rPr>
        <w:t>文件的内容，包括修改文件（如有）以及全部相关资料和有关附件，并对上述文件均无异议，愿意以</w:t>
      </w:r>
      <w:r>
        <w:rPr>
          <w:rFonts w:hint="eastAsia" w:ascii="宋体" w:hAnsi="宋体"/>
          <w:b/>
          <w:bCs/>
          <w:color w:val="auto"/>
          <w:sz w:val="28"/>
          <w:szCs w:val="28"/>
        </w:rPr>
        <w:t>人民币（大写）</w:t>
      </w:r>
      <w:r>
        <w:rPr>
          <w:rFonts w:hint="eastAsia" w:ascii="宋体" w:hAnsi="宋体"/>
          <w:b/>
          <w:bCs/>
          <w:color w:val="auto"/>
          <w:sz w:val="28"/>
          <w:szCs w:val="28"/>
          <w:u w:val="single"/>
        </w:rPr>
        <w:t>　</w:t>
      </w:r>
      <w:r>
        <w:rPr>
          <w:rFonts w:ascii="宋体" w:hAnsi="宋体"/>
          <w:b/>
          <w:bCs/>
          <w:color w:val="auto"/>
          <w:sz w:val="28"/>
          <w:szCs w:val="28"/>
          <w:u w:val="single"/>
        </w:rPr>
        <w:t>XX</w:t>
      </w:r>
      <w:r>
        <w:rPr>
          <w:rFonts w:hint="eastAsia" w:ascii="宋体" w:hAnsi="宋体"/>
          <w:b/>
          <w:bCs/>
          <w:color w:val="auto"/>
          <w:sz w:val="28"/>
          <w:szCs w:val="28"/>
          <w:u w:val="single"/>
        </w:rPr>
        <w:t>　</w:t>
      </w:r>
      <w:r>
        <w:rPr>
          <w:rFonts w:hint="eastAsia" w:ascii="宋体" w:hAnsi="宋体"/>
          <w:b/>
          <w:bCs/>
          <w:color w:val="auto"/>
          <w:sz w:val="28"/>
          <w:szCs w:val="28"/>
        </w:rPr>
        <w:t>（￥）的总报价，工期</w:t>
      </w:r>
      <w:r>
        <w:rPr>
          <w:rFonts w:hint="eastAsia" w:ascii="宋体" w:hAnsi="宋体"/>
          <w:b/>
          <w:bCs/>
          <w:color w:val="auto"/>
          <w:sz w:val="28"/>
          <w:szCs w:val="28"/>
          <w:u w:val="single"/>
        </w:rPr>
        <w:t>　</w:t>
      </w:r>
      <w:r>
        <w:rPr>
          <w:rFonts w:ascii="宋体" w:hAnsi="宋体"/>
          <w:b/>
          <w:bCs/>
          <w:color w:val="auto"/>
          <w:sz w:val="28"/>
          <w:szCs w:val="28"/>
          <w:u w:val="single"/>
        </w:rPr>
        <w:t>XX</w:t>
      </w:r>
      <w:r>
        <w:rPr>
          <w:rFonts w:hint="eastAsia" w:ascii="宋体" w:hAnsi="宋体"/>
          <w:b/>
          <w:bCs/>
          <w:color w:val="auto"/>
          <w:sz w:val="28"/>
          <w:szCs w:val="28"/>
          <w:u w:val="single"/>
        </w:rPr>
        <w:t>　</w:t>
      </w:r>
      <w:r>
        <w:rPr>
          <w:rFonts w:hint="eastAsia" w:ascii="宋体" w:hAnsi="宋体"/>
          <w:b/>
          <w:bCs/>
          <w:color w:val="auto"/>
          <w:sz w:val="28"/>
          <w:szCs w:val="28"/>
        </w:rPr>
        <w:t>日历天</w:t>
      </w:r>
      <w:r>
        <w:rPr>
          <w:rFonts w:hint="eastAsia" w:ascii="宋体" w:hAnsi="宋体"/>
          <w:color w:val="auto"/>
          <w:sz w:val="28"/>
          <w:szCs w:val="28"/>
        </w:rPr>
        <w:t>，按合同约定实施和完成承包工程，修补工程中的任何缺陷，工程质量达到规定要求标准。</w:t>
      </w:r>
    </w:p>
    <w:p>
      <w:pPr>
        <w:pStyle w:val="65"/>
        <w:numPr>
          <w:ilvl w:val="3"/>
          <w:numId w:val="31"/>
        </w:numPr>
        <w:tabs>
          <w:tab w:val="left" w:pos="1134"/>
        </w:tabs>
        <w:spacing w:line="588" w:lineRule="exact"/>
        <w:ind w:left="0" w:firstLine="567" w:firstLineChars="0"/>
        <w:rPr>
          <w:rFonts w:ascii="宋体" w:hAnsi="宋体"/>
          <w:color w:val="auto"/>
          <w:sz w:val="28"/>
          <w:szCs w:val="28"/>
        </w:rPr>
      </w:pPr>
      <w:r>
        <w:rPr>
          <w:rFonts w:hint="eastAsia" w:ascii="宋体" w:hAnsi="宋体"/>
          <w:color w:val="auto"/>
          <w:sz w:val="28"/>
          <w:szCs w:val="28"/>
        </w:rPr>
        <w:t>施工响应文件有效期为从递交施工响应文件截止之日起</w:t>
      </w:r>
      <w:r>
        <w:rPr>
          <w:rFonts w:ascii="宋体" w:hAnsi="宋体"/>
          <w:color w:val="auto"/>
          <w:sz w:val="28"/>
          <w:szCs w:val="28"/>
        </w:rPr>
        <w:t>120天。</w:t>
      </w:r>
      <w:r>
        <w:rPr>
          <w:rFonts w:hint="eastAsia" w:ascii="宋体" w:hAnsi="宋体"/>
          <w:color w:val="auto"/>
          <w:sz w:val="28"/>
          <w:szCs w:val="28"/>
        </w:rPr>
        <w:t>我方承诺在施工响应文件有效期天内不修改、撤销施工响应文件。</w:t>
      </w:r>
    </w:p>
    <w:p>
      <w:pPr>
        <w:pStyle w:val="65"/>
        <w:numPr>
          <w:ilvl w:val="3"/>
          <w:numId w:val="31"/>
        </w:numPr>
        <w:tabs>
          <w:tab w:val="left" w:pos="1134"/>
        </w:tabs>
        <w:spacing w:line="588" w:lineRule="exact"/>
        <w:ind w:left="0" w:firstLine="567" w:firstLineChars="0"/>
        <w:rPr>
          <w:rFonts w:ascii="宋体" w:hAnsi="宋体"/>
          <w:color w:val="auto"/>
          <w:sz w:val="28"/>
          <w:szCs w:val="28"/>
        </w:rPr>
      </w:pPr>
      <w:r>
        <w:rPr>
          <w:rFonts w:hint="eastAsia" w:ascii="宋体" w:hAnsi="宋体"/>
          <w:color w:val="auto"/>
          <w:sz w:val="28"/>
          <w:szCs w:val="28"/>
        </w:rPr>
        <w:t>我方愿意提供贵中心可能另外要求的，与本项目有关的文件资料，并保证我方已提供和将要提供的文件资料是真实、准确的，并对此承担一切法律后果。</w:t>
      </w:r>
    </w:p>
    <w:p>
      <w:pPr>
        <w:pStyle w:val="65"/>
        <w:numPr>
          <w:ilvl w:val="3"/>
          <w:numId w:val="31"/>
        </w:numPr>
        <w:tabs>
          <w:tab w:val="left" w:pos="1134"/>
        </w:tabs>
        <w:spacing w:line="588" w:lineRule="exact"/>
        <w:ind w:left="0" w:firstLine="567" w:firstLineChars="0"/>
        <w:rPr>
          <w:rFonts w:ascii="宋体" w:hAnsi="宋体"/>
          <w:color w:val="auto"/>
          <w:sz w:val="28"/>
          <w:szCs w:val="28"/>
        </w:rPr>
      </w:pPr>
      <w:r>
        <w:rPr>
          <w:rFonts w:hint="eastAsia" w:ascii="宋体" w:hAnsi="宋体"/>
          <w:color w:val="auto"/>
          <w:sz w:val="28"/>
          <w:szCs w:val="28"/>
        </w:rPr>
        <w:t>我方同意本</w:t>
      </w:r>
      <w:r>
        <w:rPr>
          <w:rFonts w:hint="eastAsia" w:ascii="宋体" w:hAnsi="宋体"/>
          <w:color w:val="auto"/>
          <w:sz w:val="28"/>
          <w:szCs w:val="28"/>
          <w:lang w:eastAsia="zh-CN"/>
        </w:rPr>
        <w:t>磋商</w:t>
      </w:r>
      <w:r>
        <w:rPr>
          <w:rFonts w:hint="eastAsia" w:ascii="宋体" w:hAnsi="宋体"/>
          <w:color w:val="auto"/>
          <w:sz w:val="28"/>
          <w:szCs w:val="28"/>
        </w:rPr>
        <w:t>文件依据《四川省政府采购当事人诚信管理办法》（川财采〔</w:t>
      </w:r>
      <w:r>
        <w:rPr>
          <w:rFonts w:ascii="宋体" w:hAnsi="宋体"/>
          <w:color w:val="auto"/>
          <w:sz w:val="28"/>
          <w:szCs w:val="28"/>
        </w:rPr>
        <w:t>2015</w:t>
      </w:r>
      <w:r>
        <w:rPr>
          <w:rFonts w:hint="eastAsia" w:ascii="宋体" w:hAnsi="宋体"/>
          <w:color w:val="auto"/>
          <w:sz w:val="28"/>
          <w:szCs w:val="28"/>
        </w:rPr>
        <w:t>〕</w:t>
      </w:r>
      <w:r>
        <w:rPr>
          <w:rFonts w:ascii="宋体" w:hAnsi="宋体"/>
          <w:color w:val="auto"/>
          <w:sz w:val="28"/>
          <w:szCs w:val="28"/>
        </w:rPr>
        <w:t>33</w:t>
      </w:r>
      <w:r>
        <w:rPr>
          <w:rFonts w:hint="eastAsia" w:ascii="宋体" w:hAnsi="宋体"/>
          <w:color w:val="auto"/>
          <w:sz w:val="28"/>
          <w:szCs w:val="28"/>
        </w:rPr>
        <w:t>号文件）对我方可能存在的失信行为进行惩戒。</w:t>
      </w:r>
    </w:p>
    <w:p>
      <w:pPr>
        <w:pStyle w:val="65"/>
        <w:numPr>
          <w:ilvl w:val="3"/>
          <w:numId w:val="31"/>
        </w:numPr>
        <w:tabs>
          <w:tab w:val="left" w:pos="1134"/>
        </w:tabs>
        <w:spacing w:line="588" w:lineRule="exact"/>
        <w:ind w:left="0" w:firstLine="567" w:firstLineChars="0"/>
        <w:rPr>
          <w:rFonts w:ascii="宋体" w:hAnsi="宋体"/>
          <w:color w:val="auto"/>
          <w:sz w:val="28"/>
          <w:szCs w:val="28"/>
        </w:rPr>
      </w:pPr>
      <w:r>
        <w:rPr>
          <w:rFonts w:hint="eastAsia" w:ascii="宋体" w:hAnsi="宋体"/>
          <w:color w:val="auto"/>
          <w:sz w:val="28"/>
          <w:szCs w:val="28"/>
        </w:rPr>
        <w:t>如我方成交：</w:t>
      </w:r>
    </w:p>
    <w:p>
      <w:pPr>
        <w:pStyle w:val="65"/>
        <w:numPr>
          <w:ilvl w:val="0"/>
          <w:numId w:val="32"/>
        </w:numPr>
        <w:spacing w:line="588" w:lineRule="exact"/>
        <w:ind w:left="0" w:firstLine="584" w:firstLineChars="0"/>
        <w:rPr>
          <w:rFonts w:ascii="宋体" w:hAnsi="宋体"/>
          <w:color w:val="auto"/>
          <w:spacing w:val="6"/>
          <w:sz w:val="28"/>
          <w:szCs w:val="28"/>
        </w:rPr>
      </w:pPr>
      <w:r>
        <w:rPr>
          <w:rFonts w:hint="eastAsia" w:ascii="宋体" w:hAnsi="宋体"/>
          <w:color w:val="auto"/>
          <w:spacing w:val="6"/>
          <w:sz w:val="28"/>
          <w:szCs w:val="28"/>
        </w:rPr>
        <w:t>我方承诺在收到成交通知书后，在规定的期限内与采购人签订合同。</w:t>
      </w:r>
    </w:p>
    <w:p>
      <w:pPr>
        <w:pStyle w:val="65"/>
        <w:numPr>
          <w:ilvl w:val="0"/>
          <w:numId w:val="32"/>
        </w:numPr>
        <w:spacing w:line="588" w:lineRule="exact"/>
        <w:ind w:left="0" w:firstLine="584" w:firstLineChars="0"/>
        <w:rPr>
          <w:rFonts w:ascii="宋体" w:hAnsi="宋体"/>
          <w:color w:val="auto"/>
          <w:spacing w:val="6"/>
          <w:sz w:val="28"/>
          <w:szCs w:val="28"/>
        </w:rPr>
      </w:pPr>
      <w:r>
        <w:rPr>
          <w:rFonts w:hint="eastAsia" w:ascii="宋体" w:hAnsi="宋体"/>
          <w:color w:val="auto"/>
          <w:spacing w:val="6"/>
          <w:sz w:val="28"/>
          <w:szCs w:val="28"/>
        </w:rPr>
        <w:t>我方承诺按照</w:t>
      </w:r>
      <w:r>
        <w:rPr>
          <w:rFonts w:hint="eastAsia" w:ascii="宋体" w:hAnsi="宋体"/>
          <w:color w:val="auto"/>
          <w:spacing w:val="6"/>
          <w:sz w:val="28"/>
          <w:szCs w:val="28"/>
          <w:lang w:eastAsia="zh-CN"/>
        </w:rPr>
        <w:t>磋商</w:t>
      </w:r>
      <w:r>
        <w:rPr>
          <w:rFonts w:hint="eastAsia" w:ascii="宋体" w:hAnsi="宋体"/>
          <w:color w:val="auto"/>
          <w:spacing w:val="6"/>
          <w:sz w:val="28"/>
          <w:szCs w:val="28"/>
        </w:rPr>
        <w:t>文件规定的金额和方式向采购人缴纳履约保证金。</w:t>
      </w:r>
    </w:p>
    <w:p>
      <w:pPr>
        <w:pStyle w:val="65"/>
        <w:numPr>
          <w:ilvl w:val="0"/>
          <w:numId w:val="32"/>
        </w:numPr>
        <w:spacing w:line="588" w:lineRule="exact"/>
        <w:ind w:left="0" w:firstLine="584" w:firstLineChars="0"/>
        <w:rPr>
          <w:rFonts w:ascii="宋体" w:hAnsi="宋体"/>
          <w:color w:val="auto"/>
          <w:spacing w:val="6"/>
          <w:sz w:val="28"/>
          <w:szCs w:val="28"/>
        </w:rPr>
      </w:pPr>
      <w:r>
        <w:rPr>
          <w:rFonts w:hint="eastAsia" w:ascii="宋体" w:hAnsi="宋体"/>
          <w:color w:val="auto"/>
          <w:spacing w:val="6"/>
          <w:sz w:val="28"/>
          <w:szCs w:val="28"/>
        </w:rPr>
        <w:t>我方将严格履行政府采购合同规定的责任和义务。</w:t>
      </w:r>
    </w:p>
    <w:p>
      <w:pPr>
        <w:pStyle w:val="65"/>
        <w:numPr>
          <w:ilvl w:val="0"/>
          <w:numId w:val="32"/>
        </w:numPr>
        <w:spacing w:line="588" w:lineRule="exact"/>
        <w:ind w:left="0" w:firstLine="584" w:firstLineChars="0"/>
        <w:rPr>
          <w:rFonts w:ascii="宋体" w:hAnsi="宋体"/>
          <w:color w:val="auto"/>
          <w:spacing w:val="6"/>
          <w:sz w:val="28"/>
          <w:szCs w:val="28"/>
        </w:rPr>
      </w:pPr>
      <w:r>
        <w:rPr>
          <w:rFonts w:hint="eastAsia" w:ascii="宋体" w:hAnsi="宋体"/>
          <w:color w:val="auto"/>
          <w:spacing w:val="6"/>
          <w:sz w:val="28"/>
          <w:szCs w:val="28"/>
        </w:rPr>
        <w:t>我方愿意提供贵单位可能另外要求的，与</w:t>
      </w:r>
      <w:r>
        <w:rPr>
          <w:rFonts w:hint="eastAsia" w:ascii="宋体" w:hAnsi="宋体"/>
          <w:color w:val="auto"/>
          <w:spacing w:val="6"/>
          <w:sz w:val="28"/>
          <w:szCs w:val="28"/>
          <w:lang w:eastAsia="zh-CN"/>
        </w:rPr>
        <w:t>磋商</w:t>
      </w:r>
      <w:r>
        <w:rPr>
          <w:rFonts w:hint="eastAsia" w:ascii="宋体" w:hAnsi="宋体"/>
          <w:color w:val="auto"/>
          <w:spacing w:val="6"/>
          <w:sz w:val="28"/>
          <w:szCs w:val="28"/>
        </w:rPr>
        <w:t>报价有关的文件资料，并保证我方已提供和将要提供的文件资料是真实、准确的。</w:t>
      </w:r>
    </w:p>
    <w:p>
      <w:pPr>
        <w:pStyle w:val="65"/>
        <w:numPr>
          <w:ilvl w:val="0"/>
          <w:numId w:val="32"/>
        </w:numPr>
        <w:spacing w:line="588" w:lineRule="exact"/>
        <w:ind w:left="0" w:firstLine="584" w:firstLineChars="0"/>
        <w:rPr>
          <w:rFonts w:ascii="宋体" w:hAnsi="宋体" w:eastAsia="宋体"/>
          <w:color w:val="auto"/>
          <w:spacing w:val="6"/>
          <w:sz w:val="28"/>
          <w:szCs w:val="28"/>
        </w:rPr>
      </w:pPr>
      <w:r>
        <w:rPr>
          <w:rFonts w:hint="eastAsia" w:ascii="宋体" w:hAnsi="宋体" w:eastAsia="宋体"/>
          <w:color w:val="auto"/>
          <w:spacing w:val="6"/>
          <w:sz w:val="28"/>
          <w:szCs w:val="28"/>
        </w:rPr>
        <w:t>我方自愿按照</w:t>
      </w:r>
      <w:r>
        <w:rPr>
          <w:rFonts w:hint="eastAsia" w:ascii="宋体" w:hAnsi="宋体" w:eastAsia="宋体"/>
          <w:color w:val="auto"/>
          <w:sz w:val="28"/>
          <w:szCs w:val="28"/>
        </w:rPr>
        <w:t>磋商</w:t>
      </w:r>
      <w:r>
        <w:rPr>
          <w:rFonts w:hint="eastAsia" w:ascii="宋体" w:hAnsi="宋体" w:eastAsia="宋体"/>
          <w:color w:val="auto"/>
          <w:spacing w:val="6"/>
          <w:sz w:val="28"/>
          <w:szCs w:val="28"/>
        </w:rPr>
        <w:t>文件规定的各项要求完成工程建设项目，最后报价以在政府采购云平台提交为准，接受采购人按照政府采购合同约定金额支付采购资金。</w:t>
      </w:r>
    </w:p>
    <w:p>
      <w:pPr>
        <w:pStyle w:val="65"/>
        <w:numPr>
          <w:ilvl w:val="3"/>
          <w:numId w:val="31"/>
        </w:numPr>
        <w:tabs>
          <w:tab w:val="left" w:pos="1134"/>
        </w:tabs>
        <w:spacing w:line="588" w:lineRule="exact"/>
        <w:ind w:left="0" w:firstLine="567" w:firstLineChars="0"/>
        <w:rPr>
          <w:rFonts w:ascii="宋体" w:hAnsi="宋体"/>
          <w:color w:val="auto"/>
          <w:sz w:val="28"/>
          <w:szCs w:val="28"/>
        </w:rPr>
      </w:pPr>
      <w:r>
        <w:rPr>
          <w:rFonts w:hint="eastAsia" w:ascii="宋体" w:hAnsi="宋体"/>
          <w:color w:val="auto"/>
          <w:sz w:val="28"/>
          <w:szCs w:val="28"/>
        </w:rPr>
        <w:t>我单位联系方式：</w:t>
      </w:r>
    </w:p>
    <w:p>
      <w:pPr>
        <w:pStyle w:val="30"/>
        <w:snapToGrid w:val="0"/>
        <w:spacing w:line="620" w:lineRule="exact"/>
        <w:ind w:firstLine="566" w:firstLineChars="202"/>
        <w:rPr>
          <w:rFonts w:ascii="宋体" w:hAnsi="宋体"/>
          <w:color w:val="auto"/>
          <w:sz w:val="28"/>
          <w:szCs w:val="28"/>
          <w:u w:val="single"/>
        </w:rPr>
      </w:pPr>
      <w:r>
        <w:rPr>
          <w:rFonts w:hint="eastAsia" w:ascii="宋体" w:hAnsi="宋体"/>
          <w:color w:val="auto"/>
          <w:sz w:val="28"/>
          <w:szCs w:val="28"/>
        </w:rPr>
        <w:t>地址：</w:t>
      </w:r>
      <w:r>
        <w:rPr>
          <w:rFonts w:ascii="宋体" w:hAnsi="宋体"/>
          <w:color w:val="auto"/>
          <w:sz w:val="28"/>
          <w:szCs w:val="28"/>
          <w:u w:val="single"/>
        </w:rPr>
        <w:t>XXXX</w:t>
      </w:r>
    </w:p>
    <w:p>
      <w:pPr>
        <w:pStyle w:val="30"/>
        <w:snapToGrid w:val="0"/>
        <w:spacing w:line="620" w:lineRule="exact"/>
        <w:ind w:firstLine="566" w:firstLineChars="202"/>
        <w:rPr>
          <w:rFonts w:ascii="宋体" w:hAnsi="宋体"/>
          <w:color w:val="auto"/>
          <w:sz w:val="28"/>
          <w:szCs w:val="28"/>
          <w:u w:val="single"/>
        </w:rPr>
      </w:pPr>
      <w:r>
        <w:rPr>
          <w:rFonts w:hint="eastAsia" w:ascii="宋体" w:hAnsi="宋体"/>
          <w:color w:val="auto"/>
          <w:sz w:val="28"/>
          <w:szCs w:val="28"/>
        </w:rPr>
        <w:t>传真：</w:t>
      </w:r>
      <w:r>
        <w:rPr>
          <w:rFonts w:ascii="宋体" w:hAnsi="宋体"/>
          <w:color w:val="auto"/>
          <w:sz w:val="28"/>
          <w:szCs w:val="28"/>
          <w:u w:val="single"/>
        </w:rPr>
        <w:t>XXXX</w:t>
      </w:r>
    </w:p>
    <w:p>
      <w:pPr>
        <w:pStyle w:val="30"/>
        <w:snapToGrid w:val="0"/>
        <w:spacing w:line="620" w:lineRule="exact"/>
        <w:ind w:firstLine="566" w:firstLineChars="202"/>
        <w:rPr>
          <w:rFonts w:ascii="宋体" w:hAnsi="宋体"/>
          <w:color w:val="auto"/>
          <w:sz w:val="28"/>
          <w:szCs w:val="28"/>
          <w:u w:val="single"/>
        </w:rPr>
      </w:pPr>
      <w:r>
        <w:rPr>
          <w:rFonts w:hint="eastAsia" w:ascii="宋体" w:hAnsi="宋体"/>
          <w:color w:val="auto"/>
          <w:sz w:val="28"/>
          <w:szCs w:val="28"/>
        </w:rPr>
        <w:t>邮政编码：</w:t>
      </w:r>
      <w:r>
        <w:rPr>
          <w:rFonts w:ascii="宋体" w:hAnsi="宋体"/>
          <w:color w:val="auto"/>
          <w:sz w:val="28"/>
          <w:szCs w:val="28"/>
          <w:u w:val="single"/>
        </w:rPr>
        <w:t>XXXX</w:t>
      </w:r>
    </w:p>
    <w:p>
      <w:pPr>
        <w:pStyle w:val="30"/>
        <w:snapToGrid w:val="0"/>
        <w:spacing w:line="620" w:lineRule="exact"/>
        <w:ind w:firstLine="560" w:firstLineChars="200"/>
        <w:rPr>
          <w:rFonts w:ascii="宋体" w:hAnsi="宋体"/>
          <w:bCs/>
          <w:color w:val="auto"/>
          <w:sz w:val="28"/>
          <w:szCs w:val="28"/>
          <w:u w:val="single"/>
        </w:rPr>
      </w:pPr>
      <w:r>
        <w:rPr>
          <w:rFonts w:hint="eastAsia" w:ascii="宋体" w:hAnsi="宋体"/>
          <w:bCs/>
          <w:color w:val="auto"/>
          <w:sz w:val="28"/>
          <w:szCs w:val="28"/>
        </w:rPr>
        <w:t>供应商名称：</w:t>
      </w:r>
      <w:r>
        <w:rPr>
          <w:rFonts w:ascii="宋体" w:hAnsi="宋体"/>
          <w:bCs/>
          <w:color w:val="auto"/>
          <w:sz w:val="28"/>
          <w:szCs w:val="28"/>
          <w:u w:val="single"/>
        </w:rPr>
        <w:t>XXXXXXXXXX</w:t>
      </w:r>
    </w:p>
    <w:p>
      <w:pPr>
        <w:pStyle w:val="30"/>
        <w:snapToGrid w:val="0"/>
        <w:spacing w:line="620" w:lineRule="exact"/>
        <w:ind w:firstLine="560" w:firstLineChars="200"/>
        <w:rPr>
          <w:rFonts w:ascii="宋体" w:hAnsi="宋体"/>
          <w:bCs/>
          <w:color w:val="auto"/>
          <w:sz w:val="28"/>
          <w:szCs w:val="28"/>
        </w:rPr>
      </w:pPr>
      <w:r>
        <w:rPr>
          <w:rFonts w:hint="eastAsia" w:ascii="宋体" w:hAnsi="宋体"/>
          <w:bCs/>
          <w:color w:val="auto"/>
          <w:sz w:val="28"/>
          <w:szCs w:val="28"/>
        </w:rPr>
        <w:t>法定代表人或代理人：</w:t>
      </w:r>
      <w:r>
        <w:rPr>
          <w:rFonts w:ascii="宋体" w:hAnsi="宋体"/>
          <w:bCs/>
          <w:color w:val="auto"/>
          <w:sz w:val="28"/>
          <w:szCs w:val="28"/>
          <w:u w:val="single"/>
        </w:rPr>
        <w:t>XXXXX</w:t>
      </w:r>
      <w:r>
        <w:rPr>
          <w:rFonts w:hint="eastAsia" w:ascii="宋体" w:hAnsi="宋体"/>
          <w:bCs/>
          <w:color w:val="auto"/>
          <w:sz w:val="28"/>
          <w:szCs w:val="28"/>
        </w:rPr>
        <w:t>（签字）</w:t>
      </w:r>
    </w:p>
    <w:p>
      <w:pPr>
        <w:snapToGrid w:val="0"/>
        <w:spacing w:line="620" w:lineRule="exact"/>
        <w:ind w:firstLine="560" w:firstLineChars="200"/>
        <w:jc w:val="both"/>
        <w:rPr>
          <w:rFonts w:hint="eastAsia" w:ascii="宋体" w:hAnsi="宋体"/>
          <w:color w:val="auto"/>
          <w:sz w:val="28"/>
          <w:szCs w:val="28"/>
        </w:rPr>
      </w:pPr>
      <w:r>
        <w:rPr>
          <w:rFonts w:hint="eastAsia" w:ascii="宋体" w:hAnsi="宋体"/>
          <w:color w:val="auto"/>
          <w:sz w:val="28"/>
          <w:szCs w:val="28"/>
        </w:rPr>
        <w:t>日期：</w:t>
      </w:r>
      <w:r>
        <w:rPr>
          <w:rFonts w:ascii="宋体" w:hAnsi="宋体"/>
          <w:color w:val="auto"/>
          <w:sz w:val="28"/>
          <w:szCs w:val="28"/>
          <w:u w:val="single"/>
        </w:rPr>
        <w:t>XX</w:t>
      </w:r>
      <w:r>
        <w:rPr>
          <w:rFonts w:hint="eastAsia" w:ascii="宋体" w:hAnsi="宋体"/>
          <w:color w:val="auto"/>
          <w:sz w:val="28"/>
          <w:szCs w:val="28"/>
        </w:rPr>
        <w:t>年</w:t>
      </w:r>
      <w:r>
        <w:rPr>
          <w:rFonts w:ascii="宋体" w:hAnsi="宋体"/>
          <w:color w:val="auto"/>
          <w:sz w:val="28"/>
          <w:szCs w:val="28"/>
          <w:u w:val="single"/>
        </w:rPr>
        <w:t>XX</w:t>
      </w:r>
      <w:r>
        <w:rPr>
          <w:rFonts w:hint="eastAsia" w:ascii="宋体" w:hAnsi="宋体"/>
          <w:color w:val="auto"/>
          <w:sz w:val="28"/>
          <w:szCs w:val="28"/>
        </w:rPr>
        <w:t>月</w:t>
      </w:r>
      <w:r>
        <w:rPr>
          <w:rFonts w:ascii="宋体" w:hAnsi="宋体"/>
          <w:color w:val="auto"/>
          <w:sz w:val="28"/>
          <w:szCs w:val="28"/>
          <w:u w:val="single"/>
        </w:rPr>
        <w:t>XX</w:t>
      </w:r>
      <w:r>
        <w:rPr>
          <w:rFonts w:hint="eastAsia" w:ascii="宋体" w:hAnsi="宋体"/>
          <w:color w:val="auto"/>
          <w:sz w:val="28"/>
          <w:szCs w:val="28"/>
        </w:rPr>
        <w:t>日</w:t>
      </w:r>
    </w:p>
    <w:p>
      <w:pPr>
        <w:snapToGrid w:val="0"/>
        <w:spacing w:line="620" w:lineRule="exact"/>
        <w:ind w:firstLine="560" w:firstLineChars="200"/>
        <w:jc w:val="both"/>
        <w:rPr>
          <w:rFonts w:hint="eastAsia" w:ascii="宋体" w:hAnsi="宋体"/>
          <w:color w:val="auto"/>
          <w:sz w:val="28"/>
          <w:szCs w:val="28"/>
        </w:rPr>
      </w:pPr>
      <w:r>
        <w:rPr>
          <w:rFonts w:hint="eastAsia" w:ascii="宋体" w:hAnsi="宋体"/>
          <w:color w:val="auto"/>
          <w:sz w:val="28"/>
          <w:szCs w:val="28"/>
        </w:rPr>
        <w:br w:type="page"/>
      </w:r>
    </w:p>
    <w:p>
      <w:pPr>
        <w:pStyle w:val="6"/>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color w:val="auto"/>
          <w:sz w:val="28"/>
          <w:szCs w:val="28"/>
          <w:lang w:val="zh-CN"/>
        </w:rPr>
      </w:pPr>
      <w:r>
        <w:rPr>
          <w:rFonts w:hint="eastAsia" w:ascii="宋体" w:hAnsi="宋体"/>
          <w:color w:val="auto"/>
          <w:sz w:val="28"/>
          <w:szCs w:val="28"/>
          <w:u w:val="single"/>
          <w:lang w:val="zh-CN"/>
        </w:rPr>
        <w:t xml:space="preserve">       （法定代表人姓名）       </w:t>
      </w:r>
      <w:r>
        <w:rPr>
          <w:rFonts w:hint="eastAsia" w:ascii="宋体" w:hAnsi="宋体"/>
          <w:color w:val="auto"/>
          <w:sz w:val="28"/>
          <w:szCs w:val="28"/>
          <w:lang w:val="zh-CN"/>
        </w:rPr>
        <w:t>在</w:t>
      </w:r>
      <w:r>
        <w:rPr>
          <w:rFonts w:hint="eastAsia" w:ascii="宋体" w:hAnsi="宋体"/>
          <w:color w:val="auto"/>
          <w:sz w:val="28"/>
          <w:szCs w:val="28"/>
          <w:u w:val="single"/>
          <w:lang w:val="zh-CN"/>
        </w:rPr>
        <w:t xml:space="preserve">       （供应商名称）       </w:t>
      </w:r>
      <w:r>
        <w:rPr>
          <w:rFonts w:hint="eastAsia" w:ascii="宋体" w:hAnsi="宋体"/>
          <w:color w:val="auto"/>
          <w:sz w:val="28"/>
          <w:szCs w:val="28"/>
          <w:lang w:val="zh-CN"/>
        </w:rPr>
        <w:t>处任</w:t>
      </w:r>
      <w:r>
        <w:rPr>
          <w:rFonts w:hint="eastAsia" w:ascii="宋体" w:hAnsi="宋体"/>
          <w:color w:val="auto"/>
          <w:sz w:val="28"/>
          <w:szCs w:val="28"/>
          <w:u w:val="single"/>
          <w:lang w:val="zh-CN"/>
        </w:rPr>
        <w:t xml:space="preserve">       （职务名称）       </w:t>
      </w:r>
      <w:r>
        <w:rPr>
          <w:rFonts w:hint="eastAsia" w:ascii="宋体" w:hAnsi="宋体"/>
          <w:color w:val="auto"/>
          <w:sz w:val="28"/>
          <w:szCs w:val="28"/>
          <w:lang w:val="zh-CN"/>
        </w:rPr>
        <w:t>职务，是</w:t>
      </w:r>
      <w:r>
        <w:rPr>
          <w:rFonts w:hint="eastAsia" w:ascii="宋体" w:hAnsi="宋体"/>
          <w:color w:val="auto"/>
          <w:sz w:val="28"/>
          <w:szCs w:val="28"/>
          <w:u w:val="single"/>
          <w:lang w:val="zh-CN"/>
        </w:rPr>
        <w:t xml:space="preserve">       （供应商名称）       </w:t>
      </w:r>
      <w:r>
        <w:rPr>
          <w:rFonts w:hint="eastAsia" w:ascii="宋体" w:hAnsi="宋体"/>
          <w:color w:val="auto"/>
          <w:sz w:val="28"/>
          <w:szCs w:val="28"/>
          <w:lang w:val="zh-CN"/>
        </w:rPr>
        <w:t>的法定代表人。</w:t>
      </w:r>
    </w:p>
    <w:p>
      <w:pPr>
        <w:tabs>
          <w:tab w:val="left" w:pos="6300"/>
        </w:tabs>
        <w:spacing w:line="360" w:lineRule="auto"/>
        <w:ind w:firstLine="573"/>
        <w:rPr>
          <w:rFonts w:ascii="宋体" w:hAnsi="宋体"/>
          <w:color w:val="auto"/>
          <w:sz w:val="28"/>
          <w:szCs w:val="28"/>
          <w:lang w:val="zh-CN"/>
        </w:rPr>
      </w:pPr>
      <w:r>
        <w:rPr>
          <w:rFonts w:hint="eastAsia" w:ascii="宋体" w:hAnsi="宋体"/>
          <w:color w:val="auto"/>
          <w:sz w:val="28"/>
          <w:szCs w:val="28"/>
          <w:lang w:val="zh-CN"/>
        </w:rPr>
        <w:t>特此证明。</w:t>
      </w:r>
    </w:p>
    <w:p>
      <w:pPr>
        <w:tabs>
          <w:tab w:val="left" w:pos="6300"/>
        </w:tabs>
        <w:spacing w:line="360" w:lineRule="auto"/>
        <w:ind w:firstLine="573"/>
        <w:rPr>
          <w:rFonts w:ascii="宋体" w:hAnsi="宋体"/>
          <w:color w:val="auto"/>
          <w:sz w:val="28"/>
          <w:szCs w:val="28"/>
          <w:lang w:val="zh-CN"/>
        </w:rPr>
      </w:pPr>
    </w:p>
    <w:p>
      <w:pPr>
        <w:tabs>
          <w:tab w:val="left" w:pos="6300"/>
        </w:tabs>
        <w:spacing w:line="360" w:lineRule="auto"/>
        <w:ind w:firstLine="573"/>
        <w:rPr>
          <w:rFonts w:ascii="宋体" w:hAnsi="宋体"/>
          <w:color w:val="auto"/>
          <w:sz w:val="28"/>
          <w:szCs w:val="28"/>
          <w:lang w:val="zh-CN"/>
        </w:rPr>
      </w:pPr>
    </w:p>
    <w:p>
      <w:pPr>
        <w:tabs>
          <w:tab w:val="left" w:pos="6300"/>
        </w:tabs>
        <w:spacing w:line="360" w:lineRule="auto"/>
        <w:ind w:firstLine="573"/>
        <w:rPr>
          <w:rFonts w:ascii="宋体" w:hAnsi="宋体"/>
          <w:color w:val="auto"/>
          <w:sz w:val="28"/>
          <w:szCs w:val="28"/>
          <w:lang w:val="zh-CN"/>
        </w:rPr>
      </w:pPr>
    </w:p>
    <w:p>
      <w:pPr>
        <w:tabs>
          <w:tab w:val="left" w:pos="6300"/>
        </w:tabs>
        <w:spacing w:line="360" w:lineRule="auto"/>
        <w:ind w:firstLine="573"/>
        <w:rPr>
          <w:rFonts w:ascii="宋体" w:hAnsi="宋体"/>
          <w:color w:val="auto"/>
          <w:sz w:val="28"/>
          <w:szCs w:val="28"/>
          <w:lang w:val="zh-CN"/>
        </w:rPr>
      </w:pPr>
    </w:p>
    <w:p>
      <w:pPr>
        <w:tabs>
          <w:tab w:val="left" w:pos="6300"/>
        </w:tabs>
        <w:spacing w:line="360" w:lineRule="auto"/>
        <w:ind w:firstLine="573"/>
        <w:rPr>
          <w:rFonts w:ascii="宋体" w:hAnsi="宋体"/>
          <w:color w:val="auto"/>
          <w:sz w:val="28"/>
          <w:szCs w:val="28"/>
          <w:lang w:val="zh-CN"/>
        </w:rPr>
      </w:pPr>
    </w:p>
    <w:p>
      <w:pPr>
        <w:spacing w:line="360" w:lineRule="auto"/>
        <w:rPr>
          <w:rFonts w:ascii="宋体" w:hAnsi="宋体"/>
          <w:color w:val="auto"/>
          <w:sz w:val="28"/>
          <w:szCs w:val="28"/>
          <w:lang w:val="zh-CN"/>
        </w:rPr>
      </w:pPr>
      <w:r>
        <w:rPr>
          <w:rFonts w:hint="eastAsia" w:ascii="宋体" w:hAnsi="宋体"/>
          <w:color w:val="auto"/>
          <w:sz w:val="28"/>
          <w:szCs w:val="28"/>
          <w:lang w:val="zh-CN"/>
        </w:rPr>
        <w:t>供应商名称：</w:t>
      </w:r>
      <w:r>
        <w:rPr>
          <w:rFonts w:hint="eastAsia" w:ascii="宋体" w:hAnsi="宋体"/>
          <w:color w:val="auto"/>
          <w:sz w:val="28"/>
          <w:szCs w:val="28"/>
          <w:u w:val="single"/>
          <w:lang w:val="zh-CN"/>
        </w:rPr>
        <w:t>XXXX</w:t>
      </w:r>
    </w:p>
    <w:p>
      <w:pPr>
        <w:spacing w:line="500" w:lineRule="exact"/>
        <w:ind w:right="560"/>
        <w:rPr>
          <w:rFonts w:ascii="宋体" w:hAnsi="宋体"/>
          <w:color w:val="auto"/>
          <w:sz w:val="28"/>
          <w:szCs w:val="28"/>
        </w:rPr>
      </w:pPr>
      <w:r>
        <w:rPr>
          <w:rFonts w:hint="eastAsia" w:ascii="宋体" w:hAnsi="宋体"/>
          <w:color w:val="auto"/>
          <w:sz w:val="28"/>
          <w:szCs w:val="28"/>
        </w:rPr>
        <w:t>日      期：</w:t>
      </w:r>
      <w:r>
        <w:rPr>
          <w:rFonts w:hint="eastAsia" w:ascii="宋体" w:hAnsi="宋体"/>
          <w:color w:val="auto"/>
          <w:sz w:val="28"/>
          <w:szCs w:val="28"/>
          <w:u w:val="single"/>
          <w:lang w:val="zh-CN"/>
        </w:rPr>
        <w:t>XX</w:t>
      </w:r>
      <w:r>
        <w:rPr>
          <w:rFonts w:hint="eastAsia" w:ascii="宋体" w:hAnsi="宋体"/>
          <w:color w:val="auto"/>
          <w:sz w:val="28"/>
          <w:szCs w:val="28"/>
        </w:rPr>
        <w:t>年</w:t>
      </w:r>
      <w:r>
        <w:rPr>
          <w:rFonts w:hint="eastAsia" w:ascii="宋体" w:hAnsi="宋体"/>
          <w:color w:val="auto"/>
          <w:sz w:val="28"/>
          <w:szCs w:val="28"/>
          <w:u w:val="single"/>
          <w:lang w:val="zh-CN"/>
        </w:rPr>
        <w:t>XX</w:t>
      </w:r>
      <w:r>
        <w:rPr>
          <w:rFonts w:hint="eastAsia" w:ascii="宋体" w:hAnsi="宋体"/>
          <w:color w:val="auto"/>
          <w:sz w:val="28"/>
          <w:szCs w:val="28"/>
        </w:rPr>
        <w:t>月</w:t>
      </w:r>
      <w:r>
        <w:rPr>
          <w:rFonts w:hint="eastAsia" w:ascii="宋体" w:hAnsi="宋体"/>
          <w:color w:val="auto"/>
          <w:sz w:val="28"/>
          <w:szCs w:val="28"/>
          <w:u w:val="single"/>
          <w:lang w:val="zh-CN"/>
        </w:rPr>
        <w:t>XX</w:t>
      </w:r>
      <w:r>
        <w:rPr>
          <w:rFonts w:hint="eastAsia" w:ascii="宋体" w:hAnsi="宋体"/>
          <w:color w:val="auto"/>
          <w:sz w:val="28"/>
          <w:szCs w:val="28"/>
        </w:rPr>
        <w:t>日</w:t>
      </w:r>
    </w:p>
    <w:p>
      <w:pPr>
        <w:spacing w:line="360" w:lineRule="auto"/>
        <w:rPr>
          <w:rFonts w:ascii="宋体" w:hAnsi="宋体"/>
          <w:color w:val="auto"/>
          <w:sz w:val="28"/>
          <w:szCs w:val="28"/>
          <w:lang w:val="zh-CN"/>
        </w:rPr>
      </w:pPr>
    </w:p>
    <w:p>
      <w:pPr>
        <w:spacing w:line="360" w:lineRule="auto"/>
        <w:ind w:firstLine="568" w:firstLineChars="202"/>
        <w:rPr>
          <w:rFonts w:ascii="宋体" w:hAnsi="宋体"/>
          <w:b/>
          <w:color w:val="auto"/>
          <w:sz w:val="28"/>
          <w:szCs w:val="28"/>
          <w:lang w:val="zh-CN"/>
        </w:rPr>
      </w:pPr>
      <w:r>
        <w:rPr>
          <w:rFonts w:hint="eastAsia" w:ascii="宋体" w:hAnsi="宋体"/>
          <w:b/>
          <w:color w:val="auto"/>
          <w:sz w:val="28"/>
          <w:szCs w:val="28"/>
          <w:lang w:val="zh-CN"/>
        </w:rPr>
        <w:t>说明：上述证明文件在施工响应文件中附有法定代表人身份证复印件（</w:t>
      </w:r>
      <w:r>
        <w:rPr>
          <w:rFonts w:ascii="宋体" w:hAnsi="宋体"/>
          <w:b/>
          <w:color w:val="auto"/>
          <w:sz w:val="28"/>
          <w:lang w:val="zh-CN"/>
        </w:rPr>
        <w:t>身份证</w:t>
      </w:r>
      <w:r>
        <w:rPr>
          <w:rFonts w:hint="eastAsia" w:ascii="宋体" w:hAnsi="宋体"/>
          <w:b/>
          <w:color w:val="auto"/>
          <w:sz w:val="28"/>
          <w:lang w:val="zh-CN"/>
        </w:rPr>
        <w:t>两面均应复印</w:t>
      </w:r>
      <w:r>
        <w:rPr>
          <w:rFonts w:hint="eastAsia" w:ascii="宋体" w:hAnsi="宋体"/>
          <w:b/>
          <w:color w:val="auto"/>
          <w:sz w:val="28"/>
          <w:szCs w:val="28"/>
          <w:lang w:val="zh-CN"/>
        </w:rPr>
        <w:t>）或护照复印件（供应商的法定代表人为外籍人士的，则提供护照复印件）时才能生效。</w:t>
      </w:r>
    </w:p>
    <w:p>
      <w:pPr>
        <w:pStyle w:val="2"/>
        <w:rPr>
          <w:color w:val="auto"/>
          <w:lang w:val="zh-CN"/>
        </w:rPr>
      </w:pPr>
    </w:p>
    <w:p>
      <w:pPr>
        <w:rPr>
          <w:color w:val="auto"/>
          <w:lang w:val="zh-CN"/>
        </w:rPr>
      </w:pPr>
      <w:r>
        <w:rPr>
          <w:color w:val="auto"/>
          <w:lang w:val="zh-CN"/>
        </w:rPr>
        <w:br w:type="page"/>
      </w:r>
    </w:p>
    <w:p>
      <w:pPr>
        <w:pStyle w:val="6"/>
        <w:numPr>
          <w:ilvl w:val="3"/>
          <w:numId w:val="1"/>
        </w:numPr>
        <w:tabs>
          <w:tab w:val="left" w:pos="709"/>
        </w:tabs>
        <w:jc w:val="left"/>
        <w:rPr>
          <w:color w:val="auto"/>
        </w:rPr>
      </w:pPr>
      <w:r>
        <w:rPr>
          <w:rFonts w:hint="eastAsia"/>
          <w:color w:val="auto"/>
          <w:lang w:eastAsia="zh-CN"/>
        </w:rPr>
        <w:t>承诺函</w:t>
      </w:r>
    </w:p>
    <w:p>
      <w:pPr>
        <w:snapToGrid w:val="0"/>
        <w:spacing w:line="360" w:lineRule="auto"/>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四川省成都市盐道街中学初中部办公室厕所改造工程采购项目</w:t>
      </w:r>
    </w:p>
    <w:p>
      <w:pPr>
        <w:snapToGrid w:val="0"/>
        <w:spacing w:line="360" w:lineRule="auto"/>
        <w:rPr>
          <w:rFonts w:ascii="宋体" w:hAnsi="宋体"/>
          <w:color w:val="auto"/>
          <w:sz w:val="28"/>
          <w:szCs w:val="28"/>
        </w:rPr>
      </w:pPr>
      <w:r>
        <w:rPr>
          <w:rFonts w:hint="eastAsia" w:ascii="宋体" w:hAnsi="宋体"/>
          <w:b/>
          <w:color w:val="auto"/>
          <w:sz w:val="28"/>
        </w:rPr>
        <w:t>项目编号</w:t>
      </w:r>
      <w:r>
        <w:rPr>
          <w:rFonts w:hint="eastAsia" w:ascii="宋体" w:hAnsi="宋体"/>
          <w:b/>
          <w:color w:val="auto"/>
          <w:sz w:val="28"/>
          <w:szCs w:val="28"/>
        </w:rPr>
        <w:t>：</w:t>
      </w:r>
      <w:r>
        <w:rPr>
          <w:rFonts w:hint="eastAsia" w:ascii="宋体" w:hAnsi="宋体"/>
          <w:b/>
          <w:color w:val="auto"/>
          <w:sz w:val="28"/>
          <w:szCs w:val="28"/>
          <w:lang w:eastAsia="zh-CN"/>
        </w:rPr>
        <w:t>锦江政采（2021）A0001号</w:t>
      </w:r>
    </w:p>
    <w:p>
      <w:pPr>
        <w:snapToGrid w:val="0"/>
        <w:spacing w:line="360" w:lineRule="auto"/>
        <w:ind w:firstLine="560" w:firstLineChars="200"/>
        <w:rPr>
          <w:rFonts w:ascii="宋体" w:hAnsi="宋体"/>
          <w:color w:val="auto"/>
          <w:sz w:val="28"/>
        </w:rPr>
      </w:pPr>
      <w:r>
        <w:rPr>
          <w:rFonts w:hint="eastAsia" w:ascii="宋体" w:hAnsi="宋体"/>
          <w:color w:val="auto"/>
          <w:sz w:val="28"/>
        </w:rPr>
        <w:t>我公司作为参加</w:t>
      </w:r>
      <w:r>
        <w:rPr>
          <w:rFonts w:hint="eastAsia" w:ascii="宋体" w:hAnsi="宋体"/>
          <w:b/>
          <w:color w:val="auto"/>
          <w:sz w:val="28"/>
          <w:u w:val="single"/>
          <w:lang w:eastAsia="zh-CN"/>
        </w:rPr>
        <w:t>四川省成都市盐道街中学初中部办公室厕所改造工程采购项目</w:t>
      </w:r>
      <w:r>
        <w:rPr>
          <w:rFonts w:hint="eastAsia" w:ascii="宋体" w:hAnsi="宋体"/>
          <w:color w:val="auto"/>
          <w:sz w:val="28"/>
        </w:rPr>
        <w:t>的竞争性</w:t>
      </w:r>
      <w:r>
        <w:rPr>
          <w:rFonts w:hint="eastAsia" w:ascii="宋体" w:hAnsi="宋体"/>
          <w:color w:val="auto"/>
          <w:sz w:val="28"/>
          <w:lang w:eastAsia="zh-CN"/>
        </w:rPr>
        <w:t>磋商</w:t>
      </w:r>
      <w:r>
        <w:rPr>
          <w:rFonts w:hint="eastAsia" w:ascii="宋体" w:hAnsi="宋体"/>
          <w:color w:val="auto"/>
          <w:sz w:val="28"/>
        </w:rPr>
        <w:t>的供应商，在此郑重承诺：</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为本项目提供的所有产品、辅材中</w:t>
      </w:r>
      <w:r>
        <w:rPr>
          <w:rFonts w:cs="仿宋" w:asciiTheme="minorEastAsia" w:hAnsiTheme="minorEastAsia" w:eastAsiaTheme="minorEastAsia"/>
          <w:color w:val="auto"/>
          <w:sz w:val="28"/>
          <w:szCs w:val="28"/>
        </w:rPr>
        <w:t>属于《国家强制性产品认证目录》范围内产品的，均通过国家强制性产品认证并取得认证证书。</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为本项目提供的所有产品、辅材等符合现行的强制性国家相关标准、行业标准。</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我方为本项目提供的所有产品中属于节能产品政府采购品目清单中的政府强制采购产品的，均具有国家确定的认证机构出具的有效期内的节能产品认证证书。</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我方承诺为本工程项目实施涉及的商品包装和快递包装，均符合财政部等三部门联合印发商品包装和快递包装政府采购需求标准（试行）（财办库[2020]123号）的要求。</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我方承诺为本项目提供的工程、货物及服务均为本国工程、货物及服务。</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我方承诺严格按照工程量清单、工程量清单编制说明、设计图纸进行施工，工程施工满足当地建设行政主管部门对工程建设的有关规定，并按经批准的施工组织设计实施，并符合施工规范及验收标准的相关要求。</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我单位具有《四川省政府采购当事人诚信管理办法》（川财采</w:t>
      </w:r>
      <w:r>
        <w:rPr>
          <w:rFonts w:cs="仿宋" w:asciiTheme="minorEastAsia" w:hAnsiTheme="minorEastAsia" w:eastAsiaTheme="minorEastAsia"/>
          <w:color w:val="auto"/>
          <w:sz w:val="28"/>
          <w:szCs w:val="28"/>
        </w:rPr>
        <w:t>[2015]33</w:t>
      </w:r>
      <w:r>
        <w:rPr>
          <w:rFonts w:hint="eastAsia" w:cs="仿宋" w:asciiTheme="minorEastAsia" w:hAnsiTheme="minorEastAsia" w:eastAsiaTheme="minorEastAsia"/>
          <w:color w:val="auto"/>
          <w:sz w:val="28"/>
          <w:szCs w:val="28"/>
        </w:rPr>
        <w:t>号）所规定的失信行为</w:t>
      </w:r>
      <w:r>
        <w:rPr>
          <w:rFonts w:hint="eastAsia" w:cs="仿宋" w:asciiTheme="minorEastAsia" w:hAnsiTheme="minorEastAsia" w:eastAsiaTheme="minorEastAsia"/>
          <w:b/>
          <w:color w:val="auto"/>
          <w:sz w:val="28"/>
          <w:szCs w:val="28"/>
          <w:u w:val="single"/>
        </w:rPr>
        <w:t>　　</w:t>
      </w:r>
      <w:r>
        <w:rPr>
          <w:rFonts w:cs="仿宋" w:asciiTheme="minorEastAsia" w:hAnsiTheme="minorEastAsia" w:eastAsiaTheme="minorEastAsia"/>
          <w:b/>
          <w:color w:val="auto"/>
          <w:sz w:val="28"/>
          <w:szCs w:val="28"/>
          <w:u w:val="single"/>
        </w:rPr>
        <w:t>XXXX</w:t>
      </w:r>
      <w:r>
        <w:rPr>
          <w:rFonts w:hint="eastAsia" w:cs="仿宋" w:asciiTheme="minorEastAsia" w:hAnsiTheme="minorEastAsia" w:eastAsiaTheme="minorEastAsia"/>
          <w:b/>
          <w:color w:val="auto"/>
          <w:sz w:val="28"/>
          <w:szCs w:val="28"/>
          <w:u w:val="single"/>
        </w:rPr>
        <w:t>　　</w:t>
      </w:r>
      <w:r>
        <w:rPr>
          <w:rFonts w:hint="eastAsia" w:cs="仿宋" w:asciiTheme="minorEastAsia" w:hAnsiTheme="minorEastAsia" w:eastAsiaTheme="minorEastAsia"/>
          <w:b/>
          <w:color w:val="auto"/>
          <w:sz w:val="28"/>
          <w:szCs w:val="28"/>
        </w:rPr>
        <w:t>次</w:t>
      </w:r>
      <w:r>
        <w:rPr>
          <w:rFonts w:hint="eastAsia" w:cs="仿宋" w:asciiTheme="minorEastAsia" w:hAnsiTheme="minorEastAsia" w:eastAsiaTheme="minorEastAsia"/>
          <w:color w:val="auto"/>
          <w:sz w:val="28"/>
          <w:szCs w:val="28"/>
        </w:rPr>
        <w:t>。（说明：（１）填写失信行为的次数时，建议使用大写数字，如零、壹、贰、叁、肆等。（２）仅限递交施工响应文件截止当日仍在有效期的次数）</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在参加本次采购活动中，不存在与单位负责人为同一人或者存在直接控股、管理关系的其他供应商参与同一合同项下的政府采购活动的行为。</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为采购项目提供整体设计、规范编制或者项目管理、监理、检测等服务的供应商，不得再参加该采购项目的其他采购活动，我方承诺不属于此类禁止参加本项目的供应商。</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在参加本次采购活动中，不存在和其他供应商在同一合同项下的采购项目中，同时委托同一个自然人、同一家庭的人员、同一单位的人员作为代理人的行为。</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我单位承诺中标后为本项目</w:t>
      </w:r>
      <w:r>
        <w:rPr>
          <w:rFonts w:cs="仿宋" w:asciiTheme="minorEastAsia" w:hAnsiTheme="minorEastAsia" w:eastAsiaTheme="minorEastAsia"/>
          <w:color w:val="auto"/>
          <w:sz w:val="28"/>
          <w:szCs w:val="28"/>
        </w:rPr>
        <w:t>提供</w:t>
      </w:r>
      <w:r>
        <w:rPr>
          <w:rFonts w:hint="eastAsia" w:cs="仿宋" w:asciiTheme="minorEastAsia" w:hAnsiTheme="minorEastAsia" w:eastAsiaTheme="minorEastAsia"/>
          <w:color w:val="auto"/>
          <w:sz w:val="28"/>
          <w:szCs w:val="28"/>
        </w:rPr>
        <w:t>项目经理的</w:t>
      </w:r>
      <w:r>
        <w:rPr>
          <w:rFonts w:cs="仿宋" w:asciiTheme="minorEastAsia" w:hAnsiTheme="minorEastAsia" w:eastAsiaTheme="minorEastAsia"/>
          <w:color w:val="auto"/>
          <w:sz w:val="28"/>
          <w:szCs w:val="28"/>
        </w:rPr>
        <w:t>注册资格证书原件后</w:t>
      </w:r>
      <w:r>
        <w:rPr>
          <w:rFonts w:hint="eastAsia" w:cs="仿宋" w:asciiTheme="minorEastAsia" w:hAnsiTheme="minorEastAsia" w:eastAsiaTheme="minorEastAsia"/>
          <w:color w:val="auto"/>
          <w:sz w:val="28"/>
          <w:szCs w:val="28"/>
        </w:rPr>
        <w:t>再</w:t>
      </w:r>
      <w:r>
        <w:rPr>
          <w:rFonts w:cs="仿宋" w:asciiTheme="minorEastAsia" w:hAnsiTheme="minorEastAsia" w:eastAsiaTheme="minorEastAsia"/>
          <w:color w:val="auto"/>
          <w:sz w:val="28"/>
          <w:szCs w:val="28"/>
        </w:rPr>
        <w:t>签订合同，至合同标的的主体工程完工后才能退还。</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如果有《四川省政府采购当事人诚信管理办法》（川财采</w:t>
      </w:r>
      <w:r>
        <w:rPr>
          <w:rFonts w:cs="仿宋" w:asciiTheme="minorEastAsia" w:hAnsiTheme="minorEastAsia" w:eastAsiaTheme="minorEastAsia"/>
          <w:color w:val="auto"/>
          <w:sz w:val="28"/>
          <w:szCs w:val="28"/>
        </w:rPr>
        <w:t>[2015]33</w:t>
      </w:r>
      <w:r>
        <w:rPr>
          <w:rFonts w:hint="eastAsia" w:cs="仿宋" w:asciiTheme="minorEastAsia" w:hAnsiTheme="minorEastAsia" w:eastAsiaTheme="minorEastAsia"/>
          <w:color w:val="auto"/>
          <w:sz w:val="28"/>
          <w:szCs w:val="28"/>
        </w:rPr>
        <w:t>号）规定的记入诚信档案的失信行为，将在施工响应文件中全面如实反映。</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施工响应文件中提供的任何资料和技术、服务、商务等响应承诺情况都是真实的、有效的、合法的。</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如本项目</w:t>
      </w:r>
      <w:r>
        <w:rPr>
          <w:rFonts w:hint="eastAsia" w:cs="仿宋" w:asciiTheme="minorEastAsia" w:hAnsiTheme="minorEastAsia" w:eastAsiaTheme="minorEastAsia"/>
          <w:color w:val="auto"/>
          <w:sz w:val="28"/>
          <w:szCs w:val="28"/>
          <w:lang w:eastAsia="zh-CN"/>
        </w:rPr>
        <w:t>磋商</w:t>
      </w:r>
      <w:r>
        <w:rPr>
          <w:rFonts w:hint="eastAsia" w:cs="仿宋" w:asciiTheme="minorEastAsia" w:hAnsiTheme="minorEastAsia" w:eastAsiaTheme="minorEastAsia"/>
          <w:color w:val="auto"/>
          <w:sz w:val="28"/>
          <w:szCs w:val="28"/>
        </w:rPr>
        <w:t>采购过程中需要提供样品，则我方提供的样品即为成交后将要提供的成交产品，我方对提供样品的性能和质量负责，因样品存在缺陷或者不符合</w:t>
      </w:r>
      <w:r>
        <w:rPr>
          <w:rFonts w:hint="eastAsia" w:cs="仿宋" w:asciiTheme="minorEastAsia" w:hAnsiTheme="minorEastAsia" w:eastAsiaTheme="minorEastAsia"/>
          <w:color w:val="auto"/>
          <w:sz w:val="28"/>
          <w:szCs w:val="28"/>
          <w:lang w:eastAsia="zh-CN"/>
        </w:rPr>
        <w:t>磋商</w:t>
      </w:r>
      <w:r>
        <w:rPr>
          <w:rFonts w:hint="eastAsia" w:cs="仿宋" w:asciiTheme="minorEastAsia" w:hAnsiTheme="minorEastAsia" w:eastAsiaTheme="minorEastAsia"/>
          <w:color w:val="auto"/>
          <w:sz w:val="28"/>
          <w:szCs w:val="28"/>
        </w:rPr>
        <w:t>文件要求导致未能成交的，我方愿意承担相应不利后果。</w:t>
      </w:r>
    </w:p>
    <w:p>
      <w:pPr>
        <w:pStyle w:val="65"/>
        <w:numPr>
          <w:ilvl w:val="0"/>
          <w:numId w:val="33"/>
        </w:numPr>
        <w:tabs>
          <w:tab w:val="left" w:pos="1418"/>
        </w:tabs>
        <w:snapToGrid w:val="0"/>
        <w:spacing w:line="360" w:lineRule="auto"/>
        <w:ind w:left="0" w:firstLine="560" w:firstLineChars="0"/>
        <w:rPr>
          <w:rFonts w:hint="eastAsia"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国家或行业主管部门对工程项目的技术标准、质量标准和资格资质条件等有强制性规定的，我方承诺符合其要求。</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参加本次采购活动，我方完全同意</w:t>
      </w:r>
      <w:r>
        <w:rPr>
          <w:rFonts w:hint="eastAsia" w:cs="仿宋" w:asciiTheme="minorEastAsia" w:hAnsiTheme="minorEastAsia" w:eastAsiaTheme="minorEastAsia"/>
          <w:color w:val="auto"/>
          <w:sz w:val="28"/>
          <w:szCs w:val="28"/>
          <w:lang w:eastAsia="zh-CN"/>
        </w:rPr>
        <w:t>磋商</w:t>
      </w:r>
      <w:r>
        <w:rPr>
          <w:rFonts w:hint="eastAsia" w:cs="仿宋" w:asciiTheme="minorEastAsia" w:hAnsiTheme="minorEastAsia" w:eastAsiaTheme="minorEastAsia"/>
          <w:color w:val="auto"/>
          <w:sz w:val="28"/>
          <w:szCs w:val="28"/>
        </w:rPr>
        <w:t>文件第二章关于“</w:t>
      </w:r>
      <w:r>
        <w:rPr>
          <w:rFonts w:hint="eastAsia" w:cs="仿宋" w:asciiTheme="minorEastAsia" w:hAnsiTheme="minorEastAsia" w:eastAsiaTheme="minorEastAsia"/>
          <w:color w:val="auto"/>
          <w:sz w:val="28"/>
          <w:szCs w:val="28"/>
          <w:lang w:eastAsia="zh-CN"/>
        </w:rPr>
        <w:t>磋商</w:t>
      </w:r>
      <w:r>
        <w:rPr>
          <w:rFonts w:hint="eastAsia" w:cs="仿宋" w:asciiTheme="minorEastAsia" w:hAnsiTheme="minorEastAsia" w:eastAsiaTheme="minorEastAsia"/>
          <w:color w:val="auto"/>
          <w:sz w:val="28"/>
          <w:szCs w:val="28"/>
        </w:rPr>
        <w:t>费用”、“合同分包”、“合同转包”、“履约保证金”的实质性要求，并承诺严格按照</w:t>
      </w:r>
      <w:r>
        <w:rPr>
          <w:rFonts w:hint="eastAsia" w:cs="仿宋" w:asciiTheme="minorEastAsia" w:hAnsiTheme="minorEastAsia" w:eastAsiaTheme="minorEastAsia"/>
          <w:color w:val="auto"/>
          <w:sz w:val="28"/>
          <w:szCs w:val="28"/>
          <w:lang w:eastAsia="zh-CN"/>
        </w:rPr>
        <w:t>磋商</w:t>
      </w:r>
      <w:r>
        <w:rPr>
          <w:rFonts w:hint="eastAsia" w:cs="仿宋" w:asciiTheme="minorEastAsia" w:hAnsiTheme="minorEastAsia" w:eastAsiaTheme="minorEastAsia"/>
          <w:color w:val="auto"/>
          <w:sz w:val="28"/>
          <w:szCs w:val="28"/>
        </w:rPr>
        <w:t>文件要求履行。</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Pr>
          <w:rFonts w:hint="eastAsia" w:cs="仿宋" w:asciiTheme="minorEastAsia" w:hAnsiTheme="minorEastAsia" w:eastAsiaTheme="minorEastAsia"/>
          <w:color w:val="auto"/>
          <w:sz w:val="28"/>
          <w:szCs w:val="28"/>
          <w:lang w:eastAsia="zh-CN"/>
        </w:rPr>
        <w:t>磋商</w:t>
      </w:r>
      <w:r>
        <w:rPr>
          <w:rFonts w:hint="eastAsia" w:cs="仿宋" w:asciiTheme="minorEastAsia" w:hAnsiTheme="minorEastAsia" w:eastAsiaTheme="minorEastAsia"/>
          <w:color w:val="auto"/>
          <w:sz w:val="28"/>
          <w:szCs w:val="28"/>
        </w:rPr>
        <w:t>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w:t>
      </w:r>
      <w:r>
        <w:rPr>
          <w:rFonts w:hint="eastAsia" w:cs="仿宋" w:asciiTheme="minorEastAsia" w:hAnsiTheme="minorEastAsia" w:eastAsiaTheme="minorEastAsia"/>
          <w:color w:val="auto"/>
          <w:sz w:val="28"/>
          <w:szCs w:val="28"/>
        </w:rPr>
        <w:t>包括合法获取该知识产权的相关费用。</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与我方存在直接控股关系的单位为：</w:t>
      </w:r>
      <w:r>
        <w:rPr>
          <w:rFonts w:hint="eastAsia" w:cs="仿宋" w:asciiTheme="minorEastAsia" w:hAnsiTheme="minorEastAsia" w:eastAsiaTheme="minorEastAsia"/>
          <w:b/>
          <w:color w:val="auto"/>
          <w:sz w:val="28"/>
          <w:szCs w:val="28"/>
          <w:u w:val="single"/>
        </w:rPr>
        <w:t>　　</w:t>
      </w:r>
      <w:r>
        <w:rPr>
          <w:rFonts w:cs="仿宋" w:asciiTheme="minorEastAsia" w:hAnsiTheme="minorEastAsia" w:eastAsiaTheme="minorEastAsia"/>
          <w:b/>
          <w:color w:val="auto"/>
          <w:sz w:val="28"/>
          <w:szCs w:val="28"/>
          <w:u w:val="single"/>
        </w:rPr>
        <w:t>XXXX</w:t>
      </w:r>
      <w:r>
        <w:rPr>
          <w:rFonts w:hint="eastAsia" w:ascii="宋体" w:hAnsi="宋体" w:eastAsia="宋体" w:cs="仿宋"/>
          <w:b/>
          <w:color w:val="auto"/>
          <w:sz w:val="28"/>
          <w:szCs w:val="28"/>
          <w:u w:val="single"/>
        </w:rPr>
        <w:t>（说明：填写“无”或“（一）供应商名称１；（二）供应商名称２ ；（三）……”）</w:t>
      </w:r>
      <w:r>
        <w:rPr>
          <w:rFonts w:hint="eastAsia" w:ascii="宋体" w:hAnsi="宋体" w:cs="仿宋"/>
          <w:b/>
          <w:color w:val="auto"/>
          <w:sz w:val="28"/>
          <w:szCs w:val="28"/>
          <w:u w:val="single"/>
          <w:lang w:eastAsia="zh-CN"/>
        </w:rPr>
        <w:t>（</w:t>
      </w:r>
      <w:r>
        <w:rPr>
          <w:rFonts w:hint="eastAsia" w:ascii="宋体" w:hAnsi="宋体" w:cs="仿宋"/>
          <w:b/>
          <w:color w:val="auto"/>
          <w:sz w:val="28"/>
          <w:szCs w:val="28"/>
          <w:u w:val="single"/>
          <w:lang w:val="en-US" w:eastAsia="zh-CN"/>
        </w:rPr>
        <w:t>加</w:t>
      </w:r>
      <w:r>
        <w:rPr>
          <w:rFonts w:hint="eastAsia" w:ascii="宋体" w:hAnsi="宋体" w:cs="仿宋"/>
          <w:b/>
          <w:color w:val="auto"/>
          <w:sz w:val="28"/>
          <w:szCs w:val="28"/>
          <w:u w:val="single"/>
          <w:lang w:eastAsia="zh-CN"/>
        </w:rPr>
        <w:t>）</w:t>
      </w:r>
      <w:r>
        <w:rPr>
          <w:rFonts w:hint="eastAsia" w:cs="仿宋" w:asciiTheme="minorEastAsia" w:hAnsiTheme="minorEastAsia" w:eastAsiaTheme="minorEastAsia"/>
          <w:b/>
          <w:color w:val="auto"/>
          <w:sz w:val="28"/>
          <w:szCs w:val="28"/>
          <w:u w:val="single"/>
        </w:rPr>
        <w:t>　　</w:t>
      </w:r>
      <w:r>
        <w:rPr>
          <w:rFonts w:hint="eastAsia" w:cs="仿宋" w:asciiTheme="minorEastAsia" w:hAnsiTheme="minorEastAsia" w:eastAsiaTheme="minorEastAsia"/>
          <w:color w:val="auto"/>
          <w:sz w:val="28"/>
          <w:szCs w:val="28"/>
        </w:rPr>
        <w:t>；存在管理关系单位为：</w:t>
      </w:r>
      <w:r>
        <w:rPr>
          <w:rFonts w:hint="eastAsia" w:cs="仿宋" w:asciiTheme="minorEastAsia" w:hAnsiTheme="minorEastAsia" w:eastAsiaTheme="minorEastAsia"/>
          <w:b/>
          <w:color w:val="auto"/>
          <w:sz w:val="28"/>
          <w:szCs w:val="28"/>
          <w:u w:val="single"/>
        </w:rPr>
        <w:t>　　</w:t>
      </w:r>
      <w:r>
        <w:rPr>
          <w:rFonts w:cs="仿宋" w:asciiTheme="minorEastAsia" w:hAnsiTheme="minorEastAsia" w:eastAsiaTheme="minorEastAsia"/>
          <w:b/>
          <w:color w:val="auto"/>
          <w:sz w:val="28"/>
          <w:szCs w:val="28"/>
          <w:u w:val="single"/>
        </w:rPr>
        <w:t>XXXX</w:t>
      </w:r>
      <w:r>
        <w:rPr>
          <w:rFonts w:hint="eastAsia" w:ascii="宋体" w:hAnsi="宋体" w:eastAsia="宋体" w:cs="仿宋"/>
          <w:b/>
          <w:color w:val="auto"/>
          <w:sz w:val="28"/>
          <w:szCs w:val="28"/>
          <w:u w:val="single"/>
        </w:rPr>
        <w:t>（说明：填写“无”或“（一）供应商名称１；（二）供应商名称２ ；（三）……”）</w:t>
      </w:r>
      <w:r>
        <w:rPr>
          <w:rFonts w:hint="eastAsia" w:cs="仿宋" w:asciiTheme="minorEastAsia" w:hAnsiTheme="minorEastAsia" w:eastAsiaTheme="minorEastAsia"/>
          <w:b/>
          <w:color w:val="auto"/>
          <w:sz w:val="28"/>
          <w:szCs w:val="28"/>
          <w:u w:val="single"/>
        </w:rPr>
        <w:t>　　</w:t>
      </w:r>
      <w:r>
        <w:rPr>
          <w:rFonts w:hint="eastAsia" w:cs="仿宋" w:asciiTheme="minorEastAsia" w:hAnsiTheme="minorEastAsia" w:eastAsiaTheme="minorEastAsia"/>
          <w:color w:val="auto"/>
          <w:sz w:val="28"/>
          <w:szCs w:val="28"/>
        </w:rPr>
        <w:t>。</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ascii="宋体" w:hAnsi="宋体" w:eastAsia="宋体" w:cs="仿宋"/>
          <w:color w:val="auto"/>
          <w:spacing w:val="-6"/>
          <w:sz w:val="28"/>
          <w:szCs w:val="28"/>
        </w:rPr>
        <w:t>我方承诺负责施工现场安全并承担施工期间一切安全责任。</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我方承诺针对本项目的施工，达到国家及行业现行技术规范标准，符合国家及行业验收合格标准。</w:t>
      </w:r>
    </w:p>
    <w:p>
      <w:pPr>
        <w:pStyle w:val="65"/>
        <w:numPr>
          <w:ilvl w:val="0"/>
          <w:numId w:val="33"/>
        </w:numPr>
        <w:tabs>
          <w:tab w:val="left" w:pos="1418"/>
        </w:tabs>
        <w:snapToGrid w:val="0"/>
        <w:spacing w:line="360" w:lineRule="auto"/>
        <w:ind w:left="0" w:leftChars="0" w:firstLine="720" w:firstLineChars="0"/>
        <w:rPr>
          <w:rFonts w:cs="仿宋" w:asciiTheme="minorEastAsia" w:hAnsiTheme="minorEastAsia" w:eastAsiaTheme="minorEastAsia"/>
          <w:color w:val="auto"/>
          <w:sz w:val="28"/>
          <w:szCs w:val="28"/>
        </w:rPr>
      </w:pPr>
      <w:r>
        <w:rPr>
          <w:rFonts w:hint="eastAsia" w:cs="仿宋" w:asciiTheme="minorEastAsia" w:hAnsiTheme="minorEastAsia" w:eastAsiaTheme="minorEastAsia"/>
          <w:color w:val="auto"/>
          <w:sz w:val="28"/>
          <w:szCs w:val="28"/>
        </w:rPr>
        <w:t>我方承诺成交通知书发出后</w:t>
      </w:r>
      <w:r>
        <w:rPr>
          <w:rFonts w:hint="eastAsia" w:cs="仿宋" w:asciiTheme="minorEastAsia" w:hAnsiTheme="minorEastAsia" w:eastAsiaTheme="minorEastAsia"/>
          <w:color w:val="auto"/>
          <w:sz w:val="28"/>
          <w:szCs w:val="28"/>
          <w:lang w:val="en-US" w:eastAsia="zh-CN"/>
        </w:rPr>
        <w:t>30天</w:t>
      </w:r>
      <w:r>
        <w:rPr>
          <w:rFonts w:hint="eastAsia" w:cs="仿宋" w:asciiTheme="minorEastAsia" w:hAnsiTheme="minorEastAsia" w:eastAsiaTheme="minorEastAsia"/>
          <w:color w:val="auto"/>
          <w:sz w:val="28"/>
          <w:szCs w:val="28"/>
        </w:rPr>
        <w:t>内，我方与采购人签订合同(逾期视为我方放弃本次成交资格，采购人有权按照评审报告确定的成交候选供应商名单顺序，确定下一候选人为成交供应商，或重新开展政府采购</w:t>
      </w:r>
      <w:r>
        <w:rPr>
          <w:rFonts w:hint="eastAsia" w:cs="仿宋" w:asciiTheme="minorEastAsia" w:hAnsiTheme="minorEastAsia" w:eastAsiaTheme="minorEastAsia"/>
          <w:color w:val="auto"/>
          <w:sz w:val="28"/>
          <w:szCs w:val="28"/>
        </w:rPr>
        <w:t>活动)。</w:t>
      </w:r>
    </w:p>
    <w:p>
      <w:pPr>
        <w:snapToGrid w:val="0"/>
        <w:spacing w:line="360" w:lineRule="auto"/>
        <w:ind w:firstLine="560" w:firstLineChars="200"/>
        <w:rPr>
          <w:rFonts w:ascii="宋体" w:hAnsi="宋体"/>
          <w:color w:val="auto"/>
          <w:sz w:val="28"/>
          <w:szCs w:val="28"/>
        </w:rPr>
      </w:pPr>
      <w:r>
        <w:rPr>
          <w:rFonts w:hint="eastAsia" w:ascii="宋体" w:hAnsi="宋体"/>
          <w:color w:val="auto"/>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rPr>
        <w:t>特此承诺。</w:t>
      </w:r>
      <w:r>
        <w:rPr>
          <w:rFonts w:hint="eastAsia" w:ascii="宋体" w:hAnsi="宋体"/>
          <w:color w:val="auto"/>
          <w:sz w:val="28"/>
          <w:szCs w:val="28"/>
          <w:lang w:val="en-US" w:eastAsia="zh-CN"/>
        </w:rPr>
        <w:t xml:space="preserve">       </w:t>
      </w:r>
    </w:p>
    <w:p>
      <w:pPr>
        <w:snapToGrid w:val="0"/>
        <w:spacing w:line="360" w:lineRule="auto"/>
        <w:ind w:firstLine="560" w:firstLineChars="200"/>
        <w:rPr>
          <w:rFonts w:hint="eastAsia"/>
          <w:color w:val="auto"/>
          <w:sz w:val="28"/>
          <w:szCs w:val="28"/>
          <w:lang w:val="en-US" w:eastAsia="zh-CN"/>
        </w:rPr>
      </w:pPr>
      <w:r>
        <w:rPr>
          <w:rFonts w:hint="eastAsia" w:ascii="宋体" w:hAnsi="宋体"/>
          <w:color w:val="auto"/>
          <w:sz w:val="28"/>
          <w:szCs w:val="28"/>
          <w:lang w:val="en-US" w:eastAsia="zh-CN"/>
        </w:rPr>
        <w:t xml:space="preserve">    </w:t>
      </w:r>
      <w:r>
        <w:rPr>
          <w:rFonts w:hint="eastAsia" w:ascii="宋体" w:hAnsi="宋体"/>
          <w:color w:val="auto"/>
          <w:sz w:val="28"/>
          <w:szCs w:val="28"/>
        </w:rPr>
        <w:t>供应商名称：</w:t>
      </w:r>
      <w:r>
        <w:rPr>
          <w:rFonts w:ascii="宋体" w:hAnsi="宋体"/>
          <w:color w:val="auto"/>
          <w:sz w:val="28"/>
          <w:szCs w:val="28"/>
          <w:u w:val="single"/>
        </w:rPr>
        <w:t>XXXXXXXXX</w:t>
      </w:r>
      <w:r>
        <w:rPr>
          <w:rFonts w:hint="eastAsia"/>
          <w:color w:val="auto"/>
          <w:sz w:val="28"/>
          <w:szCs w:val="28"/>
          <w:lang w:val="en-US" w:eastAsia="zh-CN"/>
        </w:rPr>
        <w:t xml:space="preserve">                         </w:t>
      </w:r>
    </w:p>
    <w:p>
      <w:pPr>
        <w:snapToGrid w:val="0"/>
        <w:spacing w:line="360" w:lineRule="auto"/>
        <w:ind w:firstLine="560" w:firstLineChars="200"/>
        <w:rPr>
          <w:color w:val="auto"/>
          <w:sz w:val="28"/>
          <w:szCs w:val="28"/>
        </w:rPr>
      </w:pPr>
      <w:r>
        <w:rPr>
          <w:rFonts w:hint="eastAsia"/>
          <w:color w:val="auto"/>
          <w:sz w:val="28"/>
          <w:szCs w:val="28"/>
          <w:lang w:val="en-US" w:eastAsia="zh-CN"/>
        </w:rPr>
        <w:t xml:space="preserve">    </w:t>
      </w:r>
      <w:r>
        <w:rPr>
          <w:color w:val="auto"/>
          <w:sz w:val="28"/>
          <w:szCs w:val="28"/>
        </w:rPr>
        <w:t>日期：XX年XX月XX日</w:t>
      </w:r>
    </w:p>
    <w:p>
      <w:pPr>
        <w:snapToGrid w:val="0"/>
        <w:spacing w:line="360" w:lineRule="auto"/>
        <w:ind w:firstLine="560" w:firstLineChars="200"/>
        <w:rPr>
          <w:color w:val="auto"/>
          <w:sz w:val="28"/>
          <w:szCs w:val="28"/>
        </w:rPr>
      </w:pPr>
      <w:r>
        <w:rPr>
          <w:color w:val="auto"/>
          <w:sz w:val="28"/>
          <w:szCs w:val="28"/>
        </w:rPr>
        <w:br w:type="page"/>
      </w:r>
    </w:p>
    <w:p>
      <w:pPr>
        <w:pStyle w:val="2"/>
        <w:rPr>
          <w:color w:val="auto"/>
        </w:rPr>
      </w:pPr>
    </w:p>
    <w:p>
      <w:pPr>
        <w:pStyle w:val="6"/>
        <w:numPr>
          <w:ilvl w:val="3"/>
          <w:numId w:val="1"/>
        </w:numPr>
        <w:tabs>
          <w:tab w:val="left" w:pos="709"/>
        </w:tabs>
        <w:jc w:val="left"/>
        <w:rPr>
          <w:color w:val="auto"/>
        </w:rPr>
      </w:pPr>
      <w:r>
        <w:rPr>
          <w:rFonts w:hint="eastAsia"/>
          <w:color w:val="auto"/>
          <w:lang w:eastAsia="zh-CN"/>
        </w:rPr>
        <w:t>技术</w:t>
      </w:r>
      <w:r>
        <w:rPr>
          <w:rFonts w:hint="eastAsia"/>
          <w:color w:val="auto"/>
        </w:rPr>
        <w:t>、服务、合同条款要求应答表</w:t>
      </w:r>
    </w:p>
    <w:tbl>
      <w:tblPr>
        <w:tblStyle w:val="50"/>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hint="eastAsia" w:ascii="宋体" w:hAnsi="宋体" w:cs="仿宋"/>
                <w:color w:val="auto"/>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hint="eastAsia" w:ascii="宋体" w:hAnsi="宋体" w:cs="仿宋"/>
                <w:color w:val="auto"/>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hint="eastAsia" w:ascii="宋体" w:hAnsi="宋体" w:cs="仿宋"/>
                <w:color w:val="auto"/>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hint="eastAsia" w:ascii="宋体" w:hAnsi="宋体" w:cs="仿宋"/>
                <w:color w:val="auto"/>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ascii="宋体" w:hAnsi="宋体" w:cs="仿宋"/>
                <w:color w:val="auto"/>
              </w:rPr>
              <w:t>1</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jc w:val="center"/>
              <w:rPr>
                <w:rFonts w:ascii="宋体" w:hAnsi="宋体"/>
                <w:b w:val="0"/>
                <w:bCs/>
                <w:color w:val="auto"/>
                <w:sz w:val="21"/>
                <w:szCs w:val="21"/>
              </w:rPr>
            </w:pPr>
            <w:r>
              <w:rPr>
                <w:rFonts w:hint="eastAsia" w:ascii="宋体" w:hAnsi="宋体"/>
                <w:b w:val="0"/>
                <w:bCs/>
                <w:color w:val="auto"/>
                <w:sz w:val="21"/>
                <w:szCs w:val="21"/>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auto"/>
              </w:rPr>
            </w:pPr>
            <w:r>
              <w:rPr>
                <w:rFonts w:hint="eastAsia" w:ascii="宋体" w:hAnsi="宋体" w:cs="仿宋"/>
                <w:color w:val="auto"/>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auto"/>
              </w:rPr>
            </w:pPr>
            <w:r>
              <w:rPr>
                <w:rFonts w:ascii="宋体" w:hAnsi="宋体" w:cs="仿宋"/>
                <w:color w:val="auto"/>
              </w:rPr>
              <w:t>2</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jc w:val="center"/>
              <w:rPr>
                <w:rFonts w:ascii="宋体" w:hAnsi="宋体" w:cs="仿宋"/>
                <w:b w:val="0"/>
                <w:bCs/>
                <w:color w:val="auto"/>
                <w:sz w:val="21"/>
                <w:szCs w:val="21"/>
              </w:rPr>
            </w:pPr>
            <w:r>
              <w:rPr>
                <w:rFonts w:hint="eastAsia" w:ascii="宋体" w:hAnsi="宋体"/>
                <w:b w:val="0"/>
                <w:bCs/>
                <w:color w:val="auto"/>
                <w:sz w:val="21"/>
                <w:szCs w:val="21"/>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color w:val="auto"/>
              </w:rPr>
            </w:pPr>
            <w:r>
              <w:rPr>
                <w:rFonts w:hint="eastAsia" w:ascii="宋体" w:hAnsi="宋体" w:cs="仿宋"/>
                <w:color w:val="auto"/>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ascii="宋体" w:hAnsi="宋体" w:cs="仿宋"/>
                <w:color w:val="auto"/>
              </w:rPr>
              <w:t>3</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auto"/>
                <w:sz w:val="21"/>
                <w:szCs w:val="21"/>
              </w:rPr>
            </w:pPr>
            <w:r>
              <w:rPr>
                <w:rFonts w:hint="eastAsia" w:ascii="宋体" w:hAnsi="宋体"/>
                <w:b w:val="0"/>
                <w:bCs/>
                <w:color w:val="auto"/>
                <w:sz w:val="21"/>
                <w:szCs w:val="21"/>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hint="eastAsia" w:ascii="宋体" w:hAnsi="宋体" w:eastAsia="宋体"/>
                <w:color w:val="auto"/>
                <w:lang w:val="en-US" w:eastAsia="zh-CN"/>
              </w:rPr>
            </w:pPr>
            <w:r>
              <w:rPr>
                <w:rFonts w:hint="eastAsia" w:ascii="宋体" w:hAnsi="宋体"/>
                <w:b/>
                <w:bCs/>
                <w:color w:val="auto"/>
                <w:lang w:val="en-US" w:eastAsia="zh-CN"/>
              </w:rPr>
              <w:t>2021年6月-8月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ascii="宋体" w:hAnsi="宋体" w:cs="仿宋"/>
                <w:color w:val="auto"/>
              </w:rPr>
              <w:t>4</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auto"/>
                <w:sz w:val="21"/>
                <w:szCs w:val="21"/>
              </w:rPr>
            </w:pPr>
            <w:r>
              <w:rPr>
                <w:rFonts w:hint="eastAsia" w:ascii="宋体" w:hAnsi="宋体"/>
                <w:b w:val="0"/>
                <w:bCs/>
                <w:color w:val="auto"/>
                <w:sz w:val="21"/>
                <w:szCs w:val="21"/>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hint="eastAsia" w:ascii="宋体" w:hAnsi="宋体" w:cs="微软雅黑"/>
                <w:color w:val="auto"/>
                <w:u w:val="single"/>
              </w:rPr>
              <w:t></w:t>
            </w:r>
            <w:r>
              <w:rPr>
                <w:rFonts w:hint="eastAsia" w:ascii="宋体" w:hAnsi="宋体" w:cs="仿宋"/>
                <w:color w:val="auto"/>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ascii="宋体" w:hAnsi="宋体" w:cs="仿宋"/>
                <w:color w:val="auto"/>
              </w:rPr>
              <w:t>5</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auto"/>
                <w:sz w:val="21"/>
                <w:szCs w:val="21"/>
              </w:rPr>
            </w:pPr>
            <w:r>
              <w:rPr>
                <w:rFonts w:hint="eastAsia" w:ascii="宋体" w:hAnsi="宋体"/>
                <w:b w:val="0"/>
                <w:bCs/>
                <w:color w:val="auto"/>
                <w:sz w:val="21"/>
                <w:szCs w:val="21"/>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ascii="宋体" w:hAnsi="宋体" w:cs="仿宋"/>
                <w:color w:val="auto"/>
              </w:rPr>
              <w:t>6</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auto"/>
                <w:sz w:val="21"/>
                <w:szCs w:val="21"/>
              </w:rPr>
            </w:pPr>
            <w:r>
              <w:rPr>
                <w:rFonts w:hint="eastAsia" w:ascii="宋体" w:hAnsi="宋体"/>
                <w:b w:val="0"/>
                <w:bCs/>
                <w:color w:val="auto"/>
                <w:sz w:val="21"/>
                <w:szCs w:val="21"/>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ascii="宋体" w:hAnsi="宋体" w:cs="仿宋"/>
                <w:color w:val="auto"/>
              </w:rPr>
              <w:t>7</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auto"/>
                <w:sz w:val="21"/>
                <w:szCs w:val="21"/>
              </w:rPr>
            </w:pPr>
            <w:r>
              <w:rPr>
                <w:rFonts w:hint="eastAsia" w:ascii="宋体" w:hAnsi="宋体" w:cs="MingLiU"/>
                <w:b w:val="0"/>
                <w:bCs/>
                <w:color w:val="auto"/>
                <w:sz w:val="21"/>
                <w:szCs w:val="21"/>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auto"/>
                <w:sz w:val="21"/>
                <w:szCs w:val="21"/>
              </w:rPr>
            </w:pPr>
            <w:r>
              <w:rPr>
                <w:rFonts w:hint="eastAsia" w:ascii="宋体" w:hAnsi="宋体"/>
                <w:b w:val="0"/>
                <w:bCs/>
                <w:color w:val="auto"/>
                <w:sz w:val="21"/>
                <w:szCs w:val="21"/>
              </w:rPr>
              <w:t>质</w:t>
            </w:r>
            <w:r>
              <w:rPr>
                <w:rFonts w:hint="eastAsia" w:ascii="宋体" w:hAnsi="宋体"/>
                <w:b w:val="0"/>
                <w:bCs/>
                <w:color w:val="auto"/>
                <w:sz w:val="21"/>
                <w:szCs w:val="21"/>
                <w:lang w:eastAsia="zh-CN"/>
              </w:rPr>
              <w:t>量</w:t>
            </w:r>
            <w:r>
              <w:rPr>
                <w:rFonts w:hint="eastAsia" w:ascii="宋体" w:hAnsi="宋体"/>
                <w:b w:val="0"/>
                <w:bCs/>
                <w:color w:val="auto"/>
                <w:sz w:val="21"/>
                <w:szCs w:val="21"/>
              </w:rPr>
              <w:t>保</w:t>
            </w:r>
            <w:r>
              <w:rPr>
                <w:rFonts w:hint="eastAsia" w:ascii="宋体" w:hAnsi="宋体"/>
                <w:b w:val="0"/>
                <w:bCs/>
                <w:color w:val="auto"/>
                <w:sz w:val="21"/>
                <w:szCs w:val="21"/>
                <w:lang w:eastAsia="zh-CN"/>
              </w:rPr>
              <w:t>证</w:t>
            </w:r>
            <w:r>
              <w:rPr>
                <w:rFonts w:hint="eastAsia" w:ascii="宋体" w:hAnsi="宋体"/>
                <w:b w:val="0"/>
                <w:bCs/>
                <w:color w:val="auto"/>
                <w:sz w:val="21"/>
                <w:szCs w:val="21"/>
              </w:rPr>
              <w:t>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hint="eastAsia" w:ascii="宋体" w:hAnsi="宋体" w:cs="仿宋"/>
                <w:b w:val="0"/>
                <w:bCs/>
                <w:color w:val="auto"/>
                <w:sz w:val="21"/>
                <w:szCs w:val="21"/>
              </w:rPr>
            </w:pPr>
            <w:r>
              <w:rPr>
                <w:rFonts w:hint="eastAsia" w:ascii="宋体" w:hAnsi="宋体" w:cs="MingLiU"/>
                <w:b w:val="0"/>
                <w:bCs/>
                <w:color w:val="auto"/>
                <w:sz w:val="21"/>
                <w:szCs w:val="21"/>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hint="eastAsia" w:ascii="宋体" w:hAnsi="宋体" w:cs="仿宋"/>
                <w:b w:val="0"/>
                <w:bCs/>
                <w:color w:val="auto"/>
                <w:sz w:val="21"/>
                <w:szCs w:val="21"/>
              </w:rPr>
            </w:pPr>
            <w:r>
              <w:rPr>
                <w:rFonts w:hint="eastAsia" w:ascii="宋体" w:hAnsi="宋体" w:cs="MingLiU"/>
                <w:b w:val="0"/>
                <w:bCs/>
                <w:color w:val="auto"/>
                <w:sz w:val="21"/>
                <w:szCs w:val="21"/>
              </w:rPr>
              <w:t>质保期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hint="eastAsia" w:ascii="宋体" w:hAnsi="宋体" w:cs="仿宋"/>
                <w:color w:val="auto"/>
              </w:rPr>
              <w:t>…</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jc w:val="center"/>
              <w:rPr>
                <w:rFonts w:hint="eastAsia" w:ascii="宋体" w:hAnsi="宋体" w:eastAsia="宋体"/>
                <w:b w:val="0"/>
                <w:bCs/>
                <w:color w:val="auto"/>
                <w:sz w:val="21"/>
                <w:szCs w:val="21"/>
                <w:lang w:eastAsia="zh-CN"/>
              </w:rPr>
            </w:pPr>
            <w:r>
              <w:rPr>
                <w:rFonts w:hint="eastAsia" w:ascii="宋体" w:hAnsi="宋体" w:cs="仿宋"/>
                <w:color w:val="auto"/>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rPr>
            </w:pPr>
            <w:r>
              <w:rPr>
                <w:rFonts w:hint="eastAsia" w:ascii="宋体" w:hAnsi="宋体" w:cs="仿宋"/>
                <w:color w:val="auto"/>
              </w:rPr>
              <w:t>…</w:t>
            </w:r>
          </w:p>
        </w:tc>
      </w:tr>
    </w:tbl>
    <w:p>
      <w:pPr>
        <w:snapToGrid w:val="0"/>
        <w:spacing w:line="360" w:lineRule="auto"/>
        <w:ind w:firstLine="584" w:firstLineChars="200"/>
        <w:rPr>
          <w:rFonts w:hint="eastAsia" w:ascii="宋体" w:hAnsi="宋体"/>
          <w:color w:val="auto"/>
          <w:spacing w:val="6"/>
          <w:sz w:val="28"/>
          <w:szCs w:val="28"/>
        </w:rPr>
      </w:pPr>
    </w:p>
    <w:p>
      <w:pPr>
        <w:snapToGrid w:val="0"/>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color w:val="auto"/>
          <w:spacing w:val="6"/>
          <w:sz w:val="28"/>
          <w:szCs w:val="28"/>
        </w:rPr>
      </w:pPr>
    </w:p>
    <w:p>
      <w:pPr>
        <w:pStyle w:val="2"/>
        <w:rPr>
          <w:rFonts w:ascii="宋体" w:hAnsi="宋体"/>
          <w:color w:val="auto"/>
          <w:spacing w:val="6"/>
          <w:sz w:val="28"/>
          <w:szCs w:val="28"/>
        </w:rPr>
      </w:pPr>
    </w:p>
    <w:p>
      <w:pPr>
        <w:snapToGrid w:val="0"/>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供应商名称：</w:t>
      </w:r>
      <w:r>
        <w:rPr>
          <w:rFonts w:hint="eastAsia" w:ascii="宋体" w:hAnsi="宋体"/>
          <w:color w:val="auto"/>
          <w:spacing w:val="6"/>
          <w:sz w:val="28"/>
          <w:szCs w:val="28"/>
          <w:u w:val="single"/>
        </w:rPr>
        <w:t>　</w:t>
      </w:r>
      <w:r>
        <w:rPr>
          <w:rFonts w:ascii="宋体" w:hAnsi="宋体"/>
          <w:color w:val="auto"/>
          <w:spacing w:val="6"/>
          <w:sz w:val="28"/>
          <w:szCs w:val="28"/>
          <w:u w:val="single"/>
        </w:rPr>
        <w:t>XXX</w:t>
      </w:r>
      <w:r>
        <w:rPr>
          <w:rFonts w:hint="eastAsia" w:ascii="宋体" w:hAnsi="宋体"/>
          <w:color w:val="auto"/>
          <w:spacing w:val="6"/>
          <w:sz w:val="28"/>
          <w:szCs w:val="28"/>
          <w:u w:val="single"/>
        </w:rPr>
        <w:t>　</w:t>
      </w:r>
    </w:p>
    <w:p>
      <w:pPr>
        <w:snapToGrid w:val="0"/>
        <w:spacing w:line="360" w:lineRule="auto"/>
        <w:ind w:firstLine="584" w:firstLineChars="200"/>
        <w:rPr>
          <w:rFonts w:hint="eastAsia" w:ascii="宋体" w:hAnsi="宋体"/>
          <w:color w:val="auto"/>
          <w:spacing w:val="6"/>
          <w:sz w:val="28"/>
          <w:szCs w:val="28"/>
        </w:rPr>
      </w:pPr>
      <w:r>
        <w:rPr>
          <w:rFonts w:hint="eastAsia" w:ascii="宋体" w:hAnsi="宋体"/>
          <w:color w:val="auto"/>
          <w:spacing w:val="6"/>
          <w:sz w:val="28"/>
          <w:szCs w:val="28"/>
        </w:rPr>
        <w:t>日期：</w:t>
      </w:r>
      <w:r>
        <w:rPr>
          <w:rFonts w:ascii="宋体" w:hAnsi="宋体"/>
          <w:color w:val="auto"/>
          <w:spacing w:val="6"/>
          <w:sz w:val="28"/>
          <w:szCs w:val="28"/>
          <w:u w:val="single"/>
        </w:rPr>
        <w:t>XXX</w:t>
      </w:r>
      <w:r>
        <w:rPr>
          <w:rFonts w:hint="eastAsia" w:ascii="宋体" w:hAnsi="宋体"/>
          <w:color w:val="auto"/>
          <w:spacing w:val="6"/>
          <w:sz w:val="28"/>
          <w:szCs w:val="28"/>
        </w:rPr>
        <w:t>年</w:t>
      </w:r>
      <w:r>
        <w:rPr>
          <w:rFonts w:ascii="宋体" w:hAnsi="宋体"/>
          <w:color w:val="auto"/>
          <w:spacing w:val="6"/>
          <w:sz w:val="28"/>
          <w:szCs w:val="28"/>
          <w:u w:val="single"/>
        </w:rPr>
        <w:t>XXX</w:t>
      </w:r>
      <w:r>
        <w:rPr>
          <w:rFonts w:hint="eastAsia" w:ascii="宋体" w:hAnsi="宋体"/>
          <w:color w:val="auto"/>
          <w:spacing w:val="6"/>
          <w:sz w:val="28"/>
          <w:szCs w:val="28"/>
        </w:rPr>
        <w:t>月</w:t>
      </w:r>
      <w:r>
        <w:rPr>
          <w:rFonts w:ascii="宋体" w:hAnsi="宋体"/>
          <w:color w:val="auto"/>
          <w:spacing w:val="6"/>
          <w:sz w:val="28"/>
          <w:szCs w:val="28"/>
          <w:u w:val="single"/>
        </w:rPr>
        <w:t>XXX</w:t>
      </w:r>
      <w:r>
        <w:rPr>
          <w:rFonts w:hint="eastAsia" w:ascii="宋体" w:hAnsi="宋体"/>
          <w:color w:val="auto"/>
          <w:spacing w:val="6"/>
          <w:sz w:val="28"/>
          <w:szCs w:val="28"/>
        </w:rPr>
        <w:t>日</w:t>
      </w:r>
      <w:r>
        <w:rPr>
          <w:rFonts w:hint="eastAsia" w:ascii="宋体" w:hAnsi="宋体"/>
          <w:color w:val="auto"/>
          <w:spacing w:val="6"/>
          <w:sz w:val="28"/>
          <w:szCs w:val="28"/>
        </w:rPr>
        <w:br w:type="page"/>
      </w:r>
    </w:p>
    <w:p>
      <w:pPr>
        <w:pStyle w:val="6"/>
        <w:numPr>
          <w:ilvl w:val="3"/>
          <w:numId w:val="1"/>
        </w:numPr>
        <w:tabs>
          <w:tab w:val="left" w:pos="709"/>
        </w:tabs>
        <w:jc w:val="left"/>
        <w:rPr>
          <w:color w:val="auto"/>
        </w:rPr>
      </w:pPr>
      <w:r>
        <w:rPr>
          <w:rFonts w:hint="eastAsia"/>
          <w:color w:val="auto"/>
          <w:lang w:eastAsia="zh-CN"/>
        </w:rPr>
        <w:t>项目管理机构组成表</w:t>
      </w:r>
    </w:p>
    <w:tbl>
      <w:tblPr>
        <w:tblStyle w:val="50"/>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ascii="宋体" w:hAnsi="宋体" w:cs="仿宋"/>
                <w:color w:val="auto"/>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项目负责人</w:t>
            </w:r>
          </w:p>
          <w:p>
            <w:pPr>
              <w:spacing w:line="360" w:lineRule="auto"/>
              <w:jc w:val="center"/>
              <w:rPr>
                <w:rFonts w:ascii="宋体" w:hAnsi="宋体"/>
                <w:color w:val="auto"/>
              </w:rPr>
            </w:pPr>
            <w:r>
              <w:rPr>
                <w:rFonts w:hint="eastAsia" w:ascii="宋体" w:hAnsi="宋体" w:cs="仿宋"/>
                <w:color w:val="auto"/>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ascii="宋体" w:hAnsi="宋体" w:cs="仿宋"/>
                <w:color w:val="auto"/>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rPr>
            </w:pPr>
            <w:r>
              <w:rPr>
                <w:rFonts w:hint="eastAsia" w:ascii="宋体" w:hAnsi="宋体" w:cs="仿宋"/>
                <w:color w:val="auto"/>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ascii="宋体" w:hAnsi="宋体" w:cs="仿宋"/>
                <w:color w:val="auto"/>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ascii="宋体" w:hAnsi="宋体" w:cs="仿宋"/>
                <w:color w:val="auto"/>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ascii="宋体" w:hAnsi="宋体" w:cs="仿宋"/>
                <w:color w:val="auto"/>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bl>
    <w:p>
      <w:pPr>
        <w:spacing w:line="360" w:lineRule="auto"/>
        <w:ind w:left="410" w:leftChars="171"/>
        <w:rPr>
          <w:rFonts w:ascii="宋体" w:hAnsi="宋体"/>
          <w:color w:val="auto"/>
        </w:rPr>
      </w:pPr>
    </w:p>
    <w:p>
      <w:pPr>
        <w:snapToGrid w:val="0"/>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供应商名称：</w:t>
      </w:r>
      <w:r>
        <w:rPr>
          <w:rFonts w:hint="eastAsia" w:ascii="宋体" w:hAnsi="宋体"/>
          <w:color w:val="auto"/>
          <w:spacing w:val="6"/>
          <w:sz w:val="28"/>
          <w:szCs w:val="28"/>
          <w:u w:val="single"/>
        </w:rPr>
        <w:t>　</w:t>
      </w:r>
      <w:r>
        <w:rPr>
          <w:rFonts w:ascii="宋体" w:hAnsi="宋体"/>
          <w:color w:val="auto"/>
          <w:spacing w:val="6"/>
          <w:sz w:val="28"/>
          <w:szCs w:val="28"/>
          <w:u w:val="single"/>
        </w:rPr>
        <w:t>XXX</w:t>
      </w:r>
      <w:r>
        <w:rPr>
          <w:rFonts w:hint="eastAsia" w:ascii="宋体" w:hAnsi="宋体"/>
          <w:color w:val="auto"/>
          <w:spacing w:val="6"/>
          <w:sz w:val="28"/>
          <w:szCs w:val="28"/>
          <w:u w:val="single"/>
        </w:rPr>
        <w:t>　</w:t>
      </w:r>
    </w:p>
    <w:p>
      <w:pPr>
        <w:snapToGrid w:val="0"/>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日期：</w:t>
      </w:r>
      <w:r>
        <w:rPr>
          <w:rFonts w:ascii="宋体" w:hAnsi="宋体"/>
          <w:color w:val="auto"/>
          <w:spacing w:val="6"/>
          <w:sz w:val="28"/>
          <w:szCs w:val="28"/>
          <w:u w:val="single"/>
        </w:rPr>
        <w:t>XXX</w:t>
      </w:r>
      <w:r>
        <w:rPr>
          <w:rFonts w:hint="eastAsia" w:ascii="宋体" w:hAnsi="宋体"/>
          <w:color w:val="auto"/>
          <w:spacing w:val="6"/>
          <w:sz w:val="28"/>
          <w:szCs w:val="28"/>
        </w:rPr>
        <w:t>年</w:t>
      </w:r>
      <w:r>
        <w:rPr>
          <w:rFonts w:ascii="宋体" w:hAnsi="宋体"/>
          <w:color w:val="auto"/>
          <w:spacing w:val="6"/>
          <w:sz w:val="28"/>
          <w:szCs w:val="28"/>
          <w:u w:val="single"/>
        </w:rPr>
        <w:t>XXX</w:t>
      </w:r>
      <w:r>
        <w:rPr>
          <w:rFonts w:hint="eastAsia" w:ascii="宋体" w:hAnsi="宋体"/>
          <w:color w:val="auto"/>
          <w:spacing w:val="6"/>
          <w:sz w:val="28"/>
          <w:szCs w:val="28"/>
        </w:rPr>
        <w:t>月</w:t>
      </w:r>
      <w:r>
        <w:rPr>
          <w:rFonts w:ascii="宋体" w:hAnsi="宋体"/>
          <w:color w:val="auto"/>
          <w:spacing w:val="6"/>
          <w:sz w:val="28"/>
          <w:szCs w:val="28"/>
          <w:u w:val="single"/>
        </w:rPr>
        <w:t>XXX</w:t>
      </w:r>
      <w:r>
        <w:rPr>
          <w:rFonts w:hint="eastAsia" w:ascii="宋体" w:hAnsi="宋体"/>
          <w:color w:val="auto"/>
          <w:spacing w:val="6"/>
          <w:sz w:val="28"/>
          <w:szCs w:val="28"/>
        </w:rPr>
        <w:t>日</w:t>
      </w:r>
    </w:p>
    <w:p>
      <w:pPr>
        <w:spacing w:line="360" w:lineRule="auto"/>
        <w:rPr>
          <w:rFonts w:ascii="宋体" w:hAnsi="宋体" w:cs="仿宋"/>
          <w:color w:val="auto"/>
        </w:rPr>
      </w:pPr>
    </w:p>
    <w:p>
      <w:pPr>
        <w:spacing w:line="360" w:lineRule="auto"/>
        <w:rPr>
          <w:rFonts w:hint="eastAsia" w:ascii="宋体" w:hAnsi="宋体" w:cs="仿宋"/>
          <w:color w:val="auto"/>
        </w:rPr>
      </w:pPr>
      <w:r>
        <w:rPr>
          <w:rFonts w:hint="eastAsia" w:ascii="宋体" w:hAnsi="宋体" w:cs="仿宋"/>
          <w:b/>
          <w:color w:val="auto"/>
        </w:rPr>
        <w:t>注：</w:t>
      </w:r>
      <w:r>
        <w:rPr>
          <w:rFonts w:hint="eastAsia" w:ascii="宋体" w:hAnsi="宋体" w:cs="仿宋"/>
          <w:color w:val="auto"/>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宋体" w:hAnsi="宋体" w:cs="仿宋"/>
          <w:color w:val="auto"/>
        </w:rPr>
      </w:pPr>
      <w:r>
        <w:rPr>
          <w:rFonts w:hint="eastAsia" w:ascii="宋体" w:hAnsi="宋体" w:cs="仿宋"/>
          <w:color w:val="auto"/>
        </w:rPr>
        <w:br w:type="page"/>
      </w:r>
    </w:p>
    <w:p>
      <w:pPr>
        <w:pStyle w:val="6"/>
        <w:numPr>
          <w:ilvl w:val="3"/>
          <w:numId w:val="1"/>
        </w:numPr>
        <w:tabs>
          <w:tab w:val="left" w:pos="709"/>
        </w:tabs>
        <w:jc w:val="left"/>
        <w:rPr>
          <w:color w:val="auto"/>
        </w:rPr>
      </w:pPr>
      <w:r>
        <w:rPr>
          <w:rFonts w:hint="eastAsia"/>
          <w:color w:val="auto"/>
          <w:lang w:eastAsia="zh-CN"/>
        </w:rPr>
        <w:t>相关</w:t>
      </w:r>
      <w:r>
        <w:rPr>
          <w:rFonts w:hint="eastAsia"/>
          <w:color w:val="auto"/>
        </w:rPr>
        <w:t>管理机构主要人员简历表</w:t>
      </w:r>
    </w:p>
    <w:tbl>
      <w:tblPr>
        <w:tblStyle w:val="50"/>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color w:val="auto"/>
              </w:rPr>
            </w:pPr>
            <w:r>
              <w:rPr>
                <w:rFonts w:hint="eastAsia" w:ascii="宋体" w:hAnsi="宋体" w:cs="仿宋"/>
                <w:color w:val="auto"/>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r>
              <w:rPr>
                <w:rFonts w:hint="eastAsia" w:ascii="宋体" w:hAnsi="宋体" w:cs="仿宋"/>
                <w:color w:val="auto"/>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rPr>
            </w:pPr>
          </w:p>
        </w:tc>
      </w:tr>
    </w:tbl>
    <w:p>
      <w:pPr>
        <w:spacing w:line="360" w:lineRule="auto"/>
        <w:ind w:left="120" w:hanging="120" w:hangingChars="50"/>
        <w:rPr>
          <w:rFonts w:ascii="宋体" w:hAnsi="宋体"/>
          <w:b/>
          <w:color w:val="auto"/>
        </w:rPr>
      </w:pPr>
      <w:r>
        <w:rPr>
          <w:rFonts w:hint="eastAsia" w:ascii="宋体" w:hAnsi="宋体" w:cs="仿宋"/>
          <w:b/>
          <w:color w:val="auto"/>
        </w:rPr>
        <w:t>注：</w:t>
      </w:r>
    </w:p>
    <w:p>
      <w:pPr>
        <w:spacing w:line="360" w:lineRule="auto"/>
        <w:ind w:left="120" w:hanging="120" w:hangingChars="50"/>
        <w:rPr>
          <w:rFonts w:ascii="宋体" w:hAnsi="宋体"/>
          <w:color w:val="auto"/>
        </w:rPr>
      </w:pPr>
      <w:r>
        <w:rPr>
          <w:rFonts w:ascii="宋体" w:hAnsi="宋体" w:cs="仿宋"/>
          <w:color w:val="auto"/>
        </w:rPr>
        <w:t>1</w:t>
      </w:r>
      <w:r>
        <w:rPr>
          <w:rFonts w:hint="eastAsia" w:ascii="宋体" w:hAnsi="宋体" w:cs="仿宋"/>
          <w:color w:val="auto"/>
        </w:rPr>
        <w:t>、人员应附身份证复印件。</w:t>
      </w:r>
    </w:p>
    <w:p>
      <w:pPr>
        <w:spacing w:line="360" w:lineRule="auto"/>
        <w:ind w:left="120" w:hanging="120" w:hangingChars="50"/>
        <w:rPr>
          <w:color w:val="auto"/>
        </w:rPr>
      </w:pPr>
      <w:r>
        <w:rPr>
          <w:rFonts w:ascii="宋体" w:hAnsi="宋体" w:cs="仿宋"/>
          <w:color w:val="auto"/>
        </w:rPr>
        <w:t>2</w:t>
      </w:r>
      <w:r>
        <w:rPr>
          <w:rFonts w:hint="eastAsia" w:ascii="宋体" w:hAnsi="宋体" w:cs="仿宋"/>
          <w:color w:val="auto"/>
        </w:rPr>
        <w:t>、人员应附执业或职业资格证或上岗证或职称证复印件。</w:t>
      </w:r>
      <w:r>
        <w:rPr>
          <w:rFonts w:hint="eastAsia" w:ascii="宋体" w:hAnsi="宋体" w:cs="仿宋"/>
          <w:color w:val="auto"/>
        </w:rPr>
        <w:br w:type="page"/>
      </w:r>
    </w:p>
    <w:p>
      <w:pPr>
        <w:pStyle w:val="6"/>
        <w:numPr>
          <w:ilvl w:val="3"/>
          <w:numId w:val="1"/>
        </w:numPr>
        <w:tabs>
          <w:tab w:val="left" w:pos="709"/>
        </w:tabs>
        <w:jc w:val="left"/>
        <w:rPr>
          <w:color w:val="auto"/>
        </w:rPr>
      </w:pPr>
      <w:r>
        <w:rPr>
          <w:rFonts w:hint="eastAsia"/>
          <w:color w:val="auto"/>
          <w:lang w:eastAsia="zh-CN"/>
        </w:rPr>
        <w:t>中小企业申明函</w:t>
      </w:r>
    </w:p>
    <w:p>
      <w:pPr>
        <w:snapToGrid w:val="0"/>
        <w:spacing w:line="360" w:lineRule="auto"/>
        <w:jc w:val="center"/>
        <w:rPr>
          <w:rFonts w:ascii="宋体" w:hAnsi="宋体"/>
          <w:b/>
          <w:color w:val="auto"/>
          <w:spacing w:val="6"/>
          <w:sz w:val="28"/>
          <w:szCs w:val="28"/>
        </w:rPr>
      </w:pPr>
      <w:r>
        <w:rPr>
          <w:rFonts w:hint="eastAsia" w:ascii="宋体" w:hAnsi="宋体"/>
          <w:b/>
          <w:color w:val="auto"/>
          <w:spacing w:val="6"/>
          <w:sz w:val="28"/>
          <w:szCs w:val="28"/>
        </w:rPr>
        <w:t>中小企业声明函</w:t>
      </w:r>
    </w:p>
    <w:p>
      <w:pPr>
        <w:spacing w:line="360" w:lineRule="auto"/>
        <w:ind w:firstLine="689" w:firstLineChars="236"/>
        <w:rPr>
          <w:rFonts w:asciiTheme="minorEastAsia" w:hAnsiTheme="minorEastAsia" w:eastAsiaTheme="minorEastAsia"/>
          <w:color w:val="auto"/>
          <w:spacing w:val="6"/>
          <w:sz w:val="28"/>
          <w:szCs w:val="28"/>
        </w:rPr>
      </w:pPr>
      <w:r>
        <w:rPr>
          <w:rFonts w:asciiTheme="minorEastAsia" w:hAnsiTheme="minorEastAsia" w:eastAsiaTheme="minorEastAsia"/>
          <w:color w:val="auto"/>
          <w:spacing w:val="6"/>
          <w:sz w:val="28"/>
          <w:szCs w:val="28"/>
        </w:rPr>
        <w:t>本公司（联合体）郑重声明，根据《政府采购促进中小企业发展管理办法》（财库﹝2020﹞46号）的规定，本公司（联合体）参加</w:t>
      </w:r>
      <w:r>
        <w:rPr>
          <w:rFonts w:hint="eastAsia" w:asciiTheme="minorEastAsia" w:hAnsiTheme="minorEastAsia" w:eastAsiaTheme="minorEastAsia"/>
          <w:color w:val="auto"/>
          <w:spacing w:val="6"/>
          <w:sz w:val="28"/>
          <w:szCs w:val="28"/>
          <w:u w:val="single"/>
        </w:rPr>
        <w:t>　　</w:t>
      </w:r>
      <w:r>
        <w:rPr>
          <w:rFonts w:asciiTheme="minorEastAsia" w:hAnsiTheme="minorEastAsia" w:eastAsiaTheme="minorEastAsia"/>
          <w:color w:val="auto"/>
          <w:spacing w:val="6"/>
          <w:sz w:val="28"/>
          <w:szCs w:val="28"/>
          <w:u w:val="single"/>
        </w:rPr>
        <w:t>（单位名称）</w:t>
      </w:r>
      <w:r>
        <w:rPr>
          <w:rFonts w:hint="eastAsia" w:asciiTheme="minorEastAsia" w:hAnsiTheme="minorEastAsia" w:eastAsiaTheme="minorEastAsia"/>
          <w:color w:val="auto"/>
          <w:spacing w:val="6"/>
          <w:sz w:val="28"/>
          <w:szCs w:val="28"/>
          <w:u w:val="single"/>
        </w:rPr>
        <w:t>　　</w:t>
      </w:r>
      <w:r>
        <w:rPr>
          <w:rFonts w:asciiTheme="minorEastAsia" w:hAnsiTheme="minorEastAsia" w:eastAsiaTheme="minorEastAsia"/>
          <w:color w:val="auto"/>
          <w:spacing w:val="6"/>
          <w:sz w:val="28"/>
          <w:szCs w:val="28"/>
        </w:rPr>
        <w:t>的</w:t>
      </w:r>
      <w:r>
        <w:rPr>
          <w:rFonts w:hint="eastAsia" w:asciiTheme="minorEastAsia" w:hAnsiTheme="minorEastAsia" w:eastAsiaTheme="minorEastAsia"/>
          <w:color w:val="auto"/>
          <w:spacing w:val="6"/>
          <w:sz w:val="28"/>
          <w:szCs w:val="28"/>
          <w:u w:val="single"/>
        </w:rPr>
        <w:t>　　</w:t>
      </w:r>
      <w:r>
        <w:rPr>
          <w:rFonts w:asciiTheme="minorEastAsia" w:hAnsiTheme="minorEastAsia" w:eastAsiaTheme="minorEastAsia"/>
          <w:color w:val="auto"/>
          <w:spacing w:val="6"/>
          <w:sz w:val="28"/>
          <w:szCs w:val="28"/>
          <w:u w:val="single"/>
        </w:rPr>
        <w:t>（项目名称）</w:t>
      </w:r>
      <w:r>
        <w:rPr>
          <w:rFonts w:hint="eastAsia" w:asciiTheme="minorEastAsia" w:hAnsiTheme="minorEastAsia" w:eastAsiaTheme="minorEastAsia"/>
          <w:color w:val="auto"/>
          <w:spacing w:val="6"/>
          <w:sz w:val="28"/>
          <w:szCs w:val="28"/>
          <w:u w:val="single"/>
        </w:rPr>
        <w:t>　　</w:t>
      </w:r>
      <w:r>
        <w:rPr>
          <w:rFonts w:asciiTheme="minorEastAsia" w:hAnsiTheme="minorEastAsia" w:eastAsiaTheme="minorEastAsia"/>
          <w:color w:val="auto"/>
          <w:spacing w:val="6"/>
          <w:sz w:val="28"/>
          <w:szCs w:val="28"/>
        </w:rPr>
        <w:t>采购活动，工程的施工单位全部为符合政策要求的中小企业。相关企业（含联合体中的中小企业、签订分包意向协议的中小企业）的具体情况如下：</w:t>
      </w:r>
    </w:p>
    <w:p>
      <w:pPr>
        <w:spacing w:line="360" w:lineRule="auto"/>
        <w:ind w:firstLine="689" w:firstLineChars="236"/>
        <w:rPr>
          <w:rFonts w:asciiTheme="minorEastAsia" w:hAnsiTheme="minorEastAsia" w:eastAsiaTheme="minorEastAsia"/>
          <w:color w:val="auto"/>
          <w:spacing w:val="6"/>
          <w:sz w:val="28"/>
          <w:szCs w:val="28"/>
        </w:rPr>
      </w:pPr>
      <w:r>
        <w:rPr>
          <w:rFonts w:asciiTheme="minorEastAsia" w:hAnsiTheme="minorEastAsia" w:eastAsiaTheme="minorEastAsia"/>
          <w:color w:val="auto"/>
          <w:spacing w:val="6"/>
          <w:sz w:val="28"/>
          <w:szCs w:val="28"/>
        </w:rPr>
        <w:t>1.</w:t>
      </w:r>
      <w:r>
        <w:rPr>
          <w:rFonts w:asciiTheme="minorEastAsia" w:hAnsiTheme="minorEastAsia" w:eastAsiaTheme="minorEastAsia"/>
          <w:color w:val="auto"/>
          <w:spacing w:val="6"/>
          <w:sz w:val="28"/>
          <w:szCs w:val="28"/>
          <w:u w:val="single"/>
        </w:rPr>
        <w:t xml:space="preserve">（标的名称） </w:t>
      </w:r>
      <w:r>
        <w:rPr>
          <w:rFonts w:asciiTheme="minorEastAsia" w:hAnsiTheme="minorEastAsia" w:eastAsiaTheme="minorEastAsia"/>
          <w:color w:val="auto"/>
          <w:spacing w:val="6"/>
          <w:sz w:val="28"/>
          <w:szCs w:val="28"/>
        </w:rPr>
        <w:t>，属于</w:t>
      </w:r>
      <w:r>
        <w:rPr>
          <w:rFonts w:asciiTheme="minorEastAsia" w:hAnsiTheme="minorEastAsia" w:eastAsiaTheme="minorEastAsia"/>
          <w:color w:val="auto"/>
          <w:spacing w:val="6"/>
          <w:sz w:val="28"/>
          <w:szCs w:val="28"/>
          <w:u w:val="single"/>
        </w:rPr>
        <w:t>（采购文件中明确的所属行业）</w:t>
      </w:r>
      <w:r>
        <w:rPr>
          <w:rFonts w:asciiTheme="minorEastAsia" w:hAnsiTheme="minorEastAsia" w:eastAsiaTheme="minorEastAsia"/>
          <w:color w:val="auto"/>
          <w:spacing w:val="6"/>
          <w:sz w:val="28"/>
          <w:szCs w:val="28"/>
        </w:rPr>
        <w:t>； 承建（承接）企业为</w:t>
      </w:r>
      <w:r>
        <w:rPr>
          <w:rFonts w:asciiTheme="minorEastAsia" w:hAnsiTheme="minorEastAsia" w:eastAsiaTheme="minorEastAsia"/>
          <w:color w:val="auto"/>
          <w:spacing w:val="6"/>
          <w:sz w:val="28"/>
          <w:szCs w:val="28"/>
          <w:u w:val="single"/>
        </w:rPr>
        <w:t>（企业名称）</w:t>
      </w:r>
      <w:r>
        <w:rPr>
          <w:rFonts w:asciiTheme="minorEastAsia" w:hAnsiTheme="minorEastAsia" w:eastAsiaTheme="minorEastAsia"/>
          <w:color w:val="auto"/>
          <w:spacing w:val="6"/>
          <w:sz w:val="28"/>
          <w:szCs w:val="28"/>
        </w:rPr>
        <w:t>，从业人员</w:t>
      </w:r>
      <w:r>
        <w:rPr>
          <w:rFonts w:hint="eastAsia" w:asciiTheme="minorEastAsia" w:hAnsiTheme="minorEastAsia" w:eastAsiaTheme="minorEastAsia"/>
          <w:color w:val="auto"/>
          <w:spacing w:val="6"/>
          <w:sz w:val="28"/>
          <w:szCs w:val="28"/>
          <w:u w:val="single"/>
        </w:rPr>
        <w:t>　XXX　</w:t>
      </w:r>
      <w:r>
        <w:rPr>
          <w:rFonts w:asciiTheme="minorEastAsia" w:hAnsiTheme="minorEastAsia" w:eastAsiaTheme="minorEastAsia"/>
          <w:color w:val="auto"/>
          <w:spacing w:val="6"/>
          <w:sz w:val="28"/>
          <w:szCs w:val="28"/>
        </w:rPr>
        <w:t>人，营业收入为</w:t>
      </w:r>
      <w:r>
        <w:rPr>
          <w:rFonts w:hint="eastAsia" w:asciiTheme="minorEastAsia" w:hAnsiTheme="minorEastAsia" w:eastAsiaTheme="minorEastAsia"/>
          <w:color w:val="auto"/>
          <w:spacing w:val="6"/>
          <w:sz w:val="28"/>
          <w:szCs w:val="28"/>
          <w:u w:val="single"/>
        </w:rPr>
        <w:t>　XXX　</w:t>
      </w:r>
      <w:r>
        <w:rPr>
          <w:rFonts w:asciiTheme="minorEastAsia" w:hAnsiTheme="minorEastAsia" w:eastAsiaTheme="minorEastAsia"/>
          <w:color w:val="auto"/>
          <w:spacing w:val="6"/>
          <w:sz w:val="28"/>
          <w:szCs w:val="28"/>
        </w:rPr>
        <w:t>万元，资产总额为</w:t>
      </w:r>
      <w:r>
        <w:rPr>
          <w:rFonts w:hint="eastAsia" w:asciiTheme="minorEastAsia" w:hAnsiTheme="minorEastAsia" w:eastAsiaTheme="minorEastAsia"/>
          <w:color w:val="auto"/>
          <w:spacing w:val="6"/>
          <w:sz w:val="28"/>
          <w:szCs w:val="28"/>
          <w:u w:val="single"/>
        </w:rPr>
        <w:t>　XXX　</w:t>
      </w:r>
      <w:r>
        <w:rPr>
          <w:rFonts w:asciiTheme="minorEastAsia" w:hAnsiTheme="minorEastAsia" w:eastAsiaTheme="minorEastAsia"/>
          <w:color w:val="auto"/>
          <w:spacing w:val="6"/>
          <w:sz w:val="28"/>
          <w:szCs w:val="28"/>
        </w:rPr>
        <w:t>万元，属于</w:t>
      </w:r>
      <w:r>
        <w:rPr>
          <w:rFonts w:hint="eastAsia" w:asciiTheme="minorEastAsia" w:hAnsiTheme="minorEastAsia" w:eastAsiaTheme="minorEastAsia"/>
          <w:color w:val="auto"/>
          <w:spacing w:val="6"/>
          <w:sz w:val="28"/>
          <w:szCs w:val="28"/>
          <w:u w:val="single"/>
        </w:rPr>
        <w:t xml:space="preserve">   </w:t>
      </w:r>
      <w:r>
        <w:rPr>
          <w:rFonts w:asciiTheme="minorEastAsia" w:hAnsiTheme="minorEastAsia" w:eastAsiaTheme="minorEastAsia"/>
          <w:color w:val="auto"/>
          <w:spacing w:val="6"/>
          <w:sz w:val="28"/>
          <w:szCs w:val="28"/>
          <w:u w:val="single"/>
        </w:rPr>
        <w:t>（</w:t>
      </w:r>
      <w:r>
        <w:rPr>
          <w:rFonts w:hint="eastAsia" w:asciiTheme="minorEastAsia" w:hAnsiTheme="minorEastAsia" w:eastAsiaTheme="minorEastAsia"/>
          <w:color w:val="auto"/>
          <w:spacing w:val="6"/>
          <w:sz w:val="28"/>
          <w:szCs w:val="28"/>
          <w:u w:val="single"/>
        </w:rPr>
        <w:t>说明：填写“</w:t>
      </w:r>
      <w:r>
        <w:rPr>
          <w:rFonts w:asciiTheme="minorEastAsia" w:hAnsiTheme="minorEastAsia" w:eastAsiaTheme="minorEastAsia"/>
          <w:color w:val="auto"/>
          <w:spacing w:val="6"/>
          <w:sz w:val="28"/>
          <w:szCs w:val="28"/>
          <w:u w:val="single"/>
        </w:rPr>
        <w:t>中型企业</w:t>
      </w:r>
      <w:r>
        <w:rPr>
          <w:rFonts w:hint="eastAsia" w:asciiTheme="minorEastAsia" w:hAnsiTheme="minorEastAsia" w:eastAsiaTheme="minorEastAsia"/>
          <w:color w:val="auto"/>
          <w:spacing w:val="6"/>
          <w:sz w:val="28"/>
          <w:szCs w:val="28"/>
          <w:u w:val="single"/>
        </w:rPr>
        <w:t>”或“</w:t>
      </w:r>
      <w:r>
        <w:rPr>
          <w:rFonts w:asciiTheme="minorEastAsia" w:hAnsiTheme="minorEastAsia" w:eastAsiaTheme="minorEastAsia"/>
          <w:color w:val="auto"/>
          <w:spacing w:val="6"/>
          <w:sz w:val="28"/>
          <w:szCs w:val="28"/>
          <w:u w:val="single"/>
        </w:rPr>
        <w:t>小型企业</w:t>
      </w:r>
      <w:r>
        <w:rPr>
          <w:rFonts w:hint="eastAsia" w:asciiTheme="minorEastAsia" w:hAnsiTheme="minorEastAsia" w:eastAsiaTheme="minorEastAsia"/>
          <w:color w:val="auto"/>
          <w:spacing w:val="6"/>
          <w:sz w:val="28"/>
          <w:szCs w:val="28"/>
          <w:u w:val="single"/>
        </w:rPr>
        <w:t>”或“</w:t>
      </w:r>
      <w:r>
        <w:rPr>
          <w:rFonts w:asciiTheme="minorEastAsia" w:hAnsiTheme="minorEastAsia" w:eastAsiaTheme="minorEastAsia"/>
          <w:color w:val="auto"/>
          <w:spacing w:val="6"/>
          <w:sz w:val="28"/>
          <w:szCs w:val="28"/>
          <w:u w:val="single"/>
        </w:rPr>
        <w:t>微型企业</w:t>
      </w:r>
      <w:r>
        <w:rPr>
          <w:rFonts w:hint="eastAsia" w:asciiTheme="minorEastAsia" w:hAnsiTheme="minorEastAsia" w:eastAsiaTheme="minorEastAsia"/>
          <w:color w:val="auto"/>
          <w:spacing w:val="6"/>
          <w:sz w:val="28"/>
          <w:szCs w:val="28"/>
          <w:u w:val="single"/>
        </w:rPr>
        <w:t>”</w:t>
      </w:r>
      <w:r>
        <w:rPr>
          <w:rFonts w:asciiTheme="minorEastAsia" w:hAnsiTheme="minorEastAsia" w:eastAsiaTheme="minorEastAsia"/>
          <w:color w:val="auto"/>
          <w:spacing w:val="6"/>
          <w:sz w:val="28"/>
          <w:szCs w:val="28"/>
          <w:u w:val="single"/>
        </w:rPr>
        <w:t>）</w:t>
      </w:r>
      <w:r>
        <w:rPr>
          <w:rFonts w:hint="eastAsia" w:asciiTheme="minorEastAsia" w:hAnsiTheme="minorEastAsia" w:eastAsiaTheme="minorEastAsia"/>
          <w:color w:val="auto"/>
          <w:spacing w:val="6"/>
          <w:sz w:val="28"/>
          <w:szCs w:val="28"/>
          <w:u w:val="single"/>
        </w:rPr>
        <w:t xml:space="preserve"> </w:t>
      </w:r>
      <w:r>
        <w:rPr>
          <w:rFonts w:asciiTheme="minorEastAsia" w:hAnsiTheme="minorEastAsia" w:eastAsiaTheme="minorEastAsia"/>
          <w:color w:val="auto"/>
          <w:spacing w:val="6"/>
          <w:sz w:val="28"/>
          <w:szCs w:val="28"/>
        </w:rPr>
        <w:t>；</w:t>
      </w:r>
    </w:p>
    <w:p>
      <w:pPr>
        <w:spacing w:line="360" w:lineRule="auto"/>
        <w:ind w:firstLine="689" w:firstLineChars="236"/>
        <w:rPr>
          <w:rFonts w:asciiTheme="minorEastAsia" w:hAnsiTheme="minorEastAsia" w:eastAsiaTheme="minorEastAsia"/>
          <w:color w:val="auto"/>
          <w:spacing w:val="6"/>
          <w:sz w:val="28"/>
          <w:szCs w:val="28"/>
        </w:rPr>
      </w:pPr>
      <w:r>
        <w:rPr>
          <w:rFonts w:asciiTheme="minorEastAsia" w:hAnsiTheme="minorEastAsia" w:eastAsiaTheme="minorEastAsia"/>
          <w:color w:val="auto"/>
          <w:spacing w:val="6"/>
          <w:sz w:val="28"/>
          <w:szCs w:val="28"/>
        </w:rPr>
        <w:t>2.</w:t>
      </w:r>
      <w:r>
        <w:rPr>
          <w:rFonts w:asciiTheme="minorEastAsia" w:hAnsiTheme="minorEastAsia" w:eastAsiaTheme="minorEastAsia"/>
          <w:color w:val="auto"/>
          <w:spacing w:val="6"/>
          <w:sz w:val="28"/>
          <w:szCs w:val="28"/>
          <w:u w:val="single"/>
        </w:rPr>
        <w:t xml:space="preserve">（标的名称） </w:t>
      </w:r>
      <w:r>
        <w:rPr>
          <w:rFonts w:asciiTheme="minorEastAsia" w:hAnsiTheme="minorEastAsia" w:eastAsiaTheme="minorEastAsia"/>
          <w:color w:val="auto"/>
          <w:spacing w:val="6"/>
          <w:sz w:val="28"/>
          <w:szCs w:val="28"/>
        </w:rPr>
        <w:t>，属于</w:t>
      </w:r>
      <w:r>
        <w:rPr>
          <w:rFonts w:asciiTheme="minorEastAsia" w:hAnsiTheme="minorEastAsia" w:eastAsiaTheme="minorEastAsia"/>
          <w:color w:val="auto"/>
          <w:spacing w:val="6"/>
          <w:sz w:val="28"/>
          <w:szCs w:val="28"/>
          <w:u w:val="single"/>
        </w:rPr>
        <w:t>（采购文件中明确的所属行业）</w:t>
      </w:r>
      <w:r>
        <w:rPr>
          <w:rFonts w:asciiTheme="minorEastAsia" w:hAnsiTheme="minorEastAsia" w:eastAsiaTheme="minorEastAsia"/>
          <w:color w:val="auto"/>
          <w:spacing w:val="6"/>
          <w:sz w:val="28"/>
          <w:szCs w:val="28"/>
        </w:rPr>
        <w:t>； 承建（承接）企业为</w:t>
      </w:r>
      <w:r>
        <w:rPr>
          <w:rFonts w:asciiTheme="minorEastAsia" w:hAnsiTheme="minorEastAsia" w:eastAsiaTheme="minorEastAsia"/>
          <w:color w:val="auto"/>
          <w:spacing w:val="6"/>
          <w:sz w:val="28"/>
          <w:szCs w:val="28"/>
          <w:u w:val="single"/>
        </w:rPr>
        <w:t>（企业名称）</w:t>
      </w:r>
      <w:r>
        <w:rPr>
          <w:rFonts w:asciiTheme="minorEastAsia" w:hAnsiTheme="minorEastAsia" w:eastAsiaTheme="minorEastAsia"/>
          <w:color w:val="auto"/>
          <w:spacing w:val="6"/>
          <w:sz w:val="28"/>
          <w:szCs w:val="28"/>
        </w:rPr>
        <w:t>，从业人员</w:t>
      </w:r>
      <w:r>
        <w:rPr>
          <w:rFonts w:hint="eastAsia" w:asciiTheme="minorEastAsia" w:hAnsiTheme="minorEastAsia" w:eastAsiaTheme="minorEastAsia"/>
          <w:color w:val="auto"/>
          <w:spacing w:val="6"/>
          <w:sz w:val="28"/>
          <w:szCs w:val="28"/>
          <w:u w:val="single"/>
        </w:rPr>
        <w:t>　XXX　</w:t>
      </w:r>
      <w:r>
        <w:rPr>
          <w:rFonts w:asciiTheme="minorEastAsia" w:hAnsiTheme="minorEastAsia" w:eastAsiaTheme="minorEastAsia"/>
          <w:color w:val="auto"/>
          <w:spacing w:val="6"/>
          <w:sz w:val="28"/>
          <w:szCs w:val="28"/>
        </w:rPr>
        <w:t>人，营业收入为</w:t>
      </w:r>
      <w:r>
        <w:rPr>
          <w:rFonts w:hint="eastAsia" w:asciiTheme="minorEastAsia" w:hAnsiTheme="minorEastAsia" w:eastAsiaTheme="minorEastAsia"/>
          <w:color w:val="auto"/>
          <w:spacing w:val="6"/>
          <w:sz w:val="28"/>
          <w:szCs w:val="28"/>
          <w:u w:val="single"/>
        </w:rPr>
        <w:t>　XXX　</w:t>
      </w:r>
      <w:r>
        <w:rPr>
          <w:rFonts w:asciiTheme="minorEastAsia" w:hAnsiTheme="minorEastAsia" w:eastAsiaTheme="minorEastAsia"/>
          <w:color w:val="auto"/>
          <w:spacing w:val="6"/>
          <w:sz w:val="28"/>
          <w:szCs w:val="28"/>
        </w:rPr>
        <w:t>万元，资产总额为</w:t>
      </w:r>
      <w:r>
        <w:rPr>
          <w:rFonts w:hint="eastAsia" w:asciiTheme="minorEastAsia" w:hAnsiTheme="minorEastAsia" w:eastAsiaTheme="minorEastAsia"/>
          <w:color w:val="auto"/>
          <w:spacing w:val="6"/>
          <w:sz w:val="28"/>
          <w:szCs w:val="28"/>
          <w:u w:val="single"/>
        </w:rPr>
        <w:t>　XXX　</w:t>
      </w:r>
      <w:r>
        <w:rPr>
          <w:rFonts w:asciiTheme="minorEastAsia" w:hAnsiTheme="minorEastAsia" w:eastAsiaTheme="minorEastAsia"/>
          <w:color w:val="auto"/>
          <w:spacing w:val="6"/>
          <w:sz w:val="28"/>
          <w:szCs w:val="28"/>
        </w:rPr>
        <w:t>万元，属于</w:t>
      </w:r>
      <w:r>
        <w:rPr>
          <w:rFonts w:hint="eastAsia" w:asciiTheme="minorEastAsia" w:hAnsiTheme="minorEastAsia" w:eastAsiaTheme="minorEastAsia"/>
          <w:color w:val="auto"/>
          <w:spacing w:val="6"/>
          <w:sz w:val="28"/>
          <w:szCs w:val="28"/>
          <w:u w:val="single"/>
        </w:rPr>
        <w:t xml:space="preserve">   </w:t>
      </w:r>
      <w:r>
        <w:rPr>
          <w:rFonts w:asciiTheme="minorEastAsia" w:hAnsiTheme="minorEastAsia" w:eastAsiaTheme="minorEastAsia"/>
          <w:color w:val="auto"/>
          <w:spacing w:val="6"/>
          <w:sz w:val="28"/>
          <w:szCs w:val="28"/>
          <w:u w:val="single"/>
        </w:rPr>
        <w:t>（</w:t>
      </w:r>
      <w:r>
        <w:rPr>
          <w:rFonts w:hint="eastAsia" w:asciiTheme="minorEastAsia" w:hAnsiTheme="minorEastAsia" w:eastAsiaTheme="minorEastAsia"/>
          <w:color w:val="auto"/>
          <w:spacing w:val="6"/>
          <w:sz w:val="28"/>
          <w:szCs w:val="28"/>
          <w:u w:val="single"/>
        </w:rPr>
        <w:t>说明：填写“</w:t>
      </w:r>
      <w:r>
        <w:rPr>
          <w:rFonts w:asciiTheme="minorEastAsia" w:hAnsiTheme="minorEastAsia" w:eastAsiaTheme="minorEastAsia"/>
          <w:color w:val="auto"/>
          <w:spacing w:val="6"/>
          <w:sz w:val="28"/>
          <w:szCs w:val="28"/>
          <w:u w:val="single"/>
        </w:rPr>
        <w:t>中型企业</w:t>
      </w:r>
      <w:r>
        <w:rPr>
          <w:rFonts w:hint="eastAsia" w:asciiTheme="minorEastAsia" w:hAnsiTheme="minorEastAsia" w:eastAsiaTheme="minorEastAsia"/>
          <w:color w:val="auto"/>
          <w:spacing w:val="6"/>
          <w:sz w:val="28"/>
          <w:szCs w:val="28"/>
          <w:u w:val="single"/>
        </w:rPr>
        <w:t>”或“</w:t>
      </w:r>
      <w:r>
        <w:rPr>
          <w:rFonts w:asciiTheme="minorEastAsia" w:hAnsiTheme="minorEastAsia" w:eastAsiaTheme="minorEastAsia"/>
          <w:color w:val="auto"/>
          <w:spacing w:val="6"/>
          <w:sz w:val="28"/>
          <w:szCs w:val="28"/>
          <w:u w:val="single"/>
        </w:rPr>
        <w:t>小型企业</w:t>
      </w:r>
      <w:r>
        <w:rPr>
          <w:rFonts w:hint="eastAsia" w:asciiTheme="minorEastAsia" w:hAnsiTheme="minorEastAsia" w:eastAsiaTheme="minorEastAsia"/>
          <w:color w:val="auto"/>
          <w:spacing w:val="6"/>
          <w:sz w:val="28"/>
          <w:szCs w:val="28"/>
          <w:u w:val="single"/>
        </w:rPr>
        <w:t>”或“</w:t>
      </w:r>
      <w:r>
        <w:rPr>
          <w:rFonts w:asciiTheme="minorEastAsia" w:hAnsiTheme="minorEastAsia" w:eastAsiaTheme="minorEastAsia"/>
          <w:color w:val="auto"/>
          <w:spacing w:val="6"/>
          <w:sz w:val="28"/>
          <w:szCs w:val="28"/>
          <w:u w:val="single"/>
        </w:rPr>
        <w:t>微型企业</w:t>
      </w:r>
      <w:r>
        <w:rPr>
          <w:rFonts w:hint="eastAsia" w:asciiTheme="minorEastAsia" w:hAnsiTheme="minorEastAsia" w:eastAsiaTheme="minorEastAsia"/>
          <w:color w:val="auto"/>
          <w:spacing w:val="6"/>
          <w:sz w:val="28"/>
          <w:szCs w:val="28"/>
          <w:u w:val="single"/>
        </w:rPr>
        <w:t>”</w:t>
      </w:r>
      <w:r>
        <w:rPr>
          <w:rFonts w:asciiTheme="minorEastAsia" w:hAnsiTheme="minorEastAsia" w:eastAsiaTheme="minorEastAsia"/>
          <w:color w:val="auto"/>
          <w:spacing w:val="6"/>
          <w:sz w:val="28"/>
          <w:szCs w:val="28"/>
          <w:u w:val="single"/>
        </w:rPr>
        <w:t>）</w:t>
      </w:r>
      <w:r>
        <w:rPr>
          <w:rFonts w:hint="eastAsia" w:asciiTheme="minorEastAsia" w:hAnsiTheme="minorEastAsia" w:eastAsiaTheme="minorEastAsia"/>
          <w:color w:val="auto"/>
          <w:spacing w:val="6"/>
          <w:sz w:val="28"/>
          <w:szCs w:val="28"/>
          <w:u w:val="single"/>
        </w:rPr>
        <w:t xml:space="preserve"> </w:t>
      </w:r>
      <w:r>
        <w:rPr>
          <w:rFonts w:asciiTheme="minorEastAsia" w:hAnsiTheme="minorEastAsia" w:eastAsiaTheme="minorEastAsia"/>
          <w:color w:val="auto"/>
          <w:spacing w:val="6"/>
          <w:sz w:val="28"/>
          <w:szCs w:val="28"/>
        </w:rPr>
        <w:t>；</w:t>
      </w:r>
    </w:p>
    <w:p>
      <w:pPr>
        <w:spacing w:line="360" w:lineRule="auto"/>
        <w:ind w:firstLine="689" w:firstLineChars="236"/>
        <w:rPr>
          <w:rFonts w:asciiTheme="minorEastAsia" w:hAnsiTheme="minorEastAsia" w:eastAsiaTheme="minorEastAsia"/>
          <w:color w:val="auto"/>
          <w:spacing w:val="6"/>
          <w:sz w:val="28"/>
          <w:szCs w:val="28"/>
        </w:rPr>
      </w:pPr>
      <w:r>
        <w:rPr>
          <w:rFonts w:asciiTheme="minorEastAsia" w:hAnsiTheme="minorEastAsia" w:eastAsiaTheme="minorEastAsia"/>
          <w:color w:val="auto"/>
          <w:spacing w:val="6"/>
          <w:sz w:val="28"/>
          <w:szCs w:val="28"/>
        </w:rPr>
        <w:t xml:space="preserve">…… </w:t>
      </w:r>
    </w:p>
    <w:p>
      <w:pPr>
        <w:spacing w:line="360" w:lineRule="auto"/>
        <w:ind w:firstLine="689" w:firstLineChars="236"/>
        <w:rPr>
          <w:rFonts w:asciiTheme="minorEastAsia" w:hAnsiTheme="minorEastAsia" w:eastAsiaTheme="minorEastAsia"/>
          <w:color w:val="auto"/>
          <w:spacing w:val="6"/>
          <w:sz w:val="28"/>
          <w:szCs w:val="28"/>
        </w:rPr>
      </w:pPr>
      <w:r>
        <w:rPr>
          <w:rFonts w:asciiTheme="minorEastAsia" w:hAnsiTheme="minorEastAsia" w:eastAsiaTheme="minorEastAsia"/>
          <w:color w:val="auto"/>
          <w:spacing w:val="6"/>
          <w:sz w:val="28"/>
          <w:szCs w:val="28"/>
        </w:rPr>
        <w:t xml:space="preserve">以上企业，不属于大企业的分支机构，不存在控股股东为大企业的情形，也不存在与大企业的负责人为同一人的情形。本企业对上述声明内容的真实性负责。如有虚假，将依法承担相应责任。 </w:t>
      </w:r>
    </w:p>
    <w:p>
      <w:pPr>
        <w:spacing w:line="360" w:lineRule="auto"/>
        <w:ind w:firstLine="689" w:firstLineChars="236"/>
        <w:rPr>
          <w:rFonts w:asciiTheme="minorEastAsia" w:hAnsiTheme="minorEastAsia" w:eastAsiaTheme="minorEastAsia"/>
          <w:color w:val="auto"/>
          <w:spacing w:val="6"/>
          <w:sz w:val="28"/>
          <w:szCs w:val="28"/>
        </w:rPr>
      </w:pPr>
      <w:r>
        <w:rPr>
          <w:rFonts w:asciiTheme="minorEastAsia" w:hAnsiTheme="minorEastAsia" w:eastAsiaTheme="minorEastAsia"/>
          <w:color w:val="auto"/>
          <w:spacing w:val="6"/>
          <w:sz w:val="28"/>
          <w:szCs w:val="28"/>
        </w:rPr>
        <w:t xml:space="preserve">企业名称（盖章）： </w:t>
      </w:r>
    </w:p>
    <w:p>
      <w:pPr>
        <w:spacing w:line="360" w:lineRule="auto"/>
        <w:ind w:firstLine="689" w:firstLineChars="236"/>
        <w:rPr>
          <w:rFonts w:hint="eastAsia" w:ascii="宋体" w:hAnsi="宋体"/>
          <w:bCs/>
          <w:color w:val="auto"/>
          <w:sz w:val="28"/>
        </w:rPr>
      </w:pPr>
      <w:r>
        <w:rPr>
          <w:rFonts w:asciiTheme="minorEastAsia" w:hAnsiTheme="minorEastAsia" w:eastAsiaTheme="minorEastAsia"/>
          <w:color w:val="auto"/>
          <w:spacing w:val="6"/>
          <w:sz w:val="28"/>
          <w:szCs w:val="28"/>
        </w:rPr>
        <w:t>日 期：</w:t>
      </w:r>
      <w:r>
        <w:rPr>
          <w:rFonts w:ascii="宋体" w:hAnsi="宋体"/>
          <w:bCs/>
          <w:color w:val="auto"/>
          <w:sz w:val="28"/>
        </w:rPr>
        <w:t xml:space="preserve"> </w:t>
      </w:r>
      <w:r>
        <w:rPr>
          <w:rFonts w:ascii="宋体" w:hAnsi="宋体"/>
          <w:bCs/>
          <w:color w:val="auto"/>
          <w:sz w:val="28"/>
          <w:u w:val="single"/>
        </w:rPr>
        <w:t>XX</w:t>
      </w:r>
      <w:r>
        <w:rPr>
          <w:rFonts w:hint="eastAsia" w:ascii="宋体" w:hAnsi="宋体"/>
          <w:bCs/>
          <w:color w:val="auto"/>
          <w:sz w:val="28"/>
        </w:rPr>
        <w:t>年</w:t>
      </w:r>
      <w:r>
        <w:rPr>
          <w:rFonts w:ascii="宋体" w:hAnsi="宋体"/>
          <w:bCs/>
          <w:color w:val="auto"/>
          <w:sz w:val="28"/>
          <w:u w:val="single"/>
        </w:rPr>
        <w:t>XX</w:t>
      </w:r>
      <w:r>
        <w:rPr>
          <w:rFonts w:hint="eastAsia" w:ascii="宋体" w:hAnsi="宋体"/>
          <w:bCs/>
          <w:color w:val="auto"/>
          <w:sz w:val="28"/>
        </w:rPr>
        <w:t>月</w:t>
      </w:r>
      <w:r>
        <w:rPr>
          <w:rFonts w:ascii="宋体" w:hAnsi="宋体"/>
          <w:bCs/>
          <w:color w:val="auto"/>
          <w:sz w:val="28"/>
          <w:u w:val="single"/>
        </w:rPr>
        <w:t>XX</w:t>
      </w:r>
      <w:r>
        <w:rPr>
          <w:rFonts w:hint="eastAsia" w:ascii="宋体" w:hAnsi="宋体"/>
          <w:bCs/>
          <w:color w:val="auto"/>
          <w:sz w:val="28"/>
        </w:rPr>
        <w:t>日</w:t>
      </w:r>
    </w:p>
    <w:p>
      <w:pPr>
        <w:spacing w:line="360" w:lineRule="auto"/>
        <w:ind w:firstLine="689" w:firstLineChars="236"/>
        <w:rPr>
          <w:rFonts w:asciiTheme="minorEastAsia" w:hAnsiTheme="minorEastAsia" w:eastAsiaTheme="minorEastAsia"/>
          <w:color w:val="auto"/>
          <w:spacing w:val="6"/>
          <w:sz w:val="28"/>
          <w:szCs w:val="28"/>
        </w:rPr>
      </w:pPr>
      <w:r>
        <w:rPr>
          <w:rFonts w:hint="eastAsia" w:asciiTheme="minorEastAsia" w:hAnsiTheme="minorEastAsia" w:eastAsiaTheme="minorEastAsia"/>
          <w:color w:val="auto"/>
          <w:spacing w:val="6"/>
          <w:sz w:val="28"/>
          <w:szCs w:val="28"/>
        </w:rPr>
        <w:t>说明：</w:t>
      </w:r>
      <w:r>
        <w:rPr>
          <w:rFonts w:asciiTheme="minorEastAsia" w:hAnsiTheme="minorEastAsia" w:eastAsiaTheme="minorEastAsia"/>
          <w:color w:val="auto"/>
          <w:spacing w:val="6"/>
          <w:sz w:val="28"/>
          <w:szCs w:val="28"/>
        </w:rPr>
        <w:t>1</w:t>
      </w:r>
      <w:r>
        <w:rPr>
          <w:rFonts w:hint="eastAsia" w:asciiTheme="minorEastAsia" w:hAnsiTheme="minorEastAsia" w:eastAsiaTheme="minorEastAsia"/>
          <w:color w:val="auto"/>
          <w:spacing w:val="6"/>
          <w:sz w:val="28"/>
          <w:szCs w:val="28"/>
        </w:rPr>
        <w:t>、</w:t>
      </w:r>
      <w:r>
        <w:rPr>
          <w:rFonts w:asciiTheme="minorEastAsia" w:hAnsiTheme="minorEastAsia" w:eastAsiaTheme="minorEastAsia"/>
          <w:color w:val="auto"/>
          <w:spacing w:val="6"/>
          <w:sz w:val="28"/>
          <w:szCs w:val="28"/>
        </w:rPr>
        <w:t>从业人员、营业收入、资产总额填报上一年度数据，无上一年度数据的新成立企业可不填报。</w:t>
      </w:r>
    </w:p>
    <w:p>
      <w:pPr>
        <w:spacing w:line="360" w:lineRule="auto"/>
        <w:ind w:firstLine="689" w:firstLineChars="236"/>
        <w:rPr>
          <w:rFonts w:asciiTheme="minorEastAsia" w:hAnsiTheme="minorEastAsia" w:eastAsiaTheme="minorEastAsia"/>
          <w:color w:val="auto"/>
          <w:spacing w:val="6"/>
          <w:sz w:val="28"/>
          <w:szCs w:val="28"/>
        </w:rPr>
      </w:pPr>
      <w:r>
        <w:rPr>
          <w:rFonts w:asciiTheme="minorEastAsia" w:hAnsiTheme="minorEastAsia" w:eastAsiaTheme="minorEastAsia"/>
          <w:color w:val="auto"/>
          <w:spacing w:val="6"/>
          <w:sz w:val="28"/>
          <w:szCs w:val="28"/>
        </w:rPr>
        <w:br w:type="page"/>
      </w:r>
    </w:p>
    <w:p>
      <w:pPr>
        <w:pStyle w:val="6"/>
        <w:numPr>
          <w:ilvl w:val="3"/>
          <w:numId w:val="1"/>
        </w:numPr>
        <w:tabs>
          <w:tab w:val="left" w:pos="709"/>
        </w:tabs>
        <w:jc w:val="left"/>
        <w:rPr>
          <w:color w:val="auto"/>
        </w:rPr>
      </w:pPr>
      <w:r>
        <w:rPr>
          <w:rFonts w:hint="eastAsia"/>
          <w:color w:val="auto"/>
          <w:lang w:eastAsia="zh-CN"/>
        </w:rPr>
        <w:t>残疾人福利性单位声明函</w:t>
      </w:r>
    </w:p>
    <w:p>
      <w:pPr>
        <w:snapToGrid w:val="0"/>
        <w:spacing w:line="360" w:lineRule="auto"/>
        <w:ind w:firstLine="562" w:firstLineChars="200"/>
        <w:jc w:val="center"/>
        <w:rPr>
          <w:b/>
          <w:color w:val="auto"/>
          <w:sz w:val="28"/>
          <w:szCs w:val="28"/>
        </w:rPr>
      </w:pPr>
      <w:r>
        <w:rPr>
          <w:rFonts w:hint="eastAsia"/>
          <w:b/>
          <w:color w:val="auto"/>
          <w:sz w:val="28"/>
          <w:szCs w:val="28"/>
        </w:rPr>
        <w:t>残疾人福利性单位声明函</w:t>
      </w:r>
    </w:p>
    <w:p>
      <w:pPr>
        <w:snapToGrid w:val="0"/>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本单位郑重声明，根据《财政部</w:t>
      </w:r>
      <w:r>
        <w:rPr>
          <w:rFonts w:ascii="宋体" w:hAnsi="宋体"/>
          <w:color w:val="auto"/>
          <w:spacing w:val="6"/>
          <w:sz w:val="28"/>
          <w:szCs w:val="28"/>
        </w:rPr>
        <w:t xml:space="preserve"> </w:t>
      </w:r>
      <w:r>
        <w:rPr>
          <w:rFonts w:hint="eastAsia" w:ascii="宋体" w:hAnsi="宋体"/>
          <w:color w:val="auto"/>
          <w:spacing w:val="6"/>
          <w:sz w:val="28"/>
          <w:szCs w:val="28"/>
        </w:rPr>
        <w:t>民政部</w:t>
      </w:r>
      <w:r>
        <w:rPr>
          <w:rFonts w:ascii="宋体" w:hAnsi="宋体"/>
          <w:color w:val="auto"/>
          <w:spacing w:val="6"/>
          <w:sz w:val="28"/>
          <w:szCs w:val="28"/>
        </w:rPr>
        <w:t xml:space="preserve"> </w:t>
      </w:r>
      <w:r>
        <w:rPr>
          <w:rFonts w:hint="eastAsia" w:ascii="宋体" w:hAnsi="宋体"/>
          <w:color w:val="auto"/>
          <w:spacing w:val="6"/>
          <w:sz w:val="28"/>
          <w:szCs w:val="28"/>
        </w:rPr>
        <w:t>中国残疾人联合会关于促进残疾人就业政府采购政策的通知》（财库〔</w:t>
      </w:r>
      <w:r>
        <w:rPr>
          <w:rFonts w:ascii="宋体" w:hAnsi="宋体"/>
          <w:color w:val="auto"/>
          <w:spacing w:val="6"/>
          <w:sz w:val="28"/>
          <w:szCs w:val="28"/>
        </w:rPr>
        <w:t>2017〕141号）的规定，</w:t>
      </w:r>
      <w:r>
        <w:rPr>
          <w:rFonts w:hint="eastAsia" w:ascii="宋体" w:hAnsi="宋体"/>
          <w:color w:val="auto"/>
          <w:spacing w:val="6"/>
          <w:sz w:val="28"/>
          <w:szCs w:val="28"/>
        </w:rPr>
        <w:t>本单位为符合条件的残疾人福利性单位，且本单位参加</w:t>
      </w:r>
      <w:r>
        <w:rPr>
          <w:rFonts w:ascii="宋体" w:hAnsi="宋体"/>
          <w:color w:val="auto"/>
          <w:spacing w:val="6"/>
          <w:sz w:val="28"/>
          <w:szCs w:val="28"/>
        </w:rPr>
        <w:t>XXXX</w:t>
      </w:r>
      <w:r>
        <w:rPr>
          <w:rFonts w:hint="eastAsia" w:ascii="宋体" w:hAnsi="宋体"/>
          <w:color w:val="auto"/>
          <w:spacing w:val="6"/>
          <w:sz w:val="28"/>
          <w:szCs w:val="28"/>
        </w:rPr>
        <w:t>单位的</w:t>
      </w:r>
      <w:r>
        <w:rPr>
          <w:rFonts w:ascii="宋体" w:hAnsi="宋体"/>
          <w:color w:val="auto"/>
          <w:spacing w:val="6"/>
          <w:sz w:val="28"/>
          <w:szCs w:val="28"/>
        </w:rPr>
        <w:t>XXXX</w:t>
      </w:r>
      <w:r>
        <w:rPr>
          <w:rFonts w:hint="eastAsia" w:ascii="宋体" w:hAnsi="宋体"/>
          <w:color w:val="auto"/>
          <w:spacing w:val="6"/>
          <w:sz w:val="28"/>
          <w:szCs w:val="28"/>
        </w:rPr>
        <w:t>项目采购活动由本单位承担工程。</w:t>
      </w:r>
    </w:p>
    <w:p>
      <w:pPr>
        <w:snapToGrid w:val="0"/>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本单位对上述声明的真实性负责。如有虚假，将依法承担相应责任。</w:t>
      </w:r>
    </w:p>
    <w:p>
      <w:pPr>
        <w:snapToGrid w:val="0"/>
        <w:spacing w:line="360" w:lineRule="auto"/>
        <w:ind w:firstLine="584" w:firstLineChars="200"/>
        <w:rPr>
          <w:rFonts w:asciiTheme="minorEastAsia" w:hAnsiTheme="minorEastAsia" w:eastAsiaTheme="minorEastAsia"/>
          <w:color w:val="auto"/>
          <w:spacing w:val="6"/>
          <w:sz w:val="28"/>
          <w:szCs w:val="28"/>
        </w:rPr>
      </w:pPr>
    </w:p>
    <w:p>
      <w:pPr>
        <w:tabs>
          <w:tab w:val="left" w:pos="3969"/>
        </w:tabs>
        <w:snapToGrid w:val="0"/>
        <w:spacing w:line="360" w:lineRule="auto"/>
        <w:ind w:right="-58"/>
        <w:rPr>
          <w:rFonts w:ascii="宋体" w:hAnsi="宋体"/>
          <w:color w:val="auto"/>
          <w:spacing w:val="6"/>
          <w:sz w:val="28"/>
          <w:szCs w:val="28"/>
          <w:u w:val="single"/>
        </w:rPr>
      </w:pPr>
      <w:r>
        <w:rPr>
          <w:rFonts w:hint="eastAsia" w:ascii="宋体" w:hAnsi="宋体"/>
          <w:color w:val="auto"/>
          <w:spacing w:val="6"/>
          <w:sz w:val="28"/>
          <w:szCs w:val="28"/>
        </w:rPr>
        <w:t>供应商名称：</w:t>
      </w:r>
      <w:r>
        <w:rPr>
          <w:rFonts w:ascii="宋体" w:hAnsi="宋体"/>
          <w:color w:val="auto"/>
          <w:spacing w:val="6"/>
          <w:sz w:val="28"/>
          <w:szCs w:val="28"/>
          <w:u w:val="single"/>
        </w:rPr>
        <w:t>XXX</w:t>
      </w:r>
    </w:p>
    <w:p>
      <w:pPr>
        <w:tabs>
          <w:tab w:val="left" w:pos="3969"/>
        </w:tabs>
        <w:snapToGrid w:val="0"/>
        <w:spacing w:line="360" w:lineRule="auto"/>
        <w:ind w:right="-58"/>
        <w:rPr>
          <w:rFonts w:ascii="宋体" w:hAnsi="宋体"/>
          <w:bCs/>
          <w:color w:val="auto"/>
          <w:sz w:val="28"/>
        </w:rPr>
      </w:pPr>
      <w:r>
        <w:rPr>
          <w:rFonts w:hint="eastAsia" w:ascii="宋体" w:hAnsi="宋体"/>
          <w:color w:val="auto"/>
          <w:spacing w:val="6"/>
          <w:sz w:val="28"/>
          <w:szCs w:val="28"/>
        </w:rPr>
        <w:t>日期：</w:t>
      </w:r>
      <w:r>
        <w:rPr>
          <w:rFonts w:ascii="宋体" w:hAnsi="宋体"/>
          <w:bCs/>
          <w:color w:val="auto"/>
          <w:sz w:val="28"/>
          <w:u w:val="single"/>
        </w:rPr>
        <w:t xml:space="preserve"> XX</w:t>
      </w:r>
      <w:r>
        <w:rPr>
          <w:rFonts w:hint="eastAsia" w:ascii="宋体" w:hAnsi="宋体"/>
          <w:bCs/>
          <w:color w:val="auto"/>
          <w:sz w:val="28"/>
        </w:rPr>
        <w:t>年</w:t>
      </w:r>
      <w:r>
        <w:rPr>
          <w:rFonts w:ascii="宋体" w:hAnsi="宋体"/>
          <w:bCs/>
          <w:color w:val="auto"/>
          <w:sz w:val="28"/>
          <w:u w:val="single"/>
        </w:rPr>
        <w:t>XX</w:t>
      </w:r>
      <w:r>
        <w:rPr>
          <w:rFonts w:hint="eastAsia" w:ascii="宋体" w:hAnsi="宋体"/>
          <w:bCs/>
          <w:color w:val="auto"/>
          <w:sz w:val="28"/>
        </w:rPr>
        <w:t>月</w:t>
      </w:r>
      <w:r>
        <w:rPr>
          <w:rFonts w:ascii="宋体" w:hAnsi="宋体"/>
          <w:bCs/>
          <w:color w:val="auto"/>
          <w:sz w:val="28"/>
          <w:u w:val="single"/>
        </w:rPr>
        <w:t>XX</w:t>
      </w:r>
      <w:r>
        <w:rPr>
          <w:rFonts w:hint="eastAsia" w:ascii="宋体" w:hAnsi="宋体"/>
          <w:bCs/>
          <w:color w:val="auto"/>
          <w:sz w:val="28"/>
        </w:rPr>
        <w:t>日</w:t>
      </w:r>
    </w:p>
    <w:p>
      <w:pPr>
        <w:tabs>
          <w:tab w:val="left" w:pos="3969"/>
        </w:tabs>
        <w:snapToGrid w:val="0"/>
        <w:spacing w:line="360" w:lineRule="auto"/>
        <w:ind w:right="-58"/>
        <w:rPr>
          <w:rFonts w:ascii="宋体" w:hAnsi="宋体"/>
          <w:color w:val="auto"/>
          <w:spacing w:val="6"/>
          <w:sz w:val="28"/>
          <w:szCs w:val="28"/>
        </w:rPr>
      </w:pPr>
    </w:p>
    <w:p>
      <w:pPr>
        <w:tabs>
          <w:tab w:val="left" w:pos="3969"/>
        </w:tabs>
        <w:snapToGrid w:val="0"/>
        <w:spacing w:line="360" w:lineRule="auto"/>
        <w:ind w:right="-58"/>
        <w:rPr>
          <w:rFonts w:ascii="宋体" w:hAnsi="宋体"/>
          <w:color w:val="auto"/>
          <w:spacing w:val="6"/>
          <w:sz w:val="28"/>
          <w:szCs w:val="28"/>
        </w:rPr>
      </w:pPr>
      <w:r>
        <w:rPr>
          <w:rFonts w:hint="eastAsia" w:ascii="宋体" w:hAnsi="宋体"/>
          <w:b/>
          <w:color w:val="auto"/>
          <w:spacing w:val="6"/>
          <w:sz w:val="28"/>
          <w:szCs w:val="28"/>
        </w:rPr>
        <w:t>说明：</w:t>
      </w:r>
    </w:p>
    <w:p>
      <w:pPr>
        <w:tabs>
          <w:tab w:val="left" w:pos="3969"/>
        </w:tabs>
        <w:snapToGrid w:val="0"/>
        <w:spacing w:line="360" w:lineRule="auto"/>
        <w:ind w:right="-58"/>
        <w:rPr>
          <w:rFonts w:ascii="宋体" w:hAnsi="宋体"/>
          <w:color w:val="auto"/>
          <w:spacing w:val="6"/>
        </w:rPr>
      </w:pPr>
      <w:r>
        <w:rPr>
          <w:rFonts w:hint="eastAsia" w:ascii="宋体" w:hAnsi="宋体"/>
          <w:color w:val="auto"/>
          <w:spacing w:val="6"/>
        </w:rPr>
        <w:t>1.残疾人福利性单位视同小型、微型企业，享受预留份额、评审中价格扣除等促进中小企业发展的政府采购政策。残疾人福利性单位属于小型、微型企业的，不重复享受政策。</w:t>
      </w:r>
    </w:p>
    <w:p>
      <w:pPr>
        <w:tabs>
          <w:tab w:val="left" w:pos="3969"/>
        </w:tabs>
        <w:snapToGrid w:val="0"/>
        <w:spacing w:line="360" w:lineRule="auto"/>
        <w:ind w:right="-58"/>
        <w:rPr>
          <w:rFonts w:ascii="宋体" w:hAnsi="宋体"/>
          <w:color w:val="auto"/>
          <w:spacing w:val="6"/>
        </w:rPr>
      </w:pPr>
      <w:r>
        <w:rPr>
          <w:rFonts w:hint="eastAsia" w:ascii="宋体" w:hAnsi="宋体"/>
          <w:color w:val="auto"/>
          <w:spacing w:val="6"/>
        </w:rPr>
        <w:t>2.供应商为非残疾人福利性单位的，不得提供此声明，提供此声明的，声明无效。</w:t>
      </w:r>
    </w:p>
    <w:p>
      <w:pPr>
        <w:snapToGrid w:val="0"/>
        <w:spacing w:line="360" w:lineRule="auto"/>
        <w:ind w:firstLine="563"/>
        <w:rPr>
          <w:rFonts w:ascii="宋体" w:hAnsi="宋体"/>
          <w:color w:val="auto"/>
          <w:sz w:val="28"/>
          <w:szCs w:val="28"/>
        </w:rPr>
      </w:pPr>
    </w:p>
    <w:p>
      <w:pPr>
        <w:rPr>
          <w:rFonts w:ascii="宋体" w:hAnsi="宋体"/>
          <w:color w:val="auto"/>
          <w:sz w:val="28"/>
          <w:szCs w:val="28"/>
        </w:rPr>
      </w:pPr>
      <w:r>
        <w:rPr>
          <w:rFonts w:ascii="宋体" w:hAnsi="宋体"/>
          <w:color w:val="auto"/>
          <w:sz w:val="28"/>
          <w:szCs w:val="28"/>
        </w:rPr>
        <w:br w:type="page"/>
      </w:r>
      <w:bookmarkEnd w:id="53"/>
      <w:bookmarkStart w:id="54" w:name="_Toc386099146"/>
      <w:bookmarkStart w:id="55" w:name="_Toc320698766"/>
    </w:p>
    <w:p>
      <w:pPr>
        <w:pStyle w:val="6"/>
        <w:tabs>
          <w:tab w:val="left" w:pos="709"/>
        </w:tabs>
        <w:snapToGrid w:val="0"/>
        <w:rPr>
          <w:color w:val="auto"/>
        </w:rPr>
      </w:pPr>
      <w:r>
        <w:rPr>
          <w:rFonts w:hint="eastAsia"/>
          <w:color w:val="auto"/>
        </w:rPr>
        <w:t>已标价工程量清单、施工组织设计（实施方案）</w:t>
      </w:r>
    </w:p>
    <w:p>
      <w:pPr>
        <w:snapToGrid w:val="0"/>
        <w:spacing w:line="360" w:lineRule="auto"/>
        <w:ind w:firstLine="584" w:firstLineChars="200"/>
        <w:rPr>
          <w:rFonts w:ascii="宋体" w:hAnsi="宋体"/>
          <w:color w:val="auto"/>
          <w:spacing w:val="6"/>
          <w:sz w:val="28"/>
          <w:szCs w:val="28"/>
        </w:rPr>
      </w:pPr>
    </w:p>
    <w:p>
      <w:pPr>
        <w:snapToGrid w:val="0"/>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一、已标价工程量清单应符合</w:t>
      </w:r>
      <w:r>
        <w:rPr>
          <w:rFonts w:hint="eastAsia" w:ascii="宋体" w:hAnsi="宋体"/>
          <w:color w:val="auto"/>
          <w:spacing w:val="6"/>
          <w:sz w:val="28"/>
          <w:szCs w:val="28"/>
          <w:lang w:eastAsia="zh-CN"/>
        </w:rPr>
        <w:t>磋商</w:t>
      </w:r>
      <w:r>
        <w:rPr>
          <w:rFonts w:hint="eastAsia" w:ascii="宋体" w:hAnsi="宋体"/>
          <w:color w:val="auto"/>
          <w:spacing w:val="6"/>
          <w:sz w:val="28"/>
          <w:szCs w:val="28"/>
        </w:rPr>
        <w:t>文件“第二章</w:t>
      </w:r>
      <w:r>
        <w:rPr>
          <w:rFonts w:hint="eastAsia" w:ascii="宋体" w:hAnsi="宋体"/>
          <w:color w:val="auto"/>
          <w:spacing w:val="6"/>
          <w:sz w:val="28"/>
          <w:szCs w:val="28"/>
          <w:lang w:eastAsia="zh-CN"/>
        </w:rPr>
        <w:t>磋商</w:t>
      </w:r>
      <w:r>
        <w:rPr>
          <w:rFonts w:hint="eastAsia" w:ascii="宋体" w:hAnsi="宋体"/>
          <w:color w:val="auto"/>
          <w:spacing w:val="6"/>
          <w:sz w:val="28"/>
          <w:szCs w:val="28"/>
        </w:rPr>
        <w:t>须知”第2.4.3条报价货币及报价要求的相关要求以及工程量清单总说明的相关要求。</w:t>
      </w: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ind w:firstLine="563"/>
        <w:rPr>
          <w:rFonts w:ascii="宋体" w:hAnsi="宋体"/>
          <w:color w:val="auto"/>
          <w:sz w:val="28"/>
          <w:szCs w:val="28"/>
        </w:rPr>
      </w:pPr>
    </w:p>
    <w:p>
      <w:pPr>
        <w:snapToGrid w:val="0"/>
        <w:spacing w:line="360" w:lineRule="auto"/>
        <w:rPr>
          <w:rFonts w:ascii="宋体" w:hAnsi="宋体"/>
          <w:color w:val="auto"/>
          <w:sz w:val="28"/>
          <w:szCs w:val="28"/>
        </w:rPr>
      </w:pPr>
    </w:p>
    <w:p>
      <w:pPr>
        <w:snapToGrid w:val="0"/>
        <w:spacing w:line="360" w:lineRule="auto"/>
        <w:ind w:firstLine="563"/>
        <w:rPr>
          <w:rFonts w:ascii="宋体" w:hAnsi="宋体"/>
          <w:color w:val="auto"/>
          <w:sz w:val="28"/>
          <w:szCs w:val="28"/>
        </w:rPr>
      </w:pPr>
    </w:p>
    <w:bookmarkEnd w:id="54"/>
    <w:bookmarkEnd w:id="55"/>
    <w:p>
      <w:pPr>
        <w:rPr>
          <w:rFonts w:asciiTheme="minorEastAsia" w:hAnsiTheme="minorEastAsia" w:eastAsiaTheme="minorEastAsia"/>
          <w:color w:val="auto"/>
          <w:kern w:val="2"/>
        </w:rPr>
      </w:pPr>
      <w:r>
        <w:rPr>
          <w:b/>
          <w:bCs w:val="0"/>
          <w:color w:val="auto"/>
          <w:kern w:val="2"/>
          <w:sz w:val="28"/>
          <w:szCs w:val="28"/>
        </w:rPr>
        <w:br w:type="page"/>
      </w:r>
      <w:r>
        <w:rPr>
          <w:rFonts w:cs="仿宋" w:asciiTheme="minorEastAsia" w:hAnsiTheme="minorEastAsia" w:eastAsiaTheme="minorEastAsia"/>
          <w:color w:val="auto"/>
        </w:rPr>
        <w:t xml:space="preserve"> </w:t>
      </w:r>
    </w:p>
    <w:p>
      <w:pPr>
        <w:pStyle w:val="4"/>
        <w:numPr>
          <w:ilvl w:val="0"/>
          <w:numId w:val="1"/>
        </w:numPr>
        <w:snapToGrid w:val="0"/>
        <w:spacing w:before="0" w:after="0"/>
        <w:ind w:left="0" w:firstLine="0"/>
        <w:rPr>
          <w:rFonts w:asciiTheme="minorEastAsia" w:hAnsiTheme="minorEastAsia" w:eastAsiaTheme="minorEastAsia"/>
          <w:color w:val="auto"/>
        </w:rPr>
      </w:pPr>
      <w:r>
        <w:rPr>
          <w:rFonts w:hint="eastAsia" w:asciiTheme="minorEastAsia" w:hAnsiTheme="minorEastAsia" w:eastAsiaTheme="minorEastAsia"/>
          <w:color w:val="auto"/>
        </w:rPr>
        <w:t xml:space="preserve"> </w:t>
      </w:r>
      <w:bookmarkStart w:id="56" w:name="_Toc72938441"/>
      <w:r>
        <w:rPr>
          <w:rFonts w:hint="eastAsia" w:asciiTheme="minorEastAsia" w:hAnsiTheme="minorEastAsia" w:eastAsiaTheme="minorEastAsia"/>
          <w:color w:val="auto"/>
          <w:lang w:val="en-US" w:eastAsia="zh-CN"/>
        </w:rPr>
        <w:t xml:space="preserve">  </w:t>
      </w:r>
      <w:bookmarkStart w:id="57" w:name="_Toc4773"/>
      <w:r>
        <w:rPr>
          <w:rFonts w:hint="eastAsia"/>
          <w:color w:val="auto"/>
        </w:rPr>
        <w:t>技术、服务、商务及其他要求</w:t>
      </w:r>
      <w:bookmarkEnd w:id="56"/>
      <w:bookmarkEnd w:id="57"/>
    </w:p>
    <w:p>
      <w:pPr>
        <w:ind w:firstLine="480" w:firstLineChars="200"/>
        <w:rPr>
          <w:rFonts w:ascii="仿宋" w:hAnsi="仿宋" w:eastAsia="仿宋"/>
          <w:color w:val="auto"/>
        </w:rPr>
      </w:pPr>
    </w:p>
    <w:p>
      <w:pPr>
        <w:ind w:firstLine="562" w:firstLineChars="200"/>
        <w:rPr>
          <w:rFonts w:ascii="宋体" w:hAnsi="宋体"/>
          <w:b/>
          <w:color w:val="auto"/>
          <w:sz w:val="28"/>
          <w:szCs w:val="28"/>
        </w:rPr>
      </w:pPr>
      <w:r>
        <w:rPr>
          <w:rFonts w:ascii="宋体" w:hAnsi="宋体"/>
          <w:b/>
          <w:color w:val="auto"/>
          <w:sz w:val="28"/>
          <w:szCs w:val="28"/>
        </w:rPr>
        <w:t>本章采购需求中标注“</w:t>
      </w:r>
      <w:r>
        <w:rPr>
          <w:rFonts w:hint="eastAsia" w:ascii="宋体" w:hAnsi="宋体"/>
          <w:b/>
          <w:color w:val="auto"/>
          <w:sz w:val="28"/>
          <w:szCs w:val="28"/>
        </w:rPr>
        <w:t>★</w:t>
      </w:r>
      <w:r>
        <w:rPr>
          <w:rFonts w:ascii="宋体" w:hAnsi="宋体"/>
          <w:b/>
          <w:color w:val="auto"/>
          <w:sz w:val="28"/>
          <w:szCs w:val="28"/>
        </w:rPr>
        <w:t>”号的条款为本次采购项目的实质性要求，供应商</w:t>
      </w:r>
      <w:r>
        <w:rPr>
          <w:rFonts w:hint="eastAsia" w:ascii="宋体" w:hAnsi="宋体"/>
          <w:b/>
          <w:color w:val="auto"/>
          <w:sz w:val="28"/>
          <w:szCs w:val="28"/>
        </w:rPr>
        <w:t>在</w:t>
      </w:r>
      <w:r>
        <w:rPr>
          <w:rFonts w:hint="eastAsia" w:ascii="宋体" w:hAnsi="宋体"/>
          <w:b/>
          <w:color w:val="auto"/>
          <w:sz w:val="28"/>
          <w:szCs w:val="28"/>
          <w:lang w:eastAsia="zh-CN"/>
        </w:rPr>
        <w:t>磋商</w:t>
      </w:r>
      <w:r>
        <w:rPr>
          <w:rFonts w:ascii="宋体" w:hAnsi="宋体"/>
          <w:b/>
          <w:color w:val="auto"/>
          <w:sz w:val="28"/>
          <w:szCs w:val="28"/>
        </w:rPr>
        <w:t>结束后应全部满足</w:t>
      </w:r>
      <w:r>
        <w:rPr>
          <w:rFonts w:hint="eastAsia" w:ascii="宋体" w:hAnsi="宋体"/>
          <w:b/>
          <w:color w:val="auto"/>
          <w:sz w:val="28"/>
          <w:szCs w:val="28"/>
        </w:rPr>
        <w:t>。</w:t>
      </w:r>
    </w:p>
    <w:p>
      <w:pPr>
        <w:pStyle w:val="5"/>
        <w:tabs>
          <w:tab w:val="left" w:pos="0"/>
          <w:tab w:val="left" w:pos="576"/>
          <w:tab w:val="left" w:pos="786"/>
          <w:tab w:val="clear" w:pos="567"/>
        </w:tabs>
        <w:spacing w:before="260" w:after="260" w:line="416" w:lineRule="auto"/>
        <w:ind w:left="0" w:firstLine="0"/>
        <w:rPr>
          <w:color w:val="auto"/>
        </w:rPr>
      </w:pPr>
      <w:bookmarkStart w:id="58" w:name="_Toc13718"/>
      <w:bookmarkStart w:id="59" w:name="_Toc321334066"/>
      <w:bookmarkStart w:id="60" w:name="_Toc496702872"/>
      <w:r>
        <w:rPr>
          <w:rFonts w:hint="eastAsia"/>
          <w:color w:val="auto"/>
          <w:lang w:eastAsia="zh-CN"/>
        </w:rPr>
        <w:t>项目介绍</w:t>
      </w:r>
      <w:bookmarkEnd w:id="58"/>
    </w:p>
    <w:p>
      <w:pPr>
        <w:tabs>
          <w:tab w:val="left" w:pos="1134"/>
        </w:tabs>
        <w:snapToGrid w:val="0"/>
        <w:spacing w:line="620" w:lineRule="exact"/>
        <w:ind w:firstLine="566" w:firstLineChars="202"/>
        <w:rPr>
          <w:rFonts w:hint="eastAsia" w:ascii="宋体" w:hAnsi="宋体"/>
          <w:color w:val="auto"/>
          <w:sz w:val="28"/>
          <w:szCs w:val="28"/>
          <w:lang w:val="zh-CN"/>
        </w:rPr>
      </w:pPr>
      <w:r>
        <w:rPr>
          <w:rFonts w:hint="eastAsia" w:ascii="宋体" w:hAnsi="宋体"/>
          <w:color w:val="auto"/>
          <w:sz w:val="28"/>
          <w:szCs w:val="28"/>
          <w:lang w:val="en-US" w:eastAsia="zh-CN"/>
        </w:rPr>
        <w:t xml:space="preserve">    </w:t>
      </w:r>
      <w:r>
        <w:rPr>
          <w:rFonts w:hint="eastAsia" w:ascii="宋体" w:hAnsi="宋体"/>
          <w:color w:val="auto"/>
          <w:sz w:val="28"/>
          <w:szCs w:val="28"/>
        </w:rPr>
        <w:t>教办楼一至四层办公室改造，改造后功能为办公室，改造面积四层共812.12平米 ；宇川大厦办公室及楼道改造，改造后功能为办公室，拆除内部构造，新做办公室改造面积480.01平米；,教学楼厕所改造,运动场厕所改造,逸夫楼厕所改造,实验楼厕所改造，面积约200平米。</w:t>
      </w:r>
    </w:p>
    <w:p>
      <w:pPr>
        <w:pStyle w:val="5"/>
        <w:tabs>
          <w:tab w:val="left" w:pos="0"/>
          <w:tab w:val="left" w:pos="576"/>
          <w:tab w:val="left" w:pos="786"/>
          <w:tab w:val="clear" w:pos="567"/>
        </w:tabs>
        <w:spacing w:before="260" w:after="260" w:line="416" w:lineRule="auto"/>
        <w:ind w:left="0" w:firstLine="0"/>
        <w:rPr>
          <w:color w:val="auto"/>
        </w:rPr>
      </w:pPr>
      <w:bookmarkStart w:id="61" w:name="_Toc9078"/>
      <w:r>
        <w:rPr>
          <w:rFonts w:hint="eastAsia"/>
          <w:color w:val="auto"/>
          <w:lang w:eastAsia="zh-CN"/>
        </w:rPr>
        <w:t>工程内容</w:t>
      </w:r>
      <w:bookmarkEnd w:id="61"/>
    </w:p>
    <w:p>
      <w:pPr>
        <w:tabs>
          <w:tab w:val="left" w:pos="1134"/>
        </w:tabs>
        <w:snapToGrid w:val="0"/>
        <w:spacing w:line="620" w:lineRule="exact"/>
        <w:ind w:firstLine="566" w:firstLineChars="202"/>
        <w:rPr>
          <w:rFonts w:hint="eastAsia" w:ascii="宋体" w:hAnsi="宋体"/>
          <w:color w:val="auto"/>
          <w:sz w:val="28"/>
          <w:szCs w:val="28"/>
          <w:lang w:val="zh-CN"/>
        </w:rPr>
      </w:pPr>
      <w:r>
        <w:rPr>
          <w:rFonts w:hint="eastAsia" w:ascii="宋体" w:hAnsi="宋体"/>
          <w:color w:val="auto"/>
          <w:sz w:val="28"/>
          <w:szCs w:val="28"/>
          <w:lang w:val="en-US" w:eastAsia="zh-CN"/>
        </w:rPr>
        <w:t xml:space="preserve">   </w:t>
      </w:r>
      <w:r>
        <w:rPr>
          <w:rFonts w:hint="eastAsia" w:ascii="宋体" w:hAnsi="宋体"/>
          <w:color w:val="auto"/>
          <w:sz w:val="28"/>
          <w:szCs w:val="28"/>
        </w:rPr>
        <w:t>教办楼一至四层办公室改造，改造后功能为办公室，改造面积四层共812.12平米 ；宇川大厦办公室及楼道改造，改造后功能为办公室，拆除内部构造，新做办公室改造面积480.01平米；,教学楼厕所改造,运动场厕所改造,逸夫楼厕所改造,实验楼厕所改造，面积约200平米。</w:t>
      </w:r>
    </w:p>
    <w:p>
      <w:pPr>
        <w:pStyle w:val="5"/>
        <w:tabs>
          <w:tab w:val="left" w:pos="0"/>
          <w:tab w:val="left" w:pos="576"/>
          <w:tab w:val="left" w:pos="786"/>
          <w:tab w:val="clear" w:pos="567"/>
        </w:tabs>
        <w:spacing w:before="260" w:after="260" w:line="416" w:lineRule="auto"/>
        <w:ind w:left="0" w:firstLine="0"/>
        <w:rPr>
          <w:rFonts w:hint="eastAsia"/>
          <w:color w:val="auto"/>
        </w:rPr>
      </w:pPr>
      <w:bookmarkStart w:id="62" w:name="_Toc2285"/>
      <w:r>
        <w:rPr>
          <w:rFonts w:hint="eastAsia"/>
          <w:color w:val="auto"/>
        </w:rPr>
        <w:t>技术、服务、合同</w:t>
      </w:r>
      <w:r>
        <w:rPr>
          <w:color w:val="auto"/>
        </w:rPr>
        <w:t>条款</w:t>
      </w:r>
      <w:r>
        <w:rPr>
          <w:rFonts w:hint="eastAsia"/>
          <w:color w:val="auto"/>
        </w:rPr>
        <w:t>要求</w:t>
      </w:r>
      <w:bookmarkEnd w:id="62"/>
    </w:p>
    <w:tbl>
      <w:tblPr>
        <w:tblStyle w:val="50"/>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rPr>
            </w:pPr>
            <w:r>
              <w:rPr>
                <w:rFonts w:hint="eastAsia" w:ascii="宋体" w:hAnsi="宋体"/>
                <w:b/>
                <w:color w:val="auto"/>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color w:val="auto"/>
                <w:sz w:val="28"/>
                <w:szCs w:val="28"/>
              </w:rPr>
            </w:pPr>
            <w:r>
              <w:rPr>
                <w:rFonts w:hint="eastAsia" w:ascii="宋体" w:hAnsi="宋体"/>
                <w:color w:val="auto"/>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rPr>
            </w:pPr>
            <w:r>
              <w:rPr>
                <w:rFonts w:hint="eastAsia" w:ascii="宋体" w:hAnsi="宋体"/>
                <w:b/>
                <w:color w:val="auto"/>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auto"/>
                <w:sz w:val="28"/>
                <w:szCs w:val="28"/>
              </w:rPr>
            </w:pPr>
            <w:r>
              <w:rPr>
                <w:rFonts w:hint="eastAsia" w:ascii="宋体" w:hAnsi="宋体"/>
                <w:color w:val="auto"/>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jc w:val="center"/>
              <w:rPr>
                <w:rFonts w:hint="eastAsia" w:ascii="宋体" w:hAnsi="宋体" w:eastAsia="宋体"/>
                <w:b/>
                <w:color w:val="auto"/>
                <w:sz w:val="28"/>
                <w:szCs w:val="28"/>
                <w:lang w:val="en-US" w:eastAsia="zh-CN"/>
              </w:rPr>
            </w:pPr>
            <w:r>
              <w:rPr>
                <w:rFonts w:hint="eastAsia" w:ascii="宋体" w:hAnsi="宋体"/>
                <w:b/>
                <w:color w:val="auto"/>
                <w:sz w:val="28"/>
                <w:szCs w:val="28"/>
                <w:lang w:val="en-US" w:eastAsia="zh-CN"/>
              </w:rPr>
              <w:t>2021年6月-8月</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b/>
                <w:color w:val="auto"/>
                <w:sz w:val="28"/>
                <w:szCs w:val="28"/>
              </w:rPr>
              <w:t>★</w:t>
            </w:r>
            <w:r>
              <w:rPr>
                <w:rFonts w:hint="eastAsia" w:ascii="宋体" w:hAnsi="宋体"/>
                <w:color w:val="auto"/>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color w:val="auto"/>
                <w:sz w:val="28"/>
                <w:szCs w:val="28"/>
              </w:rPr>
            </w:pPr>
            <w:r>
              <w:rPr>
                <w:rFonts w:hint="eastAsia" w:ascii="宋体" w:hAnsi="宋体"/>
                <w:b/>
                <w:color w:val="auto"/>
                <w:sz w:val="28"/>
                <w:szCs w:val="28"/>
              </w:rPr>
              <w:t>★</w:t>
            </w:r>
            <w:r>
              <w:rPr>
                <w:rFonts w:ascii="宋体" w:hAnsi="宋体"/>
                <w:b/>
                <w:color w:val="auto"/>
                <w:sz w:val="28"/>
                <w:szCs w:val="28"/>
                <w:u w:val="single"/>
              </w:rPr>
              <w:t>24</w:t>
            </w:r>
            <w:r>
              <w:rPr>
                <w:rFonts w:hint="eastAsia" w:ascii="宋体" w:hAnsi="宋体"/>
                <w:b/>
                <w:color w:val="auto"/>
                <w:sz w:val="28"/>
                <w:szCs w:val="28"/>
              </w:rPr>
              <w:t>个月</w:t>
            </w:r>
          </w:p>
        </w:tc>
      </w:tr>
      <w:tr>
        <w:tblPrEx>
          <w:tblLayout w:type="fixed"/>
          <w:tblCellMar>
            <w:top w:w="0" w:type="dxa"/>
            <w:left w:w="108" w:type="dxa"/>
            <w:bottom w:w="0" w:type="dxa"/>
            <w:right w:w="108" w:type="dxa"/>
          </w:tblCellMar>
        </w:tblPrEx>
        <w:trPr>
          <w:trHeight w:val="87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color w:val="auto"/>
                <w:sz w:val="28"/>
                <w:szCs w:val="28"/>
              </w:rPr>
            </w:pPr>
            <w:r>
              <w:rPr>
                <w:rFonts w:hint="eastAsia" w:ascii="宋体" w:hAnsi="宋体"/>
                <w:b/>
                <w:color w:val="auto"/>
                <w:sz w:val="28"/>
                <w:szCs w:val="28"/>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b/>
                <w:color w:val="auto"/>
                <w:sz w:val="28"/>
                <w:szCs w:val="28"/>
              </w:rPr>
              <w:t>★</w:t>
            </w:r>
            <w:r>
              <w:rPr>
                <w:rFonts w:hint="eastAsia" w:ascii="宋体" w:hAnsi="宋体"/>
                <w:color w:val="auto"/>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rPr>
            </w:pPr>
            <w:r>
              <w:rPr>
                <w:rFonts w:hint="eastAsia" w:ascii="宋体" w:hAnsi="宋体"/>
                <w:b/>
                <w:color w:val="auto"/>
                <w:sz w:val="28"/>
                <w:szCs w:val="28"/>
              </w:rPr>
              <w:t>市场价格波动不调整合同价格。</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olor w:val="auto"/>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color w:val="auto"/>
                <w:sz w:val="28"/>
                <w:szCs w:val="28"/>
              </w:rPr>
            </w:pPr>
            <w:r>
              <w:rPr>
                <w:rFonts w:hint="eastAsia" w:ascii="宋体" w:hAnsi="宋体"/>
                <w:b/>
                <w:color w:val="auto"/>
                <w:sz w:val="28"/>
                <w:szCs w:val="28"/>
              </w:rPr>
              <w:t>★</w:t>
            </w:r>
            <w:r>
              <w:rPr>
                <w:rFonts w:hint="eastAsia" w:ascii="宋体" w:hAnsi="宋体" w:cs="MingLiU"/>
                <w:color w:val="auto"/>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tabs>
                <w:tab w:val="left" w:pos="1134"/>
              </w:tabs>
              <w:snapToGrid w:val="0"/>
              <w:spacing w:line="620" w:lineRule="exact"/>
              <w:rPr>
                <w:rFonts w:hint="eastAsia" w:ascii="宋体" w:hAnsi="宋体"/>
                <w:color w:val="auto"/>
                <w:sz w:val="28"/>
                <w:szCs w:val="28"/>
                <w:lang w:val="zh-CN"/>
              </w:rPr>
            </w:pPr>
            <w:r>
              <w:rPr>
                <w:rFonts w:hint="eastAsia" w:ascii="宋体" w:hAnsi="宋体"/>
                <w:color w:val="auto"/>
                <w:sz w:val="28"/>
                <w:szCs w:val="28"/>
                <w:lang w:val="en-US" w:eastAsia="zh-CN"/>
              </w:rPr>
              <w:t>1、</w:t>
            </w:r>
            <w:r>
              <w:rPr>
                <w:rFonts w:hint="eastAsia" w:ascii="宋体" w:hAnsi="宋体"/>
                <w:color w:val="auto"/>
                <w:sz w:val="28"/>
                <w:szCs w:val="28"/>
                <w:lang w:val="zh-CN"/>
              </w:rPr>
              <w:t>履约保证金</w:t>
            </w:r>
            <w:r>
              <w:rPr>
                <w:rFonts w:hint="eastAsia" w:ascii="宋体" w:hAnsi="宋体"/>
                <w:color w:val="auto"/>
                <w:sz w:val="28"/>
                <w:szCs w:val="28"/>
                <w:lang w:val="en-US" w:eastAsia="zh-CN"/>
              </w:rPr>
              <w:t>为成交</w:t>
            </w:r>
            <w:r>
              <w:rPr>
                <w:rFonts w:hint="eastAsia" w:ascii="宋体" w:hAnsi="宋体"/>
                <w:color w:val="auto"/>
                <w:sz w:val="28"/>
                <w:szCs w:val="28"/>
                <w:lang w:val="zh-CN"/>
              </w:rPr>
              <w:t>金额的 5 %；</w:t>
            </w:r>
          </w:p>
          <w:p>
            <w:pPr>
              <w:tabs>
                <w:tab w:val="left" w:pos="1134"/>
              </w:tabs>
              <w:snapToGrid w:val="0"/>
              <w:spacing w:line="620" w:lineRule="exact"/>
              <w:rPr>
                <w:rFonts w:hint="eastAsia" w:ascii="宋体" w:hAnsi="宋体"/>
                <w:color w:val="auto"/>
                <w:sz w:val="28"/>
                <w:szCs w:val="28"/>
                <w:lang w:val="zh-CN"/>
              </w:rPr>
            </w:pPr>
            <w:r>
              <w:rPr>
                <w:rFonts w:hint="eastAsia" w:ascii="宋体" w:hAnsi="宋体"/>
                <w:color w:val="auto"/>
                <w:sz w:val="28"/>
                <w:szCs w:val="28"/>
                <w:lang w:val="en-US" w:eastAsia="zh-CN"/>
              </w:rPr>
              <w:t>2、</w:t>
            </w:r>
            <w:r>
              <w:rPr>
                <w:rFonts w:hint="eastAsia" w:ascii="宋体" w:hAnsi="宋体"/>
                <w:color w:val="auto"/>
                <w:sz w:val="28"/>
                <w:szCs w:val="28"/>
                <w:lang w:val="zh-CN"/>
              </w:rPr>
              <w:t>供应商交纳时间</w:t>
            </w:r>
            <w:r>
              <w:rPr>
                <w:rFonts w:hint="eastAsia" w:ascii="宋体" w:hAnsi="宋体"/>
                <w:color w:val="auto"/>
                <w:sz w:val="28"/>
                <w:szCs w:val="28"/>
                <w:lang w:val="en-US" w:eastAsia="zh-CN"/>
              </w:rPr>
              <w:t>履约保证金为</w:t>
            </w:r>
            <w:r>
              <w:rPr>
                <w:rFonts w:hint="eastAsia" w:ascii="宋体" w:hAnsi="宋体"/>
                <w:color w:val="auto"/>
                <w:sz w:val="28"/>
                <w:szCs w:val="28"/>
                <w:lang w:val="zh-CN"/>
              </w:rPr>
              <w:t>成交通知书发放后，签订施工合同之前；</w:t>
            </w:r>
          </w:p>
          <w:p>
            <w:pPr>
              <w:tabs>
                <w:tab w:val="left" w:pos="1134"/>
              </w:tabs>
              <w:snapToGrid w:val="0"/>
              <w:spacing w:line="620" w:lineRule="exact"/>
              <w:rPr>
                <w:rFonts w:ascii="宋体" w:hAnsi="宋体"/>
                <w:b/>
                <w:color w:val="auto"/>
                <w:sz w:val="28"/>
                <w:szCs w:val="28"/>
              </w:rPr>
            </w:pPr>
            <w:r>
              <w:rPr>
                <w:rFonts w:hint="eastAsia" w:ascii="宋体" w:hAnsi="宋体"/>
                <w:color w:val="auto"/>
                <w:sz w:val="28"/>
                <w:szCs w:val="28"/>
                <w:lang w:val="en-US" w:eastAsia="zh-CN"/>
              </w:rPr>
              <w:t>3、</w:t>
            </w:r>
            <w:r>
              <w:rPr>
                <w:rFonts w:hint="eastAsia" w:ascii="宋体" w:hAnsi="宋体"/>
                <w:color w:val="auto"/>
                <w:sz w:val="28"/>
                <w:szCs w:val="28"/>
                <w:lang w:val="zh-CN"/>
              </w:rPr>
              <w:t>采购人验收后5个日历天内一次性退还 。</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olor w:val="auto"/>
                <w:sz w:val="28"/>
                <w:szCs w:val="28"/>
              </w:rPr>
              <w:t>8</w:t>
            </w:r>
          </w:p>
        </w:tc>
        <w:tc>
          <w:tcPr>
            <w:tcW w:w="2066"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cs="MingLiU"/>
                <w:color w:val="auto"/>
                <w:sz w:val="28"/>
                <w:szCs w:val="28"/>
              </w:rPr>
            </w:pPr>
            <w:r>
              <w:rPr>
                <w:rFonts w:hint="eastAsia" w:ascii="宋体" w:hAnsi="宋体"/>
                <w:b/>
                <w:color w:val="auto"/>
                <w:sz w:val="28"/>
                <w:szCs w:val="28"/>
              </w:rPr>
              <w:t>★</w:t>
            </w:r>
            <w:r>
              <w:rPr>
                <w:rFonts w:hint="eastAsia" w:ascii="宋体" w:hAnsi="宋体"/>
                <w:color w:val="auto"/>
                <w:sz w:val="28"/>
                <w:szCs w:val="28"/>
              </w:rPr>
              <w:t>质</w:t>
            </w:r>
            <w:r>
              <w:rPr>
                <w:rFonts w:hint="eastAsia" w:ascii="宋体" w:hAnsi="宋体"/>
                <w:color w:val="auto"/>
                <w:sz w:val="28"/>
                <w:szCs w:val="28"/>
                <w:lang w:eastAsia="zh-CN"/>
              </w:rPr>
              <w:t>量</w:t>
            </w:r>
            <w:r>
              <w:rPr>
                <w:rFonts w:hint="eastAsia" w:ascii="宋体" w:hAnsi="宋体"/>
                <w:color w:val="auto"/>
                <w:sz w:val="28"/>
                <w:szCs w:val="28"/>
              </w:rPr>
              <w:t>保</w:t>
            </w:r>
            <w:r>
              <w:rPr>
                <w:rFonts w:hint="eastAsia" w:ascii="宋体" w:hAnsi="宋体"/>
                <w:color w:val="auto"/>
                <w:sz w:val="28"/>
                <w:szCs w:val="28"/>
                <w:lang w:eastAsia="zh-CN"/>
              </w:rPr>
              <w:t>证</w:t>
            </w:r>
            <w:r>
              <w:rPr>
                <w:rFonts w:hint="eastAsia" w:ascii="宋体" w:hAnsi="宋体"/>
                <w:color w:val="auto"/>
                <w:sz w:val="28"/>
                <w:szCs w:val="28"/>
              </w:rPr>
              <w:t>金</w:t>
            </w:r>
          </w:p>
        </w:tc>
        <w:tc>
          <w:tcPr>
            <w:tcW w:w="5954" w:type="dxa"/>
            <w:tcBorders>
              <w:top w:val="single" w:color="auto" w:sz="4" w:space="0"/>
              <w:left w:val="nil"/>
              <w:bottom w:val="single" w:color="auto" w:sz="4" w:space="0"/>
              <w:right w:val="single" w:color="auto" w:sz="4" w:space="0"/>
            </w:tcBorders>
            <w:textDirection w:val="lrTb"/>
            <w:vAlign w:val="center"/>
          </w:tcPr>
          <w:p>
            <w:pPr>
              <w:spacing w:line="360" w:lineRule="auto"/>
              <w:rPr>
                <w:rFonts w:ascii="宋体" w:hAnsi="宋体" w:eastAsia="宋体" w:cs="宋体"/>
                <w:color w:val="auto"/>
                <w:sz w:val="24"/>
                <w:szCs w:val="24"/>
              </w:rPr>
            </w:pPr>
            <w:r>
              <w:rPr>
                <w:rFonts w:hint="eastAsia" w:ascii="宋体" w:hAnsi="宋体"/>
                <w:color w:val="auto"/>
                <w:sz w:val="28"/>
                <w:szCs w:val="28"/>
                <w:lang w:val="zh-CN"/>
              </w:rPr>
              <w:t>质量保证金为履约验收后确认金额的3%。</w:t>
            </w:r>
            <w:r>
              <w:rPr>
                <w:rFonts w:hint="eastAsia" w:ascii="宋体" w:hAnsi="宋体" w:eastAsia="宋体" w:cs="宋体"/>
                <w:color w:val="auto"/>
                <w:sz w:val="24"/>
                <w:szCs w:val="24"/>
                <w:lang w:val="zh-CN" w:eastAsia="zh-CN"/>
              </w:rPr>
              <w:t>，由</w:t>
            </w:r>
            <w:r>
              <w:rPr>
                <w:rFonts w:hint="eastAsia" w:ascii="宋体" w:hAnsi="宋体" w:eastAsia="宋体" w:cs="宋体"/>
                <w:color w:val="auto"/>
                <w:sz w:val="24"/>
                <w:szCs w:val="24"/>
                <w:lang w:val="en-US" w:eastAsia="zh-CN"/>
              </w:rPr>
              <w:t>施工单位</w:t>
            </w:r>
            <w:r>
              <w:rPr>
                <w:rFonts w:hint="eastAsia" w:ascii="宋体" w:hAnsi="宋体" w:eastAsia="宋体" w:cs="宋体"/>
                <w:color w:val="auto"/>
                <w:sz w:val="24"/>
                <w:szCs w:val="24"/>
                <w:lang w:val="zh-CN" w:eastAsia="zh-CN"/>
              </w:rPr>
              <w:t>在</w:t>
            </w:r>
            <w:r>
              <w:rPr>
                <w:rFonts w:hint="eastAsia" w:ascii="宋体" w:hAnsi="宋体" w:eastAsia="宋体" w:cs="宋体"/>
                <w:color w:val="auto"/>
                <w:sz w:val="24"/>
                <w:szCs w:val="24"/>
                <w:lang w:val="en-US" w:eastAsia="zh-CN"/>
              </w:rPr>
              <w:t>申请</w:t>
            </w:r>
            <w:r>
              <w:rPr>
                <w:rFonts w:hint="eastAsia" w:ascii="宋体" w:hAnsi="宋体" w:eastAsia="宋体" w:cs="宋体"/>
                <w:color w:val="auto"/>
                <w:sz w:val="24"/>
                <w:szCs w:val="24"/>
                <w:lang w:val="zh-CN" w:eastAsia="zh-CN"/>
              </w:rPr>
              <w:t>第三笔</w:t>
            </w:r>
            <w:r>
              <w:rPr>
                <w:rFonts w:hint="eastAsia" w:ascii="宋体" w:hAnsi="宋体" w:eastAsia="宋体" w:cs="宋体"/>
                <w:color w:val="auto"/>
                <w:sz w:val="24"/>
                <w:szCs w:val="24"/>
                <w:lang w:val="en-US" w:eastAsia="zh-CN"/>
              </w:rPr>
              <w:t>付</w:t>
            </w:r>
            <w:r>
              <w:rPr>
                <w:rFonts w:hint="eastAsia" w:ascii="宋体" w:hAnsi="宋体" w:eastAsia="宋体" w:cs="宋体"/>
                <w:color w:val="auto"/>
                <w:sz w:val="24"/>
                <w:szCs w:val="24"/>
                <w:lang w:val="zh-CN" w:eastAsia="zh-CN"/>
              </w:rPr>
              <w:t>款时先行支付给项目业主。有防水项目的分两笔支付，即非防水项目质量保金和防水项目质量保金，具体金额由清单编制单位、施工单位和项目业主共同拆分确定。非防水项目质保期是2年，防水项目质保期5年，待质保期满验收无质量问题后，项目业主把质量保金按期退还给施工单位。</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9</w:t>
            </w:r>
          </w:p>
        </w:tc>
        <w:tc>
          <w:tcPr>
            <w:tcW w:w="2066"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hint="eastAsia" w:ascii="宋体" w:hAnsi="宋体"/>
                <w:b/>
                <w:color w:val="auto"/>
                <w:sz w:val="28"/>
                <w:szCs w:val="28"/>
              </w:rPr>
            </w:pPr>
            <w:r>
              <w:rPr>
                <w:rFonts w:hint="eastAsia" w:ascii="宋体" w:hAnsi="宋体"/>
                <w:b/>
                <w:color w:val="auto"/>
                <w:sz w:val="28"/>
                <w:szCs w:val="28"/>
              </w:rPr>
              <w:t>★</w:t>
            </w:r>
            <w:r>
              <w:rPr>
                <w:rFonts w:hint="eastAsia" w:ascii="宋体" w:hAnsi="宋体" w:cs="MingLiU"/>
                <w:color w:val="auto"/>
                <w:sz w:val="28"/>
                <w:szCs w:val="28"/>
              </w:rPr>
              <w:t>付款方式</w:t>
            </w:r>
          </w:p>
        </w:tc>
        <w:tc>
          <w:tcPr>
            <w:tcW w:w="5954" w:type="dxa"/>
            <w:tcBorders>
              <w:top w:val="single" w:color="auto" w:sz="4" w:space="0"/>
              <w:left w:val="nil"/>
              <w:bottom w:val="single" w:color="auto" w:sz="4" w:space="0"/>
              <w:right w:val="single" w:color="auto" w:sz="4" w:space="0"/>
            </w:tcBorders>
            <w:textDirection w:val="lrTb"/>
            <w:vAlign w:val="center"/>
          </w:tcPr>
          <w:p>
            <w:pP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en-US" w:eastAsia="zh-CN"/>
              </w:rPr>
              <w:t>本项目共分三次付款：</w:t>
            </w:r>
            <w:r>
              <w:rPr>
                <w:rFonts w:ascii="宋体" w:hAnsi="宋体" w:eastAsia="宋体" w:cs="宋体"/>
                <w:color w:val="auto"/>
                <w:sz w:val="24"/>
                <w:szCs w:val="24"/>
              </w:rPr>
              <w:t>第一笔</w:t>
            </w:r>
            <w:r>
              <w:rPr>
                <w:rFonts w:hint="eastAsia" w:ascii="宋体" w:hAnsi="宋体" w:eastAsia="宋体" w:cs="宋体"/>
                <w:color w:val="auto"/>
                <w:sz w:val="24"/>
                <w:szCs w:val="24"/>
                <w:lang w:val="en-US" w:eastAsia="zh-CN"/>
              </w:rPr>
              <w:t>款签订合同后支付，为</w:t>
            </w:r>
            <w:r>
              <w:rPr>
                <w:rFonts w:ascii="宋体" w:hAnsi="宋体" w:eastAsia="宋体" w:cs="宋体"/>
                <w:color w:val="auto"/>
                <w:sz w:val="24"/>
                <w:szCs w:val="24"/>
              </w:rPr>
              <w:t>合同金额的30%</w:t>
            </w:r>
            <w:r>
              <w:rPr>
                <w:rFonts w:hint="eastAsia" w:ascii="宋体" w:hAnsi="宋体" w:eastAsia="宋体" w:cs="宋体"/>
                <w:color w:val="auto"/>
                <w:sz w:val="24"/>
                <w:szCs w:val="24"/>
                <w:lang w:eastAsia="zh-CN"/>
              </w:rPr>
              <w:t>；</w:t>
            </w:r>
            <w:r>
              <w:rPr>
                <w:rFonts w:ascii="宋体" w:hAnsi="宋体" w:eastAsia="宋体" w:cs="宋体"/>
                <w:color w:val="auto"/>
                <w:sz w:val="24"/>
                <w:szCs w:val="24"/>
              </w:rPr>
              <w:t>第二笔</w:t>
            </w:r>
            <w:r>
              <w:rPr>
                <w:rFonts w:hint="eastAsia" w:ascii="宋体" w:hAnsi="宋体" w:eastAsia="宋体" w:cs="宋体"/>
                <w:color w:val="auto"/>
                <w:sz w:val="24"/>
                <w:szCs w:val="24"/>
                <w:lang w:val="en-US" w:eastAsia="zh-CN"/>
              </w:rPr>
              <w:t>竣工合格后支付</w:t>
            </w:r>
            <w:r>
              <w:rPr>
                <w:rFonts w:ascii="宋体" w:hAnsi="宋体" w:eastAsia="宋体" w:cs="宋体"/>
                <w:color w:val="auto"/>
                <w:sz w:val="24"/>
                <w:szCs w:val="24"/>
              </w:rPr>
              <w:t>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为</w:t>
            </w:r>
            <w:r>
              <w:rPr>
                <w:rFonts w:ascii="宋体" w:hAnsi="宋体" w:eastAsia="宋体" w:cs="宋体"/>
                <w:color w:val="auto"/>
                <w:sz w:val="24"/>
                <w:szCs w:val="24"/>
              </w:rPr>
              <w:t>合同金额的40%</w:t>
            </w:r>
            <w:r>
              <w:rPr>
                <w:rFonts w:hint="eastAsia" w:ascii="宋体" w:hAnsi="宋体" w:eastAsia="宋体" w:cs="宋体"/>
                <w:color w:val="auto"/>
                <w:sz w:val="24"/>
                <w:szCs w:val="24"/>
                <w:lang w:eastAsia="zh-CN"/>
              </w:rPr>
              <w:t>；</w:t>
            </w:r>
            <w:r>
              <w:rPr>
                <w:rFonts w:ascii="宋体" w:hAnsi="宋体" w:eastAsia="宋体" w:cs="宋体"/>
                <w:color w:val="auto"/>
                <w:sz w:val="24"/>
                <w:szCs w:val="24"/>
              </w:rPr>
              <w:t>.第三笔</w:t>
            </w:r>
            <w:r>
              <w:rPr>
                <w:rFonts w:hint="eastAsia" w:ascii="宋体" w:hAnsi="宋体" w:eastAsia="宋体" w:cs="宋体"/>
                <w:color w:val="auto"/>
                <w:sz w:val="24"/>
                <w:szCs w:val="24"/>
                <w:lang w:val="en-US" w:eastAsia="zh-CN"/>
              </w:rPr>
              <w:t>验收合格后支付，</w:t>
            </w:r>
            <w:r>
              <w:rPr>
                <w:rFonts w:ascii="宋体" w:hAnsi="宋体" w:eastAsia="宋体" w:cs="宋体"/>
                <w:color w:val="auto"/>
                <w:sz w:val="24"/>
                <w:szCs w:val="24"/>
              </w:rPr>
              <w:t>为履约验收后确认金额减去已经支付合同金额的70%。</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按履约验收金额据实结算</w:t>
            </w:r>
            <w:r>
              <w:rPr>
                <w:rFonts w:hint="eastAsia" w:ascii="宋体" w:hAnsi="宋体" w:eastAsia="宋体" w:cs="宋体"/>
                <w:color w:val="auto"/>
                <w:sz w:val="24"/>
                <w:szCs w:val="24"/>
                <w:lang w:eastAsia="zh-CN"/>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auto"/>
                <w:sz w:val="28"/>
                <w:szCs w:val="28"/>
              </w:rPr>
            </w:pPr>
            <w:r>
              <w:rPr>
                <w:rFonts w:hint="eastAsia" w:ascii="宋体" w:hAnsi="宋体" w:cs="仿宋"/>
                <w:color w:val="auto"/>
                <w:sz w:val="28"/>
                <w:szCs w:val="28"/>
              </w:rPr>
              <w:t>10</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color w:val="auto"/>
                <w:sz w:val="28"/>
                <w:szCs w:val="28"/>
              </w:rPr>
            </w:pPr>
            <w:r>
              <w:rPr>
                <w:rFonts w:hint="eastAsia" w:ascii="宋体" w:hAnsi="宋体"/>
                <w:b/>
                <w:color w:val="auto"/>
                <w:sz w:val="28"/>
                <w:szCs w:val="28"/>
              </w:rPr>
              <w:t>★</w:t>
            </w:r>
            <w:r>
              <w:rPr>
                <w:rFonts w:hint="eastAsia" w:ascii="宋体" w:hAnsi="宋体" w:cs="MingLiU"/>
                <w:color w:val="auto"/>
                <w:sz w:val="28"/>
                <w:szCs w:val="28"/>
              </w:rPr>
              <w:t>质保期</w:t>
            </w:r>
          </w:p>
        </w:tc>
        <w:tc>
          <w:tcPr>
            <w:tcW w:w="5954" w:type="dxa"/>
            <w:tcBorders>
              <w:top w:val="single" w:color="auto" w:sz="4" w:space="0"/>
              <w:left w:val="nil"/>
              <w:bottom w:val="single" w:color="auto" w:sz="4" w:space="0"/>
              <w:right w:val="single" w:color="auto" w:sz="4" w:space="0"/>
            </w:tcBorders>
            <w:vAlign w:val="center"/>
          </w:tcPr>
          <w:p>
            <w:pPr>
              <w:pStyle w:val="42"/>
              <w:shd w:val="clear" w:color="auto" w:fill="FFFFFF"/>
              <w:spacing w:before="156" w:after="156"/>
              <w:ind w:firstLine="420"/>
              <w:rPr>
                <w:rFonts w:cs="仿宋"/>
                <w:b/>
                <w:color w:val="auto"/>
                <w:sz w:val="28"/>
                <w:szCs w:val="28"/>
              </w:rPr>
            </w:pPr>
            <w:r>
              <w:rPr>
                <w:rFonts w:hint="eastAsia" w:ascii="宋体" w:hAnsi="宋体"/>
                <w:color w:val="auto"/>
                <w:sz w:val="28"/>
                <w:szCs w:val="28"/>
                <w:lang w:val="zh-CN"/>
              </w:rPr>
              <w:t>两年（其中涉及到防水相应为五年）。</w:t>
            </w:r>
          </w:p>
        </w:tc>
      </w:tr>
    </w:tbl>
    <w:p>
      <w:pPr>
        <w:pStyle w:val="5"/>
        <w:tabs>
          <w:tab w:val="left" w:pos="0"/>
          <w:tab w:val="left" w:pos="786"/>
        </w:tabs>
        <w:spacing w:before="260" w:after="260" w:line="416" w:lineRule="auto"/>
        <w:ind w:left="0" w:firstLine="0"/>
        <w:rPr>
          <w:rFonts w:cs="仿宋" w:asciiTheme="minorEastAsia" w:hAnsiTheme="minorEastAsia" w:eastAsiaTheme="minorEastAsia"/>
          <w:b w:val="0"/>
          <w:color w:val="auto"/>
        </w:rPr>
      </w:pPr>
      <w:r>
        <w:rPr>
          <w:rFonts w:hint="eastAsia" w:cs="仿宋" w:asciiTheme="minorEastAsia" w:hAnsiTheme="minorEastAsia" w:eastAsiaTheme="minorEastAsia"/>
          <w:b w:val="0"/>
          <w:color w:val="auto"/>
        </w:rPr>
        <w:t xml:space="preserve"> </w:t>
      </w:r>
      <w:bookmarkStart w:id="63" w:name="_Toc29106"/>
      <w:r>
        <w:rPr>
          <w:rFonts w:hint="eastAsia" w:ascii="仿宋" w:hAnsi="仿宋" w:eastAsia="仿宋"/>
          <w:b/>
          <w:color w:val="auto"/>
        </w:rPr>
        <w:t>★</w:t>
      </w:r>
      <w:r>
        <w:rPr>
          <w:rFonts w:hint="eastAsia" w:cs="仿宋" w:asciiTheme="minorEastAsia" w:hAnsiTheme="minorEastAsia" w:eastAsiaTheme="minorEastAsia"/>
          <w:b/>
          <w:bCs w:val="0"/>
          <w:color w:val="auto"/>
        </w:rPr>
        <w:t>漏项工程处理</w:t>
      </w:r>
      <w:bookmarkEnd w:id="63"/>
    </w:p>
    <w:p>
      <w:pPr>
        <w:tabs>
          <w:tab w:val="left" w:pos="1134"/>
        </w:tabs>
        <w:snapToGrid w:val="0"/>
        <w:spacing w:line="620" w:lineRule="exact"/>
        <w:ind w:firstLine="566" w:firstLineChars="202"/>
        <w:rPr>
          <w:rFonts w:hint="eastAsia" w:ascii="宋体" w:hAnsi="宋体"/>
          <w:color w:val="auto"/>
          <w:sz w:val="28"/>
          <w:szCs w:val="28"/>
        </w:rPr>
      </w:pPr>
      <w:r>
        <w:rPr>
          <w:rFonts w:hint="eastAsia" w:ascii="宋体" w:hAnsi="宋体"/>
          <w:color w:val="auto"/>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pPr>
        <w:pStyle w:val="5"/>
        <w:tabs>
          <w:tab w:val="left" w:pos="0"/>
          <w:tab w:val="left" w:pos="786"/>
        </w:tabs>
        <w:spacing w:before="260" w:after="260" w:line="416" w:lineRule="auto"/>
        <w:ind w:left="0" w:firstLine="0"/>
        <w:rPr>
          <w:rFonts w:hint="eastAsia" w:cs="仿宋" w:asciiTheme="minorEastAsia" w:hAnsiTheme="minorEastAsia" w:eastAsiaTheme="minorEastAsia"/>
          <w:b/>
          <w:bCs w:val="0"/>
          <w:color w:val="auto"/>
          <w:lang w:eastAsia="zh-CN"/>
        </w:rPr>
      </w:pPr>
      <w:r>
        <w:rPr>
          <w:rFonts w:hint="eastAsia" w:ascii="仿宋" w:hAnsi="仿宋" w:eastAsia="仿宋" w:cs="仿宋"/>
          <w:color w:val="auto"/>
          <w:sz w:val="24"/>
        </w:rPr>
        <w:t xml:space="preserve"> </w:t>
      </w:r>
      <w:bookmarkStart w:id="64" w:name="_Toc14482"/>
      <w:r>
        <w:rPr>
          <w:rFonts w:hint="eastAsia" w:ascii="仿宋" w:hAnsi="仿宋" w:eastAsia="仿宋"/>
          <w:b/>
          <w:color w:val="auto"/>
        </w:rPr>
        <w:t>★</w:t>
      </w:r>
      <w:r>
        <w:rPr>
          <w:rFonts w:hint="eastAsia" w:cs="仿宋" w:asciiTheme="minorEastAsia" w:hAnsiTheme="minorEastAsia" w:eastAsiaTheme="minorEastAsia"/>
          <w:b/>
          <w:bCs w:val="0"/>
          <w:color w:val="auto"/>
          <w:lang w:eastAsia="zh-CN"/>
        </w:rPr>
        <w:t>工程量清单及图纸</w:t>
      </w:r>
      <w:bookmarkEnd w:id="64"/>
    </w:p>
    <w:p>
      <w:pPr>
        <w:widowControl w:val="0"/>
        <w:tabs>
          <w:tab w:val="left" w:pos="1134"/>
        </w:tabs>
        <w:snapToGrid w:val="0"/>
        <w:spacing w:line="620" w:lineRule="exact"/>
        <w:ind w:firstLine="566" w:firstLineChars="202"/>
        <w:jc w:val="both"/>
        <w:rPr>
          <w:color w:val="auto"/>
        </w:rPr>
      </w:pPr>
      <w:r>
        <w:rPr>
          <w:rFonts w:hint="eastAsia" w:ascii="宋体" w:hAnsi="宋体"/>
          <w:color w:val="auto"/>
          <w:sz w:val="28"/>
          <w:szCs w:val="28"/>
        </w:rPr>
        <w:t>根据工程量清单、工程量清单编制说明、设计图纸进行施工。工程施工应满足当地建设行政主管部门对工程建设的有关规定，并按经批准的施工组织设计实施，并要符合施工规范及验收标准的相关要求。</w:t>
      </w:r>
    </w:p>
    <w:p>
      <w:pPr>
        <w:pStyle w:val="5"/>
        <w:tabs>
          <w:tab w:val="left" w:pos="0"/>
          <w:tab w:val="left" w:pos="786"/>
        </w:tabs>
        <w:spacing w:before="260" w:after="260" w:line="416" w:lineRule="auto"/>
        <w:ind w:left="0" w:firstLine="0"/>
        <w:rPr>
          <w:rFonts w:ascii="仿宋" w:hAnsi="仿宋" w:eastAsia="仿宋" w:cs="仿宋"/>
          <w:color w:val="auto"/>
          <w:sz w:val="24"/>
        </w:rPr>
      </w:pPr>
      <w:bookmarkStart w:id="65" w:name="_Toc14937"/>
      <w:r>
        <w:rPr>
          <w:rFonts w:hint="eastAsia" w:ascii="仿宋" w:hAnsi="仿宋" w:eastAsia="仿宋"/>
          <w:b/>
          <w:color w:val="auto"/>
        </w:rPr>
        <w:t>★</w:t>
      </w:r>
      <w:r>
        <w:rPr>
          <w:rFonts w:hint="eastAsia" w:cs="仿宋" w:asciiTheme="minorEastAsia" w:hAnsiTheme="minorEastAsia" w:eastAsiaTheme="minorEastAsia"/>
          <w:b/>
          <w:bCs w:val="0"/>
          <w:color w:val="auto"/>
          <w:lang w:eastAsia="zh-CN"/>
        </w:rPr>
        <w:t>工程质量</w:t>
      </w:r>
      <w:bookmarkEnd w:id="65"/>
    </w:p>
    <w:p>
      <w:pPr>
        <w:tabs>
          <w:tab w:val="left" w:pos="1134"/>
        </w:tabs>
        <w:snapToGrid w:val="0"/>
        <w:spacing w:line="620" w:lineRule="exact"/>
        <w:rPr>
          <w:rFonts w:hint="eastAsia" w:ascii="宋体" w:hAnsi="宋体"/>
          <w:color w:val="auto"/>
          <w:sz w:val="28"/>
          <w:szCs w:val="28"/>
          <w:lang w:val="en-US" w:eastAsia="zh-CN"/>
        </w:rPr>
      </w:pPr>
      <w:r>
        <w:rPr>
          <w:rFonts w:hint="eastAsia" w:ascii="宋体" w:hAnsi="宋体"/>
          <w:color w:val="auto"/>
          <w:sz w:val="28"/>
          <w:szCs w:val="28"/>
          <w:lang w:val="en-US" w:eastAsia="zh-CN"/>
        </w:rPr>
        <w:t xml:space="preserve">    </w:t>
      </w:r>
      <w:r>
        <w:rPr>
          <w:rFonts w:hint="eastAsia" w:ascii="宋体" w:hAnsi="宋体"/>
          <w:color w:val="auto"/>
          <w:sz w:val="28"/>
          <w:szCs w:val="28"/>
        </w:rPr>
        <w:t>供应商针对本项目的施工，必须达到国家及行业现行技术规范标准，符合国家及行业验收合格标准</w:t>
      </w:r>
      <w:r>
        <w:rPr>
          <w:rFonts w:hint="eastAsia" w:ascii="宋体" w:hAnsi="宋体"/>
          <w:color w:val="auto"/>
          <w:sz w:val="28"/>
          <w:szCs w:val="28"/>
          <w:lang w:val="en-US" w:eastAsia="zh-CN"/>
        </w:rPr>
        <w:t>,</w:t>
      </w:r>
      <w:r>
        <w:rPr>
          <w:rFonts w:hint="eastAsia" w:ascii="宋体" w:hAnsi="宋体"/>
          <w:color w:val="auto"/>
          <w:sz w:val="28"/>
          <w:szCs w:val="28"/>
          <w:lang w:val="zh-CN"/>
        </w:rPr>
        <w:t>《建筑工程施工质量验收统一标准》合格标准</w:t>
      </w:r>
      <w:r>
        <w:rPr>
          <w:rFonts w:hint="eastAsia" w:ascii="宋体" w:hAnsi="宋体"/>
          <w:color w:val="auto"/>
          <w:sz w:val="28"/>
          <w:szCs w:val="28"/>
        </w:rPr>
        <w:t>。</w:t>
      </w:r>
    </w:p>
    <w:p>
      <w:pPr>
        <w:pStyle w:val="5"/>
        <w:tabs>
          <w:tab w:val="left" w:pos="0"/>
          <w:tab w:val="left" w:pos="786"/>
        </w:tabs>
        <w:spacing w:before="260" w:after="260" w:line="416" w:lineRule="auto"/>
        <w:ind w:left="0" w:firstLine="0"/>
        <w:rPr>
          <w:rFonts w:hint="eastAsia" w:eastAsiaTheme="minorEastAsia"/>
          <w:b/>
          <w:bCs w:val="0"/>
          <w:color w:val="auto"/>
          <w:lang w:eastAsia="zh-CN"/>
        </w:rPr>
      </w:pPr>
      <w:r>
        <w:rPr>
          <w:rFonts w:hint="eastAsia" w:cs="仿宋" w:asciiTheme="minorEastAsia" w:hAnsiTheme="minorEastAsia" w:eastAsiaTheme="minorEastAsia"/>
          <w:b w:val="0"/>
          <w:color w:val="auto"/>
        </w:rPr>
        <w:t xml:space="preserve"> </w:t>
      </w:r>
      <w:bookmarkStart w:id="66" w:name="_Toc25600"/>
      <w:r>
        <w:rPr>
          <w:rFonts w:hint="eastAsia" w:ascii="仿宋" w:hAnsi="仿宋" w:eastAsia="仿宋"/>
          <w:b/>
          <w:bCs/>
          <w:color w:val="auto"/>
        </w:rPr>
        <w:t>★</w:t>
      </w:r>
      <w:r>
        <w:rPr>
          <w:rFonts w:hint="eastAsia" w:cs="仿宋" w:asciiTheme="minorEastAsia" w:hAnsiTheme="minorEastAsia" w:eastAsiaTheme="minorEastAsia"/>
          <w:b/>
          <w:bCs/>
          <w:color w:val="auto"/>
          <w:lang w:eastAsia="zh-CN"/>
        </w:rPr>
        <w:t>材料要求</w:t>
      </w:r>
      <w:bookmarkEnd w:id="66"/>
    </w:p>
    <w:p>
      <w:pPr>
        <w:tabs>
          <w:tab w:val="left" w:pos="1134"/>
        </w:tabs>
        <w:snapToGrid w:val="0"/>
        <w:spacing w:line="620" w:lineRule="exact"/>
        <w:rPr>
          <w:rFonts w:hint="eastAsia"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rPr>
        <w:t>按要求供应所需材料，所有材料均为符合国家质检部门及生产厂商的质量要求的全新货物；主要材料须经采购人及监理方现场验收确认质量后方可进场使用。</w:t>
      </w:r>
    </w:p>
    <w:p>
      <w:pPr>
        <w:pStyle w:val="5"/>
        <w:tabs>
          <w:tab w:val="left" w:pos="0"/>
          <w:tab w:val="left" w:pos="786"/>
        </w:tabs>
        <w:spacing w:before="260" w:after="260" w:line="416" w:lineRule="auto"/>
        <w:ind w:left="0" w:firstLine="0"/>
        <w:rPr>
          <w:rFonts w:hint="eastAsia" w:eastAsiaTheme="minorEastAsia"/>
          <w:b/>
          <w:bCs w:val="0"/>
          <w:color w:val="auto"/>
          <w:lang w:eastAsia="zh-CN"/>
        </w:rPr>
      </w:pPr>
      <w:bookmarkStart w:id="67" w:name="_Toc905"/>
      <w:r>
        <w:rPr>
          <w:rFonts w:hint="eastAsia" w:ascii="仿宋" w:hAnsi="仿宋" w:eastAsia="仿宋"/>
          <w:b/>
          <w:color w:val="auto"/>
        </w:rPr>
        <w:t>★</w:t>
      </w:r>
      <w:r>
        <w:rPr>
          <w:rFonts w:hint="eastAsia" w:cs="仿宋" w:asciiTheme="minorEastAsia" w:hAnsiTheme="minorEastAsia" w:eastAsiaTheme="minorEastAsia"/>
          <w:b/>
          <w:bCs w:val="0"/>
          <w:color w:val="auto"/>
          <w:lang w:eastAsia="zh-CN"/>
        </w:rPr>
        <w:t>质量保修期</w:t>
      </w:r>
      <w:bookmarkEnd w:id="67"/>
    </w:p>
    <w:p>
      <w:pPr>
        <w:adjustRightInd w:val="0"/>
        <w:snapToGrid w:val="0"/>
        <w:spacing w:line="240" w:lineRule="atLeast"/>
        <w:jc w:val="left"/>
        <w:rPr>
          <w:rFonts w:hint="eastAsia" w:ascii="宋体" w:hAnsi="宋体"/>
          <w:color w:val="auto"/>
          <w:sz w:val="28"/>
          <w:szCs w:val="28"/>
          <w:lang w:val="zh-CN"/>
        </w:rPr>
      </w:pPr>
      <w:r>
        <w:rPr>
          <w:rFonts w:hint="eastAsia" w:ascii="宋体" w:hAnsi="宋体"/>
          <w:color w:val="auto"/>
          <w:sz w:val="28"/>
          <w:szCs w:val="28"/>
          <w:lang w:val="zh-CN"/>
        </w:rPr>
        <w:t>两年（其中涉及到防水相应为五年）。</w:t>
      </w:r>
    </w:p>
    <w:p>
      <w:pPr>
        <w:pStyle w:val="5"/>
        <w:tabs>
          <w:tab w:val="left" w:pos="0"/>
          <w:tab w:val="left" w:pos="786"/>
        </w:tabs>
        <w:spacing w:before="260" w:after="260" w:line="416" w:lineRule="auto"/>
        <w:ind w:left="0" w:firstLine="0"/>
        <w:rPr>
          <w:rFonts w:hint="eastAsia" w:cs="仿宋" w:asciiTheme="minorEastAsia" w:hAnsiTheme="minorEastAsia" w:eastAsiaTheme="minorEastAsia"/>
          <w:b/>
          <w:bCs w:val="0"/>
          <w:color w:val="auto"/>
          <w:lang w:eastAsia="zh-CN"/>
        </w:rPr>
      </w:pPr>
      <w:bookmarkStart w:id="68" w:name="_Toc4902"/>
      <w:r>
        <w:rPr>
          <w:rFonts w:hint="eastAsia" w:cs="仿宋" w:asciiTheme="minorEastAsia" w:hAnsiTheme="minorEastAsia" w:eastAsiaTheme="minorEastAsia"/>
          <w:b/>
          <w:bCs w:val="0"/>
          <w:color w:val="auto"/>
          <w:lang w:eastAsia="zh-CN"/>
        </w:rPr>
        <w:t>★安全责任</w:t>
      </w:r>
      <w:bookmarkEnd w:id="68"/>
    </w:p>
    <w:p>
      <w:pPr>
        <w:adjustRightInd w:val="0"/>
        <w:snapToGrid w:val="0"/>
        <w:spacing w:line="240" w:lineRule="atLeast"/>
        <w:jc w:val="left"/>
        <w:rPr>
          <w:rFonts w:hint="eastAsia" w:ascii="宋体" w:hAnsi="宋体"/>
          <w:color w:val="auto"/>
          <w:sz w:val="28"/>
          <w:szCs w:val="28"/>
          <w:lang w:eastAsia="zh-CN"/>
        </w:rPr>
      </w:pPr>
      <w:r>
        <w:rPr>
          <w:rFonts w:hint="eastAsia" w:ascii="宋体" w:hAnsi="宋体"/>
          <w:color w:val="auto"/>
          <w:sz w:val="28"/>
          <w:szCs w:val="28"/>
          <w:lang w:val="en-US" w:eastAsia="zh-CN"/>
        </w:rPr>
        <w:t xml:space="preserve">    </w:t>
      </w:r>
      <w:r>
        <w:rPr>
          <w:rFonts w:hint="eastAsia" w:ascii="宋体" w:hAnsi="宋体"/>
          <w:color w:val="auto"/>
          <w:sz w:val="28"/>
          <w:szCs w:val="28"/>
        </w:rPr>
        <w:t>建设工程在运输、安装、调试等整个工程活动期间，在工程实施地点范围内，所有安全责任均由施工方负责</w:t>
      </w:r>
      <w:r>
        <w:rPr>
          <w:rFonts w:hint="eastAsia" w:ascii="宋体" w:hAnsi="宋体"/>
          <w:color w:val="auto"/>
          <w:sz w:val="28"/>
          <w:szCs w:val="28"/>
          <w:lang w:eastAsia="zh-CN"/>
        </w:rPr>
        <w:t>。</w:t>
      </w:r>
    </w:p>
    <w:p>
      <w:pPr>
        <w:pStyle w:val="5"/>
        <w:tabs>
          <w:tab w:val="left" w:pos="0"/>
          <w:tab w:val="left" w:pos="786"/>
        </w:tabs>
        <w:spacing w:before="260" w:after="260" w:line="416" w:lineRule="auto"/>
        <w:ind w:left="0" w:firstLine="0"/>
        <w:rPr>
          <w:rFonts w:hint="eastAsia" w:eastAsiaTheme="minorEastAsia"/>
          <w:b/>
          <w:bCs w:val="0"/>
          <w:color w:val="auto"/>
          <w:lang w:eastAsia="zh-CN"/>
        </w:rPr>
      </w:pPr>
      <w:bookmarkStart w:id="69" w:name="_Toc3731"/>
      <w:r>
        <w:rPr>
          <w:rFonts w:hint="eastAsia" w:ascii="仿宋" w:hAnsi="仿宋" w:eastAsia="仿宋"/>
          <w:b/>
          <w:color w:val="auto"/>
        </w:rPr>
        <w:t>★</w:t>
      </w:r>
      <w:r>
        <w:rPr>
          <w:rFonts w:hint="eastAsia" w:eastAsiaTheme="minorEastAsia"/>
          <w:b/>
          <w:bCs w:val="0"/>
          <w:color w:val="auto"/>
          <w:lang w:eastAsia="zh-CN"/>
        </w:rPr>
        <w:t>现场踏勘</w:t>
      </w:r>
      <w:bookmarkEnd w:id="69"/>
    </w:p>
    <w:p>
      <w:pPr>
        <w:ind w:firstLine="420" w:firstLineChars="0"/>
        <w:rPr>
          <w:rFonts w:hint="eastAsia" w:cs="仿宋" w:asciiTheme="minorEastAsia" w:hAnsiTheme="minorEastAsia" w:eastAsiaTheme="minorEastAsia"/>
          <w:b w:val="0"/>
          <w:bCs/>
          <w:iCs/>
          <w:color w:val="auto"/>
          <w:sz w:val="28"/>
          <w:szCs w:val="28"/>
          <w:lang w:val="zh-CN" w:eastAsia="zh-CN" w:bidi="ar-SA"/>
        </w:rPr>
      </w:pPr>
      <w:r>
        <w:rPr>
          <w:rFonts w:hint="eastAsia"/>
          <w:color w:val="auto"/>
          <w:lang w:val="en-US" w:eastAsia="zh-CN"/>
        </w:rPr>
        <w:t xml:space="preserve"> </w:t>
      </w:r>
      <w:r>
        <w:rPr>
          <w:rFonts w:hint="eastAsia" w:cs="仿宋" w:asciiTheme="minorEastAsia" w:hAnsiTheme="minorEastAsia" w:eastAsiaTheme="minorEastAsia"/>
          <w:b w:val="0"/>
          <w:bCs/>
          <w:iCs/>
          <w:color w:val="auto"/>
          <w:sz w:val="28"/>
          <w:szCs w:val="28"/>
          <w:lang w:val="zh-CN" w:eastAsia="zh-CN" w:bidi="ar-SA"/>
        </w:rPr>
        <w:t>供应商自行前往现场踏勘，发生费用自理。</w:t>
      </w:r>
    </w:p>
    <w:p>
      <w:pPr>
        <w:pStyle w:val="5"/>
        <w:tabs>
          <w:tab w:val="left" w:pos="0"/>
          <w:tab w:val="left" w:pos="786"/>
        </w:tabs>
        <w:spacing w:before="260" w:after="260" w:line="416" w:lineRule="auto"/>
        <w:ind w:left="0" w:firstLine="0"/>
        <w:rPr>
          <w:rFonts w:hint="eastAsia" w:cs="仿宋" w:asciiTheme="minorEastAsia" w:hAnsiTheme="minorEastAsia" w:eastAsiaTheme="minorEastAsia"/>
          <w:b/>
          <w:bCs w:val="0"/>
          <w:color w:val="auto"/>
          <w:sz w:val="24"/>
          <w:szCs w:val="24"/>
          <w:lang w:val="en-US" w:eastAsia="zh-CN" w:bidi="ar-SA"/>
        </w:rPr>
      </w:pPr>
      <w:r>
        <w:rPr>
          <w:rFonts w:hint="eastAsia"/>
          <w:color w:val="auto"/>
        </w:rPr>
        <w:t xml:space="preserve"> </w:t>
      </w:r>
      <w:bookmarkStart w:id="70" w:name="_Toc32425"/>
      <w:r>
        <w:rPr>
          <w:rFonts w:hint="eastAsia" w:ascii="仿宋" w:hAnsi="仿宋" w:eastAsia="仿宋"/>
          <w:b/>
          <w:color w:val="auto"/>
          <w:sz w:val="28"/>
          <w:szCs w:val="28"/>
        </w:rPr>
        <w:t>★</w:t>
      </w:r>
      <w:r>
        <w:rPr>
          <w:rFonts w:hint="eastAsia" w:cs="仿宋" w:asciiTheme="minorEastAsia" w:hAnsiTheme="minorEastAsia" w:eastAsiaTheme="minorEastAsia"/>
          <w:b/>
          <w:bCs w:val="0"/>
          <w:color w:val="auto"/>
          <w:sz w:val="28"/>
          <w:szCs w:val="28"/>
        </w:rPr>
        <w:t>针对本项目的其他技术服务要求</w:t>
      </w:r>
      <w:bookmarkEnd w:id="70"/>
    </w:p>
    <w:p>
      <w:pPr>
        <w:tabs>
          <w:tab w:val="left" w:pos="0"/>
        </w:tabs>
        <w:jc w:val="left"/>
        <w:rPr>
          <w:rFonts w:hint="eastAsia" w:eastAsia="宋体"/>
          <w:color w:val="auto"/>
          <w:lang w:eastAsia="zh-CN"/>
        </w:rPr>
      </w:pPr>
      <w:r>
        <w:rPr>
          <w:rFonts w:hint="eastAsia" w:cs="仿宋" w:asciiTheme="minorEastAsia" w:hAnsiTheme="minorEastAsia" w:eastAsiaTheme="minorEastAsia"/>
          <w:b w:val="0"/>
          <w:color w:val="auto"/>
          <w:lang w:val="en-US" w:eastAsia="zh-CN"/>
        </w:rPr>
        <w:tab/>
      </w:r>
      <w:r>
        <w:rPr>
          <w:rFonts w:hint="eastAsia" w:cs="仿宋" w:asciiTheme="minorEastAsia" w:hAnsiTheme="minorEastAsia" w:eastAsiaTheme="minorEastAsia"/>
          <w:b w:val="0"/>
          <w:color w:val="auto"/>
          <w:lang w:val="en-US" w:eastAsia="zh-CN"/>
        </w:rPr>
        <w:t xml:space="preserve"> </w:t>
      </w:r>
      <w:r>
        <w:rPr>
          <w:rFonts w:hint="eastAsia" w:cs="仿宋" w:asciiTheme="minorEastAsia" w:hAnsiTheme="minorEastAsia" w:eastAsiaTheme="minorEastAsia"/>
          <w:b w:val="0"/>
          <w:bCs/>
          <w:iCs/>
          <w:color w:val="auto"/>
          <w:sz w:val="28"/>
          <w:szCs w:val="28"/>
          <w:lang w:val="en-US" w:eastAsia="zh-CN" w:bidi="ar-SA"/>
        </w:rPr>
        <w:t>本项目</w:t>
      </w:r>
      <w:r>
        <w:rPr>
          <w:rFonts w:hint="default" w:cs="仿宋" w:asciiTheme="minorEastAsia" w:hAnsiTheme="minorEastAsia" w:eastAsiaTheme="minorEastAsia"/>
          <w:b w:val="0"/>
          <w:bCs/>
          <w:iCs/>
          <w:color w:val="auto"/>
          <w:sz w:val="28"/>
          <w:szCs w:val="28"/>
          <w:lang w:val="zh-CN" w:eastAsia="zh-CN" w:bidi="ar-SA"/>
        </w:rPr>
        <w:t>材料及技术规范</w:t>
      </w:r>
      <w:r>
        <w:rPr>
          <w:rFonts w:hint="eastAsia" w:cs="仿宋" w:asciiTheme="minorEastAsia" w:hAnsiTheme="minorEastAsia" w:eastAsiaTheme="minorEastAsia"/>
          <w:b w:val="0"/>
          <w:bCs/>
          <w:iCs/>
          <w:color w:val="auto"/>
          <w:sz w:val="28"/>
          <w:szCs w:val="28"/>
          <w:lang w:val="en-US" w:eastAsia="zh-CN" w:bidi="ar-SA"/>
        </w:rPr>
        <w:t>严格按照</w:t>
      </w:r>
      <w:r>
        <w:rPr>
          <w:rFonts w:hint="eastAsia" w:cs="仿宋" w:asciiTheme="minorEastAsia" w:hAnsiTheme="minorEastAsia" w:eastAsiaTheme="minorEastAsia"/>
          <w:b w:val="0"/>
          <w:bCs/>
          <w:iCs/>
          <w:color w:val="auto"/>
          <w:sz w:val="28"/>
          <w:szCs w:val="28"/>
          <w:lang w:val="zh-CN" w:eastAsia="zh-CN" w:bidi="ar-SA"/>
        </w:rPr>
        <w:t>中华人民共和国现行</w:t>
      </w:r>
      <w:r>
        <w:rPr>
          <w:rFonts w:hint="eastAsia" w:cs="仿宋" w:asciiTheme="minorEastAsia" w:hAnsiTheme="minorEastAsia" w:eastAsiaTheme="minorEastAsia"/>
          <w:b w:val="0"/>
          <w:bCs/>
          <w:iCs/>
          <w:color w:val="auto"/>
          <w:sz w:val="28"/>
          <w:szCs w:val="28"/>
          <w:lang w:val="en-US" w:eastAsia="zh-CN" w:bidi="ar-SA"/>
        </w:rPr>
        <w:t>有关</w:t>
      </w:r>
      <w:r>
        <w:rPr>
          <w:rFonts w:hint="default" w:cs="仿宋" w:asciiTheme="minorEastAsia" w:hAnsiTheme="minorEastAsia" w:eastAsiaTheme="minorEastAsia"/>
          <w:b w:val="0"/>
          <w:bCs/>
          <w:iCs/>
          <w:color w:val="auto"/>
          <w:sz w:val="28"/>
          <w:szCs w:val="28"/>
          <w:lang w:val="zh-CN" w:eastAsia="zh-CN" w:bidi="ar-SA"/>
        </w:rPr>
        <w:t>材料及技术规范要求</w:t>
      </w:r>
      <w:r>
        <w:rPr>
          <w:rFonts w:hint="eastAsia" w:cs="仿宋" w:asciiTheme="minorEastAsia" w:hAnsiTheme="minorEastAsia" w:eastAsiaTheme="minorEastAsia"/>
          <w:b w:val="0"/>
          <w:bCs/>
          <w:iCs/>
          <w:color w:val="auto"/>
          <w:sz w:val="28"/>
          <w:szCs w:val="28"/>
          <w:lang w:val="en-US" w:eastAsia="zh-CN" w:bidi="ar-SA"/>
        </w:rPr>
        <w:t>执行</w:t>
      </w:r>
      <w:r>
        <w:rPr>
          <w:rFonts w:hint="eastAsia" w:cs="仿宋" w:asciiTheme="minorEastAsia" w:hAnsiTheme="minorEastAsia" w:eastAsiaTheme="minorEastAsia"/>
          <w:b w:val="0"/>
          <w:bCs/>
          <w:iCs/>
          <w:color w:val="auto"/>
          <w:sz w:val="28"/>
          <w:szCs w:val="28"/>
          <w:lang w:val="zh-CN" w:eastAsia="zh-CN" w:bidi="ar-SA"/>
        </w:rPr>
        <w:t>。</w:t>
      </w:r>
    </w:p>
    <w:p>
      <w:pPr>
        <w:pStyle w:val="5"/>
        <w:tabs>
          <w:tab w:val="left" w:pos="0"/>
          <w:tab w:val="left" w:pos="786"/>
        </w:tabs>
        <w:spacing w:before="260" w:after="260" w:line="416" w:lineRule="auto"/>
        <w:ind w:left="0" w:firstLine="0"/>
        <w:rPr>
          <w:color w:val="auto"/>
        </w:rPr>
      </w:pPr>
      <w:bookmarkStart w:id="71" w:name="_Toc9154"/>
      <w:r>
        <w:rPr>
          <w:rFonts w:hint="eastAsia" w:ascii="仿宋" w:hAnsi="仿宋" w:eastAsia="仿宋"/>
          <w:b/>
          <w:color w:val="auto"/>
        </w:rPr>
        <w:t>★</w:t>
      </w:r>
      <w:r>
        <w:rPr>
          <w:rFonts w:hint="eastAsia"/>
          <w:color w:val="auto"/>
          <w:lang w:eastAsia="zh-CN"/>
        </w:rPr>
        <w:t>验收标准和方法</w:t>
      </w:r>
      <w:bookmarkEnd w:id="71"/>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0"/>
        <w:jc w:val="left"/>
        <w:textAlignment w:val="auto"/>
        <w:rPr>
          <w:rFonts w:hint="eastAsia" w:cs="仿宋" w:asciiTheme="minorEastAsia" w:hAnsiTheme="minorEastAsia" w:eastAsiaTheme="minorEastAsia"/>
          <w:b w:val="0"/>
          <w:bCs/>
          <w:iCs/>
          <w:color w:val="auto"/>
          <w:sz w:val="28"/>
          <w:szCs w:val="28"/>
          <w:lang w:val="zh-CN" w:eastAsia="zh-CN" w:bidi="ar-SA"/>
        </w:rPr>
      </w:pPr>
      <w:r>
        <w:rPr>
          <w:rFonts w:hint="eastAsia" w:cs="仿宋" w:asciiTheme="minorEastAsia" w:hAnsiTheme="minorEastAsia" w:eastAsiaTheme="minorEastAsia"/>
          <w:b w:val="0"/>
          <w:bCs/>
          <w:iCs/>
          <w:color w:val="auto"/>
          <w:sz w:val="28"/>
          <w:szCs w:val="28"/>
          <w:lang w:val="en-US" w:eastAsia="zh-CN" w:bidi="ar-SA"/>
        </w:rPr>
        <w:t xml:space="preserve"> </w:t>
      </w:r>
      <w:r>
        <w:rPr>
          <w:rFonts w:hint="eastAsia" w:cs="仿宋" w:asciiTheme="minorEastAsia" w:hAnsiTheme="minorEastAsia" w:eastAsiaTheme="minorEastAsia"/>
          <w:b w:val="0"/>
          <w:bCs/>
          <w:iCs/>
          <w:color w:val="auto"/>
          <w:sz w:val="28"/>
          <w:szCs w:val="28"/>
          <w:lang w:val="zh-CN" w:eastAsia="zh-CN" w:bidi="ar-SA"/>
        </w:rPr>
        <w:t>按照按磋商文件要求、成交供应商的响应文件及承诺、签订的施工合同、财政部关于进一步加强政府采购需求和履约验收管理的指导意见（财库〔2016〕205号）要求进行验收。</w:t>
      </w:r>
    </w:p>
    <w:p>
      <w:pPr>
        <w:pStyle w:val="5"/>
        <w:tabs>
          <w:tab w:val="left" w:pos="0"/>
          <w:tab w:val="left" w:pos="786"/>
        </w:tabs>
        <w:spacing w:before="260" w:after="260" w:line="416" w:lineRule="auto"/>
        <w:ind w:left="0" w:firstLine="0"/>
        <w:rPr>
          <w:color w:val="auto"/>
        </w:rPr>
      </w:pPr>
      <w:bookmarkStart w:id="72" w:name="_Toc54948228"/>
      <w:bookmarkStart w:id="73" w:name="_Toc16150"/>
      <w:r>
        <w:rPr>
          <w:rFonts w:hint="eastAsia"/>
          <w:color w:val="auto"/>
        </w:rPr>
        <w:t>满足采购需求的最低要求</w:t>
      </w:r>
      <w:bookmarkEnd w:id="72"/>
      <w:bookmarkEnd w:id="73"/>
    </w:p>
    <w:p>
      <w:pPr>
        <w:widowControl w:val="0"/>
        <w:tabs>
          <w:tab w:val="left" w:pos="1134"/>
        </w:tabs>
        <w:snapToGrid w:val="0"/>
        <w:spacing w:line="620" w:lineRule="exact"/>
        <w:ind w:firstLine="568" w:firstLineChars="202"/>
        <w:jc w:val="both"/>
        <w:rPr>
          <w:rFonts w:ascii="宋体" w:hAnsi="宋体"/>
          <w:color w:val="auto"/>
          <w:sz w:val="28"/>
          <w:szCs w:val="28"/>
        </w:rPr>
      </w:pPr>
      <w:r>
        <w:rPr>
          <w:rFonts w:hint="eastAsia" w:ascii="宋体" w:hAnsi="宋体"/>
          <w:b/>
          <w:color w:val="auto"/>
          <w:sz w:val="28"/>
          <w:szCs w:val="20"/>
        </w:rPr>
        <w:t>技术、服务、商务及其他要求中加★号的要求为满足采购需求的最低要求。</w:t>
      </w:r>
    </w:p>
    <w:bookmarkEnd w:id="59"/>
    <w:bookmarkEnd w:id="60"/>
    <w:p>
      <w:pPr>
        <w:rPr>
          <w:rFonts w:ascii="宋体" w:hAnsi="宋体"/>
          <w:b/>
          <w:color w:val="auto"/>
          <w:sz w:val="28"/>
          <w:szCs w:val="28"/>
        </w:rPr>
      </w:pPr>
    </w:p>
    <w:p>
      <w:pPr>
        <w:pStyle w:val="2"/>
        <w:rPr>
          <w:rFonts w:ascii="宋体" w:hAnsi="宋体"/>
          <w:b/>
          <w:color w:val="auto"/>
          <w:sz w:val="28"/>
          <w:szCs w:val="28"/>
        </w:rPr>
      </w:pPr>
      <w:r>
        <w:rPr>
          <w:rFonts w:ascii="宋体" w:hAnsi="宋体"/>
          <w:b/>
          <w:color w:val="auto"/>
          <w:sz w:val="28"/>
          <w:szCs w:val="28"/>
        </w:rPr>
        <w:br w:type="page"/>
      </w:r>
    </w:p>
    <w:p>
      <w:pPr>
        <w:rPr>
          <w:rFonts w:ascii="Times New Roman" w:hAnsi="Times New Roman" w:eastAsia="宋体" w:cs="Times New Roman"/>
          <w:color w:val="auto"/>
          <w:sz w:val="24"/>
          <w:szCs w:val="24"/>
          <w:lang w:val="en-US" w:eastAsia="zh-CN" w:bidi="ar-SA"/>
        </w:rPr>
      </w:pPr>
    </w:p>
    <w:p>
      <w:pPr>
        <w:pStyle w:val="4"/>
        <w:numPr>
          <w:ilvl w:val="0"/>
          <w:numId w:val="1"/>
        </w:numPr>
        <w:snapToGrid w:val="0"/>
        <w:spacing w:before="0" w:after="0"/>
        <w:ind w:left="0" w:firstLine="0"/>
        <w:rPr>
          <w:color w:val="auto"/>
        </w:rPr>
      </w:pPr>
      <w:bookmarkStart w:id="74" w:name="_Toc19758"/>
      <w:bookmarkStart w:id="75" w:name="_Toc360696963"/>
      <w:bookmarkStart w:id="76" w:name="_Toc236285891"/>
      <w:bookmarkStart w:id="77" w:name="_Toc205604899"/>
      <w:bookmarkStart w:id="78" w:name="_Toc238273564"/>
      <w:r>
        <w:rPr>
          <w:rFonts w:hint="eastAsia"/>
          <w:color w:val="auto"/>
          <w:lang w:eastAsia="zh-CN"/>
        </w:rPr>
        <w:t>磋商办法</w:t>
      </w:r>
      <w:bookmarkEnd w:id="74"/>
    </w:p>
    <w:p>
      <w:pPr>
        <w:rPr>
          <w:color w:val="auto"/>
        </w:rPr>
      </w:pPr>
    </w:p>
    <w:p>
      <w:pPr>
        <w:pStyle w:val="5"/>
        <w:numPr>
          <w:ilvl w:val="1"/>
          <w:numId w:val="1"/>
        </w:numPr>
        <w:tabs>
          <w:tab w:val="left" w:pos="993"/>
          <w:tab w:val="clear" w:pos="426"/>
          <w:tab w:val="clear" w:pos="567"/>
        </w:tabs>
        <w:spacing w:before="0" w:after="0"/>
        <w:ind w:left="0" w:firstLine="0"/>
        <w:jc w:val="both"/>
        <w:rPr>
          <w:color w:val="auto"/>
        </w:rPr>
      </w:pPr>
      <w:bookmarkStart w:id="79" w:name="_Toc61004790"/>
      <w:bookmarkStart w:id="80" w:name="_Toc17119"/>
      <w:r>
        <w:rPr>
          <w:rFonts w:hint="eastAsia"/>
          <w:color w:val="auto"/>
        </w:rPr>
        <w:t>总则</w:t>
      </w:r>
      <w:bookmarkEnd w:id="79"/>
      <w:bookmarkEnd w:id="80"/>
    </w:p>
    <w:p>
      <w:pPr>
        <w:numPr>
          <w:ilvl w:val="0"/>
          <w:numId w:val="34"/>
        </w:numPr>
        <w:tabs>
          <w:tab w:val="left" w:pos="1134"/>
        </w:tabs>
        <w:spacing w:after="0" w:line="360" w:lineRule="auto"/>
        <w:ind w:left="0" w:firstLine="566"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根据《中华人民共和国政府采购法》、《中华人民共和国政府采购法实施条例》和《政府采购竞争性磋商采购方式管理暂行办法》等法律规章，结合采购项目特点制定本办法。</w:t>
      </w:r>
    </w:p>
    <w:p>
      <w:pPr>
        <w:numPr>
          <w:ilvl w:val="0"/>
          <w:numId w:val="34"/>
        </w:numPr>
        <w:tabs>
          <w:tab w:val="left" w:pos="1134"/>
        </w:tabs>
        <w:spacing w:after="0" w:line="360" w:lineRule="auto"/>
        <w:ind w:left="0" w:firstLine="566" w:firstLineChars="202"/>
        <w:rPr>
          <w:rFonts w:ascii="宋体" w:hAnsi="宋体"/>
          <w:color w:val="auto"/>
          <w:sz w:val="28"/>
          <w:szCs w:val="28"/>
        </w:rPr>
      </w:pPr>
      <w:r>
        <w:rPr>
          <w:rFonts w:hint="eastAsia" w:ascii="宋体" w:hAnsi="宋体"/>
          <w:color w:val="auto"/>
          <w:sz w:val="28"/>
          <w:szCs w:val="28"/>
        </w:rPr>
        <w:t>磋商工作由</w:t>
      </w:r>
      <w:r>
        <w:rPr>
          <w:rFonts w:hint="eastAsia" w:ascii="宋体" w:hAnsi="宋体"/>
          <w:color w:val="auto"/>
          <w:sz w:val="28"/>
          <w:szCs w:val="28"/>
          <w:lang w:eastAsia="zh-CN"/>
        </w:rPr>
        <w:t>区采购中心</w:t>
      </w:r>
      <w:r>
        <w:rPr>
          <w:rFonts w:hint="eastAsia" w:ascii="宋体" w:hAnsi="宋体"/>
          <w:color w:val="auto"/>
          <w:sz w:val="28"/>
          <w:szCs w:val="28"/>
        </w:rPr>
        <w:t>负责组织，具体评审事务由采购人和</w:t>
      </w:r>
      <w:r>
        <w:rPr>
          <w:rFonts w:hint="eastAsia" w:ascii="宋体" w:hAnsi="宋体"/>
          <w:color w:val="auto"/>
          <w:sz w:val="28"/>
          <w:szCs w:val="28"/>
          <w:lang w:eastAsia="zh-CN"/>
        </w:rPr>
        <w:t>区采购中心</w:t>
      </w:r>
      <w:r>
        <w:rPr>
          <w:rFonts w:hint="eastAsia" w:ascii="宋体" w:hAnsi="宋体"/>
          <w:color w:val="auto"/>
          <w:sz w:val="28"/>
          <w:szCs w:val="28"/>
        </w:rPr>
        <w:t>依法组建的磋商小组负责。磋商小组由采购人代表和评审专家组成。</w:t>
      </w:r>
    </w:p>
    <w:p>
      <w:pPr>
        <w:numPr>
          <w:ilvl w:val="0"/>
          <w:numId w:val="34"/>
        </w:numPr>
        <w:tabs>
          <w:tab w:val="left" w:pos="1134"/>
        </w:tabs>
        <w:spacing w:after="0" w:line="360" w:lineRule="auto"/>
        <w:ind w:left="0" w:firstLine="566" w:firstLineChars="202"/>
        <w:rPr>
          <w:rFonts w:ascii="宋体" w:hAnsi="宋体"/>
          <w:color w:val="auto"/>
          <w:sz w:val="28"/>
          <w:szCs w:val="28"/>
        </w:rPr>
      </w:pPr>
      <w:r>
        <w:rPr>
          <w:rFonts w:hint="eastAsia" w:ascii="宋体" w:hAnsi="宋体"/>
          <w:color w:val="auto"/>
          <w:sz w:val="28"/>
          <w:szCs w:val="28"/>
        </w:rPr>
        <w:t>磋商工作应遵循公平、公正、科学及择优的原则，并以相同的评审程序和标准对待所有的供应商。</w:t>
      </w:r>
    </w:p>
    <w:p>
      <w:pPr>
        <w:numPr>
          <w:ilvl w:val="0"/>
          <w:numId w:val="34"/>
        </w:numPr>
        <w:tabs>
          <w:tab w:val="left" w:pos="1134"/>
        </w:tabs>
        <w:spacing w:after="0" w:line="360" w:lineRule="auto"/>
        <w:ind w:left="0" w:firstLine="566" w:firstLineChars="202"/>
        <w:rPr>
          <w:rFonts w:ascii="宋体" w:hAnsi="宋体"/>
          <w:color w:val="auto"/>
          <w:sz w:val="28"/>
          <w:szCs w:val="28"/>
        </w:rPr>
      </w:pPr>
      <w:r>
        <w:rPr>
          <w:rFonts w:hint="eastAsia" w:ascii="宋体" w:hAnsi="宋体"/>
          <w:color w:val="auto"/>
          <w:sz w:val="28"/>
          <w:szCs w:val="28"/>
        </w:rPr>
        <w:t>磋商小组按照磋商文件规定的磋商程序、评分方法和标准进行独立评审，并独立履行下列职责：</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熟悉和理</w:t>
      </w:r>
      <w:r>
        <w:rPr>
          <w:rFonts w:hint="eastAsia" w:ascii="宋体" w:hAnsi="宋体" w:cs="宋体"/>
          <w:color w:val="auto"/>
          <w:sz w:val="28"/>
          <w:szCs w:val="28"/>
        </w:rPr>
        <w:t>解</w:t>
      </w:r>
      <w:r>
        <w:rPr>
          <w:rFonts w:hint="eastAsia" w:ascii="宋体" w:hAnsi="宋体" w:cs="宋体"/>
          <w:color w:val="auto"/>
          <w:sz w:val="28"/>
          <w:szCs w:val="28"/>
          <w:lang w:val="en-US" w:eastAsia="zh-CN"/>
        </w:rPr>
        <w:t>磋</w:t>
      </w:r>
      <w:r>
        <w:rPr>
          <w:rFonts w:hint="eastAsia" w:ascii="宋体" w:hAnsi="宋体" w:cs="宋体"/>
          <w:color w:val="auto"/>
          <w:sz w:val="28"/>
          <w:szCs w:val="28"/>
        </w:rPr>
        <w:t>商文件，确定</w:t>
      </w:r>
      <w:r>
        <w:rPr>
          <w:rFonts w:hint="eastAsia" w:ascii="宋体" w:hAnsi="宋体" w:cs="宋体"/>
          <w:color w:val="auto"/>
          <w:sz w:val="28"/>
          <w:szCs w:val="28"/>
          <w:lang w:val="en-US" w:eastAsia="zh-CN"/>
        </w:rPr>
        <w:t>磋</w:t>
      </w:r>
      <w:r>
        <w:rPr>
          <w:rFonts w:hint="eastAsia" w:ascii="宋体" w:hAnsi="宋体" w:cs="宋体"/>
          <w:color w:val="auto"/>
          <w:sz w:val="28"/>
          <w:szCs w:val="28"/>
        </w:rPr>
        <w:t>商文件内容是否违反国家有关强制性规定或者</w:t>
      </w:r>
      <w:r>
        <w:rPr>
          <w:rFonts w:hint="eastAsia" w:ascii="宋体" w:hAnsi="宋体" w:cs="宋体"/>
          <w:color w:val="auto"/>
          <w:sz w:val="28"/>
          <w:szCs w:val="28"/>
          <w:lang w:eastAsia="zh-CN"/>
        </w:rPr>
        <w:t>磋</w:t>
      </w:r>
      <w:r>
        <w:rPr>
          <w:rFonts w:hint="eastAsia" w:ascii="宋体" w:hAnsi="宋体" w:cs="宋体"/>
          <w:color w:val="auto"/>
          <w:sz w:val="28"/>
          <w:szCs w:val="28"/>
        </w:rPr>
        <w:t>商文件存在歧义、重大缺陷，根据需要书面要求采购人、采购代理机构对</w:t>
      </w:r>
      <w:r>
        <w:rPr>
          <w:rFonts w:hint="eastAsia" w:ascii="宋体" w:hAnsi="宋体" w:cs="宋体"/>
          <w:color w:val="auto"/>
          <w:sz w:val="28"/>
          <w:szCs w:val="28"/>
          <w:lang w:val="en-US" w:eastAsia="zh-CN"/>
        </w:rPr>
        <w:t>磋</w:t>
      </w:r>
      <w:r>
        <w:rPr>
          <w:rFonts w:hint="eastAsia" w:ascii="宋体" w:hAnsi="宋体" w:cs="宋体"/>
          <w:color w:val="auto"/>
          <w:sz w:val="28"/>
          <w:szCs w:val="28"/>
        </w:rPr>
        <w:t>商文件作出解</w:t>
      </w:r>
      <w:r>
        <w:rPr>
          <w:rFonts w:hint="eastAsia" w:ascii="宋体" w:hAnsi="宋体" w:cs="宋体"/>
          <w:color w:val="auto"/>
          <w:sz w:val="28"/>
          <w:szCs w:val="28"/>
        </w:rPr>
        <w:t>释</w:t>
      </w:r>
      <w:r>
        <w:rPr>
          <w:rFonts w:ascii="宋体" w:hAnsi="宋体" w:cs="宋体"/>
          <w:color w:val="auto"/>
          <w:sz w:val="28"/>
          <w:szCs w:val="28"/>
        </w:rPr>
        <w:t>；</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审查供应商的施工响应文件并作出公正评价；</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根据需要要求供应商对施工响应文件中含义不明确、同类问题表述不一致或者有明显文字和计算错误的内容等作出必要的澄清、说明或者更正；</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依法、客观、公平、公正开展供应商资格性审查、</w:t>
      </w:r>
      <w:r>
        <w:rPr>
          <w:rFonts w:hint="eastAsia" w:ascii="宋体" w:hAnsi="宋体" w:cs="宋体"/>
          <w:color w:val="auto"/>
          <w:sz w:val="28"/>
          <w:szCs w:val="28"/>
          <w:lang w:eastAsia="zh-CN"/>
        </w:rPr>
        <w:t>磋</w:t>
      </w:r>
      <w:r>
        <w:rPr>
          <w:rFonts w:hint="eastAsia" w:ascii="宋体" w:hAnsi="宋体" w:cs="宋体"/>
          <w:color w:val="auto"/>
          <w:sz w:val="28"/>
          <w:szCs w:val="28"/>
        </w:rPr>
        <w:t>商和推荐成交候选供应商；</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编写评审报告；</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告知采购人、采购代理机构在评审过程中发现的供应商的违法违规行为；</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保守供应商的商业秘密；</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配合处理供应商质疑；</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配合处理供应商投诉；</w:t>
      </w:r>
    </w:p>
    <w:p>
      <w:pPr>
        <w:numPr>
          <w:ilvl w:val="1"/>
          <w:numId w:val="35"/>
        </w:numPr>
        <w:tabs>
          <w:tab w:val="left" w:pos="1134"/>
        </w:tabs>
        <w:spacing w:after="0" w:line="360" w:lineRule="auto"/>
        <w:ind w:left="0" w:firstLine="567"/>
        <w:rPr>
          <w:rFonts w:ascii="宋体" w:hAnsi="宋体" w:cs="宋体"/>
          <w:color w:val="auto"/>
          <w:sz w:val="28"/>
          <w:szCs w:val="28"/>
        </w:rPr>
      </w:pPr>
      <w:r>
        <w:rPr>
          <w:rFonts w:hint="eastAsia" w:ascii="宋体" w:hAnsi="宋体" w:cs="宋体"/>
          <w:color w:val="auto"/>
          <w:sz w:val="28"/>
          <w:szCs w:val="28"/>
        </w:rPr>
        <w:t>法律、法规和规章规定的其他职责；</w:t>
      </w:r>
    </w:p>
    <w:p>
      <w:pPr>
        <w:numPr>
          <w:ilvl w:val="0"/>
          <w:numId w:val="34"/>
        </w:numPr>
        <w:tabs>
          <w:tab w:val="left" w:pos="1134"/>
        </w:tabs>
        <w:spacing w:after="0" w:line="360" w:lineRule="auto"/>
        <w:ind w:left="0" w:firstLine="566" w:firstLineChars="202"/>
        <w:rPr>
          <w:rFonts w:ascii="宋体" w:hAnsi="宋体"/>
          <w:color w:val="auto"/>
          <w:sz w:val="28"/>
          <w:szCs w:val="28"/>
        </w:rPr>
      </w:pPr>
      <w:r>
        <w:rPr>
          <w:rFonts w:hint="eastAsia" w:ascii="宋体" w:hAnsi="宋体"/>
          <w:color w:val="auto"/>
          <w:sz w:val="28"/>
          <w:szCs w:val="28"/>
        </w:rPr>
        <w:t>评审过程独立、保密。供应商非法干预评审过程的行为将导致其施工响应文件作为无效处理。</w:t>
      </w:r>
    </w:p>
    <w:p>
      <w:pPr>
        <w:numPr>
          <w:ilvl w:val="0"/>
          <w:numId w:val="34"/>
        </w:numPr>
        <w:tabs>
          <w:tab w:val="left" w:pos="1134"/>
        </w:tabs>
        <w:spacing w:after="0" w:line="360" w:lineRule="auto"/>
        <w:ind w:left="0" w:firstLine="566" w:firstLineChars="202"/>
        <w:rPr>
          <w:rFonts w:ascii="宋体" w:hAnsi="宋体"/>
          <w:color w:val="auto"/>
          <w:sz w:val="28"/>
          <w:szCs w:val="28"/>
        </w:rPr>
      </w:pPr>
      <w:r>
        <w:rPr>
          <w:rFonts w:hint="eastAsia" w:ascii="宋体" w:hAnsi="宋体"/>
          <w:color w:val="auto"/>
          <w:sz w:val="28"/>
          <w:szCs w:val="28"/>
        </w:rPr>
        <w:t>磋商小组决定施工响应文件的响应性依据施工响应文件本身的内容，而不寻求外部的证据，磋商文件有明确约定的除外。</w:t>
      </w:r>
    </w:p>
    <w:p>
      <w:pPr>
        <w:pStyle w:val="5"/>
        <w:numPr>
          <w:ilvl w:val="1"/>
          <w:numId w:val="1"/>
        </w:numPr>
        <w:tabs>
          <w:tab w:val="left" w:pos="993"/>
          <w:tab w:val="clear" w:pos="426"/>
          <w:tab w:val="clear" w:pos="567"/>
        </w:tabs>
        <w:spacing w:before="0" w:after="0"/>
        <w:ind w:left="0" w:firstLine="0"/>
        <w:jc w:val="both"/>
        <w:rPr>
          <w:color w:val="auto"/>
        </w:rPr>
      </w:pPr>
      <w:bookmarkStart w:id="81" w:name="_Toc337"/>
      <w:bookmarkStart w:id="82" w:name="_Toc61004791"/>
      <w:r>
        <w:rPr>
          <w:rFonts w:hint="eastAsia"/>
          <w:color w:val="auto"/>
        </w:rPr>
        <w:t>磋商程序</w:t>
      </w:r>
      <w:bookmarkEnd w:id="81"/>
    </w:p>
    <w:p>
      <w:pPr>
        <w:spacing w:line="360" w:lineRule="auto"/>
        <w:ind w:firstLine="570"/>
        <w:rPr>
          <w:rFonts w:ascii="宋体" w:hAnsi="宋体"/>
          <w:color w:val="auto"/>
          <w:sz w:val="28"/>
          <w:szCs w:val="28"/>
        </w:rPr>
      </w:pPr>
      <w:r>
        <w:rPr>
          <w:rFonts w:hint="eastAsia" w:ascii="宋体" w:hAnsi="宋体"/>
          <w:color w:val="auto"/>
          <w:sz w:val="28"/>
          <w:szCs w:val="28"/>
        </w:rPr>
        <w:t>磋商会议地点应当为竞争性磋商文件中预先确定的地点。磋商会议由</w:t>
      </w:r>
      <w:r>
        <w:rPr>
          <w:rFonts w:hint="eastAsia" w:ascii="宋体" w:hAnsi="宋体"/>
          <w:color w:val="auto"/>
          <w:sz w:val="28"/>
          <w:szCs w:val="28"/>
          <w:lang w:eastAsia="zh-CN"/>
        </w:rPr>
        <w:t>区采购中心</w:t>
      </w:r>
      <w:r>
        <w:rPr>
          <w:rFonts w:hint="eastAsia" w:ascii="宋体" w:hAnsi="宋体"/>
          <w:color w:val="auto"/>
          <w:sz w:val="28"/>
          <w:szCs w:val="28"/>
        </w:rPr>
        <w:t>主持，供应商代表参加。</w:t>
      </w:r>
    </w:p>
    <w:p>
      <w:pPr>
        <w:spacing w:line="360" w:lineRule="auto"/>
        <w:ind w:firstLine="560" w:firstLineChars="200"/>
        <w:rPr>
          <w:rFonts w:ascii="宋体" w:hAnsi="宋体"/>
          <w:color w:val="auto"/>
          <w:sz w:val="28"/>
          <w:szCs w:val="28"/>
        </w:rPr>
      </w:pPr>
      <w:r>
        <w:rPr>
          <w:rFonts w:hint="eastAsia" w:ascii="宋体" w:hAnsi="宋体"/>
          <w:color w:val="auto"/>
          <w:sz w:val="28"/>
          <w:szCs w:val="28"/>
        </w:rPr>
        <w:t>磋商应由监督人员对现场进行监督，且可根据具体情况邀请有关监督管理部门对采购活动进行现场监督。</w:t>
      </w:r>
    </w:p>
    <w:p>
      <w:pPr>
        <w:pStyle w:val="5"/>
        <w:numPr>
          <w:ilvl w:val="2"/>
          <w:numId w:val="1"/>
        </w:numPr>
        <w:tabs>
          <w:tab w:val="left" w:pos="993"/>
          <w:tab w:val="clear" w:pos="426"/>
          <w:tab w:val="clear" w:pos="567"/>
        </w:tabs>
        <w:rPr>
          <w:color w:val="auto"/>
        </w:rPr>
      </w:pPr>
      <w:bookmarkStart w:id="83" w:name="_Toc63084321"/>
      <w:bookmarkStart w:id="84" w:name="_Toc72938451"/>
      <w:bookmarkStart w:id="85" w:name="_Toc63437907"/>
      <w:bookmarkStart w:id="86" w:name="_Toc10525"/>
      <w:bookmarkStart w:id="87" w:name="_Toc61004793"/>
      <w:bookmarkStart w:id="88" w:name="_Toc320698736"/>
      <w:r>
        <w:rPr>
          <w:rFonts w:hint="eastAsia"/>
          <w:color w:val="auto"/>
        </w:rPr>
        <w:t>递交施工响应文件</w:t>
      </w:r>
      <w:bookmarkEnd w:id="83"/>
      <w:bookmarkEnd w:id="84"/>
      <w:bookmarkEnd w:id="85"/>
      <w:bookmarkEnd w:id="86"/>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供应商应按磋商文件要求在</w:t>
      </w:r>
      <w:r>
        <w:rPr>
          <w:rFonts w:ascii="宋体" w:hAnsi="宋体"/>
          <w:color w:val="auto"/>
          <w:sz w:val="28"/>
          <w:szCs w:val="28"/>
        </w:rPr>
        <w:t>政府采购云平台</w:t>
      </w:r>
      <w:r>
        <w:rPr>
          <w:rFonts w:hint="eastAsia" w:ascii="宋体" w:hAnsi="宋体"/>
          <w:color w:val="auto"/>
          <w:sz w:val="28"/>
          <w:szCs w:val="28"/>
        </w:rPr>
        <w:t>递交施工响应文件。递交施工响应文件截止时间结束后，递交施工响应文件的供应商不足3家的，本次竞争性磋商采购活动终止，发布终止竞争性磋商公告。</w:t>
      </w:r>
    </w:p>
    <w:bookmarkEnd w:id="87"/>
    <w:bookmarkEnd w:id="88"/>
    <w:p>
      <w:pPr>
        <w:pStyle w:val="5"/>
        <w:numPr>
          <w:ilvl w:val="2"/>
          <w:numId w:val="1"/>
        </w:numPr>
        <w:tabs>
          <w:tab w:val="left" w:pos="993"/>
          <w:tab w:val="clear" w:pos="426"/>
          <w:tab w:val="clear" w:pos="567"/>
        </w:tabs>
        <w:spacing w:before="0" w:after="0"/>
        <w:jc w:val="both"/>
        <w:rPr>
          <w:color w:val="auto"/>
        </w:rPr>
      </w:pPr>
      <w:bookmarkStart w:id="89" w:name="_Toc61004794"/>
      <w:bookmarkStart w:id="90" w:name="_Toc835"/>
      <w:r>
        <w:rPr>
          <w:rFonts w:hint="eastAsia"/>
          <w:color w:val="auto"/>
        </w:rPr>
        <w:t>确定邀请参加磋商的供应商数量</w:t>
      </w:r>
      <w:bookmarkEnd w:id="89"/>
      <w:bookmarkEnd w:id="90"/>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邀请已通过本次采购资格审查并随机抽取选中的供应商参加本项目的竞争性磋商。</w:t>
      </w:r>
    </w:p>
    <w:p>
      <w:pPr>
        <w:pStyle w:val="5"/>
        <w:numPr>
          <w:ilvl w:val="2"/>
          <w:numId w:val="1"/>
        </w:numPr>
        <w:tabs>
          <w:tab w:val="left" w:pos="993"/>
          <w:tab w:val="clear" w:pos="426"/>
          <w:tab w:val="clear" w:pos="567"/>
        </w:tabs>
        <w:spacing w:before="0" w:after="0"/>
        <w:jc w:val="both"/>
        <w:rPr>
          <w:color w:val="auto"/>
        </w:rPr>
      </w:pPr>
      <w:bookmarkStart w:id="91" w:name="_Toc287623646"/>
      <w:bookmarkStart w:id="92" w:name="_Toc61004795"/>
      <w:bookmarkStart w:id="93" w:name="_Toc20322"/>
      <w:r>
        <w:rPr>
          <w:rFonts w:hint="eastAsia"/>
          <w:color w:val="auto"/>
        </w:rPr>
        <w:t>成立磋商小组</w:t>
      </w:r>
      <w:bookmarkEnd w:id="91"/>
      <w:bookmarkEnd w:id="92"/>
      <w:bookmarkEnd w:id="93"/>
    </w:p>
    <w:p>
      <w:pPr>
        <w:pStyle w:val="27"/>
        <w:spacing w:line="360" w:lineRule="auto"/>
        <w:ind w:firstLine="560" w:firstLineChars="200"/>
        <w:rPr>
          <w:rFonts w:hAnsi="宋体" w:eastAsia="宋体"/>
          <w:color w:val="auto"/>
          <w:sz w:val="28"/>
          <w:szCs w:val="28"/>
        </w:rPr>
      </w:pPr>
      <w:r>
        <w:rPr>
          <w:rFonts w:hint="eastAsia" w:hAnsi="宋体" w:eastAsia="宋体"/>
          <w:color w:val="auto"/>
          <w:sz w:val="28"/>
          <w:szCs w:val="28"/>
        </w:rPr>
        <w:t>磋商小组</w:t>
      </w:r>
      <w:r>
        <w:rPr>
          <w:rFonts w:hAnsi="宋体" w:eastAsia="宋体"/>
          <w:color w:val="auto"/>
          <w:sz w:val="28"/>
          <w:szCs w:val="28"/>
        </w:rPr>
        <w:t>由采购人代表和</w:t>
      </w:r>
      <w:r>
        <w:rPr>
          <w:rFonts w:hint="eastAsia" w:hAnsi="宋体" w:eastAsia="宋体"/>
          <w:color w:val="auto"/>
          <w:sz w:val="28"/>
          <w:szCs w:val="28"/>
        </w:rPr>
        <w:t>根据采购项目情况确定的技术或经济或法律等有关专家3人</w:t>
      </w:r>
      <w:r>
        <w:rPr>
          <w:rFonts w:hAnsi="宋体" w:eastAsia="宋体"/>
          <w:color w:val="auto"/>
          <w:sz w:val="28"/>
          <w:szCs w:val="28"/>
        </w:rPr>
        <w:t>以上的单数组成</w:t>
      </w:r>
      <w:r>
        <w:rPr>
          <w:rFonts w:hint="eastAsia" w:hAnsi="宋体" w:eastAsia="宋体"/>
          <w:color w:val="auto"/>
          <w:sz w:val="28"/>
          <w:szCs w:val="28"/>
        </w:rPr>
        <w:t>。磋商小组</w:t>
      </w:r>
      <w:r>
        <w:rPr>
          <w:rFonts w:hAnsi="宋体" w:eastAsia="宋体"/>
          <w:color w:val="auto"/>
          <w:sz w:val="28"/>
          <w:szCs w:val="28"/>
        </w:rPr>
        <w:t>负责本项目的</w:t>
      </w:r>
      <w:r>
        <w:rPr>
          <w:rFonts w:hint="eastAsia" w:hAnsi="宋体" w:eastAsia="宋体"/>
          <w:color w:val="auto"/>
          <w:sz w:val="28"/>
          <w:szCs w:val="28"/>
        </w:rPr>
        <w:t>磋商</w:t>
      </w:r>
      <w:r>
        <w:rPr>
          <w:rFonts w:hAnsi="宋体" w:eastAsia="宋体"/>
          <w:color w:val="auto"/>
          <w:sz w:val="28"/>
          <w:szCs w:val="28"/>
        </w:rPr>
        <w:t>和评</w:t>
      </w:r>
      <w:r>
        <w:rPr>
          <w:rFonts w:hint="eastAsia" w:hAnsi="宋体" w:eastAsia="宋体"/>
          <w:color w:val="auto"/>
          <w:sz w:val="28"/>
          <w:szCs w:val="28"/>
        </w:rPr>
        <w:t>审</w:t>
      </w:r>
      <w:r>
        <w:rPr>
          <w:rFonts w:hAnsi="宋体" w:eastAsia="宋体"/>
          <w:color w:val="auto"/>
          <w:sz w:val="28"/>
          <w:szCs w:val="28"/>
        </w:rPr>
        <w:t>工作。</w:t>
      </w:r>
    </w:p>
    <w:p>
      <w:pPr>
        <w:pStyle w:val="5"/>
        <w:numPr>
          <w:ilvl w:val="2"/>
          <w:numId w:val="1"/>
        </w:numPr>
        <w:tabs>
          <w:tab w:val="left" w:pos="993"/>
          <w:tab w:val="clear" w:pos="426"/>
          <w:tab w:val="clear" w:pos="567"/>
        </w:tabs>
        <w:spacing w:before="0" w:after="0"/>
        <w:jc w:val="both"/>
        <w:rPr>
          <w:color w:val="auto"/>
        </w:rPr>
      </w:pPr>
      <w:bookmarkStart w:id="94" w:name="_Toc61004796"/>
      <w:bookmarkStart w:id="95" w:name="_Toc11712"/>
      <w:r>
        <w:rPr>
          <w:rFonts w:hint="eastAsia"/>
          <w:color w:val="auto"/>
        </w:rPr>
        <w:t>磋商</w:t>
      </w:r>
      <w:bookmarkEnd w:id="94"/>
      <w:bookmarkEnd w:id="95"/>
    </w:p>
    <w:p>
      <w:pPr>
        <w:widowControl w:val="0"/>
        <w:numPr>
          <w:ilvl w:val="1"/>
          <w:numId w:val="36"/>
        </w:numPr>
        <w:tabs>
          <w:tab w:val="left" w:pos="1134"/>
        </w:tabs>
        <w:spacing w:after="200" w:line="360" w:lineRule="auto"/>
        <w:ind w:left="0" w:firstLine="560" w:firstLineChars="200"/>
        <w:jc w:val="both"/>
        <w:rPr>
          <w:rFonts w:ascii="宋体" w:hAnsi="宋体"/>
          <w:color w:val="auto"/>
          <w:sz w:val="28"/>
          <w:szCs w:val="28"/>
        </w:rPr>
      </w:pPr>
      <w:r>
        <w:rPr>
          <w:rFonts w:hint="eastAsia" w:ascii="宋体" w:hAnsi="宋体"/>
          <w:color w:val="auto"/>
          <w:sz w:val="28"/>
          <w:szCs w:val="28"/>
        </w:rPr>
        <w:t>磋商小组按照磋商文件的规定与邀请参加磋商的供应商分别进行磋商，磋商顺序由磋商小组确定，磋商通过“政府采购云平台”在线进行。供应商应</w:t>
      </w:r>
      <w:r>
        <w:rPr>
          <w:rFonts w:ascii="宋体" w:hAnsi="宋体"/>
          <w:color w:val="auto"/>
          <w:sz w:val="28"/>
          <w:szCs w:val="28"/>
        </w:rPr>
        <w:t>随时关注“</w:t>
      </w:r>
      <w:r>
        <w:rPr>
          <w:rFonts w:hint="eastAsia" w:ascii="宋体" w:hAnsi="宋体"/>
          <w:color w:val="auto"/>
          <w:sz w:val="28"/>
          <w:szCs w:val="28"/>
        </w:rPr>
        <w:t>政府</w:t>
      </w:r>
      <w:r>
        <w:rPr>
          <w:rFonts w:ascii="宋体" w:hAnsi="宋体"/>
          <w:color w:val="auto"/>
          <w:sz w:val="28"/>
          <w:szCs w:val="28"/>
        </w:rPr>
        <w:t>采购</w:t>
      </w:r>
      <w:r>
        <w:rPr>
          <w:rFonts w:hint="eastAsia" w:ascii="宋体" w:hAnsi="宋体"/>
          <w:color w:val="auto"/>
          <w:sz w:val="28"/>
          <w:szCs w:val="28"/>
        </w:rPr>
        <w:t>云</w:t>
      </w:r>
      <w:r>
        <w:rPr>
          <w:rFonts w:ascii="宋体" w:hAnsi="宋体"/>
          <w:color w:val="auto"/>
          <w:sz w:val="28"/>
          <w:szCs w:val="28"/>
        </w:rPr>
        <w:t>平台”</w:t>
      </w:r>
      <w:r>
        <w:rPr>
          <w:rFonts w:hint="eastAsia" w:ascii="宋体" w:hAnsi="宋体"/>
          <w:color w:val="auto"/>
          <w:sz w:val="28"/>
          <w:szCs w:val="28"/>
        </w:rPr>
        <w:t>站内信息或</w:t>
      </w:r>
      <w:r>
        <w:rPr>
          <w:rFonts w:ascii="宋体" w:hAnsi="宋体"/>
          <w:color w:val="auto"/>
          <w:sz w:val="28"/>
          <w:szCs w:val="28"/>
        </w:rPr>
        <w:t>短信提醒，</w:t>
      </w:r>
      <w:r>
        <w:rPr>
          <w:rFonts w:hint="eastAsia" w:ascii="宋体" w:hAnsi="宋体"/>
          <w:color w:val="auto"/>
          <w:sz w:val="28"/>
          <w:szCs w:val="28"/>
        </w:rPr>
        <w:t>及时参与</w:t>
      </w:r>
      <w:r>
        <w:rPr>
          <w:rFonts w:ascii="宋体" w:hAnsi="宋体"/>
          <w:color w:val="auto"/>
          <w:sz w:val="28"/>
          <w:szCs w:val="28"/>
        </w:rPr>
        <w:t>在线</w:t>
      </w:r>
      <w:r>
        <w:rPr>
          <w:rFonts w:hint="eastAsia" w:ascii="宋体" w:hAnsi="宋体"/>
          <w:color w:val="auto"/>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color w:val="auto"/>
          <w:sz w:val="28"/>
          <w:szCs w:val="28"/>
        </w:rPr>
        <w:t>。</w:t>
      </w:r>
    </w:p>
    <w:p>
      <w:pPr>
        <w:widowControl w:val="0"/>
        <w:numPr>
          <w:ilvl w:val="1"/>
          <w:numId w:val="36"/>
        </w:numPr>
        <w:tabs>
          <w:tab w:val="left" w:pos="1134"/>
        </w:tabs>
        <w:spacing w:after="200" w:line="360" w:lineRule="auto"/>
        <w:ind w:left="0" w:firstLine="560" w:firstLineChars="200"/>
        <w:jc w:val="both"/>
        <w:rPr>
          <w:rFonts w:ascii="宋体" w:hAnsi="宋体"/>
          <w:color w:val="auto"/>
          <w:sz w:val="28"/>
          <w:szCs w:val="28"/>
        </w:rPr>
      </w:pPr>
      <w:r>
        <w:rPr>
          <w:rFonts w:hint="eastAsia" w:ascii="宋体" w:hAnsi="宋体"/>
          <w:color w:val="auto"/>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numPr>
          <w:ilvl w:val="1"/>
          <w:numId w:val="36"/>
        </w:numPr>
        <w:tabs>
          <w:tab w:val="left" w:pos="1134"/>
        </w:tabs>
        <w:spacing w:line="360" w:lineRule="auto"/>
        <w:ind w:left="0" w:firstLine="560" w:firstLineChars="200"/>
        <w:rPr>
          <w:rFonts w:ascii="宋体" w:hAnsi="宋体"/>
          <w:color w:val="auto"/>
          <w:sz w:val="28"/>
          <w:szCs w:val="28"/>
        </w:rPr>
      </w:pPr>
      <w:r>
        <w:rPr>
          <w:rFonts w:hint="eastAsia" w:ascii="宋体" w:hAnsi="宋体"/>
          <w:color w:val="auto"/>
          <w:sz w:val="28"/>
          <w:szCs w:val="28"/>
        </w:rPr>
        <w:t>磋商内容为第4章中“技术、服务、商务及其他要求”、第6章“合同草案条款”。其中第4章中加★号的条款为采购项目的</w:t>
      </w:r>
      <w:r>
        <w:rPr>
          <w:rFonts w:hint="eastAsia" w:ascii="宋体" w:hAnsi="宋体" w:cs="宋体"/>
          <w:color w:val="auto"/>
          <w:sz w:val="28"/>
          <w:szCs w:val="28"/>
        </w:rPr>
        <w:t>最低要求</w:t>
      </w:r>
      <w:r>
        <w:rPr>
          <w:rFonts w:hint="eastAsia" w:ascii="宋体" w:hAnsi="宋体"/>
          <w:color w:val="auto"/>
          <w:sz w:val="28"/>
          <w:szCs w:val="28"/>
        </w:rPr>
        <w:t>，为非磋商可以降低标准的内容。</w:t>
      </w:r>
    </w:p>
    <w:p>
      <w:pPr>
        <w:numPr>
          <w:ilvl w:val="1"/>
          <w:numId w:val="36"/>
        </w:numPr>
        <w:tabs>
          <w:tab w:val="left" w:pos="1134"/>
        </w:tabs>
        <w:spacing w:line="360" w:lineRule="auto"/>
        <w:ind w:left="0" w:firstLine="560" w:firstLineChars="200"/>
        <w:rPr>
          <w:rFonts w:ascii="宋体" w:hAnsi="宋体"/>
          <w:color w:val="auto"/>
          <w:sz w:val="28"/>
          <w:szCs w:val="28"/>
        </w:rPr>
      </w:pPr>
      <w:r>
        <w:rPr>
          <w:rFonts w:hint="eastAsia" w:ascii="宋体" w:hAnsi="宋体"/>
          <w:color w:val="auto"/>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w:t>
      </w:r>
      <w:r>
        <w:rPr>
          <w:rFonts w:hint="eastAsia" w:ascii="宋体" w:hAnsi="宋体"/>
          <w:color w:val="auto"/>
          <w:sz w:val="28"/>
          <w:szCs w:val="28"/>
        </w:rPr>
        <w:t>有效组成部分，磋商小组应通过“询标”功能，将变动情况通知所有参加磋商的供应商</w:t>
      </w:r>
      <w:r>
        <w:rPr>
          <w:rFonts w:hint="eastAsia" w:ascii="宋体" w:hAnsi="宋体"/>
          <w:color w:val="auto"/>
          <w:sz w:val="28"/>
          <w:szCs w:val="28"/>
        </w:rPr>
        <w:t>。磋商过程中，磋商小组可以根据磋商情况调整磋商轮次。</w:t>
      </w:r>
    </w:p>
    <w:p>
      <w:pPr>
        <w:widowControl w:val="0"/>
        <w:numPr>
          <w:ilvl w:val="1"/>
          <w:numId w:val="36"/>
        </w:numPr>
        <w:tabs>
          <w:tab w:val="left" w:pos="1134"/>
        </w:tabs>
        <w:spacing w:after="200" w:line="360" w:lineRule="auto"/>
        <w:ind w:left="0" w:firstLine="560" w:firstLineChars="200"/>
        <w:jc w:val="both"/>
        <w:rPr>
          <w:rFonts w:ascii="宋体" w:hAnsi="宋体"/>
          <w:color w:val="auto"/>
          <w:sz w:val="28"/>
          <w:szCs w:val="28"/>
        </w:rPr>
      </w:pPr>
      <w:r>
        <w:rPr>
          <w:rFonts w:hint="eastAsia" w:ascii="宋体" w:hAnsi="宋体"/>
          <w:color w:val="auto"/>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numPr>
          <w:ilvl w:val="1"/>
          <w:numId w:val="36"/>
        </w:numPr>
        <w:tabs>
          <w:tab w:val="left" w:pos="1134"/>
        </w:tabs>
        <w:spacing w:line="360" w:lineRule="auto"/>
        <w:ind w:left="0" w:firstLine="560" w:firstLineChars="200"/>
        <w:rPr>
          <w:rFonts w:ascii="宋体" w:hAnsi="宋体"/>
          <w:color w:val="auto"/>
          <w:sz w:val="28"/>
          <w:szCs w:val="28"/>
        </w:rPr>
      </w:pPr>
      <w:r>
        <w:rPr>
          <w:rFonts w:hint="eastAsia" w:ascii="宋体" w:hAnsi="宋体"/>
          <w:color w:val="auto"/>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spacing w:before="0" w:after="0"/>
        <w:jc w:val="both"/>
        <w:rPr>
          <w:color w:val="auto"/>
        </w:rPr>
      </w:pPr>
      <w:bookmarkStart w:id="96" w:name="_Toc61004797"/>
      <w:bookmarkStart w:id="97" w:name="_Toc18274"/>
      <w:r>
        <w:rPr>
          <w:rFonts w:hint="eastAsia"/>
          <w:color w:val="auto"/>
        </w:rPr>
        <w:t>符合性审查</w:t>
      </w:r>
      <w:bookmarkEnd w:id="96"/>
      <w:bookmarkEnd w:id="97"/>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rPr>
      </w:pPr>
      <w:r>
        <w:rPr>
          <w:rFonts w:hAnsi="宋体" w:eastAsia="宋体" w:cs="Times New Roman"/>
          <w:color w:val="auto"/>
          <w:sz w:val="28"/>
          <w:szCs w:val="28"/>
        </w:rPr>
        <w:t>磋商过程中，磋商小组对</w:t>
      </w:r>
      <w:r>
        <w:rPr>
          <w:rFonts w:hint="eastAsia" w:hAnsi="宋体" w:eastAsia="宋体" w:cs="Times New Roman"/>
          <w:color w:val="auto"/>
          <w:sz w:val="28"/>
          <w:szCs w:val="28"/>
        </w:rPr>
        <w:t>供应商递交的首次</w:t>
      </w:r>
      <w:r>
        <w:rPr>
          <w:rFonts w:hAnsi="宋体" w:eastAsia="宋体" w:cs="Times New Roman"/>
          <w:color w:val="auto"/>
          <w:sz w:val="28"/>
          <w:szCs w:val="28"/>
        </w:rPr>
        <w:t>施工响应文件进行审查，审查中发现供应商</w:t>
      </w:r>
      <w:r>
        <w:rPr>
          <w:rFonts w:hint="eastAsia" w:hAnsi="宋体" w:eastAsia="宋体" w:cs="Times New Roman"/>
          <w:color w:val="auto"/>
          <w:sz w:val="28"/>
          <w:szCs w:val="28"/>
        </w:rPr>
        <w:t>首次</w:t>
      </w:r>
      <w:r>
        <w:rPr>
          <w:rFonts w:hAnsi="宋体" w:eastAsia="宋体" w:cs="Times New Roman"/>
          <w:color w:val="auto"/>
          <w:sz w:val="28"/>
          <w:szCs w:val="28"/>
        </w:rPr>
        <w:t>施工响应文件</w:t>
      </w:r>
      <w:r>
        <w:rPr>
          <w:rFonts w:hint="eastAsia" w:hAnsi="宋体" w:eastAsia="宋体" w:cs="Times New Roman"/>
          <w:color w:val="auto"/>
          <w:sz w:val="28"/>
          <w:szCs w:val="28"/>
        </w:rPr>
        <w:t>有</w:t>
      </w:r>
      <w:r>
        <w:rPr>
          <w:rFonts w:hAnsi="宋体" w:eastAsia="宋体" w:cs="Times New Roman"/>
          <w:color w:val="auto"/>
          <w:sz w:val="28"/>
          <w:szCs w:val="28"/>
        </w:rPr>
        <w:t>下列情况之一的，应按照无效施工响应文件处理：</w:t>
      </w:r>
    </w:p>
    <w:p>
      <w:pPr>
        <w:pStyle w:val="27"/>
        <w:numPr>
          <w:ilvl w:val="0"/>
          <w:numId w:val="38"/>
        </w:numPr>
        <w:tabs>
          <w:tab w:val="left" w:pos="1134"/>
        </w:tabs>
        <w:snapToGrid w:val="0"/>
        <w:spacing w:line="360" w:lineRule="auto"/>
        <w:ind w:left="0" w:firstLine="560"/>
        <w:rPr>
          <w:rFonts w:hAnsi="宋体" w:eastAsia="宋体" w:cs="Times New Roman"/>
          <w:color w:val="auto"/>
          <w:sz w:val="28"/>
          <w:szCs w:val="28"/>
        </w:rPr>
      </w:pPr>
      <w:r>
        <w:rPr>
          <w:rFonts w:hAnsi="宋体" w:eastAsia="宋体" w:cs="Times New Roman"/>
          <w:color w:val="auto"/>
          <w:sz w:val="28"/>
          <w:szCs w:val="28"/>
        </w:rPr>
        <w:t>施工响应文件的语言、报价货币</w:t>
      </w:r>
      <w:r>
        <w:rPr>
          <w:rFonts w:hint="eastAsia" w:hAnsi="宋体" w:eastAsia="宋体" w:cs="Times New Roman"/>
          <w:color w:val="auto"/>
          <w:sz w:val="28"/>
          <w:szCs w:val="28"/>
        </w:rPr>
        <w:t>、</w:t>
      </w:r>
      <w:r>
        <w:rPr>
          <w:rFonts w:hAnsi="宋体" w:eastAsia="宋体" w:cs="Times New Roman"/>
          <w:color w:val="auto"/>
          <w:sz w:val="28"/>
          <w:szCs w:val="28"/>
        </w:rPr>
        <w:t>知识产权</w:t>
      </w:r>
      <w:r>
        <w:rPr>
          <w:rFonts w:hint="eastAsia" w:hAnsi="宋体" w:eastAsia="宋体" w:cs="Times New Roman"/>
          <w:color w:val="auto"/>
          <w:sz w:val="28"/>
          <w:szCs w:val="28"/>
        </w:rPr>
        <w:t>、施工响应文件有效期</w:t>
      </w:r>
      <w:r>
        <w:rPr>
          <w:rFonts w:hAnsi="宋体" w:eastAsia="宋体" w:cs="Times New Roman"/>
          <w:color w:val="auto"/>
          <w:sz w:val="28"/>
          <w:szCs w:val="28"/>
        </w:rPr>
        <w:t>不符合采购文件的规定，影响磋商小组评判的；</w:t>
      </w:r>
    </w:p>
    <w:p>
      <w:pPr>
        <w:pStyle w:val="27"/>
        <w:numPr>
          <w:ilvl w:val="0"/>
          <w:numId w:val="38"/>
        </w:numPr>
        <w:tabs>
          <w:tab w:val="left" w:pos="1134"/>
        </w:tabs>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施工响应文件中未附已标价工程量清单（已明确</w:t>
      </w:r>
      <w:r>
        <w:rPr>
          <w:rFonts w:hAnsi="宋体" w:eastAsia="宋体" w:cs="Times New Roman"/>
          <w:color w:val="auto"/>
          <w:sz w:val="28"/>
          <w:szCs w:val="28"/>
        </w:rPr>
        <w:t>要求不需要</w:t>
      </w:r>
      <w:r>
        <w:rPr>
          <w:rFonts w:hint="eastAsia" w:hAnsi="宋体" w:eastAsia="宋体" w:cs="Times New Roman"/>
          <w:color w:val="auto"/>
          <w:sz w:val="28"/>
          <w:szCs w:val="28"/>
        </w:rPr>
        <w:t>提供</w:t>
      </w:r>
      <w:r>
        <w:rPr>
          <w:rFonts w:hAnsi="宋体" w:eastAsia="宋体" w:cs="Times New Roman"/>
          <w:color w:val="auto"/>
          <w:sz w:val="28"/>
          <w:szCs w:val="28"/>
        </w:rPr>
        <w:t>的除外）</w:t>
      </w:r>
      <w:r>
        <w:rPr>
          <w:rFonts w:hint="eastAsia" w:hAnsi="宋体" w:eastAsia="宋体" w:cs="Times New Roman"/>
          <w:color w:val="auto"/>
          <w:sz w:val="28"/>
          <w:szCs w:val="28"/>
        </w:rPr>
        <w:t>。</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 xml:space="preserve">经最终磋商后，施工响应文件仍有下列情况之一的，应按照无效施工响应文件处理： </w:t>
      </w:r>
    </w:p>
    <w:p>
      <w:pPr>
        <w:pStyle w:val="27"/>
        <w:numPr>
          <w:ilvl w:val="0"/>
          <w:numId w:val="39"/>
        </w:numPr>
        <w:tabs>
          <w:tab w:val="left" w:pos="1134"/>
        </w:tabs>
        <w:snapToGrid w:val="0"/>
        <w:spacing w:line="360" w:lineRule="auto"/>
        <w:ind w:left="0" w:firstLine="567"/>
        <w:rPr>
          <w:rFonts w:hAnsi="宋体" w:eastAsia="宋体" w:cs="Times New Roman"/>
          <w:color w:val="auto"/>
          <w:sz w:val="28"/>
          <w:szCs w:val="28"/>
        </w:rPr>
      </w:pPr>
      <w:r>
        <w:rPr>
          <w:rFonts w:hAnsi="宋体" w:eastAsia="宋体" w:cs="Times New Roman"/>
          <w:color w:val="auto"/>
          <w:sz w:val="28"/>
          <w:szCs w:val="28"/>
        </w:rPr>
        <w:t>施工响应文件仍不能完全响应采购文件的实质性要求的</w:t>
      </w:r>
      <w:r>
        <w:rPr>
          <w:rFonts w:hint="eastAsia" w:hAnsi="宋体" w:eastAsia="宋体" w:cs="Times New Roman"/>
          <w:color w:val="auto"/>
          <w:sz w:val="28"/>
          <w:szCs w:val="28"/>
        </w:rPr>
        <w:t>；</w:t>
      </w:r>
    </w:p>
    <w:p>
      <w:pPr>
        <w:pStyle w:val="27"/>
        <w:numPr>
          <w:ilvl w:val="0"/>
          <w:numId w:val="39"/>
        </w:numPr>
        <w:tabs>
          <w:tab w:val="left" w:pos="1134"/>
        </w:tabs>
        <w:snapToGrid w:val="0"/>
        <w:spacing w:line="360" w:lineRule="auto"/>
        <w:ind w:left="0" w:firstLine="567"/>
        <w:rPr>
          <w:rFonts w:hAnsi="宋体" w:eastAsia="宋体" w:cs="Times New Roman"/>
          <w:color w:val="auto"/>
          <w:sz w:val="28"/>
          <w:szCs w:val="28"/>
        </w:rPr>
      </w:pPr>
      <w:r>
        <w:rPr>
          <w:rFonts w:hint="eastAsia" w:hAnsi="宋体" w:eastAsia="宋体" w:cs="Times New Roman"/>
          <w:color w:val="auto"/>
          <w:sz w:val="28"/>
          <w:szCs w:val="28"/>
        </w:rPr>
        <w:t>施工响应文件仍中有规定的其他无效响应情形的。</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供应商首次施工响应文件中的报价（已标价工程量清单）进行评审</w:t>
      </w:r>
    </w:p>
    <w:p>
      <w:pPr>
        <w:pStyle w:val="65"/>
        <w:numPr>
          <w:ilvl w:val="0"/>
          <w:numId w:val="40"/>
        </w:numPr>
        <w:tabs>
          <w:tab w:val="left" w:pos="1134"/>
        </w:tabs>
        <w:snapToGrid w:val="0"/>
        <w:spacing w:after="0" w:line="360" w:lineRule="auto"/>
        <w:ind w:left="0" w:firstLine="567" w:firstLineChars="0"/>
        <w:rPr>
          <w:rFonts w:ascii="宋体" w:hAnsi="宋体" w:eastAsia="宋体"/>
          <w:color w:val="auto"/>
          <w:sz w:val="28"/>
          <w:szCs w:val="28"/>
        </w:rPr>
      </w:pPr>
      <w:r>
        <w:rPr>
          <w:rFonts w:hint="eastAsia" w:ascii="宋体" w:hAnsi="宋体" w:eastAsia="宋体"/>
          <w:color w:val="auto"/>
          <w:sz w:val="28"/>
          <w:szCs w:val="28"/>
        </w:rPr>
        <w:t>供应商已标价工程量清单出现</w:t>
      </w:r>
      <w:r>
        <w:rPr>
          <w:rFonts w:hint="eastAsia" w:ascii="宋体" w:hAnsi="宋体"/>
          <w:color w:val="auto"/>
          <w:sz w:val="28"/>
          <w:szCs w:val="28"/>
          <w:lang w:eastAsia="zh-CN"/>
        </w:rPr>
        <w:t>磋</w:t>
      </w:r>
      <w:r>
        <w:rPr>
          <w:rFonts w:hint="eastAsia" w:ascii="宋体" w:hAnsi="宋体" w:eastAsia="宋体"/>
          <w:color w:val="auto"/>
          <w:sz w:val="28"/>
          <w:szCs w:val="28"/>
        </w:rPr>
        <w:t>商文件“供应商须知附表”中第7项规定情形之一的，应按照无效施工响应文件处理；</w:t>
      </w:r>
    </w:p>
    <w:p>
      <w:pPr>
        <w:pStyle w:val="65"/>
        <w:numPr>
          <w:ilvl w:val="0"/>
          <w:numId w:val="40"/>
        </w:numPr>
        <w:tabs>
          <w:tab w:val="left" w:pos="1134"/>
        </w:tabs>
        <w:snapToGrid w:val="0"/>
        <w:spacing w:after="0" w:line="360" w:lineRule="auto"/>
        <w:ind w:left="0" w:firstLine="567" w:firstLineChars="0"/>
        <w:rPr>
          <w:rFonts w:ascii="宋体" w:hAnsi="宋体" w:eastAsia="宋体"/>
          <w:color w:val="auto"/>
          <w:sz w:val="28"/>
          <w:szCs w:val="28"/>
        </w:rPr>
      </w:pPr>
      <w:r>
        <w:rPr>
          <w:rFonts w:hint="eastAsia" w:ascii="宋体" w:hAnsi="宋体"/>
          <w:color w:val="auto"/>
          <w:sz w:val="28"/>
          <w:szCs w:val="28"/>
          <w:lang w:eastAsia="zh-CN"/>
        </w:rPr>
        <w:t>磋</w:t>
      </w:r>
      <w:r>
        <w:rPr>
          <w:rFonts w:hint="eastAsia" w:ascii="宋体" w:hAnsi="宋体" w:eastAsia="宋体"/>
          <w:color w:val="auto"/>
          <w:sz w:val="28"/>
          <w:szCs w:val="28"/>
        </w:rPr>
        <w:t>商小组对供应商已标价工程量清单进行算术性复核，如果出现下列不一致的，按以下原则进行修正：</w:t>
      </w:r>
    </w:p>
    <w:p>
      <w:pPr>
        <w:pStyle w:val="27"/>
        <w:snapToGrid w:val="0"/>
        <w:spacing w:line="360" w:lineRule="auto"/>
        <w:ind w:firstLine="566" w:firstLineChars="202"/>
        <w:rPr>
          <w:rFonts w:hAnsi="宋体" w:eastAsia="宋体"/>
          <w:color w:val="auto"/>
          <w:sz w:val="28"/>
          <w:szCs w:val="28"/>
          <w:lang w:val="zh-CN"/>
        </w:rPr>
      </w:pPr>
      <w:r>
        <w:rPr>
          <w:rFonts w:hint="eastAsia" w:hAnsi="宋体" w:eastAsia="宋体" w:cs="仿宋"/>
          <w:color w:val="auto"/>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7"/>
        <w:snapToGrid w:val="0"/>
        <w:spacing w:line="360" w:lineRule="auto"/>
        <w:ind w:firstLine="560" w:firstLineChars="200"/>
        <w:rPr>
          <w:rFonts w:hAnsi="宋体" w:eastAsia="宋体"/>
          <w:color w:val="auto"/>
          <w:sz w:val="28"/>
          <w:szCs w:val="28"/>
          <w:lang w:val="zh-CN"/>
        </w:rPr>
      </w:pPr>
      <w:r>
        <w:rPr>
          <w:rFonts w:hint="eastAsia" w:hAnsi="宋体" w:eastAsia="宋体" w:cs="仿宋"/>
          <w:color w:val="auto"/>
          <w:sz w:val="28"/>
          <w:szCs w:val="28"/>
          <w:lang w:val="zh-CN"/>
        </w:rPr>
        <w:t>修正后的报价经供应商确认后产生约束力，供应商不确认的，其施工响应文件作为无效处理。供应商需采取</w:t>
      </w:r>
      <w:r>
        <w:rPr>
          <w:rFonts w:hint="eastAsia" w:hAnsi="宋体"/>
          <w:color w:val="auto"/>
          <w:sz w:val="28"/>
          <w:szCs w:val="28"/>
        </w:rPr>
        <w:t>加盖供应商（法定名称）电子签章</w:t>
      </w:r>
      <w:r>
        <w:rPr>
          <w:rFonts w:hint="eastAsia" w:hAnsi="宋体" w:eastAsia="宋体" w:cs="仿宋"/>
          <w:color w:val="auto"/>
          <w:sz w:val="28"/>
          <w:szCs w:val="28"/>
          <w:lang w:val="zh-CN"/>
        </w:rPr>
        <w:t>）的方式对修正后的报价进行确认。</w:t>
      </w:r>
    </w:p>
    <w:p>
      <w:pPr>
        <w:pStyle w:val="27"/>
        <w:snapToGrid w:val="0"/>
        <w:spacing w:line="360" w:lineRule="auto"/>
        <w:ind w:firstLine="560" w:firstLineChars="200"/>
        <w:rPr>
          <w:rFonts w:hAnsi="宋体" w:eastAsia="宋体"/>
          <w:color w:val="auto"/>
          <w:sz w:val="28"/>
          <w:szCs w:val="28"/>
          <w:lang w:val="zh-CN"/>
        </w:rPr>
      </w:pPr>
      <w:r>
        <w:rPr>
          <w:rFonts w:hint="eastAsia" w:hAnsi="宋体" w:eastAsia="宋体" w:cs="仿宋"/>
          <w:color w:val="auto"/>
          <w:sz w:val="28"/>
          <w:szCs w:val="28"/>
          <w:lang w:val="zh-CN"/>
        </w:rPr>
        <w:t>不得未经澄清、说明或者更正，直接将供应商施工响应文件作为无效处理。</w:t>
      </w:r>
    </w:p>
    <w:p>
      <w:pPr>
        <w:pStyle w:val="65"/>
        <w:numPr>
          <w:ilvl w:val="0"/>
          <w:numId w:val="40"/>
        </w:numPr>
        <w:tabs>
          <w:tab w:val="left" w:pos="1134"/>
        </w:tabs>
        <w:snapToGrid w:val="0"/>
        <w:spacing w:after="0" w:line="360" w:lineRule="auto"/>
        <w:ind w:left="0" w:firstLine="567" w:firstLineChars="0"/>
        <w:rPr>
          <w:rFonts w:ascii="宋体" w:hAnsi="宋体" w:eastAsia="宋体"/>
          <w:color w:val="auto"/>
          <w:sz w:val="28"/>
          <w:szCs w:val="28"/>
        </w:rPr>
      </w:pPr>
      <w:r>
        <w:rPr>
          <w:rFonts w:hint="eastAsia" w:ascii="宋体" w:hAnsi="宋体"/>
          <w:color w:val="auto"/>
          <w:sz w:val="28"/>
          <w:szCs w:val="28"/>
          <w:lang w:eastAsia="zh-CN"/>
        </w:rPr>
        <w:t>磋</w:t>
      </w:r>
      <w:r>
        <w:rPr>
          <w:rFonts w:hint="eastAsia" w:ascii="宋体" w:hAnsi="宋体" w:eastAsia="宋体"/>
          <w:color w:val="auto"/>
          <w:sz w:val="28"/>
          <w:szCs w:val="28"/>
        </w:rPr>
        <w:t>商小组对供应商已标价工程量清单的项目单价进行评审，对明显不合理的单价（如明显偏高或偏低）项目</w:t>
      </w:r>
      <w:r>
        <w:rPr>
          <w:rFonts w:ascii="宋体" w:hAnsi="宋体" w:eastAsia="宋体"/>
          <w:color w:val="auto"/>
          <w:sz w:val="28"/>
          <w:szCs w:val="28"/>
        </w:rPr>
        <w:t>,</w:t>
      </w:r>
      <w:r>
        <w:rPr>
          <w:rFonts w:hint="eastAsia" w:ascii="宋体" w:hAnsi="宋体" w:eastAsia="宋体"/>
          <w:color w:val="auto"/>
          <w:sz w:val="28"/>
          <w:szCs w:val="28"/>
        </w:rPr>
        <w:t>应在评审报告中记录，提醒采购人在签订合同时注意，并在合同履行过程中加强风险防范。</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7"/>
        <w:numPr>
          <w:ilvl w:val="0"/>
          <w:numId w:val="37"/>
        </w:numPr>
        <w:tabs>
          <w:tab w:val="left" w:pos="1134"/>
        </w:tabs>
        <w:autoSpaceDE/>
        <w:autoSpaceDN/>
        <w:adjustRightInd/>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磋商小组要求供应商澄清、说明或者更正施工响应文件应当以书面形式作出。供应商的澄清、说明或者更正</w:t>
      </w:r>
      <w:r>
        <w:rPr>
          <w:rFonts w:hint="eastAsia" w:hAnsi="宋体"/>
          <w:color w:val="auto"/>
          <w:sz w:val="28"/>
          <w:szCs w:val="28"/>
        </w:rPr>
        <w:t>应加盖供应商（法定名称）电子签章</w:t>
      </w:r>
      <w:r>
        <w:rPr>
          <w:rFonts w:hint="eastAsia" w:hAnsi="宋体" w:eastAsia="宋体" w:cs="Times New Roman"/>
          <w:color w:val="auto"/>
          <w:sz w:val="28"/>
          <w:szCs w:val="28"/>
        </w:rPr>
        <w:t>。</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磋商小组应当积极履行澄清、说明或者更正的职责，不得滥用权力。</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磋商小组在符合性审查过程中，磋商小组成员对供应商是否符合规定存在争议的，应当以少数服从多数的原则处理，但不违背政府采购法和磋商文件规定。</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rPr>
      </w:pPr>
      <w:r>
        <w:rPr>
          <w:rFonts w:hint="eastAsia" w:hAnsi="宋体" w:eastAsia="宋体" w:cs="Times New Roman"/>
          <w:color w:val="auto"/>
          <w:sz w:val="28"/>
          <w:szCs w:val="28"/>
        </w:rPr>
        <w:t>供应商符合性审查标准（按以下顺序审查）：</w:t>
      </w:r>
    </w:p>
    <w:tbl>
      <w:tblPr>
        <w:tblStyle w:val="50"/>
        <w:tblpPr w:leftFromText="180" w:rightFromText="180" w:vertAnchor="text" w:horzAnchor="page" w:tblpX="1919" w:tblpY="557"/>
        <w:tblOverlap w:val="never"/>
        <w:tblW w:w="90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r>
              <w:rPr>
                <w:rFonts w:hint="eastAsia" w:ascii="宋体" w:hAnsi="宋体"/>
                <w:b/>
                <w:color w:val="auto"/>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r>
              <w:rPr>
                <w:rFonts w:hint="eastAsia" w:ascii="宋体" w:hAnsi="宋体"/>
                <w:b/>
                <w:color w:val="auto"/>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r>
              <w:rPr>
                <w:rFonts w:hint="eastAsia" w:ascii="宋体" w:hAnsi="宋体"/>
                <w:b/>
                <w:color w:val="auto"/>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r>
              <w:rPr>
                <w:rFonts w:hint="eastAsia" w:ascii="宋体" w:hAnsi="宋体"/>
                <w:b/>
                <w:color w:val="auto"/>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r>
              <w:rPr>
                <w:rFonts w:ascii="宋体" w:hAnsi="宋体"/>
                <w:color w:val="auto"/>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rPr>
            </w:pPr>
            <w:r>
              <w:rPr>
                <w:rFonts w:hint="eastAsia"/>
                <w:color w:val="auto"/>
              </w:rPr>
              <w:t>磋商</w:t>
            </w:r>
            <w:r>
              <w:rPr>
                <w:color w:val="auto"/>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rPr>
            </w:pPr>
            <w:r>
              <w:rPr>
                <w:color w:val="auto"/>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r>
              <w:rPr>
                <w:rFonts w:hint="eastAsia" w:ascii="宋体" w:hAnsi="宋体"/>
                <w:color w:val="auto"/>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rPr>
            </w:pPr>
            <w:r>
              <w:rPr>
                <w:rFonts w:hint="eastAsia"/>
                <w:color w:val="auto"/>
              </w:rPr>
              <w:t>施工响应文件</w:t>
            </w:r>
            <w:r>
              <w:rPr>
                <w:color w:val="auto"/>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rPr>
            </w:pPr>
            <w:r>
              <w:rPr>
                <w:rFonts w:hint="eastAsia" w:ascii="宋体" w:hAnsi="宋体"/>
                <w:color w:val="auto"/>
              </w:rPr>
              <w:t>除因断电、断网、系统故障或其他不可抗力等因素，导致系统无法使用外，</w:t>
            </w:r>
            <w:r>
              <w:rPr>
                <w:rFonts w:hint="eastAsia"/>
                <w:color w:val="auto"/>
              </w:rPr>
              <w:t>施工响应文件</w:t>
            </w:r>
            <w:r>
              <w:rPr>
                <w:rFonts w:hint="eastAsia" w:ascii="宋体" w:hAnsi="宋体"/>
                <w:color w:val="auto"/>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r>
              <w:rPr>
                <w:rFonts w:hint="eastAsia" w:ascii="宋体" w:hAnsi="宋体"/>
                <w:color w:val="auto"/>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rPr>
            </w:pPr>
            <w:r>
              <w:rPr>
                <w:rFonts w:hint="eastAsia"/>
                <w:color w:val="auto"/>
              </w:rPr>
              <w:t>施工响应文件</w:t>
            </w:r>
            <w:r>
              <w:rPr>
                <w:color w:val="auto"/>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auto"/>
              </w:rPr>
            </w:pPr>
            <w:r>
              <w:rPr>
                <w:rFonts w:hint="eastAsia"/>
                <w:color w:val="auto"/>
              </w:rPr>
              <w:t>施工响应文件加盖有供应商（法定名称）电子签章</w:t>
            </w:r>
            <w:r>
              <w:rPr>
                <w:color w:val="auto"/>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r>
              <w:rPr>
                <w:rFonts w:hint="eastAsia" w:ascii="宋体" w:hAnsi="宋体"/>
                <w:color w:val="auto"/>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szCs w:val="28"/>
              </w:rPr>
            </w:pPr>
            <w:r>
              <w:rPr>
                <w:rFonts w:hint="eastAsia" w:ascii="宋体" w:hAnsi="宋体"/>
                <w:color w:val="auto"/>
                <w:szCs w:val="28"/>
              </w:rPr>
              <w:t>符合磋商文件</w:t>
            </w:r>
            <w:r>
              <w:rPr>
                <w:rFonts w:ascii="宋体" w:hAnsi="宋体"/>
                <w:color w:val="auto"/>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r>
              <w:rPr>
                <w:rFonts w:hint="eastAsia" w:ascii="宋体" w:hAnsi="宋体"/>
                <w:color w:val="auto"/>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r>
              <w:rPr>
                <w:rFonts w:hint="eastAsia" w:ascii="宋体" w:hAnsi="宋体"/>
                <w:color w:val="auto"/>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r>
              <w:rPr>
                <w:rFonts w:hint="eastAsia" w:ascii="宋体" w:hAnsi="宋体"/>
                <w:color w:val="auto"/>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r>
              <w:rPr>
                <w:rFonts w:hint="eastAsia" w:ascii="宋体" w:hAnsi="宋体"/>
                <w:color w:val="auto"/>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rPr>
            </w:pPr>
            <w:r>
              <w:rPr>
                <w:rFonts w:hint="eastAsia" w:ascii="宋体" w:hAnsi="宋体"/>
                <w:color w:val="auto"/>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65"/>
              <w:numPr>
                <w:ilvl w:val="0"/>
                <w:numId w:val="41"/>
              </w:numPr>
              <w:tabs>
                <w:tab w:val="left" w:pos="742"/>
              </w:tabs>
              <w:snapToGrid w:val="0"/>
              <w:spacing w:line="360" w:lineRule="auto"/>
              <w:ind w:left="33" w:hanging="33" w:firstLineChars="0"/>
              <w:rPr>
                <w:rFonts w:ascii="宋体" w:hAnsi="宋体" w:eastAsia="宋体"/>
                <w:color w:val="auto"/>
              </w:rPr>
            </w:pPr>
            <w:r>
              <w:rPr>
                <w:rFonts w:hint="eastAsia" w:ascii="宋体" w:hAnsi="宋体" w:eastAsia="宋体"/>
                <w:color w:val="auto"/>
              </w:rPr>
              <w:t>供应商提交的首次施工响应文件中已标价工程量清单未出现磋商文件“供应商须知附表”中第７项规定情形；</w:t>
            </w:r>
          </w:p>
          <w:p>
            <w:pPr>
              <w:pStyle w:val="65"/>
              <w:numPr>
                <w:ilvl w:val="0"/>
                <w:numId w:val="41"/>
              </w:numPr>
              <w:tabs>
                <w:tab w:val="left" w:pos="742"/>
              </w:tabs>
              <w:snapToGrid w:val="0"/>
              <w:spacing w:line="360" w:lineRule="auto"/>
              <w:ind w:left="33" w:hanging="33" w:firstLineChars="0"/>
              <w:rPr>
                <w:rFonts w:ascii="宋体" w:hAnsi="宋体" w:eastAsia="宋体"/>
                <w:color w:val="auto"/>
              </w:rPr>
            </w:pPr>
            <w:r>
              <w:rPr>
                <w:rFonts w:hint="eastAsia" w:ascii="宋体" w:hAnsi="宋体" w:eastAsia="宋体"/>
                <w:color w:val="auto"/>
              </w:rPr>
              <w:t>供应商提交的首次施工响应文件中供应商已标价工程量清单符合磋商文件2.4.3报价货币及报价要求。</w:t>
            </w:r>
          </w:p>
          <w:p>
            <w:pPr>
              <w:pStyle w:val="65"/>
              <w:numPr>
                <w:ilvl w:val="0"/>
                <w:numId w:val="41"/>
              </w:numPr>
              <w:tabs>
                <w:tab w:val="left" w:pos="742"/>
              </w:tabs>
              <w:snapToGrid w:val="0"/>
              <w:spacing w:line="360" w:lineRule="auto"/>
              <w:ind w:left="33" w:hanging="33" w:firstLineChars="0"/>
              <w:rPr>
                <w:rFonts w:ascii="宋体" w:hAnsi="宋体" w:eastAsia="宋体"/>
                <w:color w:val="auto"/>
              </w:rPr>
            </w:pPr>
            <w:r>
              <w:rPr>
                <w:rFonts w:hint="eastAsia" w:ascii="宋体" w:hAnsi="宋体" w:eastAsia="宋体"/>
                <w:color w:val="auto"/>
              </w:rPr>
              <w:t>磋商小组对供应商已标价工程量清单进行算术性复核时，如需进行修正的，供应商按磋商文件要求确认修正后的报价。</w:t>
            </w:r>
          </w:p>
          <w:p>
            <w:pPr>
              <w:pStyle w:val="65"/>
              <w:tabs>
                <w:tab w:val="left" w:pos="742"/>
              </w:tabs>
              <w:snapToGrid w:val="0"/>
              <w:spacing w:line="360" w:lineRule="auto"/>
              <w:ind w:left="33" w:firstLine="0" w:firstLineChars="0"/>
              <w:rPr>
                <w:rFonts w:ascii="宋体" w:hAnsi="宋体" w:eastAsia="宋体"/>
                <w:color w:val="auto"/>
              </w:rPr>
            </w:pPr>
            <w:r>
              <w:rPr>
                <w:rFonts w:hint="eastAsia" w:ascii="宋体" w:hAnsi="宋体"/>
                <w:color w:val="auto"/>
                <w:szCs w:val="28"/>
              </w:rPr>
              <w:t>【说明：上传已标价</w:t>
            </w:r>
            <w:r>
              <w:rPr>
                <w:rFonts w:ascii="宋体" w:hAnsi="宋体"/>
                <w:color w:val="auto"/>
                <w:szCs w:val="28"/>
              </w:rPr>
              <w:t>的工程量清单</w:t>
            </w:r>
            <w:r>
              <w:rPr>
                <w:rFonts w:hint="eastAsia" w:ascii="宋体" w:hAnsi="宋体"/>
                <w:color w:val="auto"/>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rPr>
            </w:pPr>
          </w:p>
        </w:tc>
      </w:tr>
    </w:tbl>
    <w:p>
      <w:pPr>
        <w:pStyle w:val="27"/>
        <w:numPr>
          <w:ilvl w:val="0"/>
          <w:numId w:val="0"/>
        </w:numPr>
        <w:tabs>
          <w:tab w:val="left" w:pos="1134"/>
        </w:tabs>
        <w:snapToGrid w:val="0"/>
        <w:spacing w:line="360" w:lineRule="auto"/>
        <w:ind w:left="560" w:leftChars="0"/>
        <w:rPr>
          <w:rFonts w:hAnsi="宋体" w:eastAsia="宋体" w:cs="Times New Roman"/>
          <w:color w:val="auto"/>
          <w:sz w:val="28"/>
          <w:szCs w:val="28"/>
        </w:rPr>
      </w:pPr>
    </w:p>
    <w:p>
      <w:pPr>
        <w:pStyle w:val="65"/>
        <w:numPr>
          <w:ilvl w:val="0"/>
          <w:numId w:val="42"/>
        </w:numPr>
        <w:tabs>
          <w:tab w:val="left" w:pos="1134"/>
          <w:tab w:val="left" w:pos="1276"/>
          <w:tab w:val="left" w:pos="1418"/>
        </w:tabs>
        <w:snapToGrid w:val="0"/>
        <w:spacing w:after="0" w:line="360" w:lineRule="auto"/>
        <w:ind w:left="0" w:firstLine="567" w:firstLineChars="0"/>
        <w:rPr>
          <w:rFonts w:ascii="宋体" w:hAnsi="宋体" w:eastAsia="宋体"/>
          <w:color w:val="auto"/>
          <w:sz w:val="28"/>
          <w:szCs w:val="28"/>
        </w:rPr>
      </w:pPr>
      <w:r>
        <w:rPr>
          <w:rFonts w:hint="eastAsia" w:ascii="宋体" w:hAnsi="宋体" w:eastAsia="宋体"/>
          <w:color w:val="auto"/>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w:t>
      </w:r>
      <w:r>
        <w:rPr>
          <w:rFonts w:hint="eastAsia" w:ascii="宋体" w:hAnsi="宋体"/>
          <w:color w:val="auto"/>
          <w:sz w:val="28"/>
          <w:szCs w:val="28"/>
          <w:lang w:eastAsia="zh-CN"/>
        </w:rPr>
        <w:t>磋</w:t>
      </w:r>
      <w:r>
        <w:rPr>
          <w:rFonts w:hint="eastAsia" w:ascii="宋体" w:hAnsi="宋体" w:eastAsia="宋体"/>
          <w:color w:val="auto"/>
          <w:sz w:val="28"/>
          <w:szCs w:val="28"/>
        </w:rPr>
        <w:t>商小组认为供应商有任意一项不通过的，应在评审报告中载明不通过的具体原因。</w:t>
      </w:r>
    </w:p>
    <w:p>
      <w:pPr>
        <w:pStyle w:val="65"/>
        <w:widowControl w:val="0"/>
        <w:numPr>
          <w:ilvl w:val="0"/>
          <w:numId w:val="42"/>
        </w:numPr>
        <w:tabs>
          <w:tab w:val="left" w:pos="1134"/>
          <w:tab w:val="left" w:pos="1276"/>
          <w:tab w:val="left" w:pos="1418"/>
        </w:tabs>
        <w:snapToGrid w:val="0"/>
        <w:spacing w:line="360" w:lineRule="auto"/>
        <w:ind w:left="0" w:firstLine="567" w:firstLineChars="0"/>
        <w:jc w:val="both"/>
        <w:rPr>
          <w:rFonts w:ascii="宋体" w:hAnsi="宋体" w:eastAsia="宋体"/>
          <w:color w:val="auto"/>
          <w:sz w:val="28"/>
          <w:szCs w:val="28"/>
        </w:rPr>
      </w:pPr>
      <w:r>
        <w:rPr>
          <w:rFonts w:hint="eastAsia" w:ascii="宋体" w:hAnsi="宋体" w:eastAsia="宋体"/>
          <w:color w:val="auto"/>
          <w:sz w:val="28"/>
          <w:szCs w:val="28"/>
        </w:rPr>
        <w:t>磋商小组符合性审查结束后，应当出具符合性审查报告，确定参加最后报价的供应商名单。市</w:t>
      </w:r>
      <w:r>
        <w:rPr>
          <w:rFonts w:hint="eastAsia" w:ascii="宋体" w:hAnsi="宋体"/>
          <w:color w:val="auto"/>
          <w:sz w:val="28"/>
          <w:szCs w:val="28"/>
          <w:lang w:eastAsia="zh-CN"/>
        </w:rPr>
        <w:t>区采购中心</w:t>
      </w:r>
      <w:r>
        <w:rPr>
          <w:rFonts w:hint="eastAsia" w:ascii="宋体" w:hAnsi="宋体" w:eastAsia="宋体"/>
          <w:color w:val="auto"/>
          <w:sz w:val="28"/>
          <w:szCs w:val="28"/>
        </w:rPr>
        <w:t>将通过和未通过符合性审查的供应商名单以及未通过符合性审查的原因</w:t>
      </w:r>
      <w:r>
        <w:rPr>
          <w:rFonts w:hint="eastAsia" w:ascii="宋体" w:hAnsi="宋体"/>
          <w:color w:val="auto"/>
          <w:sz w:val="28"/>
          <w:szCs w:val="28"/>
        </w:rPr>
        <w:t>（以短信、站内信、电话、“政府采购云平台”等任一方式）</w:t>
      </w:r>
      <w:r>
        <w:rPr>
          <w:rFonts w:hint="eastAsia" w:ascii="宋体" w:hAnsi="宋体" w:eastAsia="宋体"/>
          <w:color w:val="auto"/>
          <w:sz w:val="28"/>
          <w:szCs w:val="28"/>
        </w:rPr>
        <w:t>通知所有递交施工响应文件的供应商，并书面通知未通过符合性审查的供应商。</w:t>
      </w:r>
    </w:p>
    <w:p>
      <w:pPr>
        <w:pStyle w:val="65"/>
        <w:numPr>
          <w:ilvl w:val="0"/>
          <w:numId w:val="42"/>
        </w:numPr>
        <w:tabs>
          <w:tab w:val="left" w:pos="851"/>
          <w:tab w:val="left" w:pos="993"/>
          <w:tab w:val="left" w:pos="1134"/>
          <w:tab w:val="left" w:pos="1276"/>
          <w:tab w:val="left" w:pos="1418"/>
        </w:tabs>
        <w:snapToGrid w:val="0"/>
        <w:spacing w:after="0" w:line="360" w:lineRule="auto"/>
        <w:ind w:left="0" w:firstLine="567" w:firstLineChars="0"/>
        <w:rPr>
          <w:rFonts w:ascii="宋体" w:hAnsi="宋体" w:eastAsia="宋体"/>
          <w:color w:val="auto"/>
          <w:sz w:val="28"/>
          <w:szCs w:val="28"/>
        </w:rPr>
      </w:pPr>
      <w:r>
        <w:rPr>
          <w:rFonts w:hint="eastAsia" w:ascii="宋体" w:hAnsi="宋体" w:eastAsia="宋体"/>
          <w:color w:val="auto"/>
          <w:sz w:val="28"/>
          <w:szCs w:val="28"/>
        </w:rPr>
        <w:t>通过符合性审查的供应商不足三家的，本次采购活动终止，并发布终止竞争性</w:t>
      </w:r>
      <w:r>
        <w:rPr>
          <w:rFonts w:hint="eastAsia" w:ascii="宋体" w:hAnsi="宋体"/>
          <w:color w:val="auto"/>
          <w:sz w:val="28"/>
          <w:szCs w:val="28"/>
          <w:lang w:eastAsia="zh-CN"/>
        </w:rPr>
        <w:t>磋</w:t>
      </w:r>
      <w:r>
        <w:rPr>
          <w:rFonts w:hint="eastAsia" w:ascii="宋体" w:hAnsi="宋体" w:eastAsia="宋体"/>
          <w:color w:val="auto"/>
          <w:sz w:val="28"/>
          <w:szCs w:val="28"/>
        </w:rPr>
        <w:t>商公告。</w:t>
      </w:r>
    </w:p>
    <w:p>
      <w:pPr>
        <w:pStyle w:val="27"/>
        <w:tabs>
          <w:tab w:val="left" w:pos="1134"/>
        </w:tabs>
        <w:snapToGrid w:val="0"/>
        <w:spacing w:line="360" w:lineRule="auto"/>
        <w:ind w:firstLine="565" w:firstLineChars="201"/>
        <w:rPr>
          <w:rFonts w:hAnsi="宋体" w:eastAsia="宋体"/>
          <w:b/>
          <w:color w:val="auto"/>
          <w:sz w:val="28"/>
          <w:szCs w:val="28"/>
        </w:rPr>
      </w:pPr>
      <w:r>
        <w:rPr>
          <w:rFonts w:hint="eastAsia" w:hAnsi="宋体" w:eastAsia="宋体"/>
          <w:b/>
          <w:color w:val="auto"/>
          <w:sz w:val="28"/>
          <w:szCs w:val="28"/>
        </w:rPr>
        <w:t>特别说明：</w:t>
      </w:r>
      <w:r>
        <w:rPr>
          <w:rFonts w:hint="eastAsia" w:hAnsi="宋体"/>
          <w:b/>
          <w:color w:val="auto"/>
          <w:sz w:val="28"/>
          <w:szCs w:val="28"/>
          <w:lang w:eastAsia="zh-CN"/>
        </w:rPr>
        <w:t>磋</w:t>
      </w:r>
      <w:r>
        <w:rPr>
          <w:rFonts w:hint="eastAsia" w:hAnsi="宋体" w:eastAsia="宋体"/>
          <w:b/>
          <w:color w:val="auto"/>
          <w:sz w:val="28"/>
          <w:szCs w:val="28"/>
        </w:rPr>
        <w:t>商文件中要求提供复印件的证明材料的，包含原件的影印件或复印件。</w:t>
      </w:r>
    </w:p>
    <w:p>
      <w:pPr>
        <w:pStyle w:val="5"/>
        <w:numPr>
          <w:ilvl w:val="2"/>
          <w:numId w:val="1"/>
        </w:numPr>
        <w:tabs>
          <w:tab w:val="left" w:pos="993"/>
          <w:tab w:val="clear" w:pos="426"/>
          <w:tab w:val="clear" w:pos="567"/>
        </w:tabs>
        <w:spacing w:before="0" w:after="0"/>
        <w:jc w:val="both"/>
        <w:rPr>
          <w:color w:val="auto"/>
        </w:rPr>
      </w:pPr>
      <w:bookmarkStart w:id="98" w:name="_Toc2964"/>
      <w:bookmarkStart w:id="99" w:name="_Toc61004798"/>
      <w:r>
        <w:rPr>
          <w:rFonts w:hint="eastAsia"/>
          <w:color w:val="auto"/>
        </w:rPr>
        <w:t>最后报价审查</w:t>
      </w:r>
      <w:bookmarkEnd w:id="98"/>
    </w:p>
    <w:p>
      <w:pPr>
        <w:numPr>
          <w:ilvl w:val="0"/>
          <w:numId w:val="43"/>
        </w:numPr>
        <w:tabs>
          <w:tab w:val="left" w:pos="1134"/>
        </w:tabs>
        <w:snapToGrid w:val="0"/>
        <w:spacing w:after="200" w:line="360" w:lineRule="auto"/>
        <w:ind w:left="0" w:firstLine="560" w:firstLineChars="200"/>
        <w:rPr>
          <w:rFonts w:ascii="宋体" w:hAnsi="宋体"/>
          <w:color w:val="auto"/>
          <w:sz w:val="28"/>
          <w:szCs w:val="28"/>
        </w:rPr>
      </w:pPr>
      <w:r>
        <w:rPr>
          <w:rFonts w:hint="eastAsia" w:ascii="宋体" w:hAnsi="宋体"/>
          <w:color w:val="auto"/>
          <w:sz w:val="28"/>
          <w:szCs w:val="28"/>
        </w:rPr>
        <w:t>磋商结束</w:t>
      </w:r>
      <w:r>
        <w:rPr>
          <w:rFonts w:ascii="宋体" w:hAnsi="宋体"/>
          <w:color w:val="auto"/>
          <w:sz w:val="28"/>
          <w:szCs w:val="28"/>
        </w:rPr>
        <w:t>后，</w:t>
      </w:r>
      <w:r>
        <w:rPr>
          <w:rFonts w:hint="eastAsia" w:ascii="宋体" w:hAnsi="宋体"/>
          <w:color w:val="auto"/>
          <w:sz w:val="28"/>
          <w:szCs w:val="28"/>
        </w:rPr>
        <w:t>评审委员会应当要求所有实质性响应的供应商在规定时间内进行最后报价或者多轮报价后再最后报价。磋商小组</w:t>
      </w:r>
      <w:r>
        <w:rPr>
          <w:rFonts w:ascii="宋体" w:hAnsi="宋体"/>
          <w:color w:val="auto"/>
          <w:sz w:val="28"/>
          <w:szCs w:val="28"/>
        </w:rPr>
        <w:t>开启报价后，供应商应随时关注“</w:t>
      </w:r>
      <w:r>
        <w:rPr>
          <w:rFonts w:hint="eastAsia" w:ascii="宋体" w:hAnsi="宋体"/>
          <w:color w:val="auto"/>
          <w:sz w:val="28"/>
          <w:szCs w:val="28"/>
        </w:rPr>
        <w:t>政府</w:t>
      </w:r>
      <w:r>
        <w:rPr>
          <w:rFonts w:ascii="宋体" w:hAnsi="宋体"/>
          <w:color w:val="auto"/>
          <w:sz w:val="28"/>
          <w:szCs w:val="28"/>
        </w:rPr>
        <w:t>采购</w:t>
      </w:r>
      <w:r>
        <w:rPr>
          <w:rFonts w:hint="eastAsia" w:ascii="宋体" w:hAnsi="宋体"/>
          <w:color w:val="auto"/>
          <w:sz w:val="28"/>
          <w:szCs w:val="28"/>
        </w:rPr>
        <w:t>云</w:t>
      </w:r>
      <w:r>
        <w:rPr>
          <w:rFonts w:ascii="宋体" w:hAnsi="宋体"/>
          <w:color w:val="auto"/>
          <w:sz w:val="28"/>
          <w:szCs w:val="28"/>
        </w:rPr>
        <w:t>平台”</w:t>
      </w:r>
      <w:r>
        <w:rPr>
          <w:rFonts w:hint="eastAsia" w:ascii="宋体" w:hAnsi="宋体"/>
          <w:color w:val="auto"/>
          <w:sz w:val="28"/>
          <w:szCs w:val="28"/>
        </w:rPr>
        <w:t>站内信息或</w:t>
      </w:r>
      <w:r>
        <w:rPr>
          <w:rFonts w:ascii="宋体" w:hAnsi="宋体"/>
          <w:color w:val="auto"/>
          <w:sz w:val="28"/>
          <w:szCs w:val="28"/>
        </w:rPr>
        <w:t>短信提醒，</w:t>
      </w:r>
      <w:r>
        <w:rPr>
          <w:rFonts w:hint="eastAsia" w:ascii="宋体" w:hAnsi="宋体"/>
          <w:color w:val="auto"/>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color w:val="auto"/>
          <w:sz w:val="28"/>
          <w:szCs w:val="28"/>
        </w:rPr>
        <w:t>并</w:t>
      </w:r>
      <w:r>
        <w:rPr>
          <w:rFonts w:hint="eastAsia" w:ascii="宋体" w:hAnsi="宋体"/>
          <w:color w:val="auto"/>
          <w:sz w:val="28"/>
          <w:szCs w:val="28"/>
        </w:rPr>
        <w:t>签章</w:t>
      </w:r>
      <w:r>
        <w:rPr>
          <w:rFonts w:ascii="宋体" w:hAnsi="宋体"/>
          <w:color w:val="auto"/>
          <w:sz w:val="28"/>
          <w:szCs w:val="28"/>
        </w:rPr>
        <w:t>后</w:t>
      </w:r>
      <w:r>
        <w:rPr>
          <w:rFonts w:hint="eastAsia" w:ascii="宋体" w:hAnsi="宋体"/>
          <w:color w:val="auto"/>
          <w:sz w:val="28"/>
          <w:szCs w:val="28"/>
        </w:rPr>
        <w:t>递交。报价</w:t>
      </w:r>
      <w:r>
        <w:rPr>
          <w:rFonts w:ascii="宋体" w:hAnsi="宋体"/>
          <w:color w:val="auto"/>
          <w:sz w:val="28"/>
          <w:szCs w:val="28"/>
        </w:rPr>
        <w:t>时间截止后，系统</w:t>
      </w:r>
      <w:r>
        <w:rPr>
          <w:rFonts w:hint="eastAsia" w:ascii="宋体" w:hAnsi="宋体"/>
          <w:color w:val="auto"/>
          <w:sz w:val="28"/>
          <w:szCs w:val="28"/>
        </w:rPr>
        <w:t>统一</w:t>
      </w:r>
      <w:r>
        <w:rPr>
          <w:rFonts w:ascii="宋体" w:hAnsi="宋体"/>
          <w:color w:val="auto"/>
          <w:sz w:val="28"/>
          <w:szCs w:val="28"/>
        </w:rPr>
        <w:t>公布报价。</w:t>
      </w:r>
      <w:r>
        <w:rPr>
          <w:rFonts w:hint="eastAsia" w:ascii="宋体" w:hAnsi="宋体"/>
          <w:color w:val="auto"/>
          <w:sz w:val="28"/>
          <w:szCs w:val="28"/>
        </w:rPr>
        <w:t>提示：供应商未按时登录不见面开标系统，未在报价</w:t>
      </w:r>
      <w:r>
        <w:rPr>
          <w:rFonts w:ascii="宋体" w:hAnsi="宋体"/>
          <w:color w:val="auto"/>
          <w:sz w:val="28"/>
          <w:szCs w:val="28"/>
        </w:rPr>
        <w:t>截止时间内</w:t>
      </w:r>
      <w:r>
        <w:rPr>
          <w:rFonts w:hint="eastAsia" w:ascii="宋体" w:hAnsi="宋体"/>
          <w:color w:val="auto"/>
          <w:sz w:val="28"/>
          <w:szCs w:val="28"/>
        </w:rPr>
        <w:t>递交</w:t>
      </w:r>
      <w:r>
        <w:rPr>
          <w:rFonts w:ascii="宋体" w:hAnsi="宋体"/>
          <w:color w:val="auto"/>
          <w:sz w:val="28"/>
          <w:szCs w:val="28"/>
        </w:rPr>
        <w:t>报价</w:t>
      </w:r>
      <w:r>
        <w:rPr>
          <w:rFonts w:hint="eastAsia" w:ascii="宋体" w:hAnsi="宋体"/>
          <w:color w:val="auto"/>
          <w:sz w:val="28"/>
          <w:szCs w:val="28"/>
        </w:rPr>
        <w:t>或未按要求进行报价的，</w:t>
      </w:r>
      <w:r>
        <w:rPr>
          <w:rFonts w:ascii="宋体" w:hAnsi="宋体"/>
          <w:color w:val="auto"/>
          <w:sz w:val="28"/>
          <w:szCs w:val="28"/>
        </w:rPr>
        <w:t>视为供应商</w:t>
      </w:r>
      <w:r>
        <w:rPr>
          <w:rFonts w:hint="eastAsia" w:ascii="宋体" w:hAnsi="宋体"/>
          <w:color w:val="auto"/>
          <w:sz w:val="28"/>
          <w:szCs w:val="28"/>
        </w:rPr>
        <w:t>响应无效，由供应商自行承担不利后果。</w:t>
      </w:r>
    </w:p>
    <w:p>
      <w:pPr>
        <w:numPr>
          <w:ilvl w:val="0"/>
          <w:numId w:val="43"/>
        </w:numPr>
        <w:tabs>
          <w:tab w:val="left" w:pos="1134"/>
        </w:tabs>
        <w:snapToGrid w:val="0"/>
        <w:spacing w:after="200" w:line="360" w:lineRule="auto"/>
        <w:ind w:left="0" w:firstLine="560" w:firstLineChars="200"/>
        <w:rPr>
          <w:rFonts w:ascii="宋体" w:hAnsi="宋体"/>
          <w:color w:val="auto"/>
          <w:sz w:val="28"/>
          <w:szCs w:val="28"/>
        </w:rPr>
      </w:pPr>
      <w:r>
        <w:rPr>
          <w:rFonts w:hint="eastAsia" w:ascii="宋体" w:hAnsi="宋体"/>
          <w:color w:val="auto"/>
          <w:sz w:val="28"/>
          <w:szCs w:val="28"/>
        </w:rPr>
        <w:t>已提交施工响应文件的供应商，在提交最后报价之前，可以根据磋商情况退出磋商，供应商的磋商保证金在成交结果公布后无息原路径退还。</w:t>
      </w:r>
    </w:p>
    <w:p>
      <w:pPr>
        <w:numPr>
          <w:ilvl w:val="0"/>
          <w:numId w:val="43"/>
        </w:numPr>
        <w:tabs>
          <w:tab w:val="left" w:pos="1134"/>
        </w:tabs>
        <w:snapToGrid w:val="0"/>
        <w:spacing w:after="200" w:line="360" w:lineRule="auto"/>
        <w:ind w:left="0" w:firstLine="560" w:firstLineChars="200"/>
        <w:rPr>
          <w:rFonts w:ascii="宋体" w:hAnsi="宋体"/>
          <w:color w:val="auto"/>
          <w:sz w:val="28"/>
          <w:szCs w:val="28"/>
        </w:rPr>
      </w:pPr>
      <w:r>
        <w:rPr>
          <w:rFonts w:hint="eastAsia" w:ascii="宋体" w:hAnsi="宋体"/>
          <w:color w:val="auto"/>
          <w:sz w:val="28"/>
          <w:szCs w:val="28"/>
        </w:rPr>
        <w:t>供应商未按磋商小组要求在规定时间内提交最后报价的，视为其退出磋商。</w:t>
      </w:r>
    </w:p>
    <w:p>
      <w:pPr>
        <w:numPr>
          <w:ilvl w:val="0"/>
          <w:numId w:val="43"/>
        </w:numPr>
        <w:tabs>
          <w:tab w:val="left" w:pos="1134"/>
        </w:tabs>
        <w:snapToGrid w:val="0"/>
        <w:spacing w:after="200" w:line="360" w:lineRule="auto"/>
        <w:ind w:left="0" w:firstLine="560" w:firstLineChars="200"/>
        <w:rPr>
          <w:rFonts w:ascii="宋体" w:hAnsi="宋体"/>
          <w:color w:val="auto"/>
          <w:sz w:val="28"/>
          <w:szCs w:val="28"/>
        </w:rPr>
      </w:pPr>
      <w:r>
        <w:rPr>
          <w:rFonts w:hint="eastAsia" w:ascii="宋体" w:hAnsi="宋体"/>
          <w:color w:val="auto"/>
          <w:sz w:val="28"/>
          <w:szCs w:val="28"/>
        </w:rPr>
        <w:t>最后报价一旦递交后，供应商不得以任何理由撤回。</w:t>
      </w:r>
    </w:p>
    <w:p>
      <w:pPr>
        <w:numPr>
          <w:ilvl w:val="0"/>
          <w:numId w:val="43"/>
        </w:numPr>
        <w:tabs>
          <w:tab w:val="left" w:pos="1134"/>
        </w:tabs>
        <w:snapToGrid w:val="0"/>
        <w:spacing w:after="200" w:line="360" w:lineRule="auto"/>
        <w:ind w:left="0" w:firstLine="560" w:firstLineChars="200"/>
        <w:rPr>
          <w:rFonts w:ascii="宋体" w:hAnsi="宋体"/>
          <w:color w:val="auto"/>
          <w:sz w:val="28"/>
          <w:szCs w:val="28"/>
        </w:rPr>
      </w:pPr>
      <w:r>
        <w:rPr>
          <w:rFonts w:hint="eastAsia" w:ascii="宋体" w:hAnsi="宋体" w:cs="宋体"/>
          <w:color w:val="auto"/>
          <w:sz w:val="28"/>
          <w:szCs w:val="28"/>
        </w:rPr>
        <w:t>供应商的最后报价由</w:t>
      </w:r>
      <w:r>
        <w:rPr>
          <w:rFonts w:hint="eastAsia" w:ascii="宋体" w:hAnsi="宋体"/>
          <w:color w:val="auto"/>
          <w:sz w:val="28"/>
          <w:szCs w:val="28"/>
        </w:rPr>
        <w:t>磋商小组在“政府采购云平台”公布。</w:t>
      </w:r>
    </w:p>
    <w:p>
      <w:pPr>
        <w:numPr>
          <w:ilvl w:val="0"/>
          <w:numId w:val="43"/>
        </w:numPr>
        <w:tabs>
          <w:tab w:val="left" w:pos="1134"/>
        </w:tabs>
        <w:snapToGrid w:val="0"/>
        <w:spacing w:after="200" w:line="360" w:lineRule="auto"/>
        <w:ind w:left="0" w:firstLine="560" w:firstLineChars="200"/>
        <w:rPr>
          <w:rFonts w:ascii="宋体" w:hAnsi="宋体"/>
          <w:color w:val="auto"/>
          <w:sz w:val="28"/>
          <w:szCs w:val="28"/>
        </w:rPr>
      </w:pPr>
      <w:r>
        <w:rPr>
          <w:rFonts w:hint="eastAsia" w:ascii="宋体" w:hAnsi="宋体"/>
          <w:color w:val="auto"/>
          <w:sz w:val="28"/>
          <w:szCs w:val="28"/>
        </w:rPr>
        <w:t>最后报价为有效报价应符合下列条件：</w:t>
      </w:r>
    </w:p>
    <w:p>
      <w:pPr>
        <w:numPr>
          <w:ilvl w:val="0"/>
          <w:numId w:val="44"/>
        </w:numPr>
        <w:tabs>
          <w:tab w:val="left" w:pos="-2127"/>
          <w:tab w:val="left" w:pos="1134"/>
        </w:tabs>
        <w:snapToGrid w:val="0"/>
        <w:spacing w:after="200" w:line="360" w:lineRule="auto"/>
        <w:ind w:left="0" w:firstLine="557"/>
        <w:jc w:val="both"/>
        <w:rPr>
          <w:rFonts w:ascii="宋体" w:hAnsi="宋体" w:cs="宋体"/>
          <w:color w:val="auto"/>
          <w:sz w:val="28"/>
          <w:szCs w:val="28"/>
        </w:rPr>
      </w:pPr>
      <w:r>
        <w:rPr>
          <w:rFonts w:hint="eastAsia" w:ascii="宋体" w:hAnsi="宋体" w:cs="宋体"/>
          <w:color w:val="auto"/>
          <w:sz w:val="28"/>
          <w:szCs w:val="28"/>
        </w:rPr>
        <w:t>供应商所提供的最后报价是在规定的时间内提交。</w:t>
      </w:r>
    </w:p>
    <w:p>
      <w:pPr>
        <w:numPr>
          <w:ilvl w:val="0"/>
          <w:numId w:val="44"/>
        </w:numPr>
        <w:tabs>
          <w:tab w:val="left" w:pos="-2127"/>
          <w:tab w:val="left" w:pos="1134"/>
        </w:tabs>
        <w:snapToGrid w:val="0"/>
        <w:spacing w:after="200" w:line="360" w:lineRule="auto"/>
        <w:ind w:left="0" w:firstLine="557"/>
        <w:jc w:val="both"/>
        <w:rPr>
          <w:rFonts w:ascii="宋体" w:hAnsi="宋体" w:cs="宋体"/>
          <w:color w:val="auto"/>
          <w:sz w:val="28"/>
          <w:szCs w:val="28"/>
        </w:rPr>
      </w:pPr>
      <w:r>
        <w:rPr>
          <w:rFonts w:hint="eastAsia" w:ascii="宋体" w:hAnsi="宋体" w:cs="宋体"/>
          <w:color w:val="auto"/>
          <w:sz w:val="28"/>
          <w:szCs w:val="28"/>
        </w:rPr>
        <w:t>供应商的最后报价应加盖供应商（法定名称）电子签章。</w:t>
      </w:r>
    </w:p>
    <w:p>
      <w:pPr>
        <w:numPr>
          <w:ilvl w:val="0"/>
          <w:numId w:val="44"/>
        </w:numPr>
        <w:tabs>
          <w:tab w:val="left" w:pos="-2127"/>
          <w:tab w:val="left" w:pos="1134"/>
        </w:tabs>
        <w:snapToGrid w:val="0"/>
        <w:spacing w:after="200" w:line="360" w:lineRule="auto"/>
        <w:ind w:left="0" w:firstLine="557"/>
        <w:jc w:val="both"/>
        <w:rPr>
          <w:rFonts w:ascii="宋体" w:hAnsi="宋体" w:cs="宋体"/>
          <w:color w:val="auto"/>
          <w:sz w:val="28"/>
          <w:szCs w:val="28"/>
        </w:rPr>
      </w:pPr>
      <w:r>
        <w:rPr>
          <w:rFonts w:hint="eastAsia" w:ascii="宋体" w:hAnsi="宋体" w:cs="宋体"/>
          <w:color w:val="auto"/>
          <w:sz w:val="28"/>
          <w:szCs w:val="28"/>
        </w:rPr>
        <w:t>供应商的最后报价符合磋商文件的要求。</w:t>
      </w:r>
    </w:p>
    <w:p>
      <w:pPr>
        <w:numPr>
          <w:ilvl w:val="0"/>
          <w:numId w:val="44"/>
        </w:numPr>
        <w:tabs>
          <w:tab w:val="left" w:pos="-2127"/>
          <w:tab w:val="left" w:pos="1134"/>
        </w:tabs>
        <w:snapToGrid w:val="0"/>
        <w:spacing w:after="200" w:line="360" w:lineRule="auto"/>
        <w:ind w:left="0" w:firstLine="557"/>
        <w:jc w:val="both"/>
        <w:rPr>
          <w:rFonts w:ascii="宋体" w:hAnsi="宋体" w:cs="宋体"/>
          <w:color w:val="auto"/>
          <w:sz w:val="28"/>
          <w:szCs w:val="28"/>
        </w:rPr>
      </w:pPr>
      <w:r>
        <w:rPr>
          <w:rFonts w:hint="eastAsia" w:ascii="宋体" w:hAnsi="宋体" w:cs="宋体"/>
          <w:color w:val="auto"/>
          <w:sz w:val="28"/>
          <w:szCs w:val="28"/>
        </w:rPr>
        <w:t>最后报价唯一，且不高于最高限价。</w:t>
      </w:r>
    </w:p>
    <w:p>
      <w:pPr>
        <w:numPr>
          <w:ilvl w:val="0"/>
          <w:numId w:val="43"/>
        </w:numPr>
        <w:tabs>
          <w:tab w:val="left" w:pos="-2127"/>
          <w:tab w:val="left" w:pos="1134"/>
        </w:tabs>
        <w:snapToGrid w:val="0"/>
        <w:spacing w:line="620" w:lineRule="exact"/>
        <w:ind w:left="0" w:firstLine="560" w:firstLineChars="200"/>
        <w:rPr>
          <w:rFonts w:ascii="宋体" w:hAnsi="宋体"/>
          <w:color w:val="auto"/>
          <w:sz w:val="28"/>
          <w:szCs w:val="28"/>
        </w:rPr>
      </w:pPr>
      <w:r>
        <w:rPr>
          <w:rFonts w:hint="eastAsia" w:ascii="宋体" w:hAnsi="宋体" w:cs="宋体"/>
          <w:color w:val="auto"/>
          <w:sz w:val="28"/>
          <w:szCs w:val="28"/>
        </w:rPr>
        <w:t>在未提高施工响应文件中承诺的工程实质</w:t>
      </w:r>
      <w:r>
        <w:rPr>
          <w:rFonts w:ascii="宋体" w:hAnsi="宋体" w:cs="宋体"/>
          <w:color w:val="auto"/>
          <w:sz w:val="28"/>
          <w:szCs w:val="28"/>
        </w:rPr>
        <w:t>性要求</w:t>
      </w:r>
      <w:r>
        <w:rPr>
          <w:rFonts w:hint="eastAsia" w:ascii="宋体" w:hAnsi="宋体" w:cs="宋体"/>
          <w:color w:val="auto"/>
          <w:sz w:val="28"/>
          <w:szCs w:val="28"/>
        </w:rPr>
        <w:t>的情况下，最后报价不得高于对该项目之前的报价，否则，磋商小组应当对其施工响应文件按无效处理。磋商小组根据磋商文件中规定认</w:t>
      </w:r>
      <w:r>
        <w:rPr>
          <w:rFonts w:ascii="宋体" w:hAnsi="宋体" w:cs="宋体"/>
          <w:color w:val="auto"/>
          <w:sz w:val="28"/>
          <w:szCs w:val="28"/>
        </w:rPr>
        <w:t>为</w:t>
      </w:r>
      <w:r>
        <w:rPr>
          <w:rFonts w:hint="eastAsia" w:ascii="宋体" w:hAnsi="宋体" w:cs="宋体"/>
          <w:color w:val="auto"/>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color w:val="auto"/>
          <w:sz w:val="28"/>
          <w:szCs w:val="28"/>
        </w:rPr>
        <w:t>。</w:t>
      </w:r>
    </w:p>
    <w:p>
      <w:pPr>
        <w:widowControl/>
        <w:numPr>
          <w:ilvl w:val="0"/>
          <w:numId w:val="43"/>
        </w:numPr>
        <w:tabs>
          <w:tab w:val="left" w:pos="-2127"/>
          <w:tab w:val="left" w:pos="1134"/>
        </w:tabs>
        <w:snapToGrid w:val="0"/>
        <w:spacing w:after="0" w:line="620" w:lineRule="exact"/>
        <w:ind w:left="0" w:firstLine="560" w:firstLineChars="200"/>
        <w:jc w:val="left"/>
        <w:rPr>
          <w:rFonts w:ascii="宋体" w:hAnsi="宋体"/>
          <w:color w:val="auto"/>
          <w:sz w:val="28"/>
          <w:szCs w:val="28"/>
        </w:rPr>
      </w:pPr>
      <w:r>
        <w:rPr>
          <w:rFonts w:hint="eastAsia" w:ascii="宋体" w:hAnsi="宋体"/>
          <w:color w:val="auto"/>
          <w:sz w:val="28"/>
          <w:szCs w:val="28"/>
        </w:rPr>
        <w:t>最后报价出现下列情况的，不需要供应商澄清，按以下原则处理：</w:t>
      </w:r>
    </w:p>
    <w:p>
      <w:pPr>
        <w:pStyle w:val="182"/>
        <w:numPr>
          <w:ilvl w:val="0"/>
          <w:numId w:val="45"/>
        </w:numPr>
        <w:tabs>
          <w:tab w:val="left" w:pos="1134"/>
        </w:tabs>
        <w:snapToGrid w:val="0"/>
        <w:spacing w:after="0" w:line="620" w:lineRule="exact"/>
        <w:ind w:left="0" w:firstLine="567" w:firstLineChars="0"/>
        <w:rPr>
          <w:rFonts w:ascii="宋体" w:hAnsi="宋体" w:eastAsia="宋体"/>
          <w:color w:val="auto"/>
          <w:sz w:val="28"/>
          <w:szCs w:val="28"/>
        </w:rPr>
      </w:pPr>
      <w:r>
        <w:rPr>
          <w:rFonts w:hint="eastAsia" w:ascii="宋体" w:hAnsi="宋体" w:eastAsia="宋体"/>
          <w:color w:val="auto"/>
          <w:sz w:val="28"/>
          <w:szCs w:val="28"/>
        </w:rPr>
        <w:t>最后报价中的大写金额和小写金额不一致的，以大写金额为准，但大写金额出现文字错误，导致金额无法判断的除外；</w:t>
      </w:r>
    </w:p>
    <w:p>
      <w:pPr>
        <w:pStyle w:val="182"/>
        <w:numPr>
          <w:ilvl w:val="0"/>
          <w:numId w:val="45"/>
        </w:numPr>
        <w:tabs>
          <w:tab w:val="left" w:pos="1134"/>
        </w:tabs>
        <w:snapToGrid w:val="0"/>
        <w:spacing w:after="0" w:line="620" w:lineRule="exact"/>
        <w:ind w:left="0" w:firstLine="525" w:firstLineChars="0"/>
        <w:rPr>
          <w:rFonts w:ascii="宋体" w:hAnsi="宋体" w:eastAsia="宋体"/>
          <w:color w:val="auto"/>
          <w:sz w:val="28"/>
          <w:szCs w:val="28"/>
        </w:rPr>
      </w:pPr>
      <w:r>
        <w:rPr>
          <w:rFonts w:hint="eastAsia" w:ascii="宋体" w:hAnsi="宋体" w:eastAsia="宋体"/>
          <w:color w:val="auto"/>
          <w:sz w:val="28"/>
          <w:szCs w:val="28"/>
        </w:rPr>
        <w:t>单价金额小数点或者百分比有明显错位的，应以总价为准，并修改单价；</w:t>
      </w:r>
    </w:p>
    <w:p>
      <w:pPr>
        <w:pStyle w:val="182"/>
        <w:numPr>
          <w:ilvl w:val="0"/>
          <w:numId w:val="45"/>
        </w:numPr>
        <w:tabs>
          <w:tab w:val="left" w:pos="1134"/>
        </w:tabs>
        <w:snapToGrid w:val="0"/>
        <w:spacing w:after="0" w:line="620" w:lineRule="exact"/>
        <w:ind w:left="0" w:firstLine="525" w:firstLineChars="0"/>
        <w:rPr>
          <w:rFonts w:ascii="宋体" w:hAnsi="宋体" w:eastAsia="宋体"/>
          <w:color w:val="auto"/>
          <w:sz w:val="28"/>
          <w:szCs w:val="28"/>
        </w:rPr>
      </w:pPr>
      <w:r>
        <w:rPr>
          <w:rFonts w:hint="eastAsia" w:ascii="宋体" w:hAnsi="宋体" w:eastAsia="宋体"/>
          <w:color w:val="auto"/>
          <w:sz w:val="28"/>
          <w:szCs w:val="28"/>
        </w:rPr>
        <w:t>总价金额与按单价汇总金额不一致的，以单价汇总金额计算结果为准；</w:t>
      </w:r>
    </w:p>
    <w:p>
      <w:pPr>
        <w:snapToGrid w:val="0"/>
        <w:spacing w:line="620" w:lineRule="exact"/>
        <w:ind w:firstLine="560" w:firstLineChars="200"/>
        <w:rPr>
          <w:color w:val="auto"/>
        </w:rPr>
      </w:pPr>
      <w:r>
        <w:rPr>
          <w:rFonts w:hint="eastAsia" w:cs="Arial"/>
          <w:color w:val="auto"/>
          <w:sz w:val="28"/>
          <w:szCs w:val="28"/>
        </w:rPr>
        <w:t>同时出现两种以上不一致的，按照前款规定的顺序修正。修正后的</w:t>
      </w:r>
      <w:r>
        <w:rPr>
          <w:rFonts w:hint="eastAsia" w:ascii="宋体" w:hAnsi="宋体"/>
          <w:color w:val="auto"/>
          <w:sz w:val="28"/>
          <w:szCs w:val="28"/>
        </w:rPr>
        <w:t>最后</w:t>
      </w:r>
      <w:r>
        <w:rPr>
          <w:rFonts w:hint="eastAsia" w:cs="Arial"/>
          <w:color w:val="auto"/>
          <w:sz w:val="28"/>
          <w:szCs w:val="28"/>
        </w:rPr>
        <w:t>报价经加盖供应商（法定名称）电子签章后产生约束力，供应商不确认的，其</w:t>
      </w:r>
      <w:r>
        <w:rPr>
          <w:rFonts w:hint="eastAsia" w:ascii="宋体" w:hAnsi="宋体"/>
          <w:color w:val="auto"/>
          <w:sz w:val="28"/>
          <w:szCs w:val="28"/>
        </w:rPr>
        <w:t>最后</w:t>
      </w:r>
      <w:r>
        <w:rPr>
          <w:rFonts w:hint="eastAsia" w:cs="Arial"/>
          <w:color w:val="auto"/>
          <w:sz w:val="28"/>
          <w:szCs w:val="28"/>
        </w:rPr>
        <w:t>报价无效。</w:t>
      </w:r>
    </w:p>
    <w:p>
      <w:pPr>
        <w:pStyle w:val="2"/>
        <w:ind w:firstLine="566" w:firstLineChars="202"/>
        <w:rPr>
          <w:rFonts w:ascii="宋体" w:hAnsi="宋体"/>
          <w:color w:val="auto"/>
          <w:sz w:val="28"/>
          <w:szCs w:val="28"/>
        </w:rPr>
      </w:pPr>
      <w:r>
        <w:rPr>
          <w:rFonts w:hint="eastAsia" w:ascii="宋体" w:hAnsi="宋体"/>
          <w:color w:val="auto"/>
          <w:sz w:val="28"/>
          <w:szCs w:val="28"/>
        </w:rPr>
        <w:t>对不同语言文本施工响应文件的解释发生异议的，以中文文本为准。</w:t>
      </w:r>
    </w:p>
    <w:p>
      <w:pPr>
        <w:widowControl/>
        <w:numPr>
          <w:ilvl w:val="0"/>
          <w:numId w:val="43"/>
        </w:numPr>
        <w:tabs>
          <w:tab w:val="left" w:pos="1134"/>
        </w:tabs>
        <w:snapToGrid w:val="0"/>
        <w:spacing w:after="0" w:line="620" w:lineRule="exact"/>
        <w:ind w:left="0" w:firstLine="560" w:firstLineChars="200"/>
        <w:jc w:val="left"/>
        <w:rPr>
          <w:rFonts w:ascii="宋体" w:hAnsi="宋体"/>
          <w:color w:val="auto"/>
          <w:sz w:val="28"/>
          <w:szCs w:val="28"/>
        </w:rPr>
      </w:pPr>
      <w:r>
        <w:rPr>
          <w:rFonts w:hint="eastAsia" w:ascii="宋体" w:hAnsi="宋体"/>
          <w:color w:val="auto"/>
          <w:sz w:val="28"/>
          <w:szCs w:val="28"/>
        </w:rPr>
        <w:t>价格扣除以及对失信供应商价格加成</w:t>
      </w:r>
    </w:p>
    <w:p>
      <w:pPr>
        <w:pStyle w:val="65"/>
        <w:widowControl/>
        <w:numPr>
          <w:ilvl w:val="0"/>
          <w:numId w:val="46"/>
        </w:numPr>
        <w:tabs>
          <w:tab w:val="left" w:pos="1418"/>
        </w:tabs>
        <w:snapToGrid w:val="0"/>
        <w:spacing w:after="0" w:line="620" w:lineRule="exact"/>
        <w:ind w:left="0" w:firstLine="567" w:firstLineChars="0"/>
        <w:jc w:val="left"/>
        <w:rPr>
          <w:rFonts w:ascii="宋体" w:hAnsi="宋体"/>
          <w:color w:val="auto"/>
          <w:sz w:val="28"/>
          <w:szCs w:val="28"/>
        </w:rPr>
      </w:pPr>
      <w:r>
        <w:rPr>
          <w:rFonts w:hint="eastAsia" w:ascii="宋体" w:hAnsi="宋体"/>
          <w:color w:val="auto"/>
          <w:sz w:val="28"/>
          <w:szCs w:val="28"/>
        </w:rPr>
        <w:t>小微企业、</w:t>
      </w:r>
      <w:r>
        <w:rPr>
          <w:rFonts w:hint="eastAsia" w:ascii="宋体" w:hAnsi="宋体"/>
          <w:color w:val="auto"/>
          <w:sz w:val="28"/>
          <w:szCs w:val="28"/>
        </w:rPr>
        <w:t>监狱企业和残疾人福利性单位价格扣除：根据</w:t>
      </w:r>
      <w:r>
        <w:rPr>
          <w:rFonts w:hint="eastAsia" w:ascii="宋体" w:hAnsi="宋体"/>
          <w:color w:val="auto"/>
          <w:sz w:val="28"/>
          <w:szCs w:val="28"/>
          <w:lang w:eastAsia="zh-CN"/>
        </w:rPr>
        <w:t>《政府采购促进中小企业发展管理办法》（财库〔2020〕46号）</w:t>
      </w:r>
      <w:r>
        <w:rPr>
          <w:rFonts w:ascii="宋体" w:hAnsi="宋体"/>
          <w:color w:val="auto"/>
          <w:sz w:val="28"/>
          <w:szCs w:val="28"/>
        </w:rPr>
        <w:t>、《关于政府采购支持监狱企业发展有关问题的通知》（财库[2014]68号）</w:t>
      </w:r>
      <w:r>
        <w:rPr>
          <w:rFonts w:hint="eastAsia" w:ascii="宋体" w:hAnsi="宋体"/>
          <w:color w:val="auto"/>
          <w:sz w:val="28"/>
          <w:szCs w:val="28"/>
        </w:rPr>
        <w:t>、《三部门联合发布关于促进残疾人就业政府采购政策的通知》（财库</w:t>
      </w:r>
      <w:r>
        <w:rPr>
          <w:rFonts w:ascii="宋体" w:hAnsi="宋体"/>
          <w:color w:val="auto"/>
          <w:sz w:val="28"/>
          <w:szCs w:val="28"/>
        </w:rPr>
        <w:t>[2017]141号）的规定</w:t>
      </w:r>
      <w:r>
        <w:rPr>
          <w:rFonts w:hint="eastAsia" w:ascii="宋体" w:hAnsi="宋体"/>
          <w:color w:val="auto"/>
          <w:sz w:val="28"/>
          <w:szCs w:val="28"/>
        </w:rPr>
        <w:t>，对小型企业或微型企业或监狱企业或残疾人福利性单</w:t>
      </w:r>
      <w:r>
        <w:rPr>
          <w:rFonts w:hint="eastAsia" w:ascii="宋体" w:hAnsi="宋体"/>
          <w:color w:val="auto"/>
          <w:sz w:val="28"/>
          <w:szCs w:val="28"/>
        </w:rPr>
        <w:t>位承建工程的价格</w:t>
      </w:r>
      <w:r>
        <w:rPr>
          <w:rFonts w:hint="eastAsia" w:ascii="宋体" w:hAnsi="宋体"/>
          <w:color w:val="auto"/>
          <w:sz w:val="28"/>
          <w:szCs w:val="28"/>
        </w:rPr>
        <w:t>给予5</w:t>
      </w:r>
      <w:r>
        <w:rPr>
          <w:rFonts w:ascii="宋体" w:hAnsi="宋体"/>
          <w:color w:val="auto"/>
          <w:sz w:val="28"/>
          <w:szCs w:val="28"/>
        </w:rPr>
        <w:t>%的价格</w:t>
      </w:r>
      <w:r>
        <w:rPr>
          <w:rFonts w:ascii="宋体" w:hAnsi="宋体"/>
          <w:color w:val="auto"/>
          <w:sz w:val="28"/>
          <w:szCs w:val="28"/>
        </w:rPr>
        <w:t>扣除，用扣除后的价格参与评审排序。</w:t>
      </w:r>
      <w:r>
        <w:rPr>
          <w:rFonts w:hint="eastAsia" w:ascii="宋体" w:hAnsi="宋体"/>
          <w:color w:val="auto"/>
          <w:sz w:val="28"/>
          <w:szCs w:val="28"/>
        </w:rPr>
        <w:t>供应商</w:t>
      </w:r>
      <w:r>
        <w:rPr>
          <w:rFonts w:ascii="宋体" w:hAnsi="宋体"/>
          <w:color w:val="auto"/>
          <w:sz w:val="28"/>
          <w:szCs w:val="28"/>
        </w:rPr>
        <w:t>为小型、微型企业的应提供《中小企业声明函》原件；</w:t>
      </w:r>
      <w:r>
        <w:rPr>
          <w:rFonts w:hint="eastAsia" w:ascii="宋体" w:hAnsi="宋体"/>
          <w:color w:val="auto"/>
          <w:sz w:val="28"/>
          <w:szCs w:val="28"/>
        </w:rPr>
        <w:t>供应商</w:t>
      </w:r>
      <w:r>
        <w:rPr>
          <w:rFonts w:ascii="宋体" w:hAnsi="宋体"/>
          <w:color w:val="auto"/>
          <w:sz w:val="28"/>
          <w:szCs w:val="28"/>
        </w:rPr>
        <w:t>为监狱企业的应提供由省级以上监狱管理局、戒毒管理局（含新疆生产建设兵团）出具的生产厂商属于监狱企业的证明文件复印件</w:t>
      </w:r>
      <w:r>
        <w:rPr>
          <w:rFonts w:hint="eastAsia" w:ascii="宋体" w:hAnsi="宋体"/>
          <w:color w:val="auto"/>
          <w:sz w:val="28"/>
          <w:szCs w:val="28"/>
        </w:rPr>
        <w:t>；供应商为残疾人福利性单位生产的应提供</w:t>
      </w:r>
      <w:r>
        <w:rPr>
          <w:rFonts w:ascii="宋体" w:hAnsi="宋体"/>
          <w:color w:val="auto"/>
          <w:sz w:val="28"/>
          <w:szCs w:val="28"/>
        </w:rPr>
        <w:t>《</w:t>
      </w:r>
      <w:r>
        <w:rPr>
          <w:rFonts w:hint="eastAsia" w:ascii="宋体" w:hAnsi="宋体"/>
          <w:color w:val="auto"/>
          <w:sz w:val="28"/>
          <w:szCs w:val="28"/>
        </w:rPr>
        <w:t>残疾人福利性单位</w:t>
      </w:r>
      <w:r>
        <w:rPr>
          <w:rFonts w:ascii="宋体" w:hAnsi="宋体"/>
          <w:color w:val="auto"/>
          <w:sz w:val="28"/>
          <w:szCs w:val="28"/>
        </w:rPr>
        <w:t>声明函》原件</w:t>
      </w:r>
      <w:r>
        <w:rPr>
          <w:rFonts w:hint="eastAsia" w:ascii="宋体" w:hAnsi="宋体"/>
          <w:color w:val="auto"/>
          <w:sz w:val="28"/>
          <w:szCs w:val="28"/>
        </w:rPr>
        <w:t>。</w:t>
      </w:r>
    </w:p>
    <w:p>
      <w:pPr>
        <w:pStyle w:val="65"/>
        <w:widowControl/>
        <w:numPr>
          <w:ilvl w:val="0"/>
          <w:numId w:val="46"/>
        </w:numPr>
        <w:tabs>
          <w:tab w:val="left" w:pos="1418"/>
        </w:tabs>
        <w:snapToGrid w:val="0"/>
        <w:spacing w:after="0" w:line="620" w:lineRule="exact"/>
        <w:ind w:left="0" w:firstLine="567" w:firstLineChars="0"/>
        <w:jc w:val="left"/>
        <w:rPr>
          <w:rFonts w:ascii="宋体" w:hAnsi="宋体"/>
          <w:color w:val="auto"/>
          <w:sz w:val="28"/>
          <w:szCs w:val="28"/>
        </w:rPr>
      </w:pPr>
      <w:r>
        <w:rPr>
          <w:rFonts w:hint="eastAsia" w:ascii="宋体" w:hAnsi="宋体"/>
          <w:color w:val="auto"/>
          <w:sz w:val="28"/>
          <w:szCs w:val="28"/>
        </w:rPr>
        <w:t>对记入诚信档案且在有效期内的失信供应商，参加政府采购活动按照</w:t>
      </w:r>
      <w:r>
        <w:rPr>
          <w:rFonts w:ascii="宋体" w:hAnsi="宋体"/>
          <w:color w:val="auto"/>
          <w:sz w:val="28"/>
          <w:szCs w:val="28"/>
        </w:rPr>
        <w:t>10%的报价加成，以加成后报价作为该供应商报价参与评审。供应商失信行为惩戒实行无限制累加制，因其失信行为进行报价加成惩戒后报价超过政府采购预算的，其施工施工响应文件按照无效处理。</w:t>
      </w:r>
    </w:p>
    <w:p>
      <w:pPr>
        <w:pStyle w:val="65"/>
        <w:widowControl/>
        <w:numPr>
          <w:ilvl w:val="0"/>
          <w:numId w:val="0"/>
        </w:numPr>
        <w:tabs>
          <w:tab w:val="left" w:pos="1418"/>
        </w:tabs>
        <w:snapToGrid w:val="0"/>
        <w:spacing w:after="0" w:line="620" w:lineRule="exact"/>
        <w:ind w:left="567" w:leftChars="0"/>
        <w:jc w:val="left"/>
        <w:rPr>
          <w:rFonts w:ascii="宋体" w:hAnsi="宋体"/>
          <w:color w:val="auto"/>
          <w:sz w:val="28"/>
          <w:szCs w:val="28"/>
        </w:rPr>
      </w:pPr>
      <w:r>
        <w:rPr>
          <w:rFonts w:hint="eastAsia" w:ascii="宋体" w:hAnsi="宋体"/>
          <w:color w:val="auto"/>
          <w:sz w:val="28"/>
          <w:szCs w:val="28"/>
          <w:lang w:eastAsia="zh-CN"/>
        </w:rPr>
        <w:t>十、</w:t>
      </w:r>
      <w:r>
        <w:rPr>
          <w:rFonts w:hint="eastAsia" w:ascii="宋体" w:hAnsi="宋体"/>
          <w:color w:val="auto"/>
          <w:sz w:val="28"/>
          <w:szCs w:val="28"/>
        </w:rPr>
        <w:t>有效最后报价的供应商不足三家的，采购失败。</w:t>
      </w:r>
    </w:p>
    <w:p>
      <w:pPr>
        <w:pStyle w:val="5"/>
        <w:numPr>
          <w:ilvl w:val="2"/>
          <w:numId w:val="1"/>
        </w:numPr>
        <w:tabs>
          <w:tab w:val="left" w:pos="993"/>
          <w:tab w:val="clear" w:pos="426"/>
          <w:tab w:val="clear" w:pos="567"/>
        </w:tabs>
        <w:spacing w:before="0" w:after="0"/>
        <w:jc w:val="both"/>
        <w:rPr>
          <w:color w:val="auto"/>
        </w:rPr>
      </w:pPr>
      <w:bookmarkStart w:id="100" w:name="_Toc12732"/>
      <w:r>
        <w:rPr>
          <w:rFonts w:hint="eastAsia"/>
          <w:color w:val="auto"/>
          <w:lang w:eastAsia="zh-CN"/>
        </w:rPr>
        <w:t>解释、澄清、说明的有关问题</w:t>
      </w:r>
      <w:bookmarkEnd w:id="100"/>
    </w:p>
    <w:bookmarkEnd w:id="99"/>
    <w:p>
      <w:pPr>
        <w:numPr>
          <w:ilvl w:val="0"/>
          <w:numId w:val="4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评审过程中，磋商小组认为磋商文件有关事项表述不明确或需要说明的，可以提请</w:t>
      </w:r>
      <w:r>
        <w:rPr>
          <w:rFonts w:hint="eastAsia" w:ascii="宋体" w:hAnsi="宋体"/>
          <w:color w:val="auto"/>
          <w:sz w:val="28"/>
          <w:szCs w:val="28"/>
          <w:lang w:eastAsia="zh-CN"/>
        </w:rPr>
        <w:t>区采购中心</w:t>
      </w:r>
      <w:r>
        <w:rPr>
          <w:rFonts w:hint="eastAsia" w:ascii="宋体" w:hAnsi="宋体"/>
          <w:color w:val="auto"/>
          <w:sz w:val="28"/>
          <w:szCs w:val="28"/>
        </w:rPr>
        <w:t>书面解释。</w:t>
      </w:r>
      <w:r>
        <w:rPr>
          <w:rFonts w:hint="eastAsia" w:ascii="宋体" w:hAnsi="宋体"/>
          <w:color w:val="auto"/>
          <w:sz w:val="28"/>
          <w:szCs w:val="28"/>
          <w:lang w:eastAsia="zh-CN"/>
        </w:rPr>
        <w:t>区采购中心</w:t>
      </w:r>
      <w:r>
        <w:rPr>
          <w:rFonts w:hint="eastAsia" w:ascii="宋体" w:hAnsi="宋体"/>
          <w:color w:val="auto"/>
          <w:sz w:val="28"/>
          <w:szCs w:val="28"/>
        </w:rPr>
        <w:t>的解释不得改变磋商文件的原义或者影响公平、公正，解释事项如果涉及供应商权益的以有利于供应商的原则进行解释。</w:t>
      </w:r>
    </w:p>
    <w:p>
      <w:pPr>
        <w:numPr>
          <w:ilvl w:val="0"/>
          <w:numId w:val="4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color w:val="auto"/>
        </w:rPr>
      </w:pPr>
      <w:r>
        <w:rPr>
          <w:rFonts w:hint="eastAsia" w:ascii="宋体" w:hAnsi="宋体"/>
          <w:b/>
          <w:color w:val="auto"/>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color w:val="auto"/>
          <w:sz w:val="28"/>
          <w:szCs w:val="28"/>
        </w:rPr>
      </w:pPr>
      <w:r>
        <w:rPr>
          <w:rFonts w:hint="eastAsia" w:ascii="宋体" w:hAnsi="宋体"/>
          <w:b/>
          <w:color w:val="auto"/>
          <w:sz w:val="28"/>
          <w:szCs w:val="28"/>
        </w:rPr>
        <w:t>磋商小组应当积极履行澄清、说明或者更正的职责，不得滥用权力。</w:t>
      </w:r>
    </w:p>
    <w:p>
      <w:pPr>
        <w:pStyle w:val="5"/>
        <w:numPr>
          <w:ilvl w:val="2"/>
          <w:numId w:val="1"/>
        </w:numPr>
        <w:tabs>
          <w:tab w:val="left" w:pos="993"/>
          <w:tab w:val="clear" w:pos="426"/>
          <w:tab w:val="clear" w:pos="567"/>
        </w:tabs>
        <w:spacing w:before="0" w:after="0"/>
        <w:jc w:val="both"/>
        <w:rPr>
          <w:color w:val="auto"/>
        </w:rPr>
      </w:pPr>
      <w:bookmarkStart w:id="101" w:name="_Toc61004799"/>
      <w:bookmarkStart w:id="102" w:name="_Toc26303"/>
      <w:r>
        <w:rPr>
          <w:rFonts w:hint="eastAsia"/>
          <w:color w:val="auto"/>
        </w:rPr>
        <w:t>比较与评价</w:t>
      </w:r>
      <w:bookmarkEnd w:id="101"/>
      <w:bookmarkEnd w:id="102"/>
    </w:p>
    <w:p>
      <w:pPr>
        <w:ind w:firstLine="560" w:firstLineChars="200"/>
        <w:rPr>
          <w:rFonts w:ascii="宋体" w:hAnsi="宋体"/>
          <w:color w:val="auto"/>
          <w:sz w:val="28"/>
          <w:szCs w:val="28"/>
        </w:rPr>
      </w:pPr>
      <w:r>
        <w:rPr>
          <w:rFonts w:hint="eastAsia" w:ascii="宋体" w:hAnsi="宋体"/>
          <w:color w:val="auto"/>
          <w:sz w:val="28"/>
          <w:szCs w:val="28"/>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spacing w:before="0" w:after="0"/>
        <w:jc w:val="both"/>
        <w:rPr>
          <w:color w:val="auto"/>
        </w:rPr>
      </w:pPr>
      <w:bookmarkStart w:id="103" w:name="_Toc61004800"/>
      <w:bookmarkStart w:id="104" w:name="_Toc4660"/>
      <w:r>
        <w:rPr>
          <w:rFonts w:hint="eastAsia"/>
          <w:color w:val="auto"/>
        </w:rPr>
        <w:t>磋商小组复核</w:t>
      </w:r>
      <w:bookmarkEnd w:id="103"/>
      <w:bookmarkEnd w:id="104"/>
    </w:p>
    <w:p>
      <w:pPr>
        <w:numPr>
          <w:ilvl w:val="0"/>
          <w:numId w:val="48"/>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评审结束后，磋商小组应当进行复核，特别要对拟推荐为成交候选供应商的、报价最低的、施工响应文件被认定为无效的进行重点复核。</w:t>
      </w:r>
    </w:p>
    <w:p>
      <w:pPr>
        <w:numPr>
          <w:ilvl w:val="0"/>
          <w:numId w:val="48"/>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评审结果汇总完成后，磋商小组拟出具评审报告前，</w:t>
      </w:r>
      <w:r>
        <w:rPr>
          <w:rFonts w:hint="eastAsia" w:ascii="宋体" w:hAnsi="宋体"/>
          <w:color w:val="auto"/>
          <w:sz w:val="28"/>
          <w:szCs w:val="28"/>
          <w:lang w:eastAsia="zh-CN"/>
        </w:rPr>
        <w:t>区采购中心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numPr>
          <w:ilvl w:val="0"/>
          <w:numId w:val="48"/>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评审结果汇总完成后，除下列情形外，任何人不得修改评审结果：</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rPr>
      </w:pPr>
      <w:r>
        <w:rPr>
          <w:rFonts w:hint="eastAsia" w:ascii="宋体" w:hAnsi="宋体" w:eastAsia="宋体"/>
          <w:color w:val="auto"/>
          <w:sz w:val="28"/>
          <w:szCs w:val="28"/>
        </w:rPr>
        <w:t>资格性认定错误；</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rPr>
      </w:pPr>
      <w:r>
        <w:rPr>
          <w:rFonts w:hint="eastAsia" w:ascii="宋体" w:hAnsi="宋体" w:eastAsia="宋体"/>
          <w:color w:val="auto"/>
          <w:sz w:val="28"/>
          <w:szCs w:val="28"/>
        </w:rPr>
        <w:t>分值汇总计算错误的；</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rPr>
      </w:pPr>
      <w:r>
        <w:rPr>
          <w:rFonts w:hint="eastAsia" w:ascii="宋体" w:hAnsi="宋体" w:eastAsia="宋体"/>
          <w:color w:val="auto"/>
          <w:sz w:val="28"/>
          <w:szCs w:val="28"/>
        </w:rPr>
        <w:t>分项评分超出评分标准范围的；</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rPr>
      </w:pPr>
      <w:r>
        <w:rPr>
          <w:rFonts w:hint="eastAsia" w:ascii="宋体" w:hAnsi="宋体" w:eastAsia="宋体"/>
          <w:color w:val="auto"/>
          <w:sz w:val="28"/>
          <w:szCs w:val="28"/>
        </w:rPr>
        <w:t>磋商小组成员对客观评审因素评分不一致的；</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rPr>
      </w:pPr>
      <w:r>
        <w:rPr>
          <w:rFonts w:hint="eastAsia" w:ascii="宋体" w:hAnsi="宋体" w:eastAsia="宋体"/>
          <w:color w:val="auto"/>
          <w:sz w:val="28"/>
          <w:szCs w:val="28"/>
        </w:rPr>
        <w:t>经磋商小组认定评分畸高、畸低的。</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6" w:firstLineChars="202"/>
        <w:rPr>
          <w:color w:val="auto"/>
        </w:rPr>
      </w:pPr>
      <w:r>
        <w:rPr>
          <w:rFonts w:hint="eastAsia" w:ascii="宋体" w:hAnsi="宋体"/>
          <w:color w:val="auto"/>
          <w:sz w:val="28"/>
          <w:szCs w:val="28"/>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spacing w:before="0" w:after="0"/>
        <w:jc w:val="both"/>
        <w:rPr>
          <w:color w:val="auto"/>
        </w:rPr>
      </w:pPr>
      <w:bookmarkStart w:id="105" w:name="_Toc11658"/>
      <w:bookmarkStart w:id="106" w:name="_Toc61004801"/>
      <w:r>
        <w:rPr>
          <w:rFonts w:hint="eastAsia"/>
          <w:color w:val="auto"/>
        </w:rPr>
        <w:t>推荐成交候选供应商</w:t>
      </w:r>
      <w:bookmarkEnd w:id="105"/>
      <w:bookmarkEnd w:id="106"/>
    </w:p>
    <w:p>
      <w:pPr>
        <w:ind w:firstLine="560" w:firstLineChars="200"/>
        <w:rPr>
          <w:rFonts w:ascii="宋体" w:hAnsi="宋体"/>
          <w:color w:val="auto"/>
          <w:sz w:val="28"/>
          <w:szCs w:val="28"/>
        </w:rPr>
      </w:pPr>
      <w:r>
        <w:rPr>
          <w:rFonts w:hint="eastAsia" w:ascii="宋体" w:hAnsi="宋体"/>
          <w:color w:val="auto"/>
          <w:sz w:val="28"/>
          <w:szCs w:val="28"/>
        </w:rPr>
        <w:t>磋商小组应当根据综合评分情况，按照评审得分由高到低顺序推荐</w:t>
      </w:r>
      <w:r>
        <w:rPr>
          <w:rFonts w:ascii="宋体" w:hAnsi="宋体"/>
          <w:color w:val="auto"/>
          <w:sz w:val="28"/>
          <w:szCs w:val="28"/>
        </w:rPr>
        <w:t>3</w:t>
      </w:r>
      <w:r>
        <w:rPr>
          <w:rFonts w:hint="eastAsia" w:ascii="宋体" w:hAnsi="宋体"/>
          <w:color w:val="auto"/>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 w:val="clear" w:pos="426"/>
          <w:tab w:val="clear" w:pos="567"/>
        </w:tabs>
        <w:spacing w:before="0" w:after="0"/>
        <w:jc w:val="both"/>
        <w:rPr>
          <w:color w:val="auto"/>
        </w:rPr>
      </w:pPr>
      <w:bookmarkStart w:id="107" w:name="_Toc61004802"/>
      <w:bookmarkStart w:id="108" w:name="_Toc19155"/>
      <w:r>
        <w:rPr>
          <w:rFonts w:hint="eastAsia"/>
          <w:color w:val="auto"/>
        </w:rPr>
        <w:t>编写磋商报告</w:t>
      </w:r>
      <w:bookmarkEnd w:id="107"/>
      <w:bookmarkEnd w:id="108"/>
    </w:p>
    <w:p>
      <w:pPr>
        <w:spacing w:line="360" w:lineRule="auto"/>
        <w:ind w:firstLine="560" w:firstLineChars="200"/>
        <w:rPr>
          <w:rFonts w:ascii="宋体" w:hAnsi="宋体"/>
          <w:color w:val="auto"/>
          <w:sz w:val="28"/>
          <w:szCs w:val="28"/>
        </w:rPr>
      </w:pPr>
      <w:r>
        <w:rPr>
          <w:rFonts w:hint="eastAsia" w:ascii="宋体" w:hAnsi="宋体"/>
          <w:color w:val="auto"/>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（1）邀请供应商参加采购活动的具体方式和相关情况；</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（2）施工响应文件开启日期和地点；</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（3）获取磋商文件的供应商名单和磋商小组成员名单；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（5）提出的成交候选供应商的排序名单及理由。</w:t>
      </w:r>
    </w:p>
    <w:p>
      <w:pPr>
        <w:spacing w:line="360" w:lineRule="auto"/>
        <w:ind w:firstLine="560" w:firstLineChars="200"/>
        <w:rPr>
          <w:rFonts w:ascii="宋体" w:hAnsi="宋体"/>
          <w:color w:val="auto"/>
          <w:sz w:val="28"/>
          <w:szCs w:val="28"/>
        </w:rPr>
      </w:pPr>
      <w:r>
        <w:rPr>
          <w:rFonts w:hint="eastAsia" w:ascii="宋体" w:hAnsi="宋体"/>
          <w:color w:val="auto"/>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spacing w:before="0" w:after="0"/>
        <w:jc w:val="both"/>
        <w:rPr>
          <w:color w:val="auto"/>
        </w:rPr>
      </w:pPr>
      <w:bookmarkStart w:id="109" w:name="_Toc54948232"/>
      <w:bookmarkStart w:id="110" w:name="_Toc61004803"/>
      <w:bookmarkStart w:id="111" w:name="_Toc3018"/>
      <w:r>
        <w:rPr>
          <w:rFonts w:hint="eastAsia"/>
          <w:color w:val="auto"/>
        </w:rPr>
        <w:t>争议处理规则</w:t>
      </w:r>
      <w:bookmarkEnd w:id="109"/>
      <w:bookmarkEnd w:id="110"/>
      <w:bookmarkEnd w:id="111"/>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color w:val="auto"/>
          <w:sz w:val="28"/>
          <w:szCs w:val="28"/>
          <w:lang w:eastAsia="zh-CN"/>
        </w:rPr>
        <w:t>区采购中心</w:t>
      </w:r>
      <w:r>
        <w:rPr>
          <w:rFonts w:hint="eastAsia" w:ascii="宋体" w:hAnsi="宋体"/>
          <w:color w:val="auto"/>
          <w:sz w:val="28"/>
          <w:szCs w:val="28"/>
        </w:rPr>
        <w:t>书面反映。</w:t>
      </w:r>
      <w:r>
        <w:rPr>
          <w:rFonts w:hint="eastAsia" w:ascii="宋体" w:hAnsi="宋体"/>
          <w:color w:val="auto"/>
          <w:sz w:val="28"/>
          <w:szCs w:val="28"/>
          <w:lang w:eastAsia="zh-CN"/>
        </w:rPr>
        <w:t>区采购中心</w:t>
      </w:r>
      <w:r>
        <w:rPr>
          <w:rFonts w:hint="eastAsia" w:ascii="宋体" w:hAnsi="宋体"/>
          <w:color w:val="auto"/>
          <w:sz w:val="28"/>
          <w:szCs w:val="28"/>
        </w:rPr>
        <w:t>收到书面反映后，应当书面报告采购项目同级财政部门依法处理。</w:t>
      </w:r>
    </w:p>
    <w:p>
      <w:pPr>
        <w:pStyle w:val="5"/>
        <w:numPr>
          <w:ilvl w:val="2"/>
          <w:numId w:val="1"/>
        </w:numPr>
        <w:tabs>
          <w:tab w:val="left" w:pos="993"/>
          <w:tab w:val="clear" w:pos="426"/>
          <w:tab w:val="clear" w:pos="567"/>
        </w:tabs>
        <w:spacing w:before="0" w:after="0"/>
        <w:jc w:val="both"/>
        <w:rPr>
          <w:color w:val="auto"/>
        </w:rPr>
      </w:pPr>
      <w:bookmarkStart w:id="112" w:name="_Toc2655"/>
      <w:r>
        <w:rPr>
          <w:rFonts w:hint="eastAsia"/>
          <w:color w:val="auto"/>
          <w:lang w:eastAsia="zh-CN"/>
        </w:rPr>
        <w:t>供应商澄清、说明</w:t>
      </w:r>
      <w:bookmarkEnd w:id="112"/>
    </w:p>
    <w:p>
      <w:pPr>
        <w:spacing w:line="360" w:lineRule="auto"/>
        <w:ind w:firstLine="560" w:firstLineChars="200"/>
        <w:rPr>
          <w:rFonts w:ascii="宋体" w:hAnsi="宋体"/>
          <w:color w:val="auto"/>
          <w:sz w:val="28"/>
          <w:szCs w:val="28"/>
        </w:rPr>
      </w:pPr>
      <w:r>
        <w:rPr>
          <w:rFonts w:hint="eastAsia" w:ascii="宋体" w:hAnsi="宋体"/>
          <w:color w:val="auto"/>
          <w:sz w:val="28"/>
          <w:szCs w:val="28"/>
          <w:lang w:eastAsia="zh-CN"/>
        </w:rPr>
        <w:t>一、</w:t>
      </w:r>
      <w:r>
        <w:rPr>
          <w:rFonts w:hint="eastAsia" w:ascii="宋体" w:hAnsi="宋体"/>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0"/>
        </w:numPr>
        <w:tabs>
          <w:tab w:val="left" w:pos="0"/>
          <w:tab w:val="left" w:pos="1134"/>
        </w:tabs>
        <w:spacing w:after="200" w:line="360" w:lineRule="auto"/>
        <w:ind w:left="-1" w:leftChars="0" w:firstLine="0" w:firstLineChars="0"/>
        <w:jc w:val="both"/>
        <w:rPr>
          <w:rFonts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lang w:eastAsia="zh-CN"/>
        </w:rPr>
        <w:t>二、</w:t>
      </w:r>
      <w:r>
        <w:rPr>
          <w:rFonts w:hint="eastAsia" w:ascii="宋体" w:hAnsi="宋体"/>
          <w:color w:val="auto"/>
          <w:sz w:val="28"/>
          <w:szCs w:val="28"/>
        </w:rPr>
        <w:t>磋商小组要求供应商澄清、说明或者更正施工响应文件应当以书面形式作出。供应商的澄清、说明或者更正应加盖供应商（法定名称）电子签章。</w:t>
      </w:r>
    </w:p>
    <w:p>
      <w:pPr>
        <w:pStyle w:val="5"/>
        <w:numPr>
          <w:ilvl w:val="1"/>
          <w:numId w:val="1"/>
        </w:numPr>
        <w:tabs>
          <w:tab w:val="left" w:pos="993"/>
          <w:tab w:val="clear" w:pos="426"/>
          <w:tab w:val="clear" w:pos="567"/>
        </w:tabs>
        <w:spacing w:before="0" w:after="0"/>
        <w:ind w:left="0" w:firstLine="0"/>
        <w:jc w:val="both"/>
        <w:rPr>
          <w:color w:val="auto"/>
        </w:rPr>
      </w:pPr>
      <w:bookmarkStart w:id="113" w:name="_Toc26211"/>
      <w:r>
        <w:rPr>
          <w:rFonts w:hint="eastAsia"/>
          <w:color w:val="auto"/>
          <w:lang w:eastAsia="zh-CN"/>
        </w:rPr>
        <w:t>评分</w:t>
      </w:r>
      <w:r>
        <w:rPr>
          <w:rFonts w:hint="eastAsia"/>
          <w:color w:val="auto"/>
          <w:lang w:val="en-US" w:eastAsia="zh-CN"/>
        </w:rPr>
        <w:t>审</w:t>
      </w:r>
      <w:r>
        <w:rPr>
          <w:rFonts w:hint="eastAsia"/>
          <w:color w:val="auto"/>
          <w:lang w:eastAsia="zh-CN"/>
        </w:rPr>
        <w:t>办法</w:t>
      </w:r>
      <w:r>
        <w:rPr>
          <w:rFonts w:hint="eastAsia"/>
          <w:color w:val="auto"/>
          <w:lang w:eastAsia="zh-CN"/>
        </w:rPr>
        <w:t>和标准</w:t>
      </w:r>
      <w:bookmarkEnd w:id="113"/>
    </w:p>
    <w:p>
      <w:pPr>
        <w:rPr>
          <w:color w:val="auto"/>
        </w:rPr>
      </w:pPr>
    </w:p>
    <w:p>
      <w:pPr>
        <w:pStyle w:val="27"/>
        <w:snapToGrid w:val="0"/>
        <w:spacing w:line="360" w:lineRule="auto"/>
        <w:ind w:firstLine="560" w:firstLineChars="200"/>
        <w:rPr>
          <w:rFonts w:hAnsi="宋体" w:eastAsia="宋体"/>
          <w:color w:val="auto"/>
          <w:sz w:val="28"/>
          <w:szCs w:val="28"/>
        </w:rPr>
      </w:pPr>
      <w:r>
        <w:rPr>
          <w:rFonts w:hint="eastAsia" w:hAnsi="宋体" w:eastAsia="宋体"/>
          <w:color w:val="auto"/>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color w:val="auto"/>
          <w:sz w:val="28"/>
          <w:szCs w:val="28"/>
        </w:rPr>
      </w:pPr>
      <w:r>
        <w:rPr>
          <w:rFonts w:hint="eastAsia" w:ascii="宋体" w:hAnsi="宋体"/>
          <w:color w:val="auto"/>
          <w:sz w:val="28"/>
          <w:szCs w:val="28"/>
        </w:rPr>
        <w:t>二、本次综合评分的因素是：价格、技术、服务等；</w:t>
      </w:r>
    </w:p>
    <w:p>
      <w:pPr>
        <w:tabs>
          <w:tab w:val="left" w:pos="1155"/>
        </w:tabs>
        <w:spacing w:line="360" w:lineRule="auto"/>
        <w:ind w:firstLine="560" w:firstLineChars="200"/>
        <w:rPr>
          <w:color w:val="auto"/>
        </w:rPr>
      </w:pPr>
      <w:r>
        <w:rPr>
          <w:rFonts w:hint="eastAsia" w:ascii="宋体" w:hAnsi="宋体"/>
          <w:color w:val="auto"/>
          <w:sz w:val="28"/>
          <w:szCs w:val="28"/>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0"/>
        </w:numPr>
        <w:ind w:left="1135" w:hanging="1135"/>
        <w:rPr>
          <w:color w:val="auto"/>
        </w:rPr>
      </w:pPr>
      <w:r>
        <w:rPr>
          <w:rFonts w:hint="eastAsia"/>
          <w:color w:val="auto"/>
        </w:rPr>
        <w:t>评分办法</w:t>
      </w:r>
    </w:p>
    <w:p>
      <w:pPr>
        <w:pStyle w:val="27"/>
        <w:snapToGrid w:val="0"/>
        <w:spacing w:line="360" w:lineRule="auto"/>
        <w:ind w:firstLine="560" w:firstLineChars="200"/>
        <w:rPr>
          <w:rFonts w:hint="eastAsia" w:hAnsi="宋体" w:eastAsia="宋体"/>
          <w:color w:val="auto"/>
          <w:sz w:val="28"/>
          <w:szCs w:val="28"/>
        </w:rPr>
      </w:pPr>
      <w:r>
        <w:rPr>
          <w:rFonts w:hint="eastAsia" w:hAnsi="宋体" w:eastAsia="宋体"/>
          <w:color w:val="auto"/>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pStyle w:val="27"/>
        <w:snapToGrid w:val="0"/>
        <w:spacing w:line="360" w:lineRule="auto"/>
        <w:ind w:firstLine="560" w:firstLineChars="200"/>
        <w:rPr>
          <w:rFonts w:hint="eastAsia" w:hAnsi="宋体" w:eastAsia="宋体"/>
          <w:color w:val="auto"/>
          <w:sz w:val="28"/>
          <w:szCs w:val="28"/>
        </w:rPr>
      </w:pPr>
      <w:r>
        <w:rPr>
          <w:rFonts w:hint="eastAsia" w:hAnsi="宋体" w:eastAsia="宋体"/>
          <w:color w:val="auto"/>
          <w:sz w:val="28"/>
          <w:szCs w:val="28"/>
        </w:rPr>
        <w:t>评标得分＝（F1＋F2＋……＋Fn）/n</w:t>
      </w:r>
    </w:p>
    <w:p>
      <w:pPr>
        <w:pStyle w:val="27"/>
        <w:snapToGrid w:val="0"/>
        <w:spacing w:line="360" w:lineRule="auto"/>
        <w:ind w:firstLine="560" w:firstLineChars="200"/>
        <w:rPr>
          <w:rFonts w:hint="eastAsia" w:hAnsi="宋体" w:eastAsia="宋体"/>
          <w:color w:val="auto"/>
          <w:sz w:val="28"/>
          <w:szCs w:val="28"/>
        </w:rPr>
      </w:pPr>
      <w:r>
        <w:rPr>
          <w:rFonts w:hint="eastAsia" w:hAnsi="宋体" w:eastAsia="宋体"/>
          <w:color w:val="auto"/>
          <w:sz w:val="28"/>
          <w:szCs w:val="28"/>
        </w:rPr>
        <w:t>F1、F2……Fn分别为每个评委的打分，n为评委人数。</w:t>
      </w:r>
    </w:p>
    <w:p>
      <w:pPr>
        <w:pStyle w:val="6"/>
        <w:numPr>
          <w:ilvl w:val="2"/>
          <w:numId w:val="50"/>
        </w:numPr>
        <w:ind w:left="1135" w:hanging="1135"/>
        <w:rPr>
          <w:color w:val="auto"/>
        </w:rPr>
      </w:pPr>
      <w:r>
        <w:rPr>
          <w:rFonts w:hint="eastAsia"/>
          <w:color w:val="auto"/>
        </w:rPr>
        <w:t>评分标准</w:t>
      </w:r>
    </w:p>
    <w:tbl>
      <w:tblPr>
        <w:tblStyle w:val="50"/>
        <w:tblW w:w="8959" w:type="dxa"/>
        <w:jc w:val="center"/>
        <w:tblInd w:w="0" w:type="dxa"/>
        <w:tblLayout w:type="fixed"/>
        <w:tblCellMar>
          <w:top w:w="0" w:type="dxa"/>
          <w:left w:w="108" w:type="dxa"/>
          <w:bottom w:w="0" w:type="dxa"/>
          <w:right w:w="108" w:type="dxa"/>
        </w:tblCellMar>
      </w:tblPr>
      <w:tblGrid>
        <w:gridCol w:w="1135"/>
        <w:gridCol w:w="6889"/>
        <w:gridCol w:w="935"/>
      </w:tblGrid>
      <w:tr>
        <w:tblPrEx>
          <w:tblLayout w:type="fixed"/>
          <w:tblCellMar>
            <w:top w:w="0" w:type="dxa"/>
            <w:left w:w="108" w:type="dxa"/>
            <w:bottom w:w="0" w:type="dxa"/>
            <w:right w:w="108" w:type="dxa"/>
          </w:tblCellMar>
        </w:tblPrEx>
        <w:trPr>
          <w:cantSplit/>
          <w:trHeight w:val="90" w:hRule="atLeast"/>
          <w:tblHeader/>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b/>
                <w:bCs/>
                <w:color w:val="auto"/>
                <w:sz w:val="24"/>
              </w:rPr>
            </w:pPr>
            <w:r>
              <w:rPr>
                <w:rFonts w:hint="eastAsia" w:ascii="宋体" w:hAnsi="宋体" w:cs="仿宋"/>
                <w:b/>
                <w:bCs/>
                <w:color w:val="auto"/>
                <w:sz w:val="24"/>
              </w:rPr>
              <w:t>评分因素及分值</w:t>
            </w:r>
          </w:p>
        </w:tc>
        <w:tc>
          <w:tcPr>
            <w:tcW w:w="6889"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sz w:val="24"/>
              </w:rPr>
            </w:pPr>
            <w:r>
              <w:rPr>
                <w:rFonts w:hint="eastAsia" w:ascii="宋体" w:hAnsi="宋体" w:cs="仿宋"/>
                <w:b/>
                <w:bCs/>
                <w:color w:val="auto"/>
                <w:sz w:val="24"/>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sz w:val="24"/>
              </w:rPr>
            </w:pPr>
            <w:r>
              <w:rPr>
                <w:rFonts w:hint="eastAsia" w:ascii="宋体" w:hAnsi="宋体" w:cs="仿宋"/>
                <w:b/>
                <w:bCs/>
                <w:color w:val="auto"/>
                <w:sz w:val="24"/>
              </w:rPr>
              <w:t>分值</w:t>
            </w:r>
          </w:p>
        </w:tc>
      </w:tr>
      <w:tr>
        <w:tblPrEx>
          <w:tblLayout w:type="fixed"/>
          <w:tblCellMar>
            <w:top w:w="0" w:type="dxa"/>
            <w:left w:w="108" w:type="dxa"/>
            <w:bottom w:w="0" w:type="dxa"/>
            <w:right w:w="108" w:type="dxa"/>
          </w:tblCellMar>
        </w:tblPrEx>
        <w:trPr>
          <w:cantSplit/>
          <w:trHeight w:val="448" w:hRule="atLeast"/>
          <w:jc w:val="center"/>
        </w:trPr>
        <w:tc>
          <w:tcPr>
            <w:tcW w:w="1135" w:type="dxa"/>
            <w:tcBorders>
              <w:top w:val="nil"/>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s="仿宋"/>
                <w:color w:val="auto"/>
                <w:szCs w:val="21"/>
              </w:rPr>
              <w:t>报价</w:t>
            </w:r>
          </w:p>
          <w:p>
            <w:pPr>
              <w:spacing w:line="360" w:lineRule="exact"/>
              <w:rPr>
                <w:rFonts w:ascii="宋体" w:hAnsi="宋体"/>
                <w:color w:val="auto"/>
                <w:szCs w:val="21"/>
              </w:rPr>
            </w:pPr>
            <w:r>
              <w:rPr>
                <w:rFonts w:hint="eastAsia" w:ascii="宋体" w:hAnsi="宋体" w:cs="仿宋"/>
                <w:color w:val="auto"/>
                <w:szCs w:val="21"/>
              </w:rPr>
              <w:t>（41.5分）</w:t>
            </w:r>
          </w:p>
        </w:tc>
        <w:tc>
          <w:tcPr>
            <w:tcW w:w="6889"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r>
              <w:rPr>
                <w:rFonts w:hint="eastAsia" w:ascii="宋体" w:hAnsi="宋体" w:cs="仿宋"/>
                <w:color w:val="auto"/>
                <w:szCs w:val="21"/>
              </w:rPr>
              <w:t>满足磋商文件要求且最后报价最低的供应商的价格为磋商基准价，其价格分为满分。其他供应商的价格分统一按照下列公式计算：</w:t>
            </w:r>
          </w:p>
          <w:p>
            <w:pPr>
              <w:spacing w:line="360" w:lineRule="exact"/>
              <w:rPr>
                <w:rFonts w:ascii="宋体" w:hAnsi="宋体" w:cs="仿宋"/>
                <w:color w:val="auto"/>
                <w:szCs w:val="21"/>
              </w:rPr>
            </w:pPr>
            <w:r>
              <w:rPr>
                <w:rFonts w:hint="eastAsia" w:ascii="宋体" w:hAnsi="宋体" w:cs="仿宋"/>
                <w:color w:val="auto"/>
                <w:szCs w:val="21"/>
              </w:rPr>
              <w:t>磋商报价得分</w:t>
            </w:r>
            <w:r>
              <w:rPr>
                <w:rFonts w:ascii="宋体" w:hAnsi="宋体" w:cs="仿宋"/>
                <w:color w:val="auto"/>
                <w:szCs w:val="21"/>
              </w:rPr>
              <w:t>=</w:t>
            </w:r>
            <w:r>
              <w:rPr>
                <w:rFonts w:hint="eastAsia" w:ascii="宋体" w:hAnsi="宋体" w:cs="仿宋"/>
                <w:color w:val="auto"/>
                <w:szCs w:val="21"/>
              </w:rPr>
              <w:t>（磋商基准价</w:t>
            </w:r>
            <w:r>
              <w:rPr>
                <w:rFonts w:ascii="宋体" w:hAnsi="宋体" w:cs="仿宋"/>
                <w:color w:val="auto"/>
                <w:szCs w:val="21"/>
              </w:rPr>
              <w:t>/</w:t>
            </w:r>
            <w:r>
              <w:rPr>
                <w:rFonts w:hint="eastAsia" w:ascii="宋体" w:hAnsi="宋体" w:cs="仿宋"/>
                <w:color w:val="auto"/>
                <w:szCs w:val="21"/>
              </w:rPr>
              <w:t>最后磋商报价）×41.5</w:t>
            </w:r>
            <w:r>
              <w:rPr>
                <w:rFonts w:ascii="宋体" w:hAnsi="宋体" w:cs="仿宋"/>
                <w:color w:val="auto"/>
                <w:szCs w:val="21"/>
              </w:rPr>
              <w:t>.</w:t>
            </w:r>
          </w:p>
          <w:p>
            <w:pPr>
              <w:spacing w:line="360" w:lineRule="exact"/>
              <w:rPr>
                <w:rFonts w:ascii="宋体" w:hAnsi="宋体"/>
                <w:color w:val="auto"/>
                <w:szCs w:val="21"/>
              </w:rPr>
            </w:pPr>
            <w:r>
              <w:rPr>
                <w:rFonts w:hint="eastAsia" w:ascii="宋体" w:hAnsi="宋体" w:cs="仿宋"/>
                <w:color w:val="auto"/>
                <w:szCs w:val="21"/>
              </w:rPr>
              <w:t>注：根据国家和四川省的有关规定，对小、微型、监狱企业或残疾人福利性单位承担工程的价格给予5</w:t>
            </w:r>
            <w:r>
              <w:rPr>
                <w:rFonts w:ascii="宋体" w:hAnsi="宋体" w:cs="仿宋"/>
                <w:color w:val="auto"/>
                <w:szCs w:val="21"/>
              </w:rPr>
              <w:t>%</w:t>
            </w:r>
            <w:r>
              <w:rPr>
                <w:rFonts w:hint="eastAsia" w:ascii="宋体" w:hAnsi="宋体" w:cs="仿宋"/>
                <w:color w:val="auto"/>
                <w:szCs w:val="21"/>
              </w:rPr>
              <w:t>的价格扣除，用扣除后的价格参与评分；对失信行为供应商给予</w:t>
            </w:r>
            <w:r>
              <w:rPr>
                <w:rFonts w:ascii="宋体" w:hAnsi="宋体" w:cs="仿宋"/>
                <w:color w:val="auto"/>
                <w:szCs w:val="21"/>
              </w:rPr>
              <w:t>10%/</w:t>
            </w:r>
            <w:r>
              <w:rPr>
                <w:rFonts w:hint="eastAsia" w:ascii="宋体" w:hAnsi="宋体" w:cs="仿宋"/>
                <w:color w:val="auto"/>
                <w:szCs w:val="21"/>
              </w:rPr>
              <w:t>次的报价累加加成，用加成后的价格参与评分，若加成后的报价超过采购预算</w:t>
            </w:r>
            <w:r>
              <w:rPr>
                <w:rFonts w:ascii="宋体" w:hAnsi="宋体" w:cs="仿宋"/>
                <w:color w:val="auto"/>
                <w:szCs w:val="21"/>
              </w:rPr>
              <w:t>/</w:t>
            </w:r>
            <w:r>
              <w:rPr>
                <w:rFonts w:hint="eastAsia" w:ascii="宋体" w:hAnsi="宋体" w:cs="仿宋"/>
                <w:color w:val="auto"/>
                <w:szCs w:val="21"/>
              </w:rPr>
              <w:t>最高限价的，其响应文件按照无效处理。</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p>
        </w:tc>
      </w:tr>
      <w:tr>
        <w:tblPrEx>
          <w:tblLayout w:type="fixed"/>
          <w:tblCellMar>
            <w:top w:w="0" w:type="dxa"/>
            <w:left w:w="108" w:type="dxa"/>
            <w:bottom w:w="0" w:type="dxa"/>
            <w:right w:w="108" w:type="dxa"/>
          </w:tblCellMar>
        </w:tblPrEx>
        <w:trPr>
          <w:cantSplit/>
          <w:trHeight w:val="1438" w:hRule="atLeast"/>
          <w:jc w:val="center"/>
        </w:trPr>
        <w:tc>
          <w:tcPr>
            <w:tcW w:w="1135" w:type="dxa"/>
            <w:tcBorders>
              <w:top w:val="nil"/>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s="仿宋"/>
                <w:color w:val="auto"/>
                <w:szCs w:val="21"/>
              </w:rPr>
              <w:t>施工组织设计</w:t>
            </w:r>
          </w:p>
          <w:p>
            <w:pPr>
              <w:spacing w:line="360" w:lineRule="exact"/>
              <w:rPr>
                <w:rFonts w:ascii="宋体" w:hAnsi="宋体"/>
                <w:color w:val="auto"/>
                <w:szCs w:val="21"/>
              </w:rPr>
            </w:pPr>
            <w:r>
              <w:rPr>
                <w:rFonts w:hint="eastAsia" w:ascii="宋体" w:hAnsi="宋体" w:cs="仿宋"/>
                <w:color w:val="auto"/>
                <w:szCs w:val="21"/>
              </w:rPr>
              <w:t>（40分）</w:t>
            </w:r>
          </w:p>
        </w:tc>
        <w:tc>
          <w:tcPr>
            <w:tcW w:w="6889"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r>
              <w:rPr>
                <w:rFonts w:hint="eastAsia" w:ascii="宋体" w:hAnsi="宋体" w:cs="仿宋"/>
                <w:color w:val="auto"/>
                <w:szCs w:val="21"/>
              </w:rPr>
              <w:t>供应商提供的施工组织设计方案包含但不限于：①施工部署和施工准备工作、②进度计划和工期保证技术措施、③质量保证措施、④安全保证措施、⑤资源配置计划（人、材、机）、⑥环保文明措施、⑦应急预案、⑧施工工艺内容等，完全响应磋商文件的得40</w:t>
            </w:r>
            <w:r>
              <w:rPr>
                <w:rFonts w:ascii="宋体" w:hAnsi="宋体" w:cs="仿宋"/>
                <w:color w:val="auto"/>
                <w:szCs w:val="21"/>
              </w:rPr>
              <w:t>分。每缺少一项内容扣</w:t>
            </w:r>
            <w:r>
              <w:rPr>
                <w:rFonts w:hint="eastAsia" w:ascii="宋体" w:hAnsi="宋体" w:cs="仿宋"/>
                <w:color w:val="auto"/>
                <w:szCs w:val="21"/>
              </w:rPr>
              <w:t>5</w:t>
            </w:r>
            <w:r>
              <w:rPr>
                <w:rFonts w:ascii="宋体" w:hAnsi="宋体" w:cs="仿宋"/>
                <w:color w:val="auto"/>
                <w:szCs w:val="21"/>
              </w:rPr>
              <w:t>分，每有一项内容错误（内容错误指：项目名称、实施地点、涉及的规范、标准与本项目要求不一致；进度计划超期等。）的扣2分，扣完为止。</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p>
        </w:tc>
      </w:tr>
      <w:tr>
        <w:tblPrEx>
          <w:tblLayout w:type="fixed"/>
          <w:tblCellMar>
            <w:top w:w="0" w:type="dxa"/>
            <w:left w:w="108" w:type="dxa"/>
            <w:bottom w:w="0" w:type="dxa"/>
            <w:right w:w="108" w:type="dxa"/>
          </w:tblCellMar>
        </w:tblPrEx>
        <w:trPr>
          <w:cantSplit/>
          <w:trHeight w:val="278" w:hRule="atLeast"/>
          <w:jc w:val="center"/>
        </w:trPr>
        <w:tc>
          <w:tcPr>
            <w:tcW w:w="1135" w:type="dxa"/>
            <w:tcBorders>
              <w:top w:val="nil"/>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s="仿宋"/>
                <w:color w:val="auto"/>
                <w:szCs w:val="21"/>
              </w:rPr>
              <w:t>业绩</w:t>
            </w:r>
          </w:p>
          <w:p>
            <w:pPr>
              <w:spacing w:line="360" w:lineRule="exact"/>
              <w:jc w:val="center"/>
              <w:rPr>
                <w:rFonts w:ascii="宋体" w:hAnsi="宋体" w:cs="仿宋"/>
                <w:color w:val="auto"/>
                <w:szCs w:val="21"/>
              </w:rPr>
            </w:pPr>
            <w:r>
              <w:rPr>
                <w:rFonts w:ascii="宋体" w:hAnsi="宋体" w:cs="仿宋"/>
                <w:color w:val="auto"/>
                <w:szCs w:val="21"/>
              </w:rPr>
              <w:t>(</w:t>
            </w:r>
            <w:r>
              <w:rPr>
                <w:rFonts w:hint="eastAsia" w:ascii="宋体" w:hAnsi="宋体" w:cs="仿宋"/>
                <w:color w:val="auto"/>
                <w:szCs w:val="21"/>
              </w:rPr>
              <w:t>10分</w:t>
            </w:r>
            <w:r>
              <w:rPr>
                <w:rFonts w:ascii="宋体" w:hAnsi="宋体" w:cs="仿宋"/>
                <w:color w:val="auto"/>
                <w:szCs w:val="21"/>
              </w:rPr>
              <w:t>)</w:t>
            </w:r>
          </w:p>
        </w:tc>
        <w:tc>
          <w:tcPr>
            <w:tcW w:w="6889" w:type="dxa"/>
            <w:tcBorders>
              <w:top w:val="single" w:color="auto" w:sz="4" w:space="0"/>
              <w:left w:val="nil"/>
              <w:bottom w:val="single" w:color="auto" w:sz="4" w:space="0"/>
              <w:right w:val="single" w:color="auto" w:sz="4" w:space="0"/>
            </w:tcBorders>
          </w:tcPr>
          <w:p>
            <w:pPr>
              <w:spacing w:line="360" w:lineRule="exact"/>
              <w:rPr>
                <w:rFonts w:ascii="宋体" w:hAnsi="宋体"/>
                <w:color w:val="auto"/>
                <w:szCs w:val="21"/>
              </w:rPr>
            </w:pPr>
            <w:r>
              <w:rPr>
                <w:rFonts w:hint="eastAsia" w:ascii="宋体" w:hAnsi="宋体" w:cs="仿宋"/>
                <w:color w:val="auto"/>
                <w:szCs w:val="21"/>
              </w:rPr>
              <w:t>供应商</w:t>
            </w:r>
            <w:r>
              <w:rPr>
                <w:rFonts w:ascii="宋体" w:hAnsi="宋体" w:cs="仿宋"/>
                <w:color w:val="auto"/>
                <w:szCs w:val="21"/>
              </w:rPr>
              <w:t>20</w:t>
            </w:r>
            <w:r>
              <w:rPr>
                <w:rFonts w:hint="eastAsia" w:ascii="宋体" w:hAnsi="宋体" w:cs="仿宋"/>
                <w:color w:val="auto"/>
                <w:szCs w:val="21"/>
              </w:rPr>
              <w:t>18年</w:t>
            </w:r>
            <w:r>
              <w:rPr>
                <w:rFonts w:ascii="宋体" w:hAnsi="宋体" w:cs="仿宋"/>
                <w:color w:val="auto"/>
                <w:szCs w:val="21"/>
              </w:rPr>
              <w:t>1</w:t>
            </w:r>
            <w:r>
              <w:rPr>
                <w:rFonts w:hint="eastAsia" w:ascii="宋体" w:hAnsi="宋体" w:cs="仿宋"/>
                <w:color w:val="auto"/>
                <w:szCs w:val="21"/>
              </w:rPr>
              <w:t>月</w:t>
            </w:r>
            <w:r>
              <w:rPr>
                <w:rFonts w:ascii="宋体" w:hAnsi="宋体" w:cs="仿宋"/>
                <w:color w:val="auto"/>
                <w:szCs w:val="21"/>
              </w:rPr>
              <w:t>1</w:t>
            </w:r>
            <w:r>
              <w:rPr>
                <w:rFonts w:hint="eastAsia" w:ascii="宋体" w:hAnsi="宋体" w:cs="仿宋"/>
                <w:color w:val="auto"/>
                <w:szCs w:val="21"/>
              </w:rPr>
              <w:t>日（含</w:t>
            </w:r>
            <w:r>
              <w:rPr>
                <w:rFonts w:ascii="宋体" w:hAnsi="宋体" w:cs="仿宋"/>
                <w:color w:val="auto"/>
                <w:szCs w:val="21"/>
              </w:rPr>
              <w:t>1</w:t>
            </w:r>
            <w:r>
              <w:rPr>
                <w:rFonts w:hint="eastAsia" w:ascii="宋体" w:hAnsi="宋体" w:cs="仿宋"/>
                <w:color w:val="auto"/>
                <w:szCs w:val="21"/>
              </w:rPr>
              <w:t>日）以来具有一个已完成类似项目业绩的得4分，在此基础上每增加</w:t>
            </w:r>
            <w:r>
              <w:rPr>
                <w:rFonts w:ascii="宋体" w:hAnsi="宋体" w:cs="仿宋"/>
                <w:color w:val="auto"/>
                <w:szCs w:val="21"/>
              </w:rPr>
              <w:t>1</w:t>
            </w:r>
            <w:r>
              <w:rPr>
                <w:rFonts w:hint="eastAsia" w:ascii="宋体" w:hAnsi="宋体" w:cs="仿宋"/>
                <w:color w:val="auto"/>
                <w:szCs w:val="21"/>
              </w:rPr>
              <w:t>个加3分，最多得6分。（提供施工合同复印件和竣工验收报告复印件。）类似项目是指：建筑工程类似项目。</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p>
        </w:tc>
      </w:tr>
      <w:tr>
        <w:tblPrEx>
          <w:tblLayout w:type="fixed"/>
          <w:tblCellMar>
            <w:top w:w="0" w:type="dxa"/>
            <w:left w:w="108" w:type="dxa"/>
            <w:bottom w:w="0" w:type="dxa"/>
            <w:right w:w="108" w:type="dxa"/>
          </w:tblCellMar>
        </w:tblPrEx>
        <w:trPr>
          <w:cantSplit/>
          <w:trHeight w:val="108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s="仿宋"/>
                <w:color w:val="auto"/>
                <w:szCs w:val="21"/>
              </w:rPr>
              <w:t>优先采购节能、环境标志、无线局域网产品</w:t>
            </w:r>
          </w:p>
          <w:p>
            <w:pPr>
              <w:spacing w:line="360" w:lineRule="exact"/>
              <w:jc w:val="center"/>
              <w:rPr>
                <w:rFonts w:ascii="宋体" w:hAnsi="宋体"/>
                <w:color w:val="auto"/>
                <w:szCs w:val="21"/>
              </w:rPr>
            </w:pPr>
            <w:r>
              <w:rPr>
                <w:rFonts w:hint="eastAsia" w:ascii="宋体" w:hAnsi="宋体" w:cs="仿宋"/>
                <w:color w:val="auto"/>
                <w:szCs w:val="21"/>
              </w:rPr>
              <w:t>（</w:t>
            </w:r>
            <w:r>
              <w:rPr>
                <w:rFonts w:ascii="宋体" w:hAnsi="宋体" w:cs="仿宋"/>
                <w:color w:val="auto"/>
                <w:szCs w:val="21"/>
              </w:rPr>
              <w:t>6</w:t>
            </w:r>
            <w:r>
              <w:rPr>
                <w:rFonts w:hint="eastAsia" w:ascii="宋体" w:hAnsi="宋体" w:cs="仿宋"/>
                <w:color w:val="auto"/>
                <w:szCs w:val="21"/>
              </w:rPr>
              <w:t>分）</w:t>
            </w:r>
          </w:p>
        </w:tc>
        <w:tc>
          <w:tcPr>
            <w:tcW w:w="6889"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r>
              <w:rPr>
                <w:rFonts w:hint="eastAsia" w:ascii="宋体" w:hAnsi="宋体" w:cs="仿宋"/>
                <w:color w:val="auto"/>
                <w:szCs w:val="21"/>
              </w:rPr>
              <w:t>供应商所响应的产品中每有一项属于节能产品政府采购品目清单中优先采购范围的得</w:t>
            </w:r>
            <w:r>
              <w:rPr>
                <w:rFonts w:ascii="宋体" w:hAnsi="宋体" w:cs="仿宋"/>
                <w:color w:val="auto"/>
                <w:szCs w:val="21"/>
              </w:rPr>
              <w:t>1</w:t>
            </w:r>
            <w:r>
              <w:rPr>
                <w:rFonts w:hint="eastAsia" w:ascii="宋体" w:hAnsi="宋体" w:cs="仿宋"/>
                <w:color w:val="auto"/>
                <w:szCs w:val="21"/>
              </w:rPr>
              <w:t>分；每有一项属于环境标志产品政府采购品目清单中优先采购范围的得</w:t>
            </w:r>
            <w:r>
              <w:rPr>
                <w:rFonts w:ascii="宋体" w:hAnsi="宋体" w:cs="仿宋"/>
                <w:color w:val="auto"/>
                <w:szCs w:val="21"/>
              </w:rPr>
              <w:t>1</w:t>
            </w:r>
            <w:r>
              <w:rPr>
                <w:rFonts w:hint="eastAsia" w:ascii="宋体" w:hAnsi="宋体" w:cs="仿宋"/>
                <w:color w:val="auto"/>
                <w:szCs w:val="21"/>
              </w:rPr>
              <w:t>分；每有一项为无线局域网产品政府采购清单中的产品的得</w:t>
            </w:r>
            <w:r>
              <w:rPr>
                <w:rFonts w:ascii="宋体" w:hAnsi="宋体" w:cs="仿宋"/>
                <w:color w:val="auto"/>
                <w:szCs w:val="21"/>
              </w:rPr>
              <w:t>1</w:t>
            </w:r>
            <w:r>
              <w:rPr>
                <w:rFonts w:hint="eastAsia" w:ascii="宋体" w:hAnsi="宋体" w:cs="仿宋"/>
                <w:color w:val="auto"/>
                <w:szCs w:val="21"/>
              </w:rPr>
              <w:t>分。本项共</w:t>
            </w:r>
            <w:r>
              <w:rPr>
                <w:rFonts w:ascii="宋体" w:hAnsi="宋体" w:cs="仿宋"/>
                <w:color w:val="auto"/>
                <w:szCs w:val="21"/>
              </w:rPr>
              <w:t>6</w:t>
            </w:r>
            <w:r>
              <w:rPr>
                <w:rFonts w:hint="eastAsia" w:ascii="宋体" w:hAnsi="宋体" w:cs="仿宋"/>
                <w:color w:val="auto"/>
                <w:szCs w:val="21"/>
              </w:rPr>
              <w:t>分。</w:t>
            </w:r>
          </w:p>
          <w:p>
            <w:pPr>
              <w:spacing w:line="360" w:lineRule="exact"/>
              <w:rPr>
                <w:rFonts w:ascii="宋体" w:hAnsi="宋体"/>
                <w:color w:val="auto"/>
                <w:szCs w:val="21"/>
              </w:rPr>
            </w:pPr>
            <w:r>
              <w:rPr>
                <w:rFonts w:hint="eastAsia" w:ascii="宋体" w:hAnsi="宋体" w:cs="仿宋"/>
                <w:color w:val="auto"/>
                <w:szCs w:val="21"/>
              </w:rPr>
              <w:t>说明：</w:t>
            </w:r>
          </w:p>
          <w:p>
            <w:pPr>
              <w:spacing w:line="360" w:lineRule="exact"/>
              <w:rPr>
                <w:rFonts w:ascii="宋体" w:hAnsi="宋体"/>
                <w:color w:val="auto"/>
                <w:szCs w:val="21"/>
              </w:rPr>
            </w:pPr>
            <w:r>
              <w:rPr>
                <w:rFonts w:ascii="宋体" w:hAnsi="宋体" w:cs="仿宋"/>
                <w:color w:val="auto"/>
                <w:szCs w:val="21"/>
              </w:rPr>
              <w:t>1</w:t>
            </w:r>
            <w:r>
              <w:rPr>
                <w:rFonts w:hint="eastAsia" w:ascii="宋体" w:hAnsi="宋体" w:cs="仿宋"/>
                <w:color w:val="auto"/>
                <w:szCs w:val="21"/>
              </w:rPr>
              <w:t>、可重复计分；</w:t>
            </w:r>
          </w:p>
          <w:p>
            <w:pPr>
              <w:spacing w:line="360" w:lineRule="exact"/>
              <w:rPr>
                <w:rFonts w:ascii="宋体" w:hAnsi="宋体"/>
                <w:color w:val="auto"/>
                <w:szCs w:val="21"/>
              </w:rPr>
            </w:pPr>
            <w:r>
              <w:rPr>
                <w:rFonts w:ascii="宋体" w:hAnsi="宋体" w:cs="仿宋"/>
                <w:color w:val="auto"/>
                <w:szCs w:val="21"/>
              </w:rPr>
              <w:t>2</w:t>
            </w:r>
            <w:r>
              <w:rPr>
                <w:rFonts w:hint="eastAsia" w:ascii="宋体" w:hAnsi="宋体" w:cs="仿宋"/>
                <w:color w:val="auto"/>
                <w:szCs w:val="21"/>
              </w:rPr>
              <w:t>、本项目采购的产品中属于节能产品或环境标志产品政府采购品目清单中强制采购范围的，不属于本项评分范围。</w:t>
            </w:r>
          </w:p>
          <w:p>
            <w:pPr>
              <w:spacing w:line="360" w:lineRule="exact"/>
              <w:rPr>
                <w:rFonts w:ascii="宋体" w:hAnsi="宋体"/>
                <w:color w:val="auto"/>
                <w:szCs w:val="21"/>
              </w:rPr>
            </w:pPr>
            <w:r>
              <w:rPr>
                <w:rFonts w:ascii="宋体" w:hAnsi="宋体" w:cs="仿宋"/>
                <w:color w:val="auto"/>
                <w:szCs w:val="21"/>
              </w:rPr>
              <w:t>3</w:t>
            </w:r>
            <w:r>
              <w:rPr>
                <w:rFonts w:hint="eastAsia" w:ascii="宋体" w:hAnsi="宋体" w:cs="仿宋"/>
                <w:color w:val="auto"/>
                <w:szCs w:val="21"/>
              </w:rPr>
              <w:t>、供应商所响应的产品属于节能产品或环境标志产品政府采购品目清单中优先采购范围的，应当在响应文件中提供国家确定的认证机构的认证结果信息发布平台公布的该产品认证信息截图或者打印资料并加盖供应商</w:t>
            </w:r>
            <w:r>
              <w:rPr>
                <w:rFonts w:hint="eastAsia" w:ascii="宋体" w:hAnsi="宋体" w:cs="仿宋"/>
                <w:color w:val="auto"/>
                <w:szCs w:val="21"/>
                <w:lang w:eastAsia="zh-CN"/>
              </w:rPr>
              <w:t>电子章</w:t>
            </w:r>
            <w:r>
              <w:rPr>
                <w:rFonts w:hint="eastAsia" w:ascii="宋体" w:hAnsi="宋体" w:cs="仿宋"/>
                <w:color w:val="auto"/>
                <w:szCs w:val="21"/>
              </w:rPr>
              <w:t>，否则不予给分。</w:t>
            </w:r>
          </w:p>
          <w:p>
            <w:pPr>
              <w:spacing w:line="360" w:lineRule="exact"/>
              <w:rPr>
                <w:rFonts w:ascii="宋体" w:hAnsi="宋体"/>
                <w:color w:val="auto"/>
                <w:szCs w:val="21"/>
              </w:rPr>
            </w:pPr>
            <w:r>
              <w:rPr>
                <w:rFonts w:ascii="宋体" w:hAnsi="宋体" w:cs="仿宋"/>
                <w:color w:val="auto"/>
                <w:szCs w:val="21"/>
              </w:rPr>
              <w:t>4</w:t>
            </w:r>
            <w:r>
              <w:rPr>
                <w:rFonts w:hint="eastAsia" w:ascii="宋体" w:hAnsi="宋体" w:cs="仿宋"/>
                <w:color w:val="auto"/>
                <w:szCs w:val="21"/>
              </w:rPr>
              <w:t>、供应商所投产品属于优先采购范围内的无线局域网产品的，需提供《中国政府采购网》公布的无线局域网产品政府采购清单封面及对应页且在有效期内并加盖供应商单位</w:t>
            </w:r>
            <w:r>
              <w:rPr>
                <w:rFonts w:hint="eastAsia" w:ascii="宋体" w:hAnsi="宋体" w:cs="仿宋"/>
                <w:color w:val="auto"/>
                <w:szCs w:val="21"/>
                <w:lang w:eastAsia="zh-CN"/>
              </w:rPr>
              <w:t>电子章</w:t>
            </w:r>
            <w:r>
              <w:rPr>
                <w:rFonts w:hint="eastAsia" w:ascii="宋体" w:hAnsi="宋体" w:cs="仿宋"/>
                <w:color w:val="auto"/>
                <w:szCs w:val="21"/>
              </w:rPr>
              <w:t>。</w:t>
            </w:r>
          </w:p>
          <w:p>
            <w:pPr>
              <w:spacing w:line="360" w:lineRule="exact"/>
              <w:rPr>
                <w:rFonts w:ascii="宋体" w:hAnsi="宋体"/>
                <w:color w:val="auto"/>
                <w:szCs w:val="21"/>
              </w:rPr>
            </w:pPr>
            <w:r>
              <w:rPr>
                <w:rFonts w:hint="eastAsia" w:ascii="宋体" w:hAnsi="宋体" w:cs="仿宋"/>
                <w:color w:val="auto"/>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p>
        </w:tc>
      </w:tr>
      <w:tr>
        <w:tblPrEx>
          <w:tblLayout w:type="fixed"/>
          <w:tblCellMar>
            <w:top w:w="0" w:type="dxa"/>
            <w:left w:w="108" w:type="dxa"/>
            <w:bottom w:w="0" w:type="dxa"/>
            <w:right w:w="108" w:type="dxa"/>
          </w:tblCellMar>
        </w:tblPrEx>
        <w:trPr>
          <w:cantSplit/>
          <w:trHeight w:val="484"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s="仿宋"/>
                <w:color w:val="auto"/>
                <w:szCs w:val="21"/>
              </w:rPr>
              <w:t>扶持少数民族地区</w:t>
            </w:r>
          </w:p>
          <w:p>
            <w:pPr>
              <w:spacing w:line="360" w:lineRule="exact"/>
              <w:jc w:val="center"/>
              <w:rPr>
                <w:rFonts w:ascii="宋体" w:hAnsi="宋体"/>
                <w:color w:val="auto"/>
                <w:szCs w:val="21"/>
              </w:rPr>
            </w:pPr>
            <w:r>
              <w:rPr>
                <w:rFonts w:hint="eastAsia" w:ascii="宋体" w:hAnsi="宋体" w:cs="仿宋"/>
                <w:color w:val="auto"/>
                <w:szCs w:val="21"/>
              </w:rPr>
              <w:t>（</w:t>
            </w:r>
            <w:r>
              <w:rPr>
                <w:rFonts w:ascii="宋体" w:hAnsi="宋体" w:cs="仿宋"/>
                <w:color w:val="auto"/>
                <w:szCs w:val="21"/>
              </w:rPr>
              <w:t>1.5</w:t>
            </w:r>
            <w:r>
              <w:rPr>
                <w:rFonts w:hint="eastAsia" w:ascii="宋体" w:hAnsi="宋体" w:cs="仿宋"/>
                <w:color w:val="auto"/>
                <w:szCs w:val="21"/>
              </w:rPr>
              <w:t>分）</w:t>
            </w:r>
          </w:p>
        </w:tc>
        <w:tc>
          <w:tcPr>
            <w:tcW w:w="6889"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r>
              <w:rPr>
                <w:rFonts w:hint="eastAsia" w:ascii="宋体" w:hAnsi="宋体" w:cs="仿宋"/>
                <w:color w:val="auto"/>
                <w:szCs w:val="21"/>
              </w:rPr>
              <w:t>供应商属于少数民族地区建筑企业的得</w:t>
            </w:r>
            <w:r>
              <w:rPr>
                <w:rFonts w:ascii="宋体" w:hAnsi="宋体" w:cs="仿宋"/>
                <w:color w:val="auto"/>
                <w:szCs w:val="21"/>
              </w:rPr>
              <w:t>1.5</w:t>
            </w:r>
            <w:r>
              <w:rPr>
                <w:rFonts w:hint="eastAsia" w:ascii="宋体" w:hAnsi="宋体" w:cs="仿宋"/>
                <w:color w:val="auto"/>
                <w:szCs w:val="21"/>
              </w:rPr>
              <w:t>分。（指供应商注册地在民族自治州、自治县、自治乡的中小建筑企业，提供营业执照复印件。）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p>
        </w:tc>
      </w:tr>
      <w:tr>
        <w:tblPrEx>
          <w:tblLayout w:type="fixed"/>
          <w:tblCellMar>
            <w:top w:w="0" w:type="dxa"/>
            <w:left w:w="108" w:type="dxa"/>
            <w:bottom w:w="0" w:type="dxa"/>
            <w:right w:w="108" w:type="dxa"/>
          </w:tblCellMar>
        </w:tblPrEx>
        <w:trPr>
          <w:cantSplit/>
          <w:trHeight w:val="484"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s="仿宋"/>
                <w:color w:val="auto"/>
                <w:szCs w:val="21"/>
              </w:rPr>
              <w:t>响应文件的规范性</w:t>
            </w:r>
          </w:p>
          <w:p>
            <w:pPr>
              <w:spacing w:line="360" w:lineRule="exact"/>
              <w:jc w:val="center"/>
              <w:rPr>
                <w:rFonts w:ascii="宋体" w:hAnsi="宋体"/>
                <w:color w:val="auto"/>
                <w:szCs w:val="21"/>
              </w:rPr>
            </w:pPr>
            <w:r>
              <w:rPr>
                <w:rFonts w:hint="eastAsia" w:ascii="宋体" w:hAnsi="宋体" w:cs="仿宋"/>
                <w:color w:val="auto"/>
                <w:szCs w:val="21"/>
              </w:rPr>
              <w:t>（</w:t>
            </w:r>
            <w:r>
              <w:rPr>
                <w:rFonts w:ascii="宋体" w:hAnsi="宋体" w:cs="仿宋"/>
                <w:color w:val="auto"/>
                <w:szCs w:val="21"/>
              </w:rPr>
              <w:t>1</w:t>
            </w:r>
            <w:r>
              <w:rPr>
                <w:rFonts w:hint="eastAsia" w:ascii="宋体" w:hAnsi="宋体" w:cs="仿宋"/>
                <w:color w:val="auto"/>
                <w:szCs w:val="21"/>
              </w:rPr>
              <w:t>分）</w:t>
            </w:r>
          </w:p>
        </w:tc>
        <w:tc>
          <w:tcPr>
            <w:tcW w:w="6889"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r>
              <w:rPr>
                <w:rFonts w:hint="eastAsia" w:ascii="宋体" w:hAnsi="宋体" w:cs="仿宋"/>
                <w:color w:val="auto"/>
                <w:szCs w:val="21"/>
              </w:rPr>
              <w:t>没有细微偏差情形的得</w:t>
            </w:r>
            <w:r>
              <w:rPr>
                <w:rFonts w:ascii="宋体" w:hAnsi="宋体" w:cs="仿宋"/>
                <w:color w:val="auto"/>
                <w:szCs w:val="21"/>
              </w:rPr>
              <w:t>1</w:t>
            </w:r>
            <w:r>
              <w:rPr>
                <w:rFonts w:hint="eastAsia" w:ascii="宋体" w:hAnsi="宋体" w:cs="仿宋"/>
                <w:color w:val="auto"/>
                <w:szCs w:val="21"/>
              </w:rPr>
              <w:t>分；有一项细微偏差扣</w:t>
            </w:r>
            <w:r>
              <w:rPr>
                <w:rFonts w:ascii="宋体" w:hAnsi="宋体" w:cs="仿宋"/>
                <w:color w:val="auto"/>
                <w:szCs w:val="21"/>
              </w:rPr>
              <w:t>0.1</w:t>
            </w:r>
            <w:r>
              <w:rPr>
                <w:rFonts w:hint="eastAsia" w:ascii="宋体" w:hAnsi="宋体" w:cs="仿宋"/>
                <w:color w:val="auto"/>
                <w:szCs w:val="21"/>
              </w:rPr>
              <w:t>分，直至该分项值扣完为止。</w:t>
            </w:r>
          </w:p>
          <w:p>
            <w:pPr>
              <w:spacing w:line="360" w:lineRule="exact"/>
              <w:rPr>
                <w:rFonts w:ascii="宋体" w:hAnsi="宋体"/>
                <w:color w:val="auto"/>
                <w:szCs w:val="21"/>
              </w:rPr>
            </w:pPr>
            <w:r>
              <w:rPr>
                <w:rFonts w:hint="eastAsia" w:ascii="宋体" w:hAnsi="宋体" w:cs="仿宋"/>
                <w:color w:val="auto"/>
                <w:szCs w:val="21"/>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p>
        </w:tc>
      </w:tr>
      <w:tr>
        <w:tblPrEx>
          <w:tblLayout w:type="fixed"/>
          <w:tblCellMar>
            <w:top w:w="0" w:type="dxa"/>
            <w:left w:w="108" w:type="dxa"/>
            <w:bottom w:w="0" w:type="dxa"/>
            <w:right w:w="108" w:type="dxa"/>
          </w:tblCellMar>
        </w:tblPrEx>
        <w:trPr>
          <w:cantSplit/>
          <w:trHeight w:val="484"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仿宋"/>
                <w:color w:val="auto"/>
                <w:szCs w:val="21"/>
              </w:rPr>
            </w:pPr>
          </w:p>
        </w:tc>
        <w:tc>
          <w:tcPr>
            <w:tcW w:w="688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仿宋"/>
                <w:color w:val="auto"/>
                <w:szCs w:val="21"/>
              </w:rPr>
            </w:pPr>
            <w:r>
              <w:rPr>
                <w:rFonts w:hint="eastAsia" w:ascii="宋体" w:hAnsi="宋体" w:cs="仿宋"/>
                <w:color w:val="auto"/>
                <w:szCs w:val="21"/>
              </w:rPr>
              <w:t>分值合计</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auto"/>
                <w:szCs w:val="21"/>
              </w:rPr>
            </w:pPr>
          </w:p>
        </w:tc>
      </w:tr>
      <w:tr>
        <w:tblPrEx>
          <w:tblLayout w:type="fixed"/>
          <w:tblCellMar>
            <w:top w:w="0" w:type="dxa"/>
            <w:left w:w="108" w:type="dxa"/>
            <w:bottom w:w="0" w:type="dxa"/>
            <w:right w:w="108" w:type="dxa"/>
          </w:tblCellMar>
        </w:tblPrEx>
        <w:trPr>
          <w:cantSplit/>
          <w:trHeight w:val="70" w:hRule="atLeast"/>
          <w:jc w:val="center"/>
        </w:trPr>
        <w:tc>
          <w:tcPr>
            <w:tcW w:w="895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olor w:val="auto"/>
                <w:szCs w:val="21"/>
              </w:rPr>
            </w:pPr>
            <w:r>
              <w:rPr>
                <w:rFonts w:hint="eastAsia" w:ascii="宋体" w:hAnsi="宋体" w:cs="仿宋"/>
                <w:color w:val="auto"/>
                <w:szCs w:val="21"/>
              </w:rPr>
              <w:t>注：本表中要求提供的复印件材料，均需加盖供应商单位</w:t>
            </w:r>
            <w:r>
              <w:rPr>
                <w:rFonts w:hint="eastAsia" w:ascii="宋体" w:hAnsi="宋体" w:cs="仿宋"/>
                <w:color w:val="auto"/>
                <w:szCs w:val="21"/>
                <w:lang w:eastAsia="zh-CN"/>
              </w:rPr>
              <w:t>电子章，</w:t>
            </w:r>
            <w:r>
              <w:rPr>
                <w:rFonts w:hint="eastAsia" w:ascii="宋体" w:hAnsi="宋体" w:cs="仿宋"/>
                <w:color w:val="auto"/>
                <w:szCs w:val="21"/>
              </w:rPr>
              <w:t>将在响应文件规范性方面进行扣分处理），否则将不认可该项复印件材料的有效性。</w:t>
            </w:r>
          </w:p>
        </w:tc>
      </w:tr>
    </w:tbl>
    <w:p>
      <w:pPr>
        <w:spacing w:line="360" w:lineRule="auto"/>
        <w:ind w:firstLine="566" w:firstLineChars="202"/>
        <w:rPr>
          <w:rFonts w:ascii="宋体" w:hAnsi="宋体"/>
          <w:color w:val="auto"/>
          <w:sz w:val="28"/>
        </w:rPr>
      </w:pPr>
      <w:r>
        <w:rPr>
          <w:rFonts w:hint="eastAsia" w:ascii="宋体" w:hAnsi="宋体"/>
          <w:color w:val="auto"/>
          <w:sz w:val="28"/>
        </w:rPr>
        <w:t>说明：</w:t>
      </w:r>
    </w:p>
    <w:p>
      <w:pPr>
        <w:spacing w:line="360" w:lineRule="auto"/>
        <w:ind w:firstLine="566" w:firstLineChars="202"/>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6" w:firstLineChars="202"/>
        <w:rPr>
          <w:rFonts w:ascii="宋体" w:hAnsi="宋体"/>
          <w:color w:val="auto"/>
          <w:sz w:val="28"/>
          <w:szCs w:val="28"/>
        </w:rPr>
      </w:pPr>
      <w:r>
        <w:rPr>
          <w:rFonts w:hint="eastAsia" w:ascii="宋体" w:hAnsi="宋体"/>
          <w:color w:val="auto"/>
          <w:sz w:val="28"/>
        </w:rPr>
        <w:t>2、评分标准中要求提供复印件的证明材料须清晰可辨。</w:t>
      </w:r>
    </w:p>
    <w:p>
      <w:pPr>
        <w:pStyle w:val="5"/>
        <w:numPr>
          <w:ilvl w:val="1"/>
          <w:numId w:val="50"/>
        </w:numPr>
        <w:tabs>
          <w:tab w:val="left" w:pos="993"/>
          <w:tab w:val="clear" w:pos="426"/>
          <w:tab w:val="clear" w:pos="567"/>
        </w:tabs>
        <w:spacing w:before="0" w:after="0"/>
        <w:ind w:left="0" w:firstLine="0"/>
        <w:jc w:val="both"/>
        <w:rPr>
          <w:color w:val="auto"/>
        </w:rPr>
      </w:pPr>
      <w:bookmarkStart w:id="114" w:name="_Toc13948"/>
      <w:r>
        <w:rPr>
          <w:rFonts w:hint="eastAsia"/>
          <w:color w:val="auto"/>
          <w:lang w:eastAsia="zh-CN"/>
        </w:rPr>
        <w:t>采购失败情形</w:t>
      </w:r>
      <w:bookmarkEnd w:id="114"/>
    </w:p>
    <w:p>
      <w:pPr>
        <w:rPr>
          <w:color w:val="auto"/>
        </w:rPr>
      </w:pPr>
    </w:p>
    <w:p>
      <w:pPr>
        <w:snapToGrid w:val="0"/>
        <w:spacing w:line="360" w:lineRule="auto"/>
        <w:ind w:firstLine="554" w:firstLineChars="198"/>
        <w:rPr>
          <w:rFonts w:ascii="宋体" w:hAnsi="宋体" w:cs="宋体"/>
          <w:color w:val="auto"/>
          <w:sz w:val="28"/>
          <w:szCs w:val="28"/>
        </w:rPr>
      </w:pPr>
      <w:r>
        <w:rPr>
          <w:rFonts w:hint="eastAsia" w:ascii="宋体" w:hAnsi="宋体" w:cs="宋体"/>
          <w:color w:val="auto"/>
          <w:sz w:val="28"/>
          <w:szCs w:val="28"/>
        </w:rPr>
        <w:t>有下列情形之一的，本项目采购失败：</w:t>
      </w:r>
    </w:p>
    <w:p>
      <w:pPr>
        <w:tabs>
          <w:tab w:val="left" w:pos="851"/>
        </w:tabs>
        <w:snapToGrid w:val="0"/>
        <w:spacing w:line="360" w:lineRule="auto"/>
        <w:ind w:firstLine="566" w:firstLineChars="202"/>
        <w:rPr>
          <w:rFonts w:ascii="宋体" w:hAnsi="宋体" w:cs="宋体"/>
          <w:color w:val="auto"/>
          <w:sz w:val="28"/>
          <w:szCs w:val="28"/>
        </w:rPr>
      </w:pPr>
      <w:r>
        <w:rPr>
          <w:rFonts w:hint="eastAsia" w:ascii="宋体" w:hAnsi="宋体" w:cs="宋体"/>
          <w:color w:val="auto"/>
          <w:sz w:val="28"/>
          <w:szCs w:val="28"/>
        </w:rPr>
        <w:t>一、因情况变化，不再符合规定的竞争性磋商采购方式适用情形的；</w:t>
      </w:r>
    </w:p>
    <w:p>
      <w:pPr>
        <w:tabs>
          <w:tab w:val="left" w:pos="851"/>
        </w:tabs>
        <w:snapToGrid w:val="0"/>
        <w:spacing w:line="360" w:lineRule="auto"/>
        <w:ind w:firstLine="566" w:firstLineChars="202"/>
        <w:rPr>
          <w:rFonts w:ascii="宋体" w:hAnsi="宋体" w:cs="宋体"/>
          <w:color w:val="auto"/>
          <w:sz w:val="28"/>
          <w:szCs w:val="28"/>
        </w:rPr>
      </w:pPr>
      <w:r>
        <w:rPr>
          <w:rFonts w:hint="eastAsia" w:ascii="宋体" w:hAnsi="宋体" w:cs="宋体"/>
          <w:color w:val="auto"/>
          <w:sz w:val="28"/>
          <w:szCs w:val="28"/>
        </w:rPr>
        <w:t>二、出现影响采购公正的违法、违规行为的；</w:t>
      </w:r>
    </w:p>
    <w:p>
      <w:pPr>
        <w:tabs>
          <w:tab w:val="left" w:pos="851"/>
        </w:tabs>
        <w:snapToGrid w:val="0"/>
        <w:spacing w:line="360" w:lineRule="auto"/>
        <w:ind w:firstLine="566" w:firstLineChars="202"/>
        <w:rPr>
          <w:rFonts w:ascii="宋体" w:hAnsi="宋体" w:cs="宋体"/>
          <w:color w:val="auto"/>
          <w:sz w:val="28"/>
          <w:szCs w:val="28"/>
        </w:rPr>
      </w:pPr>
      <w:r>
        <w:rPr>
          <w:rFonts w:hint="eastAsia" w:ascii="宋体" w:hAnsi="宋体" w:cs="宋体"/>
          <w:color w:val="auto"/>
          <w:sz w:val="28"/>
          <w:szCs w:val="28"/>
        </w:rPr>
        <w:t>三、</w:t>
      </w:r>
      <w:r>
        <w:rPr>
          <w:rFonts w:hint="eastAsia" w:ascii="宋体" w:hAnsi="宋体"/>
          <w:color w:val="auto"/>
          <w:sz w:val="28"/>
          <w:szCs w:val="28"/>
        </w:rPr>
        <w:t>递交施工响应文件的供应商不足三家的</w:t>
      </w:r>
      <w:r>
        <w:rPr>
          <w:rFonts w:hint="eastAsia" w:ascii="宋体" w:hAnsi="宋体" w:cs="宋体"/>
          <w:color w:val="auto"/>
          <w:sz w:val="28"/>
          <w:szCs w:val="28"/>
        </w:rPr>
        <w:t>；</w:t>
      </w:r>
    </w:p>
    <w:p>
      <w:pPr>
        <w:tabs>
          <w:tab w:val="left" w:pos="851"/>
        </w:tabs>
        <w:snapToGrid w:val="0"/>
        <w:spacing w:line="360" w:lineRule="auto"/>
        <w:ind w:firstLine="566" w:firstLineChars="202"/>
        <w:rPr>
          <w:rFonts w:ascii="宋体" w:hAnsi="宋体" w:cs="宋体"/>
          <w:color w:val="auto"/>
          <w:sz w:val="28"/>
          <w:szCs w:val="28"/>
        </w:rPr>
      </w:pPr>
      <w:r>
        <w:rPr>
          <w:rFonts w:hint="eastAsia" w:ascii="宋体" w:hAnsi="宋体" w:cs="宋体"/>
          <w:color w:val="auto"/>
          <w:sz w:val="28"/>
          <w:szCs w:val="28"/>
        </w:rPr>
        <w:t>四、通过资格性审查</w:t>
      </w:r>
      <w:r>
        <w:rPr>
          <w:rFonts w:hint="eastAsia" w:ascii="宋体" w:hAnsi="宋体"/>
          <w:color w:val="auto"/>
          <w:sz w:val="28"/>
          <w:szCs w:val="28"/>
        </w:rPr>
        <w:t>的供应商</w:t>
      </w:r>
      <w:r>
        <w:rPr>
          <w:rFonts w:hint="eastAsia" w:ascii="宋体" w:hAnsi="宋体" w:cs="宋体"/>
          <w:color w:val="auto"/>
          <w:sz w:val="28"/>
          <w:szCs w:val="28"/>
        </w:rPr>
        <w:t>不足三家的；</w:t>
      </w:r>
    </w:p>
    <w:p>
      <w:pPr>
        <w:tabs>
          <w:tab w:val="left" w:pos="851"/>
        </w:tabs>
        <w:snapToGrid w:val="0"/>
        <w:spacing w:line="360" w:lineRule="auto"/>
        <w:ind w:firstLine="566" w:firstLineChars="202"/>
        <w:rPr>
          <w:rFonts w:ascii="宋体" w:hAnsi="宋体" w:cs="宋体"/>
          <w:color w:val="auto"/>
          <w:sz w:val="28"/>
          <w:szCs w:val="28"/>
        </w:rPr>
      </w:pPr>
      <w:r>
        <w:rPr>
          <w:rFonts w:hint="eastAsia" w:ascii="宋体" w:hAnsi="宋体" w:cs="宋体"/>
          <w:color w:val="auto"/>
          <w:sz w:val="28"/>
          <w:szCs w:val="28"/>
        </w:rPr>
        <w:t>五、通过符合性审查</w:t>
      </w:r>
      <w:r>
        <w:rPr>
          <w:rFonts w:hint="eastAsia" w:ascii="宋体" w:hAnsi="宋体"/>
          <w:color w:val="auto"/>
          <w:sz w:val="28"/>
          <w:szCs w:val="28"/>
        </w:rPr>
        <w:t>的供应商</w:t>
      </w:r>
      <w:r>
        <w:rPr>
          <w:rFonts w:hint="eastAsia" w:ascii="宋体" w:hAnsi="宋体" w:cs="宋体"/>
          <w:color w:val="auto"/>
          <w:sz w:val="28"/>
          <w:szCs w:val="28"/>
        </w:rPr>
        <w:t>不足三家</w:t>
      </w:r>
      <w:r>
        <w:rPr>
          <w:rFonts w:hint="eastAsia" w:ascii="宋体" w:hAnsi="宋体"/>
          <w:color w:val="auto"/>
          <w:sz w:val="28"/>
          <w:szCs w:val="28"/>
        </w:rPr>
        <w:t>的</w:t>
      </w:r>
      <w:r>
        <w:rPr>
          <w:rFonts w:hint="eastAsia" w:ascii="宋体" w:hAnsi="宋体" w:cs="宋体"/>
          <w:color w:val="auto"/>
          <w:sz w:val="28"/>
          <w:szCs w:val="28"/>
        </w:rPr>
        <w:t>；</w:t>
      </w:r>
    </w:p>
    <w:p>
      <w:pPr>
        <w:tabs>
          <w:tab w:val="left" w:pos="851"/>
        </w:tabs>
        <w:snapToGrid w:val="0"/>
        <w:spacing w:line="360" w:lineRule="auto"/>
        <w:ind w:firstLine="566" w:firstLineChars="202"/>
        <w:rPr>
          <w:rFonts w:ascii="宋体" w:hAnsi="宋体" w:cs="宋体"/>
          <w:color w:val="auto"/>
          <w:sz w:val="28"/>
          <w:szCs w:val="28"/>
        </w:rPr>
      </w:pPr>
      <w:r>
        <w:rPr>
          <w:rFonts w:hint="eastAsia" w:ascii="宋体" w:hAnsi="宋体" w:cs="宋体"/>
          <w:color w:val="auto"/>
          <w:sz w:val="28"/>
          <w:szCs w:val="28"/>
        </w:rPr>
        <w:t>六、提交最后报价的供应商不足三家的；</w:t>
      </w:r>
    </w:p>
    <w:p>
      <w:pPr>
        <w:tabs>
          <w:tab w:val="left" w:pos="851"/>
        </w:tabs>
        <w:snapToGrid w:val="0"/>
        <w:spacing w:line="360" w:lineRule="auto"/>
        <w:ind w:firstLine="566" w:firstLineChars="202"/>
        <w:rPr>
          <w:rFonts w:ascii="宋体" w:hAnsi="宋体" w:cs="宋体"/>
          <w:color w:val="auto"/>
          <w:sz w:val="28"/>
          <w:szCs w:val="28"/>
        </w:rPr>
      </w:pPr>
      <w:r>
        <w:rPr>
          <w:rFonts w:hint="eastAsia" w:ascii="宋体" w:hAnsi="宋体" w:cs="宋体"/>
          <w:color w:val="auto"/>
          <w:sz w:val="28"/>
          <w:szCs w:val="28"/>
        </w:rPr>
        <w:t>七、通过最后报价审查的供应商不足三家的。</w:t>
      </w:r>
    </w:p>
    <w:p>
      <w:pPr>
        <w:pStyle w:val="5"/>
        <w:numPr>
          <w:ilvl w:val="1"/>
          <w:numId w:val="50"/>
        </w:numPr>
        <w:tabs>
          <w:tab w:val="left" w:pos="993"/>
          <w:tab w:val="clear" w:pos="426"/>
          <w:tab w:val="clear" w:pos="567"/>
        </w:tabs>
        <w:spacing w:before="0" w:after="0"/>
        <w:ind w:left="0" w:firstLine="0"/>
        <w:jc w:val="both"/>
        <w:rPr>
          <w:color w:val="auto"/>
        </w:rPr>
      </w:pPr>
      <w:bookmarkStart w:id="115" w:name="_Toc6005"/>
      <w:r>
        <w:rPr>
          <w:rFonts w:hint="eastAsia"/>
          <w:color w:val="auto"/>
          <w:lang w:eastAsia="zh-CN"/>
        </w:rPr>
        <w:t>其他</w:t>
      </w:r>
      <w:bookmarkEnd w:id="115"/>
    </w:p>
    <w:bookmarkEnd w:id="82"/>
    <w:p>
      <w:pPr>
        <w:ind w:firstLine="560" w:firstLineChars="200"/>
        <w:rPr>
          <w:rFonts w:ascii="宋体" w:hAnsi="宋体"/>
          <w:color w:val="auto"/>
          <w:sz w:val="28"/>
          <w:szCs w:val="28"/>
        </w:rPr>
      </w:pPr>
      <w:r>
        <w:rPr>
          <w:rFonts w:hint="eastAsia" w:ascii="宋体" w:hAnsi="宋体"/>
          <w:color w:val="auto"/>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51"/>
        </w:numPr>
        <w:spacing w:before="0" w:after="200"/>
        <w:ind w:left="1985" w:hanging="1985"/>
        <w:jc w:val="both"/>
        <w:rPr>
          <w:color w:val="auto"/>
        </w:rPr>
      </w:pPr>
      <w:bookmarkStart w:id="116" w:name="_Toc61004808"/>
      <w:bookmarkStart w:id="117" w:name="_Toc54948235"/>
      <w:bookmarkStart w:id="118" w:name="_Toc18346"/>
      <w:r>
        <w:rPr>
          <w:rFonts w:hint="eastAsia"/>
          <w:color w:val="auto"/>
        </w:rPr>
        <w:t>确定成交供应商</w:t>
      </w:r>
      <w:bookmarkEnd w:id="116"/>
      <w:bookmarkEnd w:id="117"/>
      <w:bookmarkEnd w:id="118"/>
    </w:p>
    <w:p>
      <w:pPr>
        <w:widowControl/>
        <w:numPr>
          <w:ilvl w:val="0"/>
          <w:numId w:val="52"/>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采购人根据磋商小组推荐的成交候选供应商名单，按顺序确定</w:t>
      </w:r>
      <w:r>
        <w:rPr>
          <w:rFonts w:hint="eastAsia" w:ascii="宋体" w:hAnsi="宋体" w:cs="宋体"/>
          <w:color w:val="auto"/>
          <w:sz w:val="28"/>
          <w:szCs w:val="28"/>
          <w:lang w:val="en-US" w:eastAsia="zh-CN"/>
        </w:rPr>
        <w:t>1</w:t>
      </w:r>
      <w:r>
        <w:rPr>
          <w:rFonts w:hint="eastAsia" w:ascii="宋体" w:hAnsi="宋体" w:cs="宋体"/>
          <w:color w:val="auto"/>
          <w:sz w:val="28"/>
          <w:szCs w:val="28"/>
        </w:rPr>
        <w:t>名成交供应商。成交候选供应商并列的，采购人采取随机抽取的方式确定。</w:t>
      </w:r>
    </w:p>
    <w:p>
      <w:pPr>
        <w:widowControl/>
        <w:numPr>
          <w:ilvl w:val="0"/>
          <w:numId w:val="52"/>
        </w:numPr>
        <w:tabs>
          <w:tab w:val="left" w:pos="1134"/>
        </w:tabs>
        <w:snapToGrid w:val="0"/>
        <w:spacing w:after="0" w:line="620" w:lineRule="exact"/>
        <w:ind w:left="15" w:leftChars="0" w:firstLine="552" w:firstLineChars="0"/>
        <w:jc w:val="left"/>
        <w:rPr>
          <w:rFonts w:ascii="宋体" w:hAnsi="宋体" w:cs="宋体"/>
          <w:color w:val="auto"/>
          <w:sz w:val="28"/>
          <w:szCs w:val="28"/>
        </w:rPr>
      </w:pPr>
      <w:r>
        <w:rPr>
          <w:rFonts w:hint="eastAsia" w:ascii="宋体" w:hAnsi="宋体" w:cs="宋体"/>
          <w:color w:val="auto"/>
          <w:sz w:val="28"/>
          <w:szCs w:val="28"/>
        </w:rPr>
        <w:t>评审结束后，</w:t>
      </w:r>
      <w:r>
        <w:rPr>
          <w:rFonts w:hint="eastAsia" w:ascii="宋体" w:hAnsi="宋体" w:cs="宋体"/>
          <w:color w:val="auto"/>
          <w:sz w:val="28"/>
          <w:szCs w:val="28"/>
          <w:lang w:eastAsia="zh-CN"/>
        </w:rPr>
        <w:t>区采购中心</w:t>
      </w:r>
      <w:r>
        <w:rPr>
          <w:rFonts w:hint="eastAsia" w:ascii="宋体" w:hAnsi="宋体" w:cs="宋体"/>
          <w:color w:val="auto"/>
          <w:sz w:val="28"/>
          <w:szCs w:val="28"/>
        </w:rPr>
        <w:t>在评审结束之日起2个工作日内将评审报告及有关资料送交采购人确定</w:t>
      </w:r>
      <w:r>
        <w:rPr>
          <w:rFonts w:hint="eastAsia" w:ascii="宋体" w:hAnsi="宋体" w:cs="宋体"/>
          <w:color w:val="auto"/>
          <w:sz w:val="28"/>
          <w:szCs w:val="28"/>
          <w:lang w:val="en-US" w:eastAsia="zh-CN"/>
        </w:rPr>
        <w:t>1</w:t>
      </w:r>
      <w:r>
        <w:rPr>
          <w:rFonts w:hint="eastAsia" w:ascii="宋体" w:hAnsi="宋体" w:cs="宋体"/>
          <w:color w:val="auto"/>
          <w:sz w:val="28"/>
          <w:szCs w:val="28"/>
        </w:rPr>
        <w:t>名成交供应商。</w:t>
      </w:r>
    </w:p>
    <w:p>
      <w:pPr>
        <w:pStyle w:val="2"/>
        <w:rPr>
          <w:color w:val="auto"/>
        </w:rPr>
      </w:pPr>
    </w:p>
    <w:p>
      <w:pPr>
        <w:widowControl/>
        <w:numPr>
          <w:ilvl w:val="0"/>
          <w:numId w:val="52"/>
        </w:numPr>
        <w:tabs>
          <w:tab w:val="left" w:pos="1134"/>
        </w:tabs>
        <w:snapToGrid w:val="0"/>
        <w:spacing w:line="360" w:lineRule="auto"/>
        <w:ind w:left="0" w:firstLine="560" w:firstLineChars="200"/>
        <w:jc w:val="left"/>
        <w:rPr>
          <w:rStyle w:val="260"/>
          <w:rFonts w:ascii="宋体" w:hAnsi="宋体" w:cs="宋体"/>
          <w:color w:val="auto"/>
          <w:sz w:val="28"/>
          <w:szCs w:val="28"/>
        </w:rPr>
      </w:pPr>
      <w:r>
        <w:rPr>
          <w:rStyle w:val="260"/>
          <w:rFonts w:hint="eastAsia"/>
          <w:color w:val="auto"/>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widowControl/>
        <w:tabs>
          <w:tab w:val="left" w:pos="1134"/>
        </w:tabs>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根据四川省人民检察院、四川省财政厅《关于在政府采购活动中全面开展行贿犯罪档案查询的通知》（川检会</w:t>
      </w:r>
      <w:r>
        <w:rPr>
          <w:rFonts w:ascii="宋体" w:hAnsi="宋体" w:cs="宋体"/>
          <w:color w:val="auto"/>
          <w:sz w:val="28"/>
          <w:szCs w:val="28"/>
        </w:rPr>
        <w:t>[2016]5号）以及成都市人民检察院</w:t>
      </w:r>
      <w:r>
        <w:rPr>
          <w:rFonts w:hint="eastAsia" w:ascii="宋体" w:hAnsi="宋体" w:cs="宋体"/>
          <w:color w:val="auto"/>
          <w:sz w:val="28"/>
          <w:szCs w:val="28"/>
        </w:rPr>
        <w:t>《</w:t>
      </w:r>
      <w:r>
        <w:rPr>
          <w:rFonts w:ascii="宋体" w:hAnsi="宋体" w:cs="宋体"/>
          <w:color w:val="auto"/>
          <w:sz w:val="28"/>
          <w:szCs w:val="28"/>
        </w:rPr>
        <w:t>关于停止行贿犯罪档案查询的公告</w:t>
      </w:r>
      <w:r>
        <w:rPr>
          <w:rFonts w:hint="eastAsia" w:ascii="宋体" w:hAnsi="宋体" w:cs="宋体"/>
          <w:color w:val="auto"/>
          <w:sz w:val="28"/>
          <w:szCs w:val="28"/>
        </w:rPr>
        <w:t>》，</w:t>
      </w:r>
      <w:r>
        <w:rPr>
          <w:rStyle w:val="260"/>
          <w:rFonts w:hint="eastAsia"/>
          <w:color w:val="auto"/>
          <w:sz w:val="28"/>
          <w:szCs w:val="28"/>
          <w:shd w:val="clear" w:color="auto" w:fill="FFFFFF"/>
        </w:rPr>
        <w:t>采购人在确认成交供应商前，应到中国裁判文书网（</w:t>
      </w:r>
      <w:r>
        <w:rPr>
          <w:rStyle w:val="260"/>
          <w:color w:val="auto"/>
          <w:sz w:val="28"/>
          <w:szCs w:val="28"/>
          <w:shd w:val="clear" w:color="auto" w:fill="FFFFFF"/>
        </w:rPr>
        <w:t>https://wenshu.court.gov.cn</w:t>
      </w:r>
      <w:r>
        <w:rPr>
          <w:rStyle w:val="260"/>
          <w:rFonts w:hint="eastAsia"/>
          <w:color w:val="auto"/>
          <w:sz w:val="28"/>
          <w:szCs w:val="28"/>
          <w:shd w:val="clear" w:color="auto" w:fill="FFFFFF"/>
        </w:rPr>
        <w:t>）查询成交候选供应商及其现任法定代表人、主要负责人是否存在行贿犯罪记录。</w:t>
      </w:r>
    </w:p>
    <w:p>
      <w:pPr>
        <w:widowControl/>
        <w:numPr>
          <w:ilvl w:val="0"/>
          <w:numId w:val="52"/>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widowControl/>
        <w:numPr>
          <w:ilvl w:val="0"/>
          <w:numId w:val="52"/>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采购人确定成交供应商过程中，发现成交候选供应商有下列情形之一的，应当不予确定其为成交供应商, 由后一位成交候选供应商接替，依次类推，或重新组织采购：</w:t>
      </w:r>
    </w:p>
    <w:p>
      <w:pPr>
        <w:widowControl/>
        <w:numPr>
          <w:ilvl w:val="1"/>
          <w:numId w:val="53"/>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rPr>
      </w:pPr>
      <w:bookmarkStart w:id="119" w:name="_Toc287623649"/>
      <w:r>
        <w:rPr>
          <w:rFonts w:hint="eastAsia" w:ascii="宋体" w:hAnsi="宋体" w:cs="宋体"/>
          <w:color w:val="auto"/>
          <w:sz w:val="28"/>
          <w:szCs w:val="28"/>
        </w:rPr>
        <w:t>成交候选供应商存在违法、违纪行为的；</w:t>
      </w:r>
    </w:p>
    <w:p>
      <w:pPr>
        <w:widowControl/>
        <w:numPr>
          <w:ilvl w:val="1"/>
          <w:numId w:val="53"/>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成交候选供应商因不可抗力、社会经济形势发生重大变化、破产、重组等原因确定无法履行政府采购合同的；</w:t>
      </w:r>
    </w:p>
    <w:p>
      <w:pPr>
        <w:widowControl/>
        <w:numPr>
          <w:ilvl w:val="1"/>
          <w:numId w:val="53"/>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成交候选供应商未按竞争性磋商文件要求，按时足额缴纳履约保证金的。</w:t>
      </w:r>
    </w:p>
    <w:p>
      <w:pPr>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采购人不按要求确定候选供应商为成交供应商的，应提供相关证明材料并报财政部门备案。</w:t>
      </w:r>
    </w:p>
    <w:p>
      <w:pPr>
        <w:widowControl/>
        <w:numPr>
          <w:ilvl w:val="0"/>
          <w:numId w:val="52"/>
        </w:numPr>
        <w:tabs>
          <w:tab w:val="left" w:pos="1155"/>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w:t>
      </w:r>
      <w:r>
        <w:rPr>
          <w:rFonts w:hint="eastAsia" w:ascii="宋体" w:hAnsi="宋体" w:cs="宋体"/>
          <w:color w:val="auto"/>
          <w:sz w:val="28"/>
          <w:szCs w:val="28"/>
          <w:lang w:eastAsia="zh-CN"/>
        </w:rPr>
        <w:t>区采购中心</w:t>
      </w:r>
      <w:r>
        <w:rPr>
          <w:rFonts w:hint="eastAsia" w:ascii="宋体" w:hAnsi="宋体" w:cs="宋体"/>
          <w:color w:val="auto"/>
          <w:sz w:val="28"/>
          <w:szCs w:val="28"/>
        </w:rPr>
        <w:t>不解释成交或未成交原因，不退回施工响应文件和其他磋商资料。</w:t>
      </w:r>
      <w:bookmarkEnd w:id="119"/>
    </w:p>
    <w:p>
      <w:pPr>
        <w:pStyle w:val="5"/>
        <w:numPr>
          <w:ilvl w:val="1"/>
          <w:numId w:val="51"/>
        </w:numPr>
        <w:spacing w:before="0" w:after="200"/>
        <w:ind w:left="1985" w:hanging="1985"/>
        <w:rPr>
          <w:color w:val="auto"/>
        </w:rPr>
      </w:pPr>
      <w:bookmarkStart w:id="120" w:name="_Toc61004809"/>
      <w:bookmarkStart w:id="121" w:name="_Toc54948236"/>
      <w:bookmarkStart w:id="122" w:name="_Toc10456"/>
      <w:r>
        <w:rPr>
          <w:rFonts w:hint="eastAsia"/>
          <w:color w:val="auto"/>
        </w:rPr>
        <w:t>磋商小组成员义务</w:t>
      </w:r>
      <w:bookmarkEnd w:id="120"/>
      <w:bookmarkEnd w:id="121"/>
      <w:bookmarkEnd w:id="122"/>
    </w:p>
    <w:p>
      <w:pPr>
        <w:snapToGrid w:val="0"/>
        <w:spacing w:line="360" w:lineRule="auto"/>
        <w:ind w:firstLine="560" w:firstLineChars="200"/>
        <w:rPr>
          <w:color w:val="auto"/>
          <w:sz w:val="28"/>
          <w:szCs w:val="28"/>
        </w:rPr>
      </w:pPr>
      <w:r>
        <w:rPr>
          <w:rFonts w:hint="eastAsia"/>
          <w:color w:val="auto"/>
          <w:sz w:val="28"/>
          <w:szCs w:val="28"/>
        </w:rPr>
        <w:t>磋商小组成员在政府采购活动中承担以下义务：</w:t>
      </w:r>
    </w:p>
    <w:p>
      <w:pPr>
        <w:numPr>
          <w:ilvl w:val="0"/>
          <w:numId w:val="54"/>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遵纪守法，客观、公正、廉洁地履行职责。</w:t>
      </w:r>
    </w:p>
    <w:p>
      <w:pPr>
        <w:numPr>
          <w:ilvl w:val="0"/>
          <w:numId w:val="54"/>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numPr>
          <w:ilvl w:val="0"/>
          <w:numId w:val="54"/>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保守秘密。不得泄漏供应商的磋商文件及知悉的商业秘密，不得向供应商透露评审情况。</w:t>
      </w:r>
    </w:p>
    <w:p>
      <w:pPr>
        <w:numPr>
          <w:ilvl w:val="0"/>
          <w:numId w:val="54"/>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发现供应商在政府采购活动中有不正当竞争或恶意串通等违规行为，及时向政府采购评审工作的组织者或财政部门报告并加以制止。</w:t>
      </w:r>
    </w:p>
    <w:p>
      <w:pPr>
        <w:numPr>
          <w:ilvl w:val="0"/>
          <w:numId w:val="54"/>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区采购中心</w:t>
      </w:r>
      <w:r>
        <w:rPr>
          <w:rFonts w:hint="eastAsia" w:ascii="宋体" w:hAnsi="宋体"/>
          <w:color w:val="auto"/>
          <w:sz w:val="28"/>
          <w:szCs w:val="28"/>
        </w:rPr>
        <w:t>及其工作人员在政府采购活动中有干预评审、发表倾向性和歧视性言论、受贿或者接受供应商的其他好处及其他违法违规行为，及时向财政部门报告。</w:t>
      </w:r>
    </w:p>
    <w:p>
      <w:pPr>
        <w:numPr>
          <w:ilvl w:val="0"/>
          <w:numId w:val="54"/>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区采购中心</w:t>
      </w:r>
      <w:r>
        <w:rPr>
          <w:rFonts w:hint="eastAsia" w:ascii="宋体" w:hAnsi="宋体"/>
          <w:color w:val="auto"/>
          <w:sz w:val="28"/>
          <w:szCs w:val="28"/>
        </w:rPr>
        <w:t>答复供应商的询问、质疑，配合财政部门的投诉处理工作等事宜。</w:t>
      </w:r>
    </w:p>
    <w:p>
      <w:pPr>
        <w:numPr>
          <w:ilvl w:val="0"/>
          <w:numId w:val="54"/>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51"/>
        </w:numPr>
        <w:spacing w:before="0" w:after="200"/>
        <w:ind w:left="1985" w:hanging="1985"/>
        <w:rPr>
          <w:color w:val="auto"/>
        </w:rPr>
      </w:pPr>
      <w:bookmarkStart w:id="123" w:name="_Toc61004810"/>
      <w:bookmarkStart w:id="124" w:name="_Toc54948237"/>
      <w:bookmarkStart w:id="125" w:name="_Toc11864"/>
      <w:r>
        <w:rPr>
          <w:rFonts w:hint="eastAsia"/>
          <w:color w:val="auto"/>
        </w:rPr>
        <w:t>磋商小组及其成员不得有下列行为</w:t>
      </w:r>
      <w:bookmarkEnd w:id="123"/>
      <w:bookmarkEnd w:id="124"/>
      <w:bookmarkEnd w:id="125"/>
    </w:p>
    <w:p>
      <w:pPr>
        <w:numPr>
          <w:ilvl w:val="0"/>
          <w:numId w:val="55"/>
        </w:numPr>
        <w:tabs>
          <w:tab w:val="left" w:pos="1155"/>
        </w:tabs>
        <w:spacing w:line="360" w:lineRule="auto"/>
        <w:ind w:left="0" w:firstLine="568"/>
        <w:rPr>
          <w:rFonts w:ascii="宋体" w:hAnsi="宋体"/>
          <w:color w:val="auto"/>
          <w:sz w:val="28"/>
          <w:szCs w:val="28"/>
        </w:rPr>
      </w:pPr>
      <w:r>
        <w:rPr>
          <w:rFonts w:hint="eastAsia" w:ascii="宋体" w:hAnsi="宋体"/>
          <w:color w:val="auto"/>
          <w:sz w:val="28"/>
          <w:szCs w:val="28"/>
        </w:rPr>
        <w:t>确定参与磋商后，至递交施工响应文件截止时间前私自接触供应商；</w:t>
      </w:r>
    </w:p>
    <w:p>
      <w:pPr>
        <w:numPr>
          <w:ilvl w:val="0"/>
          <w:numId w:val="55"/>
        </w:numPr>
        <w:tabs>
          <w:tab w:val="left" w:pos="1155"/>
        </w:tabs>
        <w:spacing w:line="360" w:lineRule="auto"/>
        <w:ind w:left="0" w:firstLine="568"/>
        <w:rPr>
          <w:rFonts w:ascii="宋体" w:hAnsi="宋体"/>
          <w:color w:val="auto"/>
          <w:sz w:val="28"/>
          <w:szCs w:val="28"/>
        </w:rPr>
      </w:pPr>
      <w:r>
        <w:rPr>
          <w:rFonts w:hint="eastAsia" w:ascii="宋体" w:hAnsi="宋体"/>
          <w:color w:val="auto"/>
          <w:sz w:val="28"/>
          <w:szCs w:val="28"/>
        </w:rPr>
        <w:t>违反评审纪律发表倾向性意见或者征询采购人的倾向性意见；</w:t>
      </w:r>
    </w:p>
    <w:p>
      <w:pPr>
        <w:numPr>
          <w:ilvl w:val="0"/>
          <w:numId w:val="55"/>
        </w:numPr>
        <w:tabs>
          <w:tab w:val="left" w:pos="1155"/>
        </w:tabs>
        <w:spacing w:line="360" w:lineRule="auto"/>
        <w:ind w:left="0" w:firstLine="568"/>
        <w:rPr>
          <w:rFonts w:ascii="宋体" w:hAnsi="宋体"/>
          <w:color w:val="auto"/>
          <w:sz w:val="28"/>
          <w:szCs w:val="28"/>
        </w:rPr>
      </w:pPr>
      <w:r>
        <w:rPr>
          <w:rFonts w:hint="eastAsia" w:ascii="宋体" w:hAnsi="宋体"/>
          <w:color w:val="auto"/>
          <w:sz w:val="28"/>
          <w:szCs w:val="28"/>
        </w:rPr>
        <w:t>对需要专业判断的主观评审因素协商评分；</w:t>
      </w:r>
    </w:p>
    <w:p>
      <w:pPr>
        <w:numPr>
          <w:ilvl w:val="0"/>
          <w:numId w:val="55"/>
        </w:numPr>
        <w:tabs>
          <w:tab w:val="left" w:pos="1155"/>
        </w:tabs>
        <w:spacing w:line="360" w:lineRule="auto"/>
        <w:ind w:left="0" w:firstLine="568"/>
        <w:rPr>
          <w:rFonts w:ascii="宋体" w:hAnsi="宋体"/>
          <w:color w:val="auto"/>
          <w:sz w:val="28"/>
          <w:szCs w:val="28"/>
        </w:rPr>
      </w:pPr>
      <w:r>
        <w:rPr>
          <w:rFonts w:hint="eastAsia" w:ascii="宋体" w:hAnsi="宋体"/>
          <w:color w:val="auto"/>
          <w:sz w:val="28"/>
          <w:szCs w:val="28"/>
        </w:rPr>
        <w:t>在评审过程中擅离职守，影响磋商程序正常进行的；</w:t>
      </w:r>
    </w:p>
    <w:p>
      <w:pPr>
        <w:numPr>
          <w:ilvl w:val="0"/>
          <w:numId w:val="55"/>
        </w:numPr>
        <w:tabs>
          <w:tab w:val="left" w:pos="1155"/>
        </w:tabs>
        <w:spacing w:line="360" w:lineRule="auto"/>
        <w:ind w:left="0" w:firstLine="568"/>
        <w:rPr>
          <w:rFonts w:ascii="宋体" w:hAnsi="宋体"/>
          <w:color w:val="auto"/>
          <w:sz w:val="28"/>
          <w:szCs w:val="28"/>
        </w:rPr>
      </w:pPr>
      <w:r>
        <w:rPr>
          <w:rFonts w:hint="eastAsia" w:ascii="宋体" w:hAnsi="宋体"/>
          <w:color w:val="auto"/>
          <w:sz w:val="28"/>
          <w:szCs w:val="28"/>
        </w:rPr>
        <w:t>记录、复制或者带走任何评审资料；</w:t>
      </w:r>
    </w:p>
    <w:p>
      <w:pPr>
        <w:numPr>
          <w:ilvl w:val="0"/>
          <w:numId w:val="55"/>
        </w:numPr>
        <w:tabs>
          <w:tab w:val="left" w:pos="1155"/>
        </w:tabs>
        <w:spacing w:line="360" w:lineRule="auto"/>
        <w:ind w:left="0" w:firstLine="568"/>
        <w:rPr>
          <w:rFonts w:ascii="宋体" w:hAnsi="宋体"/>
          <w:color w:val="auto"/>
          <w:sz w:val="28"/>
          <w:szCs w:val="28"/>
        </w:rPr>
      </w:pPr>
      <w:r>
        <w:rPr>
          <w:rFonts w:hint="eastAsia" w:ascii="宋体" w:hAnsi="宋体"/>
          <w:color w:val="auto"/>
          <w:sz w:val="28"/>
          <w:szCs w:val="28"/>
        </w:rPr>
        <w:t>其他不遵守评审纪律的行为。</w:t>
      </w:r>
    </w:p>
    <w:p>
      <w:pPr>
        <w:spacing w:line="360" w:lineRule="auto"/>
        <w:ind w:firstLine="560" w:firstLineChars="200"/>
        <w:rPr>
          <w:color w:val="auto"/>
          <w:sz w:val="28"/>
          <w:szCs w:val="28"/>
        </w:rPr>
      </w:pPr>
      <w:r>
        <w:rPr>
          <w:rFonts w:hint="eastAsia"/>
          <w:color w:val="auto"/>
          <w:sz w:val="28"/>
          <w:szCs w:val="28"/>
        </w:rPr>
        <w:t>磋商有前款第一至四项行为之一的，其评审意见无效，并不得获取评审劳务报酬和报销异地评审差旅费。</w:t>
      </w:r>
    </w:p>
    <w:p>
      <w:pPr>
        <w:pStyle w:val="5"/>
        <w:numPr>
          <w:ilvl w:val="1"/>
          <w:numId w:val="51"/>
        </w:numPr>
        <w:spacing w:before="0" w:after="200"/>
        <w:ind w:left="1985" w:hanging="1985"/>
        <w:rPr>
          <w:color w:val="auto"/>
        </w:rPr>
      </w:pPr>
      <w:bookmarkStart w:id="126" w:name="_Toc26477"/>
      <w:bookmarkStart w:id="127" w:name="_Toc54948238"/>
      <w:bookmarkStart w:id="128" w:name="_Toc61004811"/>
      <w:r>
        <w:rPr>
          <w:rFonts w:hint="eastAsia"/>
          <w:color w:val="auto"/>
        </w:rPr>
        <w:t>磋商纪律</w:t>
      </w:r>
      <w:bookmarkEnd w:id="126"/>
      <w:bookmarkEnd w:id="127"/>
      <w:bookmarkEnd w:id="128"/>
    </w:p>
    <w:p>
      <w:pPr>
        <w:snapToGrid w:val="0"/>
        <w:spacing w:line="360" w:lineRule="auto"/>
        <w:ind w:firstLine="560" w:firstLineChars="200"/>
        <w:rPr>
          <w:color w:val="auto"/>
          <w:sz w:val="28"/>
          <w:szCs w:val="28"/>
        </w:rPr>
      </w:pPr>
      <w:r>
        <w:rPr>
          <w:rFonts w:hint="eastAsia"/>
          <w:color w:val="auto"/>
          <w:sz w:val="28"/>
          <w:szCs w:val="28"/>
        </w:rPr>
        <w:t>磋商小组成员在政府采购活动中应当遵守以下工作纪律：</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应邀按时参加评审和咨询活动，遵守评标区管理规定。</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区采购中心</w:t>
      </w:r>
      <w:r>
        <w:rPr>
          <w:rFonts w:hint="eastAsia" w:ascii="宋体" w:hAnsi="宋体"/>
          <w:color w:val="auto"/>
          <w:sz w:val="28"/>
          <w:szCs w:val="28"/>
        </w:rPr>
        <w:t>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color w:val="auto"/>
          <w:sz w:val="28"/>
          <w:szCs w:val="28"/>
          <w:lang w:eastAsia="zh-CN"/>
        </w:rPr>
        <w:t>区采购中心</w:t>
      </w:r>
      <w:r>
        <w:rPr>
          <w:rFonts w:hint="eastAsia" w:ascii="宋体" w:hAnsi="宋体"/>
          <w:color w:val="auto"/>
          <w:sz w:val="28"/>
          <w:szCs w:val="28"/>
        </w:rPr>
        <w:t>，不得私自转托他人。</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区采购中心</w:t>
      </w:r>
      <w:r>
        <w:rPr>
          <w:rFonts w:hint="eastAsia" w:ascii="宋体" w:hAnsi="宋体"/>
          <w:color w:val="auto"/>
          <w:sz w:val="28"/>
          <w:szCs w:val="28"/>
        </w:rPr>
        <w:t>也可要求该评审专家回避。</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区采购中心</w:t>
      </w:r>
      <w:r>
        <w:rPr>
          <w:rFonts w:hint="eastAsia" w:ascii="宋体" w:hAnsi="宋体"/>
          <w:color w:val="auto"/>
          <w:sz w:val="28"/>
          <w:szCs w:val="28"/>
        </w:rPr>
        <w:t>提供的通信设备，在监督人员监督之下办理。</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在磋商过程中和磋商结束后，不得记录、复制或带走任何评审资料，除因规定的义务外，不得向外界透露评审内容。</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服从评审现场</w:t>
      </w:r>
      <w:r>
        <w:rPr>
          <w:rFonts w:hint="eastAsia" w:ascii="宋体" w:hAnsi="宋体"/>
          <w:color w:val="auto"/>
          <w:sz w:val="28"/>
          <w:szCs w:val="28"/>
          <w:lang w:eastAsia="zh-CN"/>
        </w:rPr>
        <w:t>区采购中心</w:t>
      </w:r>
      <w:r>
        <w:rPr>
          <w:rFonts w:hint="eastAsia" w:ascii="宋体" w:hAnsi="宋体"/>
          <w:color w:val="auto"/>
          <w:sz w:val="28"/>
          <w:szCs w:val="28"/>
        </w:rPr>
        <w:t>的现场秩序管理，接受评审现场监督人员的合法监督。</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遵守有关廉洁自律规定，不得私下接触供应商，不得收受供应商及有关业务单位和个人的财物或好处，不得接受采购组织单位的请托。</w:t>
      </w:r>
    </w:p>
    <w:p>
      <w:pPr>
        <w:numPr>
          <w:ilvl w:val="0"/>
          <w:numId w:val="56"/>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4" w:firstLineChars="187"/>
        <w:rPr>
          <w:rFonts w:ascii="宋体" w:hAnsi="宋体"/>
          <w:color w:val="auto"/>
          <w:sz w:val="28"/>
          <w:szCs w:val="28"/>
        </w:rPr>
      </w:pPr>
      <w:r>
        <w:rPr>
          <w:rFonts w:hint="eastAsia" w:ascii="宋体" w:hAnsi="宋体"/>
          <w:color w:val="auto"/>
          <w:sz w:val="28"/>
          <w:szCs w:val="28"/>
        </w:rPr>
        <w:t>十一、有关部门（机构）制定的其他评审工作纪律。</w:t>
      </w:r>
    </w:p>
    <w:p>
      <w:pPr>
        <w:pStyle w:val="2"/>
        <w:rPr>
          <w:color w:val="auto"/>
        </w:rPr>
      </w:pPr>
      <w:r>
        <w:rPr>
          <w:color w:val="auto"/>
        </w:rPr>
        <w:br w:type="page"/>
      </w:r>
    </w:p>
    <w:p>
      <w:pPr>
        <w:pStyle w:val="3"/>
        <w:rPr>
          <w:color w:val="auto"/>
        </w:rPr>
      </w:pPr>
    </w:p>
    <w:p>
      <w:pPr>
        <w:pStyle w:val="4"/>
        <w:numPr>
          <w:ilvl w:val="0"/>
          <w:numId w:val="51"/>
        </w:numPr>
        <w:snapToGrid w:val="0"/>
        <w:spacing w:before="0" w:after="0"/>
        <w:ind w:left="0" w:firstLine="0"/>
        <w:rPr>
          <w:color w:val="auto"/>
        </w:rPr>
      </w:pPr>
      <w:bookmarkStart w:id="129" w:name="_Toc20834"/>
      <w:r>
        <w:rPr>
          <w:rFonts w:hint="eastAsia"/>
          <w:color w:val="auto"/>
        </w:rPr>
        <w:t>合同草案条款</w:t>
      </w:r>
      <w:bookmarkEnd w:id="75"/>
      <w:bookmarkEnd w:id="129"/>
      <w:r>
        <w:rPr>
          <w:rFonts w:hint="eastAsia"/>
          <w:color w:val="auto"/>
          <w:lang w:val="en-US" w:eastAsia="zh-CN"/>
        </w:rPr>
        <w:t xml:space="preserve"> </w:t>
      </w:r>
    </w:p>
    <w:p>
      <w:pPr>
        <w:pStyle w:val="130"/>
        <w:spacing w:line="360" w:lineRule="auto"/>
        <w:rPr>
          <w:rFonts w:ascii="仿宋" w:hAnsi="仿宋" w:eastAsia="仿宋" w:cs="仿宋"/>
          <w:color w:val="auto"/>
        </w:rPr>
      </w:pPr>
      <w:r>
        <w:rPr>
          <w:rFonts w:hint="eastAsia" w:ascii="仿宋" w:hAnsi="仿宋" w:eastAsia="仿宋" w:cs="仿宋"/>
          <w:color w:val="auto"/>
        </w:rPr>
        <w:t>根据《中华人民共和国政府采购法》、《中华人民共和国民法典》、《中华人民共和国建筑法》及X</w:t>
      </w:r>
      <w:r>
        <w:rPr>
          <w:rFonts w:hint="eastAsia" w:ascii="仿宋" w:hAnsi="仿宋" w:eastAsia="仿宋" w:cs="仿宋"/>
          <w:color w:val="auto"/>
          <w:lang w:eastAsia="zh-CN"/>
        </w:rPr>
        <w:t>四川省成都市盐道街中学初中部办公室厕所改造工程采购项目</w:t>
      </w:r>
      <w:r>
        <w:rPr>
          <w:rFonts w:hint="eastAsia" w:ascii="仿宋" w:hAnsi="仿宋" w:eastAsia="仿宋" w:cs="仿宋"/>
          <w:color w:val="auto"/>
        </w:rPr>
        <w:t>（项目编号：</w:t>
      </w:r>
      <w:r>
        <w:rPr>
          <w:rFonts w:ascii="仿宋" w:hAnsi="仿宋" w:eastAsia="仿宋" w:cs="仿宋"/>
          <w:color w:val="auto"/>
        </w:rPr>
        <w:t>***</w:t>
      </w:r>
      <w:r>
        <w:rPr>
          <w:rFonts w:hint="eastAsia" w:ascii="仿宋" w:hAnsi="仿宋" w:eastAsia="仿宋" w:cs="仿宋"/>
          <w:color w:val="auto"/>
        </w:rPr>
        <w:t>）的</w:t>
      </w:r>
      <w:r>
        <w:rPr>
          <w:rFonts w:hint="eastAsia" w:ascii="仿宋" w:hAnsi="仿宋" w:eastAsia="仿宋" w:cs="仿宋"/>
          <w:color w:val="auto"/>
          <w:lang w:eastAsia="zh-CN"/>
        </w:rPr>
        <w:t>磋商</w:t>
      </w:r>
      <w:r>
        <w:rPr>
          <w:rFonts w:hint="eastAsia" w:ascii="仿宋" w:hAnsi="仿宋" w:eastAsia="仿宋" w:cs="仿宋"/>
          <w:color w:val="auto"/>
        </w:rPr>
        <w:t>文件、乙方的施工响应文件及成交通知书，甲、乙双方同意签订本合同。详细技术说明及其他有关合同项目的特定信息由合同附件予以说明，合同附件及本项目的</w:t>
      </w:r>
      <w:r>
        <w:rPr>
          <w:rFonts w:hint="eastAsia" w:ascii="仿宋" w:hAnsi="仿宋" w:eastAsia="仿宋" w:cs="仿宋"/>
          <w:color w:val="auto"/>
          <w:lang w:eastAsia="zh-CN"/>
        </w:rPr>
        <w:t>磋商</w:t>
      </w:r>
      <w:r>
        <w:rPr>
          <w:rFonts w:hint="eastAsia" w:ascii="仿宋" w:hAnsi="仿宋" w:eastAsia="仿宋" w:cs="仿宋"/>
          <w:color w:val="auto"/>
        </w:rPr>
        <w:t>文件、施工响应文件、评审报告、成交通知书等均为本合同不可分割的部分。双方同意共同遵守如下条款：</w:t>
      </w:r>
    </w:p>
    <w:p>
      <w:pPr>
        <w:pStyle w:val="130"/>
        <w:spacing w:line="360" w:lineRule="auto"/>
        <w:rPr>
          <w:rFonts w:ascii="仿宋" w:hAnsi="仿宋" w:eastAsia="仿宋" w:cs="仿宋"/>
          <w:color w:val="auto"/>
        </w:rPr>
      </w:pPr>
      <w:r>
        <w:rPr>
          <w:rFonts w:hint="eastAsia" w:ascii="仿宋" w:hAnsi="仿宋" w:eastAsia="仿宋" w:cs="仿宋"/>
          <w:color w:val="auto"/>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仿宋" w:hAnsi="仿宋" w:eastAsia="仿宋" w:cs="仿宋"/>
          <w:color w:val="auto"/>
        </w:rPr>
        <w:t>30</w:t>
      </w:r>
      <w:r>
        <w:rPr>
          <w:rFonts w:hint="eastAsia" w:ascii="仿宋" w:hAnsi="仿宋" w:eastAsia="仿宋" w:cs="仿宋"/>
          <w:color w:val="auto"/>
        </w:rPr>
        <w:t>内支付采购资金。验收所产生的任何费用应由采购人承担，不要求或者专家成交供应商负担。</w:t>
      </w:r>
    </w:p>
    <w:p>
      <w:pPr>
        <w:pStyle w:val="130"/>
        <w:spacing w:line="360" w:lineRule="auto"/>
        <w:ind w:firstLine="315" w:firstLineChars="150"/>
        <w:rPr>
          <w:rFonts w:ascii="仿宋" w:hAnsi="仿宋" w:eastAsia="仿宋" w:cs="仿宋"/>
          <w:color w:val="auto"/>
        </w:rPr>
      </w:pPr>
      <w:r>
        <w:rPr>
          <w:rFonts w:hint="eastAsia" w:ascii="仿宋" w:hAnsi="仿宋" w:eastAsia="仿宋" w:cs="仿宋"/>
          <w:color w:val="auto"/>
        </w:rPr>
        <w:t>本项目通用合同条款参照《建设工程施工合同</w:t>
      </w:r>
      <w:r>
        <w:rPr>
          <w:rFonts w:ascii="仿宋" w:hAnsi="仿宋" w:eastAsia="仿宋" w:cs="仿宋"/>
          <w:color w:val="auto"/>
        </w:rPr>
        <w:t>(</w:t>
      </w:r>
      <w:r>
        <w:rPr>
          <w:rFonts w:hint="eastAsia" w:ascii="仿宋" w:hAnsi="仿宋" w:eastAsia="仿宋" w:cs="仿宋"/>
          <w:color w:val="auto"/>
        </w:rPr>
        <w:t>示范文本</w:t>
      </w:r>
      <w:r>
        <w:rPr>
          <w:rFonts w:ascii="仿宋" w:hAnsi="仿宋" w:eastAsia="仿宋" w:cs="仿宋"/>
          <w:color w:val="auto"/>
        </w:rPr>
        <w:t>)</w:t>
      </w:r>
      <w:r>
        <w:rPr>
          <w:rFonts w:hint="eastAsia" w:ascii="仿宋" w:hAnsi="仿宋" w:eastAsia="仿宋" w:cs="仿宋"/>
          <w:color w:val="auto"/>
        </w:rPr>
        <w:t>》</w:t>
      </w:r>
      <w:r>
        <w:rPr>
          <w:rFonts w:ascii="仿宋" w:hAnsi="仿宋" w:eastAsia="仿宋" w:cs="仿宋"/>
          <w:color w:val="auto"/>
        </w:rPr>
        <w:t>(GF-2017-0201)</w:t>
      </w:r>
      <w:r>
        <w:rPr>
          <w:rFonts w:hint="eastAsia" w:ascii="仿宋" w:hAnsi="仿宋" w:eastAsia="仿宋" w:cs="仿宋"/>
          <w:color w:val="auto"/>
        </w:rPr>
        <w:t>通用合同条款执行。如有最新版本，参照最新版本执行。</w:t>
      </w:r>
    </w:p>
    <w:p>
      <w:pPr>
        <w:pStyle w:val="130"/>
        <w:spacing w:line="360" w:lineRule="auto"/>
        <w:ind w:firstLine="0" w:firstLineChars="0"/>
        <w:rPr>
          <w:rFonts w:ascii="仿宋" w:hAnsi="仿宋" w:eastAsia="仿宋" w:cs="仿宋"/>
          <w:color w:val="auto"/>
        </w:rPr>
      </w:pPr>
    </w:p>
    <w:p>
      <w:pPr>
        <w:pStyle w:val="130"/>
        <w:spacing w:line="360" w:lineRule="auto"/>
        <w:ind w:firstLine="0" w:firstLineChars="0"/>
        <w:rPr>
          <w:rFonts w:ascii="仿宋" w:hAnsi="仿宋" w:eastAsia="仿宋" w:cs="仿宋"/>
          <w:color w:val="auto"/>
        </w:rPr>
      </w:pPr>
      <w:r>
        <w:rPr>
          <w:rFonts w:hint="eastAsia" w:ascii="仿宋" w:hAnsi="仿宋" w:eastAsia="仿宋" w:cs="仿宋"/>
          <w:color w:val="auto"/>
        </w:rPr>
        <w:t>注：本采购合同中出现的措辞“发包人”与</w:t>
      </w:r>
      <w:r>
        <w:rPr>
          <w:rFonts w:hint="eastAsia" w:ascii="仿宋" w:hAnsi="仿宋" w:eastAsia="仿宋" w:cs="仿宋"/>
          <w:color w:val="auto"/>
          <w:lang w:eastAsia="zh-CN"/>
        </w:rPr>
        <w:t>磋商</w:t>
      </w:r>
      <w:r>
        <w:rPr>
          <w:rFonts w:hint="eastAsia" w:ascii="仿宋" w:hAnsi="仿宋" w:eastAsia="仿宋" w:cs="仿宋"/>
          <w:color w:val="auto"/>
        </w:rPr>
        <w:t>文件中的“采购人”含义相同；</w:t>
      </w:r>
    </w:p>
    <w:p>
      <w:pPr>
        <w:pStyle w:val="130"/>
        <w:spacing w:line="360" w:lineRule="auto"/>
        <w:ind w:firstLine="315" w:firstLineChars="150"/>
        <w:rPr>
          <w:rFonts w:ascii="仿宋" w:hAnsi="仿宋" w:eastAsia="仿宋" w:cs="仿宋"/>
          <w:color w:val="auto"/>
        </w:rPr>
      </w:pPr>
      <w:r>
        <w:rPr>
          <w:rFonts w:hint="eastAsia" w:ascii="仿宋" w:hAnsi="仿宋" w:eastAsia="仿宋" w:cs="仿宋"/>
          <w:color w:val="auto"/>
        </w:rPr>
        <w:t>“投标人”与“供应商“含义相同；</w:t>
      </w:r>
    </w:p>
    <w:p>
      <w:pPr>
        <w:pStyle w:val="130"/>
        <w:spacing w:line="360" w:lineRule="auto"/>
        <w:ind w:firstLine="315" w:firstLineChars="150"/>
        <w:rPr>
          <w:rFonts w:ascii="仿宋" w:hAnsi="仿宋" w:eastAsia="仿宋" w:cs="仿宋"/>
          <w:color w:val="auto"/>
        </w:rPr>
      </w:pPr>
      <w:r>
        <w:rPr>
          <w:rFonts w:hint="eastAsia" w:ascii="仿宋" w:hAnsi="仿宋" w:eastAsia="仿宋" w:cs="仿宋"/>
          <w:color w:val="auto"/>
        </w:rPr>
        <w:t>“招标文件”与“采购文件”及“</w:t>
      </w:r>
      <w:r>
        <w:rPr>
          <w:rFonts w:hint="eastAsia" w:ascii="仿宋" w:hAnsi="仿宋" w:eastAsia="仿宋" w:cs="仿宋"/>
          <w:color w:val="auto"/>
          <w:lang w:eastAsia="zh-CN"/>
        </w:rPr>
        <w:t>磋商</w:t>
      </w:r>
      <w:r>
        <w:rPr>
          <w:rFonts w:hint="eastAsia" w:ascii="仿宋" w:hAnsi="仿宋" w:eastAsia="仿宋" w:cs="仿宋"/>
          <w:color w:val="auto"/>
        </w:rPr>
        <w:t>文件”含义相同。</w:t>
      </w:r>
    </w:p>
    <w:p>
      <w:pPr>
        <w:pStyle w:val="130"/>
        <w:spacing w:line="360" w:lineRule="auto"/>
        <w:ind w:firstLine="0" w:firstLineChars="0"/>
        <w:rPr>
          <w:rFonts w:ascii="仿宋" w:hAnsi="仿宋" w:eastAsia="仿宋" w:cs="仿宋"/>
          <w:color w:val="auto"/>
        </w:rPr>
      </w:pPr>
    </w:p>
    <w:p>
      <w:pPr>
        <w:pStyle w:val="130"/>
        <w:spacing w:line="360" w:lineRule="auto"/>
        <w:ind w:firstLine="480"/>
        <w:rPr>
          <w:rFonts w:ascii="仿宋" w:hAnsi="仿宋" w:eastAsia="仿宋"/>
          <w:color w:val="auto"/>
        </w:rPr>
      </w:pPr>
      <w:r>
        <w:rPr>
          <w:rFonts w:hint="eastAsia" w:ascii="仿宋" w:hAnsi="仿宋" w:eastAsia="仿宋" w:cs="仿宋"/>
          <w:color w:val="auto"/>
        </w:rPr>
        <w:t>根据《中华人民共和国政府采购法》、《中华人民共和国民法典》、《中华人民共和国建筑法》及本项目</w:t>
      </w:r>
      <w:r>
        <w:rPr>
          <w:rFonts w:ascii="仿宋" w:hAnsi="仿宋" w:eastAsia="仿宋" w:cs="仿宋"/>
          <w:color w:val="auto"/>
        </w:rPr>
        <w:t>采购</w:t>
      </w:r>
      <w:r>
        <w:rPr>
          <w:rFonts w:hint="eastAsia" w:ascii="仿宋" w:hAnsi="仿宋" w:eastAsia="仿宋" w:cs="仿宋"/>
          <w:color w:val="auto"/>
        </w:rPr>
        <w:t>文件、乙方的施工响应文件及成交通知书，甲、乙双方同意签订本合同。详细技术说明及其他有关合同项目的特定信息由合同附件予以说明，合同附件及本项目的采购文件、施工响应文件、评审报告、成交通知书等均为本合同不可分割的部分。双方同意共同遵守如下条款：</w:t>
      </w:r>
    </w:p>
    <w:p>
      <w:pPr>
        <w:pStyle w:val="130"/>
        <w:spacing w:line="360" w:lineRule="auto"/>
        <w:ind w:firstLine="480"/>
        <w:rPr>
          <w:rFonts w:ascii="仿宋" w:hAnsi="仿宋" w:eastAsia="仿宋"/>
          <w:color w:val="auto"/>
        </w:rPr>
      </w:pPr>
      <w:r>
        <w:rPr>
          <w:rFonts w:hint="eastAsia" w:ascii="仿宋" w:hAnsi="仿宋" w:eastAsia="仿宋" w:cs="仿宋"/>
          <w:color w:val="auto"/>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仿宋" w:hAnsi="仿宋" w:eastAsia="仿宋" w:cs="仿宋"/>
          <w:color w:val="auto"/>
        </w:rPr>
        <w:t>30</w:t>
      </w:r>
      <w:r>
        <w:rPr>
          <w:rFonts w:hint="eastAsia" w:ascii="仿宋" w:hAnsi="仿宋" w:eastAsia="仿宋" w:cs="仿宋"/>
          <w:color w:val="auto"/>
        </w:rPr>
        <w:t>内支付采购资金。验收所产生的任何费用应由采购人承担，不要求或者专家成交供应商负担。</w:t>
      </w:r>
    </w:p>
    <w:p>
      <w:pPr>
        <w:pStyle w:val="130"/>
        <w:spacing w:line="360" w:lineRule="auto"/>
        <w:ind w:firstLine="480"/>
        <w:rPr>
          <w:rFonts w:ascii="仿宋" w:hAnsi="仿宋" w:eastAsia="仿宋"/>
          <w:color w:val="auto"/>
        </w:rPr>
      </w:pPr>
      <w:r>
        <w:rPr>
          <w:rFonts w:hint="eastAsia" w:ascii="仿宋" w:hAnsi="仿宋" w:eastAsia="仿宋" w:cs="仿宋"/>
          <w:color w:val="auto"/>
        </w:rPr>
        <w:t>本项目通用合同条款参照《建设工程施工合同</w:t>
      </w:r>
      <w:r>
        <w:rPr>
          <w:rFonts w:ascii="仿宋" w:hAnsi="仿宋" w:eastAsia="仿宋" w:cs="仿宋"/>
          <w:color w:val="auto"/>
        </w:rPr>
        <w:t>(</w:t>
      </w:r>
      <w:r>
        <w:rPr>
          <w:rFonts w:hint="eastAsia" w:ascii="仿宋" w:hAnsi="仿宋" w:eastAsia="仿宋" w:cs="仿宋"/>
          <w:color w:val="auto"/>
        </w:rPr>
        <w:t>示范文本</w:t>
      </w:r>
      <w:r>
        <w:rPr>
          <w:rFonts w:ascii="仿宋" w:hAnsi="仿宋" w:eastAsia="仿宋" w:cs="仿宋"/>
          <w:color w:val="auto"/>
        </w:rPr>
        <w:t>)</w:t>
      </w:r>
      <w:r>
        <w:rPr>
          <w:rFonts w:hint="eastAsia" w:ascii="仿宋" w:hAnsi="仿宋" w:eastAsia="仿宋" w:cs="仿宋"/>
          <w:color w:val="auto"/>
        </w:rPr>
        <w:t>》</w:t>
      </w:r>
      <w:r>
        <w:rPr>
          <w:rFonts w:ascii="仿宋" w:hAnsi="仿宋" w:eastAsia="仿宋" w:cs="仿宋"/>
          <w:color w:val="auto"/>
        </w:rPr>
        <w:t>(GF-2017-0201)</w:t>
      </w:r>
      <w:r>
        <w:rPr>
          <w:rFonts w:hint="eastAsia" w:ascii="仿宋" w:hAnsi="仿宋" w:eastAsia="仿宋" w:cs="仿宋"/>
          <w:color w:val="auto"/>
        </w:rPr>
        <w:t>通用合同条款执行。如有最新版本，参照最新版本执行。</w:t>
      </w:r>
    </w:p>
    <w:p>
      <w:pPr>
        <w:pStyle w:val="130"/>
        <w:spacing w:line="360" w:lineRule="auto"/>
        <w:ind w:firstLine="480"/>
        <w:rPr>
          <w:rFonts w:ascii="仿宋" w:hAnsi="仿宋" w:eastAsia="仿宋"/>
          <w:color w:val="auto"/>
        </w:rPr>
      </w:pPr>
      <w:r>
        <w:rPr>
          <w:rFonts w:hint="eastAsia" w:ascii="仿宋" w:hAnsi="仿宋" w:eastAsia="仿宋" w:cs="仿宋"/>
          <w:color w:val="auto"/>
        </w:rPr>
        <w:t>注：本采购合同中出现的措辞“发包人”与采购文件中的“采购人”含义相同；</w:t>
      </w:r>
    </w:p>
    <w:p>
      <w:pPr>
        <w:pStyle w:val="130"/>
        <w:spacing w:line="360" w:lineRule="auto"/>
        <w:ind w:firstLine="480"/>
        <w:rPr>
          <w:rFonts w:ascii="仿宋" w:hAnsi="仿宋" w:eastAsia="仿宋"/>
          <w:color w:val="auto"/>
        </w:rPr>
      </w:pPr>
      <w:r>
        <w:rPr>
          <w:rFonts w:hint="eastAsia" w:ascii="仿宋" w:hAnsi="仿宋" w:eastAsia="仿宋" w:cs="仿宋"/>
          <w:color w:val="auto"/>
        </w:rPr>
        <w:t>“投标人”与“供应商“含义相同；</w:t>
      </w:r>
    </w:p>
    <w:p>
      <w:pPr>
        <w:pStyle w:val="130"/>
        <w:spacing w:line="360" w:lineRule="auto"/>
        <w:ind w:firstLine="480"/>
        <w:rPr>
          <w:rFonts w:hint="eastAsia" w:ascii="仿宋" w:hAnsi="仿宋" w:eastAsia="仿宋" w:cs="仿宋"/>
          <w:color w:val="auto"/>
        </w:rPr>
      </w:pPr>
      <w:r>
        <w:rPr>
          <w:rFonts w:hint="eastAsia" w:ascii="仿宋" w:hAnsi="仿宋" w:eastAsia="仿宋" w:cs="仿宋"/>
          <w:color w:val="auto"/>
        </w:rPr>
        <w:t>“招标文件”与“采购文件”及“磋商文件”</w:t>
      </w:r>
      <w:r>
        <w:rPr>
          <w:rFonts w:ascii="仿宋" w:hAnsi="仿宋" w:eastAsia="仿宋" w:cs="仿宋"/>
          <w:color w:val="auto"/>
        </w:rPr>
        <w:t xml:space="preserve"> </w:t>
      </w:r>
      <w:r>
        <w:rPr>
          <w:rFonts w:hint="eastAsia" w:ascii="仿宋" w:hAnsi="仿宋" w:eastAsia="仿宋" w:cs="仿宋"/>
          <w:color w:val="auto"/>
        </w:rPr>
        <w:t>含义相同。</w:t>
      </w:r>
    </w:p>
    <w:p>
      <w:pPr>
        <w:pStyle w:val="130"/>
        <w:spacing w:line="360" w:lineRule="auto"/>
        <w:ind w:firstLine="480"/>
        <w:rPr>
          <w:rFonts w:hint="eastAsia" w:ascii="仿宋" w:hAnsi="仿宋" w:eastAsia="仿宋" w:cs="仿宋"/>
          <w:color w:val="auto"/>
        </w:rPr>
      </w:pPr>
      <w:r>
        <w:rPr>
          <w:rFonts w:hint="eastAsia" w:ascii="仿宋" w:hAnsi="仿宋" w:eastAsia="仿宋" w:cs="仿宋"/>
          <w:color w:val="auto"/>
        </w:rPr>
        <w:br w:type="page"/>
      </w:r>
    </w:p>
    <w:p>
      <w:pPr>
        <w:pStyle w:val="130"/>
        <w:spacing w:line="360" w:lineRule="auto"/>
        <w:ind w:firstLine="480"/>
        <w:rPr>
          <w:rFonts w:hint="eastAsia" w:ascii="仿宋" w:hAnsi="仿宋" w:eastAsia="仿宋" w:cs="仿宋"/>
          <w:color w:val="auto"/>
        </w:rPr>
      </w:pPr>
    </w:p>
    <w:p>
      <w:pPr>
        <w:pStyle w:val="5"/>
        <w:numPr>
          <w:ilvl w:val="1"/>
          <w:numId w:val="57"/>
        </w:numPr>
        <w:spacing w:before="0" w:after="0"/>
        <w:jc w:val="both"/>
        <w:rPr>
          <w:rFonts w:ascii="仿宋" w:hAnsi="仿宋" w:eastAsia="仿宋"/>
          <w:bCs w:val="0"/>
          <w:color w:val="auto"/>
          <w:sz w:val="24"/>
        </w:rPr>
      </w:pPr>
      <w:r>
        <w:rPr>
          <w:rFonts w:ascii="仿宋" w:hAnsi="仿宋" w:eastAsia="仿宋"/>
          <w:bCs w:val="0"/>
          <w:color w:val="auto"/>
          <w:sz w:val="24"/>
        </w:rPr>
        <w:t xml:space="preserve"> </w:t>
      </w:r>
      <w:bookmarkStart w:id="130" w:name="_Toc15893"/>
      <w:bookmarkStart w:id="131" w:name="_Toc61004813"/>
      <w:r>
        <w:rPr>
          <w:rFonts w:hint="eastAsia" w:ascii="仿宋" w:hAnsi="仿宋" w:eastAsia="仿宋"/>
          <w:bCs w:val="0"/>
          <w:color w:val="auto"/>
          <w:sz w:val="24"/>
          <w:lang w:eastAsia="zh-CN"/>
        </w:rPr>
        <w:t>政府采购项目合同书</w:t>
      </w:r>
      <w:bookmarkEnd w:id="130"/>
    </w:p>
    <w:p>
      <w:pPr>
        <w:tabs>
          <w:tab w:val="left" w:pos="720"/>
        </w:tabs>
        <w:spacing w:line="360" w:lineRule="auto"/>
        <w:jc w:val="center"/>
        <w:rPr>
          <w:rFonts w:ascii="宋体" w:hAnsi="宋体" w:cs="宋体"/>
          <w:b/>
          <w:color w:val="auto"/>
          <w:sz w:val="52"/>
          <w:szCs w:val="52"/>
        </w:rPr>
      </w:pPr>
      <w:r>
        <w:rPr>
          <w:rFonts w:hint="eastAsia" w:ascii="宋体" w:hAnsi="宋体" w:cs="宋体"/>
          <w:b/>
          <w:color w:val="auto"/>
          <w:sz w:val="52"/>
          <w:szCs w:val="52"/>
        </w:rPr>
        <w:t>政府采购项目</w:t>
      </w:r>
    </w:p>
    <w:p>
      <w:pPr>
        <w:tabs>
          <w:tab w:val="left" w:pos="720"/>
        </w:tabs>
        <w:spacing w:line="360" w:lineRule="auto"/>
        <w:rPr>
          <w:rFonts w:ascii="宋体" w:hAnsi="宋体" w:cs="宋体"/>
          <w:b/>
          <w:color w:val="auto"/>
          <w:sz w:val="52"/>
          <w:szCs w:val="52"/>
        </w:rPr>
      </w:pPr>
    </w:p>
    <w:p>
      <w:pPr>
        <w:tabs>
          <w:tab w:val="left" w:pos="720"/>
        </w:tabs>
        <w:spacing w:line="360" w:lineRule="auto"/>
        <w:jc w:val="center"/>
        <w:rPr>
          <w:rFonts w:ascii="宋体" w:hAnsi="宋体" w:cs="宋体"/>
          <w:b/>
          <w:color w:val="auto"/>
          <w:sz w:val="52"/>
          <w:szCs w:val="52"/>
        </w:rPr>
      </w:pPr>
      <w:bookmarkStart w:id="132" w:name="_Toc12617"/>
      <w:r>
        <w:rPr>
          <w:rFonts w:hint="eastAsia" w:ascii="宋体" w:hAnsi="宋体" w:cs="宋体"/>
          <w:b/>
          <w:color w:val="auto"/>
          <w:sz w:val="52"/>
          <w:szCs w:val="52"/>
        </w:rPr>
        <w:t>合 同 书</w:t>
      </w:r>
      <w:bookmarkEnd w:id="132"/>
    </w:p>
    <w:p>
      <w:pPr>
        <w:tabs>
          <w:tab w:val="left" w:pos="720"/>
        </w:tabs>
        <w:spacing w:line="360" w:lineRule="auto"/>
        <w:rPr>
          <w:rFonts w:ascii="宋体" w:hAnsi="宋体" w:cs="宋体"/>
          <w:b/>
          <w:color w:val="auto"/>
          <w:sz w:val="28"/>
          <w:szCs w:val="28"/>
        </w:rPr>
      </w:pPr>
    </w:p>
    <w:p>
      <w:pPr>
        <w:pStyle w:val="2"/>
        <w:rPr>
          <w:rFonts w:ascii="宋体" w:hAnsi="宋体" w:cs="宋体"/>
          <w:b/>
          <w:color w:val="auto"/>
          <w:sz w:val="28"/>
          <w:szCs w:val="28"/>
        </w:rPr>
      </w:pPr>
    </w:p>
    <w:p>
      <w:pPr>
        <w:pStyle w:val="2"/>
        <w:rPr>
          <w:rFonts w:ascii="宋体" w:hAnsi="宋体" w:cs="宋体"/>
          <w:b/>
          <w:color w:val="auto"/>
          <w:sz w:val="28"/>
          <w:szCs w:val="28"/>
        </w:rPr>
      </w:pPr>
    </w:p>
    <w:p>
      <w:pPr>
        <w:tabs>
          <w:tab w:val="left" w:pos="720"/>
        </w:tabs>
        <w:spacing w:line="360" w:lineRule="auto"/>
        <w:rPr>
          <w:rFonts w:ascii="宋体" w:hAnsi="宋体" w:cs="宋体"/>
          <w:b/>
          <w:color w:val="auto"/>
          <w:sz w:val="28"/>
          <w:szCs w:val="28"/>
        </w:rPr>
      </w:pPr>
    </w:p>
    <w:tbl>
      <w:tblPr>
        <w:tblStyle w:val="50"/>
        <w:tblW w:w="5400" w:type="dxa"/>
        <w:jc w:val="center"/>
        <w:tblInd w:w="0" w:type="dxa"/>
        <w:tblLayout w:type="fixed"/>
        <w:tblCellMar>
          <w:top w:w="0" w:type="dxa"/>
          <w:left w:w="108" w:type="dxa"/>
          <w:bottom w:w="0" w:type="dxa"/>
          <w:right w:w="108" w:type="dxa"/>
        </w:tblCellMar>
      </w:tblPr>
      <w:tblGrid>
        <w:gridCol w:w="5400"/>
      </w:tblGrid>
      <w:tr>
        <w:tblPrEx>
          <w:tblLayout w:type="fixed"/>
        </w:tblPrEx>
        <w:trPr>
          <w:trHeight w:val="446" w:hRule="atLeast"/>
          <w:jc w:val="center"/>
        </w:trPr>
        <w:tc>
          <w:tcPr>
            <w:tcW w:w="5400" w:type="dxa"/>
            <w:vAlign w:val="top"/>
          </w:tcPr>
          <w:p>
            <w:pPr>
              <w:tabs>
                <w:tab w:val="left" w:pos="720"/>
              </w:tabs>
              <w:spacing w:line="360" w:lineRule="auto"/>
              <w:rPr>
                <w:rFonts w:ascii="宋体" w:hAnsi="宋体" w:cs="宋体"/>
                <w:b/>
                <w:color w:val="auto"/>
                <w:sz w:val="32"/>
                <w:szCs w:val="32"/>
                <w:u w:val="single"/>
              </w:rPr>
            </w:pPr>
            <w:r>
              <w:rPr>
                <w:rFonts w:hint="eastAsia" w:ascii="宋体" w:hAnsi="宋体" w:cs="宋体"/>
                <w:b/>
                <w:color w:val="auto"/>
                <w:sz w:val="32"/>
                <w:szCs w:val="32"/>
              </w:rPr>
              <w:t>采购编号：</w:t>
            </w:r>
            <w:r>
              <w:rPr>
                <w:rFonts w:hint="eastAsia" w:ascii="宋体" w:hAnsi="宋体" w:cs="宋体"/>
                <w:b/>
                <w:color w:val="auto"/>
                <w:sz w:val="32"/>
                <w:szCs w:val="32"/>
                <w:u w:val="single"/>
              </w:rPr>
              <w:t xml:space="preserve">                          </w:t>
            </w:r>
            <w:r>
              <w:rPr>
                <w:rFonts w:hint="eastAsia" w:ascii="宋体" w:hAnsi="宋体" w:cs="宋体"/>
                <w:b/>
                <w:color w:val="auto"/>
                <w:sz w:val="32"/>
                <w:szCs w:val="32"/>
              </w:rPr>
              <w:t xml:space="preserve">           </w:t>
            </w:r>
          </w:p>
        </w:tc>
      </w:tr>
      <w:tr>
        <w:tblPrEx>
          <w:tblLayout w:type="fixed"/>
          <w:tblCellMar>
            <w:top w:w="0" w:type="dxa"/>
            <w:left w:w="108" w:type="dxa"/>
            <w:bottom w:w="0" w:type="dxa"/>
            <w:right w:w="108" w:type="dxa"/>
          </w:tblCellMar>
        </w:tblPrEx>
        <w:trPr>
          <w:trHeight w:val="446" w:hRule="atLeast"/>
          <w:jc w:val="center"/>
        </w:trPr>
        <w:tc>
          <w:tcPr>
            <w:tcW w:w="5400" w:type="dxa"/>
            <w:vAlign w:val="top"/>
          </w:tcPr>
          <w:p>
            <w:pPr>
              <w:tabs>
                <w:tab w:val="left" w:pos="720"/>
              </w:tabs>
              <w:spacing w:line="360" w:lineRule="auto"/>
              <w:rPr>
                <w:rFonts w:ascii="宋体" w:hAnsi="宋体" w:cs="宋体"/>
                <w:b/>
                <w:color w:val="auto"/>
                <w:sz w:val="32"/>
                <w:szCs w:val="32"/>
                <w:u w:val="single"/>
              </w:rPr>
            </w:pPr>
          </w:p>
        </w:tc>
      </w:tr>
      <w:tr>
        <w:tblPrEx>
          <w:tblLayout w:type="fixed"/>
          <w:tblCellMar>
            <w:top w:w="0" w:type="dxa"/>
            <w:left w:w="108" w:type="dxa"/>
            <w:bottom w:w="0" w:type="dxa"/>
            <w:right w:w="108" w:type="dxa"/>
          </w:tblCellMar>
        </w:tblPrEx>
        <w:trPr>
          <w:trHeight w:val="446" w:hRule="atLeast"/>
          <w:jc w:val="center"/>
        </w:trPr>
        <w:tc>
          <w:tcPr>
            <w:tcW w:w="5400" w:type="dxa"/>
            <w:vAlign w:val="top"/>
          </w:tcPr>
          <w:p>
            <w:pPr>
              <w:tabs>
                <w:tab w:val="left" w:pos="720"/>
              </w:tabs>
              <w:spacing w:line="360" w:lineRule="auto"/>
              <w:rPr>
                <w:rFonts w:ascii="宋体" w:hAnsi="宋体" w:cs="宋体"/>
                <w:b/>
                <w:color w:val="auto"/>
                <w:sz w:val="32"/>
                <w:szCs w:val="32"/>
              </w:rPr>
            </w:pPr>
            <w:r>
              <w:rPr>
                <w:rFonts w:hint="eastAsia" w:ascii="宋体" w:hAnsi="宋体" w:cs="宋体"/>
                <w:b/>
                <w:color w:val="auto"/>
                <w:sz w:val="32"/>
                <w:szCs w:val="32"/>
              </w:rPr>
              <w:t>项目名称：</w:t>
            </w:r>
            <w:r>
              <w:rPr>
                <w:rFonts w:hint="eastAsia" w:ascii="宋体" w:hAnsi="宋体" w:cs="宋体"/>
                <w:b/>
                <w:color w:val="auto"/>
                <w:sz w:val="32"/>
                <w:szCs w:val="32"/>
                <w:u w:val="single"/>
              </w:rPr>
              <w:t xml:space="preserve">                           </w:t>
            </w:r>
          </w:p>
        </w:tc>
      </w:tr>
      <w:tr>
        <w:tblPrEx>
          <w:tblLayout w:type="fixed"/>
          <w:tblCellMar>
            <w:top w:w="0" w:type="dxa"/>
            <w:left w:w="108" w:type="dxa"/>
            <w:bottom w:w="0" w:type="dxa"/>
            <w:right w:w="108" w:type="dxa"/>
          </w:tblCellMar>
        </w:tblPrEx>
        <w:trPr>
          <w:trHeight w:val="460" w:hRule="atLeast"/>
          <w:jc w:val="center"/>
        </w:trPr>
        <w:tc>
          <w:tcPr>
            <w:tcW w:w="5400" w:type="dxa"/>
            <w:vAlign w:val="top"/>
          </w:tcPr>
          <w:p>
            <w:pPr>
              <w:tabs>
                <w:tab w:val="left" w:pos="720"/>
              </w:tabs>
              <w:spacing w:line="360" w:lineRule="auto"/>
              <w:rPr>
                <w:rFonts w:ascii="宋体" w:hAnsi="宋体" w:cs="宋体"/>
                <w:b/>
                <w:color w:val="auto"/>
                <w:sz w:val="28"/>
                <w:szCs w:val="28"/>
              </w:rPr>
            </w:pPr>
          </w:p>
        </w:tc>
      </w:tr>
    </w:tbl>
    <w:p>
      <w:pPr>
        <w:tabs>
          <w:tab w:val="left" w:pos="720"/>
        </w:tabs>
        <w:spacing w:line="360" w:lineRule="auto"/>
        <w:rPr>
          <w:rFonts w:ascii="宋体" w:hAnsi="宋体" w:cs="宋体"/>
          <w:b/>
          <w:color w:val="auto"/>
          <w:sz w:val="28"/>
          <w:szCs w:val="28"/>
        </w:rPr>
      </w:pPr>
    </w:p>
    <w:p>
      <w:pPr>
        <w:spacing w:line="360" w:lineRule="auto"/>
        <w:rPr>
          <w:rFonts w:ascii="宋体" w:hAnsi="宋体" w:cs="宋体"/>
          <w:color w:val="auto"/>
          <w:sz w:val="28"/>
          <w:szCs w:val="28"/>
        </w:rPr>
      </w:pPr>
    </w:p>
    <w:p>
      <w:pPr>
        <w:spacing w:line="360" w:lineRule="auto"/>
        <w:rPr>
          <w:rFonts w:ascii="宋体" w:hAnsi="宋体" w:cs="宋体"/>
          <w:b/>
          <w:color w:val="auto"/>
          <w:sz w:val="28"/>
          <w:szCs w:val="28"/>
        </w:rPr>
      </w:pPr>
      <w:r>
        <w:rPr>
          <w:rFonts w:hint="eastAsia" w:ascii="宋体" w:hAnsi="宋体" w:cs="宋体"/>
          <w:b/>
          <w:color w:val="auto"/>
          <w:sz w:val="28"/>
          <w:szCs w:val="28"/>
        </w:rPr>
        <w:t>注：本合同仅为合同的参考文本，合同签订双方可根据项目的具体要求进行修订或按照最新的《四川省建设工程标准施工合同》自行签订。</w:t>
      </w:r>
    </w:p>
    <w:p>
      <w:pPr>
        <w:spacing w:line="360" w:lineRule="auto"/>
        <w:jc w:val="center"/>
        <w:rPr>
          <w:rFonts w:ascii="宋体" w:hAnsi="宋体" w:cs="宋体"/>
          <w:b/>
          <w:color w:val="auto"/>
          <w:sz w:val="24"/>
        </w:rPr>
      </w:pPr>
      <w:r>
        <w:rPr>
          <w:rFonts w:ascii="宋体" w:hAnsi="宋体" w:cs="宋体"/>
          <w:b/>
          <w:color w:val="auto"/>
          <w:sz w:val="24"/>
        </w:rPr>
        <w:br w:type="page"/>
      </w:r>
    </w:p>
    <w:p>
      <w:pPr>
        <w:pStyle w:val="2"/>
        <w:rPr>
          <w:color w:val="auto"/>
        </w:rPr>
      </w:pPr>
    </w:p>
    <w:p>
      <w:pPr>
        <w:tabs>
          <w:tab w:val="left" w:pos="720"/>
        </w:tabs>
        <w:spacing w:line="360" w:lineRule="auto"/>
        <w:rPr>
          <w:rFonts w:ascii="宋体" w:hAnsi="宋体" w:cs="宋体"/>
          <w:color w:val="auto"/>
          <w:sz w:val="24"/>
        </w:rPr>
      </w:pPr>
      <w:bookmarkStart w:id="133" w:name="_Toc25895"/>
      <w:r>
        <w:rPr>
          <w:rFonts w:hint="eastAsia" w:ascii="宋体" w:hAnsi="宋体" w:cs="宋体"/>
          <w:color w:val="auto"/>
          <w:sz w:val="24"/>
        </w:rPr>
        <w:t>甲    方：</w:t>
      </w:r>
      <w:bookmarkEnd w:id="133"/>
      <w:r>
        <w:rPr>
          <w:rFonts w:hint="eastAsia" w:ascii="宋体" w:hAnsi="宋体" w:cs="宋体"/>
          <w:color w:val="auto"/>
          <w:sz w:val="24"/>
          <w:u w:val="single"/>
        </w:rPr>
        <w:t xml:space="preserve">                   </w:t>
      </w:r>
    </w:p>
    <w:p>
      <w:pPr>
        <w:spacing w:line="360" w:lineRule="auto"/>
        <w:rPr>
          <w:rFonts w:ascii="宋体" w:hAnsi="宋体" w:cs="宋体"/>
          <w:color w:val="auto"/>
          <w:sz w:val="24"/>
        </w:rPr>
      </w:pPr>
      <w:r>
        <w:rPr>
          <w:rFonts w:hint="eastAsia" w:ascii="宋体" w:hAnsi="宋体" w:cs="宋体"/>
          <w:color w:val="auto"/>
          <w:sz w:val="24"/>
        </w:rPr>
        <w:t>电    话：           　   传  真：           地  址：</w:t>
      </w:r>
    </w:p>
    <w:p>
      <w:pPr>
        <w:spacing w:line="360" w:lineRule="auto"/>
        <w:rPr>
          <w:rFonts w:ascii="宋体" w:hAnsi="宋体" w:cs="宋体"/>
          <w:color w:val="auto"/>
          <w:sz w:val="24"/>
        </w:rPr>
      </w:pPr>
    </w:p>
    <w:p>
      <w:pPr>
        <w:spacing w:line="360" w:lineRule="auto"/>
        <w:rPr>
          <w:rFonts w:ascii="宋体" w:hAnsi="宋体" w:cs="宋体"/>
          <w:color w:val="auto"/>
          <w:sz w:val="24"/>
          <w:u w:val="single"/>
        </w:rPr>
      </w:pPr>
      <w:bookmarkStart w:id="134" w:name="_Toc8460"/>
      <w:r>
        <w:rPr>
          <w:rFonts w:hint="eastAsia" w:ascii="宋体" w:hAnsi="宋体" w:cs="宋体"/>
          <w:color w:val="auto"/>
          <w:sz w:val="24"/>
        </w:rPr>
        <w:t>乙    方：</w:t>
      </w:r>
      <w:bookmarkEnd w:id="134"/>
      <w:r>
        <w:rPr>
          <w:rFonts w:hint="eastAsia" w:ascii="宋体" w:hAnsi="宋体" w:cs="宋体"/>
          <w:color w:val="auto"/>
          <w:sz w:val="24"/>
          <w:u w:val="single"/>
        </w:rPr>
        <w:t xml:space="preserve">                   </w:t>
      </w:r>
    </w:p>
    <w:p>
      <w:pPr>
        <w:spacing w:line="360" w:lineRule="auto"/>
        <w:rPr>
          <w:rFonts w:ascii="宋体" w:hAnsi="宋体" w:cs="宋体"/>
          <w:color w:val="auto"/>
          <w:sz w:val="24"/>
        </w:rPr>
      </w:pPr>
      <w:r>
        <w:rPr>
          <w:rFonts w:hint="eastAsia" w:ascii="宋体" w:hAnsi="宋体" w:cs="宋体"/>
          <w:color w:val="auto"/>
          <w:sz w:val="24"/>
        </w:rPr>
        <w:t xml:space="preserve">电    话：                传  真：           地  址：   </w:t>
      </w:r>
    </w:p>
    <w:p>
      <w:pPr>
        <w:tabs>
          <w:tab w:val="left" w:pos="720"/>
        </w:tabs>
        <w:spacing w:line="360" w:lineRule="auto"/>
        <w:rPr>
          <w:rFonts w:ascii="宋体" w:hAnsi="宋体" w:cs="宋体"/>
          <w:b/>
          <w:color w:val="auto"/>
          <w:sz w:val="24"/>
        </w:rPr>
      </w:pPr>
      <w:r>
        <w:rPr>
          <w:rFonts w:hint="eastAsia" w:ascii="宋体" w:hAnsi="宋体" w:cs="宋体"/>
          <w:color w:val="auto"/>
          <w:sz w:val="24"/>
        </w:rPr>
        <w:t xml:space="preserve">项目名称：                                   采购编号：          </w:t>
      </w:r>
    </w:p>
    <w:p>
      <w:pPr>
        <w:snapToGrid w:val="0"/>
        <w:spacing w:line="360" w:lineRule="auto"/>
        <w:ind w:firstLine="555"/>
        <w:rPr>
          <w:rFonts w:ascii="宋体" w:hAnsi="宋体" w:cs="宋体"/>
          <w:color w:val="auto"/>
          <w:sz w:val="24"/>
        </w:rPr>
      </w:pPr>
    </w:p>
    <w:p>
      <w:pPr>
        <w:snapToGrid w:val="0"/>
        <w:spacing w:line="360" w:lineRule="auto"/>
        <w:ind w:firstLine="555"/>
        <w:rPr>
          <w:rFonts w:ascii="宋体" w:hAnsi="宋体" w:cs="宋体"/>
          <w:color w:val="auto"/>
          <w:sz w:val="24"/>
        </w:rPr>
      </w:pPr>
      <w:r>
        <w:rPr>
          <w:rFonts w:hint="eastAsia" w:ascii="宋体" w:hAnsi="宋体" w:cs="宋体"/>
          <w:color w:val="auto"/>
          <w:sz w:val="24"/>
        </w:rPr>
        <w:t>依照《中华人民共和国政府采购法》、</w:t>
      </w:r>
      <w:r>
        <w:rPr>
          <w:rFonts w:hint="eastAsia" w:ascii="宋体" w:hAnsi="宋体" w:cs="宋体"/>
          <w:color w:val="auto"/>
          <w:sz w:val="24"/>
        </w:rPr>
        <w:t>《中华人民共和国合同法</w:t>
      </w:r>
      <w:r>
        <w:rPr>
          <w:rFonts w:hint="eastAsia" w:ascii="宋体" w:hAnsi="宋体" w:cs="宋体"/>
          <w:color w:val="auto"/>
          <w:sz w:val="24"/>
          <w:lang w:val="en-US" w:eastAsia="zh-CN"/>
        </w:rPr>
        <w:t>民法典</w:t>
      </w:r>
      <w:r>
        <w:rPr>
          <w:rFonts w:hint="eastAsia" w:ascii="宋体" w:hAnsi="宋体" w:cs="宋体"/>
          <w:color w:val="auto"/>
          <w:sz w:val="24"/>
          <w:lang w:eastAsia="zh-CN"/>
        </w:rPr>
        <w:t>）</w:t>
      </w:r>
      <w:r>
        <w:rPr>
          <w:rFonts w:hint="eastAsia" w:ascii="宋体" w:hAnsi="宋体" w:cs="宋体"/>
          <w:color w:val="auto"/>
          <w:sz w:val="24"/>
        </w:rPr>
        <w:t>》和</w:t>
      </w:r>
      <w:r>
        <w:rPr>
          <w:rFonts w:hint="eastAsia" w:ascii="宋体" w:hAnsi="宋体" w:cs="宋体"/>
          <w:color w:val="auto"/>
          <w:sz w:val="24"/>
        </w:rPr>
        <w:t>其它他法律法规的规定，遵循平等、自愿、公平和诚实信用的原则，双方就本政府采购工程施工事项按照以下条款和条件协商一致，订立本合同。</w:t>
      </w:r>
    </w:p>
    <w:p>
      <w:pPr>
        <w:snapToGrid w:val="0"/>
        <w:spacing w:line="360" w:lineRule="auto"/>
        <w:ind w:firstLine="555"/>
        <w:rPr>
          <w:rFonts w:ascii="宋体" w:hAnsi="宋体" w:cs="宋体"/>
          <w:color w:val="auto"/>
          <w:sz w:val="24"/>
        </w:rPr>
      </w:pPr>
      <w:r>
        <w:rPr>
          <w:rFonts w:hint="eastAsia" w:ascii="宋体" w:hAnsi="宋体" w:cs="宋体"/>
          <w:color w:val="auto"/>
          <w:sz w:val="24"/>
        </w:rPr>
        <w:t>一、采购工程概况</w:t>
      </w:r>
    </w:p>
    <w:p>
      <w:pPr>
        <w:snapToGrid w:val="0"/>
        <w:spacing w:line="360" w:lineRule="auto"/>
        <w:ind w:firstLine="555"/>
        <w:rPr>
          <w:rFonts w:ascii="宋体" w:hAnsi="宋体" w:cs="宋体"/>
          <w:color w:val="auto"/>
          <w:sz w:val="24"/>
        </w:rPr>
      </w:pPr>
      <w:r>
        <w:rPr>
          <w:rFonts w:hint="eastAsia" w:ascii="宋体" w:hAnsi="宋体" w:cs="宋体"/>
          <w:color w:val="auto"/>
          <w:sz w:val="24"/>
        </w:rPr>
        <w:t>1、工程名称：</w:t>
      </w:r>
      <w:r>
        <w:rPr>
          <w:rFonts w:hint="eastAsia" w:ascii="宋体" w:hAnsi="宋体" w:cs="宋体"/>
          <w:color w:val="auto"/>
          <w:sz w:val="24"/>
          <w:u w:val="single"/>
        </w:rPr>
        <w:t xml:space="preserve">                                     </w:t>
      </w:r>
    </w:p>
    <w:p>
      <w:pPr>
        <w:snapToGrid w:val="0"/>
        <w:spacing w:line="360" w:lineRule="auto"/>
        <w:ind w:firstLine="555"/>
        <w:rPr>
          <w:rFonts w:ascii="宋体" w:hAnsi="宋体" w:cs="宋体"/>
          <w:color w:val="auto"/>
          <w:sz w:val="24"/>
        </w:rPr>
      </w:pPr>
      <w:r>
        <w:rPr>
          <w:rFonts w:hint="eastAsia" w:ascii="宋体" w:hAnsi="宋体" w:cs="宋体"/>
          <w:color w:val="auto"/>
          <w:sz w:val="24"/>
        </w:rPr>
        <w:t>2、施工地点：</w:t>
      </w:r>
      <w:r>
        <w:rPr>
          <w:rFonts w:hint="eastAsia" w:ascii="宋体" w:hAnsi="宋体" w:cs="宋体"/>
          <w:color w:val="auto"/>
          <w:sz w:val="24"/>
          <w:u w:val="single"/>
        </w:rPr>
        <w:t xml:space="preserve">                                     </w:t>
      </w:r>
    </w:p>
    <w:p>
      <w:pPr>
        <w:snapToGrid w:val="0"/>
        <w:spacing w:line="360" w:lineRule="auto"/>
        <w:ind w:firstLine="555"/>
        <w:rPr>
          <w:rFonts w:ascii="宋体" w:hAnsi="宋体" w:cs="宋体"/>
          <w:color w:val="auto"/>
          <w:sz w:val="24"/>
        </w:rPr>
      </w:pPr>
      <w:r>
        <w:rPr>
          <w:rFonts w:hint="eastAsia" w:ascii="宋体" w:hAnsi="宋体" w:cs="宋体"/>
          <w:color w:val="auto"/>
          <w:sz w:val="24"/>
        </w:rPr>
        <w:t>3、工程内容：</w:t>
      </w:r>
      <w:r>
        <w:rPr>
          <w:rFonts w:hint="eastAsia" w:ascii="宋体" w:hAnsi="宋体" w:cs="宋体"/>
          <w:color w:val="auto"/>
          <w:sz w:val="24"/>
          <w:u w:val="single"/>
        </w:rPr>
        <w:t xml:space="preserve">                                     </w:t>
      </w:r>
    </w:p>
    <w:p>
      <w:pPr>
        <w:snapToGrid w:val="0"/>
        <w:spacing w:line="360" w:lineRule="auto"/>
        <w:ind w:firstLine="555"/>
        <w:rPr>
          <w:rFonts w:ascii="宋体" w:hAnsi="宋体" w:cs="宋体"/>
          <w:color w:val="auto"/>
          <w:sz w:val="24"/>
        </w:rPr>
      </w:pPr>
      <w:r>
        <w:rPr>
          <w:rFonts w:hint="eastAsia" w:ascii="宋体" w:hAnsi="宋体" w:cs="宋体"/>
          <w:color w:val="auto"/>
          <w:sz w:val="24"/>
        </w:rPr>
        <w:t>4、审批文号：</w:t>
      </w:r>
      <w:r>
        <w:rPr>
          <w:rFonts w:hint="eastAsia" w:ascii="宋体" w:hAnsi="宋体" w:cs="宋体"/>
          <w:color w:val="auto"/>
          <w:sz w:val="24"/>
          <w:u w:val="single"/>
        </w:rPr>
        <w:t xml:space="preserve">                                     </w:t>
      </w:r>
    </w:p>
    <w:p>
      <w:pPr>
        <w:snapToGrid w:val="0"/>
        <w:spacing w:line="360" w:lineRule="auto"/>
        <w:ind w:firstLine="555"/>
        <w:rPr>
          <w:rFonts w:ascii="宋体" w:hAnsi="宋体" w:cs="宋体"/>
          <w:color w:val="auto"/>
          <w:sz w:val="24"/>
          <w:u w:val="single"/>
        </w:rPr>
      </w:pPr>
      <w:r>
        <w:rPr>
          <w:rFonts w:hint="eastAsia" w:ascii="宋体" w:hAnsi="宋体" w:cs="宋体"/>
          <w:color w:val="auto"/>
          <w:sz w:val="24"/>
        </w:rPr>
        <w:t>5、资金来源：</w:t>
      </w:r>
      <w:r>
        <w:rPr>
          <w:rFonts w:hint="eastAsia" w:ascii="宋体" w:hAnsi="宋体" w:cs="宋体"/>
          <w:color w:val="auto"/>
          <w:sz w:val="24"/>
          <w:u w:val="single"/>
        </w:rPr>
        <w:t xml:space="preserve">                                     </w:t>
      </w:r>
    </w:p>
    <w:p>
      <w:pPr>
        <w:snapToGrid w:val="0"/>
        <w:spacing w:line="360" w:lineRule="auto"/>
        <w:ind w:firstLine="555"/>
        <w:rPr>
          <w:rFonts w:ascii="宋体" w:hAnsi="宋体" w:cs="宋体"/>
          <w:color w:val="auto"/>
          <w:sz w:val="24"/>
        </w:rPr>
      </w:pPr>
      <w:r>
        <w:rPr>
          <w:rFonts w:hint="eastAsia" w:ascii="宋体" w:hAnsi="宋体" w:cs="宋体"/>
          <w:color w:val="auto"/>
          <w:sz w:val="24"/>
        </w:rPr>
        <w:t>二、合同工期</w:t>
      </w:r>
    </w:p>
    <w:p>
      <w:pPr>
        <w:snapToGrid w:val="0"/>
        <w:spacing w:line="360" w:lineRule="auto"/>
        <w:ind w:firstLine="555"/>
        <w:rPr>
          <w:rFonts w:ascii="宋体" w:hAnsi="宋体" w:cs="宋体"/>
          <w:color w:val="auto"/>
          <w:sz w:val="24"/>
        </w:rPr>
      </w:pPr>
      <w:r>
        <w:rPr>
          <w:rFonts w:hint="eastAsia" w:ascii="宋体" w:hAnsi="宋体" w:cs="宋体"/>
          <w:color w:val="auto"/>
          <w:sz w:val="24"/>
        </w:rPr>
        <w:t>开工日期：自二0      年      月      日起</w:t>
      </w:r>
    </w:p>
    <w:p>
      <w:pPr>
        <w:snapToGrid w:val="0"/>
        <w:spacing w:line="360" w:lineRule="auto"/>
        <w:ind w:firstLine="555"/>
        <w:rPr>
          <w:rFonts w:ascii="宋体" w:hAnsi="宋体" w:cs="宋体"/>
          <w:color w:val="auto"/>
          <w:sz w:val="24"/>
        </w:rPr>
      </w:pPr>
      <w:r>
        <w:rPr>
          <w:rFonts w:hint="eastAsia" w:ascii="宋体" w:hAnsi="宋体" w:cs="宋体"/>
          <w:color w:val="auto"/>
          <w:sz w:val="24"/>
        </w:rPr>
        <w:t>竣工日期：至二0      年      月      日止</w:t>
      </w:r>
    </w:p>
    <w:p>
      <w:pPr>
        <w:snapToGrid w:val="0"/>
        <w:spacing w:line="360" w:lineRule="auto"/>
        <w:ind w:firstLine="555"/>
        <w:rPr>
          <w:rFonts w:ascii="宋体" w:hAnsi="宋体" w:cs="宋体"/>
          <w:color w:val="auto"/>
          <w:sz w:val="24"/>
        </w:rPr>
      </w:pPr>
      <w:r>
        <w:rPr>
          <w:rFonts w:hint="eastAsia" w:ascii="宋体" w:hAnsi="宋体" w:cs="宋体"/>
          <w:color w:val="auto"/>
          <w:sz w:val="24"/>
        </w:rPr>
        <w:t>合同工期总日历天数</w:t>
      </w:r>
      <w:r>
        <w:rPr>
          <w:rFonts w:hint="eastAsia" w:ascii="宋体" w:hAnsi="宋体" w:cs="宋体"/>
          <w:color w:val="auto"/>
          <w:sz w:val="24"/>
          <w:u w:val="single"/>
        </w:rPr>
        <w:t xml:space="preserve">        </w:t>
      </w:r>
      <w:r>
        <w:rPr>
          <w:rFonts w:hint="eastAsia" w:ascii="宋体" w:hAnsi="宋体" w:cs="宋体"/>
          <w:color w:val="auto"/>
          <w:sz w:val="24"/>
        </w:rPr>
        <w:t>天</w:t>
      </w:r>
    </w:p>
    <w:p>
      <w:pPr>
        <w:snapToGrid w:val="0"/>
        <w:spacing w:line="360" w:lineRule="auto"/>
        <w:ind w:firstLine="555"/>
        <w:rPr>
          <w:rFonts w:ascii="宋体" w:hAnsi="宋体" w:cs="宋体"/>
          <w:color w:val="auto"/>
          <w:sz w:val="24"/>
        </w:rPr>
      </w:pPr>
      <w:r>
        <w:rPr>
          <w:rFonts w:hint="eastAsia" w:ascii="宋体" w:hAnsi="宋体" w:cs="宋体"/>
          <w:color w:val="auto"/>
          <w:sz w:val="24"/>
        </w:rPr>
        <w:t>三、质量标准：</w:t>
      </w:r>
    </w:p>
    <w:p>
      <w:pPr>
        <w:snapToGrid w:val="0"/>
        <w:spacing w:line="360" w:lineRule="auto"/>
        <w:ind w:firstLine="555"/>
        <w:rPr>
          <w:rFonts w:ascii="宋体" w:hAnsi="宋体" w:cs="宋体"/>
          <w:color w:val="auto"/>
          <w:sz w:val="24"/>
        </w:rPr>
      </w:pPr>
      <w:r>
        <w:rPr>
          <w:rFonts w:hint="eastAsia" w:hAnsi="宋体"/>
          <w:color w:val="auto"/>
          <w:sz w:val="24"/>
        </w:rPr>
        <w:t>符合国家现行《建筑工程施工质量验收统一标准》</w:t>
      </w:r>
      <w:r>
        <w:rPr>
          <w:rFonts w:hint="eastAsia" w:hAnsi="宋体"/>
          <w:color w:val="auto"/>
          <w:sz w:val="24"/>
          <w:u w:val="single"/>
        </w:rPr>
        <w:t>合格</w:t>
      </w:r>
      <w:r>
        <w:rPr>
          <w:rFonts w:hint="eastAsia" w:hAnsi="宋体"/>
          <w:color w:val="auto"/>
          <w:sz w:val="24"/>
        </w:rPr>
        <w:t>标准</w:t>
      </w:r>
      <w:r>
        <w:rPr>
          <w:rFonts w:hint="eastAsia" w:ascii="宋体" w:hAnsi="宋体" w:cs="宋体"/>
          <w:color w:val="auto"/>
          <w:sz w:val="24"/>
        </w:rPr>
        <w:t>，完全符合国家质量检验检测标准以及招、磋商文件规定的规格和性能要求。</w:t>
      </w:r>
    </w:p>
    <w:p>
      <w:pPr>
        <w:snapToGrid w:val="0"/>
        <w:spacing w:line="360" w:lineRule="auto"/>
        <w:ind w:firstLine="555"/>
        <w:rPr>
          <w:rFonts w:ascii="宋体" w:hAnsi="宋体" w:cs="宋体"/>
          <w:color w:val="auto"/>
          <w:sz w:val="24"/>
        </w:rPr>
      </w:pPr>
      <w:r>
        <w:rPr>
          <w:rFonts w:hint="eastAsia" w:ascii="宋体" w:hAnsi="宋体" w:cs="宋体"/>
          <w:color w:val="auto"/>
          <w:sz w:val="24"/>
        </w:rPr>
        <w:t>四、合同总金额（明细表详见磋商文件）</w:t>
      </w:r>
    </w:p>
    <w:p>
      <w:pPr>
        <w:tabs>
          <w:tab w:val="left" w:pos="7370"/>
        </w:tabs>
        <w:snapToGrid w:val="0"/>
        <w:spacing w:line="360" w:lineRule="auto"/>
        <w:ind w:firstLine="555"/>
        <w:rPr>
          <w:rFonts w:ascii="宋体" w:hAnsi="宋体" w:cs="宋体"/>
          <w:color w:val="auto"/>
          <w:sz w:val="24"/>
        </w:rPr>
      </w:pPr>
      <w:r>
        <w:rPr>
          <w:rFonts w:hint="eastAsia" w:ascii="宋体" w:hAnsi="宋体" w:cs="宋体"/>
          <w:color w:val="auto"/>
          <w:sz w:val="24"/>
        </w:rPr>
        <w:t>本合同总金额（人民币）小写：￥</w:t>
      </w:r>
      <w:r>
        <w:rPr>
          <w:rFonts w:hint="eastAsia" w:ascii="宋体" w:hAnsi="宋体" w:cs="宋体"/>
          <w:color w:val="auto"/>
          <w:sz w:val="24"/>
          <w:u w:val="single"/>
        </w:rPr>
        <w:t xml:space="preserve">                   </w:t>
      </w:r>
    </w:p>
    <w:p>
      <w:pPr>
        <w:tabs>
          <w:tab w:val="left" w:pos="4195"/>
        </w:tabs>
        <w:snapToGrid w:val="0"/>
        <w:spacing w:line="360" w:lineRule="auto"/>
        <w:ind w:firstLine="555"/>
        <w:rPr>
          <w:rFonts w:ascii="宋体" w:hAnsi="宋体" w:cs="宋体"/>
          <w:color w:val="auto"/>
          <w:sz w:val="24"/>
        </w:rPr>
      </w:pPr>
      <w:r>
        <w:rPr>
          <w:rFonts w:hint="eastAsia" w:ascii="宋体" w:hAnsi="宋体" w:cs="宋体"/>
          <w:color w:val="auto"/>
          <w:sz w:val="24"/>
        </w:rPr>
        <w:t xml:space="preserve">                      大写：</w:t>
      </w:r>
      <w:r>
        <w:rPr>
          <w:rFonts w:hint="eastAsia" w:ascii="宋体" w:hAnsi="宋体" w:cs="宋体"/>
          <w:color w:val="auto"/>
          <w:sz w:val="24"/>
          <w:u w:val="single"/>
        </w:rPr>
        <w:t xml:space="preserve">                     </w:t>
      </w:r>
    </w:p>
    <w:p>
      <w:pPr>
        <w:snapToGrid w:val="0"/>
        <w:spacing w:line="360" w:lineRule="auto"/>
        <w:ind w:firstLine="555"/>
        <w:rPr>
          <w:rFonts w:ascii="宋体" w:hAnsi="宋体" w:cs="宋体"/>
          <w:color w:val="auto"/>
          <w:sz w:val="24"/>
        </w:rPr>
      </w:pPr>
      <w:r>
        <w:rPr>
          <w:rFonts w:hint="eastAsia" w:ascii="宋体" w:hAnsi="宋体" w:cs="宋体"/>
          <w:color w:val="auto"/>
          <w:sz w:val="24"/>
        </w:rPr>
        <w:t>五、组成合同的文件</w:t>
      </w:r>
    </w:p>
    <w:p>
      <w:pPr>
        <w:snapToGrid w:val="0"/>
        <w:spacing w:line="360" w:lineRule="auto"/>
        <w:ind w:firstLine="555"/>
        <w:rPr>
          <w:rFonts w:ascii="宋体" w:hAnsi="宋体" w:cs="宋体"/>
          <w:color w:val="auto"/>
          <w:sz w:val="24"/>
        </w:rPr>
      </w:pPr>
      <w:r>
        <w:rPr>
          <w:rFonts w:hint="eastAsia" w:ascii="宋体" w:hAnsi="宋体" w:cs="宋体"/>
          <w:color w:val="auto"/>
          <w:sz w:val="24"/>
        </w:rPr>
        <w:t>1、政府采购合同书及附件</w:t>
      </w:r>
    </w:p>
    <w:p>
      <w:pPr>
        <w:snapToGrid w:val="0"/>
        <w:spacing w:line="360" w:lineRule="auto"/>
        <w:ind w:firstLine="555"/>
        <w:rPr>
          <w:rFonts w:ascii="宋体" w:hAnsi="宋体" w:cs="宋体"/>
          <w:color w:val="auto"/>
          <w:sz w:val="24"/>
        </w:rPr>
      </w:pPr>
      <w:r>
        <w:rPr>
          <w:rFonts w:hint="eastAsia" w:ascii="宋体" w:hAnsi="宋体" w:cs="宋体"/>
          <w:color w:val="auto"/>
          <w:sz w:val="24"/>
        </w:rPr>
        <w:t>2、成交通知书</w:t>
      </w:r>
    </w:p>
    <w:p>
      <w:pPr>
        <w:snapToGrid w:val="0"/>
        <w:spacing w:line="360" w:lineRule="auto"/>
        <w:ind w:firstLine="555"/>
        <w:rPr>
          <w:rFonts w:ascii="宋体" w:hAnsi="宋体" w:cs="宋体"/>
          <w:color w:val="auto"/>
          <w:sz w:val="24"/>
        </w:rPr>
      </w:pPr>
      <w:r>
        <w:rPr>
          <w:rFonts w:hint="eastAsia" w:ascii="宋体" w:hAnsi="宋体" w:cs="宋体"/>
          <w:color w:val="auto"/>
          <w:sz w:val="24"/>
        </w:rPr>
        <w:t>3、磋商书及其附件</w:t>
      </w:r>
    </w:p>
    <w:p>
      <w:pPr>
        <w:snapToGrid w:val="0"/>
        <w:spacing w:line="360" w:lineRule="auto"/>
        <w:ind w:firstLine="555"/>
        <w:rPr>
          <w:rFonts w:ascii="宋体" w:hAnsi="宋体" w:cs="宋体"/>
          <w:color w:val="auto"/>
          <w:sz w:val="24"/>
        </w:rPr>
      </w:pPr>
      <w:r>
        <w:rPr>
          <w:rFonts w:hint="eastAsia" w:ascii="宋体" w:hAnsi="宋体" w:cs="宋体"/>
          <w:color w:val="auto"/>
          <w:sz w:val="24"/>
        </w:rPr>
        <w:t>4、标准、规范及有关技术文件</w:t>
      </w:r>
    </w:p>
    <w:p>
      <w:pPr>
        <w:snapToGrid w:val="0"/>
        <w:spacing w:line="360" w:lineRule="auto"/>
        <w:ind w:firstLine="555"/>
        <w:rPr>
          <w:rFonts w:ascii="宋体" w:hAnsi="宋体" w:cs="宋体"/>
          <w:color w:val="auto"/>
          <w:sz w:val="24"/>
        </w:rPr>
      </w:pPr>
      <w:r>
        <w:rPr>
          <w:rFonts w:hint="eastAsia" w:ascii="宋体" w:hAnsi="宋体" w:cs="宋体"/>
          <w:color w:val="auto"/>
          <w:sz w:val="24"/>
        </w:rPr>
        <w:t>5、工程量清单</w:t>
      </w:r>
    </w:p>
    <w:p>
      <w:pPr>
        <w:snapToGrid w:val="0"/>
        <w:spacing w:line="360" w:lineRule="auto"/>
        <w:ind w:firstLine="555"/>
        <w:rPr>
          <w:rFonts w:ascii="宋体" w:hAnsi="宋体" w:cs="宋体"/>
          <w:color w:val="auto"/>
          <w:sz w:val="24"/>
        </w:rPr>
      </w:pPr>
      <w:r>
        <w:rPr>
          <w:rFonts w:hint="eastAsia" w:ascii="宋体" w:hAnsi="宋体" w:cs="宋体"/>
          <w:color w:val="auto"/>
          <w:sz w:val="24"/>
        </w:rPr>
        <w:t>6、工程报价单或预算书</w:t>
      </w:r>
    </w:p>
    <w:p>
      <w:pPr>
        <w:snapToGrid w:val="0"/>
        <w:spacing w:line="360" w:lineRule="auto"/>
        <w:ind w:firstLine="555"/>
        <w:rPr>
          <w:rFonts w:ascii="宋体" w:hAnsi="宋体" w:cs="宋体"/>
          <w:color w:val="auto"/>
          <w:sz w:val="24"/>
        </w:rPr>
      </w:pPr>
      <w:r>
        <w:rPr>
          <w:rFonts w:hint="eastAsia" w:ascii="宋体" w:hAnsi="宋体" w:cs="宋体"/>
          <w:color w:val="auto"/>
          <w:sz w:val="24"/>
        </w:rPr>
        <w:t>7、双方有关工程的洽商记录和变更等书面资料</w:t>
      </w:r>
    </w:p>
    <w:p>
      <w:pPr>
        <w:snapToGrid w:val="0"/>
        <w:spacing w:line="360" w:lineRule="auto"/>
        <w:ind w:firstLine="555"/>
        <w:rPr>
          <w:rFonts w:ascii="宋体" w:hAnsi="宋体" w:cs="宋体"/>
          <w:color w:val="auto"/>
          <w:sz w:val="24"/>
        </w:rPr>
      </w:pPr>
      <w:r>
        <w:rPr>
          <w:rFonts w:hint="eastAsia" w:ascii="宋体" w:hAnsi="宋体" w:cs="宋体"/>
          <w:color w:val="auto"/>
          <w:sz w:val="24"/>
        </w:rPr>
        <w:t>六、乙方向甲方承诺按照合同约定进行施工并在竣工后（质量保修期内）承担工程质量保修及绿地管护（含环卫）责任。乙方必须在合同约定的时间内履行合同所签订的政府采购工程施工及安装（调试成功）；乙方在交付工程时须向甲方提供工程的使用说明书、工程质量保修书及其他相关技术资料。</w:t>
      </w:r>
    </w:p>
    <w:p>
      <w:pPr>
        <w:snapToGrid w:val="0"/>
        <w:spacing w:line="360" w:lineRule="auto"/>
        <w:ind w:firstLine="555"/>
        <w:rPr>
          <w:rFonts w:ascii="宋体" w:hAnsi="宋体" w:cs="宋体"/>
          <w:color w:val="auto"/>
          <w:sz w:val="24"/>
        </w:rPr>
      </w:pPr>
      <w:r>
        <w:rPr>
          <w:rFonts w:hint="eastAsia" w:ascii="宋体" w:hAnsi="宋体" w:cs="宋体"/>
          <w:color w:val="auto"/>
          <w:sz w:val="24"/>
        </w:rPr>
        <w:t>七、甲方向乙方承诺，甲方负责按照合同约定的期限和方式支付工程价款及其他应当支付的款项。</w:t>
      </w:r>
    </w:p>
    <w:p>
      <w:pPr>
        <w:snapToGrid w:val="0"/>
        <w:spacing w:line="360" w:lineRule="auto"/>
        <w:ind w:firstLine="555"/>
        <w:rPr>
          <w:rFonts w:ascii="宋体" w:hAnsi="宋体" w:cs="宋体"/>
          <w:color w:val="auto"/>
          <w:sz w:val="24"/>
        </w:rPr>
      </w:pPr>
      <w:r>
        <w:rPr>
          <w:rFonts w:hint="eastAsia" w:ascii="宋体" w:hAnsi="宋体" w:cs="宋体"/>
          <w:color w:val="auto"/>
          <w:sz w:val="24"/>
        </w:rPr>
        <w:t>八、工程验收</w:t>
      </w:r>
    </w:p>
    <w:p>
      <w:pPr>
        <w:snapToGrid w:val="0"/>
        <w:spacing w:line="360" w:lineRule="auto"/>
        <w:ind w:firstLine="555"/>
        <w:rPr>
          <w:rFonts w:ascii="宋体" w:hAnsi="宋体" w:cs="宋体"/>
          <w:color w:val="auto"/>
          <w:sz w:val="24"/>
        </w:rPr>
      </w:pPr>
      <w:r>
        <w:rPr>
          <w:rFonts w:hint="eastAsia" w:ascii="宋体" w:hAnsi="宋体" w:cs="宋体"/>
          <w:color w:val="auto"/>
          <w:sz w:val="24"/>
        </w:rPr>
        <w:t>合同约定的政府采购工程竣工后，甲方须会同有关部门对乙方交付的工程进行评定验收；如发现工程的质量、数量和规格等与合同规定不符，甲方有权拒绝验收并可向乙方进行索赔。</w:t>
      </w:r>
    </w:p>
    <w:p>
      <w:pPr>
        <w:snapToGrid w:val="0"/>
        <w:spacing w:line="360" w:lineRule="auto"/>
        <w:ind w:firstLine="555"/>
        <w:rPr>
          <w:rFonts w:ascii="宋体" w:hAnsi="宋体" w:cs="宋体"/>
          <w:color w:val="auto"/>
          <w:sz w:val="24"/>
        </w:rPr>
      </w:pPr>
      <w:r>
        <w:rPr>
          <w:rFonts w:hint="eastAsia" w:ascii="宋体" w:hAnsi="宋体" w:cs="宋体"/>
          <w:color w:val="auto"/>
          <w:sz w:val="24"/>
        </w:rPr>
        <w:t>九、质保服务</w:t>
      </w:r>
    </w:p>
    <w:p>
      <w:pPr>
        <w:snapToGrid w:val="0"/>
        <w:spacing w:line="360" w:lineRule="auto"/>
        <w:ind w:firstLine="555"/>
        <w:rPr>
          <w:rFonts w:ascii="宋体" w:hAnsi="宋体" w:cs="宋体"/>
          <w:color w:val="auto"/>
        </w:rPr>
      </w:pPr>
      <w:r>
        <w:rPr>
          <w:rFonts w:hint="eastAsia" w:ascii="宋体" w:hAnsi="宋体" w:cs="宋体"/>
          <w:color w:val="auto"/>
        </w:rPr>
        <w:t>九、质保服务</w:t>
      </w:r>
    </w:p>
    <w:p>
      <w:pPr>
        <w:snapToGrid w:val="0"/>
        <w:spacing w:line="360" w:lineRule="auto"/>
        <w:ind w:firstLine="555"/>
        <w:rPr>
          <w:rFonts w:ascii="宋体" w:hAnsi="宋体" w:cs="宋体"/>
          <w:color w:val="auto"/>
        </w:rPr>
      </w:pPr>
      <w:r>
        <w:rPr>
          <w:rFonts w:hint="eastAsia" w:ascii="宋体" w:hAnsi="宋体" w:cs="宋体"/>
          <w:color w:val="auto"/>
        </w:rPr>
        <w:t>双方约定该工程（构、配件和材料）自竣工验收合格之日起免费保修</w:t>
      </w:r>
      <w:r>
        <w:rPr>
          <w:rFonts w:hint="eastAsia"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月；水、暖工程免费保修</w:t>
      </w:r>
      <w:r>
        <w:rPr>
          <w:rFonts w:hint="eastAsia"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月；电气（强电、弱电）工程免费保修</w:t>
      </w:r>
      <w:r>
        <w:rPr>
          <w:rFonts w:hint="eastAsia"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月；植物免费管护及补种补栽</w:t>
      </w:r>
      <w:r>
        <w:rPr>
          <w:rFonts w:hint="eastAsia"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月；绿地环卫管护</w:t>
      </w:r>
      <w:r>
        <w:rPr>
          <w:rFonts w:hint="eastAsia"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月；对于超出保修期的，乙方在维修时只收取材料和零部件工本费；合同所约定的工程（水、电系统及其它）发生故障时，乙方保证在</w:t>
      </w:r>
      <w:r>
        <w:rPr>
          <w:rFonts w:hint="eastAsia"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小时内排除故障，恢复工程（系统）的原有功能或提供相同类型的备用品。</w:t>
      </w:r>
    </w:p>
    <w:p>
      <w:pPr>
        <w:snapToGrid w:val="0"/>
        <w:spacing w:line="360" w:lineRule="auto"/>
        <w:ind w:firstLine="555"/>
        <w:rPr>
          <w:rFonts w:ascii="宋体" w:hAnsi="宋体" w:cs="宋体"/>
          <w:color w:val="auto"/>
        </w:rPr>
      </w:pPr>
      <w:r>
        <w:rPr>
          <w:rFonts w:hint="eastAsia" w:ascii="宋体" w:hAnsi="宋体" w:cs="宋体"/>
          <w:color w:val="auto"/>
        </w:rPr>
        <w:t>十、价款支付</w:t>
      </w:r>
    </w:p>
    <w:p>
      <w:pPr>
        <w:snapToGrid w:val="0"/>
        <w:spacing w:line="360" w:lineRule="auto"/>
        <w:ind w:firstLine="555"/>
        <w:rPr>
          <w:rFonts w:ascii="宋体" w:hAnsi="宋体" w:cs="宋体"/>
          <w:color w:val="auto"/>
        </w:rPr>
      </w:pPr>
      <w:r>
        <w:rPr>
          <w:rFonts w:hint="eastAsia" w:ascii="宋体" w:hAnsi="宋体" w:cs="宋体"/>
          <w:color w:val="auto"/>
        </w:rPr>
        <w:t>按招标文件要求规定的付款方式付款：</w:t>
      </w:r>
      <w:r>
        <w:rPr>
          <w:color w:val="auto"/>
        </w:rPr>
        <w:t xml:space="preserve"> 1. 第一笔工程款（进场款）：不超过合同金额的</w:t>
      </w:r>
      <w:r>
        <w:rPr>
          <w:rFonts w:hint="eastAsia"/>
          <w:color w:val="auto"/>
          <w:u w:val="single"/>
          <w:lang w:val="en-US" w:eastAsia="zh-CN"/>
        </w:rPr>
        <w:t xml:space="preserve">     </w:t>
      </w:r>
      <w:r>
        <w:rPr>
          <w:color w:val="auto"/>
        </w:rPr>
        <w:t>（含） 2. 第二笔工程款（竣工款）：不超过合同金额的</w:t>
      </w:r>
      <w:r>
        <w:rPr>
          <w:rFonts w:hint="eastAsia"/>
          <w:color w:val="auto"/>
          <w:u w:val="single"/>
          <w:lang w:val="en-US" w:eastAsia="zh-CN"/>
        </w:rPr>
        <w:t xml:space="preserve">    </w:t>
      </w:r>
      <w:r>
        <w:rPr>
          <w:color w:val="auto"/>
        </w:rPr>
        <w:t>（含，支付至合同价</w:t>
      </w:r>
      <w:r>
        <w:rPr>
          <w:rFonts w:hint="eastAsia"/>
          <w:color w:val="auto"/>
          <w:u w:val="single"/>
          <w:lang w:val="en-US" w:eastAsia="zh-CN"/>
        </w:rPr>
        <w:t xml:space="preserve">    </w:t>
      </w:r>
      <w:r>
        <w:rPr>
          <w:color w:val="auto"/>
        </w:rPr>
        <w:t>） 3. 第三笔工程款（结算款）：</w:t>
      </w:r>
      <w:r>
        <w:rPr>
          <w:rFonts w:hint="eastAsia"/>
          <w:color w:val="auto"/>
          <w:lang w:val="en-US" w:eastAsia="zh-CN"/>
        </w:rPr>
        <w:t xml:space="preserve"> </w:t>
      </w:r>
      <w:r>
        <w:rPr>
          <w:rFonts w:hint="eastAsia"/>
          <w:color w:val="auto"/>
          <w:u w:val="single"/>
          <w:lang w:val="en-US" w:eastAsia="zh-CN"/>
        </w:rPr>
        <w:t xml:space="preserve">            </w:t>
      </w:r>
    </w:p>
    <w:p>
      <w:pPr>
        <w:snapToGrid w:val="0"/>
        <w:spacing w:line="360" w:lineRule="auto"/>
        <w:ind w:firstLine="555"/>
        <w:rPr>
          <w:rFonts w:ascii="宋体" w:hAnsi="宋体" w:cs="宋体"/>
          <w:color w:val="auto"/>
          <w:sz w:val="24"/>
        </w:rPr>
      </w:pPr>
      <w:r>
        <w:rPr>
          <w:rFonts w:hint="eastAsia" w:ascii="宋体" w:hAnsi="宋体" w:cs="宋体"/>
          <w:color w:val="auto"/>
          <w:sz w:val="24"/>
        </w:rPr>
        <w:t>十、价款支付</w:t>
      </w:r>
    </w:p>
    <w:p>
      <w:pPr>
        <w:snapToGrid w:val="0"/>
        <w:spacing w:line="360" w:lineRule="auto"/>
        <w:ind w:firstLine="555"/>
        <w:rPr>
          <w:rFonts w:ascii="宋体" w:hAnsi="宋体" w:cs="宋体"/>
          <w:color w:val="auto"/>
          <w:sz w:val="24"/>
        </w:rPr>
      </w:pPr>
      <w:r>
        <w:rPr>
          <w:rFonts w:hint="eastAsia" w:ascii="宋体" w:hAnsi="宋体" w:cs="宋体"/>
          <w:color w:val="auto"/>
          <w:sz w:val="24"/>
        </w:rPr>
        <w:t>按招标文件要求规定的付款方式付款。</w:t>
      </w:r>
    </w:p>
    <w:p>
      <w:pPr>
        <w:snapToGrid w:val="0"/>
        <w:spacing w:line="360" w:lineRule="auto"/>
        <w:ind w:firstLine="555"/>
        <w:rPr>
          <w:rFonts w:ascii="宋体" w:hAnsi="宋体" w:cs="宋体"/>
          <w:color w:val="auto"/>
          <w:sz w:val="24"/>
        </w:rPr>
      </w:pPr>
      <w:r>
        <w:rPr>
          <w:rFonts w:hint="eastAsia" w:ascii="宋体" w:hAnsi="宋体" w:cs="宋体"/>
          <w:color w:val="auto"/>
          <w:sz w:val="24"/>
        </w:rPr>
        <w:t>十一、违约责任</w:t>
      </w:r>
    </w:p>
    <w:p>
      <w:pPr>
        <w:snapToGrid w:val="0"/>
        <w:spacing w:line="360" w:lineRule="auto"/>
        <w:ind w:firstLine="555"/>
        <w:rPr>
          <w:rFonts w:ascii="宋体" w:hAnsi="宋体" w:cs="宋体"/>
          <w:color w:val="auto"/>
          <w:sz w:val="24"/>
        </w:rPr>
      </w:pPr>
      <w:r>
        <w:rPr>
          <w:rFonts w:hint="eastAsia" w:ascii="宋体" w:hAnsi="宋体" w:cs="宋体"/>
          <w:color w:val="auto"/>
          <w:sz w:val="24"/>
        </w:rPr>
        <w:t>1、合同当事人一方不履行合同义务或者履行合同义务不符合约定，给对方造成损失的，违约方应按照合同标的额的</w:t>
      </w:r>
      <w:r>
        <w:rPr>
          <w:rFonts w:hint="eastAsia" w:ascii="宋体" w:hAnsi="宋体" w:cs="宋体"/>
          <w:b/>
          <w:color w:val="auto"/>
          <w:sz w:val="24"/>
        </w:rPr>
        <w:t>5%</w:t>
      </w:r>
      <w:r>
        <w:rPr>
          <w:rFonts w:hint="eastAsia" w:ascii="宋体" w:hAnsi="宋体" w:cs="宋体"/>
          <w:color w:val="auto"/>
          <w:sz w:val="24"/>
        </w:rPr>
        <w:t>支付违约金给非违约方。</w:t>
      </w:r>
    </w:p>
    <w:p>
      <w:pPr>
        <w:snapToGrid w:val="0"/>
        <w:spacing w:line="360" w:lineRule="auto"/>
        <w:ind w:firstLine="555"/>
        <w:rPr>
          <w:rFonts w:ascii="宋体" w:hAnsi="宋体" w:cs="宋体"/>
          <w:color w:val="auto"/>
          <w:sz w:val="24"/>
        </w:rPr>
      </w:pPr>
      <w:r>
        <w:rPr>
          <w:rFonts w:hint="eastAsia" w:ascii="宋体" w:hAnsi="宋体" w:cs="宋体"/>
          <w:color w:val="auto"/>
          <w:sz w:val="24"/>
        </w:rPr>
        <w:t>2、乙方（在甲方履行合同的情况下）不按合同规定的时间、标准和规定进行工程施工而给甲方造成损失的，乙方应根据实际损失一次性补偿。</w:t>
      </w:r>
    </w:p>
    <w:p>
      <w:pPr>
        <w:snapToGrid w:val="0"/>
        <w:spacing w:line="360" w:lineRule="auto"/>
        <w:ind w:firstLine="555"/>
        <w:rPr>
          <w:rFonts w:ascii="宋体" w:hAnsi="宋体" w:cs="宋体"/>
          <w:color w:val="auto"/>
          <w:sz w:val="24"/>
        </w:rPr>
      </w:pPr>
      <w:r>
        <w:rPr>
          <w:rFonts w:hint="eastAsia" w:ascii="宋体" w:hAnsi="宋体" w:cs="宋体"/>
          <w:color w:val="auto"/>
          <w:sz w:val="24"/>
        </w:rPr>
        <w:t>3、当事人一方违约后，对方应当采取适当措施防止损失的扩大；没有采取适当措施致使损失扩大的，不得就扩大的损失要求赔偿；当事人因防止损失扩大支出的合理费用，由违约方承担。</w:t>
      </w:r>
    </w:p>
    <w:p>
      <w:pPr>
        <w:snapToGrid w:val="0"/>
        <w:spacing w:line="360" w:lineRule="auto"/>
        <w:ind w:firstLine="555"/>
        <w:rPr>
          <w:rFonts w:ascii="宋体" w:hAnsi="宋体" w:cs="宋体"/>
          <w:color w:val="auto"/>
          <w:sz w:val="24"/>
        </w:rPr>
      </w:pPr>
      <w:r>
        <w:rPr>
          <w:rFonts w:hint="eastAsia" w:ascii="宋体" w:hAnsi="宋体" w:cs="宋体"/>
          <w:color w:val="auto"/>
          <w:sz w:val="24"/>
        </w:rPr>
        <w:t>4、乙方因第三人原因造成违约的，应当向甲方承担违约责任，并根据实际损失支付赔偿金。</w:t>
      </w:r>
    </w:p>
    <w:p>
      <w:pPr>
        <w:snapToGrid w:val="0"/>
        <w:spacing w:line="360" w:lineRule="auto"/>
        <w:ind w:firstLine="555"/>
        <w:rPr>
          <w:rFonts w:ascii="宋体" w:hAnsi="宋体" w:cs="宋体"/>
          <w:color w:val="auto"/>
          <w:sz w:val="24"/>
        </w:rPr>
      </w:pPr>
      <w:r>
        <w:rPr>
          <w:rFonts w:hint="eastAsia" w:ascii="宋体" w:hAnsi="宋体" w:cs="宋体"/>
          <w:color w:val="auto"/>
          <w:sz w:val="24"/>
        </w:rPr>
        <w:t>5、未经采购人同意，不能分包、转包约定的政府采购工程事项及随意增加政府采购工程量。</w:t>
      </w:r>
    </w:p>
    <w:p>
      <w:pPr>
        <w:snapToGrid w:val="0"/>
        <w:spacing w:line="360" w:lineRule="auto"/>
        <w:ind w:firstLine="555"/>
        <w:rPr>
          <w:rFonts w:ascii="宋体" w:hAnsi="宋体" w:cs="宋体"/>
          <w:color w:val="auto"/>
          <w:sz w:val="24"/>
        </w:rPr>
      </w:pPr>
      <w:r>
        <w:rPr>
          <w:rFonts w:hint="eastAsia" w:ascii="宋体" w:hAnsi="宋体" w:cs="宋体"/>
          <w:color w:val="auto"/>
          <w:sz w:val="24"/>
        </w:rPr>
        <w:t>6、其它违约责任按《中华</w:t>
      </w:r>
      <w:r>
        <w:rPr>
          <w:rFonts w:hint="eastAsia" w:ascii="宋体" w:hAnsi="宋体" w:cs="宋体"/>
          <w:color w:val="auto"/>
          <w:sz w:val="24"/>
        </w:rPr>
        <w:t>人民共和国合同法</w:t>
      </w:r>
      <w:r>
        <w:rPr>
          <w:rFonts w:hint="eastAsia" w:ascii="宋体" w:hAnsi="宋体" w:cs="宋体"/>
          <w:color w:val="auto"/>
          <w:sz w:val="24"/>
          <w:lang w:val="en-US" w:eastAsia="zh-CN"/>
        </w:rPr>
        <w:t>民法典</w:t>
      </w:r>
      <w:r>
        <w:rPr>
          <w:rFonts w:hint="eastAsia" w:ascii="宋体" w:hAnsi="宋体" w:cs="宋体"/>
          <w:color w:val="auto"/>
          <w:sz w:val="24"/>
        </w:rPr>
        <w:t>》</w:t>
      </w:r>
      <w:r>
        <w:rPr>
          <w:rFonts w:hint="eastAsia" w:ascii="宋体" w:hAnsi="宋体" w:cs="宋体"/>
          <w:color w:val="auto"/>
          <w:sz w:val="24"/>
        </w:rPr>
        <w:t>处理。</w:t>
      </w:r>
    </w:p>
    <w:p>
      <w:pPr>
        <w:spacing w:line="360" w:lineRule="auto"/>
        <w:ind w:firstLine="420" w:firstLineChars="175"/>
        <w:rPr>
          <w:rFonts w:ascii="宋体" w:hAnsi="宋体" w:cs="宋体"/>
          <w:color w:val="auto"/>
          <w:sz w:val="24"/>
        </w:rPr>
      </w:pPr>
      <w:r>
        <w:rPr>
          <w:rFonts w:hint="eastAsia" w:ascii="宋体" w:hAnsi="宋体" w:cs="宋体"/>
          <w:color w:val="auto"/>
          <w:sz w:val="24"/>
        </w:rPr>
        <w:t>十二、争议的解决</w:t>
      </w:r>
    </w:p>
    <w:p>
      <w:pPr>
        <w:spacing w:line="360" w:lineRule="auto"/>
        <w:ind w:firstLine="490"/>
        <w:rPr>
          <w:rFonts w:hint="eastAsia" w:ascii="宋体" w:hAnsi="宋体" w:cs="宋体"/>
          <w:strike/>
          <w:color w:val="auto"/>
          <w:sz w:val="24"/>
        </w:rPr>
      </w:pPr>
      <w:r>
        <w:rPr>
          <w:rFonts w:hint="eastAsia" w:ascii="宋体" w:hAnsi="宋体" w:cs="宋体"/>
          <w:color w:val="auto"/>
          <w:sz w:val="24"/>
        </w:rPr>
        <w:t>合同执行过程中发生的任何争议，如双方不能通过友好协商解决，在项目所在地法院通过诉讼方式处理。</w:t>
      </w:r>
    </w:p>
    <w:p>
      <w:pPr>
        <w:spacing w:line="360" w:lineRule="auto"/>
        <w:ind w:firstLine="490"/>
        <w:rPr>
          <w:color w:val="auto"/>
        </w:rPr>
      </w:pPr>
      <w:r>
        <w:rPr>
          <w:rFonts w:hint="eastAsia" w:ascii="宋体" w:hAnsi="宋体" w:cs="宋体"/>
          <w:color w:val="auto"/>
          <w:sz w:val="24"/>
        </w:rPr>
        <w:t>不可抗力：任何一方由于不可抗力原因不能履行合同时，应在不可抗力事件结束后1日内向对方通报，以减轻可能给对方造成的损失，在取得有关机构的不可抗力证明或双方谅解确认后，允许延期履行或修订合同，并根据情</w:t>
      </w:r>
      <w:bookmarkStart w:id="708" w:name="_GoBack"/>
      <w:bookmarkEnd w:id="708"/>
      <w:r>
        <w:rPr>
          <w:rFonts w:hint="eastAsia" w:ascii="宋体" w:hAnsi="宋体" w:cs="宋体"/>
          <w:color w:val="auto"/>
          <w:sz w:val="24"/>
        </w:rPr>
        <w:t xml:space="preserve">况可部分或全部免于承担违约责任。  </w:t>
      </w:r>
    </w:p>
    <w:p>
      <w:pPr>
        <w:spacing w:line="360" w:lineRule="auto"/>
        <w:ind w:firstLine="490"/>
        <w:rPr>
          <w:rFonts w:ascii="宋体" w:hAnsi="宋体" w:cs="宋体"/>
          <w:color w:val="auto"/>
          <w:sz w:val="24"/>
        </w:rPr>
      </w:pPr>
      <w:r>
        <w:rPr>
          <w:rFonts w:hint="eastAsia" w:ascii="宋体" w:hAnsi="宋体" w:cs="宋体"/>
          <w:color w:val="auto"/>
          <w:sz w:val="24"/>
        </w:rPr>
        <w:t>十四、税费：在中国境内、外发生的与本合同执行有关的一切税费均由乙方负担。</w:t>
      </w:r>
    </w:p>
    <w:p>
      <w:pPr>
        <w:snapToGrid w:val="0"/>
        <w:spacing w:line="360" w:lineRule="auto"/>
        <w:ind w:firstLine="555"/>
        <w:rPr>
          <w:rFonts w:ascii="宋体" w:hAnsi="宋体" w:cs="宋体"/>
          <w:color w:val="auto"/>
          <w:sz w:val="24"/>
        </w:rPr>
      </w:pPr>
      <w:r>
        <w:rPr>
          <w:rFonts w:hint="eastAsia" w:ascii="宋体" w:hAnsi="宋体" w:cs="宋体"/>
          <w:color w:val="auto"/>
          <w:sz w:val="24"/>
        </w:rPr>
        <w:t>十五、安全事项</w:t>
      </w:r>
    </w:p>
    <w:p>
      <w:pPr>
        <w:snapToGrid w:val="0"/>
        <w:spacing w:line="360" w:lineRule="auto"/>
        <w:ind w:firstLine="555"/>
        <w:rPr>
          <w:rFonts w:ascii="宋体" w:hAnsi="宋体" w:cs="宋体"/>
          <w:color w:val="auto"/>
          <w:sz w:val="24"/>
        </w:rPr>
      </w:pPr>
      <w:r>
        <w:rPr>
          <w:rFonts w:hint="eastAsia" w:ascii="宋体" w:hAnsi="宋体" w:cs="宋体"/>
          <w:color w:val="auto"/>
          <w:sz w:val="24"/>
        </w:rPr>
        <w:t>政府采购工程在进行过程中，甲乙双方应当各自对本单位的员工认真进行安全教育，并切实做好安全保障工作；在工程采购现场施工过程中发生的一切安全事故由乙方承担相应的责任；若由于任何一方的过错而给对方造成经济或人身损失的应进行赔偿并承担法律责任。</w:t>
      </w:r>
    </w:p>
    <w:p>
      <w:pPr>
        <w:spacing w:line="360" w:lineRule="auto"/>
        <w:ind w:firstLine="490"/>
        <w:rPr>
          <w:rFonts w:ascii="宋体" w:hAnsi="宋体" w:cs="宋体"/>
          <w:color w:val="auto"/>
          <w:sz w:val="24"/>
        </w:rPr>
      </w:pPr>
      <w:r>
        <w:rPr>
          <w:rFonts w:hint="eastAsia" w:ascii="宋体" w:hAnsi="宋体" w:cs="宋体"/>
          <w:color w:val="auto"/>
          <w:sz w:val="24"/>
        </w:rPr>
        <w:t>十六、其它</w:t>
      </w:r>
    </w:p>
    <w:p>
      <w:pPr>
        <w:spacing w:line="360" w:lineRule="auto"/>
        <w:ind w:firstLine="490"/>
        <w:rPr>
          <w:rFonts w:ascii="宋体" w:hAnsi="宋体" w:cs="宋体"/>
          <w:color w:val="auto"/>
          <w:sz w:val="24"/>
        </w:rPr>
      </w:pPr>
      <w:r>
        <w:rPr>
          <w:rFonts w:hint="eastAsia" w:ascii="宋体" w:hAnsi="宋体" w:cs="宋体"/>
          <w:color w:val="auto"/>
          <w:sz w:val="24"/>
        </w:rPr>
        <w:t>1.本合同所有附件、采购文件、磋商文件、成交通知书通知书均为合同的有效组成部分，与本合同具有同等法律效力。</w:t>
      </w:r>
    </w:p>
    <w:p>
      <w:pPr>
        <w:spacing w:line="360" w:lineRule="auto"/>
        <w:ind w:firstLine="490"/>
        <w:rPr>
          <w:rFonts w:ascii="宋体" w:hAnsi="宋体" w:cs="宋体"/>
          <w:color w:val="auto"/>
          <w:sz w:val="24"/>
        </w:rPr>
      </w:pPr>
      <w:r>
        <w:rPr>
          <w:rFonts w:hint="eastAsia" w:ascii="宋体" w:hAnsi="宋体" w:cs="宋体"/>
          <w:bCs/>
          <w:color w:val="auto"/>
          <w:sz w:val="24"/>
        </w:rPr>
        <w:t>2.</w:t>
      </w:r>
      <w:r>
        <w:rPr>
          <w:rFonts w:hint="eastAsia" w:ascii="宋体" w:hAnsi="宋体" w:cs="宋体"/>
          <w:color w:val="auto"/>
          <w:sz w:val="24"/>
        </w:rPr>
        <w:t>在执行本合同的过程中，所有经双方签署确认的文件（包括会议纪要、补充协议、往来信函）即成为本合同的有效组成部分。</w:t>
      </w:r>
    </w:p>
    <w:p>
      <w:pPr>
        <w:spacing w:line="360" w:lineRule="auto"/>
        <w:ind w:firstLine="490"/>
        <w:rPr>
          <w:rFonts w:ascii="宋体" w:hAnsi="宋体" w:cs="宋体"/>
          <w:color w:val="auto"/>
          <w:sz w:val="24"/>
        </w:rPr>
      </w:pPr>
      <w:r>
        <w:rPr>
          <w:rFonts w:hint="eastAsia" w:ascii="宋体" w:hAnsi="宋体" w:cs="宋体"/>
          <w:color w:val="auto"/>
          <w:sz w:val="24"/>
        </w:rPr>
        <w:t xml:space="preserve">3.如一方地址、电话、传真号码有变更，应在变更当日内书面通知对方，否则，应承担相应责任。 </w:t>
      </w:r>
    </w:p>
    <w:p>
      <w:pPr>
        <w:spacing w:line="360" w:lineRule="auto"/>
        <w:ind w:firstLine="490"/>
        <w:rPr>
          <w:rFonts w:ascii="宋体" w:hAnsi="宋体" w:cs="宋体"/>
          <w:color w:val="auto"/>
          <w:sz w:val="24"/>
        </w:rPr>
      </w:pPr>
      <w:r>
        <w:rPr>
          <w:rFonts w:hint="eastAsia" w:ascii="宋体" w:hAnsi="宋体" w:cs="宋体"/>
          <w:color w:val="auto"/>
          <w:sz w:val="24"/>
        </w:rPr>
        <w:t>4.除甲方事先书面同意外，乙方不得部分或全部转让其应履行的合同项下的义务。</w:t>
      </w:r>
    </w:p>
    <w:p>
      <w:pPr>
        <w:pStyle w:val="2"/>
        <w:rPr>
          <w:color w:val="auto"/>
        </w:rPr>
      </w:pPr>
    </w:p>
    <w:p>
      <w:pPr>
        <w:snapToGrid w:val="0"/>
        <w:spacing w:line="360" w:lineRule="auto"/>
        <w:ind w:firstLine="555"/>
        <w:rPr>
          <w:rFonts w:ascii="宋体" w:hAnsi="宋体" w:cs="宋体"/>
          <w:color w:val="auto"/>
          <w:sz w:val="24"/>
        </w:rPr>
      </w:pPr>
      <w:r>
        <w:rPr>
          <w:rFonts w:hint="eastAsia" w:ascii="宋体" w:hAnsi="宋体" w:cs="宋体"/>
          <w:color w:val="auto"/>
          <w:sz w:val="24"/>
        </w:rPr>
        <w:t>十七、合同生效及失效</w:t>
      </w:r>
    </w:p>
    <w:p>
      <w:pPr>
        <w:snapToGrid w:val="0"/>
        <w:spacing w:line="360" w:lineRule="auto"/>
        <w:ind w:firstLine="555"/>
        <w:rPr>
          <w:rFonts w:ascii="宋体" w:hAnsi="宋体" w:cs="宋体"/>
          <w:color w:val="auto"/>
          <w:sz w:val="24"/>
        </w:rPr>
      </w:pPr>
      <w:r>
        <w:rPr>
          <w:rFonts w:hint="eastAsia" w:ascii="宋体" w:hAnsi="宋体" w:cs="宋体"/>
          <w:color w:val="auto"/>
          <w:sz w:val="24"/>
        </w:rPr>
        <w:t>本合同一式陆份，双方各执叁份。在甲乙双方法人代表或其授权代表签字盖章后生效。在合同缺陷期结束及在审计完成办理竣工结算后自动失效。</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甲方（盖章）：                    乙方（盖章）：</w:t>
      </w:r>
    </w:p>
    <w:p>
      <w:pPr>
        <w:pStyle w:val="2"/>
        <w:rPr>
          <w:color w:val="auto"/>
        </w:rPr>
      </w:pPr>
    </w:p>
    <w:p>
      <w:pPr>
        <w:spacing w:line="400" w:lineRule="exact"/>
        <w:ind w:firstLine="480" w:firstLineChars="200"/>
        <w:rPr>
          <w:rFonts w:hint="eastAsia" w:ascii="宋体" w:hAnsi="宋体"/>
          <w:color w:val="auto"/>
          <w:szCs w:val="21"/>
        </w:rPr>
      </w:pPr>
      <w:r>
        <w:rPr>
          <w:rFonts w:hint="eastAsia" w:ascii="宋体" w:hAnsi="宋体"/>
          <w:color w:val="auto"/>
          <w:szCs w:val="21"/>
        </w:rPr>
        <w:t>法定代表人或其                        法定代表人或其</w:t>
      </w:r>
    </w:p>
    <w:p>
      <w:pPr>
        <w:spacing w:line="360" w:lineRule="auto"/>
        <w:ind w:firstLine="480" w:firstLineChars="200"/>
        <w:rPr>
          <w:rFonts w:ascii="宋体" w:hAnsi="宋体" w:cs="宋体"/>
          <w:color w:val="auto"/>
          <w:sz w:val="24"/>
        </w:rPr>
      </w:pPr>
      <w:r>
        <w:rPr>
          <w:rFonts w:hint="eastAsia" w:ascii="宋体" w:hAnsi="宋体"/>
          <w:color w:val="auto"/>
          <w:szCs w:val="21"/>
        </w:rPr>
        <w:t>委托代理人：</w:t>
      </w:r>
      <w:r>
        <w:rPr>
          <w:rFonts w:hint="eastAsia" w:ascii="宋体" w:hAnsi="宋体"/>
          <w:color w:val="auto"/>
          <w:szCs w:val="21"/>
          <w:u w:val="single"/>
        </w:rPr>
        <w:t xml:space="preserve">                 </w:t>
      </w:r>
      <w:r>
        <w:rPr>
          <w:rFonts w:hint="eastAsia" w:ascii="宋体" w:hAnsi="宋体"/>
          <w:color w:val="auto"/>
          <w:szCs w:val="21"/>
        </w:rPr>
        <w:t>(签字)    委托代理人：</w:t>
      </w:r>
      <w:r>
        <w:rPr>
          <w:rFonts w:hint="eastAsia" w:ascii="宋体" w:hAnsi="宋体"/>
          <w:color w:val="auto"/>
          <w:szCs w:val="21"/>
          <w:u w:val="single"/>
        </w:rPr>
        <w:t xml:space="preserve">                </w:t>
      </w:r>
      <w:r>
        <w:rPr>
          <w:rFonts w:hint="eastAsia" w:ascii="宋体" w:hAnsi="宋体"/>
          <w:color w:val="auto"/>
          <w:szCs w:val="21"/>
        </w:rPr>
        <w:t xml:space="preserve"> (签字)</w:t>
      </w:r>
      <w:r>
        <w:rPr>
          <w:rFonts w:hint="eastAsia" w:ascii="宋体" w:hAnsi="宋体"/>
          <w:color w:val="auto"/>
          <w:szCs w:val="21"/>
          <w:lang w:val="en-US" w:eastAsia="zh-CN"/>
        </w:rPr>
        <w:t xml:space="preserve">      </w:t>
      </w:r>
      <w:r>
        <w:rPr>
          <w:rFonts w:hint="eastAsia" w:ascii="宋体" w:hAnsi="宋体" w:cs="宋体"/>
          <w:color w:val="auto"/>
          <w:sz w:val="24"/>
        </w:rPr>
        <w:t>签订地点：</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签订日期：   年  月  日            签订日期： 年  月    日</w:t>
      </w:r>
    </w:p>
    <w:p>
      <w:pPr>
        <w:pStyle w:val="2"/>
        <w:rPr>
          <w:rFonts w:hint="eastAsia" w:ascii="宋体" w:hAnsi="宋体" w:cs="宋体"/>
          <w:color w:val="auto"/>
          <w:sz w:val="24"/>
        </w:rPr>
      </w:pPr>
      <w:r>
        <w:rPr>
          <w:rFonts w:hint="eastAsia" w:ascii="宋体" w:hAnsi="宋体" w:cs="宋体"/>
          <w:color w:val="auto"/>
          <w:sz w:val="24"/>
        </w:rPr>
        <w:t xml:space="preserve">                                       开户行：</w:t>
      </w:r>
    </w:p>
    <w:p>
      <w:pPr>
        <w:pStyle w:val="2"/>
        <w:rPr>
          <w:rFonts w:ascii="宋体" w:hAnsi="宋体" w:cs="宋体"/>
          <w:color w:val="auto"/>
          <w:sz w:val="24"/>
        </w:rPr>
      </w:pPr>
      <w:r>
        <w:rPr>
          <w:rFonts w:hint="eastAsia" w:ascii="宋体" w:hAnsi="宋体" w:cs="宋体"/>
          <w:color w:val="auto"/>
          <w:sz w:val="24"/>
        </w:rPr>
        <w:t xml:space="preserve">                                       对公银行账号:</w:t>
      </w:r>
    </w:p>
    <w:p>
      <w:pPr>
        <w:pStyle w:val="2"/>
        <w:rPr>
          <w:rFonts w:hint="eastAsia" w:ascii="宋体" w:hAnsi="宋体" w:cs="宋体"/>
          <w:b/>
          <w:bCs/>
          <w:color w:val="auto"/>
          <w:sz w:val="24"/>
        </w:rPr>
      </w:pPr>
    </w:p>
    <w:p>
      <w:pPr>
        <w:pStyle w:val="2"/>
        <w:rPr>
          <w:color w:val="auto"/>
        </w:rPr>
      </w:pPr>
      <w:r>
        <w:rPr>
          <w:rFonts w:hint="eastAsia"/>
          <w:color w:val="auto"/>
        </w:rPr>
        <w:t xml:space="preserve"> </w:t>
      </w:r>
    </w:p>
    <w:p>
      <w:pPr>
        <w:rPr>
          <w:color w:val="auto"/>
        </w:rPr>
      </w:pPr>
      <w:r>
        <w:rPr>
          <w:color w:val="auto"/>
        </w:rPr>
        <w:br w:type="page"/>
      </w:r>
    </w:p>
    <w:p>
      <w:pPr>
        <w:pStyle w:val="5"/>
        <w:numPr>
          <w:ilvl w:val="1"/>
          <w:numId w:val="57"/>
        </w:numPr>
        <w:spacing w:before="0" w:after="0"/>
        <w:jc w:val="both"/>
        <w:rPr>
          <w:rFonts w:ascii="仿宋" w:hAnsi="仿宋" w:eastAsia="仿宋"/>
          <w:bCs w:val="0"/>
          <w:color w:val="auto"/>
          <w:sz w:val="24"/>
        </w:rPr>
      </w:pPr>
      <w:bookmarkStart w:id="135" w:name="_Toc31159"/>
      <w:r>
        <w:rPr>
          <w:rFonts w:ascii="仿宋" w:hAnsi="仿宋" w:eastAsia="仿宋"/>
          <w:bCs w:val="0"/>
          <w:color w:val="auto"/>
          <w:sz w:val="24"/>
        </w:rPr>
        <w:t>合同协议书</w:t>
      </w:r>
      <w:bookmarkEnd w:id="131"/>
      <w:bookmarkEnd w:id="135"/>
    </w:p>
    <w:p>
      <w:pPr>
        <w:spacing w:line="360" w:lineRule="auto"/>
        <w:rPr>
          <w:rFonts w:ascii="仿宋" w:hAnsi="仿宋" w:eastAsia="仿宋"/>
          <w:b/>
          <w:color w:val="auto"/>
          <w:sz w:val="24"/>
          <w:u w:val="single"/>
        </w:rPr>
      </w:pPr>
      <w:r>
        <w:rPr>
          <w:rFonts w:ascii="仿宋" w:hAnsi="仿宋" w:eastAsia="仿宋"/>
          <w:b/>
          <w:color w:val="auto"/>
          <w:sz w:val="24"/>
        </w:rPr>
        <w:t>发包人（全称）：</w:t>
      </w:r>
      <w:r>
        <w:rPr>
          <w:rFonts w:ascii="仿宋" w:hAnsi="仿宋" w:eastAsia="仿宋"/>
          <w:b/>
          <w:color w:val="auto"/>
          <w:sz w:val="24"/>
          <w:u w:val="single"/>
        </w:rPr>
        <w:t xml:space="preserve">   </w:t>
      </w:r>
      <w:r>
        <w:rPr>
          <w:rFonts w:hint="eastAsia" w:ascii="仿宋" w:hAnsi="仿宋" w:eastAsia="仿宋"/>
          <w:b/>
          <w:color w:val="auto"/>
          <w:sz w:val="24"/>
          <w:u w:val="single"/>
        </w:rPr>
        <w:t xml:space="preserve"> </w:t>
      </w:r>
      <w:r>
        <w:rPr>
          <w:rFonts w:ascii="仿宋" w:hAnsi="仿宋" w:eastAsia="仿宋"/>
          <w:b/>
          <w:color w:val="auto"/>
          <w:sz w:val="24"/>
          <w:u w:val="single"/>
        </w:rPr>
        <w:t xml:space="preserve">    </w:t>
      </w:r>
      <w:r>
        <w:rPr>
          <w:rFonts w:hint="eastAsia" w:ascii="仿宋" w:hAnsi="仿宋" w:eastAsia="仿宋"/>
          <w:b/>
          <w:color w:val="auto"/>
          <w:sz w:val="24"/>
          <w:u w:val="single"/>
        </w:rPr>
        <w:t xml:space="preserve"> </w:t>
      </w:r>
      <w:r>
        <w:rPr>
          <w:rFonts w:ascii="仿宋" w:hAnsi="仿宋" w:eastAsia="仿宋"/>
          <w:b/>
          <w:color w:val="auto"/>
          <w:sz w:val="24"/>
          <w:u w:val="single"/>
        </w:rPr>
        <w:t xml:space="preserve">   </w:t>
      </w:r>
      <w:r>
        <w:rPr>
          <w:rFonts w:hint="eastAsia" w:ascii="仿宋" w:hAnsi="仿宋" w:eastAsia="仿宋"/>
          <w:b/>
          <w:color w:val="auto"/>
          <w:sz w:val="24"/>
          <w:u w:val="single"/>
        </w:rPr>
        <w:t xml:space="preserve">     </w:t>
      </w:r>
      <w:r>
        <w:rPr>
          <w:rFonts w:hint="eastAsia" w:ascii="仿宋" w:hAnsi="仿宋" w:eastAsia="仿宋"/>
          <w:b/>
          <w:color w:val="auto"/>
          <w:sz w:val="24"/>
        </w:rPr>
        <w:t>（甲方）</w:t>
      </w:r>
    </w:p>
    <w:p>
      <w:pPr>
        <w:spacing w:line="360" w:lineRule="auto"/>
        <w:rPr>
          <w:rFonts w:ascii="仿宋" w:hAnsi="仿宋" w:eastAsia="仿宋"/>
          <w:b/>
          <w:color w:val="auto"/>
          <w:sz w:val="24"/>
          <w:u w:val="single"/>
        </w:rPr>
      </w:pPr>
      <w:r>
        <w:rPr>
          <w:rFonts w:ascii="仿宋" w:hAnsi="仿宋" w:eastAsia="仿宋"/>
          <w:b/>
          <w:color w:val="auto"/>
          <w:sz w:val="24"/>
        </w:rPr>
        <w:t>承包人（全称）：</w:t>
      </w:r>
      <w:r>
        <w:rPr>
          <w:rFonts w:ascii="仿宋" w:hAnsi="仿宋" w:eastAsia="仿宋"/>
          <w:b/>
          <w:color w:val="auto"/>
          <w:sz w:val="24"/>
          <w:u w:val="single"/>
        </w:rPr>
        <w:t xml:space="preserve">       </w:t>
      </w:r>
      <w:r>
        <w:rPr>
          <w:rFonts w:hint="eastAsia" w:ascii="仿宋" w:hAnsi="仿宋" w:eastAsia="仿宋"/>
          <w:b/>
          <w:color w:val="auto"/>
          <w:sz w:val="24"/>
          <w:u w:val="single"/>
        </w:rPr>
        <w:t xml:space="preserve"> </w:t>
      </w:r>
      <w:r>
        <w:rPr>
          <w:rFonts w:ascii="仿宋" w:hAnsi="仿宋" w:eastAsia="仿宋"/>
          <w:b/>
          <w:color w:val="auto"/>
          <w:sz w:val="24"/>
          <w:u w:val="single"/>
        </w:rPr>
        <w:t xml:space="preserve">    </w:t>
      </w:r>
      <w:r>
        <w:rPr>
          <w:rFonts w:hint="eastAsia" w:ascii="仿宋" w:hAnsi="仿宋" w:eastAsia="仿宋"/>
          <w:b/>
          <w:color w:val="auto"/>
          <w:sz w:val="24"/>
          <w:u w:val="single"/>
        </w:rPr>
        <w:t xml:space="preserve">     </w:t>
      </w:r>
      <w:r>
        <w:rPr>
          <w:rFonts w:hint="eastAsia" w:ascii="仿宋" w:hAnsi="仿宋" w:eastAsia="仿宋"/>
          <w:b/>
          <w:color w:val="auto"/>
          <w:sz w:val="24"/>
        </w:rPr>
        <w:t>（乙方）</w:t>
      </w:r>
    </w:p>
    <w:p>
      <w:pPr>
        <w:spacing w:line="360" w:lineRule="auto"/>
        <w:rPr>
          <w:rFonts w:ascii="仿宋" w:hAnsi="仿宋" w:eastAsia="仿宋"/>
          <w:color w:val="auto"/>
          <w:sz w:val="24"/>
        </w:rPr>
      </w:pP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r>
        <w:rPr>
          <w:rFonts w:ascii="仿宋" w:hAnsi="仿宋" w:eastAsia="仿宋"/>
          <w:bCs/>
          <w:color w:val="auto"/>
          <w:sz w:val="24"/>
        </w:rPr>
        <w:t xml:space="preserve"> </w:t>
      </w:r>
      <w:bookmarkStart w:id="136" w:name="_Toc351203481"/>
      <w:r>
        <w:rPr>
          <w:rFonts w:ascii="仿宋" w:hAnsi="仿宋" w:eastAsia="仿宋"/>
          <w:bCs/>
          <w:color w:val="auto"/>
          <w:sz w:val="24"/>
        </w:rPr>
        <w:t>一、工程概况</w:t>
      </w:r>
      <w:bookmarkEnd w:id="136"/>
    </w:p>
    <w:p>
      <w:pPr>
        <w:spacing w:line="360" w:lineRule="auto"/>
        <w:ind w:firstLine="470" w:firstLineChars="196"/>
        <w:rPr>
          <w:rFonts w:ascii="仿宋" w:hAnsi="仿宋" w:eastAsia="仿宋"/>
          <w:color w:val="auto"/>
          <w:sz w:val="24"/>
          <w:u w:val="single"/>
        </w:rPr>
      </w:pPr>
      <w:r>
        <w:rPr>
          <w:rFonts w:ascii="仿宋" w:hAnsi="仿宋" w:eastAsia="仿宋"/>
          <w:bCs/>
          <w:color w:val="auto"/>
          <w:sz w:val="24"/>
        </w:rPr>
        <w:t>1.工程名称</w:t>
      </w:r>
      <w:r>
        <w:rPr>
          <w:rFonts w:ascii="仿宋" w:hAnsi="仿宋" w:eastAsia="仿宋"/>
          <w:color w:val="auto"/>
          <w:sz w:val="24"/>
        </w:rPr>
        <w:t>：</w:t>
      </w:r>
      <w:r>
        <w:rPr>
          <w:rFonts w:hint="eastAsia" w:ascii="仿宋" w:hAnsi="仿宋" w:eastAsia="仿宋"/>
          <w:color w:val="auto"/>
          <w:sz w:val="24"/>
          <w:u w:val="single"/>
        </w:rPr>
        <w:t xml:space="preserve"> </w:t>
      </w:r>
      <w:r>
        <w:rPr>
          <w:rFonts w:ascii="仿宋" w:hAnsi="仿宋" w:eastAsia="仿宋"/>
          <w:color w:val="auto"/>
          <w:sz w:val="24"/>
        </w:rPr>
        <w:t>。</w:t>
      </w:r>
    </w:p>
    <w:p>
      <w:pPr>
        <w:spacing w:line="360" w:lineRule="auto"/>
        <w:ind w:firstLine="470" w:firstLineChars="196"/>
        <w:rPr>
          <w:rFonts w:ascii="仿宋" w:hAnsi="仿宋" w:eastAsia="仿宋"/>
          <w:bCs/>
          <w:color w:val="auto"/>
          <w:sz w:val="24"/>
        </w:rPr>
      </w:pPr>
      <w:r>
        <w:rPr>
          <w:rFonts w:ascii="仿宋" w:hAnsi="仿宋" w:eastAsia="仿宋"/>
          <w:bCs/>
          <w:color w:val="auto"/>
          <w:sz w:val="24"/>
        </w:rPr>
        <w:t>2.工程地点：</w:t>
      </w:r>
      <w:r>
        <w:rPr>
          <w:rFonts w:hint="eastAsia" w:ascii="仿宋" w:hAnsi="仿宋" w:eastAsia="仿宋"/>
          <w:color w:val="auto"/>
          <w:sz w:val="24"/>
          <w:u w:val="single"/>
        </w:rPr>
        <w:t xml:space="preserve"> </w:t>
      </w:r>
      <w:r>
        <w:rPr>
          <w:rFonts w:ascii="仿宋" w:hAnsi="仿宋" w:eastAsia="仿宋"/>
          <w:color w:val="auto"/>
          <w:sz w:val="24"/>
        </w:rPr>
        <w:t>。</w:t>
      </w:r>
    </w:p>
    <w:p>
      <w:pPr>
        <w:spacing w:line="360" w:lineRule="auto"/>
        <w:ind w:firstLine="470" w:firstLineChars="196"/>
        <w:rPr>
          <w:rFonts w:ascii="仿宋" w:hAnsi="仿宋" w:eastAsia="仿宋"/>
          <w:bCs/>
          <w:color w:val="auto"/>
          <w:sz w:val="24"/>
        </w:rPr>
      </w:pPr>
      <w:r>
        <w:rPr>
          <w:rFonts w:ascii="仿宋" w:hAnsi="仿宋" w:eastAsia="仿宋"/>
          <w:bCs/>
          <w:color w:val="auto"/>
          <w:sz w:val="24"/>
        </w:rPr>
        <w:t>3.</w:t>
      </w:r>
      <w:r>
        <w:rPr>
          <w:rFonts w:hint="eastAsia" w:ascii="仿宋" w:hAnsi="仿宋" w:eastAsia="仿宋"/>
          <w:bCs/>
          <w:color w:val="auto"/>
          <w:sz w:val="24"/>
        </w:rPr>
        <w:t>项目编号</w:t>
      </w:r>
      <w:r>
        <w:rPr>
          <w:rFonts w:ascii="仿宋" w:hAnsi="仿宋" w:eastAsia="仿宋"/>
          <w:bCs/>
          <w:color w:val="auto"/>
          <w:sz w:val="24"/>
        </w:rPr>
        <w:t>：</w:t>
      </w:r>
      <w:r>
        <w:rPr>
          <w:rFonts w:hint="eastAsia" w:ascii="仿宋" w:hAnsi="仿宋" w:eastAsia="仿宋"/>
          <w:color w:val="auto"/>
          <w:sz w:val="24"/>
          <w:u w:val="single"/>
        </w:rPr>
        <w:t xml:space="preserve"> </w:t>
      </w:r>
      <w:r>
        <w:rPr>
          <w:rFonts w:ascii="仿宋" w:hAnsi="仿宋" w:eastAsia="仿宋"/>
          <w:bCs/>
          <w:color w:val="auto"/>
          <w:sz w:val="24"/>
        </w:rPr>
        <w:t>。</w:t>
      </w:r>
    </w:p>
    <w:p>
      <w:pPr>
        <w:spacing w:line="360" w:lineRule="auto"/>
        <w:ind w:firstLine="470" w:firstLineChars="196"/>
        <w:rPr>
          <w:rFonts w:ascii="仿宋" w:hAnsi="仿宋" w:eastAsia="仿宋"/>
          <w:bCs/>
          <w:color w:val="auto"/>
          <w:sz w:val="24"/>
        </w:rPr>
      </w:pPr>
      <w:r>
        <w:rPr>
          <w:rFonts w:hint="eastAsia" w:ascii="仿宋" w:hAnsi="仿宋" w:eastAsia="仿宋"/>
          <w:bCs/>
          <w:color w:val="auto"/>
          <w:sz w:val="24"/>
        </w:rPr>
        <w:t>4.工程内容：</w:t>
      </w:r>
      <w:r>
        <w:rPr>
          <w:rFonts w:hint="eastAsia" w:ascii="仿宋" w:hAnsi="仿宋" w:eastAsia="仿宋"/>
          <w:color w:val="auto"/>
          <w:sz w:val="24"/>
          <w:u w:val="single"/>
        </w:rPr>
        <w:t xml:space="preserve"> </w:t>
      </w:r>
      <w:r>
        <w:rPr>
          <w:rFonts w:ascii="仿宋" w:hAnsi="仿宋" w:eastAsia="仿宋"/>
          <w:bCs/>
          <w:color w:val="auto"/>
          <w:sz w:val="24"/>
        </w:rPr>
        <w:t>。</w:t>
      </w:r>
    </w:p>
    <w:p>
      <w:pPr>
        <w:spacing w:line="360" w:lineRule="auto"/>
        <w:ind w:firstLine="470" w:firstLineChars="196"/>
        <w:rPr>
          <w:rFonts w:ascii="仿宋" w:hAnsi="仿宋" w:eastAsia="仿宋"/>
          <w:color w:val="auto"/>
          <w:sz w:val="24"/>
        </w:rPr>
      </w:pPr>
      <w:r>
        <w:rPr>
          <w:rFonts w:hint="eastAsia" w:ascii="仿宋" w:hAnsi="仿宋" w:eastAsia="仿宋"/>
          <w:bCs/>
          <w:color w:val="auto"/>
          <w:sz w:val="24"/>
        </w:rPr>
        <w:t>5</w:t>
      </w:r>
      <w:r>
        <w:rPr>
          <w:rFonts w:ascii="仿宋" w:hAnsi="仿宋" w:eastAsia="仿宋"/>
          <w:bCs/>
          <w:color w:val="auto"/>
          <w:sz w:val="24"/>
        </w:rPr>
        <w:t>.工程承包范围：</w:t>
      </w:r>
      <w:r>
        <w:rPr>
          <w:rFonts w:hint="eastAsia" w:ascii="仿宋" w:hAnsi="仿宋" w:eastAsia="仿宋"/>
          <w:color w:val="auto"/>
          <w:sz w:val="24"/>
          <w:u w:val="single"/>
        </w:rPr>
        <w:t xml:space="preserve"> </w:t>
      </w:r>
      <w:r>
        <w:rPr>
          <w:rFonts w:ascii="仿宋" w:hAnsi="仿宋" w:eastAsia="仿宋"/>
          <w:color w:val="auto"/>
          <w:sz w:val="24"/>
        </w:rPr>
        <w:t>。</w:t>
      </w:r>
    </w:p>
    <w:p>
      <w:pPr>
        <w:keepNext/>
        <w:keepLines/>
        <w:spacing w:before="120" w:after="120" w:line="360" w:lineRule="auto"/>
        <w:outlineLvl w:val="3"/>
        <w:rPr>
          <w:rFonts w:ascii="仿宋" w:hAnsi="仿宋" w:eastAsia="仿宋"/>
          <w:bCs/>
          <w:color w:val="auto"/>
          <w:sz w:val="24"/>
        </w:rPr>
      </w:pPr>
      <w:r>
        <w:rPr>
          <w:rFonts w:ascii="仿宋" w:hAnsi="仿宋" w:eastAsia="仿宋"/>
          <w:bCs/>
          <w:color w:val="auto"/>
          <w:sz w:val="24"/>
        </w:rPr>
        <w:t xml:space="preserve">   </w:t>
      </w:r>
      <w:bookmarkStart w:id="137" w:name="_Toc351203482"/>
      <w:r>
        <w:rPr>
          <w:rFonts w:ascii="仿宋" w:hAnsi="仿宋" w:eastAsia="仿宋"/>
          <w:bCs/>
          <w:color w:val="auto"/>
          <w:sz w:val="24"/>
        </w:rPr>
        <w:t>二、合同工期</w:t>
      </w:r>
      <w:bookmarkEnd w:id="137"/>
    </w:p>
    <w:p>
      <w:pPr>
        <w:spacing w:line="360" w:lineRule="auto"/>
        <w:ind w:firstLine="459"/>
        <w:rPr>
          <w:rFonts w:ascii="仿宋" w:hAnsi="仿宋" w:eastAsia="仿宋"/>
          <w:color w:val="auto"/>
          <w:sz w:val="24"/>
        </w:rPr>
      </w:pPr>
      <w:r>
        <w:rPr>
          <w:rFonts w:hint="eastAsia" w:ascii="仿宋" w:hAnsi="仿宋" w:eastAsia="仿宋"/>
          <w:color w:val="auto"/>
          <w:sz w:val="24"/>
        </w:rPr>
        <w:t>计划开工日期：    年    月    日。</w:t>
      </w:r>
    </w:p>
    <w:p>
      <w:pPr>
        <w:spacing w:line="360" w:lineRule="auto"/>
        <w:ind w:firstLine="459"/>
        <w:rPr>
          <w:rFonts w:ascii="仿宋" w:hAnsi="仿宋" w:eastAsia="仿宋"/>
          <w:color w:val="auto"/>
          <w:sz w:val="24"/>
        </w:rPr>
      </w:pPr>
      <w:r>
        <w:rPr>
          <w:rFonts w:hint="eastAsia" w:ascii="仿宋" w:hAnsi="仿宋" w:eastAsia="仿宋"/>
          <w:color w:val="auto"/>
          <w:sz w:val="24"/>
        </w:rPr>
        <w:t>计划竣工日期：    年    月    日。</w:t>
      </w:r>
    </w:p>
    <w:p>
      <w:pPr>
        <w:spacing w:line="360" w:lineRule="auto"/>
        <w:ind w:firstLine="459"/>
        <w:rPr>
          <w:rFonts w:ascii="仿宋" w:hAnsi="仿宋" w:eastAsia="仿宋"/>
          <w:color w:val="auto"/>
          <w:sz w:val="24"/>
        </w:rPr>
      </w:pPr>
      <w:r>
        <w:rPr>
          <w:rFonts w:ascii="仿宋" w:hAnsi="仿宋" w:eastAsia="仿宋"/>
          <w:color w:val="auto"/>
          <w:sz w:val="24"/>
        </w:rPr>
        <w:t>工期总日历天数：</w:t>
      </w:r>
      <w:r>
        <w:rPr>
          <w:rFonts w:ascii="仿宋" w:hAnsi="仿宋" w:eastAsia="仿宋"/>
          <w:color w:val="auto"/>
          <w:sz w:val="24"/>
          <w:u w:val="single"/>
        </w:rPr>
        <w:t xml:space="preserve">     </w:t>
      </w:r>
      <w:r>
        <w:rPr>
          <w:rFonts w:ascii="仿宋" w:hAnsi="仿宋" w:eastAsia="仿宋"/>
          <w:color w:val="auto"/>
          <w:sz w:val="24"/>
        </w:rPr>
        <w:t>天。工期总日历天数与根据前述计划开竣工日期计算的工期天数不一致的，以工期总日历天数为准。</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bookmarkStart w:id="138" w:name="_Toc351203483"/>
      <w:r>
        <w:rPr>
          <w:rFonts w:ascii="仿宋" w:hAnsi="仿宋" w:eastAsia="仿宋"/>
          <w:bCs/>
          <w:color w:val="auto"/>
          <w:sz w:val="24"/>
        </w:rPr>
        <w:t>三、质量标准</w:t>
      </w:r>
      <w:bookmarkEnd w:id="138"/>
    </w:p>
    <w:p>
      <w:pPr>
        <w:spacing w:line="360" w:lineRule="auto"/>
        <w:ind w:firstLine="459"/>
        <w:rPr>
          <w:rFonts w:ascii="仿宋" w:hAnsi="仿宋" w:eastAsia="仿宋"/>
          <w:color w:val="auto"/>
          <w:sz w:val="24"/>
        </w:rPr>
      </w:pPr>
      <w:r>
        <w:rPr>
          <w:rFonts w:ascii="仿宋" w:hAnsi="仿宋" w:eastAsia="仿宋"/>
          <w:color w:val="auto"/>
          <w:sz w:val="24"/>
        </w:rPr>
        <w:t>工程质量符合</w:t>
      </w:r>
      <w:r>
        <w:rPr>
          <w:rFonts w:ascii="仿宋" w:hAnsi="仿宋" w:eastAsia="仿宋"/>
          <w:color w:val="auto"/>
          <w:sz w:val="24"/>
          <w:u w:val="single"/>
        </w:rPr>
        <w:t xml:space="preserve">     </w:t>
      </w:r>
      <w:r>
        <w:rPr>
          <w:rFonts w:ascii="仿宋" w:hAnsi="仿宋" w:eastAsia="仿宋"/>
          <w:color w:val="auto"/>
          <w:sz w:val="24"/>
        </w:rPr>
        <w:t>标准。</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r>
        <w:rPr>
          <w:rFonts w:ascii="仿宋" w:hAnsi="仿宋" w:eastAsia="仿宋"/>
          <w:bCs/>
          <w:color w:val="auto"/>
          <w:sz w:val="24"/>
        </w:rPr>
        <w:t xml:space="preserve"> </w:t>
      </w:r>
      <w:bookmarkStart w:id="139" w:name="_Toc351203484"/>
      <w:r>
        <w:rPr>
          <w:rFonts w:ascii="仿宋" w:hAnsi="仿宋" w:eastAsia="仿宋"/>
          <w:bCs/>
          <w:color w:val="auto"/>
          <w:sz w:val="24"/>
        </w:rPr>
        <w:t>四、签约合同价与合同价格形式</w:t>
      </w:r>
      <w:bookmarkEnd w:id="139"/>
      <w:r>
        <w:rPr>
          <w:rFonts w:ascii="仿宋" w:hAnsi="仿宋" w:eastAsia="仿宋"/>
          <w:bCs/>
          <w:color w:val="auto"/>
          <w:sz w:val="24"/>
        </w:rPr>
        <w:tab/>
      </w:r>
    </w:p>
    <w:p>
      <w:pPr>
        <w:spacing w:line="360" w:lineRule="auto"/>
        <w:ind w:firstLine="480" w:firstLineChars="200"/>
        <w:rPr>
          <w:rFonts w:ascii="仿宋" w:hAnsi="仿宋" w:eastAsia="仿宋"/>
          <w:color w:val="auto"/>
          <w:sz w:val="24"/>
        </w:rPr>
      </w:pPr>
      <w:r>
        <w:rPr>
          <w:rFonts w:ascii="仿宋" w:hAnsi="仿宋" w:eastAsia="仿宋"/>
          <w:color w:val="auto"/>
          <w:sz w:val="24"/>
        </w:rPr>
        <w:t>1.签约合同价为：</w:t>
      </w:r>
    </w:p>
    <w:p>
      <w:pPr>
        <w:spacing w:line="360" w:lineRule="auto"/>
        <w:ind w:firstLine="600" w:firstLineChars="250"/>
        <w:rPr>
          <w:rFonts w:ascii="仿宋" w:hAnsi="仿宋" w:eastAsia="仿宋"/>
          <w:color w:val="auto"/>
          <w:sz w:val="24"/>
        </w:rPr>
      </w:pPr>
      <w:r>
        <w:rPr>
          <w:rFonts w:ascii="仿宋" w:hAnsi="仿宋" w:eastAsia="仿宋"/>
          <w:color w:val="auto"/>
          <w:sz w:val="24"/>
        </w:rPr>
        <w:t>人民币（大写）</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w:t>
      </w:r>
      <w:r>
        <w:rPr>
          <w:rFonts w:eastAsia="仿宋" w:cs="Calibri"/>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元)；</w:t>
      </w:r>
    </w:p>
    <w:p>
      <w:pPr>
        <w:spacing w:line="360" w:lineRule="auto"/>
        <w:ind w:firstLine="480" w:firstLineChars="200"/>
        <w:rPr>
          <w:rFonts w:ascii="仿宋" w:hAnsi="仿宋" w:eastAsia="仿宋"/>
          <w:color w:val="auto"/>
          <w:sz w:val="24"/>
        </w:rPr>
      </w:pPr>
      <w:r>
        <w:rPr>
          <w:rFonts w:ascii="仿宋" w:hAnsi="仿宋" w:eastAsia="仿宋"/>
          <w:color w:val="auto"/>
          <w:sz w:val="24"/>
        </w:rPr>
        <w:t>其中：</w:t>
      </w:r>
    </w:p>
    <w:p>
      <w:pPr>
        <w:spacing w:line="360" w:lineRule="auto"/>
        <w:ind w:firstLine="480" w:firstLineChars="200"/>
        <w:rPr>
          <w:rFonts w:ascii="仿宋" w:hAnsi="仿宋" w:eastAsia="仿宋"/>
          <w:color w:val="auto"/>
          <w:sz w:val="24"/>
        </w:rPr>
      </w:pPr>
      <w:r>
        <w:rPr>
          <w:rFonts w:ascii="仿宋" w:hAnsi="仿宋" w:eastAsia="仿宋"/>
          <w:color w:val="auto"/>
          <w:sz w:val="24"/>
        </w:rPr>
        <w:t>（1）安全文明施工费：</w:t>
      </w:r>
    </w:p>
    <w:p>
      <w:pPr>
        <w:spacing w:line="360" w:lineRule="auto"/>
        <w:ind w:firstLine="1080" w:firstLineChars="450"/>
        <w:rPr>
          <w:rFonts w:ascii="仿宋" w:hAnsi="仿宋" w:eastAsia="仿宋"/>
          <w:color w:val="auto"/>
          <w:sz w:val="24"/>
        </w:rPr>
      </w:pPr>
      <w:r>
        <w:rPr>
          <w:rFonts w:ascii="仿宋" w:hAnsi="仿宋" w:eastAsia="仿宋"/>
          <w:color w:val="auto"/>
          <w:sz w:val="24"/>
        </w:rPr>
        <w:t>人民币（大写）</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eastAsia="仿宋" w:cs="Calibri"/>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rPr>
        <w:t>元)；</w:t>
      </w:r>
    </w:p>
    <w:p>
      <w:pPr>
        <w:spacing w:line="360" w:lineRule="auto"/>
        <w:ind w:firstLine="480" w:firstLineChars="200"/>
        <w:rPr>
          <w:rFonts w:ascii="仿宋" w:hAnsi="仿宋" w:eastAsia="仿宋"/>
          <w:color w:val="auto"/>
          <w:sz w:val="24"/>
        </w:rPr>
      </w:pPr>
      <w:r>
        <w:rPr>
          <w:rFonts w:ascii="仿宋" w:hAnsi="仿宋" w:eastAsia="仿宋"/>
          <w:color w:val="auto"/>
          <w:sz w:val="24"/>
        </w:rPr>
        <w:t>（2）材料和工程设备暂估价金额：</w:t>
      </w:r>
    </w:p>
    <w:p>
      <w:pPr>
        <w:spacing w:line="360" w:lineRule="auto"/>
        <w:ind w:firstLine="1080" w:firstLineChars="450"/>
        <w:rPr>
          <w:rFonts w:ascii="仿宋" w:hAnsi="仿宋" w:eastAsia="仿宋"/>
          <w:color w:val="auto"/>
          <w:sz w:val="24"/>
        </w:rPr>
      </w:pPr>
      <w:r>
        <w:rPr>
          <w:rFonts w:ascii="仿宋" w:hAnsi="仿宋" w:eastAsia="仿宋"/>
          <w:color w:val="auto"/>
          <w:sz w:val="24"/>
        </w:rPr>
        <w:t>人民币（大写）</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eastAsia="仿宋" w:cs="Calibri"/>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元)；</w:t>
      </w:r>
    </w:p>
    <w:p>
      <w:pPr>
        <w:spacing w:line="360" w:lineRule="auto"/>
        <w:ind w:firstLine="480" w:firstLineChars="200"/>
        <w:rPr>
          <w:rFonts w:ascii="仿宋" w:hAnsi="仿宋" w:eastAsia="仿宋"/>
          <w:color w:val="auto"/>
          <w:sz w:val="24"/>
        </w:rPr>
      </w:pPr>
      <w:r>
        <w:rPr>
          <w:rFonts w:ascii="仿宋" w:hAnsi="仿宋" w:eastAsia="仿宋"/>
          <w:color w:val="auto"/>
          <w:sz w:val="24"/>
        </w:rPr>
        <w:t>（3）专业工程暂估价金额：</w:t>
      </w:r>
    </w:p>
    <w:p>
      <w:pPr>
        <w:spacing w:line="360" w:lineRule="auto"/>
        <w:ind w:firstLine="1080" w:firstLineChars="450"/>
        <w:rPr>
          <w:rFonts w:ascii="仿宋" w:hAnsi="仿宋" w:eastAsia="仿宋"/>
          <w:color w:val="auto"/>
          <w:sz w:val="24"/>
        </w:rPr>
      </w:pPr>
      <w:r>
        <w:rPr>
          <w:rFonts w:ascii="仿宋" w:hAnsi="仿宋" w:eastAsia="仿宋"/>
          <w:color w:val="auto"/>
          <w:sz w:val="24"/>
        </w:rPr>
        <w:t>人民币（大写）</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eastAsia="仿宋" w:cs="Calibri"/>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元)；</w:t>
      </w:r>
    </w:p>
    <w:p>
      <w:pPr>
        <w:tabs>
          <w:tab w:val="left" w:pos="4575"/>
          <w:tab w:val="center" w:pos="4775"/>
        </w:tabs>
        <w:spacing w:line="360" w:lineRule="auto"/>
        <w:ind w:firstLine="480" w:firstLineChars="200"/>
        <w:rPr>
          <w:rFonts w:ascii="仿宋" w:hAnsi="仿宋" w:eastAsia="仿宋"/>
          <w:color w:val="auto"/>
          <w:sz w:val="24"/>
        </w:rPr>
      </w:pPr>
      <w:r>
        <w:rPr>
          <w:rFonts w:ascii="仿宋" w:hAnsi="仿宋" w:eastAsia="仿宋"/>
          <w:color w:val="auto"/>
          <w:sz w:val="24"/>
        </w:rPr>
        <w:t>（4）暂列金额：</w:t>
      </w:r>
      <w:r>
        <w:rPr>
          <w:rFonts w:ascii="仿宋" w:hAnsi="仿宋" w:eastAsia="仿宋"/>
          <w:color w:val="auto"/>
          <w:sz w:val="24"/>
        </w:rPr>
        <w:tab/>
      </w:r>
      <w:r>
        <w:rPr>
          <w:rFonts w:ascii="仿宋" w:hAnsi="仿宋" w:eastAsia="仿宋"/>
          <w:color w:val="auto"/>
          <w:sz w:val="24"/>
        </w:rPr>
        <w:tab/>
      </w:r>
    </w:p>
    <w:p>
      <w:pPr>
        <w:spacing w:line="360" w:lineRule="auto"/>
        <w:ind w:firstLine="1080" w:firstLineChars="450"/>
        <w:rPr>
          <w:rFonts w:ascii="仿宋" w:hAnsi="仿宋" w:eastAsia="仿宋"/>
          <w:color w:val="auto"/>
          <w:sz w:val="24"/>
        </w:rPr>
      </w:pPr>
      <w:r>
        <w:rPr>
          <w:rFonts w:ascii="仿宋" w:hAnsi="仿宋" w:eastAsia="仿宋"/>
          <w:color w:val="auto"/>
          <w:sz w:val="24"/>
        </w:rPr>
        <w:t>人民币（大写）</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eastAsia="仿宋" w:cs="Calibri"/>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元)。</w:t>
      </w:r>
    </w:p>
    <w:p>
      <w:pPr>
        <w:spacing w:line="360" w:lineRule="auto"/>
        <w:ind w:firstLine="480" w:firstLineChars="200"/>
        <w:rPr>
          <w:rFonts w:ascii="仿宋" w:hAnsi="仿宋" w:eastAsia="仿宋"/>
          <w:color w:val="auto"/>
          <w:sz w:val="24"/>
        </w:rPr>
      </w:pPr>
      <w:r>
        <w:rPr>
          <w:rFonts w:ascii="仿宋" w:hAnsi="仿宋" w:eastAsia="仿宋"/>
          <w:color w:val="auto"/>
          <w:sz w:val="24"/>
        </w:rPr>
        <w:t>2.合同价格形式：</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w:t>
      </w:r>
    </w:p>
    <w:p>
      <w:pPr>
        <w:keepNext/>
        <w:keepLines/>
        <w:spacing w:before="120" w:after="120" w:line="360" w:lineRule="auto"/>
        <w:outlineLvl w:val="3"/>
        <w:rPr>
          <w:rFonts w:ascii="仿宋" w:hAnsi="仿宋" w:eastAsia="仿宋"/>
          <w:bCs/>
          <w:color w:val="auto"/>
          <w:sz w:val="24"/>
        </w:rPr>
      </w:pPr>
      <w:r>
        <w:rPr>
          <w:rFonts w:ascii="仿宋" w:hAnsi="仿宋" w:eastAsia="仿宋"/>
          <w:b/>
          <w:color w:val="auto"/>
          <w:sz w:val="24"/>
        </w:rPr>
        <w:t xml:space="preserve">   </w:t>
      </w:r>
      <w:r>
        <w:rPr>
          <w:rFonts w:ascii="仿宋" w:hAnsi="仿宋" w:eastAsia="仿宋"/>
          <w:bCs/>
          <w:color w:val="auto"/>
          <w:sz w:val="24"/>
        </w:rPr>
        <w:t xml:space="preserve"> </w:t>
      </w:r>
      <w:bookmarkStart w:id="140" w:name="_Toc351203485"/>
      <w:r>
        <w:rPr>
          <w:rFonts w:ascii="仿宋" w:hAnsi="仿宋" w:eastAsia="仿宋"/>
          <w:bCs/>
          <w:color w:val="auto"/>
          <w:sz w:val="24"/>
        </w:rPr>
        <w:t>五、</w:t>
      </w:r>
      <w:bookmarkEnd w:id="140"/>
      <w:r>
        <w:rPr>
          <w:rFonts w:ascii="仿宋" w:hAnsi="仿宋" w:eastAsia="仿宋"/>
          <w:bCs/>
          <w:color w:val="auto"/>
          <w:sz w:val="24"/>
        </w:rPr>
        <w:t>项目经理</w:t>
      </w:r>
    </w:p>
    <w:p>
      <w:pPr>
        <w:spacing w:line="360" w:lineRule="auto"/>
        <w:ind w:firstLine="480" w:firstLineChars="200"/>
        <w:rPr>
          <w:rFonts w:ascii="仿宋" w:hAnsi="仿宋" w:eastAsia="仿宋"/>
          <w:color w:val="auto"/>
          <w:sz w:val="24"/>
        </w:rPr>
      </w:pPr>
      <w:r>
        <w:rPr>
          <w:rFonts w:ascii="仿宋" w:hAnsi="仿宋" w:eastAsia="仿宋"/>
          <w:color w:val="auto"/>
          <w:sz w:val="24"/>
        </w:rPr>
        <w:t>承包人项目经理：</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r>
        <w:rPr>
          <w:rFonts w:ascii="仿宋" w:hAnsi="仿宋" w:eastAsia="仿宋"/>
          <w:bCs/>
          <w:color w:val="auto"/>
          <w:sz w:val="24"/>
        </w:rPr>
        <w:t xml:space="preserve"> </w:t>
      </w:r>
      <w:bookmarkStart w:id="141" w:name="_Toc351203486"/>
      <w:r>
        <w:rPr>
          <w:rFonts w:ascii="仿宋" w:hAnsi="仿宋" w:eastAsia="仿宋"/>
          <w:bCs/>
          <w:color w:val="auto"/>
          <w:sz w:val="24"/>
        </w:rPr>
        <w:t>六、合同文件构成</w:t>
      </w:r>
      <w:bookmarkEnd w:id="141"/>
    </w:p>
    <w:p>
      <w:pPr>
        <w:spacing w:line="360" w:lineRule="auto"/>
        <w:ind w:firstLine="480" w:firstLineChars="200"/>
        <w:rPr>
          <w:rFonts w:ascii="仿宋" w:hAnsi="仿宋" w:eastAsia="仿宋"/>
          <w:bCs/>
          <w:color w:val="auto"/>
          <w:sz w:val="24"/>
        </w:rPr>
      </w:pPr>
      <w:r>
        <w:rPr>
          <w:rFonts w:ascii="仿宋" w:hAnsi="仿宋" w:eastAsia="仿宋"/>
          <w:bCs/>
          <w:color w:val="auto"/>
          <w:sz w:val="24"/>
        </w:rPr>
        <w:t>本协议书与下列文件一起构成合同文件：</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成交</w:t>
      </w:r>
      <w:r>
        <w:rPr>
          <w:rFonts w:ascii="仿宋" w:hAnsi="仿宋" w:eastAsia="仿宋"/>
          <w:color w:val="auto"/>
          <w:sz w:val="24"/>
        </w:rPr>
        <w:t>通知书；</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w:t>
      </w:r>
      <w:r>
        <w:rPr>
          <w:rFonts w:hint="eastAsia" w:ascii="仿宋" w:hAnsi="仿宋" w:eastAsia="仿宋"/>
          <w:color w:val="auto"/>
          <w:sz w:val="24"/>
        </w:rPr>
        <w:t>2</w:t>
      </w:r>
      <w:r>
        <w:rPr>
          <w:rFonts w:ascii="仿宋" w:hAnsi="仿宋" w:eastAsia="仿宋"/>
          <w:color w:val="auto"/>
          <w:sz w:val="24"/>
        </w:rPr>
        <w:t>）专用合同条款及其附件；</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w:t>
      </w:r>
      <w:r>
        <w:rPr>
          <w:rFonts w:hint="eastAsia" w:ascii="仿宋" w:hAnsi="仿宋" w:eastAsia="仿宋"/>
          <w:color w:val="auto"/>
          <w:sz w:val="24"/>
        </w:rPr>
        <w:t>3</w:t>
      </w:r>
      <w:r>
        <w:rPr>
          <w:rFonts w:ascii="仿宋" w:hAnsi="仿宋" w:eastAsia="仿宋"/>
          <w:color w:val="auto"/>
          <w:sz w:val="24"/>
        </w:rPr>
        <w:t>）通用合同条款；</w:t>
      </w:r>
    </w:p>
    <w:p>
      <w:pPr>
        <w:autoSpaceDE w:val="0"/>
        <w:autoSpaceDN w:val="0"/>
        <w:adjustRightInd w:val="0"/>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（4）评审报告；</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w:t>
      </w:r>
      <w:r>
        <w:rPr>
          <w:rFonts w:hint="eastAsia" w:ascii="仿宋" w:hAnsi="仿宋" w:eastAsia="仿宋"/>
          <w:color w:val="auto"/>
          <w:sz w:val="24"/>
        </w:rPr>
        <w:t>5</w:t>
      </w:r>
      <w:r>
        <w:rPr>
          <w:rFonts w:ascii="仿宋" w:hAnsi="仿宋" w:eastAsia="仿宋"/>
          <w:color w:val="auto"/>
          <w:sz w:val="24"/>
        </w:rPr>
        <w:t>）技术标准和要求；</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w:t>
      </w:r>
      <w:r>
        <w:rPr>
          <w:rFonts w:hint="eastAsia" w:ascii="仿宋" w:hAnsi="仿宋" w:eastAsia="仿宋"/>
          <w:color w:val="auto"/>
          <w:sz w:val="24"/>
        </w:rPr>
        <w:t>6</w:t>
      </w:r>
      <w:r>
        <w:rPr>
          <w:rFonts w:ascii="仿宋" w:hAnsi="仿宋" w:eastAsia="仿宋"/>
          <w:color w:val="auto"/>
          <w:sz w:val="24"/>
        </w:rPr>
        <w:t>）图纸；</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w:t>
      </w:r>
      <w:r>
        <w:rPr>
          <w:rFonts w:hint="eastAsia" w:ascii="仿宋" w:hAnsi="仿宋" w:eastAsia="仿宋"/>
          <w:color w:val="auto"/>
          <w:sz w:val="24"/>
        </w:rPr>
        <w:t>7</w:t>
      </w:r>
      <w:r>
        <w:rPr>
          <w:rFonts w:ascii="仿宋" w:hAnsi="仿宋" w:eastAsia="仿宋"/>
          <w:color w:val="auto"/>
          <w:sz w:val="24"/>
        </w:rPr>
        <w:t>）已标价工程量清单或预算书；</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w:t>
      </w:r>
      <w:r>
        <w:rPr>
          <w:rFonts w:hint="eastAsia" w:ascii="仿宋" w:hAnsi="仿宋" w:eastAsia="仿宋"/>
          <w:color w:val="auto"/>
          <w:sz w:val="24"/>
        </w:rPr>
        <w:t>8</w:t>
      </w:r>
      <w:r>
        <w:rPr>
          <w:rFonts w:ascii="仿宋" w:hAnsi="仿宋" w:eastAsia="仿宋"/>
          <w:color w:val="auto"/>
          <w:sz w:val="24"/>
        </w:rPr>
        <w:t>）其他合同文件。</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仿宋" w:hAnsi="仿宋" w:eastAsia="仿宋"/>
          <w:color w:val="auto"/>
          <w:sz w:val="24"/>
        </w:rPr>
      </w:pPr>
      <w:r>
        <w:rPr>
          <w:rFonts w:ascii="仿宋" w:hAnsi="仿宋" w:eastAsia="仿宋"/>
          <w:color w:val="auto"/>
          <w:sz w:val="24"/>
        </w:rPr>
        <w:t>上述各项合同文件包括合同当事人就该项合同文件所作出的补充和修改，属于同一类内容的文件，应以最新签署的为准。</w:t>
      </w:r>
      <w:r>
        <w:rPr>
          <w:rFonts w:hint="eastAsia" w:ascii="仿宋" w:hAnsi="仿宋" w:eastAsia="仿宋"/>
          <w:color w:val="auto"/>
          <w:sz w:val="24"/>
        </w:rPr>
        <w:t>专用合同条款及其附件须经合同当事人签字或盖章。</w:t>
      </w:r>
    </w:p>
    <w:p>
      <w:pPr>
        <w:keepNext/>
        <w:keepLines/>
        <w:spacing w:before="120" w:after="120" w:line="360" w:lineRule="auto"/>
        <w:outlineLvl w:val="3"/>
        <w:rPr>
          <w:rFonts w:ascii="仿宋" w:hAnsi="仿宋" w:eastAsia="仿宋"/>
          <w:color w:val="auto"/>
          <w:sz w:val="24"/>
        </w:rPr>
      </w:pPr>
      <w:r>
        <w:rPr>
          <w:rFonts w:ascii="仿宋" w:hAnsi="仿宋" w:eastAsia="仿宋"/>
          <w:color w:val="auto"/>
          <w:sz w:val="24"/>
        </w:rPr>
        <w:t xml:space="preserve">   </w:t>
      </w:r>
      <w:r>
        <w:rPr>
          <w:rFonts w:ascii="仿宋" w:hAnsi="仿宋" w:eastAsia="仿宋"/>
          <w:bCs/>
          <w:color w:val="auto"/>
          <w:sz w:val="24"/>
        </w:rPr>
        <w:t xml:space="preserve"> </w:t>
      </w:r>
      <w:bookmarkStart w:id="142" w:name="_Toc351203487"/>
      <w:r>
        <w:rPr>
          <w:rFonts w:ascii="仿宋" w:hAnsi="仿宋" w:eastAsia="仿宋"/>
          <w:bCs/>
          <w:color w:val="auto"/>
          <w:sz w:val="24"/>
        </w:rPr>
        <w:t>七、承诺</w:t>
      </w:r>
      <w:bookmarkEnd w:id="142"/>
    </w:p>
    <w:p>
      <w:pPr>
        <w:spacing w:line="360" w:lineRule="auto"/>
        <w:ind w:firstLine="480" w:firstLineChars="200"/>
        <w:rPr>
          <w:rFonts w:ascii="仿宋" w:hAnsi="仿宋" w:eastAsia="仿宋"/>
          <w:bCs/>
          <w:color w:val="auto"/>
          <w:sz w:val="24"/>
        </w:rPr>
      </w:pPr>
      <w:r>
        <w:rPr>
          <w:rFonts w:ascii="仿宋" w:hAnsi="仿宋" w:eastAsia="仿宋"/>
          <w:bCs/>
          <w:color w:val="auto"/>
          <w:sz w:val="24"/>
        </w:rPr>
        <w:t>1.发包人承诺按照法律规定履行项目审批手续、筹集工程建设资金并按照合同约定的期限和方式支付合同价款。</w:t>
      </w:r>
    </w:p>
    <w:p>
      <w:pPr>
        <w:spacing w:line="360" w:lineRule="auto"/>
        <w:ind w:firstLine="480" w:firstLineChars="200"/>
        <w:rPr>
          <w:rFonts w:ascii="仿宋" w:hAnsi="仿宋" w:eastAsia="仿宋"/>
          <w:bCs/>
          <w:color w:val="auto"/>
          <w:sz w:val="24"/>
        </w:rPr>
      </w:pPr>
      <w:r>
        <w:rPr>
          <w:rFonts w:ascii="仿宋" w:hAnsi="仿宋" w:eastAsia="仿宋"/>
          <w:bCs/>
          <w:color w:val="auto"/>
          <w:sz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仿宋" w:hAnsi="仿宋" w:eastAsia="仿宋"/>
          <w:bCs/>
          <w:color w:val="auto"/>
          <w:sz w:val="24"/>
        </w:rPr>
      </w:pPr>
      <w:r>
        <w:rPr>
          <w:rFonts w:ascii="仿宋" w:hAnsi="仿宋" w:eastAsia="仿宋"/>
          <w:bCs/>
          <w:color w:val="auto"/>
          <w:sz w:val="24"/>
        </w:rPr>
        <w:t>3.发包人和承包人通过招投标形式签订合同的，双方理解并</w:t>
      </w:r>
      <w:r>
        <w:rPr>
          <w:rFonts w:hint="eastAsia" w:ascii="仿宋" w:hAnsi="仿宋" w:eastAsia="仿宋"/>
          <w:bCs/>
          <w:color w:val="auto"/>
          <w:sz w:val="24"/>
        </w:rPr>
        <w:t>承诺</w:t>
      </w:r>
      <w:r>
        <w:rPr>
          <w:rFonts w:ascii="仿宋" w:hAnsi="仿宋" w:eastAsia="仿宋"/>
          <w:bCs/>
          <w:color w:val="auto"/>
          <w:sz w:val="24"/>
        </w:rPr>
        <w:t>不再就同一工程另行签订与合同实质性内容相背离的协议。</w:t>
      </w:r>
    </w:p>
    <w:p>
      <w:pPr>
        <w:spacing w:line="360" w:lineRule="auto"/>
        <w:rPr>
          <w:rFonts w:ascii="仿宋" w:hAnsi="仿宋" w:eastAsia="仿宋"/>
          <w:bCs/>
          <w:color w:val="auto"/>
          <w:sz w:val="24"/>
        </w:rPr>
      </w:pPr>
      <w:bookmarkStart w:id="143" w:name="_Toc351203488"/>
      <w:r>
        <w:rPr>
          <w:rFonts w:hint="eastAsia" w:ascii="仿宋" w:hAnsi="仿宋" w:eastAsia="仿宋"/>
          <w:b/>
          <w:color w:val="auto"/>
          <w:sz w:val="24"/>
        </w:rPr>
        <w:t xml:space="preserve">    </w:t>
      </w:r>
      <w:r>
        <w:rPr>
          <w:rFonts w:ascii="仿宋" w:hAnsi="仿宋" w:eastAsia="仿宋"/>
          <w:b/>
          <w:color w:val="auto"/>
          <w:sz w:val="24"/>
        </w:rPr>
        <w:t>八、词语含义</w:t>
      </w:r>
      <w:bookmarkEnd w:id="143"/>
    </w:p>
    <w:p>
      <w:pPr>
        <w:spacing w:line="360" w:lineRule="auto"/>
        <w:ind w:firstLine="480" w:firstLineChars="200"/>
        <w:rPr>
          <w:rFonts w:ascii="仿宋" w:hAnsi="仿宋" w:eastAsia="仿宋"/>
          <w:bCs/>
          <w:color w:val="auto"/>
          <w:sz w:val="24"/>
        </w:rPr>
      </w:pPr>
      <w:r>
        <w:rPr>
          <w:rFonts w:ascii="仿宋" w:hAnsi="仿宋" w:eastAsia="仿宋"/>
          <w:bCs/>
          <w:color w:val="auto"/>
          <w:sz w:val="24"/>
        </w:rPr>
        <w:t>本协议书中词语含义与第二部分通用合同条款中赋予的含义相同。</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r>
        <w:rPr>
          <w:rFonts w:ascii="仿宋" w:hAnsi="仿宋" w:eastAsia="仿宋"/>
          <w:bCs/>
          <w:color w:val="auto"/>
          <w:sz w:val="24"/>
        </w:rPr>
        <w:t xml:space="preserve">  </w:t>
      </w:r>
      <w:bookmarkStart w:id="144" w:name="_Toc351203489"/>
      <w:r>
        <w:rPr>
          <w:rFonts w:ascii="仿宋" w:hAnsi="仿宋" w:eastAsia="仿宋"/>
          <w:bCs/>
          <w:color w:val="auto"/>
          <w:sz w:val="24"/>
        </w:rPr>
        <w:t>九、签订时间</w:t>
      </w:r>
      <w:bookmarkEnd w:id="144"/>
    </w:p>
    <w:p>
      <w:pPr>
        <w:spacing w:line="360" w:lineRule="auto"/>
        <w:ind w:firstLine="480" w:firstLineChars="200"/>
        <w:rPr>
          <w:rFonts w:ascii="仿宋" w:hAnsi="仿宋" w:eastAsia="仿宋"/>
          <w:bCs/>
          <w:color w:val="auto"/>
          <w:sz w:val="24"/>
        </w:rPr>
      </w:pPr>
      <w:r>
        <w:rPr>
          <w:rFonts w:ascii="仿宋" w:hAnsi="仿宋" w:eastAsia="仿宋"/>
          <w:bCs/>
          <w:color w:val="auto"/>
          <w:sz w:val="24"/>
        </w:rPr>
        <w:t>本合同于</w:t>
      </w:r>
      <w:r>
        <w:rPr>
          <w:rFonts w:ascii="仿宋" w:hAnsi="仿宋" w:eastAsia="仿宋"/>
          <w:bCs/>
          <w:color w:val="auto"/>
          <w:sz w:val="24"/>
          <w:u w:val="single"/>
        </w:rPr>
        <w:t xml:space="preserve">         </w:t>
      </w:r>
      <w:r>
        <w:rPr>
          <w:rFonts w:ascii="仿宋" w:hAnsi="仿宋" w:eastAsia="仿宋"/>
          <w:bCs/>
          <w:color w:val="auto"/>
          <w:sz w:val="24"/>
        </w:rPr>
        <w:t>年</w:t>
      </w:r>
      <w:r>
        <w:rPr>
          <w:rFonts w:ascii="仿宋" w:hAnsi="仿宋" w:eastAsia="仿宋"/>
          <w:bCs/>
          <w:color w:val="auto"/>
          <w:sz w:val="24"/>
          <w:u w:val="single"/>
        </w:rPr>
        <w:t xml:space="preserve">    </w:t>
      </w:r>
      <w:r>
        <w:rPr>
          <w:rFonts w:ascii="仿宋" w:hAnsi="仿宋" w:eastAsia="仿宋"/>
          <w:bCs/>
          <w:color w:val="auto"/>
          <w:sz w:val="24"/>
        </w:rPr>
        <w:t>月</w:t>
      </w:r>
      <w:r>
        <w:rPr>
          <w:rFonts w:ascii="仿宋" w:hAnsi="仿宋" w:eastAsia="仿宋"/>
          <w:bCs/>
          <w:color w:val="auto"/>
          <w:sz w:val="24"/>
          <w:u w:val="single"/>
        </w:rPr>
        <w:t xml:space="preserve">    </w:t>
      </w:r>
      <w:r>
        <w:rPr>
          <w:rFonts w:ascii="仿宋" w:hAnsi="仿宋" w:eastAsia="仿宋"/>
          <w:bCs/>
          <w:color w:val="auto"/>
          <w:sz w:val="24"/>
        </w:rPr>
        <w:t>日签订。</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bookmarkStart w:id="145" w:name="_Toc351203490"/>
      <w:r>
        <w:rPr>
          <w:rFonts w:ascii="仿宋" w:hAnsi="仿宋" w:eastAsia="仿宋"/>
          <w:bCs/>
          <w:color w:val="auto"/>
          <w:sz w:val="24"/>
        </w:rPr>
        <w:t>十、签订地点</w:t>
      </w:r>
      <w:bookmarkEnd w:id="145"/>
    </w:p>
    <w:p>
      <w:pPr>
        <w:spacing w:line="360" w:lineRule="auto"/>
        <w:ind w:firstLine="480" w:firstLineChars="200"/>
        <w:rPr>
          <w:rFonts w:ascii="仿宋" w:hAnsi="仿宋" w:eastAsia="仿宋"/>
          <w:bCs/>
          <w:color w:val="auto"/>
          <w:sz w:val="24"/>
        </w:rPr>
      </w:pPr>
      <w:r>
        <w:rPr>
          <w:rFonts w:ascii="仿宋" w:hAnsi="仿宋" w:eastAsia="仿宋"/>
          <w:bCs/>
          <w:color w:val="auto"/>
          <w:sz w:val="24"/>
        </w:rPr>
        <w:t>本合同在</w:t>
      </w:r>
      <w:r>
        <w:rPr>
          <w:rFonts w:ascii="仿宋" w:hAnsi="仿宋" w:eastAsia="仿宋"/>
          <w:bCs/>
          <w:color w:val="auto"/>
          <w:sz w:val="24"/>
          <w:u w:val="single"/>
        </w:rPr>
        <w:t xml:space="preserve">                                    </w:t>
      </w:r>
      <w:r>
        <w:rPr>
          <w:rFonts w:ascii="仿宋" w:hAnsi="仿宋" w:eastAsia="仿宋"/>
          <w:bCs/>
          <w:color w:val="auto"/>
          <w:sz w:val="24"/>
        </w:rPr>
        <w:t>签订。</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bookmarkStart w:id="146" w:name="_Toc351203491"/>
      <w:r>
        <w:rPr>
          <w:rFonts w:ascii="仿宋" w:hAnsi="仿宋" w:eastAsia="仿宋"/>
          <w:bCs/>
          <w:color w:val="auto"/>
          <w:sz w:val="24"/>
        </w:rPr>
        <w:t>十一、补充协议</w:t>
      </w:r>
      <w:bookmarkEnd w:id="146"/>
    </w:p>
    <w:p>
      <w:pPr>
        <w:spacing w:line="360" w:lineRule="auto"/>
        <w:ind w:firstLine="480" w:firstLineChars="200"/>
        <w:rPr>
          <w:rFonts w:ascii="仿宋" w:hAnsi="仿宋" w:eastAsia="仿宋"/>
          <w:b/>
          <w:bCs/>
          <w:color w:val="auto"/>
          <w:sz w:val="24"/>
        </w:rPr>
      </w:pPr>
      <w:r>
        <w:rPr>
          <w:rFonts w:ascii="仿宋" w:hAnsi="仿宋" w:eastAsia="仿宋"/>
          <w:bCs/>
          <w:color w:val="auto"/>
          <w:sz w:val="24"/>
        </w:rPr>
        <w:t>合同未尽事宜，合同当事人另行签订补充协议</w:t>
      </w:r>
      <w:r>
        <w:rPr>
          <w:rFonts w:hint="eastAsia" w:ascii="仿宋" w:hAnsi="仿宋" w:eastAsia="仿宋"/>
          <w:bCs/>
          <w:color w:val="auto"/>
          <w:sz w:val="24"/>
        </w:rPr>
        <w:t>，</w:t>
      </w:r>
      <w:r>
        <w:rPr>
          <w:rFonts w:ascii="仿宋" w:hAnsi="仿宋" w:eastAsia="仿宋"/>
          <w:bCs/>
          <w:color w:val="auto"/>
          <w:sz w:val="24"/>
        </w:rPr>
        <w:t>补充协议是合同的组成部分。</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bookmarkStart w:id="147" w:name="_Toc351203492"/>
      <w:r>
        <w:rPr>
          <w:rFonts w:ascii="仿宋" w:hAnsi="仿宋" w:eastAsia="仿宋"/>
          <w:bCs/>
          <w:color w:val="auto"/>
          <w:sz w:val="24"/>
        </w:rPr>
        <w:t>十二、合同生效</w:t>
      </w:r>
      <w:bookmarkEnd w:id="147"/>
    </w:p>
    <w:p>
      <w:pPr>
        <w:spacing w:line="360" w:lineRule="auto"/>
        <w:ind w:firstLine="480" w:firstLineChars="200"/>
        <w:rPr>
          <w:rFonts w:ascii="仿宋" w:hAnsi="仿宋" w:eastAsia="仿宋"/>
          <w:bCs/>
          <w:color w:val="auto"/>
          <w:sz w:val="24"/>
        </w:rPr>
      </w:pPr>
      <w:r>
        <w:rPr>
          <w:rFonts w:ascii="仿宋" w:hAnsi="仿宋" w:eastAsia="仿宋"/>
          <w:bCs/>
          <w:color w:val="auto"/>
          <w:sz w:val="24"/>
        </w:rPr>
        <w:t>本合同自</w:t>
      </w:r>
      <w:r>
        <w:rPr>
          <w:rFonts w:ascii="仿宋" w:hAnsi="仿宋" w:eastAsia="仿宋"/>
          <w:bCs/>
          <w:color w:val="auto"/>
          <w:sz w:val="24"/>
          <w:u w:val="single"/>
        </w:rPr>
        <w:t xml:space="preserve">                                   </w:t>
      </w:r>
      <w:r>
        <w:rPr>
          <w:rFonts w:ascii="仿宋" w:hAnsi="仿宋" w:eastAsia="仿宋"/>
          <w:bCs/>
          <w:color w:val="auto"/>
          <w:sz w:val="24"/>
        </w:rPr>
        <w:t>生效。</w:t>
      </w:r>
    </w:p>
    <w:p>
      <w:pPr>
        <w:keepNext/>
        <w:keepLines/>
        <w:spacing w:before="120" w:after="120" w:line="360" w:lineRule="auto"/>
        <w:outlineLvl w:val="3"/>
        <w:rPr>
          <w:rFonts w:ascii="仿宋" w:hAnsi="仿宋" w:eastAsia="仿宋"/>
          <w:b/>
          <w:color w:val="auto"/>
          <w:sz w:val="24"/>
        </w:rPr>
      </w:pPr>
      <w:r>
        <w:rPr>
          <w:rFonts w:ascii="仿宋" w:hAnsi="仿宋" w:eastAsia="仿宋"/>
          <w:b/>
          <w:color w:val="auto"/>
          <w:sz w:val="24"/>
        </w:rPr>
        <w:t xml:space="preserve">    </w:t>
      </w:r>
      <w:bookmarkStart w:id="148" w:name="_Toc351203493"/>
      <w:r>
        <w:rPr>
          <w:rFonts w:ascii="仿宋" w:hAnsi="仿宋" w:eastAsia="仿宋"/>
          <w:bCs/>
          <w:color w:val="auto"/>
          <w:sz w:val="24"/>
        </w:rPr>
        <w:t>十三、合同份数</w:t>
      </w:r>
      <w:bookmarkEnd w:id="148"/>
    </w:p>
    <w:p>
      <w:pPr>
        <w:spacing w:line="360" w:lineRule="auto"/>
        <w:ind w:firstLine="480" w:firstLineChars="200"/>
        <w:rPr>
          <w:rFonts w:ascii="仿宋" w:hAnsi="仿宋" w:eastAsia="仿宋"/>
          <w:bCs/>
          <w:color w:val="auto"/>
          <w:sz w:val="24"/>
        </w:rPr>
      </w:pPr>
      <w:r>
        <w:rPr>
          <w:rFonts w:ascii="仿宋" w:hAnsi="仿宋" w:eastAsia="仿宋"/>
          <w:bCs/>
          <w:color w:val="auto"/>
          <w:sz w:val="24"/>
        </w:rPr>
        <w:t>本合同一式</w:t>
      </w:r>
      <w:r>
        <w:rPr>
          <w:rFonts w:ascii="仿宋" w:hAnsi="仿宋" w:eastAsia="仿宋"/>
          <w:bCs/>
          <w:color w:val="auto"/>
          <w:sz w:val="24"/>
          <w:u w:val="single"/>
        </w:rPr>
        <w:t xml:space="preserve">  </w:t>
      </w:r>
      <w:r>
        <w:rPr>
          <w:rFonts w:hint="eastAsia" w:ascii="仿宋" w:hAnsi="仿宋" w:eastAsia="仿宋"/>
          <w:bCs/>
          <w:color w:val="auto"/>
          <w:sz w:val="24"/>
          <w:u w:val="single"/>
        </w:rPr>
        <w:t xml:space="preserve"> </w:t>
      </w:r>
      <w:r>
        <w:rPr>
          <w:rFonts w:ascii="仿宋" w:hAnsi="仿宋" w:eastAsia="仿宋"/>
          <w:bCs/>
          <w:color w:val="auto"/>
          <w:sz w:val="24"/>
          <w:u w:val="single"/>
        </w:rPr>
        <w:t xml:space="preserve"> </w:t>
      </w:r>
      <w:r>
        <w:rPr>
          <w:rFonts w:ascii="仿宋" w:hAnsi="仿宋" w:eastAsia="仿宋"/>
          <w:bCs/>
          <w:color w:val="auto"/>
          <w:sz w:val="24"/>
        </w:rPr>
        <w:t>份，均具有同等法律效力，发包人执</w:t>
      </w:r>
      <w:r>
        <w:rPr>
          <w:rFonts w:ascii="仿宋" w:hAnsi="仿宋" w:eastAsia="仿宋"/>
          <w:bCs/>
          <w:color w:val="auto"/>
          <w:sz w:val="24"/>
          <w:u w:val="single"/>
        </w:rPr>
        <w:t xml:space="preserve">  </w:t>
      </w:r>
      <w:r>
        <w:rPr>
          <w:rFonts w:hint="eastAsia" w:ascii="仿宋" w:hAnsi="仿宋" w:eastAsia="仿宋"/>
          <w:bCs/>
          <w:color w:val="auto"/>
          <w:sz w:val="24"/>
          <w:u w:val="single"/>
        </w:rPr>
        <w:t xml:space="preserve"> </w:t>
      </w:r>
      <w:r>
        <w:rPr>
          <w:rFonts w:ascii="仿宋" w:hAnsi="仿宋" w:eastAsia="仿宋"/>
          <w:bCs/>
          <w:color w:val="auto"/>
          <w:sz w:val="24"/>
          <w:u w:val="single"/>
        </w:rPr>
        <w:t xml:space="preserve"> </w:t>
      </w:r>
      <w:r>
        <w:rPr>
          <w:rFonts w:ascii="仿宋" w:hAnsi="仿宋" w:eastAsia="仿宋"/>
          <w:bCs/>
          <w:color w:val="auto"/>
          <w:sz w:val="24"/>
        </w:rPr>
        <w:t>份，承包人执</w:t>
      </w:r>
      <w:r>
        <w:rPr>
          <w:rFonts w:ascii="仿宋" w:hAnsi="仿宋" w:eastAsia="仿宋"/>
          <w:bCs/>
          <w:color w:val="auto"/>
          <w:sz w:val="24"/>
          <w:u w:val="single"/>
        </w:rPr>
        <w:t xml:space="preserve">  </w:t>
      </w:r>
      <w:r>
        <w:rPr>
          <w:rFonts w:hint="eastAsia" w:ascii="仿宋" w:hAnsi="仿宋" w:eastAsia="仿宋"/>
          <w:bCs/>
          <w:color w:val="auto"/>
          <w:sz w:val="24"/>
          <w:u w:val="single"/>
        </w:rPr>
        <w:t xml:space="preserve"> </w:t>
      </w:r>
      <w:r>
        <w:rPr>
          <w:rFonts w:ascii="仿宋" w:hAnsi="仿宋" w:eastAsia="仿宋"/>
          <w:bCs/>
          <w:color w:val="auto"/>
          <w:sz w:val="24"/>
          <w:u w:val="single"/>
        </w:rPr>
        <w:t xml:space="preserve"> </w:t>
      </w:r>
      <w:r>
        <w:rPr>
          <w:rFonts w:ascii="仿宋" w:hAnsi="仿宋" w:eastAsia="仿宋"/>
          <w:bCs/>
          <w:color w:val="auto"/>
          <w:sz w:val="24"/>
        </w:rPr>
        <w:t>份。</w:t>
      </w:r>
    </w:p>
    <w:p>
      <w:pPr>
        <w:spacing w:line="360" w:lineRule="auto"/>
        <w:rPr>
          <w:rFonts w:ascii="仿宋" w:hAnsi="仿宋" w:eastAsia="仿宋"/>
          <w:bCs/>
          <w:color w:val="auto"/>
          <w:sz w:val="24"/>
        </w:rPr>
      </w:pPr>
    </w:p>
    <w:p>
      <w:pPr>
        <w:spacing w:line="360" w:lineRule="auto"/>
        <w:rPr>
          <w:rFonts w:ascii="仿宋" w:hAnsi="仿宋" w:eastAsia="仿宋"/>
          <w:color w:val="auto"/>
          <w:sz w:val="24"/>
        </w:rPr>
      </w:pPr>
    </w:p>
    <w:p>
      <w:pPr>
        <w:spacing w:line="360" w:lineRule="auto"/>
        <w:rPr>
          <w:rFonts w:ascii="仿宋" w:hAnsi="仿宋" w:eastAsia="仿宋"/>
          <w:color w:val="auto"/>
          <w:sz w:val="24"/>
        </w:rPr>
      </w:pPr>
      <w:r>
        <w:rPr>
          <w:rFonts w:ascii="仿宋" w:hAnsi="仿宋" w:eastAsia="仿宋"/>
          <w:color w:val="auto"/>
          <w:sz w:val="24"/>
        </w:rPr>
        <w:t>发包人</w:t>
      </w:r>
      <w:r>
        <w:rPr>
          <w:rFonts w:hint="eastAsia" w:ascii="仿宋" w:hAnsi="仿宋" w:eastAsia="仿宋"/>
          <w:color w:val="auto"/>
          <w:sz w:val="24"/>
        </w:rPr>
        <w:t xml:space="preserve">：  </w:t>
      </w:r>
      <w:r>
        <w:rPr>
          <w:rFonts w:ascii="仿宋" w:hAnsi="仿宋" w:eastAsia="仿宋"/>
          <w:color w:val="auto"/>
          <w:sz w:val="24"/>
        </w:rPr>
        <w:t>(公章)</w:t>
      </w:r>
      <w:r>
        <w:rPr>
          <w:rFonts w:hint="eastAsia" w:ascii="仿宋" w:hAnsi="仿宋" w:eastAsia="仿宋"/>
          <w:color w:val="auto"/>
          <w:sz w:val="24"/>
        </w:rPr>
        <w:t xml:space="preserve">             </w:t>
      </w:r>
      <w:r>
        <w:rPr>
          <w:rFonts w:ascii="仿宋" w:hAnsi="仿宋" w:eastAsia="仿宋"/>
          <w:color w:val="auto"/>
          <w:sz w:val="24"/>
        </w:rPr>
        <w:t>承包人</w:t>
      </w:r>
      <w:r>
        <w:rPr>
          <w:rFonts w:hint="eastAsia" w:ascii="仿宋" w:hAnsi="仿宋" w:eastAsia="仿宋"/>
          <w:color w:val="auto"/>
          <w:sz w:val="24"/>
        </w:rPr>
        <w:t xml:space="preserve">：  </w:t>
      </w:r>
      <w:r>
        <w:rPr>
          <w:rFonts w:ascii="仿宋" w:hAnsi="仿宋" w:eastAsia="仿宋"/>
          <w:color w:val="auto"/>
          <w:sz w:val="24"/>
        </w:rPr>
        <w:t>(公章)</w:t>
      </w:r>
    </w:p>
    <w:p>
      <w:pPr>
        <w:spacing w:line="360" w:lineRule="auto"/>
        <w:rPr>
          <w:rFonts w:ascii="仿宋" w:hAnsi="仿宋" w:eastAsia="仿宋"/>
          <w:color w:val="auto"/>
          <w:sz w:val="24"/>
          <w:u w:val="single"/>
        </w:rPr>
      </w:pPr>
      <w:r>
        <w:rPr>
          <w:rFonts w:hint="eastAsia" w:ascii="仿宋" w:hAnsi="仿宋" w:eastAsia="仿宋"/>
          <w:color w:val="auto"/>
          <w:sz w:val="24"/>
        </w:rPr>
        <w:t xml:space="preserve">                                 </w:t>
      </w:r>
    </w:p>
    <w:p>
      <w:pPr>
        <w:spacing w:line="360" w:lineRule="auto"/>
        <w:rPr>
          <w:rFonts w:ascii="仿宋" w:hAnsi="仿宋" w:eastAsia="仿宋"/>
          <w:color w:val="auto"/>
          <w:sz w:val="24"/>
        </w:rPr>
      </w:pPr>
      <w:r>
        <w:rPr>
          <w:rFonts w:hint="eastAsia" w:ascii="仿宋" w:hAnsi="仿宋" w:eastAsia="仿宋"/>
          <w:color w:val="auto"/>
          <w:sz w:val="24"/>
        </w:rPr>
        <w:t>法定代表人或其委托代理人：  法定代表人或其委托代理人：</w:t>
      </w:r>
    </w:p>
    <w:p>
      <w:pPr>
        <w:spacing w:line="360" w:lineRule="auto"/>
        <w:rPr>
          <w:rFonts w:ascii="仿宋" w:hAnsi="仿宋" w:eastAsia="仿宋"/>
          <w:color w:val="auto"/>
          <w:sz w:val="24"/>
        </w:rPr>
      </w:pPr>
      <w:r>
        <w:rPr>
          <w:rFonts w:hint="eastAsia" w:ascii="仿宋" w:hAnsi="仿宋" w:eastAsia="仿宋"/>
          <w:color w:val="auto"/>
          <w:sz w:val="24"/>
        </w:rPr>
        <w:t>（签字）                    （签字）</w:t>
      </w:r>
    </w:p>
    <w:p>
      <w:pPr>
        <w:spacing w:line="360" w:lineRule="auto"/>
        <w:rPr>
          <w:rFonts w:ascii="仿宋" w:hAnsi="仿宋" w:eastAsia="仿宋"/>
          <w:color w:val="auto"/>
          <w:sz w:val="24"/>
          <w:u w:val="single"/>
        </w:rPr>
      </w:pPr>
    </w:p>
    <w:p>
      <w:pPr>
        <w:tabs>
          <w:tab w:val="left" w:pos="4410"/>
        </w:tabs>
        <w:spacing w:line="360" w:lineRule="auto"/>
        <w:rPr>
          <w:rFonts w:ascii="仿宋" w:hAnsi="仿宋" w:eastAsia="仿宋"/>
          <w:color w:val="auto"/>
          <w:sz w:val="24"/>
        </w:rPr>
      </w:pPr>
      <w:r>
        <w:rPr>
          <w:rFonts w:hint="eastAsia" w:ascii="仿宋" w:hAnsi="仿宋" w:eastAsia="仿宋"/>
          <w:color w:val="auto"/>
          <w:sz w:val="24"/>
        </w:rPr>
        <w:t>组织机构代码：</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hint="eastAsia" w:ascii="仿宋" w:hAnsi="仿宋" w:eastAsia="仿宋"/>
          <w:color w:val="auto"/>
          <w:sz w:val="24"/>
        </w:rPr>
        <w:t xml:space="preserve"> 组织机构代码：</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p>
    <w:p>
      <w:pPr>
        <w:spacing w:line="360" w:lineRule="auto"/>
        <w:rPr>
          <w:rFonts w:ascii="仿宋" w:hAnsi="仿宋" w:eastAsia="仿宋"/>
          <w:color w:val="auto"/>
          <w:sz w:val="24"/>
        </w:rPr>
      </w:pPr>
      <w:r>
        <w:rPr>
          <w:rFonts w:ascii="仿宋" w:hAnsi="仿宋" w:eastAsia="仿宋"/>
          <w:color w:val="auto"/>
          <w:sz w:val="24"/>
        </w:rPr>
        <w:t>地  址：</w:t>
      </w:r>
      <w:r>
        <w:rPr>
          <w:rFonts w:ascii="仿宋" w:hAnsi="仿宋" w:eastAsia="仿宋"/>
          <w:color w:val="auto"/>
          <w:sz w:val="24"/>
          <w:u w:val="single"/>
        </w:rPr>
        <w:t xml:space="preserve"> </w:t>
      </w:r>
      <w:r>
        <w:rPr>
          <w:rFonts w:hint="eastAsia" w:ascii="仿宋" w:hAnsi="仿宋" w:eastAsia="仿宋"/>
          <w:color w:val="auto"/>
          <w:sz w:val="24"/>
        </w:rPr>
        <w:t xml:space="preserve"> </w:t>
      </w:r>
      <w:r>
        <w:rPr>
          <w:rFonts w:ascii="仿宋" w:hAnsi="仿宋" w:eastAsia="仿宋"/>
          <w:color w:val="auto"/>
          <w:sz w:val="24"/>
        </w:rPr>
        <w:t>地  址：</w:t>
      </w:r>
      <w:r>
        <w:rPr>
          <w:rFonts w:ascii="仿宋" w:hAnsi="仿宋" w:eastAsia="仿宋"/>
          <w:color w:val="auto"/>
          <w:sz w:val="24"/>
          <w:u w:val="single"/>
        </w:rPr>
        <w:t xml:space="preserve"> </w:t>
      </w:r>
    </w:p>
    <w:p>
      <w:pPr>
        <w:spacing w:line="360" w:lineRule="auto"/>
        <w:rPr>
          <w:rFonts w:ascii="仿宋" w:hAnsi="仿宋" w:eastAsia="仿宋"/>
          <w:color w:val="auto"/>
          <w:sz w:val="24"/>
        </w:rPr>
      </w:pPr>
      <w:r>
        <w:rPr>
          <w:rFonts w:ascii="仿宋" w:hAnsi="仿宋" w:eastAsia="仿宋"/>
          <w:color w:val="auto"/>
          <w:sz w:val="24"/>
        </w:rPr>
        <w:t>邮政编码：</w:t>
      </w:r>
      <w:r>
        <w:rPr>
          <w:rFonts w:ascii="仿宋" w:hAnsi="仿宋" w:eastAsia="仿宋"/>
          <w:color w:val="auto"/>
          <w:sz w:val="24"/>
          <w:u w:val="single"/>
        </w:rPr>
        <w:t xml:space="preserve"> </w:t>
      </w:r>
      <w:r>
        <w:rPr>
          <w:rFonts w:hint="eastAsia" w:ascii="仿宋" w:hAnsi="仿宋" w:eastAsia="仿宋"/>
          <w:color w:val="auto"/>
          <w:sz w:val="24"/>
        </w:rPr>
        <w:t xml:space="preserve"> </w:t>
      </w:r>
      <w:r>
        <w:rPr>
          <w:rFonts w:ascii="仿宋" w:hAnsi="仿宋" w:eastAsia="仿宋"/>
          <w:color w:val="auto"/>
          <w:sz w:val="24"/>
        </w:rPr>
        <w:t>邮政编码：</w:t>
      </w:r>
    </w:p>
    <w:p>
      <w:pPr>
        <w:spacing w:line="360" w:lineRule="auto"/>
        <w:rPr>
          <w:rFonts w:ascii="仿宋" w:hAnsi="仿宋" w:eastAsia="仿宋"/>
          <w:color w:val="auto"/>
          <w:sz w:val="24"/>
        </w:rPr>
      </w:pPr>
      <w:r>
        <w:rPr>
          <w:rFonts w:ascii="仿宋" w:hAnsi="仿宋" w:eastAsia="仿宋"/>
          <w:color w:val="auto"/>
          <w:sz w:val="24"/>
        </w:rPr>
        <w:t>法定代表人：</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hint="eastAsia" w:ascii="仿宋" w:hAnsi="仿宋" w:eastAsia="仿宋"/>
          <w:color w:val="auto"/>
          <w:sz w:val="24"/>
        </w:rPr>
        <w:t xml:space="preserve"> </w:t>
      </w:r>
      <w:r>
        <w:rPr>
          <w:rFonts w:ascii="仿宋" w:hAnsi="仿宋" w:eastAsia="仿宋"/>
          <w:color w:val="auto"/>
          <w:sz w:val="24"/>
        </w:rPr>
        <w:t>法定代表人：</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p>
    <w:p>
      <w:pPr>
        <w:spacing w:line="360" w:lineRule="auto"/>
        <w:rPr>
          <w:rFonts w:ascii="仿宋" w:hAnsi="仿宋" w:eastAsia="仿宋"/>
          <w:color w:val="auto"/>
          <w:sz w:val="24"/>
        </w:rPr>
      </w:pPr>
      <w:r>
        <w:rPr>
          <w:rFonts w:ascii="仿宋" w:hAnsi="仿宋" w:eastAsia="仿宋"/>
          <w:color w:val="auto"/>
          <w:sz w:val="24"/>
        </w:rPr>
        <w:t>委托代理人：</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hint="eastAsia" w:ascii="仿宋" w:hAnsi="仿宋" w:eastAsia="仿宋"/>
          <w:color w:val="auto"/>
          <w:sz w:val="24"/>
        </w:rPr>
        <w:t xml:space="preserve"> </w:t>
      </w:r>
      <w:r>
        <w:rPr>
          <w:rFonts w:ascii="仿宋" w:hAnsi="仿宋" w:eastAsia="仿宋"/>
          <w:color w:val="auto"/>
          <w:sz w:val="24"/>
        </w:rPr>
        <w:t>委托代理人：</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p>
    <w:p>
      <w:pPr>
        <w:spacing w:line="360" w:lineRule="auto"/>
        <w:rPr>
          <w:rFonts w:ascii="仿宋" w:hAnsi="仿宋" w:eastAsia="仿宋"/>
          <w:color w:val="auto"/>
          <w:sz w:val="24"/>
        </w:rPr>
      </w:pPr>
      <w:r>
        <w:rPr>
          <w:rFonts w:ascii="仿宋" w:hAnsi="仿宋" w:eastAsia="仿宋"/>
          <w:color w:val="auto"/>
          <w:sz w:val="24"/>
        </w:rPr>
        <w:t>电  话：电  话：</w:t>
      </w:r>
    </w:p>
    <w:p>
      <w:pPr>
        <w:spacing w:line="360" w:lineRule="auto"/>
        <w:rPr>
          <w:rFonts w:ascii="仿宋" w:hAnsi="仿宋" w:eastAsia="仿宋"/>
          <w:color w:val="auto"/>
          <w:sz w:val="24"/>
        </w:rPr>
      </w:pPr>
      <w:r>
        <w:rPr>
          <w:rFonts w:ascii="仿宋" w:hAnsi="仿宋" w:eastAsia="仿宋"/>
          <w:color w:val="auto"/>
          <w:sz w:val="24"/>
        </w:rPr>
        <w:t>传  真：传  真：</w:t>
      </w:r>
      <w:r>
        <w:rPr>
          <w:rFonts w:ascii="仿宋" w:hAnsi="仿宋" w:eastAsia="仿宋"/>
          <w:color w:val="auto"/>
          <w:sz w:val="24"/>
          <w:u w:val="single"/>
        </w:rPr>
        <w:t xml:space="preserve"> </w:t>
      </w:r>
    </w:p>
    <w:p>
      <w:pPr>
        <w:spacing w:line="360" w:lineRule="auto"/>
        <w:rPr>
          <w:rFonts w:ascii="仿宋" w:hAnsi="仿宋" w:eastAsia="仿宋"/>
          <w:color w:val="auto"/>
          <w:sz w:val="24"/>
        </w:rPr>
      </w:pPr>
      <w:r>
        <w:rPr>
          <w:rFonts w:ascii="仿宋" w:hAnsi="仿宋" w:eastAsia="仿宋"/>
          <w:color w:val="auto"/>
          <w:sz w:val="24"/>
        </w:rPr>
        <w:t>电子信箱：</w:t>
      </w:r>
      <w:r>
        <w:rPr>
          <w:rFonts w:ascii="仿宋" w:hAnsi="仿宋" w:eastAsia="仿宋"/>
          <w:color w:val="auto"/>
          <w:sz w:val="24"/>
          <w:u w:val="single"/>
        </w:rPr>
        <w:t xml:space="preserve">                 </w:t>
      </w:r>
      <w:r>
        <w:rPr>
          <w:rFonts w:ascii="仿宋" w:hAnsi="仿宋" w:eastAsia="仿宋"/>
          <w:color w:val="auto"/>
          <w:sz w:val="24"/>
        </w:rPr>
        <w:t xml:space="preserve"> </w:t>
      </w:r>
      <w:r>
        <w:rPr>
          <w:rFonts w:hint="eastAsia" w:ascii="仿宋" w:hAnsi="仿宋" w:eastAsia="仿宋"/>
          <w:color w:val="auto"/>
          <w:sz w:val="24"/>
        </w:rPr>
        <w:t xml:space="preserve"> </w:t>
      </w:r>
      <w:r>
        <w:rPr>
          <w:rFonts w:ascii="仿宋" w:hAnsi="仿宋" w:eastAsia="仿宋"/>
          <w:color w:val="auto"/>
          <w:sz w:val="24"/>
        </w:rPr>
        <w:t>电子信箱：</w:t>
      </w:r>
    </w:p>
    <w:p>
      <w:pPr>
        <w:spacing w:line="360" w:lineRule="auto"/>
        <w:rPr>
          <w:rFonts w:ascii="仿宋" w:hAnsi="仿宋" w:eastAsia="仿宋"/>
          <w:color w:val="auto"/>
          <w:sz w:val="24"/>
        </w:rPr>
      </w:pPr>
      <w:r>
        <w:rPr>
          <w:rFonts w:ascii="仿宋" w:hAnsi="仿宋" w:eastAsia="仿宋"/>
          <w:color w:val="auto"/>
          <w:sz w:val="24"/>
        </w:rPr>
        <w:t>开户银行：开户银行：</w:t>
      </w:r>
    </w:p>
    <w:p>
      <w:pPr>
        <w:spacing w:line="360" w:lineRule="auto"/>
        <w:rPr>
          <w:rFonts w:ascii="仿宋" w:hAnsi="仿宋" w:eastAsia="仿宋" w:cs="仿宋"/>
          <w:color w:val="auto"/>
        </w:rPr>
      </w:pPr>
      <w:r>
        <w:rPr>
          <w:rFonts w:ascii="仿宋" w:hAnsi="仿宋" w:eastAsia="仿宋"/>
          <w:color w:val="auto"/>
          <w:sz w:val="24"/>
        </w:rPr>
        <w:t>账  号：</w:t>
      </w:r>
      <w:r>
        <w:rPr>
          <w:rFonts w:ascii="仿宋" w:hAnsi="仿宋" w:eastAsia="仿宋"/>
          <w:color w:val="auto"/>
          <w:sz w:val="24"/>
          <w:u w:val="single"/>
        </w:rPr>
        <w:t xml:space="preserve"> </w:t>
      </w:r>
      <w:r>
        <w:rPr>
          <w:rFonts w:hint="eastAsia" w:ascii="仿宋" w:hAnsi="仿宋" w:eastAsia="仿宋"/>
          <w:color w:val="auto"/>
          <w:sz w:val="24"/>
        </w:rPr>
        <w:t xml:space="preserve">   </w:t>
      </w:r>
      <w:r>
        <w:rPr>
          <w:rFonts w:ascii="仿宋" w:hAnsi="仿宋" w:eastAsia="仿宋"/>
          <w:color w:val="auto"/>
          <w:sz w:val="24"/>
        </w:rPr>
        <w:t>账</w:t>
      </w:r>
      <w:r>
        <w:rPr>
          <w:rFonts w:hint="eastAsia" w:ascii="仿宋" w:hAnsi="仿宋" w:eastAsia="仿宋"/>
          <w:color w:val="auto"/>
          <w:sz w:val="24"/>
        </w:rPr>
        <w:t xml:space="preserve"> </w:t>
      </w:r>
      <w:r>
        <w:rPr>
          <w:rFonts w:ascii="仿宋" w:hAnsi="仿宋" w:eastAsia="仿宋"/>
          <w:color w:val="auto"/>
          <w:sz w:val="24"/>
        </w:rPr>
        <w:t xml:space="preserve"> 号：</w:t>
      </w:r>
      <w:r>
        <w:rPr>
          <w:rFonts w:ascii="仿宋" w:hAnsi="仿宋" w:eastAsia="仿宋"/>
          <w:b/>
          <w:bCs/>
          <w:color w:val="auto"/>
          <w:sz w:val="24"/>
        </w:rPr>
        <w:br w:type="page"/>
      </w:r>
    </w:p>
    <w:p>
      <w:pPr>
        <w:pStyle w:val="5"/>
        <w:numPr>
          <w:ilvl w:val="1"/>
          <w:numId w:val="57"/>
        </w:numPr>
        <w:spacing w:before="0" w:after="0"/>
        <w:jc w:val="both"/>
        <w:rPr>
          <w:rFonts w:ascii="仿宋" w:hAnsi="仿宋" w:eastAsia="仿宋" w:cs="仿宋"/>
          <w:bCs w:val="0"/>
          <w:color w:val="auto"/>
        </w:rPr>
      </w:pPr>
      <w:bookmarkStart w:id="149" w:name="_Toc61004814"/>
      <w:bookmarkStart w:id="150" w:name="_Toc351203494"/>
      <w:bookmarkStart w:id="151" w:name="_Toc32079"/>
      <w:r>
        <w:rPr>
          <w:rFonts w:hint="eastAsia" w:ascii="仿宋" w:hAnsi="仿宋" w:eastAsia="仿宋" w:cs="仿宋"/>
          <w:bCs w:val="0"/>
          <w:color w:val="auto"/>
        </w:rPr>
        <w:t>第二节</w:t>
      </w:r>
      <w:r>
        <w:rPr>
          <w:rFonts w:ascii="仿宋" w:hAnsi="仿宋" w:eastAsia="仿宋" w:cs="仿宋"/>
          <w:bCs w:val="0"/>
          <w:color w:val="auto"/>
        </w:rPr>
        <w:t>通用合同条款</w:t>
      </w:r>
      <w:bookmarkEnd w:id="149"/>
      <w:bookmarkEnd w:id="150"/>
      <w:bookmarkEnd w:id="151"/>
    </w:p>
    <w:p>
      <w:pPr>
        <w:spacing w:line="360" w:lineRule="auto"/>
        <w:rPr>
          <w:rFonts w:ascii="仿宋" w:hAnsi="仿宋" w:eastAsia="仿宋" w:cs="仿宋"/>
          <w:color w:val="auto"/>
        </w:rPr>
      </w:pPr>
      <w:r>
        <w:rPr>
          <w:rFonts w:hint="eastAsia" w:ascii="仿宋" w:hAnsi="仿宋" w:eastAsia="仿宋" w:cs="仿宋"/>
          <w:color w:val="auto"/>
        </w:rPr>
        <w:t>备注：</w:t>
      </w:r>
    </w:p>
    <w:p>
      <w:pPr>
        <w:spacing w:line="360" w:lineRule="auto"/>
        <w:ind w:firstLine="420" w:firstLineChars="200"/>
        <w:rPr>
          <w:rFonts w:ascii="仿宋" w:hAnsi="仿宋" w:eastAsia="仿宋" w:cs="仿宋"/>
          <w:color w:val="auto"/>
        </w:rPr>
      </w:pPr>
      <w:r>
        <w:rPr>
          <w:rFonts w:ascii="仿宋" w:hAnsi="仿宋" w:eastAsia="仿宋" w:cs="仿宋"/>
          <w:color w:val="auto"/>
        </w:rPr>
        <w:t>1</w:t>
      </w:r>
      <w:r>
        <w:rPr>
          <w:rFonts w:hint="eastAsia" w:ascii="仿宋" w:hAnsi="仿宋" w:eastAsia="仿宋" w:cs="仿宋"/>
          <w:color w:val="auto"/>
        </w:rPr>
        <w:t>．本项目通用合同条款参照《建设工程施工合同</w:t>
      </w:r>
      <w:r>
        <w:rPr>
          <w:rFonts w:ascii="仿宋" w:hAnsi="仿宋" w:eastAsia="仿宋" w:cs="仿宋"/>
          <w:color w:val="auto"/>
        </w:rPr>
        <w:t>(</w:t>
      </w:r>
      <w:r>
        <w:rPr>
          <w:rFonts w:hint="eastAsia" w:ascii="仿宋" w:hAnsi="仿宋" w:eastAsia="仿宋" w:cs="仿宋"/>
          <w:color w:val="auto"/>
        </w:rPr>
        <w:t>示范文本</w:t>
      </w:r>
      <w:r>
        <w:rPr>
          <w:rFonts w:ascii="仿宋" w:hAnsi="仿宋" w:eastAsia="仿宋" w:cs="仿宋"/>
          <w:color w:val="auto"/>
        </w:rPr>
        <w:t>)</w:t>
      </w:r>
      <w:r>
        <w:rPr>
          <w:rFonts w:hint="eastAsia" w:ascii="仿宋" w:hAnsi="仿宋" w:eastAsia="仿宋" w:cs="仿宋"/>
          <w:color w:val="auto"/>
        </w:rPr>
        <w:t>》</w:t>
      </w:r>
      <w:r>
        <w:rPr>
          <w:rFonts w:ascii="仿宋" w:hAnsi="仿宋" w:eastAsia="仿宋" w:cs="仿宋"/>
          <w:color w:val="auto"/>
        </w:rPr>
        <w:t>(GF-2017-0201)</w:t>
      </w:r>
      <w:r>
        <w:rPr>
          <w:rFonts w:hint="eastAsia" w:ascii="仿宋" w:hAnsi="仿宋" w:eastAsia="仿宋" w:cs="仿宋"/>
          <w:color w:val="auto"/>
        </w:rPr>
        <w:t>通用合同条款执行。</w:t>
      </w:r>
    </w:p>
    <w:p>
      <w:pPr>
        <w:spacing w:line="360" w:lineRule="auto"/>
        <w:ind w:firstLine="420" w:firstLineChars="200"/>
        <w:rPr>
          <w:rFonts w:ascii="仿宋" w:hAnsi="仿宋" w:eastAsia="仿宋" w:cs="仿宋"/>
          <w:color w:val="auto"/>
        </w:rPr>
      </w:pPr>
      <w:r>
        <w:rPr>
          <w:rFonts w:ascii="仿宋" w:hAnsi="仿宋" w:eastAsia="仿宋" w:cs="仿宋"/>
          <w:color w:val="auto"/>
        </w:rPr>
        <w:t>2</w:t>
      </w:r>
      <w:r>
        <w:rPr>
          <w:rFonts w:hint="eastAsia" w:ascii="仿宋" w:hAnsi="仿宋" w:eastAsia="仿宋" w:cs="仿宋"/>
          <w:color w:val="auto"/>
        </w:rPr>
        <w:t>．如有最新版本，参照最新版本执行。</w:t>
      </w:r>
    </w:p>
    <w:p>
      <w:pPr>
        <w:pStyle w:val="5"/>
        <w:numPr>
          <w:ilvl w:val="1"/>
          <w:numId w:val="57"/>
        </w:numPr>
        <w:spacing w:before="0" w:after="0"/>
        <w:jc w:val="both"/>
        <w:rPr>
          <w:rFonts w:ascii="仿宋" w:hAnsi="仿宋" w:eastAsia="仿宋" w:cs="仿宋"/>
          <w:b w:val="0"/>
          <w:color w:val="auto"/>
        </w:rPr>
      </w:pPr>
      <w:bookmarkStart w:id="152" w:name="_Toc61004815"/>
      <w:bookmarkStart w:id="153" w:name="_Toc23548"/>
      <w:r>
        <w:rPr>
          <w:rFonts w:hint="eastAsia" w:ascii="仿宋" w:hAnsi="仿宋" w:eastAsia="仿宋" w:cs="仿宋"/>
          <w:b w:val="0"/>
          <w:color w:val="auto"/>
        </w:rPr>
        <w:t>专用合同条款</w:t>
      </w:r>
      <w:bookmarkEnd w:id="152"/>
      <w:bookmarkEnd w:id="153"/>
    </w:p>
    <w:p>
      <w:pPr>
        <w:keepNext/>
        <w:keepLines/>
        <w:spacing w:before="240" w:after="120" w:line="360" w:lineRule="auto"/>
        <w:outlineLvl w:val="3"/>
        <w:rPr>
          <w:rFonts w:ascii="仿宋" w:hAnsi="仿宋" w:eastAsia="仿宋" w:cs="仿宋"/>
          <w:b/>
          <w:color w:val="auto"/>
        </w:rPr>
      </w:pPr>
      <w:bookmarkStart w:id="154" w:name="_Toc351203633"/>
      <w:r>
        <w:rPr>
          <w:rFonts w:ascii="仿宋" w:hAnsi="仿宋" w:eastAsia="仿宋" w:cs="仿宋"/>
          <w:b/>
          <w:color w:val="auto"/>
        </w:rPr>
        <w:t>1</w:t>
      </w:r>
      <w:bookmarkStart w:id="155" w:name="_Toc296503156"/>
      <w:bookmarkStart w:id="156" w:name="_Toc296890984"/>
      <w:bookmarkStart w:id="157" w:name="_Toc297120456"/>
      <w:bookmarkStart w:id="158" w:name="_Toc292559866"/>
      <w:bookmarkStart w:id="159" w:name="_Toc296944495"/>
      <w:bookmarkStart w:id="160" w:name="_Toc296347155"/>
      <w:bookmarkStart w:id="161" w:name="_Toc296891196"/>
      <w:bookmarkStart w:id="162" w:name="_Toc296346657"/>
      <w:bookmarkStart w:id="163" w:name="_Toc297048342"/>
      <w:bookmarkStart w:id="164" w:name="_Toc292559361"/>
      <w:r>
        <w:rPr>
          <w:rFonts w:ascii="仿宋" w:hAnsi="仿宋" w:eastAsia="仿宋" w:cs="仿宋"/>
          <w:b/>
          <w:color w:val="auto"/>
        </w:rPr>
        <w:t>.</w:t>
      </w:r>
      <w:r>
        <w:rPr>
          <w:rFonts w:hint="eastAsia" w:ascii="仿宋" w:hAnsi="仿宋" w:eastAsia="仿宋" w:cs="仿宋"/>
          <w:b/>
          <w:color w:val="auto"/>
        </w:rPr>
        <w:t>一般约定</w:t>
      </w:r>
      <w:bookmarkEnd w:id="154"/>
    </w:p>
    <w:bookmarkEnd w:id="155"/>
    <w:bookmarkEnd w:id="156"/>
    <w:bookmarkEnd w:id="157"/>
    <w:bookmarkEnd w:id="158"/>
    <w:bookmarkEnd w:id="159"/>
    <w:bookmarkEnd w:id="160"/>
    <w:bookmarkEnd w:id="161"/>
    <w:bookmarkEnd w:id="162"/>
    <w:bookmarkEnd w:id="163"/>
    <w:bookmarkEnd w:id="164"/>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1.1 </w:t>
      </w:r>
      <w:r>
        <w:rPr>
          <w:rFonts w:hint="eastAsia" w:ascii="仿宋" w:hAnsi="仿宋" w:eastAsia="仿宋" w:cs="仿宋"/>
          <w:b/>
          <w:color w:val="auto"/>
        </w:rPr>
        <w:t>词语定义</w:t>
      </w:r>
    </w:p>
    <w:p>
      <w:pPr>
        <w:spacing w:line="360" w:lineRule="auto"/>
        <w:ind w:firstLine="420" w:firstLineChars="200"/>
        <w:rPr>
          <w:rFonts w:ascii="仿宋" w:hAnsi="仿宋" w:eastAsia="仿宋" w:cs="仿宋"/>
          <w:color w:val="auto"/>
        </w:rPr>
      </w:pPr>
      <w:r>
        <w:rPr>
          <w:rFonts w:ascii="仿宋" w:hAnsi="仿宋" w:eastAsia="仿宋" w:cs="仿宋"/>
          <w:color w:val="auto"/>
        </w:rPr>
        <w:t>1.1.1</w:t>
      </w:r>
      <w:r>
        <w:rPr>
          <w:rFonts w:hint="eastAsia" w:ascii="仿宋" w:hAnsi="仿宋" w:eastAsia="仿宋" w:cs="仿宋"/>
          <w:color w:val="auto"/>
        </w:rPr>
        <w:t>合同</w:t>
      </w:r>
    </w:p>
    <w:p>
      <w:pPr>
        <w:spacing w:line="360" w:lineRule="auto"/>
        <w:ind w:firstLine="420" w:firstLineChars="200"/>
        <w:rPr>
          <w:rFonts w:ascii="仿宋" w:hAnsi="仿宋" w:eastAsia="仿宋" w:cs="仿宋"/>
          <w:color w:val="auto"/>
        </w:rPr>
      </w:pPr>
      <w:r>
        <w:rPr>
          <w:rFonts w:ascii="仿宋" w:hAnsi="仿宋" w:eastAsia="仿宋" w:cs="仿宋"/>
          <w:color w:val="auto"/>
        </w:rPr>
        <w:t>1.1.1.1</w:t>
      </w:r>
      <w:r>
        <w:rPr>
          <w:rFonts w:hint="eastAsia" w:ascii="仿宋" w:hAnsi="仿宋" w:eastAsia="仿宋" w:cs="仿宋"/>
          <w:color w:val="auto"/>
        </w:rPr>
        <w:t>其他合同文件包括：。</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1.2 </w:t>
      </w:r>
      <w:r>
        <w:rPr>
          <w:rFonts w:hint="eastAsia" w:ascii="仿宋" w:hAnsi="仿宋" w:eastAsia="仿宋" w:cs="仿宋"/>
          <w:b/>
          <w:color w:val="auto"/>
        </w:rPr>
        <w:t>合同当事人及其他相关方</w:t>
      </w:r>
    </w:p>
    <w:p>
      <w:pPr>
        <w:spacing w:line="360" w:lineRule="auto"/>
        <w:ind w:firstLine="420" w:firstLineChars="200"/>
        <w:rPr>
          <w:rFonts w:ascii="仿宋" w:hAnsi="仿宋" w:eastAsia="仿宋" w:cs="仿宋"/>
          <w:color w:val="auto"/>
        </w:rPr>
      </w:pPr>
      <w:r>
        <w:rPr>
          <w:rFonts w:ascii="仿宋" w:hAnsi="仿宋" w:eastAsia="仿宋" w:cs="仿宋"/>
          <w:color w:val="auto"/>
        </w:rPr>
        <w:t>1.2.1</w:t>
      </w:r>
      <w:r>
        <w:rPr>
          <w:rFonts w:hint="eastAsia" w:ascii="仿宋" w:hAnsi="仿宋" w:eastAsia="仿宋" w:cs="仿宋"/>
          <w:color w:val="auto"/>
        </w:rPr>
        <w:t>监理人：</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名称：；</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资质类别和等级：；</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联系电话：；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电子信箱：；</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通信地址：。</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1.2.2 </w:t>
      </w:r>
      <w:r>
        <w:rPr>
          <w:rFonts w:hint="eastAsia" w:ascii="仿宋" w:hAnsi="仿宋" w:eastAsia="仿宋" w:cs="仿宋"/>
          <w:color w:val="auto"/>
        </w:rPr>
        <w:t>设计人：</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名称：；</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资质类别和等级：；</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联系电话：；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电子信箱：；</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通信地址：。</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1.3 </w:t>
      </w:r>
      <w:r>
        <w:rPr>
          <w:rFonts w:hint="eastAsia" w:ascii="仿宋" w:hAnsi="仿宋" w:eastAsia="仿宋" w:cs="仿宋"/>
          <w:b/>
          <w:color w:val="auto"/>
        </w:rPr>
        <w:t>工程和设备</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1.3.1 </w:t>
      </w:r>
      <w:r>
        <w:rPr>
          <w:rFonts w:hint="eastAsia" w:ascii="仿宋" w:hAnsi="仿宋" w:eastAsia="仿宋" w:cs="仿宋"/>
          <w:color w:val="auto"/>
        </w:rPr>
        <w:t>作为施工现场组成部分的其他场所包括：。</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1.3.2 </w:t>
      </w:r>
      <w:r>
        <w:rPr>
          <w:rFonts w:hint="eastAsia" w:ascii="仿宋" w:hAnsi="仿宋" w:eastAsia="仿宋" w:cs="仿宋"/>
          <w:color w:val="auto"/>
        </w:rPr>
        <w:t>永久占地包括：。</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1.3.3 </w:t>
      </w:r>
      <w:r>
        <w:rPr>
          <w:rFonts w:hint="eastAsia" w:ascii="仿宋" w:hAnsi="仿宋" w:eastAsia="仿宋" w:cs="仿宋"/>
          <w:color w:val="auto"/>
        </w:rPr>
        <w:t>临时占地包括：。</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1.4</w:t>
      </w:r>
      <w:r>
        <w:rPr>
          <w:rFonts w:hint="eastAsia" w:ascii="仿宋" w:hAnsi="仿宋" w:eastAsia="仿宋" w:cs="仿宋"/>
          <w:b/>
          <w:color w:val="auto"/>
        </w:rPr>
        <w:t>法律</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适用于合同的其他规范性文件：。</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1.5 </w:t>
      </w:r>
      <w:r>
        <w:rPr>
          <w:rFonts w:hint="eastAsia" w:ascii="仿宋" w:hAnsi="仿宋" w:eastAsia="仿宋" w:cs="仿宋"/>
          <w:b/>
          <w:color w:val="auto"/>
        </w:rPr>
        <w:t>标准和规范</w:t>
      </w:r>
    </w:p>
    <w:p>
      <w:pPr>
        <w:spacing w:line="360" w:lineRule="auto"/>
        <w:ind w:firstLine="420" w:firstLineChars="200"/>
        <w:rPr>
          <w:rFonts w:ascii="仿宋" w:hAnsi="仿宋" w:eastAsia="仿宋" w:cs="仿宋"/>
          <w:color w:val="auto"/>
        </w:rPr>
      </w:pPr>
      <w:r>
        <w:rPr>
          <w:rFonts w:ascii="仿宋" w:hAnsi="仿宋" w:eastAsia="仿宋" w:cs="仿宋"/>
          <w:color w:val="auto"/>
        </w:rPr>
        <w:t>1.5.1</w:t>
      </w:r>
      <w:r>
        <w:rPr>
          <w:rFonts w:hint="eastAsia" w:ascii="仿宋" w:hAnsi="仿宋" w:eastAsia="仿宋" w:cs="仿宋"/>
          <w:color w:val="auto"/>
        </w:rPr>
        <w:t>适用于工程的标准规范包括：。</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1.5.2 </w:t>
      </w:r>
      <w:r>
        <w:rPr>
          <w:rFonts w:hint="eastAsia" w:ascii="仿宋" w:hAnsi="仿宋" w:eastAsia="仿宋" w:cs="仿宋"/>
          <w:color w:val="auto"/>
        </w:rPr>
        <w:t>发包人提供国外标准、规范的名称：；</w:t>
      </w:r>
    </w:p>
    <w:p>
      <w:pPr>
        <w:spacing w:line="360" w:lineRule="auto"/>
        <w:ind w:firstLine="1050" w:firstLineChars="500"/>
        <w:rPr>
          <w:rFonts w:ascii="仿宋" w:hAnsi="仿宋" w:eastAsia="仿宋" w:cs="仿宋"/>
          <w:color w:val="auto"/>
        </w:rPr>
      </w:pPr>
      <w:r>
        <w:rPr>
          <w:rFonts w:hint="eastAsia" w:ascii="仿宋" w:hAnsi="仿宋" w:eastAsia="仿宋" w:cs="仿宋"/>
          <w:color w:val="auto"/>
        </w:rPr>
        <w:t>发包人提供国外标准、规范的份数：；</w:t>
      </w:r>
    </w:p>
    <w:p>
      <w:pPr>
        <w:spacing w:line="360" w:lineRule="auto"/>
        <w:ind w:firstLine="1050" w:firstLineChars="500"/>
        <w:rPr>
          <w:rFonts w:ascii="仿宋" w:hAnsi="仿宋" w:eastAsia="仿宋" w:cs="仿宋"/>
          <w:color w:val="auto"/>
        </w:rPr>
      </w:pPr>
      <w:r>
        <w:rPr>
          <w:rFonts w:hint="eastAsia" w:ascii="仿宋" w:hAnsi="仿宋" w:eastAsia="仿宋" w:cs="仿宋"/>
          <w:color w:val="auto"/>
        </w:rPr>
        <w:t>发包人提供国外标准、规范的名称：。</w:t>
      </w:r>
    </w:p>
    <w:p>
      <w:pPr>
        <w:spacing w:line="360" w:lineRule="auto"/>
        <w:ind w:firstLine="420" w:firstLineChars="200"/>
        <w:rPr>
          <w:rFonts w:ascii="仿宋" w:hAnsi="仿宋" w:eastAsia="仿宋" w:cs="仿宋"/>
          <w:color w:val="auto"/>
        </w:rPr>
      </w:pPr>
      <w:r>
        <w:rPr>
          <w:rFonts w:ascii="仿宋" w:hAnsi="仿宋" w:eastAsia="仿宋" w:cs="仿宋"/>
          <w:color w:val="auto"/>
        </w:rPr>
        <w:t>1.5.3</w:t>
      </w:r>
      <w:r>
        <w:rPr>
          <w:rFonts w:hint="eastAsia" w:ascii="仿宋" w:hAnsi="仿宋" w:eastAsia="仿宋" w:cs="仿宋"/>
          <w:color w:val="auto"/>
        </w:rPr>
        <w:t>发包人对工程的技术标准和功能要求的特殊要求：。</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1.6 </w:t>
      </w:r>
      <w:r>
        <w:rPr>
          <w:rFonts w:hint="eastAsia" w:ascii="仿宋" w:hAnsi="仿宋" w:eastAsia="仿宋" w:cs="仿宋"/>
          <w:b/>
          <w:color w:val="auto"/>
        </w:rPr>
        <w:t>合同文件的优先顺序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合同文件组成及优先顺序为：</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）合同协议书；</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）成交通知书；</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）专用合同条款及其附件；</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4</w:t>
      </w:r>
      <w:r>
        <w:rPr>
          <w:rFonts w:hint="eastAsia" w:ascii="仿宋" w:hAnsi="仿宋" w:eastAsia="仿宋" w:cs="仿宋"/>
          <w:color w:val="auto"/>
        </w:rPr>
        <w:t>）通用合同条款；</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5</w:t>
      </w:r>
      <w:r>
        <w:rPr>
          <w:rFonts w:hint="eastAsia" w:ascii="仿宋" w:hAnsi="仿宋" w:eastAsia="仿宋" w:cs="仿宋"/>
          <w:color w:val="auto"/>
        </w:rPr>
        <w:t>）谈判文件；</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6</w:t>
      </w:r>
      <w:r>
        <w:rPr>
          <w:rFonts w:hint="eastAsia" w:ascii="仿宋" w:hAnsi="仿宋" w:eastAsia="仿宋" w:cs="仿宋"/>
          <w:color w:val="auto"/>
        </w:rPr>
        <w:t>）施工响应文件：</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7</w:t>
      </w:r>
      <w:r>
        <w:rPr>
          <w:rFonts w:hint="eastAsia" w:ascii="仿宋" w:hAnsi="仿宋" w:eastAsia="仿宋" w:cs="仿宋"/>
          <w:color w:val="auto"/>
        </w:rPr>
        <w:t>）评审报告；</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8</w:t>
      </w:r>
      <w:r>
        <w:rPr>
          <w:rFonts w:hint="eastAsia" w:ascii="仿宋" w:hAnsi="仿宋" w:eastAsia="仿宋" w:cs="仿宋"/>
          <w:color w:val="auto"/>
        </w:rPr>
        <w:t>）技术标准和要求；</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9</w:t>
      </w:r>
      <w:r>
        <w:rPr>
          <w:rFonts w:hint="eastAsia" w:ascii="仿宋" w:hAnsi="仿宋" w:eastAsia="仿宋" w:cs="仿宋"/>
          <w:color w:val="auto"/>
        </w:rPr>
        <w:t>）图纸；</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10</w:t>
      </w:r>
      <w:r>
        <w:rPr>
          <w:rFonts w:hint="eastAsia" w:ascii="仿宋" w:hAnsi="仿宋" w:eastAsia="仿宋" w:cs="仿宋"/>
          <w:color w:val="auto"/>
        </w:rPr>
        <w:t>）已标价工程量清单或预算书；</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11</w:t>
      </w:r>
      <w:r>
        <w:rPr>
          <w:rFonts w:hint="eastAsia" w:ascii="仿宋" w:hAnsi="仿宋" w:eastAsia="仿宋" w:cs="仿宋"/>
          <w:color w:val="auto"/>
        </w:rPr>
        <w:t>）其他合同文件。</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1.7 </w:t>
      </w:r>
      <w:r>
        <w:rPr>
          <w:rFonts w:hint="eastAsia" w:ascii="仿宋" w:hAnsi="仿宋" w:eastAsia="仿宋" w:cs="仿宋"/>
          <w:b/>
          <w:color w:val="auto"/>
        </w:rPr>
        <w:t>图纸和承包人文件</w:t>
      </w:r>
      <w:r>
        <w:rPr>
          <w:rFonts w:ascii="仿宋" w:hAnsi="仿宋" w:eastAsia="仿宋" w:cs="仿宋"/>
          <w:b/>
          <w:color w:val="auto"/>
        </w:rPr>
        <w:tab/>
      </w:r>
    </w:p>
    <w:p>
      <w:pPr>
        <w:spacing w:line="360" w:lineRule="auto"/>
        <w:ind w:firstLine="420" w:firstLineChars="200"/>
        <w:rPr>
          <w:rFonts w:ascii="仿宋" w:hAnsi="仿宋" w:eastAsia="仿宋"/>
          <w:color w:val="auto"/>
        </w:rPr>
      </w:pPr>
      <w:r>
        <w:rPr>
          <w:rFonts w:ascii="仿宋" w:hAnsi="仿宋" w:eastAsia="仿宋" w:cs="仿宋"/>
          <w:color w:val="auto"/>
        </w:rPr>
        <w:t xml:space="preserve">1.7.1 </w:t>
      </w:r>
      <w:r>
        <w:rPr>
          <w:rFonts w:hint="eastAsia" w:ascii="仿宋" w:hAnsi="仿宋" w:eastAsia="仿宋" w:cs="仿宋"/>
          <w:color w:val="auto"/>
        </w:rPr>
        <w:t>图纸的提供</w:t>
      </w:r>
    </w:p>
    <w:p>
      <w:pPr>
        <w:spacing w:line="360" w:lineRule="auto"/>
        <w:ind w:firstLine="420" w:firstLineChars="200"/>
        <w:rPr>
          <w:rFonts w:ascii="仿宋" w:hAnsi="仿宋" w:eastAsia="仿宋"/>
          <w:color w:val="auto"/>
        </w:rPr>
      </w:pPr>
      <w:r>
        <w:rPr>
          <w:rFonts w:hint="eastAsia" w:ascii="仿宋" w:hAnsi="仿宋" w:eastAsia="仿宋" w:cs="仿宋"/>
          <w:color w:val="auto"/>
        </w:rPr>
        <w:t>发包人向承包人提供图纸的期限：；</w:t>
      </w:r>
    </w:p>
    <w:p>
      <w:pPr>
        <w:spacing w:line="360" w:lineRule="auto"/>
        <w:ind w:firstLine="420" w:firstLineChars="200"/>
        <w:rPr>
          <w:rFonts w:ascii="仿宋" w:hAnsi="仿宋" w:eastAsia="仿宋"/>
          <w:color w:val="auto"/>
        </w:rPr>
      </w:pPr>
      <w:r>
        <w:rPr>
          <w:rFonts w:hint="eastAsia" w:ascii="仿宋" w:hAnsi="仿宋" w:eastAsia="仿宋" w:cs="仿宋"/>
          <w:color w:val="auto"/>
        </w:rPr>
        <w:t>发包人向承包人提供图纸的数量：；</w:t>
      </w:r>
    </w:p>
    <w:p>
      <w:pPr>
        <w:spacing w:line="360" w:lineRule="auto"/>
        <w:ind w:firstLine="420" w:firstLineChars="200"/>
        <w:rPr>
          <w:rFonts w:ascii="仿宋" w:hAnsi="仿宋" w:eastAsia="仿宋"/>
          <w:color w:val="auto"/>
        </w:rPr>
      </w:pPr>
      <w:r>
        <w:rPr>
          <w:rFonts w:hint="eastAsia" w:ascii="仿宋" w:hAnsi="仿宋" w:eastAsia="仿宋" w:cs="仿宋"/>
          <w:color w:val="auto"/>
        </w:rPr>
        <w:t>发包人向承包人提供图纸的内容：。</w:t>
      </w:r>
    </w:p>
    <w:p>
      <w:pPr>
        <w:spacing w:line="360" w:lineRule="auto"/>
        <w:ind w:firstLine="420" w:firstLineChars="200"/>
        <w:rPr>
          <w:rFonts w:ascii="仿宋" w:hAnsi="仿宋" w:eastAsia="仿宋"/>
          <w:color w:val="auto"/>
        </w:rPr>
      </w:pPr>
      <w:r>
        <w:rPr>
          <w:rFonts w:ascii="仿宋" w:hAnsi="仿宋" w:eastAsia="仿宋" w:cs="仿宋"/>
          <w:color w:val="auto"/>
        </w:rPr>
        <w:t xml:space="preserve">1.7.2 </w:t>
      </w:r>
      <w:r>
        <w:rPr>
          <w:rFonts w:hint="eastAsia" w:ascii="仿宋" w:hAnsi="仿宋" w:eastAsia="仿宋" w:cs="仿宋"/>
          <w:color w:val="auto"/>
        </w:rPr>
        <w:t>承包人文件</w:t>
      </w:r>
    </w:p>
    <w:p>
      <w:pPr>
        <w:spacing w:line="360" w:lineRule="auto"/>
        <w:ind w:firstLine="420" w:firstLineChars="200"/>
        <w:rPr>
          <w:rFonts w:ascii="仿宋" w:hAnsi="仿宋" w:eastAsia="仿宋"/>
          <w:color w:val="auto"/>
        </w:rPr>
      </w:pPr>
      <w:r>
        <w:rPr>
          <w:rFonts w:hint="eastAsia" w:ascii="仿宋" w:hAnsi="仿宋" w:eastAsia="仿宋" w:cs="仿宋"/>
          <w:color w:val="auto"/>
        </w:rPr>
        <w:t>需要由承包人提供的文件，包括：；</w:t>
      </w:r>
    </w:p>
    <w:p>
      <w:pPr>
        <w:spacing w:line="360" w:lineRule="auto"/>
        <w:ind w:firstLine="420" w:firstLineChars="200"/>
        <w:rPr>
          <w:rFonts w:ascii="仿宋" w:hAnsi="仿宋" w:eastAsia="仿宋"/>
          <w:color w:val="auto"/>
        </w:rPr>
      </w:pPr>
      <w:r>
        <w:rPr>
          <w:rFonts w:hint="eastAsia" w:ascii="仿宋" w:hAnsi="仿宋" w:eastAsia="仿宋" w:cs="仿宋"/>
          <w:color w:val="auto"/>
        </w:rPr>
        <w:t>承包人提供的文件的期限为：；</w:t>
      </w:r>
    </w:p>
    <w:p>
      <w:pPr>
        <w:spacing w:line="360" w:lineRule="auto"/>
        <w:ind w:firstLine="420" w:firstLineChars="200"/>
        <w:rPr>
          <w:rFonts w:ascii="仿宋" w:hAnsi="仿宋" w:eastAsia="仿宋"/>
          <w:color w:val="auto"/>
        </w:rPr>
      </w:pPr>
      <w:r>
        <w:rPr>
          <w:rFonts w:hint="eastAsia" w:ascii="仿宋" w:hAnsi="仿宋" w:eastAsia="仿宋" w:cs="仿宋"/>
          <w:color w:val="auto"/>
        </w:rPr>
        <w:t>承包人提供的文件的数量为：；</w:t>
      </w:r>
    </w:p>
    <w:p>
      <w:pPr>
        <w:spacing w:line="360" w:lineRule="auto"/>
        <w:ind w:firstLine="420" w:firstLineChars="200"/>
        <w:rPr>
          <w:rFonts w:ascii="仿宋" w:hAnsi="仿宋" w:eastAsia="仿宋"/>
          <w:color w:val="auto"/>
        </w:rPr>
      </w:pPr>
      <w:r>
        <w:rPr>
          <w:rFonts w:hint="eastAsia" w:ascii="仿宋" w:hAnsi="仿宋" w:eastAsia="仿宋" w:cs="仿宋"/>
          <w:color w:val="auto"/>
        </w:rPr>
        <w:t>承包人提供的文件的形式为：；</w:t>
      </w:r>
    </w:p>
    <w:p>
      <w:pPr>
        <w:spacing w:line="360" w:lineRule="auto"/>
        <w:ind w:firstLine="420" w:firstLineChars="200"/>
        <w:rPr>
          <w:rFonts w:ascii="仿宋" w:hAnsi="仿宋" w:eastAsia="仿宋"/>
          <w:color w:val="auto"/>
        </w:rPr>
      </w:pPr>
      <w:r>
        <w:rPr>
          <w:rFonts w:hint="eastAsia" w:ascii="仿宋" w:hAnsi="仿宋" w:eastAsia="仿宋" w:cs="仿宋"/>
          <w:color w:val="auto"/>
        </w:rPr>
        <w:t>发包人审批承包人文件的期限：。</w:t>
      </w:r>
    </w:p>
    <w:p>
      <w:pPr>
        <w:spacing w:line="360" w:lineRule="auto"/>
        <w:ind w:firstLine="420" w:firstLineChars="200"/>
        <w:rPr>
          <w:rFonts w:ascii="仿宋" w:hAnsi="仿宋" w:eastAsia="仿宋"/>
          <w:color w:val="auto"/>
        </w:rPr>
      </w:pPr>
      <w:r>
        <w:rPr>
          <w:rFonts w:ascii="仿宋" w:hAnsi="仿宋" w:eastAsia="仿宋" w:cs="仿宋"/>
          <w:color w:val="auto"/>
        </w:rPr>
        <w:t xml:space="preserve">1.7.3 </w:t>
      </w:r>
      <w:r>
        <w:rPr>
          <w:rFonts w:hint="eastAsia" w:ascii="仿宋" w:hAnsi="仿宋" w:eastAsia="仿宋" w:cs="仿宋"/>
          <w:color w:val="auto"/>
        </w:rPr>
        <w:t>现场图纸准备</w:t>
      </w:r>
    </w:p>
    <w:p>
      <w:pPr>
        <w:spacing w:line="360" w:lineRule="auto"/>
        <w:ind w:firstLine="420" w:firstLineChars="200"/>
        <w:rPr>
          <w:rFonts w:ascii="仿宋" w:hAnsi="仿宋" w:eastAsia="仿宋"/>
          <w:color w:val="auto"/>
        </w:rPr>
      </w:pPr>
      <w:r>
        <w:rPr>
          <w:rFonts w:hint="eastAsia" w:ascii="仿宋" w:hAnsi="仿宋" w:eastAsia="仿宋" w:cs="仿宋"/>
          <w:color w:val="auto"/>
        </w:rPr>
        <w:t>关于现场图纸准备的约定：。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1.8 </w:t>
      </w:r>
      <w:r>
        <w:rPr>
          <w:rFonts w:hint="eastAsia" w:ascii="仿宋" w:hAnsi="仿宋" w:eastAsia="仿宋" w:cs="仿宋"/>
          <w:b/>
          <w:color w:val="auto"/>
        </w:rPr>
        <w:t>联络</w:t>
      </w:r>
    </w:p>
    <w:p>
      <w:pPr>
        <w:spacing w:line="360" w:lineRule="auto"/>
        <w:ind w:firstLine="420" w:firstLineChars="200"/>
        <w:rPr>
          <w:rFonts w:ascii="仿宋" w:hAnsi="仿宋" w:eastAsia="仿宋" w:cs="仿宋"/>
          <w:color w:val="auto"/>
        </w:rPr>
      </w:pPr>
      <w:r>
        <w:rPr>
          <w:rFonts w:ascii="仿宋" w:hAnsi="仿宋" w:eastAsia="仿宋" w:cs="仿宋"/>
          <w:color w:val="auto"/>
        </w:rPr>
        <w:t>1.8.1</w:t>
      </w:r>
      <w:r>
        <w:rPr>
          <w:rFonts w:hint="eastAsia" w:ascii="仿宋" w:hAnsi="仿宋" w:eastAsia="仿宋" w:cs="仿宋"/>
          <w:color w:val="auto"/>
        </w:rPr>
        <w:t>发包人和承包人应当在天内将与合同有关的通知、批准、证明、证书、指示、指令、要求、请求、同意、意见、确定和决定等书面函件送达对方当事人。</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1.8.2 </w:t>
      </w:r>
      <w:r>
        <w:rPr>
          <w:rFonts w:hint="eastAsia" w:ascii="仿宋" w:hAnsi="仿宋" w:eastAsia="仿宋" w:cs="仿宋"/>
          <w:color w:val="auto"/>
        </w:rPr>
        <w:t>发包人接收文件的地点：；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发包人指定的接收人为：。</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承包人接收文件的地点：；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承包人指定的接收人为：。</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监理人接收文件的地点：；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监理人指定的接收人为：。</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1.9 </w:t>
      </w:r>
      <w:r>
        <w:rPr>
          <w:rFonts w:hint="eastAsia" w:ascii="仿宋" w:hAnsi="仿宋" w:eastAsia="仿宋" w:cs="仿宋"/>
          <w:b/>
          <w:color w:val="auto"/>
        </w:rPr>
        <w:t>交通运输</w:t>
      </w:r>
    </w:p>
    <w:p>
      <w:pPr>
        <w:spacing w:line="360" w:lineRule="auto"/>
        <w:ind w:firstLine="420" w:firstLineChars="200"/>
        <w:rPr>
          <w:rFonts w:ascii="仿宋" w:hAnsi="仿宋" w:eastAsia="仿宋" w:cs="仿宋"/>
          <w:color w:val="auto"/>
        </w:rPr>
      </w:pPr>
      <w:r>
        <w:rPr>
          <w:rFonts w:ascii="仿宋" w:hAnsi="仿宋" w:eastAsia="仿宋" w:cs="仿宋"/>
          <w:color w:val="auto"/>
        </w:rPr>
        <w:t>1</w:t>
      </w:r>
      <w:bookmarkStart w:id="165" w:name="_Toc300934943"/>
      <w:bookmarkStart w:id="166" w:name="_Toc304295521"/>
      <w:bookmarkStart w:id="167" w:name="_Toc318581155"/>
      <w:bookmarkStart w:id="168" w:name="_Toc312677986"/>
      <w:bookmarkStart w:id="169" w:name="_Toc303539100"/>
      <w:r>
        <w:rPr>
          <w:rFonts w:ascii="仿宋" w:hAnsi="仿宋" w:eastAsia="仿宋" w:cs="仿宋"/>
          <w:color w:val="auto"/>
        </w:rPr>
        <w:t xml:space="preserve">.9.1 </w:t>
      </w:r>
      <w:r>
        <w:rPr>
          <w:rFonts w:hint="eastAsia" w:ascii="仿宋" w:hAnsi="仿宋" w:eastAsia="仿宋" w:cs="仿宋"/>
          <w:color w:val="auto"/>
        </w:rPr>
        <w:t>出入现场的权利</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关于出入现场的权利的约定：。</w:t>
      </w:r>
    </w:p>
    <w:bookmarkEnd w:id="165"/>
    <w:bookmarkEnd w:id="166"/>
    <w:bookmarkEnd w:id="167"/>
    <w:bookmarkEnd w:id="168"/>
    <w:bookmarkEnd w:id="169"/>
    <w:p>
      <w:pPr>
        <w:spacing w:line="360" w:lineRule="auto"/>
        <w:ind w:firstLine="420" w:firstLineChars="200"/>
        <w:rPr>
          <w:rFonts w:ascii="仿宋" w:hAnsi="仿宋" w:eastAsia="仿宋" w:cs="仿宋"/>
          <w:color w:val="auto"/>
        </w:rPr>
      </w:pPr>
      <w:r>
        <w:rPr>
          <w:rFonts w:ascii="仿宋" w:hAnsi="仿宋" w:eastAsia="仿宋" w:cs="仿宋"/>
          <w:color w:val="auto"/>
        </w:rPr>
        <w:t>1</w:t>
      </w:r>
      <w:bookmarkStart w:id="170" w:name="_Toc304295522"/>
      <w:bookmarkStart w:id="171" w:name="_Toc303539101"/>
      <w:bookmarkStart w:id="172" w:name="_Toc312677987"/>
      <w:bookmarkStart w:id="173" w:name="_Toc300934944"/>
      <w:bookmarkStart w:id="174" w:name="_Toc318581156"/>
      <w:r>
        <w:rPr>
          <w:rFonts w:ascii="仿宋" w:hAnsi="仿宋" w:eastAsia="仿宋" w:cs="仿宋"/>
          <w:color w:val="auto"/>
        </w:rPr>
        <w:t xml:space="preserve">.9.2 </w:t>
      </w:r>
      <w:r>
        <w:rPr>
          <w:rFonts w:hint="eastAsia" w:ascii="仿宋" w:hAnsi="仿宋" w:eastAsia="仿宋" w:cs="仿宋"/>
          <w:color w:val="auto"/>
        </w:rPr>
        <w:t>场内交通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关于场外交通和场内交通的边界的约定：。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关于发包人向承包人免费提供满足工程施工需要的场内道路和交通设施的约定：。</w:t>
      </w:r>
      <w:bookmarkEnd w:id="170"/>
      <w:bookmarkEnd w:id="171"/>
      <w:bookmarkEnd w:id="172"/>
      <w:bookmarkEnd w:id="173"/>
      <w:bookmarkEnd w:id="174"/>
      <w:bookmarkStart w:id="175" w:name="_Toc318581157"/>
    </w:p>
    <w:p>
      <w:pPr>
        <w:spacing w:line="360" w:lineRule="auto"/>
        <w:ind w:firstLine="420" w:firstLineChars="200"/>
        <w:rPr>
          <w:rFonts w:ascii="仿宋" w:hAnsi="仿宋" w:eastAsia="仿宋" w:cs="仿宋"/>
          <w:color w:val="auto"/>
        </w:rPr>
      </w:pPr>
      <w:r>
        <w:rPr>
          <w:rFonts w:ascii="仿宋" w:hAnsi="仿宋" w:eastAsia="仿宋" w:cs="仿宋"/>
          <w:color w:val="auto"/>
        </w:rPr>
        <w:t>1.9.3</w:t>
      </w:r>
      <w:r>
        <w:rPr>
          <w:rFonts w:hint="eastAsia" w:ascii="仿宋" w:hAnsi="仿宋" w:eastAsia="仿宋" w:cs="仿宋"/>
          <w:color w:val="auto"/>
        </w:rPr>
        <w:t>超大件和超重件的运输</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运输超大件或超重件所需的道路和桥梁临时加固改造费用和其他有关费用由承担。</w:t>
      </w:r>
    </w:p>
    <w:bookmarkEnd w:id="175"/>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1.10 </w:t>
      </w:r>
      <w:r>
        <w:rPr>
          <w:rFonts w:hint="eastAsia" w:ascii="仿宋" w:hAnsi="仿宋" w:eastAsia="仿宋" w:cs="仿宋"/>
          <w:b/>
          <w:color w:val="auto"/>
        </w:rPr>
        <w:t>知识产权</w:t>
      </w:r>
    </w:p>
    <w:p>
      <w:pPr>
        <w:spacing w:line="360" w:lineRule="auto"/>
        <w:ind w:firstLine="420" w:firstLineChars="200"/>
        <w:rPr>
          <w:rFonts w:ascii="仿宋" w:hAnsi="仿宋" w:eastAsia="仿宋" w:cs="仿宋"/>
          <w:color w:val="auto"/>
        </w:rPr>
      </w:pPr>
      <w:r>
        <w:rPr>
          <w:rFonts w:ascii="仿宋" w:hAnsi="仿宋" w:eastAsia="仿宋" w:cs="仿宋"/>
          <w:color w:val="auto"/>
        </w:rPr>
        <w:t>1.10.1</w:t>
      </w:r>
      <w:r>
        <w:rPr>
          <w:rFonts w:hint="eastAsia" w:ascii="仿宋" w:hAnsi="仿宋" w:eastAsia="仿宋" w:cs="仿宋"/>
          <w:color w:val="auto"/>
        </w:rPr>
        <w:t>关于发包人提供给承包人的图纸、发包人为实施工程自行编制或委托编制的技术规范以及反映发包人关于合同要求或其他类似性质的文件的著作权的归属：。</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关于发包人提供的上述文件的使用限制的要求：。</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1.10.2 </w:t>
      </w:r>
      <w:r>
        <w:rPr>
          <w:rFonts w:hint="eastAsia" w:ascii="仿宋" w:hAnsi="仿宋" w:eastAsia="仿宋" w:cs="仿宋"/>
          <w:color w:val="auto"/>
        </w:rPr>
        <w:t>关于承包人为实施工程所编制文件的著作权的归属：。</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关于承包人提供的上述文件的使用限制的要求：。</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1.10.3 </w:t>
      </w:r>
      <w:r>
        <w:rPr>
          <w:rFonts w:hint="eastAsia" w:ascii="仿宋" w:hAnsi="仿宋" w:eastAsia="仿宋" w:cs="仿宋"/>
          <w:color w:val="auto"/>
        </w:rPr>
        <w:t>承包人在施工过程中所采用的专利、专有技术、技术秘密的使用费的承担方式：。</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1.11</w:t>
      </w:r>
      <w:r>
        <w:rPr>
          <w:rFonts w:hint="eastAsia" w:ascii="仿宋" w:hAnsi="仿宋" w:eastAsia="仿宋" w:cs="仿宋"/>
          <w:b/>
          <w:color w:val="auto"/>
        </w:rPr>
        <w:t>工程量清单错误的修正</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出现工程量清单错误时，是否调整合同价格：。</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允许调整合同价格的工程量偏差范围：。</w:t>
      </w:r>
    </w:p>
    <w:p>
      <w:pPr>
        <w:keepNext/>
        <w:keepLines/>
        <w:spacing w:before="240" w:after="120" w:line="360" w:lineRule="auto"/>
        <w:outlineLvl w:val="3"/>
        <w:rPr>
          <w:rFonts w:ascii="仿宋" w:hAnsi="仿宋" w:eastAsia="仿宋" w:cs="仿宋"/>
          <w:b/>
          <w:color w:val="auto"/>
        </w:rPr>
      </w:pPr>
      <w:bookmarkStart w:id="176" w:name="_Toc351203634"/>
      <w:r>
        <w:rPr>
          <w:rFonts w:ascii="仿宋" w:hAnsi="仿宋" w:eastAsia="仿宋" w:cs="仿宋"/>
          <w:b/>
          <w:color w:val="auto"/>
        </w:rPr>
        <w:t>2</w:t>
      </w:r>
      <w:bookmarkStart w:id="177" w:name="_Toc296891197"/>
      <w:bookmarkStart w:id="178" w:name="_Toc296347156"/>
      <w:bookmarkStart w:id="179" w:name="_Toc297120457"/>
      <w:bookmarkStart w:id="180" w:name="_Toc296503157"/>
      <w:bookmarkStart w:id="181" w:name="_Toc296944496"/>
      <w:bookmarkStart w:id="182" w:name="_Toc292559362"/>
      <w:bookmarkStart w:id="183" w:name="_Toc297048343"/>
      <w:bookmarkStart w:id="184" w:name="_Toc296346658"/>
      <w:bookmarkStart w:id="185" w:name="_Toc292559867"/>
      <w:bookmarkStart w:id="186" w:name="_Toc296890985"/>
      <w:r>
        <w:rPr>
          <w:rFonts w:ascii="仿宋" w:hAnsi="仿宋" w:eastAsia="仿宋" w:cs="仿宋"/>
          <w:b/>
          <w:color w:val="auto"/>
        </w:rPr>
        <w:t xml:space="preserve">. </w:t>
      </w:r>
      <w:r>
        <w:rPr>
          <w:rFonts w:hint="eastAsia" w:ascii="仿宋" w:hAnsi="仿宋" w:eastAsia="仿宋" w:cs="仿宋"/>
          <w:b/>
          <w:color w:val="auto"/>
        </w:rPr>
        <w:t>发包人</w:t>
      </w:r>
      <w:bookmarkEnd w:id="176"/>
    </w:p>
    <w:bookmarkEnd w:id="177"/>
    <w:bookmarkEnd w:id="178"/>
    <w:bookmarkEnd w:id="179"/>
    <w:bookmarkEnd w:id="180"/>
    <w:bookmarkEnd w:id="181"/>
    <w:bookmarkEnd w:id="182"/>
    <w:bookmarkEnd w:id="183"/>
    <w:bookmarkEnd w:id="184"/>
    <w:bookmarkEnd w:id="185"/>
    <w:bookmarkEnd w:id="186"/>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2.1 </w:t>
      </w:r>
      <w:r>
        <w:rPr>
          <w:rFonts w:hint="eastAsia" w:ascii="仿宋" w:hAnsi="仿宋" w:eastAsia="仿宋" w:cs="仿宋"/>
          <w:b/>
          <w:color w:val="auto"/>
        </w:rPr>
        <w:t>发包人代表</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发包人代表：</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姓名：；</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身份证号：；</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职务：；</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联系电话：；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电子信箱：；</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通信地址：。</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发包人对发包人代表的授权范围如下：。</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2.2 </w:t>
      </w:r>
      <w:r>
        <w:rPr>
          <w:rFonts w:hint="eastAsia" w:ascii="仿宋" w:hAnsi="仿宋" w:eastAsia="仿宋" w:cs="仿宋"/>
          <w:b/>
          <w:color w:val="auto"/>
        </w:rPr>
        <w:t>施工现场、施工条件和基础资料的提供</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2.2.1 </w:t>
      </w:r>
      <w:r>
        <w:rPr>
          <w:rFonts w:hint="eastAsia" w:ascii="仿宋" w:hAnsi="仿宋" w:eastAsia="仿宋" w:cs="仿宋"/>
          <w:color w:val="auto"/>
        </w:rPr>
        <w:t>提供施工现场</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关于发包人移交施工现场的期限要求：。</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2.2.2 </w:t>
      </w:r>
      <w:r>
        <w:rPr>
          <w:rFonts w:hint="eastAsia" w:ascii="仿宋" w:hAnsi="仿宋" w:eastAsia="仿宋" w:cs="仿宋"/>
          <w:color w:val="auto"/>
        </w:rPr>
        <w:t>提供施工条件</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关于发包人应负责提供施工所需要的条件，包括：</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）将施工所需的水、电、通讯线路接至施工场地的时间、地点和供应要求：。</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）施工场地与公共道路通道开通的时间和要求：。</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）工程地质和地下管线资料的提供时间：。</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4</w:t>
      </w:r>
      <w:r>
        <w:rPr>
          <w:rFonts w:hint="eastAsia" w:ascii="仿宋" w:hAnsi="仿宋" w:eastAsia="仿宋" w:cs="仿宋"/>
          <w:color w:val="auto"/>
        </w:rPr>
        <w:t>）由发包人办理的施工所需所证、批件的名称和完成时间：。</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5</w:t>
      </w:r>
      <w:r>
        <w:rPr>
          <w:rFonts w:hint="eastAsia" w:ascii="仿宋" w:hAnsi="仿宋" w:eastAsia="仿宋" w:cs="仿宋"/>
          <w:color w:val="auto"/>
        </w:rPr>
        <w:t>）水准点与座标控制制点交验要求：。</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6</w:t>
      </w:r>
      <w:r>
        <w:rPr>
          <w:rFonts w:hint="eastAsia" w:ascii="仿宋" w:hAnsi="仿宋" w:eastAsia="仿宋" w:cs="仿宋"/>
          <w:color w:val="auto"/>
        </w:rPr>
        <w:t>）图纸会审和设计交底时间：。</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7</w:t>
      </w:r>
      <w:r>
        <w:rPr>
          <w:rFonts w:hint="eastAsia" w:ascii="仿宋" w:hAnsi="仿宋" w:eastAsia="仿宋" w:cs="仿宋"/>
          <w:color w:val="auto"/>
        </w:rPr>
        <w:t>）协调处理施工场地周围地下管线和邻近建筑物、构筑物（含文物保护建筑）、古树名木的保护工作：。</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8</w:t>
      </w:r>
      <w:r>
        <w:rPr>
          <w:rFonts w:hint="eastAsia" w:ascii="仿宋" w:hAnsi="仿宋" w:eastAsia="仿宋" w:cs="仿宋"/>
          <w:color w:val="auto"/>
        </w:rPr>
        <w:t>）发包人应做的其他工作：。</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2.3 </w:t>
      </w:r>
      <w:r>
        <w:rPr>
          <w:rFonts w:hint="eastAsia" w:ascii="仿宋" w:hAnsi="仿宋" w:eastAsia="仿宋" w:cs="仿宋"/>
          <w:b/>
          <w:color w:val="auto"/>
        </w:rPr>
        <w:t>资金来源证明及支付担保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发包人提供资金来源证明的期限要求：。</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发包人是否提供支付担保：。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发包人提供支付担保的形式：。</w:t>
      </w:r>
    </w:p>
    <w:p>
      <w:pPr>
        <w:keepNext/>
        <w:keepLines/>
        <w:spacing w:before="240" w:after="120" w:line="360" w:lineRule="auto"/>
        <w:outlineLvl w:val="3"/>
        <w:rPr>
          <w:rFonts w:ascii="仿宋" w:hAnsi="仿宋" w:eastAsia="仿宋" w:cs="仿宋"/>
          <w:b/>
          <w:color w:val="auto"/>
        </w:rPr>
      </w:pPr>
      <w:bookmarkStart w:id="187" w:name="_Toc351203635"/>
      <w:r>
        <w:rPr>
          <w:rFonts w:ascii="仿宋" w:hAnsi="仿宋" w:eastAsia="仿宋" w:cs="仿宋"/>
          <w:b/>
          <w:color w:val="auto"/>
        </w:rPr>
        <w:t>3</w:t>
      </w:r>
      <w:bookmarkStart w:id="188" w:name="_Toc292559868"/>
      <w:bookmarkStart w:id="189" w:name="_Toc292559363"/>
      <w:bookmarkStart w:id="190" w:name="_Toc296503158"/>
      <w:bookmarkStart w:id="191" w:name="_Toc297120458"/>
      <w:bookmarkStart w:id="192" w:name="_Toc296346659"/>
      <w:bookmarkStart w:id="193" w:name="_Toc296347157"/>
      <w:bookmarkStart w:id="194" w:name="_Toc296890986"/>
      <w:bookmarkStart w:id="195" w:name="_Toc296944497"/>
      <w:bookmarkStart w:id="196" w:name="_Toc297048344"/>
      <w:bookmarkStart w:id="197" w:name="_Toc296891198"/>
      <w:r>
        <w:rPr>
          <w:rFonts w:ascii="仿宋" w:hAnsi="仿宋" w:eastAsia="仿宋" w:cs="仿宋"/>
          <w:b/>
          <w:color w:val="auto"/>
        </w:rPr>
        <w:t xml:space="preserve">. </w:t>
      </w:r>
      <w:r>
        <w:rPr>
          <w:rFonts w:hint="eastAsia" w:ascii="仿宋" w:hAnsi="仿宋" w:eastAsia="仿宋" w:cs="仿宋"/>
          <w:b/>
          <w:color w:val="auto"/>
        </w:rPr>
        <w:t>承包人</w:t>
      </w:r>
      <w:bookmarkEnd w:id="187"/>
    </w:p>
    <w:bookmarkEnd w:id="188"/>
    <w:bookmarkEnd w:id="189"/>
    <w:bookmarkEnd w:id="190"/>
    <w:bookmarkEnd w:id="191"/>
    <w:bookmarkEnd w:id="192"/>
    <w:bookmarkEnd w:id="193"/>
    <w:bookmarkEnd w:id="194"/>
    <w:bookmarkEnd w:id="195"/>
    <w:bookmarkEnd w:id="196"/>
    <w:bookmarkEnd w:id="197"/>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3.1 </w:t>
      </w:r>
      <w:r>
        <w:rPr>
          <w:rFonts w:hint="eastAsia" w:ascii="仿宋" w:hAnsi="仿宋" w:eastAsia="仿宋" w:cs="仿宋"/>
          <w:b/>
          <w:color w:val="auto"/>
        </w:rPr>
        <w:t>承包人的一般义务</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）承包人提交的竣工资料的内容：。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承包人需要提交的竣工资料套数：。</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承包人提交的竣工资料的费用承担：。</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承包人提交的竣工资料移交时间：。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承包人提交的竣工资料形式要求：。</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）承包人应履行的其他义务：</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a．完成深化设计文件提交时间：。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b．应提供计划、报表的名称及完成时间：。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c．承担施工安全保卫工作及非夜间施工照明的责任和要求：。</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d．向发包人提供的办公和生活房屋及设施的要求：无。</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e．需承包人办理的有关施工场地交通、环卫和施工噪音管理手续：。</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f．已完工程成品保护的特殊要求及费用承担：。</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g．施工场地周围地下管线和邻近建筑物、构筑物（含文物保护建筑）、古树名木的保护要求及费用承担：。</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h．施工场地清洁卫生的要求：。</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i．消防相关工程、资料完善并确保通过消防验收。</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j．按合同约定支付竣工结算效益审计费用。</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k．承包人应按有关法律规定纳税，应缴纳的税金包括在合同价格内。</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l．双方约定承包人应做的其他工作：。</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3.2 </w:t>
      </w:r>
      <w:r>
        <w:rPr>
          <w:rFonts w:hint="eastAsia" w:ascii="仿宋" w:hAnsi="仿宋" w:eastAsia="仿宋" w:cs="仿宋"/>
          <w:b/>
          <w:color w:val="auto"/>
        </w:rPr>
        <w:t>项目经理</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3.2.1 </w:t>
      </w:r>
      <w:r>
        <w:rPr>
          <w:rFonts w:hint="eastAsia" w:ascii="仿宋" w:hAnsi="仿宋" w:eastAsia="仿宋" w:cs="仿宋"/>
          <w:color w:val="auto"/>
        </w:rPr>
        <w:t>项目经理：</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姓名：；</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身份证号：；</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建造师执业资格等级：；</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建造师注册证书号：；</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建造师执业印章号：；</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安全生产考核合格证书号：；</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联系电话：；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电子信箱：；</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通信地址：；</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承包人对项目经理的授权范围如下：。</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关于项目经理每月在施工现场的时间要求：。</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承包人未提交劳动合同，以及没有为项目经理缴纳社会保险证明的违约责任：。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本项目实行项目经理、项目主要技术负责人压证施工制度。发包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3.2.2 </w:t>
      </w:r>
      <w:r>
        <w:rPr>
          <w:rFonts w:hint="eastAsia" w:ascii="仿宋" w:hAnsi="仿宋" w:eastAsia="仿宋" w:cs="仿宋"/>
          <w:color w:val="auto"/>
        </w:rPr>
        <w:t>承包人擅自更换项目经理或技术负责人的违约责任：。</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3.2.3 </w:t>
      </w:r>
      <w:r>
        <w:rPr>
          <w:rFonts w:hint="eastAsia" w:ascii="仿宋" w:hAnsi="仿宋" w:eastAsia="仿宋" w:cs="仿宋"/>
          <w:color w:val="auto"/>
        </w:rPr>
        <w:t>承包人无正当理由拒绝更换项目经理的违约责任：。</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3.3 </w:t>
      </w:r>
      <w:r>
        <w:rPr>
          <w:rFonts w:hint="eastAsia" w:ascii="仿宋" w:hAnsi="仿宋" w:eastAsia="仿宋" w:cs="仿宋"/>
          <w:b/>
          <w:color w:val="auto"/>
        </w:rPr>
        <w:t>承包人人员</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3.3.1 </w:t>
      </w:r>
      <w:r>
        <w:rPr>
          <w:rFonts w:hint="eastAsia" w:ascii="仿宋" w:hAnsi="仿宋" w:eastAsia="仿宋" w:cs="仿宋"/>
          <w:color w:val="auto"/>
        </w:rPr>
        <w:t>承包人提交项目管理机构及施工现场管理人员安排报告的期限：。</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3.3.2 </w:t>
      </w:r>
      <w:r>
        <w:rPr>
          <w:rFonts w:hint="eastAsia" w:ascii="仿宋" w:hAnsi="仿宋" w:eastAsia="仿宋" w:cs="仿宋"/>
          <w:color w:val="auto"/>
        </w:rPr>
        <w:t>承包人无正当理由拒绝撤换主要施工管理人员的违约责任：。</w:t>
      </w:r>
    </w:p>
    <w:p>
      <w:pPr>
        <w:spacing w:line="360" w:lineRule="auto"/>
        <w:ind w:firstLine="420" w:firstLineChars="200"/>
        <w:rPr>
          <w:rFonts w:ascii="仿宋" w:hAnsi="仿宋" w:eastAsia="仿宋" w:cs="仿宋"/>
          <w:color w:val="auto"/>
        </w:rPr>
      </w:pPr>
      <w:r>
        <w:rPr>
          <w:rFonts w:ascii="仿宋" w:hAnsi="仿宋" w:eastAsia="仿宋" w:cs="仿宋"/>
          <w:color w:val="auto"/>
        </w:rPr>
        <w:t>3.3.3</w:t>
      </w:r>
      <w:r>
        <w:rPr>
          <w:rFonts w:hint="eastAsia" w:ascii="仿宋" w:hAnsi="仿宋" w:eastAsia="仿宋" w:cs="仿宋"/>
          <w:color w:val="auto"/>
        </w:rPr>
        <w:t>承包人主要施工管理人员离开施工现场的批准要求：。</w:t>
      </w:r>
    </w:p>
    <w:p>
      <w:pPr>
        <w:spacing w:line="360" w:lineRule="auto"/>
        <w:ind w:firstLine="420" w:firstLineChars="200"/>
        <w:rPr>
          <w:rFonts w:ascii="仿宋" w:hAnsi="仿宋" w:eastAsia="仿宋" w:cs="仿宋"/>
          <w:color w:val="auto"/>
        </w:rPr>
      </w:pPr>
      <w:r>
        <w:rPr>
          <w:rFonts w:ascii="仿宋" w:hAnsi="仿宋" w:eastAsia="仿宋" w:cs="仿宋"/>
          <w:color w:val="auto"/>
        </w:rPr>
        <w:t>3.3.4</w:t>
      </w:r>
      <w:r>
        <w:rPr>
          <w:rFonts w:hint="eastAsia" w:ascii="仿宋" w:hAnsi="仿宋" w:eastAsia="仿宋" w:cs="仿宋"/>
          <w:color w:val="auto"/>
        </w:rPr>
        <w:t>承包人擅自更换主要施工管理人员的违约责任：。</w:t>
      </w:r>
    </w:p>
    <w:p>
      <w:pPr>
        <w:spacing w:line="360" w:lineRule="auto"/>
        <w:ind w:firstLine="420" w:firstLineChars="200"/>
        <w:rPr>
          <w:rFonts w:ascii="仿宋" w:hAnsi="仿宋" w:eastAsia="仿宋" w:cs="仿宋"/>
          <w:color w:val="auto"/>
        </w:rPr>
      </w:pPr>
      <w:r>
        <w:rPr>
          <w:rFonts w:ascii="仿宋" w:hAnsi="仿宋" w:eastAsia="仿宋" w:cs="仿宋"/>
          <w:color w:val="auto"/>
        </w:rPr>
        <w:t>3.3.5</w:t>
      </w:r>
      <w:r>
        <w:rPr>
          <w:rFonts w:hint="eastAsia" w:ascii="仿宋" w:hAnsi="仿宋" w:eastAsia="仿宋" w:cs="仿宋"/>
          <w:color w:val="auto"/>
        </w:rPr>
        <w:t>承包人主要施工管理人员擅自离开施工现场的违约责任：。</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3</w:t>
      </w:r>
      <w:bookmarkStart w:id="198" w:name="_Toc312677988"/>
      <w:bookmarkStart w:id="199" w:name="_Toc296346660"/>
      <w:bookmarkStart w:id="200" w:name="_Toc296890987"/>
      <w:bookmarkStart w:id="201" w:name="_Toc292559364"/>
      <w:bookmarkStart w:id="202" w:name="_Toc296891199"/>
      <w:bookmarkStart w:id="203" w:name="_Toc297123492"/>
      <w:bookmarkStart w:id="204" w:name="_Toc296347158"/>
      <w:bookmarkStart w:id="205" w:name="_Toc296503159"/>
      <w:bookmarkStart w:id="206" w:name="_Toc296944498"/>
      <w:bookmarkStart w:id="207" w:name="_Toc297216151"/>
      <w:bookmarkStart w:id="208" w:name="_Toc297120459"/>
      <w:bookmarkStart w:id="209" w:name="_Toc292559869"/>
      <w:bookmarkStart w:id="210" w:name="_Toc300934945"/>
      <w:bookmarkStart w:id="211" w:name="_Toc303539102"/>
      <w:bookmarkStart w:id="212" w:name="_Toc304295523"/>
      <w:bookmarkStart w:id="213" w:name="_Toc297048345"/>
      <w:r>
        <w:rPr>
          <w:rFonts w:ascii="仿宋" w:hAnsi="仿宋" w:eastAsia="仿宋" w:cs="仿宋"/>
          <w:b/>
          <w:color w:val="auto"/>
        </w:rPr>
        <w:t xml:space="preserve">.4 </w:t>
      </w:r>
      <w:r>
        <w:rPr>
          <w:rFonts w:hint="eastAsia" w:ascii="仿宋" w:hAnsi="仿宋" w:eastAsia="仿宋" w:cs="仿宋"/>
          <w:b/>
          <w:color w:val="auto"/>
        </w:rPr>
        <w:t>分包</w:t>
      </w:r>
    </w:p>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Pr>
        <w:spacing w:line="360" w:lineRule="auto"/>
        <w:ind w:firstLine="420" w:firstLineChars="200"/>
        <w:rPr>
          <w:rFonts w:ascii="仿宋" w:hAnsi="仿宋" w:eastAsia="仿宋" w:cs="仿宋"/>
          <w:color w:val="auto"/>
        </w:rPr>
      </w:pPr>
      <w:r>
        <w:rPr>
          <w:rFonts w:ascii="仿宋" w:hAnsi="仿宋" w:eastAsia="仿宋" w:cs="仿宋"/>
          <w:color w:val="auto"/>
        </w:rPr>
        <w:t>3</w:t>
      </w:r>
      <w:bookmarkStart w:id="214" w:name="_Toc296944499"/>
      <w:bookmarkStart w:id="215" w:name="_Toc292559870"/>
      <w:bookmarkStart w:id="216" w:name="_Toc296890988"/>
      <w:bookmarkStart w:id="217" w:name="_Toc292559365"/>
      <w:bookmarkStart w:id="218" w:name="_Toc296347159"/>
      <w:bookmarkStart w:id="219" w:name="_Toc296346661"/>
      <w:bookmarkStart w:id="220" w:name="_Toc304295524"/>
      <w:bookmarkStart w:id="221" w:name="_Toc300934946"/>
      <w:bookmarkStart w:id="222" w:name="_Toc296503160"/>
      <w:bookmarkStart w:id="223" w:name="_Toc297048346"/>
      <w:bookmarkStart w:id="224" w:name="_Toc297123493"/>
      <w:bookmarkStart w:id="225" w:name="_Toc303539103"/>
      <w:bookmarkStart w:id="226" w:name="_Toc297120460"/>
      <w:bookmarkStart w:id="227" w:name="_Toc297216152"/>
      <w:bookmarkStart w:id="228" w:name="_Toc296891200"/>
      <w:bookmarkStart w:id="229" w:name="_Toc318581158"/>
      <w:bookmarkStart w:id="230" w:name="_Toc312677989"/>
      <w:r>
        <w:rPr>
          <w:rFonts w:ascii="仿宋" w:hAnsi="仿宋" w:eastAsia="仿宋" w:cs="仿宋"/>
          <w:color w:val="auto"/>
        </w:rPr>
        <w:t xml:space="preserve">.4.1 </w:t>
      </w:r>
      <w:r>
        <w:rPr>
          <w:rFonts w:hint="eastAsia" w:ascii="仿宋" w:hAnsi="仿宋" w:eastAsia="仿宋" w:cs="仿宋"/>
          <w:color w:val="auto"/>
        </w:rPr>
        <w:t>分包的一般约定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禁止分包的工程包括：</w:t>
      </w:r>
      <w:r>
        <w:rPr>
          <w:rFonts w:hint="eastAsia" w:ascii="仿宋" w:hAnsi="仿宋" w:eastAsia="仿宋" w:cs="仿宋"/>
          <w:color w:val="auto"/>
          <w:u w:val="single"/>
        </w:rPr>
        <w:t>本工程无分包</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主体结构、关键性工作的范围：。</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Start w:id="231" w:name="_Toc296891201"/>
      <w:bookmarkStart w:id="232" w:name="_Toc303539104"/>
      <w:bookmarkStart w:id="233" w:name="_Toc300934947"/>
      <w:bookmarkStart w:id="234" w:name="_Toc304295525"/>
      <w:bookmarkStart w:id="235" w:name="_Toc296890989"/>
      <w:bookmarkStart w:id="236" w:name="_Toc296346662"/>
      <w:bookmarkStart w:id="237" w:name="_Toc297048347"/>
      <w:bookmarkStart w:id="238" w:name="_Toc296503161"/>
      <w:bookmarkStart w:id="239" w:name="_Toc296944500"/>
      <w:bookmarkStart w:id="240" w:name="_Toc297120461"/>
      <w:bookmarkStart w:id="241" w:name="_Toc297216153"/>
      <w:bookmarkStart w:id="242" w:name="_Toc297123494"/>
      <w:bookmarkStart w:id="243" w:name="_Toc296347160"/>
    </w:p>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Pr>
        <w:spacing w:line="360" w:lineRule="auto"/>
        <w:ind w:firstLine="420" w:firstLineChars="200"/>
        <w:rPr>
          <w:rFonts w:ascii="仿宋" w:hAnsi="仿宋" w:eastAsia="仿宋" w:cs="仿宋"/>
          <w:color w:val="auto"/>
        </w:rPr>
      </w:pPr>
      <w:r>
        <w:rPr>
          <w:rFonts w:ascii="仿宋" w:hAnsi="仿宋" w:eastAsia="仿宋" w:cs="仿宋"/>
          <w:color w:val="auto"/>
        </w:rPr>
        <w:t>3</w:t>
      </w:r>
      <w:bookmarkStart w:id="244" w:name="_Toc312677990"/>
      <w:bookmarkStart w:id="245" w:name="_Toc318581159"/>
      <w:r>
        <w:rPr>
          <w:rFonts w:ascii="仿宋" w:hAnsi="仿宋" w:eastAsia="仿宋" w:cs="仿宋"/>
          <w:color w:val="auto"/>
        </w:rPr>
        <w:t>.4.2</w:t>
      </w:r>
      <w:r>
        <w:rPr>
          <w:rFonts w:hint="eastAsia" w:ascii="仿宋" w:hAnsi="仿宋" w:eastAsia="仿宋" w:cs="仿宋"/>
          <w:color w:val="auto"/>
        </w:rPr>
        <w:t>分包的确定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允许分包的专业工程包括：</w:t>
      </w:r>
      <w:r>
        <w:rPr>
          <w:rFonts w:hint="eastAsia" w:ascii="仿宋" w:hAnsi="仿宋" w:eastAsia="仿宋" w:cs="仿宋"/>
          <w:color w:val="auto"/>
          <w:u w:val="single"/>
        </w:rPr>
        <w:t>无</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其他关于分包的约定：</w:t>
      </w:r>
    </w:p>
    <w:p>
      <w:pPr>
        <w:spacing w:line="360" w:lineRule="auto"/>
        <w:ind w:firstLine="420" w:firstLineChars="200"/>
        <w:rPr>
          <w:rFonts w:ascii="仿宋" w:hAnsi="仿宋" w:eastAsia="仿宋" w:cs="仿宋"/>
          <w:color w:val="auto"/>
        </w:rPr>
      </w:pPr>
      <w:r>
        <w:rPr>
          <w:rFonts w:ascii="仿宋" w:hAnsi="仿宋" w:eastAsia="仿宋" w:cs="仿宋"/>
          <w:color w:val="auto"/>
        </w:rPr>
        <w:t>3.4.3</w:t>
      </w:r>
      <w:r>
        <w:rPr>
          <w:rFonts w:hint="eastAsia" w:ascii="仿宋" w:hAnsi="仿宋" w:eastAsia="仿宋" w:cs="仿宋"/>
          <w:color w:val="auto"/>
        </w:rPr>
        <w:t>分包合同价款</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关于分包合同价款支付的约定：。</w:t>
      </w:r>
    </w:p>
    <w:bookmarkEnd w:id="244"/>
    <w:bookmarkEnd w:id="245"/>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3.5 </w:t>
      </w:r>
      <w:r>
        <w:rPr>
          <w:rFonts w:hint="eastAsia" w:ascii="仿宋" w:hAnsi="仿宋" w:eastAsia="仿宋" w:cs="仿宋"/>
          <w:b/>
          <w:color w:val="auto"/>
        </w:rPr>
        <w:t>工程照管与成品、半成品保护</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承包人负责照管工程及工程相关的材料、工程设备的起始时间：。</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3.6 </w:t>
      </w:r>
      <w:r>
        <w:rPr>
          <w:rFonts w:hint="eastAsia" w:ascii="仿宋" w:hAnsi="仿宋" w:eastAsia="仿宋" w:cs="仿宋"/>
          <w:b/>
          <w:color w:val="auto"/>
        </w:rPr>
        <w:t>履约担保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承包人是否提供履约担保：。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承包人提供履约担保的形式、金额及期限：。</w:t>
      </w:r>
    </w:p>
    <w:p>
      <w:pPr>
        <w:keepNext/>
        <w:keepLines/>
        <w:spacing w:before="240" w:after="120" w:line="360" w:lineRule="auto"/>
        <w:outlineLvl w:val="3"/>
        <w:rPr>
          <w:rFonts w:ascii="仿宋" w:hAnsi="仿宋" w:eastAsia="仿宋" w:cs="仿宋"/>
          <w:b/>
          <w:color w:val="auto"/>
        </w:rPr>
      </w:pPr>
      <w:bookmarkStart w:id="246" w:name="_Toc351203636"/>
      <w:r>
        <w:rPr>
          <w:rFonts w:ascii="仿宋" w:hAnsi="仿宋" w:eastAsia="仿宋" w:cs="仿宋"/>
          <w:b/>
          <w:color w:val="auto"/>
        </w:rPr>
        <w:t>4</w:t>
      </w:r>
      <w:bookmarkStart w:id="247" w:name="_Toc297120462"/>
      <w:bookmarkStart w:id="248" w:name="_Toc297048348"/>
      <w:bookmarkStart w:id="249" w:name="_Toc296944501"/>
      <w:bookmarkStart w:id="250" w:name="_Toc296891202"/>
      <w:bookmarkStart w:id="251" w:name="_Toc292559366"/>
      <w:bookmarkStart w:id="252" w:name="_Toc296503162"/>
      <w:bookmarkStart w:id="253" w:name="_Toc292559871"/>
      <w:bookmarkStart w:id="254" w:name="_Toc296890990"/>
      <w:bookmarkStart w:id="255" w:name="_Toc296346663"/>
      <w:bookmarkStart w:id="256" w:name="_Toc267251413"/>
      <w:bookmarkStart w:id="257" w:name="_Toc296347161"/>
      <w:r>
        <w:rPr>
          <w:rFonts w:ascii="仿宋" w:hAnsi="仿宋" w:eastAsia="仿宋" w:cs="仿宋"/>
          <w:b/>
          <w:color w:val="auto"/>
        </w:rPr>
        <w:t xml:space="preserve">. </w:t>
      </w:r>
      <w:r>
        <w:rPr>
          <w:rFonts w:hint="eastAsia" w:ascii="仿宋" w:hAnsi="仿宋" w:eastAsia="仿宋" w:cs="仿宋"/>
          <w:b/>
          <w:color w:val="auto"/>
        </w:rPr>
        <w:t>监</w:t>
      </w:r>
      <w:bookmarkEnd w:id="247"/>
      <w:bookmarkEnd w:id="248"/>
      <w:bookmarkEnd w:id="249"/>
      <w:bookmarkEnd w:id="250"/>
      <w:bookmarkEnd w:id="251"/>
      <w:bookmarkEnd w:id="252"/>
      <w:bookmarkEnd w:id="253"/>
      <w:bookmarkEnd w:id="254"/>
      <w:bookmarkEnd w:id="255"/>
      <w:bookmarkEnd w:id="256"/>
      <w:bookmarkEnd w:id="257"/>
      <w:r>
        <w:rPr>
          <w:rFonts w:hint="eastAsia" w:ascii="仿宋" w:hAnsi="仿宋" w:eastAsia="仿宋" w:cs="仿宋"/>
          <w:b/>
          <w:color w:val="auto"/>
        </w:rPr>
        <w:t>理人</w:t>
      </w:r>
      <w:bookmarkEnd w:id="246"/>
    </w:p>
    <w:p>
      <w:pPr>
        <w:spacing w:line="360" w:lineRule="auto"/>
        <w:ind w:firstLine="413" w:firstLineChars="196"/>
        <w:rPr>
          <w:rFonts w:ascii="仿宋" w:hAnsi="仿宋" w:eastAsia="仿宋" w:cs="仿宋"/>
          <w:b/>
          <w:color w:val="auto"/>
        </w:rPr>
      </w:pPr>
      <w:r>
        <w:rPr>
          <w:rFonts w:ascii="仿宋" w:hAnsi="仿宋" w:eastAsia="仿宋" w:cs="仿宋"/>
          <w:b/>
          <w:color w:val="auto"/>
        </w:rPr>
        <w:t>4.1</w:t>
      </w:r>
      <w:r>
        <w:rPr>
          <w:rFonts w:hint="eastAsia" w:ascii="仿宋" w:hAnsi="仿宋" w:eastAsia="仿宋" w:cs="仿宋"/>
          <w:b/>
          <w:color w:val="auto"/>
        </w:rPr>
        <w:t>监理人的一般规定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关于监理人的监理内容：。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关于监理人的监理权限：。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关于监理人在施工现场的办公场所、生活场所的提供和费用承担的约定：。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4.2 </w:t>
      </w:r>
      <w:r>
        <w:rPr>
          <w:rFonts w:hint="eastAsia" w:ascii="仿宋" w:hAnsi="仿宋" w:eastAsia="仿宋" w:cs="仿宋"/>
          <w:b/>
          <w:color w:val="auto"/>
        </w:rPr>
        <w:t>监理人员</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总监理工程师：</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姓名：；</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职务：；</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监理工程师执业资格证书号：；</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联系电话：；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电子信箱：；</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通信地址：；</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关于监理人的其他约定：。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4.3 </w:t>
      </w:r>
      <w:r>
        <w:rPr>
          <w:rFonts w:hint="eastAsia" w:ascii="仿宋" w:hAnsi="仿宋" w:eastAsia="仿宋" w:cs="仿宋"/>
          <w:b/>
          <w:color w:val="auto"/>
        </w:rPr>
        <w:t>商定或确定</w:t>
      </w:r>
    </w:p>
    <w:p>
      <w:pPr>
        <w:spacing w:line="360" w:lineRule="auto"/>
        <w:ind w:firstLine="420" w:firstLineChars="200"/>
        <w:rPr>
          <w:rFonts w:ascii="仿宋" w:hAnsi="仿宋" w:eastAsia="仿宋" w:cs="仿宋"/>
          <w:color w:val="auto"/>
        </w:rPr>
      </w:pPr>
      <w:bookmarkStart w:id="258" w:name="_Toc267251418"/>
      <w:r>
        <w:rPr>
          <w:rFonts w:hint="eastAsia" w:ascii="仿宋" w:hAnsi="仿宋" w:eastAsia="仿宋" w:cs="仿宋"/>
          <w:color w:val="auto"/>
        </w:rPr>
        <w:t>在发包人和承包人不能通过协商达成一致意见时，发包人授权监理人对以下事项进行确定：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w:t>
      </w:r>
    </w:p>
    <w:p>
      <w:pPr>
        <w:keepNext/>
        <w:keepLines/>
        <w:spacing w:before="240" w:after="120" w:line="360" w:lineRule="auto"/>
        <w:outlineLvl w:val="3"/>
        <w:rPr>
          <w:rFonts w:ascii="仿宋" w:hAnsi="仿宋" w:eastAsia="仿宋" w:cs="仿宋"/>
          <w:b/>
          <w:color w:val="auto"/>
        </w:rPr>
      </w:pPr>
      <w:bookmarkStart w:id="259" w:name="_Toc351203637"/>
      <w:r>
        <w:rPr>
          <w:rFonts w:ascii="仿宋" w:hAnsi="仿宋" w:eastAsia="仿宋" w:cs="仿宋"/>
          <w:b/>
          <w:color w:val="auto"/>
        </w:rPr>
        <w:t>5</w:t>
      </w:r>
      <w:bookmarkStart w:id="260" w:name="_Toc292559367"/>
      <w:bookmarkStart w:id="261" w:name="_Toc296346664"/>
      <w:bookmarkStart w:id="262" w:name="_Toc296944502"/>
      <w:bookmarkStart w:id="263" w:name="_Toc296890991"/>
      <w:bookmarkStart w:id="264" w:name="_Toc296503163"/>
      <w:bookmarkStart w:id="265" w:name="_Toc297120463"/>
      <w:bookmarkStart w:id="266" w:name="_Toc292559872"/>
      <w:bookmarkStart w:id="267" w:name="_Toc296347162"/>
      <w:bookmarkStart w:id="268" w:name="_Toc296891203"/>
      <w:bookmarkStart w:id="269" w:name="_Toc297048349"/>
      <w:bookmarkEnd w:id="258"/>
      <w:r>
        <w:rPr>
          <w:rFonts w:ascii="仿宋" w:hAnsi="仿宋" w:eastAsia="仿宋" w:cs="仿宋"/>
          <w:b/>
          <w:color w:val="auto"/>
        </w:rPr>
        <w:t xml:space="preserve">. </w:t>
      </w:r>
      <w:r>
        <w:rPr>
          <w:rFonts w:hint="eastAsia" w:ascii="仿宋" w:hAnsi="仿宋" w:eastAsia="仿宋" w:cs="仿宋"/>
          <w:b/>
          <w:color w:val="auto"/>
        </w:rPr>
        <w:t>工程质量</w:t>
      </w:r>
      <w:bookmarkEnd w:id="259"/>
    </w:p>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5.1 </w:t>
      </w:r>
      <w:r>
        <w:rPr>
          <w:rFonts w:hint="eastAsia" w:ascii="仿宋" w:hAnsi="仿宋" w:eastAsia="仿宋" w:cs="仿宋"/>
          <w:b/>
          <w:color w:val="auto"/>
        </w:rPr>
        <w:t>质量要求</w:t>
      </w:r>
    </w:p>
    <w:p>
      <w:pPr>
        <w:spacing w:line="360" w:lineRule="auto"/>
        <w:ind w:firstLine="420" w:firstLineChars="200"/>
        <w:rPr>
          <w:rFonts w:ascii="仿宋" w:hAnsi="仿宋" w:eastAsia="仿宋" w:cs="仿宋"/>
          <w:color w:val="auto"/>
        </w:rPr>
      </w:pPr>
      <w:r>
        <w:rPr>
          <w:rFonts w:ascii="仿宋" w:hAnsi="仿宋" w:eastAsia="仿宋" w:cs="仿宋"/>
          <w:color w:val="auto"/>
        </w:rPr>
        <w:t>5</w:t>
      </w:r>
      <w:bookmarkStart w:id="270" w:name="_Toc304295527"/>
      <w:bookmarkStart w:id="271" w:name="_Toc312677997"/>
      <w:bookmarkStart w:id="272" w:name="_Toc318581164"/>
      <w:bookmarkStart w:id="273" w:name="_Toc297123496"/>
      <w:bookmarkStart w:id="274" w:name="_Toc300934949"/>
      <w:bookmarkStart w:id="275" w:name="_Toc303539106"/>
      <w:bookmarkStart w:id="276" w:name="_Toc297216155"/>
      <w:r>
        <w:rPr>
          <w:rFonts w:ascii="仿宋" w:hAnsi="仿宋" w:eastAsia="仿宋" w:cs="仿宋"/>
          <w:color w:val="auto"/>
        </w:rPr>
        <w:t xml:space="preserve">.1.1 </w:t>
      </w:r>
      <w:r>
        <w:rPr>
          <w:rFonts w:hint="eastAsia" w:ascii="仿宋" w:hAnsi="仿宋" w:eastAsia="仿宋" w:cs="仿宋"/>
          <w:color w:val="auto"/>
        </w:rPr>
        <w:t>特殊质量标准和要求：。</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关于工程奖项的约定：。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5.2 </w:t>
      </w:r>
      <w:r>
        <w:rPr>
          <w:rFonts w:hint="eastAsia" w:ascii="仿宋" w:hAnsi="仿宋" w:eastAsia="仿宋" w:cs="仿宋"/>
          <w:b/>
          <w:color w:val="auto"/>
        </w:rPr>
        <w:t>隐蔽工程检查</w:t>
      </w:r>
    </w:p>
    <w:p>
      <w:pPr>
        <w:spacing w:line="360" w:lineRule="auto"/>
        <w:ind w:firstLine="420" w:firstLineChars="200"/>
        <w:rPr>
          <w:rFonts w:ascii="仿宋" w:hAnsi="仿宋" w:eastAsia="仿宋" w:cs="仿宋"/>
          <w:color w:val="auto"/>
        </w:rPr>
      </w:pPr>
      <w:r>
        <w:rPr>
          <w:rFonts w:ascii="仿宋" w:hAnsi="仿宋" w:eastAsia="仿宋" w:cs="仿宋"/>
          <w:color w:val="auto"/>
        </w:rPr>
        <w:t>5.2.1</w:t>
      </w:r>
      <w:r>
        <w:rPr>
          <w:rFonts w:hint="eastAsia" w:ascii="仿宋" w:hAnsi="仿宋" w:eastAsia="仿宋" w:cs="仿宋"/>
          <w:color w:val="auto"/>
        </w:rPr>
        <w:t>承包人提前通知监理人隐蔽工程检查的期限的约定：。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监理人不能按时进行检查时，应提前</w:t>
      </w:r>
      <w:r>
        <w:rPr>
          <w:rFonts w:ascii="仿宋" w:hAnsi="仿宋" w:eastAsia="仿宋" w:cs="仿宋"/>
          <w:color w:val="auto"/>
        </w:rPr>
        <w:t>X</w:t>
      </w:r>
      <w:r>
        <w:rPr>
          <w:rFonts w:hint="eastAsia" w:ascii="仿宋" w:hAnsi="仿宋" w:eastAsia="仿宋" w:cs="仿宋"/>
          <w:color w:val="auto"/>
        </w:rPr>
        <w:t>小时提交书面延期要求。</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关于延期最长不得超过：</w:t>
      </w:r>
      <w:r>
        <w:rPr>
          <w:rFonts w:ascii="仿宋" w:hAnsi="仿宋" w:eastAsia="仿宋" w:cs="仿宋"/>
          <w:color w:val="auto"/>
        </w:rPr>
        <w:t>X</w:t>
      </w:r>
      <w:r>
        <w:rPr>
          <w:rFonts w:hint="eastAsia" w:ascii="仿宋" w:hAnsi="仿宋" w:eastAsia="仿宋" w:cs="仿宋"/>
          <w:color w:val="auto"/>
        </w:rPr>
        <w:t>小时。</w:t>
      </w:r>
    </w:p>
    <w:p>
      <w:pPr>
        <w:keepNext/>
        <w:keepLines/>
        <w:spacing w:before="240" w:after="120" w:line="360" w:lineRule="auto"/>
        <w:outlineLvl w:val="3"/>
        <w:rPr>
          <w:rFonts w:ascii="仿宋" w:hAnsi="仿宋" w:eastAsia="仿宋" w:cs="仿宋"/>
          <w:b/>
          <w:color w:val="auto"/>
        </w:rPr>
      </w:pPr>
      <w:bookmarkStart w:id="277" w:name="_Toc351203638"/>
      <w:r>
        <w:rPr>
          <w:rFonts w:ascii="仿宋" w:hAnsi="仿宋" w:eastAsia="仿宋" w:cs="仿宋"/>
          <w:b/>
          <w:color w:val="auto"/>
        </w:rPr>
        <w:t xml:space="preserve">6. </w:t>
      </w:r>
      <w:r>
        <w:rPr>
          <w:rFonts w:hint="eastAsia" w:ascii="仿宋" w:hAnsi="仿宋" w:eastAsia="仿宋" w:cs="仿宋"/>
          <w:b/>
          <w:color w:val="auto"/>
        </w:rPr>
        <w:t>安全文明施工与环境保护</w:t>
      </w:r>
      <w:bookmarkEnd w:id="277"/>
    </w:p>
    <w:p>
      <w:pPr>
        <w:spacing w:line="360" w:lineRule="auto"/>
        <w:ind w:firstLine="413" w:firstLineChars="196"/>
        <w:rPr>
          <w:rFonts w:ascii="仿宋" w:hAnsi="仿宋" w:eastAsia="仿宋" w:cs="仿宋"/>
          <w:b/>
          <w:color w:val="auto"/>
        </w:rPr>
      </w:pPr>
      <w:r>
        <w:rPr>
          <w:rFonts w:ascii="仿宋" w:hAnsi="仿宋" w:eastAsia="仿宋" w:cs="仿宋"/>
          <w:b/>
          <w:color w:val="auto"/>
        </w:rPr>
        <w:t>6.1</w:t>
      </w:r>
      <w:r>
        <w:rPr>
          <w:rFonts w:hint="eastAsia" w:ascii="仿宋" w:hAnsi="仿宋" w:eastAsia="仿宋" w:cs="仿宋"/>
          <w:b/>
          <w:color w:val="auto"/>
        </w:rPr>
        <w:t>安全文明施工</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6.1.1 </w:t>
      </w:r>
      <w:r>
        <w:rPr>
          <w:rFonts w:hint="eastAsia" w:ascii="仿宋" w:hAnsi="仿宋" w:eastAsia="仿宋" w:cs="仿宋"/>
          <w:color w:val="auto"/>
        </w:rPr>
        <w:t>项目安全生产的达标目标及相应事项的约定：。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6.1.2 </w:t>
      </w:r>
      <w:r>
        <w:rPr>
          <w:rFonts w:hint="eastAsia" w:ascii="仿宋" w:hAnsi="仿宋" w:eastAsia="仿宋" w:cs="仿宋"/>
          <w:color w:val="auto"/>
        </w:rPr>
        <w:t>关于治安保卫的特别约定：。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关于编制施工场地治安管理计划的约定：。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6.1.3 </w:t>
      </w:r>
      <w:r>
        <w:rPr>
          <w:rFonts w:hint="eastAsia" w:ascii="仿宋" w:hAnsi="仿宋" w:eastAsia="仿宋" w:cs="仿宋"/>
          <w:color w:val="auto"/>
        </w:rPr>
        <w:t>文明施工</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合同当事人对文明施工的要求：。</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6.1.4 </w:t>
      </w:r>
      <w:r>
        <w:rPr>
          <w:rFonts w:hint="eastAsia" w:ascii="仿宋" w:hAnsi="仿宋" w:eastAsia="仿宋" w:cs="仿宋"/>
          <w:color w:val="auto"/>
        </w:rPr>
        <w:t>关于安全文明施工费支付比例和支付期限的约定：。</w:t>
      </w:r>
    </w:p>
    <w:bookmarkEnd w:id="270"/>
    <w:bookmarkEnd w:id="271"/>
    <w:bookmarkEnd w:id="272"/>
    <w:bookmarkEnd w:id="273"/>
    <w:bookmarkEnd w:id="274"/>
    <w:bookmarkEnd w:id="275"/>
    <w:bookmarkEnd w:id="276"/>
    <w:p>
      <w:pPr>
        <w:keepNext/>
        <w:keepLines/>
        <w:spacing w:before="240" w:after="120" w:line="360" w:lineRule="auto"/>
        <w:outlineLvl w:val="3"/>
        <w:rPr>
          <w:rFonts w:ascii="仿宋" w:hAnsi="仿宋" w:eastAsia="仿宋" w:cs="仿宋"/>
          <w:b/>
          <w:color w:val="auto"/>
        </w:rPr>
      </w:pPr>
      <w:bookmarkStart w:id="278" w:name="_Toc351203639"/>
      <w:r>
        <w:rPr>
          <w:rFonts w:ascii="仿宋" w:hAnsi="仿宋" w:eastAsia="仿宋" w:cs="仿宋"/>
          <w:b/>
          <w:color w:val="auto"/>
        </w:rPr>
        <w:t xml:space="preserve">7. </w:t>
      </w:r>
      <w:r>
        <w:rPr>
          <w:rFonts w:hint="eastAsia" w:ascii="仿宋" w:hAnsi="仿宋" w:eastAsia="仿宋" w:cs="仿宋"/>
          <w:b/>
          <w:color w:val="auto"/>
        </w:rPr>
        <w:t>工期和进度</w:t>
      </w:r>
      <w:bookmarkEnd w:id="278"/>
    </w:p>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7.1 </w:t>
      </w:r>
      <w:r>
        <w:rPr>
          <w:rFonts w:hint="eastAsia" w:ascii="仿宋" w:hAnsi="仿宋" w:eastAsia="仿宋" w:cs="仿宋"/>
          <w:b/>
          <w:color w:val="auto"/>
        </w:rPr>
        <w:t>施工组织设计</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7.1.1 </w:t>
      </w:r>
      <w:r>
        <w:rPr>
          <w:rFonts w:hint="eastAsia" w:ascii="仿宋" w:hAnsi="仿宋" w:eastAsia="仿宋" w:cs="仿宋"/>
          <w:color w:val="auto"/>
        </w:rPr>
        <w:t>合同当事人约定的施工组织设计应包括的其他内容：。</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7.1.2 </w:t>
      </w:r>
      <w:r>
        <w:rPr>
          <w:rFonts w:hint="eastAsia" w:ascii="仿宋" w:hAnsi="仿宋" w:eastAsia="仿宋" w:cs="仿宋"/>
          <w:color w:val="auto"/>
        </w:rPr>
        <w:t>施工组织设计的提交和修改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承包人提交详细施工组织设计的期限的约定：。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发包人和监理人在收到详细的施工组织设计后确认或提出修改意见的期限：。</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7</w:t>
      </w:r>
      <w:bookmarkStart w:id="279" w:name="_Toc300934966"/>
      <w:bookmarkStart w:id="280" w:name="_Toc303539123"/>
      <w:bookmarkStart w:id="281" w:name="_Toc312677479"/>
      <w:bookmarkStart w:id="282" w:name="_Toc304295541"/>
      <w:bookmarkStart w:id="283" w:name="_Toc297123514"/>
      <w:bookmarkStart w:id="284" w:name="_Toc297216173"/>
      <w:bookmarkStart w:id="285" w:name="_Toc312678005"/>
      <w:r>
        <w:rPr>
          <w:rFonts w:ascii="仿宋" w:hAnsi="仿宋" w:eastAsia="仿宋" w:cs="仿宋"/>
          <w:b/>
          <w:color w:val="auto"/>
        </w:rPr>
        <w:t xml:space="preserve">.2 </w:t>
      </w:r>
      <w:r>
        <w:rPr>
          <w:rFonts w:hint="eastAsia" w:ascii="仿宋" w:hAnsi="仿宋" w:eastAsia="仿宋" w:cs="仿宋"/>
          <w:b/>
          <w:color w:val="auto"/>
        </w:rPr>
        <w:t>施工进度计划</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7.2.1 </w:t>
      </w:r>
      <w:r>
        <w:rPr>
          <w:rFonts w:hint="eastAsia" w:ascii="仿宋" w:hAnsi="仿宋" w:eastAsia="仿宋" w:cs="仿宋"/>
          <w:color w:val="auto"/>
        </w:rPr>
        <w:t>施工进度计划的修订</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承包人提供施工组织设计（施工方案）和进度计划的时间：。</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7.3 </w:t>
      </w:r>
      <w:r>
        <w:rPr>
          <w:rFonts w:hint="eastAsia" w:ascii="仿宋" w:hAnsi="仿宋" w:eastAsia="仿宋" w:cs="仿宋"/>
          <w:b/>
          <w:color w:val="auto"/>
        </w:rPr>
        <w:t>开工</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7.3.1 </w:t>
      </w:r>
      <w:r>
        <w:rPr>
          <w:rFonts w:hint="eastAsia" w:ascii="仿宋" w:hAnsi="仿宋" w:eastAsia="仿宋" w:cs="仿宋"/>
          <w:color w:val="auto"/>
        </w:rPr>
        <w:t>开工准备</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关于承包人提交工程开工报审表的期限：。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关于发包人应完成的其他开工准备工作及期限：。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关于承包人应完成的其他开工准备工作及期限：。</w:t>
      </w:r>
    </w:p>
    <w:p>
      <w:pPr>
        <w:spacing w:line="360" w:lineRule="auto"/>
        <w:ind w:firstLine="420" w:firstLineChars="200"/>
        <w:rPr>
          <w:rFonts w:ascii="仿宋" w:hAnsi="仿宋" w:eastAsia="仿宋" w:cs="仿宋"/>
          <w:color w:val="auto"/>
        </w:rPr>
      </w:pPr>
      <w:r>
        <w:rPr>
          <w:rFonts w:ascii="仿宋" w:hAnsi="仿宋" w:eastAsia="仿宋" w:cs="仿宋"/>
          <w:color w:val="auto"/>
        </w:rPr>
        <w:t>7.3.2</w:t>
      </w:r>
      <w:r>
        <w:rPr>
          <w:rFonts w:hint="eastAsia" w:ascii="仿宋" w:hAnsi="仿宋" w:eastAsia="仿宋" w:cs="仿宋"/>
          <w:color w:val="auto"/>
        </w:rPr>
        <w:t>开工通知</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因发包人原因造成监理人未能在计划开工日期之日起天</w:t>
      </w:r>
      <w:r>
        <w:rPr>
          <w:rFonts w:ascii="仿宋" w:hAnsi="仿宋" w:eastAsia="仿宋" w:cs="仿宋"/>
          <w:color w:val="auto"/>
        </w:rPr>
        <w:t>X</w:t>
      </w:r>
      <w:r>
        <w:rPr>
          <w:rFonts w:hint="eastAsia" w:ascii="仿宋" w:hAnsi="仿宋" w:eastAsia="仿宋" w:cs="仿宋"/>
          <w:color w:val="auto"/>
        </w:rPr>
        <w:t>内发出开工通知的，承包人有权提出价格调整要求，或者解除合同。</w:t>
      </w:r>
    </w:p>
    <w:bookmarkEnd w:id="279"/>
    <w:bookmarkEnd w:id="280"/>
    <w:bookmarkEnd w:id="281"/>
    <w:bookmarkEnd w:id="282"/>
    <w:bookmarkEnd w:id="283"/>
    <w:bookmarkEnd w:id="284"/>
    <w:bookmarkEnd w:id="285"/>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7.4 </w:t>
      </w:r>
      <w:r>
        <w:rPr>
          <w:rFonts w:hint="eastAsia" w:ascii="仿宋" w:hAnsi="仿宋" w:eastAsia="仿宋" w:cs="仿宋"/>
          <w:b/>
          <w:color w:val="auto"/>
        </w:rPr>
        <w:t>测量放线</w:t>
      </w:r>
    </w:p>
    <w:p>
      <w:pPr>
        <w:spacing w:line="360" w:lineRule="auto"/>
        <w:ind w:firstLine="420" w:firstLineChars="200"/>
        <w:rPr>
          <w:rFonts w:ascii="仿宋" w:hAnsi="仿宋" w:eastAsia="仿宋" w:cs="仿宋"/>
          <w:color w:val="auto"/>
        </w:rPr>
      </w:pPr>
      <w:r>
        <w:rPr>
          <w:rFonts w:ascii="仿宋" w:hAnsi="仿宋" w:eastAsia="仿宋" w:cs="仿宋"/>
          <w:color w:val="auto"/>
        </w:rPr>
        <w:t>7.4.1</w:t>
      </w:r>
      <w:r>
        <w:rPr>
          <w:rFonts w:hint="eastAsia" w:ascii="仿宋" w:hAnsi="仿宋" w:eastAsia="仿宋" w:cs="仿宋"/>
          <w:color w:val="auto"/>
        </w:rPr>
        <w:t>发包人通过监理人向承包人提供测量基准点、基准线和水准点及其书面资料的期限：。</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7</w:t>
      </w:r>
      <w:bookmarkStart w:id="286" w:name="_Toc297123516"/>
      <w:bookmarkStart w:id="287" w:name="_Toc312677484"/>
      <w:bookmarkStart w:id="288" w:name="_Toc312678010"/>
      <w:bookmarkStart w:id="289" w:name="_Toc297216175"/>
      <w:bookmarkStart w:id="290" w:name="_Toc303539125"/>
      <w:bookmarkStart w:id="291" w:name="_Toc300934968"/>
      <w:bookmarkStart w:id="292" w:name="_Toc304295546"/>
      <w:r>
        <w:rPr>
          <w:rFonts w:ascii="仿宋" w:hAnsi="仿宋" w:eastAsia="仿宋" w:cs="仿宋"/>
          <w:b/>
          <w:color w:val="auto"/>
        </w:rPr>
        <w:t xml:space="preserve">.5 </w:t>
      </w:r>
      <w:r>
        <w:rPr>
          <w:rFonts w:hint="eastAsia" w:ascii="仿宋" w:hAnsi="仿宋" w:eastAsia="仿宋" w:cs="仿宋"/>
          <w:b/>
          <w:color w:val="auto"/>
        </w:rPr>
        <w:t>工期延误</w:t>
      </w:r>
    </w:p>
    <w:bookmarkEnd w:id="286"/>
    <w:bookmarkEnd w:id="287"/>
    <w:bookmarkEnd w:id="288"/>
    <w:bookmarkEnd w:id="289"/>
    <w:bookmarkEnd w:id="290"/>
    <w:bookmarkEnd w:id="291"/>
    <w:bookmarkEnd w:id="292"/>
    <w:p>
      <w:pPr>
        <w:spacing w:line="360" w:lineRule="auto"/>
        <w:ind w:firstLine="420" w:firstLineChars="200"/>
        <w:rPr>
          <w:rFonts w:ascii="仿宋" w:hAnsi="仿宋" w:eastAsia="仿宋" w:cs="仿宋"/>
          <w:color w:val="auto"/>
        </w:rPr>
      </w:pPr>
      <w:r>
        <w:rPr>
          <w:rFonts w:ascii="仿宋" w:hAnsi="仿宋" w:eastAsia="仿宋" w:cs="仿宋"/>
          <w:color w:val="auto"/>
        </w:rPr>
        <w:t xml:space="preserve">7.5.1 </w:t>
      </w:r>
      <w:r>
        <w:rPr>
          <w:rFonts w:hint="eastAsia" w:ascii="仿宋" w:hAnsi="仿宋" w:eastAsia="仿宋" w:cs="仿宋"/>
          <w:color w:val="auto"/>
        </w:rPr>
        <w:t>因发包人原因导致工期延误</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因发包人原因导致工期延误的其他情形：。</w:t>
      </w:r>
    </w:p>
    <w:p>
      <w:pPr>
        <w:spacing w:line="360" w:lineRule="auto"/>
        <w:ind w:firstLine="420" w:firstLineChars="200"/>
        <w:rPr>
          <w:rFonts w:ascii="仿宋" w:hAnsi="仿宋" w:eastAsia="仿宋" w:cs="仿宋"/>
          <w:color w:val="auto"/>
        </w:rPr>
      </w:pPr>
      <w:r>
        <w:rPr>
          <w:rFonts w:ascii="仿宋" w:hAnsi="仿宋" w:eastAsia="仿宋" w:cs="仿宋"/>
          <w:color w:val="auto"/>
        </w:rPr>
        <w:t>7</w:t>
      </w:r>
      <w:bookmarkStart w:id="293" w:name="_Toc318581169"/>
      <w:bookmarkStart w:id="294" w:name="_Toc312677486"/>
      <w:bookmarkStart w:id="295" w:name="_Toc312678012"/>
      <w:bookmarkStart w:id="296" w:name="_Toc297216177"/>
      <w:bookmarkStart w:id="297" w:name="_Toc304295548"/>
      <w:bookmarkStart w:id="298" w:name="_Toc300934970"/>
      <w:bookmarkStart w:id="299" w:name="_Toc303539127"/>
      <w:bookmarkStart w:id="300" w:name="_Toc297123518"/>
      <w:r>
        <w:rPr>
          <w:rFonts w:ascii="仿宋" w:hAnsi="仿宋" w:eastAsia="仿宋" w:cs="仿宋"/>
          <w:color w:val="auto"/>
        </w:rPr>
        <w:t xml:space="preserve">.5.2 </w:t>
      </w:r>
      <w:r>
        <w:rPr>
          <w:rFonts w:hint="eastAsia" w:ascii="仿宋" w:hAnsi="仿宋" w:eastAsia="仿宋" w:cs="仿宋"/>
          <w:color w:val="auto"/>
        </w:rPr>
        <w:t>因承包人原因导致工期延误</w:t>
      </w:r>
    </w:p>
    <w:bookmarkEnd w:id="293"/>
    <w:bookmarkEnd w:id="294"/>
    <w:bookmarkEnd w:id="295"/>
    <w:p>
      <w:pPr>
        <w:spacing w:line="360" w:lineRule="auto"/>
        <w:ind w:firstLine="420" w:firstLineChars="200"/>
        <w:rPr>
          <w:rFonts w:ascii="仿宋" w:hAnsi="仿宋" w:eastAsia="仿宋" w:cs="仿宋"/>
          <w:color w:val="auto"/>
        </w:rPr>
      </w:pPr>
      <w:r>
        <w:rPr>
          <w:rFonts w:hint="eastAsia" w:ascii="仿宋" w:hAnsi="仿宋" w:eastAsia="仿宋" w:cs="仿宋"/>
          <w:color w:val="auto"/>
        </w:rPr>
        <w:t>因</w:t>
      </w:r>
      <w:bookmarkStart w:id="301" w:name="_Toc318581170"/>
      <w:bookmarkStart w:id="302" w:name="_Toc312677487"/>
      <w:bookmarkStart w:id="303" w:name="_Toc312678013"/>
      <w:r>
        <w:rPr>
          <w:rFonts w:hint="eastAsia" w:ascii="仿宋" w:hAnsi="仿宋" w:eastAsia="仿宋" w:cs="仿宋"/>
          <w:color w:val="auto"/>
        </w:rPr>
        <w:t>承包人原因造成工期延误，逾期竣工违约金的计算方法为：。</w:t>
      </w:r>
    </w:p>
    <w:bookmarkEnd w:id="296"/>
    <w:bookmarkEnd w:id="297"/>
    <w:bookmarkEnd w:id="298"/>
    <w:bookmarkEnd w:id="299"/>
    <w:bookmarkEnd w:id="300"/>
    <w:bookmarkEnd w:id="301"/>
    <w:bookmarkEnd w:id="302"/>
    <w:bookmarkEnd w:id="303"/>
    <w:p>
      <w:pPr>
        <w:spacing w:line="360" w:lineRule="auto"/>
        <w:ind w:firstLine="420" w:firstLineChars="200"/>
        <w:rPr>
          <w:rFonts w:ascii="仿宋" w:hAnsi="仿宋" w:eastAsia="仿宋" w:cs="仿宋"/>
          <w:color w:val="auto"/>
        </w:rPr>
      </w:pPr>
      <w:r>
        <w:rPr>
          <w:rFonts w:hint="eastAsia" w:ascii="仿宋" w:hAnsi="仿宋" w:eastAsia="仿宋" w:cs="仿宋"/>
          <w:color w:val="auto"/>
        </w:rPr>
        <w:t>因承包人原因造成工期延误，逾</w:t>
      </w:r>
      <w:bookmarkStart w:id="304" w:name="_Toc318581171"/>
      <w:bookmarkStart w:id="305" w:name="_Toc312678014"/>
      <w:r>
        <w:rPr>
          <w:rFonts w:hint="eastAsia" w:ascii="仿宋" w:hAnsi="仿宋" w:eastAsia="仿宋" w:cs="仿宋"/>
          <w:color w:val="auto"/>
        </w:rPr>
        <w:t>期竣工违约金的上限：</w:t>
      </w:r>
      <w:r>
        <w:rPr>
          <w:rFonts w:hint="eastAsia" w:ascii="仿宋" w:hAnsi="仿宋" w:eastAsia="仿宋" w:cs="仿宋"/>
          <w:color w:val="auto"/>
          <w:u w:val="single"/>
        </w:rPr>
        <w:t>签约合同价款的</w:t>
      </w:r>
      <w:r>
        <w:rPr>
          <w:rFonts w:ascii="仿宋" w:hAnsi="仿宋" w:eastAsia="仿宋" w:cs="仿宋"/>
          <w:color w:val="auto"/>
          <w:u w:val="single"/>
        </w:rPr>
        <w:t>10%</w:t>
      </w:r>
      <w:r>
        <w:rPr>
          <w:rFonts w:hint="eastAsia" w:ascii="仿宋" w:hAnsi="仿宋" w:eastAsia="仿宋" w:cs="仿宋"/>
          <w:color w:val="auto"/>
        </w:rPr>
        <w:t>。</w:t>
      </w:r>
    </w:p>
    <w:bookmarkEnd w:id="304"/>
    <w:bookmarkEnd w:id="305"/>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7</w:t>
      </w:r>
      <w:bookmarkStart w:id="306" w:name="_Toc312678015"/>
      <w:bookmarkStart w:id="307" w:name="_Toc304295549"/>
      <w:bookmarkStart w:id="308" w:name="_Toc297216178"/>
      <w:bookmarkStart w:id="309" w:name="_Toc303539128"/>
      <w:bookmarkStart w:id="310" w:name="_Toc300934971"/>
      <w:bookmarkStart w:id="311" w:name="_Toc297123519"/>
      <w:r>
        <w:rPr>
          <w:rFonts w:ascii="仿宋" w:hAnsi="仿宋" w:eastAsia="仿宋" w:cs="仿宋"/>
          <w:b/>
          <w:color w:val="auto"/>
        </w:rPr>
        <w:t xml:space="preserve">.6 </w:t>
      </w:r>
      <w:r>
        <w:rPr>
          <w:rFonts w:hint="eastAsia" w:ascii="仿宋" w:hAnsi="仿宋" w:eastAsia="仿宋" w:cs="仿宋"/>
          <w:b/>
          <w:color w:val="auto"/>
        </w:rPr>
        <w:t>不</w:t>
      </w:r>
      <w:bookmarkEnd w:id="306"/>
      <w:bookmarkEnd w:id="307"/>
      <w:bookmarkEnd w:id="308"/>
      <w:bookmarkEnd w:id="309"/>
      <w:bookmarkEnd w:id="310"/>
      <w:bookmarkEnd w:id="311"/>
      <w:r>
        <w:rPr>
          <w:rFonts w:hint="eastAsia" w:ascii="仿宋" w:hAnsi="仿宋" w:eastAsia="仿宋" w:cs="仿宋"/>
          <w:b/>
          <w:color w:val="auto"/>
        </w:rPr>
        <w:t>利物质条件</w:t>
      </w:r>
    </w:p>
    <w:p>
      <w:pPr>
        <w:spacing w:line="360" w:lineRule="auto"/>
        <w:ind w:firstLine="420" w:firstLineChars="200"/>
        <w:rPr>
          <w:rFonts w:ascii="仿宋" w:hAnsi="仿宋" w:eastAsia="仿宋"/>
          <w:color w:val="auto"/>
        </w:rPr>
      </w:pPr>
      <w:bookmarkStart w:id="312" w:name="_Toc304295550"/>
      <w:bookmarkStart w:id="313" w:name="_Toc312678016"/>
      <w:bookmarkStart w:id="314" w:name="_Toc300934972"/>
      <w:bookmarkStart w:id="315" w:name="_Toc297216179"/>
      <w:bookmarkStart w:id="316" w:name="_Toc318581172"/>
      <w:bookmarkStart w:id="317" w:name="_Toc303539129"/>
      <w:bookmarkStart w:id="318" w:name="_Toc297123520"/>
      <w:r>
        <w:rPr>
          <w:rFonts w:hint="eastAsia" w:ascii="仿宋" w:hAnsi="仿宋" w:eastAsia="仿宋" w:cs="仿宋"/>
          <w:color w:val="auto"/>
        </w:rPr>
        <w:t>不利物质条件的其他情形和有关约定：。</w:t>
      </w:r>
    </w:p>
    <w:bookmarkEnd w:id="312"/>
    <w:bookmarkEnd w:id="313"/>
    <w:bookmarkEnd w:id="314"/>
    <w:bookmarkEnd w:id="315"/>
    <w:bookmarkEnd w:id="316"/>
    <w:bookmarkEnd w:id="317"/>
    <w:bookmarkEnd w:id="318"/>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7</w:t>
      </w:r>
      <w:bookmarkStart w:id="319" w:name="_Toc297216180"/>
      <w:bookmarkStart w:id="320" w:name="_Toc312678017"/>
      <w:bookmarkStart w:id="321" w:name="_Toc300934973"/>
      <w:bookmarkStart w:id="322" w:name="_Toc304295551"/>
      <w:bookmarkStart w:id="323" w:name="_Toc297123521"/>
      <w:bookmarkStart w:id="324" w:name="_Toc303539130"/>
      <w:r>
        <w:rPr>
          <w:rFonts w:ascii="仿宋" w:hAnsi="仿宋" w:eastAsia="仿宋" w:cs="仿宋"/>
          <w:b/>
          <w:color w:val="auto"/>
        </w:rPr>
        <w:t>.7</w:t>
      </w:r>
      <w:r>
        <w:rPr>
          <w:rFonts w:hint="eastAsia" w:ascii="仿宋" w:hAnsi="仿宋" w:eastAsia="仿宋" w:cs="仿宋"/>
          <w:b/>
          <w:color w:val="auto"/>
        </w:rPr>
        <w:t>异常恶劣的气候条件</w:t>
      </w:r>
    </w:p>
    <w:bookmarkEnd w:id="319"/>
    <w:bookmarkEnd w:id="320"/>
    <w:bookmarkEnd w:id="321"/>
    <w:bookmarkEnd w:id="322"/>
    <w:bookmarkEnd w:id="323"/>
    <w:bookmarkEnd w:id="324"/>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发包人和承包人同意以下情形视为异常恶劣的气候条件：</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7.8 </w:t>
      </w:r>
      <w:r>
        <w:rPr>
          <w:rFonts w:hint="eastAsia" w:ascii="仿宋" w:hAnsi="仿宋" w:eastAsia="仿宋" w:cs="仿宋"/>
          <w:b/>
          <w:color w:val="auto"/>
        </w:rPr>
        <w:t>提前竣工的奖励</w:t>
      </w:r>
    </w:p>
    <w:p>
      <w:pPr>
        <w:spacing w:line="360" w:lineRule="auto"/>
        <w:ind w:firstLine="420" w:firstLineChars="200"/>
        <w:rPr>
          <w:rFonts w:ascii="仿宋" w:hAnsi="仿宋" w:eastAsia="仿宋" w:cs="仿宋"/>
          <w:color w:val="auto"/>
        </w:rPr>
      </w:pPr>
      <w:r>
        <w:rPr>
          <w:rFonts w:ascii="仿宋" w:hAnsi="仿宋" w:eastAsia="仿宋" w:cs="仿宋"/>
          <w:color w:val="auto"/>
        </w:rPr>
        <w:t>7.8.1</w:t>
      </w:r>
      <w:r>
        <w:rPr>
          <w:rFonts w:hint="eastAsia" w:ascii="仿宋" w:hAnsi="仿宋" w:eastAsia="仿宋" w:cs="仿宋"/>
          <w:color w:val="auto"/>
        </w:rPr>
        <w:t>提前竣工的奖励：</w:t>
      </w:r>
      <w:r>
        <w:rPr>
          <w:rFonts w:hint="eastAsia" w:ascii="仿宋" w:hAnsi="仿宋" w:eastAsia="仿宋" w:cs="仿宋"/>
          <w:color w:val="auto"/>
          <w:u w:val="single"/>
        </w:rPr>
        <w:t>无</w:t>
      </w:r>
      <w:r>
        <w:rPr>
          <w:rFonts w:hint="eastAsia" w:ascii="仿宋" w:hAnsi="仿宋" w:eastAsia="仿宋" w:cs="仿宋"/>
          <w:color w:val="auto"/>
        </w:rPr>
        <w:t>。</w:t>
      </w:r>
    </w:p>
    <w:p>
      <w:pPr>
        <w:keepNext/>
        <w:keepLines/>
        <w:spacing w:before="240" w:after="120" w:line="360" w:lineRule="auto"/>
        <w:outlineLvl w:val="3"/>
        <w:rPr>
          <w:rFonts w:ascii="仿宋" w:hAnsi="仿宋" w:eastAsia="仿宋" w:cs="仿宋"/>
          <w:b/>
          <w:color w:val="auto"/>
        </w:rPr>
      </w:pPr>
      <w:bookmarkStart w:id="325" w:name="_Toc351203640"/>
      <w:r>
        <w:rPr>
          <w:rFonts w:ascii="仿宋" w:hAnsi="仿宋" w:eastAsia="仿宋" w:cs="仿宋"/>
          <w:b/>
          <w:color w:val="auto"/>
        </w:rPr>
        <w:t xml:space="preserve">8. </w:t>
      </w:r>
      <w:r>
        <w:rPr>
          <w:rFonts w:hint="eastAsia" w:ascii="仿宋" w:hAnsi="仿宋" w:eastAsia="仿宋" w:cs="仿宋"/>
          <w:b/>
          <w:color w:val="auto"/>
        </w:rPr>
        <w:t>材料与设备</w:t>
      </w:r>
      <w:bookmarkEnd w:id="325"/>
    </w:p>
    <w:p>
      <w:pPr>
        <w:spacing w:line="360" w:lineRule="auto"/>
        <w:ind w:firstLine="413" w:firstLineChars="196"/>
        <w:rPr>
          <w:rFonts w:ascii="仿宋" w:hAnsi="仿宋" w:eastAsia="仿宋" w:cs="仿宋"/>
          <w:b/>
          <w:color w:val="auto"/>
        </w:rPr>
      </w:pPr>
      <w:r>
        <w:rPr>
          <w:rFonts w:ascii="仿宋" w:hAnsi="仿宋" w:eastAsia="仿宋" w:cs="仿宋"/>
          <w:b/>
          <w:color w:val="auto"/>
        </w:rPr>
        <w:t>8.1</w:t>
      </w:r>
      <w:r>
        <w:rPr>
          <w:rFonts w:hint="eastAsia" w:ascii="仿宋" w:hAnsi="仿宋" w:eastAsia="仿宋" w:cs="仿宋"/>
          <w:b/>
          <w:color w:val="auto"/>
        </w:rPr>
        <w:t>承包人采购材料与工程设备</w:t>
      </w:r>
    </w:p>
    <w:bookmarkEnd w:id="260"/>
    <w:bookmarkEnd w:id="261"/>
    <w:bookmarkEnd w:id="262"/>
    <w:bookmarkEnd w:id="263"/>
    <w:bookmarkEnd w:id="264"/>
    <w:bookmarkEnd w:id="265"/>
    <w:bookmarkEnd w:id="266"/>
    <w:bookmarkEnd w:id="267"/>
    <w:bookmarkEnd w:id="268"/>
    <w:bookmarkEnd w:id="269"/>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8</w:t>
      </w:r>
      <w:bookmarkStart w:id="326" w:name="_Toc303539136"/>
      <w:bookmarkStart w:id="327" w:name="_Toc304295556"/>
      <w:bookmarkStart w:id="328" w:name="_Toc312678019"/>
      <w:bookmarkStart w:id="329" w:name="_Toc296347166"/>
      <w:bookmarkStart w:id="330" w:name="_Toc292559877"/>
      <w:bookmarkStart w:id="331" w:name="_Toc296891207"/>
      <w:bookmarkStart w:id="332" w:name="_Toc296346668"/>
      <w:bookmarkStart w:id="333" w:name="_Toc280868654"/>
      <w:bookmarkStart w:id="334" w:name="_Toc297216186"/>
      <w:bookmarkStart w:id="335" w:name="_Toc297120467"/>
      <w:bookmarkStart w:id="336" w:name="_Toc296944506"/>
      <w:bookmarkStart w:id="337" w:name="_Toc312677493"/>
      <w:bookmarkStart w:id="338" w:name="_Toc297048353"/>
      <w:bookmarkStart w:id="339" w:name="_Toc296503167"/>
      <w:bookmarkStart w:id="340" w:name="_Toc300934979"/>
      <w:bookmarkStart w:id="341" w:name="_Toc297123527"/>
      <w:bookmarkStart w:id="342" w:name="_Toc292559372"/>
      <w:bookmarkStart w:id="343" w:name="_Toc296890995"/>
      <w:bookmarkStart w:id="344" w:name="_Toc280868655"/>
      <w:bookmarkStart w:id="345" w:name="_Toc280868656"/>
      <w:bookmarkStart w:id="346" w:name="_Toc267251424"/>
      <w:r>
        <w:rPr>
          <w:rFonts w:ascii="仿宋" w:hAnsi="仿宋" w:eastAsia="仿宋" w:cs="仿宋"/>
          <w:b/>
          <w:color w:val="auto"/>
        </w:rPr>
        <w:t>.2</w:t>
      </w:r>
      <w:r>
        <w:rPr>
          <w:rFonts w:hint="eastAsia" w:ascii="仿宋" w:hAnsi="仿宋" w:eastAsia="仿宋" w:cs="仿宋"/>
          <w:b/>
          <w:color w:val="auto"/>
        </w:rPr>
        <w:t>材料与工程设备的保管与使用</w:t>
      </w:r>
    </w:p>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Pr>
        <w:spacing w:line="360" w:lineRule="auto"/>
        <w:ind w:firstLine="420" w:firstLineChars="200"/>
        <w:rPr>
          <w:rFonts w:ascii="仿宋" w:hAnsi="仿宋" w:eastAsia="仿宋" w:cs="仿宋"/>
          <w:color w:val="auto"/>
        </w:rPr>
      </w:pPr>
      <w:r>
        <w:rPr>
          <w:rFonts w:ascii="仿宋" w:hAnsi="仿宋" w:eastAsia="仿宋" w:cs="仿宋"/>
          <w:color w:val="auto"/>
        </w:rPr>
        <w:t>8</w:t>
      </w:r>
      <w:bookmarkStart w:id="347" w:name="_Toc292559373"/>
      <w:bookmarkStart w:id="348" w:name="_Toc292559878"/>
      <w:bookmarkStart w:id="349" w:name="_Toc296890996"/>
      <w:bookmarkStart w:id="350" w:name="_Toc296891208"/>
      <w:bookmarkStart w:id="351" w:name="_Toc304295557"/>
      <w:bookmarkStart w:id="352" w:name="_Toc312678020"/>
      <w:bookmarkStart w:id="353" w:name="_Toc300934980"/>
      <w:bookmarkStart w:id="354" w:name="_Toc318581173"/>
      <w:bookmarkStart w:id="355" w:name="_Toc297120468"/>
      <w:bookmarkStart w:id="356" w:name="_Toc297216187"/>
      <w:bookmarkStart w:id="357" w:name="_Toc297123528"/>
      <w:bookmarkStart w:id="358" w:name="_Toc312677494"/>
      <w:bookmarkStart w:id="359" w:name="_Toc296944507"/>
      <w:bookmarkStart w:id="360" w:name="_Toc296347167"/>
      <w:bookmarkStart w:id="361" w:name="_Toc297048354"/>
      <w:bookmarkStart w:id="362" w:name="_Toc296346669"/>
      <w:bookmarkStart w:id="363" w:name="_Toc296503168"/>
      <w:bookmarkStart w:id="364" w:name="_Toc303539137"/>
      <w:r>
        <w:rPr>
          <w:rFonts w:ascii="仿宋" w:hAnsi="仿宋" w:eastAsia="仿宋" w:cs="仿宋"/>
          <w:color w:val="auto"/>
        </w:rPr>
        <w:t>.2.1</w:t>
      </w:r>
      <w:r>
        <w:rPr>
          <w:rFonts w:hint="eastAsia" w:ascii="仿宋" w:hAnsi="仿宋" w:eastAsia="仿宋" w:cs="仿宋"/>
          <w:color w:val="auto"/>
        </w:rPr>
        <w:t>发包人供应的材料设备的保管费用的承担：。</w:t>
      </w:r>
      <w:bookmarkEnd w:id="347"/>
      <w:bookmarkEnd w:id="348"/>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8.3 </w:t>
      </w:r>
      <w:r>
        <w:rPr>
          <w:rFonts w:hint="eastAsia" w:ascii="仿宋" w:hAnsi="仿宋" w:eastAsia="仿宋" w:cs="仿宋"/>
          <w:b/>
          <w:color w:val="auto"/>
        </w:rPr>
        <w:t>样品</w:t>
      </w:r>
    </w:p>
    <w:p>
      <w:pPr>
        <w:spacing w:line="360" w:lineRule="auto"/>
        <w:ind w:firstLine="420" w:firstLineChars="200"/>
        <w:rPr>
          <w:rFonts w:ascii="仿宋" w:hAnsi="仿宋" w:eastAsia="仿宋" w:cs="仿宋"/>
          <w:color w:val="auto"/>
        </w:rPr>
      </w:pPr>
      <w:r>
        <w:rPr>
          <w:rFonts w:ascii="仿宋" w:hAnsi="仿宋" w:eastAsia="仿宋" w:cs="仿宋"/>
          <w:color w:val="auto"/>
        </w:rPr>
        <w:t>8.3.1</w:t>
      </w:r>
      <w:r>
        <w:rPr>
          <w:rFonts w:ascii="仿宋" w:hAnsi="仿宋" w:eastAsia="仿宋" w:cs="仿宋"/>
          <w:color w:val="auto"/>
        </w:rPr>
        <w:tab/>
      </w:r>
      <w:r>
        <w:rPr>
          <w:rFonts w:hint="eastAsia" w:ascii="仿宋" w:hAnsi="仿宋" w:eastAsia="仿宋" w:cs="仿宋"/>
          <w:color w:val="auto"/>
        </w:rPr>
        <w:t>样品的报送与封存</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需要承包人报送样品的材料或工程设备，样品的种类、名称、规格、数量要求：。</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8.4 </w:t>
      </w:r>
      <w:r>
        <w:rPr>
          <w:rFonts w:hint="eastAsia" w:ascii="仿宋" w:hAnsi="仿宋" w:eastAsia="仿宋" w:cs="仿宋"/>
          <w:b/>
          <w:color w:val="auto"/>
        </w:rPr>
        <w:t>施工设备和临时设施</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8.4.1 </w:t>
      </w:r>
      <w:r>
        <w:rPr>
          <w:rFonts w:hint="eastAsia" w:ascii="仿宋" w:hAnsi="仿宋" w:eastAsia="仿宋" w:cs="仿宋"/>
          <w:color w:val="auto"/>
        </w:rPr>
        <w:t>承包人提供的施工设备和临时设施</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8.4.2 </w:t>
      </w:r>
      <w:r>
        <w:rPr>
          <w:rFonts w:hint="eastAsia" w:ascii="仿宋" w:hAnsi="仿宋" w:eastAsia="仿宋" w:cs="仿宋"/>
          <w:color w:val="auto"/>
        </w:rPr>
        <w:t>关于修建临时设施费用承担的约定：。</w:t>
      </w:r>
    </w:p>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Pr>
        <w:keepNext/>
        <w:keepLines/>
        <w:spacing w:before="240" w:after="120" w:line="360" w:lineRule="auto"/>
        <w:outlineLvl w:val="3"/>
        <w:rPr>
          <w:rFonts w:ascii="仿宋" w:hAnsi="仿宋" w:eastAsia="仿宋" w:cs="仿宋"/>
          <w:b/>
          <w:color w:val="auto"/>
        </w:rPr>
      </w:pPr>
      <w:bookmarkStart w:id="365" w:name="_Toc351203641"/>
      <w:r>
        <w:rPr>
          <w:rFonts w:ascii="仿宋" w:hAnsi="仿宋" w:eastAsia="仿宋" w:cs="仿宋"/>
          <w:b/>
          <w:color w:val="auto"/>
        </w:rPr>
        <w:t>9</w:t>
      </w:r>
      <w:bookmarkStart w:id="366" w:name="_Toc303539139"/>
      <w:bookmarkStart w:id="367" w:name="_Toc297123533"/>
      <w:bookmarkStart w:id="368" w:name="_Toc304295559"/>
      <w:bookmarkStart w:id="369" w:name="_Toc312677495"/>
      <w:bookmarkStart w:id="370" w:name="_Toc297216192"/>
      <w:bookmarkStart w:id="371" w:name="_Toc312678021"/>
      <w:bookmarkStart w:id="372" w:name="_Toc300934982"/>
      <w:bookmarkStart w:id="373" w:name="_Toc296347172"/>
      <w:bookmarkStart w:id="374" w:name="_Toc296944512"/>
      <w:bookmarkStart w:id="375" w:name="_Toc297120473"/>
      <w:bookmarkStart w:id="376" w:name="_Toc292559378"/>
      <w:bookmarkStart w:id="377" w:name="_Toc296891001"/>
      <w:bookmarkStart w:id="378" w:name="_Toc267251428"/>
      <w:bookmarkStart w:id="379" w:name="_Toc296503173"/>
      <w:bookmarkStart w:id="380" w:name="_Toc292559883"/>
      <w:bookmarkStart w:id="381" w:name="_Toc296891213"/>
      <w:bookmarkStart w:id="382" w:name="_Toc297048359"/>
      <w:bookmarkStart w:id="383" w:name="_Toc267251427"/>
      <w:bookmarkStart w:id="384" w:name="_Toc296346674"/>
      <w:bookmarkEnd w:id="344"/>
      <w:bookmarkEnd w:id="345"/>
      <w:bookmarkEnd w:id="346"/>
      <w:r>
        <w:rPr>
          <w:rFonts w:ascii="仿宋" w:hAnsi="仿宋" w:eastAsia="仿宋" w:cs="仿宋"/>
          <w:b/>
          <w:color w:val="auto"/>
        </w:rPr>
        <w:t xml:space="preserve">. </w:t>
      </w:r>
      <w:r>
        <w:rPr>
          <w:rFonts w:hint="eastAsia" w:ascii="仿宋" w:hAnsi="仿宋" w:eastAsia="仿宋" w:cs="仿宋"/>
          <w:b/>
          <w:color w:val="auto"/>
        </w:rPr>
        <w:t>试验与检验</w:t>
      </w:r>
      <w:bookmarkEnd w:id="365"/>
    </w:p>
    <w:bookmarkEnd w:id="366"/>
    <w:bookmarkEnd w:id="367"/>
    <w:bookmarkEnd w:id="368"/>
    <w:bookmarkEnd w:id="369"/>
    <w:bookmarkEnd w:id="370"/>
    <w:bookmarkEnd w:id="371"/>
    <w:bookmarkEnd w:id="372"/>
    <w:p>
      <w:pPr>
        <w:spacing w:line="360" w:lineRule="auto"/>
        <w:ind w:firstLine="413" w:firstLineChars="196"/>
        <w:rPr>
          <w:rFonts w:ascii="仿宋" w:hAnsi="仿宋" w:eastAsia="仿宋" w:cs="仿宋"/>
          <w:b/>
          <w:color w:val="auto"/>
        </w:rPr>
      </w:pPr>
      <w:r>
        <w:rPr>
          <w:rFonts w:ascii="仿宋" w:hAnsi="仿宋" w:eastAsia="仿宋" w:cs="仿宋"/>
          <w:b/>
          <w:color w:val="auto"/>
        </w:rPr>
        <w:t>9</w:t>
      </w:r>
      <w:bookmarkStart w:id="385" w:name="_Toc303539140"/>
      <w:bookmarkStart w:id="386" w:name="_Toc304295560"/>
      <w:bookmarkStart w:id="387" w:name="_Toc312677496"/>
      <w:bookmarkStart w:id="388" w:name="_Toc297216193"/>
      <w:bookmarkStart w:id="389" w:name="_Toc312678022"/>
      <w:bookmarkStart w:id="390" w:name="_Toc300934983"/>
      <w:bookmarkStart w:id="391" w:name="_Toc297123534"/>
      <w:r>
        <w:rPr>
          <w:rFonts w:ascii="仿宋" w:hAnsi="仿宋" w:eastAsia="仿宋" w:cs="仿宋"/>
          <w:b/>
          <w:color w:val="auto"/>
        </w:rPr>
        <w:t>.1</w:t>
      </w:r>
      <w:r>
        <w:rPr>
          <w:rFonts w:hint="eastAsia" w:ascii="仿宋" w:hAnsi="仿宋" w:eastAsia="仿宋" w:cs="仿宋"/>
          <w:b/>
          <w:color w:val="auto"/>
        </w:rPr>
        <w:t>试验设备与试验人员</w:t>
      </w:r>
    </w:p>
    <w:bookmarkEnd w:id="385"/>
    <w:bookmarkEnd w:id="386"/>
    <w:bookmarkEnd w:id="387"/>
    <w:bookmarkEnd w:id="388"/>
    <w:bookmarkEnd w:id="389"/>
    <w:bookmarkEnd w:id="390"/>
    <w:bookmarkEnd w:id="391"/>
    <w:p>
      <w:pPr>
        <w:spacing w:line="360" w:lineRule="auto"/>
        <w:ind w:firstLine="420" w:firstLineChars="200"/>
        <w:rPr>
          <w:rFonts w:ascii="仿宋" w:hAnsi="仿宋" w:eastAsia="仿宋" w:cs="仿宋"/>
          <w:color w:val="auto"/>
        </w:rPr>
      </w:pPr>
      <w:r>
        <w:rPr>
          <w:rFonts w:ascii="仿宋" w:hAnsi="仿宋" w:eastAsia="仿宋" w:cs="仿宋"/>
          <w:color w:val="auto"/>
        </w:rPr>
        <w:t>9</w:t>
      </w:r>
      <w:bookmarkStart w:id="392" w:name="_Toc312677497"/>
      <w:bookmarkStart w:id="393" w:name="_Toc303539141"/>
      <w:bookmarkStart w:id="394" w:name="_Toc297123535"/>
      <w:bookmarkStart w:id="395" w:name="_Toc304295561"/>
      <w:bookmarkStart w:id="396" w:name="_Toc300934984"/>
      <w:bookmarkStart w:id="397" w:name="_Toc312678023"/>
      <w:bookmarkStart w:id="398" w:name="_Toc297216194"/>
      <w:bookmarkStart w:id="399" w:name="_Toc318581174"/>
      <w:r>
        <w:rPr>
          <w:rFonts w:ascii="仿宋" w:hAnsi="仿宋" w:eastAsia="仿宋" w:cs="仿宋"/>
          <w:color w:val="auto"/>
        </w:rPr>
        <w:t xml:space="preserve">.1.1 </w:t>
      </w:r>
      <w:r>
        <w:rPr>
          <w:rFonts w:hint="eastAsia" w:ascii="仿宋" w:hAnsi="仿宋" w:eastAsia="仿宋" w:cs="仿宋"/>
          <w:color w:val="auto"/>
        </w:rPr>
        <w:t>试验设备</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施工现场需要配置的试验场所：</w:t>
      </w:r>
      <w:bookmarkStart w:id="400" w:name="_Toc297123536"/>
      <w:bookmarkStart w:id="401" w:name="_Toc300934985"/>
      <w:bookmarkStart w:id="402" w:name="_Toc303539142"/>
      <w:bookmarkStart w:id="403" w:name="_Toc304295562"/>
      <w:bookmarkStart w:id="404" w:name="_Toc297216195"/>
      <w:bookmarkStart w:id="405" w:name="_Toc312678024"/>
      <w:bookmarkStart w:id="406" w:name="_Toc312677498"/>
      <w:bookmarkEnd w:id="392"/>
      <w:bookmarkEnd w:id="393"/>
      <w:bookmarkEnd w:id="394"/>
      <w:bookmarkEnd w:id="395"/>
      <w:bookmarkEnd w:id="396"/>
      <w:bookmarkEnd w:id="397"/>
      <w:bookmarkEnd w:id="398"/>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施工现场需要配备的试验设备：。</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施工现场需要具备的其他试验条件：。</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9.2 </w:t>
      </w:r>
      <w:r>
        <w:rPr>
          <w:rFonts w:hint="eastAsia" w:ascii="仿宋" w:hAnsi="仿宋" w:eastAsia="仿宋" w:cs="仿宋"/>
          <w:b/>
          <w:color w:val="auto"/>
        </w:rPr>
        <w:t>现场工艺试验</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现场工艺试验的有关约定：。</w:t>
      </w:r>
    </w:p>
    <w:bookmarkEnd w:id="399"/>
    <w:bookmarkEnd w:id="400"/>
    <w:bookmarkEnd w:id="401"/>
    <w:bookmarkEnd w:id="402"/>
    <w:bookmarkEnd w:id="403"/>
    <w:bookmarkEnd w:id="404"/>
    <w:bookmarkEnd w:id="405"/>
    <w:bookmarkEnd w:id="406"/>
    <w:p>
      <w:pPr>
        <w:keepNext/>
        <w:keepLines/>
        <w:spacing w:before="240" w:after="120" w:line="360" w:lineRule="auto"/>
        <w:outlineLvl w:val="3"/>
        <w:rPr>
          <w:rFonts w:ascii="仿宋" w:hAnsi="仿宋" w:eastAsia="仿宋" w:cs="仿宋"/>
          <w:b/>
          <w:color w:val="auto"/>
        </w:rPr>
      </w:pPr>
      <w:bookmarkStart w:id="407" w:name="_Toc351203642"/>
      <w:r>
        <w:rPr>
          <w:rFonts w:ascii="仿宋" w:hAnsi="仿宋" w:eastAsia="仿宋" w:cs="仿宋"/>
          <w:b/>
          <w:color w:val="auto"/>
        </w:rPr>
        <w:t>1</w:t>
      </w:r>
      <w:bookmarkStart w:id="408" w:name="_Toc300934989"/>
      <w:bookmarkStart w:id="409" w:name="_Toc296347192"/>
      <w:bookmarkStart w:id="410" w:name="_Toc303539146"/>
      <w:bookmarkStart w:id="411" w:name="_Toc296944532"/>
      <w:bookmarkStart w:id="412" w:name="_Toc297120493"/>
      <w:bookmarkStart w:id="413" w:name="_Toc296891021"/>
      <w:bookmarkStart w:id="414" w:name="_Toc292559398"/>
      <w:bookmarkStart w:id="415" w:name="_Toc297048379"/>
      <w:bookmarkStart w:id="416" w:name="_Toc296346694"/>
      <w:bookmarkStart w:id="417" w:name="_Toc304295566"/>
      <w:bookmarkStart w:id="418" w:name="_Toc296503193"/>
      <w:bookmarkStart w:id="419" w:name="_Toc297123540"/>
      <w:bookmarkStart w:id="420" w:name="_Toc297216199"/>
      <w:bookmarkStart w:id="421" w:name="_Toc296891233"/>
      <w:bookmarkStart w:id="422" w:name="_Toc292559903"/>
      <w:bookmarkStart w:id="423" w:name="_Toc312677499"/>
      <w:bookmarkStart w:id="424" w:name="_Toc312678025"/>
      <w:bookmarkStart w:id="425" w:name="_Toc267251435"/>
      <w:bookmarkStart w:id="426" w:name="_Toc267251439"/>
      <w:bookmarkStart w:id="427" w:name="_Toc267251440"/>
      <w:bookmarkStart w:id="428" w:name="_Toc267251437"/>
      <w:bookmarkStart w:id="429" w:name="_Toc267251433"/>
      <w:bookmarkStart w:id="430" w:name="_Toc267251441"/>
      <w:bookmarkStart w:id="431" w:name="_Toc267251442"/>
      <w:bookmarkEnd w:id="373"/>
      <w:bookmarkEnd w:id="374"/>
      <w:bookmarkEnd w:id="375"/>
      <w:bookmarkEnd w:id="376"/>
      <w:bookmarkEnd w:id="377"/>
      <w:bookmarkEnd w:id="378"/>
      <w:bookmarkEnd w:id="379"/>
      <w:bookmarkEnd w:id="380"/>
      <w:bookmarkEnd w:id="381"/>
      <w:bookmarkEnd w:id="382"/>
      <w:bookmarkEnd w:id="383"/>
      <w:bookmarkEnd w:id="384"/>
      <w:r>
        <w:rPr>
          <w:rFonts w:ascii="仿宋" w:hAnsi="仿宋" w:eastAsia="仿宋" w:cs="仿宋"/>
          <w:b/>
          <w:color w:val="auto"/>
        </w:rPr>
        <w:t xml:space="preserve">0. </w:t>
      </w:r>
      <w:r>
        <w:rPr>
          <w:rFonts w:hint="eastAsia" w:ascii="仿宋" w:hAnsi="仿宋" w:eastAsia="仿宋" w:cs="仿宋"/>
          <w:b/>
          <w:color w:val="auto"/>
        </w:rPr>
        <w:t>变更</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bookmarkEnd w:id="423"/>
    <w:bookmarkEnd w:id="424"/>
    <w:p>
      <w:pPr>
        <w:spacing w:line="360" w:lineRule="auto"/>
        <w:ind w:firstLine="413" w:firstLineChars="196"/>
        <w:rPr>
          <w:rFonts w:ascii="仿宋" w:hAnsi="仿宋" w:eastAsia="仿宋" w:cs="仿宋"/>
          <w:b/>
          <w:color w:val="auto"/>
        </w:rPr>
      </w:pPr>
      <w:r>
        <w:rPr>
          <w:rFonts w:ascii="仿宋" w:hAnsi="仿宋" w:eastAsia="仿宋" w:cs="仿宋"/>
          <w:b/>
          <w:color w:val="auto"/>
        </w:rPr>
        <w:t>1</w:t>
      </w:r>
      <w:bookmarkStart w:id="432" w:name="_Toc292559904"/>
      <w:bookmarkStart w:id="433" w:name="_Toc304295567"/>
      <w:bookmarkStart w:id="434" w:name="_Toc296503194"/>
      <w:bookmarkStart w:id="435" w:name="_Toc300934990"/>
      <w:bookmarkStart w:id="436" w:name="_Toc312677500"/>
      <w:bookmarkStart w:id="437" w:name="_Toc297216200"/>
      <w:bookmarkStart w:id="438" w:name="_Toc297123541"/>
      <w:bookmarkStart w:id="439" w:name="_Toc297048380"/>
      <w:bookmarkStart w:id="440" w:name="_Toc303539147"/>
      <w:bookmarkStart w:id="441" w:name="_Toc296891234"/>
      <w:bookmarkStart w:id="442" w:name="_Toc296944533"/>
      <w:bookmarkStart w:id="443" w:name="_Toc296347193"/>
      <w:bookmarkStart w:id="444" w:name="_Toc292559399"/>
      <w:bookmarkStart w:id="445" w:name="_Toc312678026"/>
      <w:bookmarkStart w:id="446" w:name="_Toc296891022"/>
      <w:bookmarkStart w:id="447" w:name="_Toc297120494"/>
      <w:bookmarkStart w:id="448" w:name="_Toc296346695"/>
      <w:r>
        <w:rPr>
          <w:rFonts w:ascii="仿宋" w:hAnsi="仿宋" w:eastAsia="仿宋" w:cs="仿宋"/>
          <w:b/>
          <w:color w:val="auto"/>
        </w:rPr>
        <w:t>0.1</w:t>
      </w:r>
      <w:r>
        <w:rPr>
          <w:rFonts w:hint="eastAsia" w:ascii="仿宋" w:hAnsi="仿宋" w:eastAsia="仿宋" w:cs="仿宋"/>
          <w:b/>
          <w:color w:val="auto"/>
        </w:rPr>
        <w:t>变更的范围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关于变更的范围的约定：。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10.2 </w:t>
      </w:r>
      <w:r>
        <w:rPr>
          <w:rFonts w:hint="eastAsia" w:ascii="仿宋" w:hAnsi="仿宋" w:eastAsia="仿宋" w:cs="仿宋"/>
          <w:b/>
          <w:color w:val="auto"/>
        </w:rPr>
        <w:t>变更估价</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10.2.1 </w:t>
      </w:r>
      <w:r>
        <w:rPr>
          <w:rFonts w:hint="eastAsia" w:ascii="仿宋" w:hAnsi="仿宋" w:eastAsia="仿宋" w:cs="仿宋"/>
          <w:color w:val="auto"/>
        </w:rPr>
        <w:t>变更估价原则</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关于变更估价的约定</w:t>
      </w:r>
      <w:r>
        <w:rPr>
          <w:rFonts w:ascii="仿宋" w:hAnsi="仿宋" w:eastAsia="仿宋" w:cs="仿宋"/>
          <w:color w:val="auto"/>
        </w:rPr>
        <w:t xml:space="preserve">: </w:t>
      </w:r>
      <w:r>
        <w:rPr>
          <w:rFonts w:hint="eastAsia" w:ascii="仿宋" w:hAnsi="仿宋" w:eastAsia="仿宋" w:cs="仿宋"/>
          <w:color w:val="auto"/>
        </w:rPr>
        <w:t>。</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1</w:t>
      </w:r>
      <w:bookmarkStart w:id="449" w:name="_Toc296347196"/>
      <w:bookmarkStart w:id="450" w:name="_Toc297216203"/>
      <w:bookmarkStart w:id="451" w:name="_Toc296503197"/>
      <w:bookmarkStart w:id="452" w:name="_Toc296944536"/>
      <w:bookmarkStart w:id="453" w:name="_Toc296891237"/>
      <w:bookmarkStart w:id="454" w:name="_Toc296346698"/>
      <w:bookmarkStart w:id="455" w:name="_Toc297123544"/>
      <w:bookmarkStart w:id="456" w:name="_Toc297048383"/>
      <w:bookmarkStart w:id="457" w:name="_Toc292559402"/>
      <w:bookmarkStart w:id="458" w:name="_Toc292559907"/>
      <w:bookmarkStart w:id="459" w:name="_Toc297120497"/>
      <w:bookmarkStart w:id="460" w:name="_Toc300934993"/>
      <w:bookmarkStart w:id="461" w:name="_Toc296891025"/>
      <w:bookmarkStart w:id="462" w:name="_Toc303539150"/>
      <w:bookmarkStart w:id="463" w:name="_Toc312678029"/>
      <w:bookmarkStart w:id="464" w:name="_Toc312677503"/>
      <w:bookmarkStart w:id="465" w:name="_Toc304295570"/>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Pr>
          <w:rFonts w:ascii="仿宋" w:hAnsi="仿宋" w:eastAsia="仿宋" w:cs="仿宋"/>
          <w:b/>
          <w:color w:val="auto"/>
        </w:rPr>
        <w:t xml:space="preserve">0.3 </w:t>
      </w:r>
      <w:r>
        <w:rPr>
          <w:rFonts w:hint="eastAsia" w:ascii="仿宋" w:hAnsi="仿宋" w:eastAsia="仿宋" w:cs="仿宋"/>
          <w:b/>
          <w:color w:val="auto"/>
        </w:rPr>
        <w:t>承</w:t>
      </w:r>
      <w:bookmarkStart w:id="466" w:name="_Toc300934994"/>
      <w:bookmarkStart w:id="467" w:name="_Toc292559913"/>
      <w:bookmarkStart w:id="468" w:name="_Toc303539151"/>
      <w:bookmarkStart w:id="469" w:name="_Toc296503203"/>
      <w:bookmarkStart w:id="470" w:name="_Toc296347202"/>
      <w:bookmarkStart w:id="471" w:name="_Toc296891243"/>
      <w:bookmarkStart w:id="472" w:name="_Toc296944542"/>
      <w:bookmarkStart w:id="473" w:name="_Toc297048389"/>
      <w:bookmarkStart w:id="474" w:name="_Toc297123545"/>
      <w:bookmarkStart w:id="475" w:name="_Toc297216204"/>
      <w:bookmarkStart w:id="476" w:name="_Toc292559408"/>
      <w:bookmarkStart w:id="477" w:name="_Toc296346704"/>
      <w:bookmarkStart w:id="478" w:name="_Toc297120503"/>
      <w:bookmarkStart w:id="479" w:name="_Toc29689103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hint="eastAsia" w:ascii="仿宋" w:hAnsi="仿宋" w:eastAsia="仿宋" w:cs="仿宋"/>
          <w:b/>
          <w:color w:val="auto"/>
        </w:rPr>
        <w:t>包人的合理化建议</w:t>
      </w:r>
    </w:p>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Pr>
        <w:spacing w:line="360" w:lineRule="auto"/>
        <w:ind w:firstLine="420" w:firstLineChars="200"/>
        <w:rPr>
          <w:rFonts w:ascii="仿宋" w:hAnsi="仿宋" w:eastAsia="仿宋" w:cs="仿宋"/>
          <w:color w:val="auto"/>
        </w:rPr>
      </w:pPr>
      <w:r>
        <w:rPr>
          <w:rFonts w:hint="eastAsia" w:ascii="仿宋" w:hAnsi="仿宋" w:eastAsia="仿宋" w:cs="仿宋"/>
          <w:color w:val="auto"/>
        </w:rPr>
        <w:t>监理人审查承包人合理化建议的期限：。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发包人审批承包人合理化建议的期限：。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w:t>
      </w:r>
      <w:bookmarkStart w:id="480" w:name="_Toc296891032"/>
      <w:bookmarkStart w:id="481" w:name="_Toc296347203"/>
      <w:bookmarkStart w:id="482" w:name="_Toc296503204"/>
      <w:bookmarkStart w:id="483" w:name="_Toc296944543"/>
      <w:bookmarkStart w:id="484" w:name="_Toc300934995"/>
      <w:bookmarkStart w:id="485" w:name="_Toc297048390"/>
      <w:bookmarkStart w:id="486" w:name="_Toc304295571"/>
      <w:bookmarkStart w:id="487" w:name="_Toc296891244"/>
      <w:bookmarkStart w:id="488" w:name="_Toc297120504"/>
      <w:bookmarkStart w:id="489" w:name="_Toc318581175"/>
      <w:bookmarkStart w:id="490" w:name="_Toc297216205"/>
      <w:bookmarkStart w:id="491" w:name="_Toc312677504"/>
      <w:bookmarkStart w:id="492" w:name="_Toc292559914"/>
      <w:bookmarkStart w:id="493" w:name="_Toc312678030"/>
      <w:bookmarkStart w:id="494" w:name="_Toc303539152"/>
      <w:bookmarkStart w:id="495" w:name="_Toc297123546"/>
      <w:bookmarkStart w:id="496" w:name="_Toc296346705"/>
      <w:bookmarkStart w:id="497" w:name="_Toc292559409"/>
      <w:r>
        <w:rPr>
          <w:rFonts w:hint="eastAsia" w:ascii="仿宋" w:hAnsi="仿宋" w:eastAsia="仿宋" w:cs="仿宋"/>
          <w:color w:val="auto"/>
        </w:rPr>
        <w:t>包人提出的合理化建议降低了合同价格或者提高了工程经济效益的奖励的方法和金额为：。</w:t>
      </w:r>
    </w:p>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1</w:t>
      </w:r>
      <w:bookmarkStart w:id="498" w:name="_Toc297120499"/>
      <w:bookmarkStart w:id="499" w:name="_Toc296503199"/>
      <w:bookmarkStart w:id="500" w:name="_Toc292559909"/>
      <w:bookmarkStart w:id="501" w:name="_Toc296347198"/>
      <w:bookmarkStart w:id="502" w:name="_Toc297123548"/>
      <w:bookmarkStart w:id="503" w:name="_Toc296944538"/>
      <w:bookmarkStart w:id="504" w:name="_Toc312678033"/>
      <w:bookmarkStart w:id="505" w:name="_Toc297216207"/>
      <w:bookmarkStart w:id="506" w:name="_Toc304295574"/>
      <w:bookmarkStart w:id="507" w:name="_Toc292559404"/>
      <w:bookmarkStart w:id="508" w:name="_Toc296346700"/>
      <w:bookmarkStart w:id="509" w:name="_Toc300934997"/>
      <w:bookmarkStart w:id="510" w:name="_Toc312677507"/>
      <w:bookmarkStart w:id="511" w:name="_Toc296891027"/>
      <w:bookmarkStart w:id="512" w:name="_Toc297048385"/>
      <w:bookmarkStart w:id="513" w:name="_Toc296891239"/>
      <w:bookmarkStart w:id="514" w:name="_Toc303539154"/>
      <w:r>
        <w:rPr>
          <w:rFonts w:ascii="仿宋" w:hAnsi="仿宋" w:eastAsia="仿宋" w:cs="仿宋"/>
          <w:b/>
          <w:color w:val="auto"/>
        </w:rPr>
        <w:t xml:space="preserve">0.4 </w:t>
      </w:r>
      <w:r>
        <w:rPr>
          <w:rFonts w:hint="eastAsia" w:ascii="仿宋" w:hAnsi="仿宋" w:eastAsia="仿宋" w:cs="仿宋"/>
          <w:b/>
          <w:color w:val="auto"/>
        </w:rPr>
        <w:t>暂估价</w:t>
      </w:r>
    </w:p>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Pr>
        <w:spacing w:line="360" w:lineRule="auto"/>
        <w:ind w:firstLine="420" w:firstLineChars="200"/>
        <w:rPr>
          <w:rFonts w:ascii="仿宋" w:hAnsi="仿宋" w:eastAsia="仿宋" w:cs="仿宋"/>
          <w:color w:val="auto"/>
        </w:rPr>
      </w:pPr>
      <w:r>
        <w:rPr>
          <w:rFonts w:ascii="仿宋" w:hAnsi="仿宋" w:eastAsia="仿宋" w:cs="仿宋"/>
          <w:color w:val="auto"/>
        </w:rPr>
        <w:t>1</w:t>
      </w:r>
      <w:bookmarkStart w:id="515" w:name="_Toc312677509"/>
      <w:bookmarkStart w:id="516" w:name="_Toc318581177"/>
      <w:bookmarkStart w:id="517" w:name="_Toc312678035"/>
      <w:r>
        <w:rPr>
          <w:rFonts w:ascii="仿宋" w:hAnsi="仿宋" w:eastAsia="仿宋" w:cs="仿宋"/>
          <w:color w:val="auto"/>
        </w:rPr>
        <w:t xml:space="preserve">0.4.1 </w:t>
      </w:r>
      <w:r>
        <w:rPr>
          <w:rFonts w:hint="eastAsia" w:ascii="仿宋" w:hAnsi="仿宋" w:eastAsia="仿宋" w:cs="仿宋"/>
          <w:color w:val="auto"/>
        </w:rPr>
        <w:t>依法必须招标的暂估价项目</w:t>
      </w:r>
    </w:p>
    <w:bookmarkEnd w:id="515"/>
    <w:bookmarkEnd w:id="516"/>
    <w:bookmarkEnd w:id="517"/>
    <w:p>
      <w:pPr>
        <w:spacing w:line="360" w:lineRule="auto"/>
        <w:ind w:firstLine="420" w:firstLineChars="200"/>
        <w:rPr>
          <w:rFonts w:ascii="仿宋" w:hAnsi="仿宋" w:eastAsia="仿宋" w:cs="仿宋"/>
          <w:color w:val="auto"/>
        </w:rPr>
      </w:pPr>
      <w:r>
        <w:rPr>
          <w:rFonts w:hint="eastAsia" w:ascii="仿宋" w:hAnsi="仿宋" w:eastAsia="仿宋" w:cs="仿宋"/>
          <w:color w:val="auto"/>
        </w:rPr>
        <w:t>对于依法必须招标的暂估价项目的确认和批准采取第</w:t>
      </w:r>
      <w:r>
        <w:rPr>
          <w:rFonts w:ascii="仿宋" w:hAnsi="仿宋" w:eastAsia="仿宋" w:cs="仿宋"/>
          <w:color w:val="auto"/>
        </w:rPr>
        <w:t>X</w:t>
      </w:r>
      <w:r>
        <w:rPr>
          <w:rFonts w:hint="eastAsia" w:ascii="仿宋" w:hAnsi="仿宋" w:eastAsia="仿宋" w:cs="仿宋"/>
          <w:color w:val="auto"/>
        </w:rPr>
        <w:t>种方式确定。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10.4.2 </w:t>
      </w:r>
      <w:r>
        <w:rPr>
          <w:rFonts w:hint="eastAsia" w:ascii="仿宋" w:hAnsi="仿宋" w:eastAsia="仿宋" w:cs="仿宋"/>
          <w:color w:val="auto"/>
        </w:rPr>
        <w:t>不属于依法必须招标的暂估价项目</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对于不属于依法必须招标的暂估价项目的确认和批准采取第</w:t>
      </w:r>
      <w:r>
        <w:rPr>
          <w:rFonts w:ascii="仿宋" w:hAnsi="仿宋" w:eastAsia="仿宋" w:cs="仿宋"/>
          <w:color w:val="auto"/>
        </w:rPr>
        <w:t>X</w:t>
      </w:r>
      <w:r>
        <w:rPr>
          <w:rFonts w:hint="eastAsia" w:ascii="仿宋" w:hAnsi="仿宋" w:eastAsia="仿宋" w:cs="仿宋"/>
          <w:color w:val="auto"/>
        </w:rPr>
        <w:t>种方式确定。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第</w:t>
      </w:r>
      <w:r>
        <w:rPr>
          <w:rFonts w:ascii="仿宋" w:hAnsi="仿宋" w:eastAsia="仿宋" w:cs="仿宋"/>
          <w:color w:val="auto"/>
        </w:rPr>
        <w:t>3</w:t>
      </w:r>
      <w:r>
        <w:rPr>
          <w:rFonts w:hint="eastAsia" w:ascii="仿宋" w:hAnsi="仿宋" w:eastAsia="仿宋" w:cs="仿宋"/>
          <w:color w:val="auto"/>
        </w:rPr>
        <w:t>种方式：承包人直接实施的暂估价项目</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承包人直接实施的暂估价项目的约定：。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10.5 </w:t>
      </w:r>
      <w:r>
        <w:rPr>
          <w:rFonts w:hint="eastAsia" w:ascii="仿宋" w:hAnsi="仿宋" w:eastAsia="仿宋" w:cs="仿宋"/>
          <w:b/>
          <w:color w:val="auto"/>
        </w:rPr>
        <w:t>暂列金额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合同当事人关于暂列金额使用的约定：。</w:t>
      </w:r>
    </w:p>
    <w:p>
      <w:pPr>
        <w:keepNext/>
        <w:keepLines/>
        <w:spacing w:before="240" w:after="120" w:line="360" w:lineRule="auto"/>
        <w:outlineLvl w:val="3"/>
        <w:rPr>
          <w:rFonts w:ascii="仿宋" w:hAnsi="仿宋" w:eastAsia="仿宋" w:cs="仿宋"/>
          <w:b/>
          <w:color w:val="auto"/>
        </w:rPr>
      </w:pPr>
      <w:bookmarkStart w:id="518" w:name="_Toc351203643"/>
      <w:r>
        <w:rPr>
          <w:rFonts w:ascii="仿宋" w:hAnsi="仿宋" w:eastAsia="仿宋" w:cs="仿宋"/>
          <w:b/>
          <w:color w:val="auto"/>
        </w:rPr>
        <w:t xml:space="preserve">11. </w:t>
      </w:r>
      <w:r>
        <w:rPr>
          <w:rFonts w:hint="eastAsia" w:ascii="仿宋" w:hAnsi="仿宋" w:eastAsia="仿宋" w:cs="仿宋"/>
          <w:b/>
          <w:color w:val="auto"/>
        </w:rPr>
        <w:t>价格调整</w:t>
      </w:r>
      <w:bookmarkEnd w:id="518"/>
    </w:p>
    <w:p>
      <w:pPr>
        <w:spacing w:line="360" w:lineRule="auto"/>
        <w:ind w:firstLine="413" w:firstLineChars="196"/>
        <w:rPr>
          <w:rFonts w:ascii="仿宋" w:hAnsi="仿宋" w:eastAsia="仿宋" w:cs="仿宋"/>
          <w:b/>
          <w:color w:val="auto"/>
        </w:rPr>
      </w:pPr>
      <w:bookmarkStart w:id="519" w:name="_Toc296891029"/>
      <w:bookmarkStart w:id="520" w:name="_Toc297123550"/>
      <w:bookmarkStart w:id="521" w:name="_Toc300935000"/>
      <w:bookmarkStart w:id="522" w:name="_Toc297216209"/>
      <w:bookmarkStart w:id="523" w:name="_Toc303539157"/>
      <w:bookmarkStart w:id="524" w:name="_Toc296347200"/>
      <w:bookmarkStart w:id="525" w:name="_Toc296944540"/>
      <w:bookmarkStart w:id="526" w:name="_Toc297120501"/>
      <w:bookmarkStart w:id="527" w:name="_Toc292559406"/>
      <w:bookmarkStart w:id="528" w:name="_Toc296346702"/>
      <w:bookmarkStart w:id="529" w:name="_Toc312678039"/>
      <w:bookmarkStart w:id="530" w:name="_Toc296503201"/>
      <w:bookmarkStart w:id="531" w:name="_Toc292559911"/>
      <w:bookmarkStart w:id="532" w:name="_Toc304295577"/>
      <w:bookmarkStart w:id="533" w:name="_Toc296891241"/>
      <w:bookmarkStart w:id="534" w:name="_Toc297048387"/>
      <w:r>
        <w:rPr>
          <w:rFonts w:ascii="仿宋" w:hAnsi="仿宋" w:eastAsia="仿宋" w:cs="仿宋"/>
          <w:b/>
          <w:color w:val="auto"/>
        </w:rPr>
        <w:t xml:space="preserve">11.1 </w:t>
      </w:r>
      <w:r>
        <w:rPr>
          <w:rFonts w:hint="eastAsia" w:ascii="仿宋" w:hAnsi="仿宋" w:eastAsia="仿宋" w:cs="仿宋"/>
          <w:b/>
          <w:color w:val="auto"/>
        </w:rPr>
        <w:t>市场价格波动引起的调整</w:t>
      </w:r>
    </w:p>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Pr>
        <w:spacing w:line="360" w:lineRule="auto"/>
        <w:ind w:firstLine="420" w:firstLineChars="200"/>
        <w:rPr>
          <w:rFonts w:ascii="仿宋" w:hAnsi="仿宋" w:eastAsia="仿宋" w:cs="仿宋"/>
          <w:color w:val="auto"/>
        </w:rPr>
      </w:pPr>
      <w:r>
        <w:rPr>
          <w:rFonts w:hint="eastAsia" w:ascii="仿宋" w:hAnsi="仿宋" w:eastAsia="仿宋" w:cs="仿宋"/>
          <w:color w:val="auto"/>
        </w:rPr>
        <w:t>市场价格波动是否调整合同价格的约定：</w:t>
      </w:r>
      <w:r>
        <w:rPr>
          <w:rFonts w:hint="eastAsia" w:ascii="仿宋" w:hAnsi="仿宋" w:eastAsia="仿宋" w:cs="仿宋"/>
          <w:color w:val="auto"/>
          <w:u w:val="single"/>
        </w:rPr>
        <w:t>不调整</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因市场价格波动调整合同价格，采用以下第</w:t>
      </w:r>
      <w:r>
        <w:rPr>
          <w:rFonts w:ascii="仿宋" w:hAnsi="仿宋" w:eastAsia="仿宋" w:cs="仿宋"/>
          <w:color w:val="auto"/>
        </w:rPr>
        <w:t>X</w:t>
      </w:r>
      <w:r>
        <w:rPr>
          <w:rFonts w:hint="eastAsia" w:ascii="仿宋" w:hAnsi="仿宋" w:eastAsia="仿宋" w:cs="仿宋"/>
          <w:color w:val="auto"/>
        </w:rPr>
        <w:t>种方式对合同价格进行调整：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第</w:t>
      </w:r>
      <w:r>
        <w:rPr>
          <w:rFonts w:ascii="仿宋" w:hAnsi="仿宋" w:eastAsia="仿宋" w:cs="仿宋"/>
          <w:color w:val="auto"/>
        </w:rPr>
        <w:t>1</w:t>
      </w:r>
      <w:r>
        <w:rPr>
          <w:rFonts w:hint="eastAsia" w:ascii="仿宋" w:hAnsi="仿宋" w:eastAsia="仿宋" w:cs="仿宋"/>
          <w:color w:val="auto"/>
        </w:rPr>
        <w:t>种方式：采用价格指数进行价格调整。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关于各可调因子、定值和变值权重，以及基本价格指数及其来源的约定：；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第</w:t>
      </w:r>
      <w:r>
        <w:rPr>
          <w:rFonts w:ascii="仿宋" w:hAnsi="仿宋" w:eastAsia="仿宋" w:cs="仿宋"/>
          <w:color w:val="auto"/>
        </w:rPr>
        <w:t>2</w:t>
      </w:r>
      <w:r>
        <w:rPr>
          <w:rFonts w:hint="eastAsia" w:ascii="仿宋" w:hAnsi="仿宋" w:eastAsia="仿宋" w:cs="仿宋"/>
          <w:color w:val="auto"/>
        </w:rPr>
        <w:t>种方式：采用造价信息进行价格调整。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关于基准价格的约定：。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专用合同条款①承包人在已标价工程量清单或预算书中载明的材料单价低于基准价格的：专用合同条款合同履行期间材料单价涨幅以基准价格为基础超过</w:t>
      </w:r>
      <w:r>
        <w:rPr>
          <w:rFonts w:ascii="仿宋" w:hAnsi="仿宋" w:eastAsia="仿宋" w:cs="仿宋"/>
          <w:color w:val="auto"/>
        </w:rPr>
        <w:t>X%</w:t>
      </w:r>
      <w:r>
        <w:rPr>
          <w:rFonts w:hint="eastAsia" w:ascii="仿宋" w:hAnsi="仿宋" w:eastAsia="仿宋" w:cs="仿宋"/>
          <w:color w:val="auto"/>
        </w:rPr>
        <w:t>时，或材料单价跌幅以已标价工程量清单或预算书中载明材料单价为基础超过</w:t>
      </w:r>
      <w:r>
        <w:rPr>
          <w:rFonts w:ascii="仿宋" w:hAnsi="仿宋" w:eastAsia="仿宋" w:cs="仿宋"/>
          <w:color w:val="auto"/>
        </w:rPr>
        <w:t>X%</w:t>
      </w:r>
      <w:r>
        <w:rPr>
          <w:rFonts w:hint="eastAsia" w:ascii="仿宋" w:hAnsi="仿宋" w:eastAsia="仿宋" w:cs="仿宋"/>
          <w:color w:val="auto"/>
        </w:rPr>
        <w:t>时，其超过部分据实调整。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②承包人在已标价工程量清单或预算书中载明的材料单价高于基准价格的：专用合同条款合同履行期间材料单价跌幅以基准价格为基础超过</w:t>
      </w:r>
      <w:r>
        <w:rPr>
          <w:rFonts w:ascii="仿宋" w:hAnsi="仿宋" w:eastAsia="仿宋" w:cs="仿宋"/>
          <w:color w:val="auto"/>
        </w:rPr>
        <w:t>X%</w:t>
      </w:r>
      <w:r>
        <w:rPr>
          <w:rFonts w:hint="eastAsia" w:ascii="仿宋" w:hAnsi="仿宋" w:eastAsia="仿宋" w:cs="仿宋"/>
          <w:color w:val="auto"/>
        </w:rPr>
        <w:t>时，材料单价涨幅以已标价工程量清单或预算书中载明材料单价为基础超过</w:t>
      </w:r>
      <w:r>
        <w:rPr>
          <w:rFonts w:ascii="仿宋" w:hAnsi="仿宋" w:eastAsia="仿宋" w:cs="仿宋"/>
          <w:color w:val="auto"/>
        </w:rPr>
        <w:t>X%</w:t>
      </w:r>
      <w:r>
        <w:rPr>
          <w:rFonts w:hint="eastAsia" w:ascii="仿宋" w:hAnsi="仿宋" w:eastAsia="仿宋" w:cs="仿宋"/>
          <w:color w:val="auto"/>
        </w:rPr>
        <w:t>时，其超过部分据实调整。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③承包人在已标价工程量清单或预算书中载明的材料单价等于基准单价的：专用合同条款合同履行期间材料单价涨跌幅以基准单价为基础超过±</w:t>
      </w:r>
      <w:r>
        <w:rPr>
          <w:rFonts w:ascii="仿宋" w:hAnsi="仿宋" w:eastAsia="仿宋" w:cs="仿宋"/>
          <w:color w:val="auto"/>
        </w:rPr>
        <w:t>X%</w:t>
      </w:r>
      <w:r>
        <w:rPr>
          <w:rFonts w:hint="eastAsia" w:ascii="仿宋" w:hAnsi="仿宋" w:eastAsia="仿宋" w:cs="仿宋"/>
          <w:color w:val="auto"/>
        </w:rPr>
        <w:t>时，其超过部分据实调整。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第</w:t>
      </w:r>
      <w:r>
        <w:rPr>
          <w:rFonts w:ascii="仿宋" w:hAnsi="仿宋" w:eastAsia="仿宋" w:cs="仿宋"/>
          <w:color w:val="auto"/>
        </w:rPr>
        <w:t>3</w:t>
      </w:r>
      <w:r>
        <w:rPr>
          <w:rFonts w:hint="eastAsia" w:ascii="仿宋" w:hAnsi="仿宋" w:eastAsia="仿宋" w:cs="仿宋"/>
          <w:color w:val="auto"/>
        </w:rPr>
        <w:t>种方式：其他价格调整方式：。</w:t>
      </w:r>
    </w:p>
    <w:bookmarkEnd w:id="425"/>
    <w:bookmarkEnd w:id="426"/>
    <w:bookmarkEnd w:id="427"/>
    <w:bookmarkEnd w:id="428"/>
    <w:bookmarkEnd w:id="429"/>
    <w:bookmarkEnd w:id="430"/>
    <w:p>
      <w:pPr>
        <w:keepNext/>
        <w:keepLines/>
        <w:spacing w:before="240" w:after="120" w:line="360" w:lineRule="auto"/>
        <w:outlineLvl w:val="3"/>
        <w:rPr>
          <w:rFonts w:ascii="仿宋" w:hAnsi="仿宋" w:eastAsia="仿宋" w:cs="仿宋"/>
          <w:b/>
          <w:color w:val="auto"/>
        </w:rPr>
      </w:pPr>
      <w:bookmarkStart w:id="535" w:name="_Toc296944544"/>
      <w:bookmarkStart w:id="536" w:name="_Toc297048391"/>
      <w:bookmarkStart w:id="537" w:name="_Toc292559915"/>
      <w:bookmarkStart w:id="538" w:name="_Toc296891245"/>
      <w:bookmarkStart w:id="539" w:name="_Toc296347204"/>
      <w:bookmarkStart w:id="540" w:name="_Toc296346706"/>
      <w:bookmarkStart w:id="541" w:name="_Toc296503205"/>
      <w:bookmarkStart w:id="542" w:name="_Toc292559410"/>
      <w:bookmarkStart w:id="543" w:name="_Toc297120505"/>
      <w:bookmarkStart w:id="544" w:name="_Toc296891033"/>
      <w:bookmarkStart w:id="545" w:name="_Toc351203644"/>
      <w:bookmarkStart w:id="546" w:name="_Toc312678040"/>
      <w:bookmarkStart w:id="547" w:name="_Toc303539159"/>
      <w:bookmarkStart w:id="548" w:name="_Toc300935002"/>
      <w:bookmarkStart w:id="549" w:name="_Toc304295579"/>
      <w:bookmarkStart w:id="550" w:name="_Toc297123552"/>
      <w:bookmarkStart w:id="551" w:name="_Toc297216211"/>
      <w:r>
        <w:rPr>
          <w:rFonts w:ascii="仿宋" w:hAnsi="仿宋" w:eastAsia="仿宋" w:cs="仿宋"/>
          <w:b/>
          <w:color w:val="auto"/>
        </w:rPr>
        <w:t xml:space="preserve">12. </w:t>
      </w:r>
      <w:bookmarkEnd w:id="535"/>
      <w:bookmarkEnd w:id="536"/>
      <w:bookmarkEnd w:id="537"/>
      <w:bookmarkEnd w:id="538"/>
      <w:bookmarkEnd w:id="539"/>
      <w:bookmarkEnd w:id="540"/>
      <w:bookmarkEnd w:id="541"/>
      <w:bookmarkEnd w:id="542"/>
      <w:bookmarkEnd w:id="543"/>
      <w:bookmarkEnd w:id="544"/>
      <w:r>
        <w:rPr>
          <w:rFonts w:hint="eastAsia" w:ascii="仿宋" w:hAnsi="仿宋" w:eastAsia="仿宋" w:cs="仿宋"/>
          <w:b/>
          <w:color w:val="auto"/>
        </w:rPr>
        <w:t>合同价格、计量与支付</w:t>
      </w:r>
      <w:bookmarkEnd w:id="545"/>
    </w:p>
    <w:bookmarkEnd w:id="546"/>
    <w:bookmarkEnd w:id="547"/>
    <w:bookmarkEnd w:id="548"/>
    <w:bookmarkEnd w:id="549"/>
    <w:bookmarkEnd w:id="550"/>
    <w:bookmarkEnd w:id="551"/>
    <w:p>
      <w:pPr>
        <w:spacing w:line="360" w:lineRule="auto"/>
        <w:ind w:firstLine="413" w:firstLineChars="196"/>
        <w:rPr>
          <w:rFonts w:ascii="仿宋" w:hAnsi="仿宋" w:eastAsia="仿宋" w:cs="仿宋"/>
          <w:b/>
          <w:color w:val="auto"/>
        </w:rPr>
      </w:pPr>
      <w:bookmarkStart w:id="552" w:name="_Toc292559916"/>
      <w:bookmarkStart w:id="553" w:name="_Toc292559411"/>
      <w:bookmarkStart w:id="554" w:name="_Toc267251461"/>
      <w:bookmarkStart w:id="555" w:name="_Toc296503206"/>
      <w:bookmarkStart w:id="556" w:name="_Toc296891034"/>
      <w:bookmarkStart w:id="557" w:name="_Toc297048392"/>
      <w:bookmarkStart w:id="558" w:name="_Toc296347205"/>
      <w:bookmarkStart w:id="559" w:name="_Toc296346707"/>
      <w:bookmarkStart w:id="560" w:name="_Toc297120506"/>
      <w:bookmarkStart w:id="561" w:name="_Toc296944545"/>
      <w:bookmarkStart w:id="562" w:name="_Toc296891246"/>
      <w:bookmarkStart w:id="563" w:name="_Toc297123553"/>
      <w:bookmarkStart w:id="564" w:name="_Toc312678041"/>
      <w:bookmarkStart w:id="565" w:name="_Toc303539160"/>
      <w:bookmarkStart w:id="566" w:name="_Toc297216212"/>
      <w:bookmarkStart w:id="567" w:name="_Toc304295580"/>
      <w:bookmarkStart w:id="568" w:name="_Toc300935003"/>
      <w:r>
        <w:rPr>
          <w:rFonts w:ascii="仿宋" w:hAnsi="仿宋" w:eastAsia="仿宋" w:cs="仿宋"/>
          <w:b/>
          <w:color w:val="auto"/>
        </w:rPr>
        <w:t xml:space="preserve">12.1 </w:t>
      </w:r>
      <w:r>
        <w:rPr>
          <w:rFonts w:hint="eastAsia" w:ascii="仿宋" w:hAnsi="仿宋" w:eastAsia="仿宋" w:cs="仿宋"/>
          <w:b/>
          <w:color w:val="auto"/>
        </w:rPr>
        <w:t>合</w:t>
      </w:r>
      <w:bookmarkEnd w:id="552"/>
      <w:bookmarkEnd w:id="553"/>
      <w:bookmarkEnd w:id="554"/>
      <w:r>
        <w:rPr>
          <w:rFonts w:hint="eastAsia" w:ascii="仿宋" w:hAnsi="仿宋" w:eastAsia="仿宋" w:cs="仿宋"/>
          <w:b/>
          <w:color w:val="auto"/>
        </w:rPr>
        <w:t>同价</w:t>
      </w:r>
      <w:bookmarkEnd w:id="555"/>
      <w:bookmarkEnd w:id="556"/>
      <w:bookmarkEnd w:id="557"/>
      <w:bookmarkEnd w:id="558"/>
      <w:bookmarkEnd w:id="559"/>
      <w:bookmarkEnd w:id="560"/>
      <w:bookmarkEnd w:id="561"/>
      <w:bookmarkEnd w:id="562"/>
      <w:r>
        <w:rPr>
          <w:rFonts w:hint="eastAsia" w:ascii="仿宋" w:hAnsi="仿宋" w:eastAsia="仿宋" w:cs="仿宋"/>
          <w:b/>
          <w:color w:val="auto"/>
        </w:rPr>
        <w:t>格形式</w:t>
      </w:r>
    </w:p>
    <w:bookmarkEnd w:id="563"/>
    <w:bookmarkEnd w:id="564"/>
    <w:bookmarkEnd w:id="565"/>
    <w:bookmarkEnd w:id="566"/>
    <w:bookmarkEnd w:id="567"/>
    <w:bookmarkEnd w:id="568"/>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12.1.1 </w:t>
      </w:r>
      <w:r>
        <w:rPr>
          <w:rFonts w:hint="eastAsia" w:ascii="仿宋" w:hAnsi="仿宋" w:eastAsia="仿宋" w:cs="仿宋"/>
          <w:color w:val="auto"/>
        </w:rPr>
        <w:t>单价合同。</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综合单价包含的风险范围：。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风险费用的计算方法：</w:t>
      </w:r>
      <w:r>
        <w:rPr>
          <w:rFonts w:ascii="仿宋" w:hAnsi="仿宋" w:eastAsia="仿宋" w:cs="仿宋"/>
          <w:color w:val="auto"/>
          <w:u w:val="single"/>
        </w:rPr>
        <w:t xml:space="preserve">    /   </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风险范围以外合同价格的调整方法：。</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12.1.2 </w:t>
      </w:r>
      <w:r>
        <w:rPr>
          <w:rFonts w:hint="eastAsia" w:ascii="仿宋" w:hAnsi="仿宋" w:eastAsia="仿宋" w:cs="仿宋"/>
          <w:color w:val="auto"/>
        </w:rPr>
        <w:t>总价合同。</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总价包含的风险范围：。</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风险费用的计算方法：。</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风险范围以外合同价格的调整方法：。</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12.1.3 </w:t>
      </w:r>
      <w:r>
        <w:rPr>
          <w:rFonts w:hint="eastAsia" w:ascii="仿宋" w:hAnsi="仿宋" w:eastAsia="仿宋" w:cs="仿宋"/>
          <w:color w:val="auto"/>
        </w:rPr>
        <w:t>其他价格方式：。</w:t>
      </w:r>
    </w:p>
    <w:p>
      <w:pPr>
        <w:spacing w:before="312" w:beforeLines="100" w:line="360" w:lineRule="auto"/>
        <w:ind w:firstLine="413" w:firstLineChars="196"/>
        <w:rPr>
          <w:rFonts w:ascii="仿宋" w:hAnsi="仿宋" w:eastAsia="仿宋" w:cs="仿宋"/>
          <w:b/>
          <w:color w:val="auto"/>
        </w:rPr>
      </w:pPr>
      <w:bookmarkStart w:id="569" w:name="_Toc303539161"/>
      <w:bookmarkStart w:id="570" w:name="_Toc304295581"/>
      <w:bookmarkStart w:id="571" w:name="_Toc300935004"/>
      <w:bookmarkStart w:id="572" w:name="_Toc297123554"/>
      <w:bookmarkStart w:id="573" w:name="_Toc297216213"/>
      <w:bookmarkStart w:id="574" w:name="_Toc312678042"/>
      <w:bookmarkStart w:id="575" w:name="_Toc292559412"/>
      <w:bookmarkStart w:id="576" w:name="_Toc296891247"/>
      <w:bookmarkStart w:id="577" w:name="_Toc296891035"/>
      <w:bookmarkStart w:id="578" w:name="_Toc296347206"/>
      <w:bookmarkStart w:id="579" w:name="_Toc296944546"/>
      <w:bookmarkStart w:id="580" w:name="_Toc296346708"/>
      <w:bookmarkStart w:id="581" w:name="_Toc296503207"/>
      <w:bookmarkStart w:id="582" w:name="_Toc297120507"/>
      <w:bookmarkStart w:id="583" w:name="_Toc292559917"/>
      <w:bookmarkStart w:id="584" w:name="_Toc297048393"/>
      <w:r>
        <w:rPr>
          <w:rFonts w:ascii="仿宋" w:hAnsi="仿宋" w:eastAsia="仿宋" w:cs="仿宋"/>
          <w:b/>
          <w:color w:val="auto"/>
        </w:rPr>
        <w:t xml:space="preserve">12.2 </w:t>
      </w:r>
      <w:r>
        <w:rPr>
          <w:rFonts w:hint="eastAsia" w:ascii="仿宋" w:hAnsi="仿宋" w:eastAsia="仿宋" w:cs="仿宋"/>
          <w:b/>
          <w:color w:val="auto"/>
        </w:rPr>
        <w:t>预付款</w:t>
      </w:r>
    </w:p>
    <w:bookmarkEnd w:id="569"/>
    <w:bookmarkEnd w:id="570"/>
    <w:bookmarkEnd w:id="571"/>
    <w:bookmarkEnd w:id="572"/>
    <w:bookmarkEnd w:id="573"/>
    <w:bookmarkEnd w:id="574"/>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12.2.1 </w:t>
      </w:r>
      <w:r>
        <w:rPr>
          <w:rFonts w:hint="eastAsia" w:ascii="仿宋" w:hAnsi="仿宋" w:eastAsia="仿宋" w:cs="仿宋"/>
          <w:color w:val="auto"/>
        </w:rPr>
        <w:t>预付款的支付</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预付款支付比例或金额（比例</w:t>
      </w:r>
      <w:r>
        <w:rPr>
          <w:rFonts w:ascii="仿宋" w:hAnsi="仿宋" w:eastAsia="仿宋" w:cs="仿宋"/>
          <w:color w:val="auto"/>
        </w:rPr>
        <w:t>20%-40%</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预付款支付期限：。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预付款扣回的方式：。</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12.2.2 </w:t>
      </w:r>
      <w:r>
        <w:rPr>
          <w:rFonts w:hint="eastAsia" w:ascii="仿宋" w:hAnsi="仿宋" w:eastAsia="仿宋" w:cs="仿宋"/>
          <w:color w:val="auto"/>
        </w:rPr>
        <w:t>预付款担保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承包人提交预付款担保的期限：。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预付款担保的形式为：。</w:t>
      </w:r>
    </w:p>
    <w:bookmarkEnd w:id="575"/>
    <w:bookmarkEnd w:id="576"/>
    <w:bookmarkEnd w:id="577"/>
    <w:bookmarkEnd w:id="578"/>
    <w:bookmarkEnd w:id="579"/>
    <w:bookmarkEnd w:id="580"/>
    <w:bookmarkEnd w:id="581"/>
    <w:bookmarkEnd w:id="582"/>
    <w:bookmarkEnd w:id="583"/>
    <w:bookmarkEnd w:id="584"/>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12.3 </w:t>
      </w:r>
      <w:r>
        <w:rPr>
          <w:rFonts w:hint="eastAsia" w:ascii="仿宋" w:hAnsi="仿宋" w:eastAsia="仿宋" w:cs="仿宋"/>
          <w:b/>
          <w:color w:val="auto"/>
        </w:rPr>
        <w:t>计量</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12.3.1 </w:t>
      </w:r>
      <w:r>
        <w:rPr>
          <w:rFonts w:hint="eastAsia" w:ascii="仿宋" w:hAnsi="仿宋" w:eastAsia="仿宋" w:cs="仿宋"/>
          <w:color w:val="auto"/>
        </w:rPr>
        <w:t>计量原则</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工程量计算规则：。</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12.3.1.1 </w:t>
      </w:r>
      <w:r>
        <w:rPr>
          <w:rFonts w:hint="eastAsia" w:ascii="仿宋" w:hAnsi="仿宋" w:eastAsia="仿宋" w:cs="仿宋"/>
          <w:color w:val="auto"/>
        </w:rPr>
        <w:t>总价措施项目的计量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安全文明施工费的计量、支付与结算按川建发〔</w:t>
      </w:r>
      <w:r>
        <w:rPr>
          <w:rFonts w:ascii="仿宋" w:hAnsi="仿宋" w:eastAsia="仿宋" w:cs="仿宋"/>
          <w:color w:val="auto"/>
        </w:rPr>
        <w:t>2017</w:t>
      </w:r>
      <w:r>
        <w:rPr>
          <w:rFonts w:hint="eastAsia" w:ascii="仿宋" w:hAnsi="仿宋" w:eastAsia="仿宋" w:cs="仿宋"/>
          <w:color w:val="auto"/>
        </w:rPr>
        <w:t>〕</w:t>
      </w:r>
      <w:r>
        <w:rPr>
          <w:rFonts w:ascii="仿宋" w:hAnsi="仿宋" w:eastAsia="仿宋" w:cs="仿宋"/>
          <w:color w:val="auto"/>
        </w:rPr>
        <w:t>5</w:t>
      </w:r>
      <w:r>
        <w:rPr>
          <w:rFonts w:hint="eastAsia" w:ascii="仿宋" w:hAnsi="仿宋" w:eastAsia="仿宋" w:cs="仿宋"/>
          <w:color w:val="auto"/>
        </w:rPr>
        <w:t>号执行。</w:t>
      </w:r>
    </w:p>
    <w:p>
      <w:pPr>
        <w:spacing w:line="360" w:lineRule="auto"/>
        <w:ind w:firstLine="420" w:firstLineChars="200"/>
        <w:rPr>
          <w:rFonts w:ascii="仿宋" w:hAnsi="仿宋" w:eastAsia="仿宋" w:cs="仿宋"/>
          <w:color w:val="auto"/>
        </w:rPr>
      </w:pPr>
      <w:r>
        <w:rPr>
          <w:rFonts w:ascii="仿宋" w:hAnsi="仿宋" w:eastAsia="仿宋" w:cs="仿宋"/>
          <w:color w:val="auto"/>
        </w:rPr>
        <w:t>12.3.1.2</w:t>
      </w:r>
      <w:r>
        <w:rPr>
          <w:rFonts w:hint="eastAsia" w:ascii="仿宋" w:hAnsi="仿宋" w:eastAsia="仿宋" w:cs="仿宋"/>
          <w:color w:val="auto"/>
        </w:rPr>
        <w:t>规费的计量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按建设行政主管部门核定的承包人规费费率计量和结算。</w:t>
      </w:r>
    </w:p>
    <w:p>
      <w:pPr>
        <w:spacing w:line="360" w:lineRule="auto"/>
        <w:ind w:firstLine="420" w:firstLineChars="200"/>
        <w:rPr>
          <w:rFonts w:ascii="仿宋" w:hAnsi="仿宋" w:eastAsia="仿宋" w:cs="仿宋"/>
          <w:color w:val="auto"/>
        </w:rPr>
      </w:pPr>
      <w:r>
        <w:rPr>
          <w:rFonts w:ascii="仿宋" w:hAnsi="仿宋" w:eastAsia="仿宋" w:cs="仿宋"/>
          <w:color w:val="auto"/>
        </w:rPr>
        <w:t>12.3.1.3</w:t>
      </w:r>
      <w:r>
        <w:rPr>
          <w:rFonts w:hint="eastAsia" w:ascii="仿宋" w:hAnsi="仿宋" w:eastAsia="仿宋" w:cs="仿宋"/>
          <w:color w:val="auto"/>
        </w:rPr>
        <w:t>税金</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税金按国家或省级、行业建设主管部门的规定计取。</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12.3.2 </w:t>
      </w:r>
      <w:r>
        <w:rPr>
          <w:rFonts w:hint="eastAsia" w:ascii="仿宋" w:hAnsi="仿宋" w:eastAsia="仿宋" w:cs="仿宋"/>
          <w:color w:val="auto"/>
        </w:rPr>
        <w:t>计量周期</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关于计量周期的约定：。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12.3.3 </w:t>
      </w:r>
      <w:r>
        <w:rPr>
          <w:rFonts w:hint="eastAsia" w:ascii="仿宋" w:hAnsi="仿宋" w:eastAsia="仿宋" w:cs="仿宋"/>
          <w:color w:val="auto"/>
        </w:rPr>
        <w:t>单价合同的计量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关于单价合同计量的约定：。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12.3.4 </w:t>
      </w:r>
      <w:r>
        <w:rPr>
          <w:rFonts w:hint="eastAsia" w:ascii="仿宋" w:hAnsi="仿宋" w:eastAsia="仿宋" w:cs="仿宋"/>
          <w:color w:val="auto"/>
        </w:rPr>
        <w:t>总价合同的计量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关于总价合同计量的约定：。</w:t>
      </w:r>
    </w:p>
    <w:p>
      <w:pPr>
        <w:spacing w:line="360" w:lineRule="auto"/>
        <w:ind w:firstLine="420" w:firstLineChars="200"/>
        <w:rPr>
          <w:rFonts w:ascii="仿宋" w:hAnsi="仿宋" w:eastAsia="仿宋" w:cs="仿宋"/>
          <w:color w:val="auto"/>
        </w:rPr>
      </w:pPr>
      <w:r>
        <w:rPr>
          <w:rFonts w:ascii="仿宋" w:hAnsi="仿宋" w:eastAsia="仿宋" w:cs="仿宋"/>
          <w:color w:val="auto"/>
        </w:rPr>
        <w:t>12.3.5</w:t>
      </w:r>
      <w:r>
        <w:rPr>
          <w:rFonts w:hint="eastAsia" w:ascii="仿宋" w:hAnsi="仿宋" w:eastAsia="仿宋" w:cs="仿宋"/>
          <w:color w:val="auto"/>
        </w:rPr>
        <w:t>总价合同采用支付分解表计量支付的，是否适用第</w:t>
      </w:r>
      <w:r>
        <w:rPr>
          <w:rFonts w:ascii="仿宋" w:hAnsi="仿宋" w:eastAsia="仿宋" w:cs="仿宋"/>
          <w:color w:val="auto"/>
        </w:rPr>
        <w:t xml:space="preserve">12.3.4 </w:t>
      </w:r>
      <w:r>
        <w:rPr>
          <w:rFonts w:hint="eastAsia" w:ascii="仿宋" w:hAnsi="仿宋" w:eastAsia="仿宋" w:cs="仿宋"/>
          <w:color w:val="auto"/>
        </w:rPr>
        <w:t>项〔总价合同的计量〕约定进行计量：。</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12.3.6 </w:t>
      </w:r>
      <w:r>
        <w:rPr>
          <w:rFonts w:hint="eastAsia" w:ascii="仿宋" w:hAnsi="仿宋" w:eastAsia="仿宋" w:cs="仿宋"/>
          <w:color w:val="auto"/>
        </w:rPr>
        <w:t>其他价格形式合同的计量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其他价格形式的计量方式和程序：。</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12.4 </w:t>
      </w:r>
      <w:r>
        <w:rPr>
          <w:rFonts w:hint="eastAsia" w:ascii="仿宋" w:hAnsi="仿宋" w:eastAsia="仿宋" w:cs="仿宋"/>
          <w:b/>
          <w:color w:val="auto"/>
        </w:rPr>
        <w:t>工程进度款支付</w:t>
      </w:r>
    </w:p>
    <w:p>
      <w:pPr>
        <w:spacing w:line="360" w:lineRule="auto"/>
        <w:ind w:firstLine="420" w:firstLineChars="200"/>
        <w:rPr>
          <w:rFonts w:ascii="仿宋" w:hAnsi="仿宋" w:eastAsia="仿宋" w:cs="仿宋"/>
          <w:color w:val="auto"/>
        </w:rPr>
      </w:pPr>
      <w:bookmarkStart w:id="585" w:name="_Toc296891039"/>
      <w:bookmarkStart w:id="586" w:name="_Toc292559416"/>
      <w:bookmarkStart w:id="587" w:name="_Toc297120511"/>
      <w:bookmarkStart w:id="588" w:name="_Toc292559921"/>
      <w:bookmarkStart w:id="589" w:name="_Toc300935006"/>
      <w:bookmarkStart w:id="590" w:name="_Toc296944550"/>
      <w:bookmarkStart w:id="591" w:name="_Toc297048397"/>
      <w:bookmarkStart w:id="592" w:name="_Toc296503211"/>
      <w:bookmarkStart w:id="593" w:name="_Toc296891251"/>
      <w:bookmarkStart w:id="594" w:name="_Toc297123556"/>
      <w:bookmarkStart w:id="595" w:name="_Toc303539163"/>
      <w:bookmarkStart w:id="596" w:name="_Toc296347210"/>
      <w:bookmarkStart w:id="597" w:name="_Toc296346712"/>
      <w:bookmarkStart w:id="598" w:name="_Toc297216215"/>
      <w:r>
        <w:rPr>
          <w:rFonts w:ascii="仿宋" w:hAnsi="仿宋" w:eastAsia="仿宋" w:cs="仿宋"/>
          <w:color w:val="auto"/>
        </w:rPr>
        <w:t xml:space="preserve">12.4.1 </w:t>
      </w:r>
      <w:r>
        <w:rPr>
          <w:rFonts w:hint="eastAsia" w:ascii="仿宋" w:hAnsi="仿宋" w:eastAsia="仿宋" w:cs="仿宋"/>
          <w:color w:val="auto"/>
        </w:rPr>
        <w:t>付款周期</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关于付款周期的约定：。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12.4.2 </w:t>
      </w:r>
      <w:r>
        <w:rPr>
          <w:rFonts w:hint="eastAsia" w:ascii="仿宋" w:hAnsi="仿宋" w:eastAsia="仿宋" w:cs="仿宋"/>
          <w:color w:val="auto"/>
        </w:rPr>
        <w:t>进度付款申请单的编制</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关于进度付款申请单编制的约定：。</w:t>
      </w:r>
    </w:p>
    <w:p>
      <w:pPr>
        <w:spacing w:line="360" w:lineRule="auto"/>
        <w:ind w:firstLine="420" w:firstLineChars="200"/>
        <w:rPr>
          <w:rFonts w:ascii="仿宋" w:hAnsi="仿宋" w:eastAsia="仿宋" w:cs="仿宋"/>
          <w:color w:val="auto"/>
        </w:rPr>
      </w:pPr>
      <w:r>
        <w:rPr>
          <w:rFonts w:ascii="仿宋" w:hAnsi="仿宋" w:eastAsia="仿宋" w:cs="仿宋"/>
          <w:color w:val="auto"/>
        </w:rPr>
        <w:t>1</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Pr>
          <w:rFonts w:ascii="仿宋" w:hAnsi="仿宋" w:eastAsia="仿宋" w:cs="仿宋"/>
          <w:color w:val="auto"/>
        </w:rPr>
        <w:t xml:space="preserve">2.4.3 </w:t>
      </w:r>
      <w:r>
        <w:rPr>
          <w:rFonts w:hint="eastAsia" w:ascii="仿宋" w:hAnsi="仿宋" w:eastAsia="仿宋" w:cs="仿宋"/>
          <w:color w:val="auto"/>
        </w:rPr>
        <w:t>进度付款申请单的提交</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）单价合同进度付款申请单提交的约定：。</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）总价合同进度付款申请单提交的约定：。</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）其他价格形式合同进度付款申请单提交的约定：。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12.4.4 </w:t>
      </w:r>
      <w:r>
        <w:rPr>
          <w:rFonts w:hint="eastAsia" w:ascii="仿宋" w:hAnsi="仿宋" w:eastAsia="仿宋" w:cs="仿宋"/>
          <w:color w:val="auto"/>
        </w:rPr>
        <w:t>进度款审核和支付</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）监理人审查并报送发包人的期限：。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发包人完成审批并签发进度款支付证书的期限：。</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）发包人支付进度款的期限：。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发包人逾期支付进度款的违约金的计算方式：。</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12.4.5 </w:t>
      </w:r>
      <w:r>
        <w:rPr>
          <w:rFonts w:hint="eastAsia" w:ascii="仿宋" w:hAnsi="仿宋" w:eastAsia="仿宋" w:cs="仿宋"/>
          <w:color w:val="auto"/>
        </w:rPr>
        <w:t>支付分解表的编制</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）总价合同支付分解表的编制与审批：。</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）单价合同的总价项目支付分解表的编制与审批：。</w:t>
      </w:r>
    </w:p>
    <w:bookmarkEnd w:id="431"/>
    <w:p>
      <w:pPr>
        <w:keepNext/>
        <w:keepLines/>
        <w:spacing w:before="240" w:after="120" w:line="360" w:lineRule="auto"/>
        <w:outlineLvl w:val="3"/>
        <w:rPr>
          <w:rFonts w:ascii="仿宋" w:hAnsi="仿宋" w:eastAsia="仿宋" w:cs="仿宋"/>
          <w:b/>
          <w:color w:val="auto"/>
        </w:rPr>
      </w:pPr>
      <w:bookmarkStart w:id="599" w:name="_Toc351203645"/>
      <w:bookmarkStart w:id="600" w:name="_Toc292559929"/>
      <w:bookmarkStart w:id="601" w:name="_Toc296346720"/>
      <w:bookmarkStart w:id="602" w:name="_Toc296891259"/>
      <w:bookmarkStart w:id="603" w:name="_Toc296944558"/>
      <w:bookmarkStart w:id="604" w:name="_Toc312678053"/>
      <w:bookmarkStart w:id="605" w:name="_Toc303539172"/>
      <w:bookmarkStart w:id="606" w:name="_Toc297123564"/>
      <w:bookmarkStart w:id="607" w:name="_Toc300935015"/>
      <w:bookmarkStart w:id="608" w:name="_Toc296891047"/>
      <w:bookmarkStart w:id="609" w:name="_Toc297120519"/>
      <w:bookmarkStart w:id="610" w:name="_Toc297048405"/>
      <w:bookmarkStart w:id="611" w:name="_Toc304295593"/>
      <w:bookmarkStart w:id="612" w:name="_Toc296503219"/>
      <w:bookmarkStart w:id="613" w:name="_Toc296347218"/>
      <w:bookmarkStart w:id="614" w:name="_Toc297216223"/>
      <w:bookmarkStart w:id="615" w:name="_Toc292559424"/>
      <w:r>
        <w:rPr>
          <w:rFonts w:ascii="仿宋" w:hAnsi="仿宋" w:eastAsia="仿宋" w:cs="仿宋"/>
          <w:b/>
          <w:color w:val="auto"/>
        </w:rPr>
        <w:t>13.</w:t>
      </w:r>
      <w:r>
        <w:rPr>
          <w:rFonts w:hint="eastAsia" w:ascii="仿宋" w:hAnsi="仿宋" w:eastAsia="仿宋" w:cs="仿宋"/>
          <w:b/>
          <w:color w:val="auto"/>
        </w:rPr>
        <w:t>验收和工程试车</w:t>
      </w:r>
      <w:bookmarkEnd w:id="599"/>
    </w:p>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13.1 </w:t>
      </w:r>
      <w:r>
        <w:rPr>
          <w:rFonts w:hint="eastAsia" w:ascii="仿宋" w:hAnsi="仿宋" w:eastAsia="仿宋" w:cs="仿宋"/>
          <w:b/>
          <w:color w:val="auto"/>
        </w:rPr>
        <w:t>分部分项工程验收</w:t>
      </w:r>
    </w:p>
    <w:p>
      <w:pPr>
        <w:spacing w:line="360" w:lineRule="auto"/>
        <w:ind w:firstLine="420" w:firstLineChars="200"/>
        <w:rPr>
          <w:rFonts w:ascii="仿宋" w:hAnsi="仿宋" w:eastAsia="仿宋" w:cs="仿宋"/>
          <w:color w:val="auto"/>
        </w:rPr>
      </w:pPr>
      <w:r>
        <w:rPr>
          <w:rFonts w:ascii="仿宋" w:hAnsi="仿宋" w:eastAsia="仿宋" w:cs="仿宋"/>
          <w:color w:val="auto"/>
        </w:rPr>
        <w:t>13.1.1</w:t>
      </w:r>
      <w:r>
        <w:rPr>
          <w:rFonts w:hint="eastAsia" w:ascii="仿宋" w:hAnsi="仿宋" w:eastAsia="仿宋" w:cs="仿宋"/>
          <w:color w:val="auto"/>
        </w:rPr>
        <w:t>监理人不能按时进行验收时，应提前</w:t>
      </w:r>
      <w:r>
        <w:rPr>
          <w:rFonts w:ascii="仿宋" w:hAnsi="仿宋" w:eastAsia="仿宋" w:cs="仿宋"/>
          <w:color w:val="auto"/>
        </w:rPr>
        <w:t>X</w:t>
      </w:r>
      <w:r>
        <w:rPr>
          <w:rFonts w:hint="eastAsia" w:ascii="仿宋" w:hAnsi="仿宋" w:eastAsia="仿宋" w:cs="仿宋"/>
          <w:color w:val="auto"/>
        </w:rPr>
        <w:t>小时提交书面延期要求。</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关于延期最长不得超过：</w:t>
      </w:r>
      <w:r>
        <w:rPr>
          <w:rFonts w:ascii="仿宋" w:hAnsi="仿宋" w:eastAsia="仿宋" w:cs="仿宋"/>
          <w:color w:val="auto"/>
        </w:rPr>
        <w:t>X</w:t>
      </w:r>
      <w:r>
        <w:rPr>
          <w:rFonts w:hint="eastAsia" w:ascii="仿宋" w:hAnsi="仿宋" w:eastAsia="仿宋" w:cs="仿宋"/>
          <w:color w:val="auto"/>
        </w:rPr>
        <w:t>小时。</w:t>
      </w:r>
    </w:p>
    <w:p>
      <w:pPr>
        <w:spacing w:before="312" w:beforeLines="100" w:line="360" w:lineRule="auto"/>
        <w:ind w:firstLine="413" w:firstLineChars="196"/>
        <w:rPr>
          <w:rFonts w:ascii="仿宋" w:hAnsi="仿宋" w:eastAsia="仿宋" w:cs="仿宋"/>
          <w:b/>
          <w:color w:val="auto"/>
        </w:rPr>
      </w:pPr>
      <w:bookmarkStart w:id="616" w:name="_Toc303539173"/>
      <w:bookmarkStart w:id="617" w:name="_Toc304295596"/>
      <w:bookmarkStart w:id="618" w:name="_Toc296944562"/>
      <w:bookmarkStart w:id="619" w:name="_Toc297120523"/>
      <w:bookmarkStart w:id="620" w:name="_Toc292559428"/>
      <w:bookmarkStart w:id="621" w:name="_Toc296503223"/>
      <w:bookmarkStart w:id="622" w:name="_Toc296891263"/>
      <w:bookmarkStart w:id="623" w:name="_Toc312678056"/>
      <w:bookmarkStart w:id="624" w:name="_Toc297123565"/>
      <w:bookmarkStart w:id="625" w:name="_Toc300935016"/>
      <w:bookmarkStart w:id="626" w:name="_Toc292559933"/>
      <w:bookmarkStart w:id="627" w:name="_Toc296346724"/>
      <w:bookmarkStart w:id="628" w:name="_Toc296891051"/>
      <w:bookmarkStart w:id="629" w:name="_Toc297216224"/>
      <w:bookmarkStart w:id="630" w:name="_Toc297048409"/>
      <w:bookmarkStart w:id="631" w:name="_Toc296347222"/>
      <w:bookmarkStart w:id="632" w:name="_Toc267251472"/>
      <w:bookmarkStart w:id="633" w:name="_Toc267251475"/>
      <w:bookmarkStart w:id="634" w:name="_Toc267251473"/>
      <w:bookmarkStart w:id="635" w:name="_Toc267251474"/>
      <w:bookmarkStart w:id="636" w:name="_Toc267251470"/>
      <w:bookmarkStart w:id="637" w:name="_Toc267251471"/>
      <w:bookmarkStart w:id="638" w:name="_Toc267251476"/>
      <w:r>
        <w:rPr>
          <w:rFonts w:ascii="仿宋" w:hAnsi="仿宋" w:eastAsia="仿宋" w:cs="仿宋"/>
          <w:b/>
          <w:color w:val="auto"/>
        </w:rPr>
        <w:t xml:space="preserve">13.2 </w:t>
      </w:r>
      <w:r>
        <w:rPr>
          <w:rFonts w:hint="eastAsia" w:ascii="仿宋" w:hAnsi="仿宋" w:eastAsia="仿宋" w:cs="仿宋"/>
          <w:b/>
          <w:color w:val="auto"/>
        </w:rPr>
        <w:t>竣工验收</w:t>
      </w:r>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Pr>
        <w:spacing w:line="360" w:lineRule="auto"/>
        <w:ind w:firstLine="420" w:firstLineChars="200"/>
        <w:rPr>
          <w:rFonts w:ascii="仿宋" w:hAnsi="仿宋" w:eastAsia="仿宋" w:cs="仿宋"/>
          <w:color w:val="auto"/>
        </w:rPr>
      </w:pPr>
      <w:bookmarkStart w:id="639" w:name="_Toc280868704"/>
      <w:bookmarkStart w:id="640" w:name="_Toc280868705"/>
      <w:bookmarkStart w:id="641" w:name="_Toc280868706"/>
      <w:bookmarkStart w:id="642" w:name="_Toc280868707"/>
      <w:bookmarkStart w:id="643" w:name="_Toc280868708"/>
      <w:bookmarkStart w:id="644" w:name="_Toc280868709"/>
      <w:r>
        <w:rPr>
          <w:rFonts w:ascii="仿宋" w:hAnsi="仿宋" w:eastAsia="仿宋" w:cs="仿宋"/>
          <w:color w:val="auto"/>
        </w:rPr>
        <w:t xml:space="preserve">13.2.1 </w:t>
      </w:r>
      <w:r>
        <w:rPr>
          <w:rFonts w:hint="eastAsia" w:ascii="仿宋" w:hAnsi="仿宋" w:eastAsia="仿宋" w:cs="仿宋"/>
          <w:color w:val="auto"/>
        </w:rPr>
        <w:t>竣工验收程序</w:t>
      </w:r>
    </w:p>
    <w:bookmarkEnd w:id="639"/>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关于竣工验收程序的约定：。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发包人不按照本项约定组织竣工验收、颁发工程接收证书的违约金的计算方法：。</w:t>
      </w:r>
    </w:p>
    <w:bookmarkEnd w:id="640"/>
    <w:p>
      <w:pPr>
        <w:spacing w:line="360" w:lineRule="auto"/>
        <w:ind w:firstLine="420" w:firstLineChars="200"/>
        <w:rPr>
          <w:rFonts w:ascii="仿宋" w:hAnsi="仿宋" w:eastAsia="仿宋" w:cs="仿宋"/>
          <w:color w:val="auto"/>
        </w:rPr>
      </w:pPr>
      <w:r>
        <w:rPr>
          <w:rFonts w:ascii="仿宋" w:hAnsi="仿宋" w:eastAsia="仿宋" w:cs="仿宋"/>
          <w:color w:val="auto"/>
        </w:rPr>
        <w:t>13.2.2</w:t>
      </w:r>
      <w:r>
        <w:rPr>
          <w:rFonts w:hint="eastAsia" w:ascii="仿宋" w:hAnsi="仿宋" w:eastAsia="仿宋" w:cs="仿宋"/>
          <w:color w:val="auto"/>
        </w:rPr>
        <w:t>移交、接收全部与部分工程</w:t>
      </w:r>
    </w:p>
    <w:bookmarkEnd w:id="641"/>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承包人向发包人移交工程的期限：。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发包人未按本合同约定接收全部或部分工程的，违约金的计算方法为：。</w:t>
      </w:r>
    </w:p>
    <w:bookmarkEnd w:id="642"/>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承包人未按时移交工程的，违约金的计算方法为：。</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13.3 </w:t>
      </w:r>
      <w:r>
        <w:rPr>
          <w:rFonts w:hint="eastAsia" w:ascii="仿宋" w:hAnsi="仿宋" w:eastAsia="仿宋" w:cs="仿宋"/>
          <w:b/>
          <w:color w:val="auto"/>
        </w:rPr>
        <w:t>工程试车</w:t>
      </w:r>
    </w:p>
    <w:bookmarkEnd w:id="643"/>
    <w:p>
      <w:pPr>
        <w:spacing w:line="360" w:lineRule="auto"/>
        <w:ind w:firstLine="420" w:firstLineChars="200"/>
        <w:rPr>
          <w:rFonts w:ascii="仿宋" w:hAnsi="仿宋" w:eastAsia="仿宋" w:cs="仿宋"/>
          <w:color w:val="auto"/>
        </w:rPr>
      </w:pPr>
      <w:r>
        <w:rPr>
          <w:rFonts w:ascii="仿宋" w:hAnsi="仿宋" w:eastAsia="仿宋" w:cs="仿宋"/>
          <w:color w:val="auto"/>
        </w:rPr>
        <w:t xml:space="preserve">13.3.1 </w:t>
      </w:r>
      <w:r>
        <w:rPr>
          <w:rFonts w:hint="eastAsia" w:ascii="仿宋" w:hAnsi="仿宋" w:eastAsia="仿宋" w:cs="仿宋"/>
          <w:color w:val="auto"/>
        </w:rPr>
        <w:t>试车程序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工程试车内容：。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）单机无负荷试车费用由承担；</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）无负荷联动试车费用由承担。</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13.3.2 </w:t>
      </w:r>
      <w:r>
        <w:rPr>
          <w:rFonts w:hint="eastAsia" w:ascii="仿宋" w:hAnsi="仿宋" w:eastAsia="仿宋" w:cs="仿宋"/>
          <w:color w:val="auto"/>
        </w:rPr>
        <w:t>投料试车</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关于投料试车相关事项的约定：。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13.4 </w:t>
      </w:r>
      <w:r>
        <w:rPr>
          <w:rFonts w:hint="eastAsia" w:ascii="仿宋" w:hAnsi="仿宋" w:eastAsia="仿宋" w:cs="仿宋"/>
          <w:b/>
          <w:color w:val="auto"/>
        </w:rPr>
        <w:t>竣工退场</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13.4.1 </w:t>
      </w:r>
      <w:r>
        <w:rPr>
          <w:rFonts w:hint="eastAsia" w:ascii="仿宋" w:hAnsi="仿宋" w:eastAsia="仿宋" w:cs="仿宋"/>
          <w:color w:val="auto"/>
        </w:rPr>
        <w:t>竣工退场</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承包人完成竣工退场的期限：。</w:t>
      </w:r>
    </w:p>
    <w:p>
      <w:pPr>
        <w:keepNext/>
        <w:keepLines/>
        <w:spacing w:before="240" w:after="120" w:line="360" w:lineRule="auto"/>
        <w:outlineLvl w:val="3"/>
        <w:rPr>
          <w:rFonts w:ascii="仿宋" w:hAnsi="仿宋" w:eastAsia="仿宋" w:cs="仿宋"/>
          <w:b/>
          <w:color w:val="auto"/>
        </w:rPr>
      </w:pPr>
      <w:bookmarkStart w:id="645" w:name="_Toc351203646"/>
      <w:r>
        <w:rPr>
          <w:rFonts w:ascii="仿宋" w:hAnsi="仿宋" w:eastAsia="仿宋" w:cs="仿宋"/>
          <w:b/>
          <w:color w:val="auto"/>
        </w:rPr>
        <w:t xml:space="preserve">14. </w:t>
      </w:r>
      <w:r>
        <w:rPr>
          <w:rFonts w:hint="eastAsia" w:ascii="仿宋" w:hAnsi="仿宋" w:eastAsia="仿宋" w:cs="仿宋"/>
          <w:b/>
          <w:color w:val="auto"/>
        </w:rPr>
        <w:t>竣工结算</w:t>
      </w:r>
      <w:bookmarkEnd w:id="645"/>
    </w:p>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14.1 </w:t>
      </w:r>
      <w:r>
        <w:rPr>
          <w:rFonts w:hint="eastAsia" w:ascii="仿宋" w:hAnsi="仿宋" w:eastAsia="仿宋" w:cs="仿宋"/>
          <w:b/>
          <w:color w:val="auto"/>
        </w:rPr>
        <w:t>竣工结算申请</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承包人提交竣工结算申请单的期限：。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竣工结算申请单应包括的内容：。</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14.2 </w:t>
      </w:r>
      <w:r>
        <w:rPr>
          <w:rFonts w:hint="eastAsia" w:ascii="仿宋" w:hAnsi="仿宋" w:eastAsia="仿宋" w:cs="仿宋"/>
          <w:b/>
          <w:color w:val="auto"/>
        </w:rPr>
        <w:t>竣工结算审核</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发包人审批竣工付款申请单的期限：。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发包人完成竣工付款的期限：。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关于竣工付款证书异议部分复核的方式和程序：。</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14.3 </w:t>
      </w:r>
      <w:r>
        <w:rPr>
          <w:rFonts w:hint="eastAsia" w:ascii="仿宋" w:hAnsi="仿宋" w:eastAsia="仿宋" w:cs="仿宋"/>
          <w:b/>
          <w:color w:val="auto"/>
        </w:rPr>
        <w:t>最终结清</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14.3.1 </w:t>
      </w:r>
      <w:r>
        <w:rPr>
          <w:rFonts w:hint="eastAsia" w:ascii="仿宋" w:hAnsi="仿宋" w:eastAsia="仿宋" w:cs="仿宋"/>
          <w:color w:val="auto"/>
        </w:rPr>
        <w:t>最终结清申请单</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承包人提交最终结清申请单的份数：。</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承包人提交最终结算申请单的期限：。</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14.3.2 </w:t>
      </w:r>
      <w:r>
        <w:rPr>
          <w:rFonts w:hint="eastAsia" w:ascii="仿宋" w:hAnsi="仿宋" w:eastAsia="仿宋" w:cs="仿宋"/>
          <w:color w:val="auto"/>
        </w:rPr>
        <w:t>最终结清证书和支付</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）发包人完成最终结清申请单的审批并颁发最终结清证书的期限：。</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）发包人完成支付的期限：。</w:t>
      </w:r>
    </w:p>
    <w:bookmarkEnd w:id="632"/>
    <w:bookmarkEnd w:id="633"/>
    <w:bookmarkEnd w:id="634"/>
    <w:bookmarkEnd w:id="635"/>
    <w:bookmarkEnd w:id="636"/>
    <w:bookmarkEnd w:id="637"/>
    <w:bookmarkEnd w:id="638"/>
    <w:bookmarkEnd w:id="644"/>
    <w:p>
      <w:pPr>
        <w:keepNext/>
        <w:keepLines/>
        <w:spacing w:before="240" w:after="120" w:line="360" w:lineRule="auto"/>
        <w:outlineLvl w:val="3"/>
        <w:rPr>
          <w:rFonts w:ascii="仿宋" w:hAnsi="仿宋" w:eastAsia="仿宋" w:cs="仿宋"/>
          <w:b/>
          <w:color w:val="auto"/>
        </w:rPr>
      </w:pPr>
      <w:bookmarkStart w:id="646" w:name="_Toc351203647"/>
      <w:bookmarkStart w:id="647" w:name="_Toc267251483"/>
      <w:bookmarkStart w:id="648" w:name="_Toc267251484"/>
      <w:bookmarkStart w:id="649" w:name="_Toc267251482"/>
      <w:bookmarkStart w:id="650" w:name="_Toc267251485"/>
      <w:bookmarkStart w:id="651" w:name="_Toc267251486"/>
      <w:bookmarkStart w:id="652" w:name="_Toc267251489"/>
      <w:bookmarkStart w:id="653" w:name="_Toc267251488"/>
      <w:bookmarkStart w:id="654" w:name="_Toc267251490"/>
      <w:bookmarkStart w:id="655" w:name="_Toc267251503"/>
      <w:bookmarkStart w:id="656" w:name="_Toc267251502"/>
      <w:bookmarkStart w:id="657" w:name="_Toc267251501"/>
      <w:bookmarkStart w:id="658" w:name="_Toc267251491"/>
      <w:bookmarkStart w:id="659" w:name="_Toc267251495"/>
      <w:bookmarkStart w:id="660" w:name="_Toc267251496"/>
      <w:bookmarkStart w:id="661" w:name="_Toc267251499"/>
      <w:bookmarkStart w:id="662" w:name="_Toc267251492"/>
      <w:bookmarkStart w:id="663" w:name="_Toc267251497"/>
      <w:bookmarkStart w:id="664" w:name="_Toc267251493"/>
      <w:bookmarkStart w:id="665" w:name="_Toc267251498"/>
      <w:bookmarkStart w:id="666" w:name="_Toc267251494"/>
      <w:bookmarkStart w:id="667" w:name="_Toc267251504"/>
      <w:bookmarkStart w:id="668" w:name="_Toc267251506"/>
      <w:bookmarkStart w:id="669" w:name="_Toc267251507"/>
      <w:bookmarkStart w:id="670" w:name="_Toc267251508"/>
      <w:bookmarkStart w:id="671" w:name="_Toc267251511"/>
      <w:bookmarkStart w:id="672" w:name="_Toc267251510"/>
      <w:bookmarkStart w:id="673" w:name="_Toc267251513"/>
      <w:bookmarkStart w:id="674" w:name="_Toc267251515"/>
      <w:bookmarkStart w:id="675" w:name="_Toc267251509"/>
      <w:bookmarkStart w:id="676" w:name="_Toc267251514"/>
      <w:r>
        <w:rPr>
          <w:rFonts w:ascii="仿宋" w:hAnsi="仿宋" w:eastAsia="仿宋" w:cs="仿宋"/>
          <w:b/>
          <w:color w:val="auto"/>
        </w:rPr>
        <w:t xml:space="preserve">15. </w:t>
      </w:r>
      <w:r>
        <w:rPr>
          <w:rFonts w:hint="eastAsia" w:ascii="仿宋" w:hAnsi="仿宋" w:eastAsia="仿宋" w:cs="仿宋"/>
          <w:b/>
          <w:color w:val="auto"/>
        </w:rPr>
        <w:t>缺陷责任期与保修</w:t>
      </w:r>
      <w:bookmarkEnd w:id="646"/>
    </w:p>
    <w:p>
      <w:pPr>
        <w:spacing w:line="360" w:lineRule="auto"/>
        <w:ind w:firstLine="413" w:firstLineChars="196"/>
        <w:rPr>
          <w:rFonts w:ascii="仿宋" w:hAnsi="仿宋" w:eastAsia="仿宋" w:cs="仿宋"/>
          <w:b/>
          <w:color w:val="auto"/>
        </w:rPr>
      </w:pPr>
      <w:r>
        <w:rPr>
          <w:rFonts w:ascii="仿宋" w:hAnsi="仿宋" w:eastAsia="仿宋" w:cs="仿宋"/>
          <w:b/>
          <w:color w:val="auto"/>
        </w:rPr>
        <w:t>15.1</w:t>
      </w:r>
      <w:r>
        <w:rPr>
          <w:rFonts w:hint="eastAsia" w:ascii="仿宋" w:hAnsi="仿宋" w:eastAsia="仿宋" w:cs="仿宋"/>
          <w:b/>
          <w:color w:val="auto"/>
        </w:rPr>
        <w:t>缺陷责任期</w:t>
      </w:r>
      <w:bookmarkEnd w:id="647"/>
    </w:p>
    <w:p>
      <w:pPr>
        <w:spacing w:line="360" w:lineRule="auto"/>
        <w:ind w:firstLine="420" w:firstLineChars="200"/>
        <w:rPr>
          <w:rFonts w:ascii="仿宋" w:hAnsi="仿宋" w:eastAsia="仿宋" w:cs="仿宋"/>
          <w:color w:val="auto"/>
        </w:rPr>
      </w:pPr>
      <w:r>
        <w:rPr>
          <w:rFonts w:hint="eastAsia" w:ascii="仿宋" w:hAnsi="仿宋" w:eastAsia="仿宋" w:cs="仿宋"/>
          <w:color w:val="auto"/>
        </w:rPr>
        <w:t>缺陷责任期的具体期限：。</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15.2 </w:t>
      </w:r>
      <w:r>
        <w:rPr>
          <w:rFonts w:hint="eastAsia" w:ascii="仿宋" w:hAnsi="仿宋" w:eastAsia="仿宋" w:cs="仿宋"/>
          <w:b/>
          <w:color w:val="auto"/>
        </w:rPr>
        <w:t>质量保证金</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关于是否扣留质量保证金的约定：。在工程项目竣工前，承包人按专用合同条款第</w:t>
      </w:r>
      <w:r>
        <w:rPr>
          <w:rFonts w:ascii="仿宋" w:hAnsi="仿宋" w:eastAsia="仿宋" w:cs="仿宋"/>
          <w:color w:val="auto"/>
        </w:rPr>
        <w:t>3.7</w:t>
      </w:r>
      <w:r>
        <w:rPr>
          <w:rFonts w:hint="eastAsia" w:ascii="仿宋" w:hAnsi="仿宋" w:eastAsia="仿宋" w:cs="仿宋"/>
          <w:color w:val="auto"/>
        </w:rPr>
        <w:t>条提供履约担保的，发包人不得同时预留工程质量保证金。</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15.2.1 </w:t>
      </w:r>
      <w:r>
        <w:rPr>
          <w:rFonts w:hint="eastAsia" w:ascii="仿宋" w:hAnsi="仿宋" w:eastAsia="仿宋" w:cs="仿宋"/>
          <w:color w:val="auto"/>
        </w:rPr>
        <w:t>承包人提供质量保证金的方式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质量保证金采用以下第种方式：</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）质量保证金保函，保证金额为：；</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的工程款；</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）其他方式</w:t>
      </w:r>
      <w:r>
        <w:rPr>
          <w:rFonts w:ascii="仿宋" w:hAnsi="仿宋" w:eastAsia="仿宋" w:cs="仿宋"/>
          <w:color w:val="auto"/>
        </w:rPr>
        <w:t>:</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15.2.2 </w:t>
      </w:r>
      <w:r>
        <w:rPr>
          <w:rFonts w:hint="eastAsia" w:ascii="仿宋" w:hAnsi="仿宋" w:eastAsia="仿宋" w:cs="仿宋"/>
          <w:color w:val="auto"/>
        </w:rPr>
        <w:t>质量保证金的扣留</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质量保证金的扣留采取以下第</w:t>
      </w:r>
      <w:r>
        <w:rPr>
          <w:rFonts w:hint="eastAsia" w:ascii="仿宋" w:hAnsi="仿宋" w:eastAsia="仿宋" w:cs="仿宋"/>
          <w:color w:val="auto"/>
          <w:u w:val="single"/>
        </w:rPr>
        <w:t>（</w:t>
      </w:r>
      <w:r>
        <w:rPr>
          <w:rFonts w:ascii="仿宋" w:hAnsi="仿宋" w:eastAsia="仿宋" w:cs="仿宋"/>
          <w:color w:val="auto"/>
          <w:u w:val="single"/>
        </w:rPr>
        <w:t>2</w:t>
      </w:r>
      <w:r>
        <w:rPr>
          <w:rFonts w:hint="eastAsia" w:ascii="仿宋" w:hAnsi="仿宋" w:eastAsia="仿宋" w:cs="仿宋"/>
          <w:color w:val="auto"/>
          <w:u w:val="single"/>
        </w:rPr>
        <w:t>）</w:t>
      </w:r>
      <w:r>
        <w:rPr>
          <w:rFonts w:hint="eastAsia" w:ascii="仿宋" w:hAnsi="仿宋" w:eastAsia="仿宋" w:cs="仿宋"/>
          <w:color w:val="auto"/>
        </w:rPr>
        <w:t>种方式：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）在支付工程进度款时逐次扣留，在此情形下，质量保证金的计算基数不包括预付款的支付、扣回以及价格调整的金额；</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）工程竣工结算时一次性扣留质量保证金；</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）其他扣留方式</w:t>
      </w:r>
      <w:r>
        <w:rPr>
          <w:rFonts w:ascii="仿宋" w:hAnsi="仿宋" w:eastAsia="仿宋" w:cs="仿宋"/>
          <w:color w:val="auto"/>
        </w:rPr>
        <w:t>:</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关于质量保证金的补充约定：。</w:t>
      </w:r>
    </w:p>
    <w:bookmarkEnd w:id="648"/>
    <w:bookmarkEnd w:id="649"/>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15.3</w:t>
      </w:r>
      <w:r>
        <w:rPr>
          <w:rFonts w:hint="eastAsia" w:ascii="仿宋" w:hAnsi="仿宋" w:eastAsia="仿宋" w:cs="仿宋"/>
          <w:b/>
          <w:color w:val="auto"/>
        </w:rPr>
        <w:t>保修</w:t>
      </w:r>
    </w:p>
    <w:bookmarkEnd w:id="650"/>
    <w:p>
      <w:pPr>
        <w:spacing w:line="360" w:lineRule="auto"/>
        <w:ind w:firstLine="420" w:firstLineChars="200"/>
        <w:rPr>
          <w:rFonts w:ascii="仿宋" w:hAnsi="仿宋" w:eastAsia="仿宋" w:cs="仿宋"/>
          <w:color w:val="auto"/>
        </w:rPr>
      </w:pPr>
      <w:r>
        <w:rPr>
          <w:rFonts w:ascii="仿宋" w:hAnsi="仿宋" w:eastAsia="仿宋" w:cs="仿宋"/>
          <w:color w:val="auto"/>
        </w:rPr>
        <w:t xml:space="preserve">15.3.1 </w:t>
      </w:r>
      <w:r>
        <w:rPr>
          <w:rFonts w:hint="eastAsia" w:ascii="仿宋" w:hAnsi="仿宋" w:eastAsia="仿宋" w:cs="仿宋"/>
          <w:color w:val="auto"/>
        </w:rPr>
        <w:t>保修责任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工程保修期为：。</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15.3.2 </w:t>
      </w:r>
      <w:r>
        <w:rPr>
          <w:rFonts w:hint="eastAsia" w:ascii="仿宋" w:hAnsi="仿宋" w:eastAsia="仿宋" w:cs="仿宋"/>
          <w:color w:val="auto"/>
        </w:rPr>
        <w:t>修复通知</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承包人收到保修通知并到达工程现场的合理时间：。</w:t>
      </w:r>
    </w:p>
    <w:bookmarkEnd w:id="651"/>
    <w:bookmarkEnd w:id="652"/>
    <w:bookmarkEnd w:id="653"/>
    <w:bookmarkEnd w:id="654"/>
    <w:p>
      <w:pPr>
        <w:keepNext/>
        <w:keepLines/>
        <w:spacing w:before="240" w:after="120" w:line="360" w:lineRule="auto"/>
        <w:outlineLvl w:val="3"/>
        <w:rPr>
          <w:rFonts w:ascii="仿宋" w:hAnsi="仿宋" w:eastAsia="仿宋" w:cs="仿宋"/>
          <w:b/>
          <w:color w:val="auto"/>
        </w:rPr>
      </w:pPr>
      <w:bookmarkStart w:id="677" w:name="_Toc351203648"/>
      <w:bookmarkStart w:id="678" w:name="_Toc280868717"/>
      <w:bookmarkStart w:id="679" w:name="_Toc280868718"/>
      <w:r>
        <w:rPr>
          <w:rFonts w:ascii="仿宋" w:hAnsi="仿宋" w:eastAsia="仿宋" w:cs="仿宋"/>
          <w:b/>
          <w:color w:val="auto"/>
        </w:rPr>
        <w:t xml:space="preserve">16. </w:t>
      </w:r>
      <w:r>
        <w:rPr>
          <w:rFonts w:hint="eastAsia" w:ascii="仿宋" w:hAnsi="仿宋" w:eastAsia="仿宋" w:cs="仿宋"/>
          <w:b/>
          <w:color w:val="auto"/>
        </w:rPr>
        <w:t>违约</w:t>
      </w:r>
      <w:bookmarkEnd w:id="677"/>
    </w:p>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16.1 </w:t>
      </w:r>
      <w:r>
        <w:rPr>
          <w:rFonts w:hint="eastAsia" w:ascii="仿宋" w:hAnsi="仿宋" w:eastAsia="仿宋" w:cs="仿宋"/>
          <w:b/>
          <w:color w:val="auto"/>
        </w:rPr>
        <w:t>发包人违约</w:t>
      </w:r>
    </w:p>
    <w:p>
      <w:pPr>
        <w:spacing w:line="360" w:lineRule="auto"/>
        <w:ind w:firstLine="420" w:firstLineChars="200"/>
        <w:rPr>
          <w:rFonts w:ascii="仿宋" w:hAnsi="仿宋" w:eastAsia="仿宋" w:cs="仿宋"/>
          <w:color w:val="auto"/>
        </w:rPr>
      </w:pPr>
      <w:r>
        <w:rPr>
          <w:rFonts w:ascii="仿宋" w:hAnsi="仿宋" w:eastAsia="仿宋" w:cs="仿宋"/>
          <w:color w:val="auto"/>
        </w:rPr>
        <w:t>16.1.1</w:t>
      </w:r>
      <w:r>
        <w:rPr>
          <w:rFonts w:hint="eastAsia" w:ascii="仿宋" w:hAnsi="仿宋" w:eastAsia="仿宋" w:cs="仿宋"/>
          <w:color w:val="auto"/>
        </w:rPr>
        <w:t>发包人违约的情形</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发包人违约的其他情形：。</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16.1.2 </w:t>
      </w:r>
      <w:r>
        <w:rPr>
          <w:rFonts w:hint="eastAsia" w:ascii="仿宋" w:hAnsi="仿宋" w:eastAsia="仿宋" w:cs="仿宋"/>
          <w:color w:val="auto"/>
        </w:rPr>
        <w:t>发包人违约的责任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发包人违约责任的承担方式和计算方法：</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）因发包人原因未能在计划开工日期前</w:t>
      </w:r>
      <w:r>
        <w:rPr>
          <w:rFonts w:ascii="仿宋" w:hAnsi="仿宋" w:eastAsia="仿宋" w:cs="仿宋"/>
          <w:color w:val="auto"/>
        </w:rPr>
        <w:t>7</w:t>
      </w:r>
      <w:r>
        <w:rPr>
          <w:rFonts w:hint="eastAsia" w:ascii="仿宋" w:hAnsi="仿宋" w:eastAsia="仿宋" w:cs="仿宋"/>
          <w:color w:val="auto"/>
        </w:rPr>
        <w:t>天内下达开工通知的违约责任：。</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）因发包人原因未能按合同约定支付合同价款的违约责任：。</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）发包人违反第</w:t>
      </w:r>
      <w:r>
        <w:rPr>
          <w:rFonts w:ascii="仿宋" w:hAnsi="仿宋" w:eastAsia="仿宋" w:cs="仿宋"/>
          <w:color w:val="auto"/>
        </w:rPr>
        <w:t>10.1</w:t>
      </w:r>
      <w:r>
        <w:rPr>
          <w:rFonts w:hint="eastAsia" w:ascii="仿宋" w:hAnsi="仿宋" w:eastAsia="仿宋" w:cs="仿宋"/>
          <w:color w:val="auto"/>
        </w:rPr>
        <w:t>款〔变更的范围〕第（</w:t>
      </w:r>
      <w:r>
        <w:rPr>
          <w:rFonts w:ascii="仿宋" w:hAnsi="仿宋" w:eastAsia="仿宋" w:cs="仿宋"/>
          <w:color w:val="auto"/>
        </w:rPr>
        <w:t>2</w:t>
      </w:r>
      <w:r>
        <w:rPr>
          <w:rFonts w:hint="eastAsia" w:ascii="仿宋" w:hAnsi="仿宋" w:eastAsia="仿宋" w:cs="仿宋"/>
          <w:color w:val="auto"/>
        </w:rPr>
        <w:t>）项约定，自行实施被取消的工作或转由他人实施的违约责任：。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4</w:t>
      </w:r>
      <w:r>
        <w:rPr>
          <w:rFonts w:hint="eastAsia" w:ascii="仿宋" w:hAnsi="仿宋" w:eastAsia="仿宋" w:cs="仿宋"/>
          <w:color w:val="auto"/>
        </w:rPr>
        <w:t>）发包人提供的材料、工程设备的规格、数量或质量不符合合同约定，或因发包人原因导致交货日期延误或交货地点变更等情况的违约责任：。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5</w:t>
      </w:r>
      <w:r>
        <w:rPr>
          <w:rFonts w:hint="eastAsia" w:ascii="仿宋" w:hAnsi="仿宋" w:eastAsia="仿宋" w:cs="仿宋"/>
          <w:color w:val="auto"/>
        </w:rPr>
        <w:t>）因发包人违反合同约定造成暂停施工的违约责任：。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6</w:t>
      </w:r>
      <w:r>
        <w:rPr>
          <w:rFonts w:hint="eastAsia" w:ascii="仿宋" w:hAnsi="仿宋" w:eastAsia="仿宋" w:cs="仿宋"/>
          <w:color w:val="auto"/>
        </w:rPr>
        <w:t>）发包人无正当理由没有在约定期限内发出复工指示，导致承包人无法复工的违约责任：。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7</w:t>
      </w:r>
      <w:r>
        <w:rPr>
          <w:rFonts w:hint="eastAsia" w:ascii="仿宋" w:hAnsi="仿宋" w:eastAsia="仿宋" w:cs="仿宋"/>
          <w:color w:val="auto"/>
        </w:rPr>
        <w:t>）其他：。</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16.1.3 </w:t>
      </w:r>
      <w:r>
        <w:rPr>
          <w:rFonts w:hint="eastAsia" w:ascii="仿宋" w:hAnsi="仿宋" w:eastAsia="仿宋" w:cs="仿宋"/>
          <w:color w:val="auto"/>
        </w:rPr>
        <w:t>因发包人违约解除合同</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承包人按</w:t>
      </w:r>
      <w:r>
        <w:rPr>
          <w:rFonts w:ascii="仿宋" w:hAnsi="仿宋" w:eastAsia="仿宋" w:cs="仿宋"/>
          <w:color w:val="auto"/>
        </w:rPr>
        <w:t>16.1.1</w:t>
      </w:r>
      <w:r>
        <w:rPr>
          <w:rFonts w:hint="eastAsia" w:ascii="仿宋" w:hAnsi="仿宋" w:eastAsia="仿宋" w:cs="仿宋"/>
          <w:color w:val="auto"/>
        </w:rPr>
        <w:t>项〔发包人违约的情形〕约定暂停施工满天后发包人仍不纠正其违约行为并致使合同目的不能实现的，承包人有权解除合同。</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16.2 </w:t>
      </w:r>
      <w:r>
        <w:rPr>
          <w:rFonts w:hint="eastAsia" w:ascii="仿宋" w:hAnsi="仿宋" w:eastAsia="仿宋" w:cs="仿宋"/>
          <w:b/>
          <w:color w:val="auto"/>
        </w:rPr>
        <w:t>承包人违约</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16.2.1 </w:t>
      </w:r>
      <w:r>
        <w:rPr>
          <w:rFonts w:hint="eastAsia" w:ascii="仿宋" w:hAnsi="仿宋" w:eastAsia="仿宋" w:cs="仿宋"/>
          <w:color w:val="auto"/>
        </w:rPr>
        <w:t>承包人违约的情形</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承包人违约的其他情形：。</w:t>
      </w:r>
    </w:p>
    <w:p>
      <w:pPr>
        <w:spacing w:line="360" w:lineRule="auto"/>
        <w:ind w:firstLine="420" w:firstLineChars="200"/>
        <w:rPr>
          <w:rFonts w:ascii="仿宋" w:hAnsi="仿宋" w:eastAsia="仿宋" w:cs="仿宋"/>
          <w:color w:val="auto"/>
        </w:rPr>
      </w:pPr>
      <w:r>
        <w:rPr>
          <w:rFonts w:ascii="仿宋" w:hAnsi="仿宋" w:eastAsia="仿宋" w:cs="仿宋"/>
          <w:color w:val="auto"/>
        </w:rPr>
        <w:t>16.2.2</w:t>
      </w:r>
      <w:r>
        <w:rPr>
          <w:rFonts w:hint="eastAsia" w:ascii="仿宋" w:hAnsi="仿宋" w:eastAsia="仿宋" w:cs="仿宋"/>
          <w:color w:val="auto"/>
        </w:rPr>
        <w:t>承包人违约的责任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承包人违约责任的承担方式和计算方法：。</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16.2.3 </w:t>
      </w:r>
      <w:r>
        <w:rPr>
          <w:rFonts w:hint="eastAsia" w:ascii="仿宋" w:hAnsi="仿宋" w:eastAsia="仿宋" w:cs="仿宋"/>
          <w:color w:val="auto"/>
        </w:rPr>
        <w:t>因承包人违约解除合同</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关于承包人违约解除合同的特别约定：。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发包人继续使用承包人在施工现场的材料、设备、临时工程、承包人文件和由承包人或以其名义编制的其他文件的费用承担方式：。</w:t>
      </w:r>
    </w:p>
    <w:p>
      <w:pPr>
        <w:keepNext/>
        <w:keepLines/>
        <w:spacing w:before="240" w:after="120" w:line="360" w:lineRule="auto"/>
        <w:outlineLvl w:val="3"/>
        <w:rPr>
          <w:rFonts w:ascii="仿宋" w:hAnsi="仿宋" w:eastAsia="仿宋" w:cs="仿宋"/>
          <w:b/>
          <w:color w:val="auto"/>
        </w:rPr>
      </w:pPr>
      <w:bookmarkStart w:id="680" w:name="_Toc351203649"/>
      <w:r>
        <w:rPr>
          <w:rFonts w:ascii="仿宋" w:hAnsi="仿宋" w:eastAsia="仿宋" w:cs="仿宋"/>
          <w:b/>
          <w:color w:val="auto"/>
        </w:rPr>
        <w:t xml:space="preserve">17. </w:t>
      </w:r>
      <w:r>
        <w:rPr>
          <w:rFonts w:hint="eastAsia" w:ascii="仿宋" w:hAnsi="仿宋" w:eastAsia="仿宋" w:cs="仿宋"/>
          <w:b/>
          <w:color w:val="auto"/>
        </w:rPr>
        <w:t>不可抗力</w:t>
      </w:r>
      <w:bookmarkEnd w:id="678"/>
      <w:bookmarkEnd w:id="680"/>
    </w:p>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17.1 </w:t>
      </w:r>
      <w:r>
        <w:rPr>
          <w:rFonts w:hint="eastAsia" w:ascii="仿宋" w:hAnsi="仿宋" w:eastAsia="仿宋" w:cs="仿宋"/>
          <w:b/>
          <w:color w:val="auto"/>
        </w:rPr>
        <w:t>不可抗力的确认</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除通用合同条款约定的不可抗力事件之外，视为不可抗力的其他情形：。</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17.2 </w:t>
      </w:r>
      <w:r>
        <w:rPr>
          <w:rFonts w:hint="eastAsia" w:ascii="仿宋" w:hAnsi="仿宋" w:eastAsia="仿宋" w:cs="仿宋"/>
          <w:b/>
          <w:color w:val="auto"/>
        </w:rPr>
        <w:t>因不可抗力解除合同</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合同解除后，发包人应在商定或确定发包人应支付款项后天内完成款项的支付。</w:t>
      </w:r>
    </w:p>
    <w:p>
      <w:pPr>
        <w:keepNext/>
        <w:keepLines/>
        <w:spacing w:before="240" w:after="120" w:line="360" w:lineRule="auto"/>
        <w:outlineLvl w:val="3"/>
        <w:rPr>
          <w:rFonts w:ascii="仿宋" w:hAnsi="仿宋" w:eastAsia="仿宋" w:cs="仿宋"/>
          <w:b/>
          <w:color w:val="auto"/>
        </w:rPr>
      </w:pPr>
      <w:bookmarkStart w:id="681" w:name="_Toc351203650"/>
      <w:r>
        <w:rPr>
          <w:rFonts w:ascii="仿宋" w:hAnsi="仿宋" w:eastAsia="仿宋" w:cs="仿宋"/>
          <w:b/>
          <w:color w:val="auto"/>
        </w:rPr>
        <w:t xml:space="preserve">18. </w:t>
      </w:r>
      <w:r>
        <w:rPr>
          <w:rFonts w:hint="eastAsia" w:ascii="仿宋" w:hAnsi="仿宋" w:eastAsia="仿宋" w:cs="仿宋"/>
          <w:b/>
          <w:color w:val="auto"/>
        </w:rPr>
        <w:t>保险</w:t>
      </w:r>
      <w:bookmarkEnd w:id="681"/>
    </w:p>
    <w:bookmarkEnd w:id="679"/>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18.1 </w:t>
      </w:r>
      <w:r>
        <w:rPr>
          <w:rFonts w:hint="eastAsia" w:ascii="仿宋" w:hAnsi="仿宋" w:eastAsia="仿宋" w:cs="仿宋"/>
          <w:b/>
          <w:color w:val="auto"/>
        </w:rPr>
        <w:t>工程保险</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关于工程保险的特别约定：。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18.2 </w:t>
      </w:r>
      <w:r>
        <w:rPr>
          <w:rFonts w:hint="eastAsia" w:ascii="仿宋" w:hAnsi="仿宋" w:eastAsia="仿宋" w:cs="仿宋"/>
          <w:b/>
          <w:color w:val="auto"/>
        </w:rPr>
        <w:t>其他保险</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关于其他保险的约定：。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承包人是否应为其施工设备等办理财产保险：</w:t>
      </w:r>
      <w:r>
        <w:rPr>
          <w:rFonts w:hint="eastAsia" w:ascii="仿宋" w:hAnsi="仿宋" w:eastAsia="仿宋" w:cs="仿宋"/>
          <w:color w:val="auto"/>
          <w:u w:val="single"/>
        </w:rPr>
        <w:t>应当</w:t>
      </w:r>
      <w:r>
        <w:rPr>
          <w:rFonts w:hint="eastAsia" w:ascii="仿宋" w:hAnsi="仿宋" w:eastAsia="仿宋" w:cs="仿宋"/>
          <w:color w:val="auto"/>
        </w:rPr>
        <w:t>。</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18.3 </w:t>
      </w:r>
      <w:r>
        <w:rPr>
          <w:rFonts w:hint="eastAsia" w:ascii="仿宋" w:hAnsi="仿宋" w:eastAsia="仿宋" w:cs="仿宋"/>
          <w:b/>
          <w:color w:val="auto"/>
        </w:rPr>
        <w:t>通知义务</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关于变更保险合同时的通知义务的约定：。</w:t>
      </w:r>
    </w:p>
    <w:bookmarkEnd w:id="655"/>
    <w:bookmarkEnd w:id="656"/>
    <w:bookmarkEnd w:id="657"/>
    <w:bookmarkEnd w:id="658"/>
    <w:bookmarkEnd w:id="659"/>
    <w:bookmarkEnd w:id="660"/>
    <w:bookmarkEnd w:id="661"/>
    <w:bookmarkEnd w:id="662"/>
    <w:bookmarkEnd w:id="663"/>
    <w:bookmarkEnd w:id="664"/>
    <w:bookmarkEnd w:id="665"/>
    <w:bookmarkEnd w:id="666"/>
    <w:p>
      <w:pPr>
        <w:keepNext/>
        <w:keepLines/>
        <w:spacing w:before="240" w:after="120" w:line="360" w:lineRule="auto"/>
        <w:outlineLvl w:val="3"/>
        <w:rPr>
          <w:rFonts w:ascii="仿宋" w:hAnsi="仿宋" w:eastAsia="仿宋" w:cs="仿宋"/>
          <w:b/>
          <w:color w:val="auto"/>
        </w:rPr>
      </w:pPr>
      <w:bookmarkStart w:id="682" w:name="_Toc351203651"/>
      <w:r>
        <w:rPr>
          <w:rFonts w:ascii="仿宋" w:hAnsi="仿宋" w:eastAsia="仿宋" w:cs="仿宋"/>
          <w:b/>
          <w:color w:val="auto"/>
        </w:rPr>
        <w:t xml:space="preserve">19. </w:t>
      </w:r>
      <w:r>
        <w:rPr>
          <w:rFonts w:hint="eastAsia" w:ascii="仿宋" w:hAnsi="仿宋" w:eastAsia="仿宋" w:cs="仿宋"/>
          <w:b/>
          <w:color w:val="auto"/>
        </w:rPr>
        <w:t>争议解决</w:t>
      </w:r>
      <w:bookmarkEnd w:id="682"/>
    </w:p>
    <w:bookmarkEnd w:id="667"/>
    <w:bookmarkEnd w:id="668"/>
    <w:p>
      <w:pPr>
        <w:spacing w:line="360" w:lineRule="auto"/>
        <w:ind w:firstLine="413" w:firstLineChars="196"/>
        <w:rPr>
          <w:rFonts w:ascii="仿宋" w:hAnsi="仿宋" w:eastAsia="仿宋" w:cs="仿宋"/>
          <w:b/>
          <w:color w:val="auto"/>
        </w:rPr>
      </w:pPr>
      <w:r>
        <w:rPr>
          <w:rFonts w:ascii="仿宋" w:hAnsi="仿宋" w:eastAsia="仿宋" w:cs="仿宋"/>
          <w:b/>
          <w:color w:val="auto"/>
        </w:rPr>
        <w:t xml:space="preserve">19.1 </w:t>
      </w:r>
      <w:r>
        <w:rPr>
          <w:rFonts w:hint="eastAsia" w:ascii="仿宋" w:hAnsi="仿宋" w:eastAsia="仿宋" w:cs="仿宋"/>
          <w:b/>
          <w:color w:val="auto"/>
        </w:rPr>
        <w:t>争</w:t>
      </w:r>
      <w:bookmarkEnd w:id="669"/>
      <w:r>
        <w:rPr>
          <w:rFonts w:hint="eastAsia" w:ascii="仿宋" w:hAnsi="仿宋" w:eastAsia="仿宋" w:cs="仿宋"/>
          <w:b/>
          <w:color w:val="auto"/>
        </w:rPr>
        <w:t>议评审</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合同当事人是否同意将工程争议提交争议评审小组决定：。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19.1.1 </w:t>
      </w:r>
      <w:r>
        <w:rPr>
          <w:rFonts w:hint="eastAsia" w:ascii="仿宋" w:hAnsi="仿宋" w:eastAsia="仿宋" w:cs="仿宋"/>
          <w:color w:val="auto"/>
        </w:rPr>
        <w:t>争议评审小组的确定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争议评审小组成员的确定：。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选定争议评审员的期限：。</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争议评审小组成员的报酬承担方式：。</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其他事项的约定：。</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19.1.2 </w:t>
      </w:r>
      <w:r>
        <w:rPr>
          <w:rFonts w:hint="eastAsia" w:ascii="仿宋" w:hAnsi="仿宋" w:eastAsia="仿宋" w:cs="仿宋"/>
          <w:color w:val="auto"/>
        </w:rPr>
        <w:t>争议评审小组的决定</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合同当事人关于本项的约定：。</w:t>
      </w:r>
    </w:p>
    <w:p>
      <w:pPr>
        <w:spacing w:before="312" w:beforeLines="100" w:line="360" w:lineRule="auto"/>
        <w:ind w:firstLine="413" w:firstLineChars="196"/>
        <w:rPr>
          <w:rFonts w:ascii="仿宋" w:hAnsi="仿宋" w:eastAsia="仿宋" w:cs="仿宋"/>
          <w:b/>
          <w:color w:val="auto"/>
        </w:rPr>
      </w:pPr>
      <w:r>
        <w:rPr>
          <w:rFonts w:ascii="仿宋" w:hAnsi="仿宋" w:eastAsia="仿宋" w:cs="仿宋"/>
          <w:b/>
          <w:color w:val="auto"/>
        </w:rPr>
        <w:t xml:space="preserve">19.2 </w:t>
      </w:r>
      <w:r>
        <w:rPr>
          <w:rFonts w:hint="eastAsia" w:ascii="仿宋" w:hAnsi="仿宋" w:eastAsia="仿宋" w:cs="仿宋"/>
          <w:b/>
          <w:color w:val="auto"/>
        </w:rPr>
        <w:t>仲裁或诉讼</w:t>
      </w:r>
      <w:bookmarkEnd w:id="670"/>
    </w:p>
    <w:p>
      <w:pPr>
        <w:spacing w:line="360" w:lineRule="auto"/>
        <w:ind w:firstLine="420" w:firstLineChars="200"/>
        <w:rPr>
          <w:rFonts w:ascii="仿宋" w:hAnsi="仿宋" w:eastAsia="仿宋" w:cs="仿宋"/>
          <w:color w:val="auto"/>
        </w:rPr>
      </w:pPr>
      <w:r>
        <w:rPr>
          <w:rFonts w:hint="eastAsia" w:ascii="仿宋" w:hAnsi="仿宋" w:eastAsia="仿宋" w:cs="仿宋"/>
          <w:color w:val="auto"/>
        </w:rPr>
        <w:t>因合同及合同有关事项发生的争议，按下列第种方式解决：</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）向仲裁委员会申请仲裁；</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）向人民法院起诉。</w:t>
      </w:r>
      <w:bookmarkEnd w:id="671"/>
      <w:bookmarkEnd w:id="672"/>
      <w:bookmarkEnd w:id="673"/>
      <w:bookmarkEnd w:id="674"/>
      <w:bookmarkEnd w:id="675"/>
      <w:bookmarkEnd w:id="676"/>
    </w:p>
    <w:p>
      <w:pPr>
        <w:tabs>
          <w:tab w:val="left" w:pos="4040"/>
        </w:tabs>
        <w:autoSpaceDE w:val="0"/>
        <w:autoSpaceDN w:val="0"/>
        <w:adjustRightInd w:val="0"/>
        <w:spacing w:line="360" w:lineRule="auto"/>
        <w:jc w:val="center"/>
        <w:rPr>
          <w:rFonts w:ascii="仿宋" w:hAnsi="仿宋" w:eastAsia="仿宋"/>
          <w:b/>
          <w:bCs/>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keepNext/>
        <w:keepLines/>
        <w:numPr>
          <w:ilvl w:val="0"/>
          <w:numId w:val="58"/>
        </w:numPr>
        <w:spacing w:before="156" w:beforeLines="50" w:after="0" w:line="360" w:lineRule="auto"/>
        <w:jc w:val="center"/>
        <w:outlineLvl w:val="2"/>
        <w:rPr>
          <w:rFonts w:ascii="仿宋" w:hAnsi="仿宋" w:eastAsia="仿宋" w:cs="仿宋"/>
          <w:b/>
          <w:color w:val="auto"/>
          <w:sz w:val="28"/>
          <w:szCs w:val="28"/>
        </w:rPr>
      </w:pPr>
      <w:r>
        <w:rPr>
          <w:rFonts w:hint="eastAsia" w:ascii="仿宋" w:hAnsi="仿宋" w:eastAsia="仿宋" w:cs="仿宋"/>
          <w:b/>
          <w:color w:val="auto"/>
          <w:sz w:val="28"/>
          <w:szCs w:val="28"/>
        </w:rPr>
        <w:t>合同附件格式</w:t>
      </w:r>
    </w:p>
    <w:p>
      <w:pPr>
        <w:spacing w:before="312" w:beforeLines="100" w:after="312" w:afterLines="100" w:line="360" w:lineRule="auto"/>
        <w:rPr>
          <w:rFonts w:ascii="仿宋" w:hAnsi="仿宋" w:eastAsia="仿宋" w:cs="仿宋"/>
          <w:b/>
          <w:bCs/>
          <w:color w:val="auto"/>
        </w:rPr>
      </w:pPr>
      <w:r>
        <w:rPr>
          <w:rFonts w:hint="eastAsia" w:ascii="仿宋" w:hAnsi="仿宋" w:eastAsia="仿宋" w:cs="仿宋"/>
          <w:b/>
          <w:bCs/>
          <w:color w:val="auto"/>
        </w:rPr>
        <w:t>附件一：工程质量保修书</w:t>
      </w:r>
    </w:p>
    <w:p>
      <w:pPr>
        <w:spacing w:before="312" w:beforeLines="100" w:after="312" w:afterLines="100" w:line="360" w:lineRule="auto"/>
        <w:jc w:val="center"/>
        <w:rPr>
          <w:rFonts w:ascii="仿宋" w:hAnsi="仿宋" w:eastAsia="仿宋" w:cs="仿宋"/>
          <w:b/>
          <w:bCs/>
          <w:color w:val="auto"/>
        </w:rPr>
      </w:pPr>
      <w:r>
        <w:rPr>
          <w:rFonts w:hint="eastAsia" w:ascii="仿宋" w:hAnsi="仿宋" w:eastAsia="仿宋" w:cs="仿宋"/>
          <w:b/>
          <w:bCs/>
          <w:color w:val="auto"/>
        </w:rPr>
        <w:t>工程质量保修书</w:t>
      </w:r>
    </w:p>
    <w:p>
      <w:pPr>
        <w:spacing w:line="360" w:lineRule="auto"/>
        <w:rPr>
          <w:rFonts w:ascii="仿宋" w:hAnsi="仿宋" w:eastAsia="仿宋" w:cs="仿宋"/>
          <w:color w:val="auto"/>
        </w:rPr>
      </w:pPr>
      <w:r>
        <w:rPr>
          <w:rFonts w:hint="eastAsia" w:ascii="仿宋" w:hAnsi="仿宋" w:eastAsia="仿宋" w:cs="仿宋"/>
          <w:color w:val="auto"/>
        </w:rPr>
        <w:t>发包人（全称）：</w:t>
      </w:r>
    </w:p>
    <w:p>
      <w:pPr>
        <w:spacing w:line="360" w:lineRule="auto"/>
        <w:rPr>
          <w:rFonts w:ascii="仿宋" w:hAnsi="仿宋" w:eastAsia="仿宋" w:cs="仿宋"/>
          <w:color w:val="auto"/>
        </w:rPr>
      </w:pPr>
      <w:r>
        <w:rPr>
          <w:rFonts w:hint="eastAsia" w:ascii="仿宋" w:hAnsi="仿宋" w:eastAsia="仿宋" w:cs="仿宋"/>
          <w:color w:val="auto"/>
        </w:rPr>
        <w:t>承包人（全称）：</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发包人、承包人根据《中华人民共和国建筑法》、《建设工程质量管理条例》和《房屋建筑工程质量保修办法》，经协商一致，对签订工程质量保修书。</w:t>
      </w:r>
    </w:p>
    <w:p>
      <w:pPr>
        <w:spacing w:line="360" w:lineRule="auto"/>
        <w:ind w:firstLine="420" w:firstLineChars="200"/>
        <w:rPr>
          <w:rFonts w:ascii="仿宋" w:hAnsi="仿宋" w:eastAsia="仿宋" w:cs="仿宋"/>
          <w:color w:val="auto"/>
        </w:rPr>
      </w:pPr>
      <w:r>
        <w:rPr>
          <w:rFonts w:ascii="仿宋" w:hAnsi="仿宋" w:eastAsia="仿宋" w:cs="仿宋"/>
          <w:color w:val="auto"/>
        </w:rPr>
        <w:t>1</w:t>
      </w:r>
      <w:r>
        <w:rPr>
          <w:rFonts w:hint="eastAsia" w:ascii="仿宋" w:hAnsi="仿宋" w:eastAsia="仿宋" w:cs="仿宋"/>
          <w:color w:val="auto"/>
        </w:rPr>
        <w:t>．工程质量保修范围和内容</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承包人在质量保修期内，按照有关法律、法规、规章规定和双方约定，承担本工程质量保修责任。</w:t>
      </w:r>
    </w:p>
    <w:p>
      <w:pPr>
        <w:spacing w:line="360" w:lineRule="auto"/>
        <w:ind w:firstLine="420" w:firstLineChars="200"/>
        <w:rPr>
          <w:rFonts w:ascii="仿宋" w:hAnsi="仿宋" w:eastAsia="仿宋" w:cs="仿宋"/>
          <w:color w:val="auto"/>
        </w:rPr>
      </w:pPr>
      <w:r>
        <w:rPr>
          <w:rFonts w:hint="eastAsia" w:ascii="仿宋" w:hAnsi="仿宋" w:eastAsia="仿宋" w:cs="仿宋"/>
          <w:color w:val="auto"/>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color w:val="auto"/>
          <w:u w:val="single"/>
        </w:rPr>
        <w:t>详见《建设工程质量管理条例》第六章第</w:t>
      </w:r>
      <w:r>
        <w:rPr>
          <w:rFonts w:ascii="仿宋" w:hAnsi="仿宋" w:eastAsia="仿宋" w:cs="仿宋"/>
          <w:color w:val="auto"/>
          <w:u w:val="single"/>
        </w:rPr>
        <w:t>39—42</w:t>
      </w:r>
      <w:r>
        <w:rPr>
          <w:rFonts w:hint="eastAsia" w:ascii="仿宋" w:hAnsi="仿宋" w:eastAsia="仿宋" w:cs="仿宋"/>
          <w:color w:val="auto"/>
          <w:u w:val="single"/>
        </w:rPr>
        <w:t>条</w:t>
      </w:r>
      <w:r>
        <w:rPr>
          <w:rFonts w:hint="eastAsia" w:ascii="仿宋" w:hAnsi="仿宋" w:eastAsia="仿宋" w:cs="仿宋"/>
          <w:color w:val="auto"/>
        </w:rPr>
        <w:t>。</w:t>
      </w:r>
    </w:p>
    <w:p>
      <w:pPr>
        <w:spacing w:line="360" w:lineRule="auto"/>
        <w:ind w:firstLine="420" w:firstLineChars="200"/>
        <w:rPr>
          <w:rFonts w:ascii="仿宋" w:hAnsi="仿宋" w:eastAsia="仿宋" w:cs="仿宋"/>
          <w:color w:val="auto"/>
        </w:rPr>
      </w:pPr>
      <w:r>
        <w:rPr>
          <w:rFonts w:ascii="仿宋" w:hAnsi="仿宋" w:eastAsia="仿宋" w:cs="仿宋"/>
          <w:color w:val="auto"/>
        </w:rPr>
        <w:t>2</w:t>
      </w:r>
      <w:r>
        <w:rPr>
          <w:rFonts w:hint="eastAsia" w:ascii="仿宋" w:hAnsi="仿宋" w:eastAsia="仿宋" w:cs="仿宋"/>
          <w:color w:val="auto"/>
        </w:rPr>
        <w:t>．质量保修期</w:t>
      </w:r>
    </w:p>
    <w:p>
      <w:pPr>
        <w:spacing w:line="360" w:lineRule="auto"/>
        <w:ind w:firstLine="420" w:firstLineChars="200"/>
        <w:rPr>
          <w:rFonts w:ascii="仿宋" w:hAnsi="仿宋" w:eastAsia="仿宋" w:cs="仿宋"/>
          <w:color w:val="auto"/>
        </w:rPr>
      </w:pPr>
      <w:r>
        <w:rPr>
          <w:rFonts w:ascii="仿宋" w:hAnsi="仿宋" w:eastAsia="仿宋" w:cs="仿宋"/>
          <w:color w:val="auto"/>
        </w:rPr>
        <w:t>2.1</w:t>
      </w:r>
      <w:r>
        <w:rPr>
          <w:rFonts w:hint="eastAsia" w:ascii="仿宋" w:hAnsi="仿宋" w:eastAsia="仿宋" w:cs="仿宋"/>
          <w:color w:val="auto"/>
        </w:rPr>
        <w:t>双方根据《建设工程质量管理条例》及有关规定，约定本工程的质量保修期如下：</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（1）基础设施工程、房屋建筑的地基基础工程和主体结构工程为设计文件规定的该工程合理使用年限；</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）屋面防水工程、有防水要求的卫生间、房间和外墙面的防渗漏为</w:t>
      </w:r>
      <w:r>
        <w:rPr>
          <w:rFonts w:ascii="仿宋" w:hAnsi="仿宋" w:eastAsia="仿宋" w:cs="仿宋"/>
          <w:color w:val="auto"/>
        </w:rPr>
        <w:t>5</w:t>
      </w:r>
      <w:r>
        <w:rPr>
          <w:rFonts w:hint="eastAsia" w:ascii="仿宋" w:hAnsi="仿宋" w:eastAsia="仿宋" w:cs="仿宋"/>
          <w:color w:val="auto"/>
        </w:rPr>
        <w:t>年；</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w:t>
      </w:r>
      <w:r>
        <w:rPr>
          <w:rFonts w:hint="eastAsia" w:ascii="仿宋" w:hAnsi="仿宋" w:eastAsia="仿宋" w:cs="仿宋"/>
          <w:color w:val="auto"/>
        </w:rPr>
        <w:t>）装修工程为</w:t>
      </w:r>
      <w:r>
        <w:rPr>
          <w:rFonts w:ascii="仿宋" w:hAnsi="仿宋" w:eastAsia="仿宋" w:cs="仿宋"/>
          <w:color w:val="auto"/>
        </w:rPr>
        <w:t>2</w:t>
      </w:r>
      <w:r>
        <w:rPr>
          <w:rFonts w:hint="eastAsia" w:ascii="仿宋" w:hAnsi="仿宋" w:eastAsia="仿宋" w:cs="仿宋"/>
          <w:color w:val="auto"/>
        </w:rPr>
        <w:t>年；</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4</w:t>
      </w:r>
      <w:r>
        <w:rPr>
          <w:rFonts w:hint="eastAsia" w:ascii="仿宋" w:hAnsi="仿宋" w:eastAsia="仿宋" w:cs="仿宋"/>
          <w:color w:val="auto"/>
        </w:rPr>
        <w:t>）供热与供冷系统为</w:t>
      </w:r>
      <w:r>
        <w:rPr>
          <w:rFonts w:ascii="仿宋" w:hAnsi="仿宋" w:eastAsia="仿宋" w:cs="仿宋"/>
          <w:color w:val="auto"/>
        </w:rPr>
        <w:t>2</w:t>
      </w:r>
      <w:r>
        <w:rPr>
          <w:rFonts w:hint="eastAsia" w:ascii="仿宋" w:hAnsi="仿宋" w:eastAsia="仿宋" w:cs="仿宋"/>
          <w:color w:val="auto"/>
        </w:rPr>
        <w:t>个采暖期、供冷期；</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5</w:t>
      </w:r>
      <w:r>
        <w:rPr>
          <w:rFonts w:hint="eastAsia" w:ascii="仿宋" w:hAnsi="仿宋" w:eastAsia="仿宋" w:cs="仿宋"/>
          <w:color w:val="auto"/>
        </w:rPr>
        <w:t>）电气管线、给排水管道、设备安装工程为</w:t>
      </w:r>
      <w:r>
        <w:rPr>
          <w:rFonts w:ascii="仿宋" w:hAnsi="仿宋" w:eastAsia="仿宋" w:cs="仿宋"/>
          <w:color w:val="auto"/>
        </w:rPr>
        <w:t>2</w:t>
      </w:r>
      <w:r>
        <w:rPr>
          <w:rFonts w:hint="eastAsia" w:ascii="仿宋" w:hAnsi="仿宋" w:eastAsia="仿宋" w:cs="仿宋"/>
          <w:color w:val="auto"/>
        </w:rPr>
        <w:t>年；</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6</w:t>
      </w:r>
      <w:r>
        <w:rPr>
          <w:rFonts w:hint="eastAsia" w:ascii="仿宋" w:hAnsi="仿宋" w:eastAsia="仿宋" w:cs="仿宋"/>
          <w:color w:val="auto"/>
        </w:rPr>
        <w:t>）住宅小区内的给排水设施、道路等配套工程为</w:t>
      </w:r>
      <w:r>
        <w:rPr>
          <w:rFonts w:ascii="仿宋" w:hAnsi="仿宋" w:eastAsia="仿宋" w:cs="仿宋"/>
          <w:color w:val="auto"/>
        </w:rPr>
        <w:t>2</w:t>
      </w:r>
      <w:r>
        <w:rPr>
          <w:rFonts w:hint="eastAsia" w:ascii="仿宋" w:hAnsi="仿宋" w:eastAsia="仿宋" w:cs="仿宋"/>
          <w:color w:val="auto"/>
        </w:rPr>
        <w:t>年；</w:t>
      </w:r>
    </w:p>
    <w:p>
      <w:pPr>
        <w:spacing w:line="360" w:lineRule="auto"/>
        <w:ind w:firstLine="315" w:firstLineChars="150"/>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7</w:t>
      </w:r>
      <w:r>
        <w:rPr>
          <w:rFonts w:hint="eastAsia" w:ascii="仿宋" w:hAnsi="仿宋" w:eastAsia="仿宋" w:cs="仿宋"/>
          <w:color w:val="auto"/>
        </w:rPr>
        <w:t>）其他项目的保修期限为</w:t>
      </w:r>
      <w:r>
        <w:rPr>
          <w:rFonts w:ascii="仿宋" w:hAnsi="仿宋" w:eastAsia="仿宋" w:cs="仿宋"/>
          <w:color w:val="auto"/>
        </w:rPr>
        <w:t xml:space="preserve">  2  </w:t>
      </w:r>
      <w:r>
        <w:rPr>
          <w:rFonts w:hint="eastAsia" w:ascii="仿宋" w:hAnsi="仿宋" w:eastAsia="仿宋" w:cs="仿宋"/>
          <w:color w:val="auto"/>
        </w:rPr>
        <w:t>年。</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2.2 </w:t>
      </w:r>
      <w:r>
        <w:rPr>
          <w:rFonts w:hint="eastAsia" w:ascii="仿宋" w:hAnsi="仿宋" w:eastAsia="仿宋" w:cs="仿宋"/>
          <w:color w:val="auto"/>
        </w:rPr>
        <w:t>质量保修期自工程竣工验收合格之日起计算。</w:t>
      </w:r>
    </w:p>
    <w:p>
      <w:pPr>
        <w:spacing w:line="360" w:lineRule="auto"/>
        <w:ind w:firstLine="420" w:firstLineChars="200"/>
        <w:rPr>
          <w:rFonts w:ascii="仿宋" w:hAnsi="仿宋" w:eastAsia="仿宋" w:cs="仿宋"/>
          <w:color w:val="auto"/>
        </w:rPr>
      </w:pPr>
      <w:r>
        <w:rPr>
          <w:rFonts w:ascii="仿宋" w:hAnsi="仿宋" w:eastAsia="仿宋" w:cs="仿宋"/>
          <w:color w:val="auto"/>
        </w:rPr>
        <w:t>3</w:t>
      </w:r>
      <w:r>
        <w:rPr>
          <w:rFonts w:hint="eastAsia" w:ascii="仿宋" w:hAnsi="仿宋" w:eastAsia="仿宋" w:cs="仿宋"/>
          <w:color w:val="auto"/>
        </w:rPr>
        <w:t>．质量保修责任</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3.1 </w:t>
      </w:r>
      <w:r>
        <w:rPr>
          <w:rFonts w:hint="eastAsia" w:ascii="仿宋" w:hAnsi="仿宋" w:eastAsia="仿宋" w:cs="仿宋"/>
          <w:color w:val="auto"/>
        </w:rPr>
        <w:t>属于保修范围、内容的项目，承包人应当在接到保修通知之日起</w:t>
      </w:r>
      <w:r>
        <w:rPr>
          <w:rFonts w:ascii="仿宋" w:hAnsi="仿宋" w:eastAsia="仿宋" w:cs="仿宋"/>
          <w:color w:val="auto"/>
        </w:rPr>
        <w:t>7</w:t>
      </w:r>
      <w:r>
        <w:rPr>
          <w:rFonts w:hint="eastAsia" w:ascii="仿宋" w:hAnsi="仿宋" w:eastAsia="仿宋" w:cs="仿宋"/>
          <w:color w:val="auto"/>
        </w:rPr>
        <w:t>天内派人保修。承包人不在约定期限内派人保修的，发包人可以委托他人修理。</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3.2 </w:t>
      </w:r>
      <w:r>
        <w:rPr>
          <w:rFonts w:hint="eastAsia" w:ascii="仿宋" w:hAnsi="仿宋" w:eastAsia="仿宋" w:cs="仿宋"/>
          <w:color w:val="auto"/>
        </w:rPr>
        <w:t>发生紧急抢修事故的，承包人在接到事故通知后，应当立即到达事故现场抢修。</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3.3 </w:t>
      </w:r>
      <w:r>
        <w:rPr>
          <w:rFonts w:hint="eastAsia" w:ascii="仿宋" w:hAnsi="仿宋" w:eastAsia="仿宋" w:cs="仿宋"/>
          <w:color w:val="auto"/>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20" w:firstLineChars="200"/>
        <w:rPr>
          <w:rFonts w:ascii="仿宋" w:hAnsi="仿宋" w:eastAsia="仿宋" w:cs="仿宋"/>
          <w:color w:val="auto"/>
        </w:rPr>
      </w:pPr>
      <w:r>
        <w:rPr>
          <w:rFonts w:ascii="仿宋" w:hAnsi="仿宋" w:eastAsia="仿宋" w:cs="仿宋"/>
          <w:color w:val="auto"/>
        </w:rPr>
        <w:t xml:space="preserve">3.4 </w:t>
      </w:r>
      <w:r>
        <w:rPr>
          <w:rFonts w:hint="eastAsia" w:ascii="仿宋" w:hAnsi="仿宋" w:eastAsia="仿宋" w:cs="仿宋"/>
          <w:color w:val="auto"/>
        </w:rPr>
        <w:t>质量保修完成后，由发包人组织验收。</w:t>
      </w:r>
    </w:p>
    <w:p>
      <w:pPr>
        <w:spacing w:line="360" w:lineRule="auto"/>
        <w:ind w:firstLine="420" w:firstLineChars="200"/>
        <w:rPr>
          <w:rFonts w:ascii="仿宋" w:hAnsi="仿宋" w:eastAsia="仿宋" w:cs="仿宋"/>
          <w:color w:val="auto"/>
        </w:rPr>
      </w:pPr>
      <w:r>
        <w:rPr>
          <w:rFonts w:ascii="仿宋" w:hAnsi="仿宋" w:eastAsia="仿宋" w:cs="仿宋"/>
          <w:color w:val="auto"/>
        </w:rPr>
        <w:t>4</w:t>
      </w:r>
      <w:r>
        <w:rPr>
          <w:rFonts w:hint="eastAsia" w:ascii="仿宋" w:hAnsi="仿宋" w:eastAsia="仿宋" w:cs="仿宋"/>
          <w:color w:val="auto"/>
        </w:rPr>
        <w:t>．保修费用</w:t>
      </w:r>
    </w:p>
    <w:p>
      <w:pPr>
        <w:spacing w:line="360" w:lineRule="auto"/>
        <w:ind w:firstLine="420" w:firstLineChars="200"/>
        <w:rPr>
          <w:rFonts w:ascii="仿宋" w:hAnsi="仿宋" w:eastAsia="仿宋" w:cs="仿宋"/>
          <w:color w:val="auto"/>
        </w:rPr>
      </w:pPr>
      <w:r>
        <w:rPr>
          <w:rFonts w:ascii="仿宋" w:hAnsi="仿宋" w:eastAsia="仿宋" w:cs="仿宋"/>
          <w:color w:val="auto"/>
        </w:rPr>
        <w:t>4.1</w:t>
      </w:r>
      <w:r>
        <w:rPr>
          <w:rFonts w:hint="eastAsia" w:ascii="仿宋" w:hAnsi="仿宋" w:eastAsia="仿宋" w:cs="仿宋"/>
          <w:color w:val="auto"/>
        </w:rPr>
        <w:t>保修费用由造成质量缺陷的责任方承担。</w:t>
      </w:r>
    </w:p>
    <w:p>
      <w:pPr>
        <w:spacing w:line="360" w:lineRule="auto"/>
        <w:ind w:firstLine="420" w:firstLineChars="200"/>
        <w:rPr>
          <w:rFonts w:ascii="仿宋" w:hAnsi="仿宋" w:eastAsia="仿宋" w:cs="仿宋"/>
          <w:color w:val="auto"/>
        </w:rPr>
      </w:pPr>
      <w:r>
        <w:rPr>
          <w:rFonts w:ascii="仿宋" w:hAnsi="仿宋" w:eastAsia="仿宋" w:cs="仿宋"/>
          <w:color w:val="auto"/>
        </w:rPr>
        <w:t>5</w:t>
      </w:r>
      <w:r>
        <w:rPr>
          <w:rFonts w:hint="eastAsia" w:ascii="仿宋" w:hAnsi="仿宋" w:eastAsia="仿宋" w:cs="仿宋"/>
          <w:color w:val="auto"/>
        </w:rPr>
        <w:t>．其他</w:t>
      </w:r>
    </w:p>
    <w:p>
      <w:pPr>
        <w:spacing w:line="360" w:lineRule="auto"/>
        <w:ind w:firstLine="420" w:firstLineChars="200"/>
        <w:rPr>
          <w:rFonts w:ascii="仿宋" w:hAnsi="仿宋" w:eastAsia="仿宋" w:cs="仿宋"/>
          <w:color w:val="auto"/>
        </w:rPr>
      </w:pPr>
      <w:bookmarkStart w:id="683" w:name="_Toc199318336"/>
      <w:bookmarkStart w:id="684" w:name="_Toc247945911"/>
      <w:bookmarkStart w:id="685" w:name="_Toc435626179"/>
      <w:bookmarkStart w:id="686" w:name="_Toc207526821"/>
      <w:bookmarkStart w:id="687" w:name="_Toc211643904"/>
      <w:r>
        <w:rPr>
          <w:rFonts w:ascii="仿宋" w:hAnsi="仿宋" w:eastAsia="仿宋" w:cs="仿宋"/>
          <w:color w:val="auto"/>
        </w:rPr>
        <w:t xml:space="preserve">5.1 </w:t>
      </w:r>
      <w:r>
        <w:rPr>
          <w:rFonts w:hint="eastAsia" w:ascii="仿宋" w:hAnsi="仿宋" w:eastAsia="仿宋" w:cs="仿宋"/>
          <w:color w:val="auto"/>
        </w:rPr>
        <w:t>双方约定的其他工程质量保修事项</w:t>
      </w:r>
      <w:r>
        <w:rPr>
          <w:rFonts w:ascii="仿宋" w:hAnsi="仿宋" w:eastAsia="仿宋" w:cs="仿宋"/>
          <w:color w:val="auto"/>
        </w:rPr>
        <w:t>:</w:t>
      </w:r>
      <w:bookmarkEnd w:id="683"/>
      <w:bookmarkEnd w:id="684"/>
      <w:bookmarkEnd w:id="685"/>
      <w:bookmarkEnd w:id="686"/>
      <w:bookmarkEnd w:id="687"/>
    </w:p>
    <w:p>
      <w:pPr>
        <w:spacing w:line="360" w:lineRule="auto"/>
        <w:ind w:firstLine="420" w:firstLineChars="200"/>
        <w:rPr>
          <w:rFonts w:ascii="仿宋" w:hAnsi="仿宋" w:eastAsia="仿宋" w:cs="仿宋"/>
          <w:color w:val="auto"/>
        </w:rPr>
      </w:pPr>
      <w:r>
        <w:rPr>
          <w:rFonts w:hint="eastAsia" w:ascii="仿宋" w:hAnsi="仿宋" w:eastAsia="仿宋" w:cs="仿宋"/>
          <w:color w:val="auto"/>
        </w:rPr>
        <w:t>质量保证金按工程竣工结算价的</w:t>
      </w:r>
      <w:r>
        <w:rPr>
          <w:rFonts w:ascii="仿宋" w:hAnsi="仿宋" w:eastAsia="仿宋" w:cs="仿宋"/>
          <w:color w:val="auto"/>
        </w:rPr>
        <w:t>3%</w:t>
      </w:r>
      <w:r>
        <w:rPr>
          <w:rFonts w:hint="eastAsia" w:ascii="仿宋" w:hAnsi="仿宋" w:eastAsia="仿宋" w:cs="仿宋"/>
          <w:color w:val="auto"/>
        </w:rPr>
        <w:t>计算，质量保证金的退还按合同约定，不计利息。承包方接到保修通知书后三天内必须到场保修，否则发包方可请人保修，所发生的费用在保修金中支付。</w:t>
      </w:r>
    </w:p>
    <w:p>
      <w:pPr>
        <w:spacing w:line="360" w:lineRule="auto"/>
        <w:ind w:firstLine="420" w:firstLineChars="200"/>
        <w:rPr>
          <w:rFonts w:ascii="仿宋" w:hAnsi="仿宋" w:eastAsia="仿宋" w:cs="仿宋"/>
          <w:color w:val="auto"/>
        </w:rPr>
      </w:pPr>
      <w:bookmarkStart w:id="688" w:name="_Toc211643905"/>
      <w:bookmarkStart w:id="689" w:name="_Toc207526822"/>
      <w:bookmarkStart w:id="690" w:name="_Toc435626180"/>
      <w:bookmarkStart w:id="691" w:name="_Toc199318337"/>
      <w:bookmarkStart w:id="692" w:name="_Toc247945912"/>
      <w:r>
        <w:rPr>
          <w:rFonts w:ascii="仿宋" w:hAnsi="仿宋" w:eastAsia="仿宋" w:cs="仿宋"/>
          <w:color w:val="auto"/>
        </w:rPr>
        <w:t xml:space="preserve">5.2 </w:t>
      </w:r>
      <w:r>
        <w:rPr>
          <w:rFonts w:hint="eastAsia" w:ascii="仿宋" w:hAnsi="仿宋" w:eastAsia="仿宋" w:cs="仿宋"/>
          <w:color w:val="auto"/>
        </w:rPr>
        <w:t>本工程质量保修书</w:t>
      </w:r>
      <w:r>
        <w:rPr>
          <w:rFonts w:ascii="仿宋" w:hAnsi="仿宋" w:eastAsia="仿宋" w:cs="仿宋"/>
          <w:color w:val="auto"/>
        </w:rPr>
        <w:t>,</w:t>
      </w:r>
      <w:r>
        <w:rPr>
          <w:rFonts w:hint="eastAsia" w:ascii="仿宋" w:hAnsi="仿宋" w:eastAsia="仿宋" w:cs="仿宋"/>
          <w:color w:val="auto"/>
        </w:rPr>
        <w:t>由施工合同发包人、承包人双方在竣工验收前共同签署，作为施工合同附件，其有效期限至保修期满。</w:t>
      </w:r>
      <w:bookmarkEnd w:id="688"/>
      <w:bookmarkEnd w:id="689"/>
      <w:bookmarkEnd w:id="690"/>
      <w:bookmarkEnd w:id="691"/>
      <w:bookmarkEnd w:id="692"/>
    </w:p>
    <w:p>
      <w:pPr>
        <w:spacing w:line="360" w:lineRule="auto"/>
        <w:rPr>
          <w:rFonts w:ascii="仿宋" w:hAnsi="仿宋" w:eastAsia="仿宋"/>
          <w:color w:val="auto"/>
        </w:rPr>
      </w:pPr>
    </w:p>
    <w:p>
      <w:pPr>
        <w:spacing w:line="360" w:lineRule="auto"/>
        <w:rPr>
          <w:rFonts w:ascii="仿宋" w:hAnsi="仿宋" w:eastAsia="仿宋"/>
          <w:color w:val="auto"/>
        </w:rPr>
      </w:pPr>
    </w:p>
    <w:p>
      <w:pPr>
        <w:spacing w:line="360" w:lineRule="auto"/>
        <w:rPr>
          <w:rFonts w:ascii="仿宋" w:hAnsi="仿宋" w:eastAsia="仿宋"/>
          <w:color w:val="auto"/>
        </w:rPr>
      </w:pPr>
    </w:p>
    <w:p>
      <w:pPr>
        <w:spacing w:line="360" w:lineRule="auto"/>
        <w:rPr>
          <w:rFonts w:ascii="仿宋" w:hAnsi="仿宋" w:eastAsia="仿宋"/>
          <w:color w:val="auto"/>
        </w:rPr>
      </w:pPr>
      <w:r>
        <w:rPr>
          <w:rFonts w:hint="eastAsia" w:ascii="仿宋" w:hAnsi="仿宋" w:eastAsia="仿宋" w:cs="仿宋"/>
          <w:color w:val="auto"/>
        </w:rPr>
        <w:t>发</w:t>
      </w:r>
      <w:r>
        <w:rPr>
          <w:rFonts w:ascii="仿宋" w:hAnsi="仿宋" w:eastAsia="仿宋" w:cs="仿宋"/>
          <w:color w:val="auto"/>
        </w:rPr>
        <w:t xml:space="preserve">  </w:t>
      </w:r>
      <w:r>
        <w:rPr>
          <w:rFonts w:hint="eastAsia" w:ascii="仿宋" w:hAnsi="仿宋" w:eastAsia="仿宋" w:cs="仿宋"/>
          <w:color w:val="auto"/>
        </w:rPr>
        <w:t>包</w:t>
      </w:r>
      <w:r>
        <w:rPr>
          <w:rFonts w:ascii="仿宋" w:hAnsi="仿宋" w:eastAsia="仿宋" w:cs="仿宋"/>
          <w:color w:val="auto"/>
        </w:rPr>
        <w:t xml:space="preserve">  </w:t>
      </w:r>
      <w:r>
        <w:rPr>
          <w:rFonts w:hint="eastAsia" w:ascii="仿宋" w:hAnsi="仿宋" w:eastAsia="仿宋" w:cs="仿宋"/>
          <w:color w:val="auto"/>
        </w:rPr>
        <w:t>人（公章）：</w:t>
      </w:r>
      <w:r>
        <w:rPr>
          <w:rFonts w:ascii="仿宋" w:hAnsi="仿宋" w:eastAsia="仿宋" w:cs="仿宋"/>
          <w:color w:val="auto"/>
        </w:rPr>
        <w:t xml:space="preserve">                     </w:t>
      </w:r>
      <w:r>
        <w:rPr>
          <w:rFonts w:hint="eastAsia" w:ascii="仿宋" w:hAnsi="仿宋" w:eastAsia="仿宋" w:cs="仿宋"/>
          <w:color w:val="auto"/>
        </w:rPr>
        <w:t>承</w:t>
      </w:r>
      <w:r>
        <w:rPr>
          <w:rFonts w:ascii="仿宋" w:hAnsi="仿宋" w:eastAsia="仿宋" w:cs="仿宋"/>
          <w:color w:val="auto"/>
        </w:rPr>
        <w:t xml:space="preserve">  </w:t>
      </w:r>
      <w:r>
        <w:rPr>
          <w:rFonts w:hint="eastAsia" w:ascii="仿宋" w:hAnsi="仿宋" w:eastAsia="仿宋" w:cs="仿宋"/>
          <w:color w:val="auto"/>
        </w:rPr>
        <w:t>包</w:t>
      </w:r>
      <w:r>
        <w:rPr>
          <w:rFonts w:ascii="仿宋" w:hAnsi="仿宋" w:eastAsia="仿宋" w:cs="仿宋"/>
          <w:color w:val="auto"/>
        </w:rPr>
        <w:t xml:space="preserve">  </w:t>
      </w:r>
      <w:r>
        <w:rPr>
          <w:rFonts w:hint="eastAsia" w:ascii="仿宋" w:hAnsi="仿宋" w:eastAsia="仿宋" w:cs="仿宋"/>
          <w:color w:val="auto"/>
        </w:rPr>
        <w:t>人（公章）：</w:t>
      </w:r>
    </w:p>
    <w:p>
      <w:pPr>
        <w:spacing w:line="360" w:lineRule="auto"/>
        <w:rPr>
          <w:rFonts w:ascii="仿宋" w:hAnsi="仿宋" w:eastAsia="仿宋"/>
          <w:color w:val="auto"/>
        </w:rPr>
      </w:pPr>
    </w:p>
    <w:p>
      <w:pPr>
        <w:spacing w:line="360" w:lineRule="auto"/>
        <w:rPr>
          <w:rFonts w:ascii="仿宋" w:hAnsi="仿宋" w:eastAsia="仿宋"/>
          <w:color w:val="auto"/>
        </w:rPr>
      </w:pPr>
      <w:r>
        <w:rPr>
          <w:rFonts w:hint="eastAsia" w:ascii="仿宋" w:hAnsi="仿宋" w:eastAsia="仿宋" w:cs="仿宋"/>
          <w:color w:val="auto"/>
        </w:rPr>
        <w:t>法定代表人（签字）：</w:t>
      </w:r>
      <w:r>
        <w:rPr>
          <w:rFonts w:ascii="仿宋" w:hAnsi="仿宋" w:eastAsia="仿宋" w:cs="仿宋"/>
          <w:color w:val="auto"/>
        </w:rPr>
        <w:t xml:space="preserve">                     </w:t>
      </w:r>
      <w:r>
        <w:rPr>
          <w:rFonts w:hint="eastAsia" w:ascii="仿宋" w:hAnsi="仿宋" w:eastAsia="仿宋" w:cs="仿宋"/>
          <w:color w:val="auto"/>
        </w:rPr>
        <w:t>法定代表人（签字）：</w:t>
      </w:r>
    </w:p>
    <w:p>
      <w:pPr>
        <w:spacing w:line="360" w:lineRule="auto"/>
        <w:rPr>
          <w:rFonts w:ascii="仿宋" w:hAnsi="仿宋" w:eastAsia="仿宋"/>
          <w:color w:val="auto"/>
        </w:rPr>
      </w:pPr>
    </w:p>
    <w:p>
      <w:pPr>
        <w:autoSpaceDE w:val="0"/>
        <w:autoSpaceDN w:val="0"/>
        <w:adjustRightInd w:val="0"/>
        <w:spacing w:line="360" w:lineRule="auto"/>
        <w:ind w:firstLine="840" w:firstLineChars="400"/>
        <w:rPr>
          <w:rFonts w:ascii="仿宋" w:hAnsi="仿宋" w:eastAsia="仿宋"/>
          <w:color w:val="auto"/>
        </w:rPr>
      </w:pPr>
      <w:r>
        <w:rPr>
          <w:rFonts w:hint="eastAsia" w:ascii="仿宋" w:hAnsi="仿宋" w:eastAsia="仿宋" w:cs="仿宋"/>
          <w:color w:val="auto"/>
        </w:rPr>
        <w:t>年   月  日</w:t>
      </w:r>
      <w:r>
        <w:rPr>
          <w:rFonts w:ascii="仿宋" w:hAnsi="仿宋" w:eastAsia="仿宋" w:cs="仿宋"/>
          <w:color w:val="auto"/>
        </w:rPr>
        <w:t xml:space="preserve"> </w:t>
      </w:r>
      <w:r>
        <w:rPr>
          <w:rFonts w:hint="eastAsia" w:ascii="仿宋" w:hAnsi="仿宋" w:eastAsia="仿宋" w:cs="仿宋"/>
          <w:color w:val="auto"/>
        </w:rPr>
        <w:t xml:space="preserve">        </w:t>
      </w:r>
      <w:r>
        <w:rPr>
          <w:rFonts w:ascii="仿宋" w:hAnsi="仿宋" w:eastAsia="仿宋" w:cs="仿宋"/>
          <w:color w:val="auto"/>
        </w:rPr>
        <w:t xml:space="preserve">   </w:t>
      </w:r>
      <w:r>
        <w:rPr>
          <w:rFonts w:hint="eastAsia" w:ascii="仿宋" w:hAnsi="仿宋" w:eastAsia="仿宋" w:cs="仿宋"/>
          <w:color w:val="auto"/>
        </w:rPr>
        <w:t xml:space="preserve">   </w:t>
      </w:r>
      <w:r>
        <w:rPr>
          <w:rFonts w:ascii="仿宋" w:hAnsi="仿宋" w:eastAsia="仿宋" w:cs="仿宋"/>
          <w:color w:val="auto"/>
        </w:rPr>
        <w:t xml:space="preserve">               </w:t>
      </w:r>
      <w:r>
        <w:rPr>
          <w:rFonts w:hint="eastAsia" w:ascii="仿宋" w:hAnsi="仿宋" w:eastAsia="仿宋" w:cs="仿宋"/>
          <w:color w:val="auto"/>
        </w:rPr>
        <w:t>年   月  日</w:t>
      </w:r>
    </w:p>
    <w:p>
      <w:pPr>
        <w:jc w:val="center"/>
        <w:rPr>
          <w:rFonts w:ascii="仿宋" w:hAnsi="仿宋" w:eastAsia="仿宋"/>
          <w:b/>
          <w:bCs/>
          <w:color w:val="auto"/>
        </w:rPr>
      </w:pPr>
    </w:p>
    <w:p>
      <w:pPr>
        <w:jc w:val="center"/>
        <w:rPr>
          <w:rFonts w:ascii="仿宋" w:hAnsi="仿宋" w:eastAsia="仿宋"/>
          <w:b/>
          <w:bCs/>
          <w:color w:val="auto"/>
        </w:rPr>
      </w:pPr>
    </w:p>
    <w:p>
      <w:pPr>
        <w:pStyle w:val="130"/>
        <w:spacing w:line="360" w:lineRule="auto"/>
        <w:ind w:firstLine="0" w:firstLineChars="0"/>
        <w:rPr>
          <w:rFonts w:ascii="仿宋" w:hAnsi="仿宋" w:eastAsia="仿宋" w:cs="仿宋"/>
          <w:color w:val="auto"/>
        </w:rPr>
      </w:pPr>
    </w:p>
    <w:p>
      <w:pPr>
        <w:pStyle w:val="130"/>
        <w:spacing w:line="360" w:lineRule="auto"/>
        <w:ind w:firstLine="0" w:firstLineChars="0"/>
        <w:rPr>
          <w:rFonts w:ascii="仿宋" w:hAnsi="仿宋" w:eastAsia="仿宋" w:cs="仿宋"/>
          <w:color w:val="auto"/>
        </w:rPr>
      </w:pPr>
    </w:p>
    <w:p>
      <w:pPr>
        <w:tabs>
          <w:tab w:val="left" w:pos="3940"/>
        </w:tabs>
        <w:autoSpaceDE w:val="0"/>
        <w:autoSpaceDN w:val="0"/>
        <w:adjustRightInd w:val="0"/>
        <w:spacing w:line="480" w:lineRule="auto"/>
        <w:ind w:right="640"/>
        <w:outlineLvl w:val="2"/>
        <w:rPr>
          <w:rFonts w:hint="eastAsia" w:ascii="宋体" w:hAnsi="宋体" w:cs="宋体"/>
          <w:color w:val="auto"/>
        </w:rPr>
      </w:pPr>
      <w:r>
        <w:rPr>
          <w:rFonts w:ascii="仿宋" w:hAnsi="仿宋" w:eastAsia="仿宋" w:cs="仿宋"/>
          <w:color w:val="auto"/>
        </w:rPr>
        <w:br w:type="page"/>
      </w:r>
      <w:r>
        <w:rPr>
          <w:rFonts w:hint="eastAsia" w:ascii="仿宋" w:hAnsi="仿宋" w:eastAsia="仿宋" w:cs="仿宋"/>
          <w:b/>
          <w:bCs/>
          <w:color w:val="auto"/>
        </w:rPr>
        <w:t>附件二：安全生产合同</w:t>
      </w:r>
    </w:p>
    <w:p>
      <w:pPr>
        <w:spacing w:line="360" w:lineRule="auto"/>
        <w:jc w:val="center"/>
        <w:rPr>
          <w:rFonts w:hint="eastAsia" w:ascii="宋体" w:hAnsi="宋体"/>
          <w:b/>
          <w:color w:val="auto"/>
          <w:spacing w:val="20"/>
          <w:szCs w:val="21"/>
        </w:rPr>
      </w:pPr>
      <w:r>
        <w:rPr>
          <w:rFonts w:hint="eastAsia" w:ascii="宋体" w:hAnsi="宋体"/>
          <w:b/>
          <w:color w:val="auto"/>
          <w:spacing w:val="20"/>
          <w:szCs w:val="21"/>
        </w:rPr>
        <w:t>安全生产合同</w:t>
      </w:r>
    </w:p>
    <w:p>
      <w:pPr>
        <w:tabs>
          <w:tab w:val="left" w:pos="360"/>
          <w:tab w:val="left" w:pos="5220"/>
        </w:tabs>
        <w:spacing w:line="360" w:lineRule="auto"/>
        <w:ind w:firstLine="480" w:firstLineChars="200"/>
        <w:rPr>
          <w:rFonts w:hint="eastAsia" w:ascii="宋体" w:hAnsi="宋体"/>
          <w:color w:val="auto"/>
          <w:szCs w:val="21"/>
        </w:rPr>
      </w:pPr>
    </w:p>
    <w:p>
      <w:pPr>
        <w:tabs>
          <w:tab w:val="left" w:pos="360"/>
          <w:tab w:val="left" w:pos="5220"/>
        </w:tabs>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为在</w:t>
      </w:r>
      <w:r>
        <w:rPr>
          <w:rFonts w:hint="eastAsia" w:ascii="仿宋" w:hAnsi="仿宋" w:eastAsia="仿宋" w:cs="宋体"/>
          <w:color w:val="auto"/>
          <w:u w:val="single"/>
        </w:rPr>
        <w:t xml:space="preserve">                       </w:t>
      </w:r>
      <w:r>
        <w:rPr>
          <w:rFonts w:hint="eastAsia" w:ascii="仿宋" w:hAnsi="仿宋" w:eastAsia="仿宋" w:cs="宋体"/>
          <w:color w:val="auto"/>
          <w:szCs w:val="21"/>
          <w:u w:val="single"/>
        </w:rPr>
        <w:t xml:space="preserve"> </w:t>
      </w:r>
      <w:r>
        <w:rPr>
          <w:rFonts w:hint="eastAsia" w:ascii="仿宋" w:hAnsi="仿宋" w:eastAsia="仿宋"/>
          <w:b/>
          <w:color w:val="auto"/>
          <w:szCs w:val="21"/>
          <w:u w:val="single"/>
        </w:rPr>
        <w:t xml:space="preserve"> </w:t>
      </w:r>
      <w:r>
        <w:rPr>
          <w:rFonts w:hint="eastAsia" w:ascii="仿宋" w:hAnsi="仿宋" w:eastAsia="仿宋"/>
          <w:color w:val="auto"/>
          <w:szCs w:val="21"/>
        </w:rPr>
        <w:t>施工合同的实施过程中创造安全、高效的施工环境，切实搞好本项目的安全管理工作，本项目业主</w:t>
      </w:r>
      <w:r>
        <w:rPr>
          <w:rFonts w:hint="eastAsia" w:ascii="仿宋" w:hAnsi="仿宋" w:eastAsia="仿宋" w:cs="宋体"/>
          <w:b/>
          <w:color w:val="auto"/>
          <w:szCs w:val="21"/>
          <w:u w:val="single"/>
        </w:rPr>
        <w:t xml:space="preserve">                  </w:t>
      </w:r>
      <w:r>
        <w:rPr>
          <w:rFonts w:hint="eastAsia" w:ascii="仿宋" w:hAnsi="仿宋" w:eastAsia="仿宋"/>
          <w:color w:val="auto"/>
          <w:szCs w:val="21"/>
        </w:rPr>
        <w:t>（以下简称甲方）与承包人</w:t>
      </w:r>
      <w:r>
        <w:rPr>
          <w:rFonts w:hint="eastAsia" w:ascii="仿宋" w:hAnsi="仿宋" w:eastAsia="仿宋" w:cs="宋体"/>
          <w:b/>
          <w:color w:val="auto"/>
          <w:u w:val="single"/>
        </w:rPr>
        <w:t xml:space="preserve">                    </w:t>
      </w:r>
      <w:r>
        <w:rPr>
          <w:rFonts w:hint="eastAsia" w:ascii="仿宋" w:hAnsi="仿宋" w:eastAsia="仿宋"/>
          <w:color w:val="auto"/>
          <w:szCs w:val="21"/>
        </w:rPr>
        <w:t>（以下简称乙方）特此签订安全生产合同：</w:t>
      </w:r>
    </w:p>
    <w:p>
      <w:pPr>
        <w:tabs>
          <w:tab w:val="left" w:pos="360"/>
          <w:tab w:val="left" w:pos="5220"/>
        </w:tabs>
        <w:spacing w:line="400" w:lineRule="exact"/>
        <w:rPr>
          <w:rFonts w:hint="eastAsia" w:ascii="仿宋" w:hAnsi="仿宋" w:eastAsia="仿宋"/>
          <w:b/>
          <w:color w:val="auto"/>
          <w:szCs w:val="21"/>
        </w:rPr>
      </w:pPr>
      <w:r>
        <w:rPr>
          <w:rFonts w:hint="eastAsia" w:ascii="仿宋" w:hAnsi="仿宋" w:eastAsia="仿宋"/>
          <w:b/>
          <w:color w:val="auto"/>
          <w:szCs w:val="21"/>
        </w:rPr>
        <w:t>一、甲方职责</w:t>
      </w:r>
    </w:p>
    <w:p>
      <w:pPr>
        <w:tabs>
          <w:tab w:val="left" w:pos="360"/>
          <w:tab w:val="left" w:pos="5220"/>
        </w:tabs>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1、严格遵守国家有关安全生产的法律法规，认真执行工程承包合同中的有关安全要求。</w:t>
      </w:r>
    </w:p>
    <w:p>
      <w:pPr>
        <w:tabs>
          <w:tab w:val="left" w:pos="360"/>
          <w:tab w:val="left" w:pos="5220"/>
        </w:tabs>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2、按照“安全第一、预防为主”和坚持“管理成产必须管安全”的原则，进行安全生产管理，做到生产与安全工作同时计划、布置、检查、总结和评比。</w:t>
      </w:r>
    </w:p>
    <w:p>
      <w:pPr>
        <w:tabs>
          <w:tab w:val="left" w:pos="360"/>
          <w:tab w:val="left" w:pos="5220"/>
        </w:tabs>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3、重要的安全设施必须坚持与主体工程“三同时”的原则，即：同时设计、审批，同时施工，同时验收，投入使用。</w:t>
      </w:r>
    </w:p>
    <w:p>
      <w:pPr>
        <w:tabs>
          <w:tab w:val="left" w:pos="360"/>
          <w:tab w:val="left" w:pos="5220"/>
        </w:tabs>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4、定期早开安全生产调度会，即使传达中央及地方有关安全生产的精神。</w:t>
      </w:r>
    </w:p>
    <w:p>
      <w:pPr>
        <w:tabs>
          <w:tab w:val="left" w:pos="360"/>
          <w:tab w:val="left" w:pos="5220"/>
        </w:tabs>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5、组织对乙方施工现场安全生产检查，监督乙方及时处理发现的各种安全隐患。</w:t>
      </w:r>
    </w:p>
    <w:p>
      <w:pPr>
        <w:tabs>
          <w:tab w:val="left" w:pos="360"/>
          <w:tab w:val="left" w:pos="5220"/>
        </w:tabs>
        <w:spacing w:line="400" w:lineRule="exact"/>
        <w:rPr>
          <w:rFonts w:hint="eastAsia" w:ascii="仿宋" w:hAnsi="仿宋" w:eastAsia="仿宋"/>
          <w:b/>
          <w:color w:val="auto"/>
          <w:szCs w:val="21"/>
        </w:rPr>
      </w:pPr>
      <w:r>
        <w:rPr>
          <w:rFonts w:hint="eastAsia" w:ascii="仿宋" w:hAnsi="仿宋" w:eastAsia="仿宋"/>
          <w:b/>
          <w:color w:val="auto"/>
          <w:szCs w:val="21"/>
        </w:rPr>
        <w:t>二、乙方责任</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1、严格遵守国家有关安全生产的法律法规，认真执行工程承包合同中的有关安全要求。</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2、坚持“安全第一、预防为主”和“管理生产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3、建立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有所员工的安全和治安保卫工作及预防事故的发生。安全机构人员，有权按有关规定发布指令，并采取保护性措施防止事故发生。</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4、乙方在任何时候都应采取各种合理的预防措施，防止其员工发生任何违法、违禁、暴力或妨碍治安的行为。</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机动车船艇驾驶、爆破、潜水、瓦斯检验等特殊工种的人员，需经过专业培训，获得《安全操作合格证》后方准持证上岗。施工现场如出现特种作业无证操作现象时，项目经理必须承担管理责任。</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7、操作人员上岗，必须按规定穿戴防护用品。施工负责人和安全检查员应随时检查劳动防护用品的穿戴情况，不按规定穿戴防护用品的人员不得上岗。</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8、所有施工机具和高空作业的设备均应定期检查，并有安全检查员的签字记录，保证其经常处于完好状态；不合格的机具、设备和劳动保护用品严禁使用。</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9、施工中采用新技术、新工艺、新设备、新材料时，必须制定相应的安全技术措施，施工现场必须具有相关的安全标志牌。</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10、乙方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tabs>
          <w:tab w:val="left" w:pos="360"/>
          <w:tab w:val="left" w:pos="5220"/>
        </w:tabs>
        <w:spacing w:line="400" w:lineRule="exact"/>
        <w:rPr>
          <w:rFonts w:hint="eastAsia" w:ascii="仿宋" w:hAnsi="仿宋" w:eastAsia="仿宋"/>
          <w:b/>
          <w:color w:val="auto"/>
          <w:szCs w:val="21"/>
        </w:rPr>
      </w:pPr>
      <w:r>
        <w:rPr>
          <w:rFonts w:hint="eastAsia" w:ascii="仿宋" w:hAnsi="仿宋" w:eastAsia="仿宋"/>
          <w:b/>
          <w:color w:val="auto"/>
          <w:szCs w:val="21"/>
        </w:rPr>
        <w:t>三、违约责任</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如因甲方或乙方违约造成安全事故，竟依法追究责任。</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双方约定合同正本份数：共6份，自双方法定代表人或委托代理人签字盖公章后生效，招标人4份，承包人2份。</w:t>
      </w:r>
    </w:p>
    <w:p>
      <w:pPr>
        <w:tabs>
          <w:tab w:val="left" w:pos="5220"/>
        </w:tabs>
        <w:spacing w:line="400" w:lineRule="exact"/>
        <w:rPr>
          <w:rFonts w:hint="eastAsia" w:ascii="仿宋" w:hAnsi="仿宋" w:eastAsia="仿宋"/>
          <w:color w:val="auto"/>
          <w:szCs w:val="21"/>
        </w:rPr>
      </w:pPr>
      <w:r>
        <w:rPr>
          <w:rFonts w:hint="eastAsia" w:ascii="仿宋" w:hAnsi="仿宋" w:eastAsia="仿宋"/>
          <w:color w:val="auto"/>
          <w:szCs w:val="21"/>
        </w:rPr>
        <w:t>全部工程竣工验收后失效。</w:t>
      </w:r>
    </w:p>
    <w:p>
      <w:pPr>
        <w:tabs>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甲方：（盖章）                  乙方：（盖章）</w:t>
      </w:r>
    </w:p>
    <w:p>
      <w:pPr>
        <w:tabs>
          <w:tab w:val="left" w:pos="5220"/>
        </w:tabs>
        <w:spacing w:line="400" w:lineRule="exact"/>
        <w:rPr>
          <w:rFonts w:hint="eastAsia" w:ascii="仿宋" w:hAnsi="仿宋" w:eastAsia="仿宋"/>
          <w:color w:val="auto"/>
          <w:szCs w:val="21"/>
        </w:rPr>
      </w:pPr>
    </w:p>
    <w:p>
      <w:pPr>
        <w:tabs>
          <w:tab w:val="left" w:pos="5040"/>
          <w:tab w:val="left" w:pos="5220"/>
        </w:tabs>
        <w:spacing w:line="400" w:lineRule="exact"/>
        <w:ind w:firstLine="570"/>
        <w:rPr>
          <w:rFonts w:hint="eastAsia" w:ascii="仿宋" w:hAnsi="仿宋" w:eastAsia="仿宋"/>
          <w:color w:val="auto"/>
          <w:szCs w:val="21"/>
        </w:rPr>
      </w:pPr>
      <w:r>
        <w:rPr>
          <w:rFonts w:hint="eastAsia" w:ascii="仿宋" w:hAnsi="仿宋" w:eastAsia="仿宋"/>
          <w:color w:val="auto"/>
          <w:szCs w:val="21"/>
        </w:rPr>
        <w:t>法定代表人：                   法定代表人：</w:t>
      </w:r>
    </w:p>
    <w:p>
      <w:pPr>
        <w:tabs>
          <w:tab w:val="left" w:pos="5220"/>
        </w:tabs>
        <w:spacing w:line="400" w:lineRule="exact"/>
        <w:ind w:firstLine="570"/>
        <w:rPr>
          <w:rFonts w:hint="eastAsia" w:ascii="仿宋" w:hAnsi="仿宋" w:eastAsia="仿宋"/>
          <w:color w:val="auto"/>
          <w:szCs w:val="21"/>
        </w:rPr>
      </w:pPr>
    </w:p>
    <w:p>
      <w:pPr>
        <w:tabs>
          <w:tab w:val="left" w:pos="4860"/>
          <w:tab w:val="left" w:pos="5040"/>
          <w:tab w:val="left" w:pos="5220"/>
          <w:tab w:val="left" w:pos="5580"/>
        </w:tabs>
        <w:spacing w:line="400" w:lineRule="exact"/>
        <w:ind w:firstLine="570"/>
        <w:rPr>
          <w:rFonts w:hint="eastAsia" w:ascii="仿宋" w:hAnsi="仿宋" w:eastAsia="仿宋"/>
          <w:color w:val="auto"/>
          <w:szCs w:val="21"/>
        </w:rPr>
      </w:pPr>
      <w:r>
        <w:rPr>
          <w:rFonts w:hint="eastAsia" w:ascii="仿宋" w:hAnsi="仿宋" w:eastAsia="仿宋"/>
          <w:color w:val="auto"/>
          <w:szCs w:val="21"/>
        </w:rPr>
        <w:t xml:space="preserve">委托代理人：                   委托代理人： </w:t>
      </w:r>
    </w:p>
    <w:p>
      <w:pPr>
        <w:tabs>
          <w:tab w:val="left" w:pos="4860"/>
          <w:tab w:val="left" w:pos="5040"/>
          <w:tab w:val="left" w:pos="5220"/>
          <w:tab w:val="left" w:pos="5580"/>
        </w:tabs>
        <w:spacing w:line="400" w:lineRule="exact"/>
        <w:ind w:firstLine="570"/>
        <w:rPr>
          <w:rFonts w:hint="eastAsia" w:ascii="仿宋" w:hAnsi="仿宋" w:eastAsia="仿宋"/>
          <w:color w:val="auto"/>
          <w:szCs w:val="21"/>
        </w:rPr>
      </w:pPr>
    </w:p>
    <w:p>
      <w:pPr>
        <w:tabs>
          <w:tab w:val="left" w:pos="4860"/>
          <w:tab w:val="left" w:pos="5040"/>
          <w:tab w:val="left" w:pos="5220"/>
          <w:tab w:val="left" w:pos="5580"/>
        </w:tabs>
        <w:spacing w:line="400" w:lineRule="exact"/>
        <w:ind w:firstLine="570"/>
        <w:rPr>
          <w:rFonts w:hint="eastAsia" w:ascii="仿宋" w:hAnsi="仿宋" w:eastAsia="仿宋"/>
          <w:color w:val="auto"/>
          <w:szCs w:val="21"/>
        </w:rPr>
      </w:pPr>
      <w:r>
        <w:rPr>
          <w:rFonts w:hint="eastAsia" w:ascii="仿宋" w:hAnsi="仿宋" w:eastAsia="仿宋"/>
          <w:color w:val="auto"/>
          <w:szCs w:val="21"/>
        </w:rPr>
        <w:t xml:space="preserve">日  期：                      日  期：   </w:t>
      </w:r>
    </w:p>
    <w:p>
      <w:pPr>
        <w:rPr>
          <w:rFonts w:hint="eastAsia" w:ascii="宋体" w:hAnsi="宋体" w:cs="仿宋_GB2312"/>
          <w:bCs/>
          <w:color w:val="auto"/>
        </w:rPr>
      </w:pPr>
      <w:r>
        <w:rPr>
          <w:rFonts w:ascii="仿宋" w:hAnsi="仿宋" w:eastAsia="仿宋" w:cs="仿宋_GB2312"/>
          <w:b/>
          <w:bCs/>
          <w:color w:val="auto"/>
        </w:rPr>
        <w:br w:type="page"/>
      </w:r>
      <w:r>
        <w:rPr>
          <w:rFonts w:hint="eastAsia" w:ascii="仿宋" w:hAnsi="仿宋" w:eastAsia="仿宋" w:cs="仿宋"/>
          <w:b/>
          <w:bCs/>
          <w:color w:val="auto"/>
        </w:rPr>
        <w:t>附件三：建设工程廉政责任书</w:t>
      </w:r>
    </w:p>
    <w:p>
      <w:pPr>
        <w:spacing w:line="300" w:lineRule="exact"/>
        <w:ind w:firstLine="3600" w:firstLineChars="1494"/>
        <w:rPr>
          <w:rFonts w:hint="eastAsia" w:ascii="宋体" w:hAnsi="宋体"/>
          <w:color w:val="auto"/>
          <w:szCs w:val="21"/>
        </w:rPr>
      </w:pPr>
      <w:r>
        <w:rPr>
          <w:rFonts w:hint="eastAsia" w:ascii="仿宋" w:hAnsi="仿宋" w:eastAsia="仿宋" w:cs="仿宋"/>
          <w:b/>
          <w:bCs/>
          <w:color w:val="auto"/>
        </w:rPr>
        <w:t>建设工程廉政责任书</w:t>
      </w:r>
    </w:p>
    <w:p>
      <w:pPr>
        <w:spacing w:line="400" w:lineRule="exact"/>
        <w:ind w:firstLine="480" w:firstLineChars="200"/>
        <w:jc w:val="both"/>
        <w:rPr>
          <w:rFonts w:hint="eastAsia" w:ascii="仿宋" w:hAnsi="仿宋" w:eastAsia="仿宋"/>
          <w:color w:val="auto"/>
          <w:szCs w:val="21"/>
        </w:rPr>
      </w:pPr>
      <w:r>
        <w:rPr>
          <w:rFonts w:hint="eastAsia" w:ascii="仿宋" w:hAnsi="仿宋" w:eastAsia="仿宋"/>
          <w:color w:val="auto"/>
          <w:szCs w:val="21"/>
        </w:rPr>
        <w:t>发包人：</w:t>
      </w:r>
      <w:r>
        <w:rPr>
          <w:rFonts w:hint="eastAsia" w:ascii="仿宋" w:hAnsi="仿宋" w:eastAsia="仿宋"/>
          <w:color w:val="auto"/>
          <w:szCs w:val="21"/>
          <w:u w:val="single"/>
        </w:rPr>
        <w:t xml:space="preserve"> </w:t>
      </w:r>
      <w:r>
        <w:rPr>
          <w:rFonts w:hint="eastAsia" w:ascii="仿宋" w:hAnsi="仿宋" w:eastAsia="仿宋"/>
          <w:color w:val="auto"/>
          <w:szCs w:val="21"/>
        </w:rPr>
        <w:t xml:space="preserve">                                                            </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承包人：</w:t>
      </w:r>
      <w:r>
        <w:rPr>
          <w:rFonts w:hint="eastAsia" w:ascii="仿宋" w:hAnsi="仿宋" w:eastAsia="仿宋"/>
          <w:color w:val="auto"/>
          <w:u w:val="single"/>
        </w:rPr>
        <w:t xml:space="preserve">                 </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line="400" w:lineRule="exact"/>
        <w:ind w:firstLine="480" w:firstLineChars="200"/>
        <w:outlineLvl w:val="0"/>
        <w:rPr>
          <w:rFonts w:hint="eastAsia" w:ascii="仿宋" w:hAnsi="仿宋" w:eastAsia="仿宋"/>
          <w:color w:val="auto"/>
          <w:szCs w:val="21"/>
        </w:rPr>
      </w:pPr>
      <w:bookmarkStart w:id="693" w:name="_Toc422932410"/>
      <w:bookmarkStart w:id="694" w:name="_Toc7367"/>
      <w:r>
        <w:rPr>
          <w:rFonts w:hint="eastAsia" w:ascii="仿宋" w:hAnsi="仿宋" w:eastAsia="仿宋"/>
          <w:color w:val="auto"/>
          <w:szCs w:val="21"/>
        </w:rPr>
        <w:t>一、双方的责任</w:t>
      </w:r>
      <w:bookmarkEnd w:id="693"/>
      <w:bookmarkEnd w:id="694"/>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1.1应严格遵守国家关于建设工程的有关法律、法规，相关政策，以及廉政建设的各项规定。</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1.2严格执行建设工程合同文件，自觉按合同办事。</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1.3各项活动必须坚持公开、公平、公正、诚信、透明的原则(除法律法规另有规定者外)，不得为获取不正当的利益，损害国家、集体和对方利益，不得违反建设工程管理的规章制度。</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1.4发现对方在业务活动中有违规、违纪、违法行为的，应及时提醒对方，情节严重的，应向其上级主管部门或纪检监察、司法等有关机关举报。</w:t>
      </w:r>
    </w:p>
    <w:p>
      <w:pPr>
        <w:spacing w:line="400" w:lineRule="exact"/>
        <w:ind w:firstLine="480" w:firstLineChars="200"/>
        <w:outlineLvl w:val="0"/>
        <w:rPr>
          <w:rFonts w:hint="eastAsia" w:ascii="仿宋" w:hAnsi="仿宋" w:eastAsia="仿宋"/>
          <w:color w:val="auto"/>
          <w:szCs w:val="21"/>
        </w:rPr>
      </w:pPr>
      <w:bookmarkStart w:id="695" w:name="_Toc422932411"/>
      <w:bookmarkStart w:id="696" w:name="_Toc14430"/>
      <w:r>
        <w:rPr>
          <w:rFonts w:hint="eastAsia" w:ascii="仿宋" w:hAnsi="仿宋" w:eastAsia="仿宋"/>
          <w:color w:val="auto"/>
          <w:szCs w:val="21"/>
        </w:rPr>
        <w:t>二、发包人责任</w:t>
      </w:r>
      <w:bookmarkEnd w:id="695"/>
      <w:bookmarkEnd w:id="696"/>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发包人的领导和从事该建设工程项目的工作人员，在工程建设的事前、事中、事后应遵守以下规定：</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2.1不得向承包人和相关单位索要或接受回扣、礼金、有价证券、贵重物品和好处费、感谢费等。</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2.2不得在承包人和相关单位报销任何应由发包人或个人支付的费用。</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2.3不得要求、暗示或接受承包人和相关单位为个人装修住房、婚丧嫁娶、配偶子女的工作安排以及出国(境)、旅游等提供方便。</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2.4不得参加有可能影响公正执行公务的承包人和相关单位的宴请、健身、娱乐等活动。</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2.5不得向承包人和相关单位介绍或为配偶、子女、亲属参与同发包人工程建设管理合同有关的业务活动；不得以任何理由要求承包人和相关单位使用某种产品、材料和设备。</w:t>
      </w:r>
    </w:p>
    <w:p>
      <w:pPr>
        <w:spacing w:line="400" w:lineRule="exact"/>
        <w:ind w:firstLine="480" w:firstLineChars="200"/>
        <w:outlineLvl w:val="0"/>
        <w:rPr>
          <w:rFonts w:hint="eastAsia" w:ascii="仿宋" w:hAnsi="仿宋" w:eastAsia="仿宋"/>
          <w:color w:val="auto"/>
          <w:szCs w:val="21"/>
        </w:rPr>
      </w:pPr>
      <w:bookmarkStart w:id="697" w:name="_Toc422932412"/>
      <w:bookmarkStart w:id="698" w:name="_Toc11872"/>
      <w:r>
        <w:rPr>
          <w:rFonts w:hint="eastAsia" w:ascii="仿宋" w:hAnsi="仿宋" w:eastAsia="仿宋"/>
          <w:color w:val="auto"/>
          <w:szCs w:val="21"/>
        </w:rPr>
        <w:t>三、承包人责任</w:t>
      </w:r>
      <w:bookmarkEnd w:id="697"/>
      <w:bookmarkEnd w:id="698"/>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应与发包人保持正常的业务交往，按照有关法律法规和程序开展业务工作，严格执行工程建设的有关方针、政策，执行工程建设强制性标准，并遵守以下规定：</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3.1不得以任何理由向发包人及其工作人员索要、接受或赠送礼金、有价证券、贵重物品及回扣、好处费、感谢费等。</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3.2不得以任何理由为发包人和相关单位报销应由对方或个人支付的费用。</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3.3不得接受或暗示为发包人、相关单位或个人装修住房、婚丧嫁娶、配偶子女的工作安排以及出国(境)、旅游等提供方便。</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3.4不得以任何理由为发包人、相关单位或个人组织有可能影响公正执行公务的宴请、健身、娱乐等活动。</w:t>
      </w:r>
    </w:p>
    <w:p>
      <w:pPr>
        <w:spacing w:line="400" w:lineRule="exact"/>
        <w:ind w:firstLine="480" w:firstLineChars="200"/>
        <w:outlineLvl w:val="0"/>
        <w:rPr>
          <w:rFonts w:hint="eastAsia" w:ascii="仿宋" w:hAnsi="仿宋" w:eastAsia="仿宋"/>
          <w:color w:val="auto"/>
          <w:szCs w:val="21"/>
        </w:rPr>
      </w:pPr>
      <w:bookmarkStart w:id="699" w:name="_Toc422932413"/>
      <w:bookmarkStart w:id="700" w:name="_Toc2555"/>
      <w:r>
        <w:rPr>
          <w:rFonts w:hint="eastAsia" w:ascii="仿宋" w:hAnsi="仿宋" w:eastAsia="仿宋"/>
          <w:color w:val="auto"/>
          <w:szCs w:val="21"/>
        </w:rPr>
        <w:t>四、违约责任</w:t>
      </w:r>
      <w:bookmarkEnd w:id="699"/>
      <w:bookmarkEnd w:id="700"/>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4.1发包人工作人员有违反本责任书第一、二条责任行为的，依据有关法律、法规给予处理；涉嫌犯罪的，移交司法机关追究刑事责任；给承包人单位造成经济损失的，应予以赔偿。</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4.2承包人工作人员有违反本责任书第一、三条责任行为的，依据有关法律法规处理；涉嫌犯罪的，移交司法机关追究刑事责任；给发包人单位造成经济损失的，应予以赔偿。</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4.3本责任书作为建设工程合同的组成部分，与建设工程合同具有同等法律效力。经双方签署后立即生效。</w:t>
      </w:r>
    </w:p>
    <w:p>
      <w:pPr>
        <w:spacing w:line="400" w:lineRule="exact"/>
        <w:ind w:firstLine="480" w:firstLineChars="200"/>
        <w:outlineLvl w:val="0"/>
        <w:rPr>
          <w:rFonts w:hint="eastAsia" w:ascii="仿宋" w:hAnsi="仿宋" w:eastAsia="仿宋"/>
          <w:color w:val="auto"/>
          <w:szCs w:val="21"/>
        </w:rPr>
      </w:pPr>
      <w:bookmarkStart w:id="701" w:name="_Toc422932414"/>
      <w:bookmarkStart w:id="702" w:name="_Toc13943"/>
      <w:r>
        <w:rPr>
          <w:rFonts w:hint="eastAsia" w:ascii="仿宋" w:hAnsi="仿宋" w:eastAsia="仿宋"/>
          <w:color w:val="auto"/>
          <w:szCs w:val="21"/>
        </w:rPr>
        <w:t>五、责任书有效期</w:t>
      </w:r>
      <w:bookmarkEnd w:id="701"/>
      <w:bookmarkEnd w:id="702"/>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本责任书的有效期为双方签署之日起至该工程项目竣工验收合格时止。</w:t>
      </w:r>
    </w:p>
    <w:p>
      <w:pPr>
        <w:spacing w:line="400" w:lineRule="exact"/>
        <w:ind w:firstLine="480" w:firstLineChars="200"/>
        <w:outlineLvl w:val="0"/>
        <w:rPr>
          <w:rFonts w:hint="eastAsia" w:ascii="仿宋" w:hAnsi="仿宋" w:eastAsia="仿宋"/>
          <w:color w:val="auto"/>
          <w:szCs w:val="21"/>
        </w:rPr>
      </w:pPr>
      <w:bookmarkStart w:id="703" w:name="_Toc422932415"/>
      <w:bookmarkStart w:id="704" w:name="_Toc19080"/>
      <w:r>
        <w:rPr>
          <w:rFonts w:hint="eastAsia" w:ascii="仿宋" w:hAnsi="仿宋" w:eastAsia="仿宋"/>
          <w:color w:val="auto"/>
          <w:szCs w:val="21"/>
        </w:rPr>
        <w:t>六、责任书份数</w:t>
      </w:r>
      <w:bookmarkEnd w:id="703"/>
      <w:bookmarkEnd w:id="704"/>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本责任书一式二份，发包人承包人各执一份，具有同等效力。</w:t>
      </w:r>
    </w:p>
    <w:p>
      <w:pPr>
        <w:spacing w:line="400" w:lineRule="exact"/>
        <w:ind w:firstLine="480" w:firstLineChars="200"/>
        <w:rPr>
          <w:rFonts w:hint="eastAsia" w:ascii="仿宋" w:hAnsi="仿宋" w:eastAsia="仿宋"/>
          <w:color w:val="auto"/>
          <w:szCs w:val="21"/>
        </w:rPr>
      </w:pPr>
    </w:p>
    <w:p>
      <w:pPr>
        <w:spacing w:line="400" w:lineRule="exact"/>
        <w:ind w:firstLine="480" w:firstLineChars="200"/>
        <w:rPr>
          <w:rFonts w:hint="eastAsia" w:ascii="仿宋" w:hAnsi="仿宋" w:eastAsia="仿宋"/>
          <w:color w:val="auto"/>
          <w:szCs w:val="21"/>
        </w:rPr>
      </w:pPr>
    </w:p>
    <w:p>
      <w:pPr>
        <w:spacing w:line="400" w:lineRule="exact"/>
        <w:ind w:firstLine="480" w:firstLineChars="200"/>
        <w:rPr>
          <w:rFonts w:hint="eastAsia" w:ascii="仿宋" w:hAnsi="仿宋" w:eastAsia="仿宋"/>
          <w:color w:val="auto"/>
          <w:szCs w:val="21"/>
        </w:rPr>
      </w:pP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发包人：</w:t>
      </w:r>
      <w:r>
        <w:rPr>
          <w:rFonts w:hint="eastAsia" w:ascii="仿宋" w:hAnsi="仿宋" w:eastAsia="仿宋"/>
          <w:color w:val="auto"/>
          <w:szCs w:val="21"/>
          <w:u w:val="single"/>
        </w:rPr>
        <w:t xml:space="preserve">                     </w:t>
      </w:r>
      <w:r>
        <w:rPr>
          <w:rFonts w:hint="eastAsia" w:ascii="仿宋" w:hAnsi="仿宋" w:eastAsia="仿宋"/>
          <w:color w:val="auto"/>
          <w:szCs w:val="21"/>
        </w:rPr>
        <w:t>(公章)    承包人：</w:t>
      </w:r>
      <w:r>
        <w:rPr>
          <w:rFonts w:hint="eastAsia" w:ascii="仿宋" w:hAnsi="仿宋" w:eastAsia="仿宋"/>
          <w:color w:val="auto"/>
          <w:szCs w:val="21"/>
          <w:u w:val="single"/>
        </w:rPr>
        <w:t xml:space="preserve">                    </w:t>
      </w:r>
      <w:r>
        <w:rPr>
          <w:rFonts w:hint="eastAsia" w:ascii="仿宋" w:hAnsi="仿宋" w:eastAsia="仿宋"/>
          <w:color w:val="auto"/>
          <w:szCs w:val="21"/>
        </w:rPr>
        <w:t xml:space="preserve"> (公章)</w:t>
      </w:r>
    </w:p>
    <w:p>
      <w:pPr>
        <w:spacing w:line="400" w:lineRule="exact"/>
        <w:ind w:firstLine="480" w:firstLineChars="200"/>
        <w:rPr>
          <w:rFonts w:hint="eastAsia" w:ascii="仿宋" w:hAnsi="仿宋" w:eastAsia="仿宋"/>
          <w:color w:val="auto"/>
          <w:szCs w:val="21"/>
        </w:rPr>
      </w:pP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法定地址：</w:t>
      </w:r>
      <w:r>
        <w:rPr>
          <w:rFonts w:hint="eastAsia" w:ascii="仿宋" w:hAnsi="仿宋" w:eastAsia="仿宋"/>
          <w:color w:val="auto"/>
          <w:szCs w:val="21"/>
          <w:u w:val="single"/>
        </w:rPr>
        <w:t xml:space="preserve">                   </w:t>
      </w:r>
      <w:r>
        <w:rPr>
          <w:rFonts w:hint="eastAsia" w:ascii="仿宋" w:hAnsi="仿宋" w:eastAsia="仿宋"/>
          <w:color w:val="auto"/>
          <w:szCs w:val="21"/>
        </w:rPr>
        <w:t xml:space="preserve">          法定地址：</w:t>
      </w:r>
      <w:r>
        <w:rPr>
          <w:rFonts w:hint="eastAsia" w:ascii="仿宋" w:hAnsi="仿宋" w:eastAsia="仿宋"/>
          <w:color w:val="auto"/>
          <w:szCs w:val="21"/>
          <w:u w:val="single"/>
        </w:rPr>
        <w:t xml:space="preserve">                    </w:t>
      </w:r>
    </w:p>
    <w:p>
      <w:pPr>
        <w:spacing w:line="400" w:lineRule="exact"/>
        <w:ind w:firstLine="480" w:firstLineChars="200"/>
        <w:rPr>
          <w:rFonts w:hint="eastAsia" w:ascii="仿宋" w:hAnsi="仿宋" w:eastAsia="仿宋"/>
          <w:color w:val="auto"/>
          <w:szCs w:val="21"/>
        </w:rPr>
      </w:pP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法定代表人或其                         法定代表人或其</w:t>
      </w: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委托代理人：</w:t>
      </w:r>
      <w:r>
        <w:rPr>
          <w:rFonts w:hint="eastAsia" w:ascii="仿宋" w:hAnsi="仿宋" w:eastAsia="仿宋"/>
          <w:color w:val="auto"/>
          <w:szCs w:val="21"/>
          <w:u w:val="single"/>
        </w:rPr>
        <w:t xml:space="preserve">                 </w:t>
      </w:r>
      <w:r>
        <w:rPr>
          <w:rFonts w:hint="eastAsia" w:ascii="仿宋" w:hAnsi="仿宋" w:eastAsia="仿宋"/>
          <w:color w:val="auto"/>
          <w:szCs w:val="21"/>
        </w:rPr>
        <w:t>(签字)    委托代理人：</w:t>
      </w:r>
      <w:r>
        <w:rPr>
          <w:rFonts w:hint="eastAsia" w:ascii="仿宋" w:hAnsi="仿宋" w:eastAsia="仿宋"/>
          <w:color w:val="auto"/>
          <w:szCs w:val="21"/>
          <w:u w:val="single"/>
        </w:rPr>
        <w:t xml:space="preserve">                </w:t>
      </w:r>
      <w:r>
        <w:rPr>
          <w:rFonts w:hint="eastAsia" w:ascii="仿宋" w:hAnsi="仿宋" w:eastAsia="仿宋"/>
          <w:color w:val="auto"/>
          <w:szCs w:val="21"/>
        </w:rPr>
        <w:t xml:space="preserve"> (签字)</w:t>
      </w:r>
    </w:p>
    <w:p>
      <w:pPr>
        <w:spacing w:line="400" w:lineRule="exact"/>
        <w:ind w:firstLine="480" w:firstLineChars="200"/>
        <w:rPr>
          <w:rFonts w:hint="eastAsia" w:ascii="仿宋" w:hAnsi="仿宋" w:eastAsia="仿宋"/>
          <w:color w:val="auto"/>
          <w:szCs w:val="21"/>
        </w:rPr>
      </w:pPr>
    </w:p>
    <w:p>
      <w:pPr>
        <w:spacing w:line="400" w:lineRule="exact"/>
        <w:ind w:firstLine="480" w:firstLineChars="200"/>
        <w:rPr>
          <w:rFonts w:hint="eastAsia" w:ascii="仿宋" w:hAnsi="仿宋" w:eastAsia="仿宋"/>
          <w:color w:val="auto"/>
          <w:szCs w:val="21"/>
        </w:rPr>
      </w:pPr>
      <w:r>
        <w:rPr>
          <w:rFonts w:hint="eastAsia" w:ascii="仿宋" w:hAnsi="仿宋" w:eastAsia="仿宋"/>
          <w:color w:val="auto"/>
          <w:szCs w:val="21"/>
        </w:rPr>
        <w:t>电话：</w:t>
      </w:r>
      <w:r>
        <w:rPr>
          <w:rFonts w:hint="eastAsia" w:ascii="仿宋" w:hAnsi="仿宋" w:eastAsia="仿宋"/>
          <w:color w:val="auto"/>
          <w:szCs w:val="21"/>
          <w:u w:val="single"/>
        </w:rPr>
        <w:t xml:space="preserve">            </w:t>
      </w:r>
      <w:r>
        <w:rPr>
          <w:rFonts w:hint="eastAsia" w:ascii="仿宋" w:hAnsi="仿宋" w:eastAsia="仿宋"/>
          <w:color w:val="auto"/>
          <w:szCs w:val="21"/>
        </w:rPr>
        <w:t xml:space="preserve">                    电话：</w:t>
      </w:r>
      <w:r>
        <w:rPr>
          <w:rFonts w:hint="eastAsia" w:ascii="仿宋" w:hAnsi="仿宋" w:eastAsia="仿宋"/>
          <w:color w:val="auto"/>
          <w:szCs w:val="21"/>
          <w:u w:val="single"/>
        </w:rPr>
        <w:t xml:space="preserve">                       </w:t>
      </w:r>
    </w:p>
    <w:p>
      <w:pPr>
        <w:rPr>
          <w:rFonts w:hint="eastAsia" w:ascii="仿宋" w:hAnsi="仿宋" w:eastAsia="仿宋" w:cs="仿宋_GB2312"/>
          <w:b/>
          <w:bCs/>
          <w:color w:val="auto"/>
          <w:szCs w:val="21"/>
        </w:rPr>
      </w:pPr>
    </w:p>
    <w:p>
      <w:pPr>
        <w:tabs>
          <w:tab w:val="left" w:pos="3940"/>
        </w:tabs>
        <w:autoSpaceDE w:val="0"/>
        <w:autoSpaceDN w:val="0"/>
        <w:adjustRightInd w:val="0"/>
        <w:spacing w:line="480" w:lineRule="auto"/>
        <w:ind w:right="640"/>
        <w:jc w:val="center"/>
        <w:outlineLvl w:val="2"/>
        <w:rPr>
          <w:rFonts w:hint="eastAsia" w:ascii="仿宋" w:hAnsi="仿宋" w:eastAsia="仿宋" w:cs="宋体"/>
          <w:color w:val="auto"/>
        </w:rPr>
      </w:pPr>
    </w:p>
    <w:p>
      <w:pPr>
        <w:rPr>
          <w:rFonts w:ascii="仿宋" w:hAnsi="仿宋" w:eastAsia="仿宋"/>
          <w:color w:val="auto"/>
        </w:rPr>
      </w:pPr>
    </w:p>
    <w:p>
      <w:pPr>
        <w:pStyle w:val="130"/>
        <w:spacing w:line="360" w:lineRule="auto"/>
        <w:ind w:firstLine="0" w:firstLineChars="0"/>
        <w:rPr>
          <w:rFonts w:ascii="仿宋" w:hAnsi="仿宋" w:eastAsia="仿宋" w:cs="仿宋"/>
          <w:color w:val="auto"/>
        </w:rPr>
      </w:pPr>
    </w:p>
    <w:p>
      <w:pPr>
        <w:pStyle w:val="130"/>
        <w:spacing w:line="360" w:lineRule="auto"/>
        <w:ind w:firstLine="0" w:firstLineChars="0"/>
        <w:rPr>
          <w:rFonts w:ascii="仿宋" w:hAnsi="仿宋" w:eastAsia="仿宋" w:cs="仿宋"/>
          <w:color w:val="auto"/>
        </w:rPr>
      </w:pPr>
    </w:p>
    <w:p>
      <w:pPr>
        <w:pStyle w:val="130"/>
        <w:spacing w:line="360" w:lineRule="auto"/>
        <w:ind w:firstLine="0" w:firstLineChars="0"/>
        <w:rPr>
          <w:rFonts w:ascii="仿宋" w:hAnsi="仿宋" w:eastAsia="仿宋" w:cs="仿宋"/>
          <w:color w:val="auto"/>
        </w:rPr>
      </w:pPr>
      <w:r>
        <w:rPr>
          <w:rFonts w:ascii="仿宋" w:hAnsi="仿宋" w:eastAsia="仿宋" w:cs="仿宋"/>
          <w:color w:val="auto"/>
        </w:rPr>
        <w:br w:type="page"/>
      </w:r>
    </w:p>
    <w:p>
      <w:pPr>
        <w:pStyle w:val="130"/>
        <w:spacing w:line="360" w:lineRule="auto"/>
        <w:ind w:firstLine="0" w:firstLineChars="0"/>
        <w:rPr>
          <w:rFonts w:ascii="仿宋" w:hAnsi="仿宋" w:eastAsia="仿宋" w:cs="仿宋"/>
          <w:color w:val="auto"/>
        </w:rPr>
      </w:pPr>
    </w:p>
    <w:p>
      <w:pPr>
        <w:pStyle w:val="4"/>
        <w:numPr>
          <w:ilvl w:val="0"/>
          <w:numId w:val="51"/>
        </w:numPr>
        <w:snapToGrid w:val="0"/>
        <w:spacing w:before="0" w:after="0"/>
        <w:ind w:left="0" w:firstLine="0"/>
        <w:rPr>
          <w:rFonts w:ascii="仿宋" w:hAnsi="仿宋" w:eastAsia="仿宋"/>
          <w:color w:val="auto"/>
        </w:rPr>
      </w:pPr>
      <w:bookmarkStart w:id="705" w:name="_Toc41037911"/>
      <w:bookmarkStart w:id="706" w:name="_Toc44332258"/>
      <w:bookmarkStart w:id="707" w:name="_Toc31613"/>
      <w:r>
        <w:rPr>
          <w:rFonts w:hint="eastAsia" w:ascii="仿宋" w:hAnsi="仿宋" w:eastAsia="仿宋"/>
          <w:color w:val="auto"/>
        </w:rPr>
        <w:t>工程量清单和图纸</w:t>
      </w:r>
      <w:bookmarkEnd w:id="705"/>
      <w:bookmarkEnd w:id="706"/>
      <w:bookmarkEnd w:id="707"/>
    </w:p>
    <w:p>
      <w:pPr>
        <w:rPr>
          <w:color w:val="auto"/>
        </w:rPr>
      </w:pPr>
    </w:p>
    <w:p>
      <w:pPr>
        <w:ind w:firstLine="480" w:firstLineChars="200"/>
        <w:jc w:val="center"/>
        <w:rPr>
          <w:color w:val="auto"/>
        </w:rPr>
      </w:pPr>
      <w:r>
        <w:rPr>
          <w:rFonts w:hint="eastAsia" w:cs="宋体"/>
          <w:color w:val="auto"/>
        </w:rPr>
        <w:t>另册。</w:t>
      </w:r>
    </w:p>
    <w:p>
      <w:pPr>
        <w:rPr>
          <w:color w:val="auto"/>
        </w:rPr>
      </w:pPr>
    </w:p>
    <w:p>
      <w:pPr>
        <w:rPr>
          <w:color w:val="auto"/>
        </w:rPr>
      </w:pPr>
    </w:p>
    <w:p>
      <w:pPr>
        <w:adjustRightInd w:val="0"/>
        <w:snapToGrid w:val="0"/>
        <w:spacing w:line="360" w:lineRule="auto"/>
        <w:rPr>
          <w:rFonts w:asciiTheme="minorEastAsia" w:hAnsiTheme="minorEastAsia"/>
          <w:color w:val="auto"/>
          <w:sz w:val="28"/>
          <w:szCs w:val="28"/>
        </w:rPr>
      </w:pPr>
      <w:r>
        <w:rPr>
          <w:rFonts w:asciiTheme="minorEastAsia" w:hAnsiTheme="minorEastAsia"/>
          <w:color w:val="auto"/>
          <w:sz w:val="28"/>
          <w:szCs w:val="28"/>
        </w:rPr>
        <w:t xml:space="preserve">     </w:t>
      </w: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p>
    <w:p>
      <w:pPr>
        <w:adjustRightInd w:val="0"/>
        <w:snapToGrid w:val="0"/>
        <w:spacing w:line="360" w:lineRule="auto"/>
        <w:rPr>
          <w:rFonts w:asciiTheme="minorEastAsia" w:hAnsiTheme="minorEastAsia"/>
          <w:color w:val="auto"/>
          <w:sz w:val="28"/>
          <w:szCs w:val="28"/>
        </w:rPr>
      </w:pPr>
      <w:r>
        <w:rPr>
          <w:rFonts w:asciiTheme="minorEastAsia" w:hAnsiTheme="minorEastAsia"/>
          <w:color w:val="auto"/>
          <w:sz w:val="28"/>
          <w:szCs w:val="28"/>
        </w:rPr>
        <w:t xml:space="preserve">                   </w:t>
      </w:r>
    </w:p>
    <w:p>
      <w:pPr>
        <w:snapToGrid w:val="0"/>
        <w:spacing w:line="360" w:lineRule="auto"/>
        <w:rPr>
          <w:rFonts w:asciiTheme="minorEastAsia" w:hAnsiTheme="minorEastAsia" w:eastAsiaTheme="minorEastAsia"/>
          <w:b/>
          <w:color w:val="auto"/>
          <w:sz w:val="21"/>
          <w:szCs w:val="21"/>
        </w:rPr>
        <w:sectPr>
          <w:footerReference r:id="rId11" w:type="default"/>
          <w:pgSz w:w="11906" w:h="16838"/>
          <w:pgMar w:top="1134" w:right="1368" w:bottom="924" w:left="1418" w:header="851" w:footer="992" w:gutter="0"/>
          <w:cols w:space="425" w:num="1"/>
          <w:titlePg/>
          <w:docGrid w:type="lines" w:linePitch="312" w:charSpace="0"/>
        </w:sectPr>
      </w:pPr>
    </w:p>
    <w:bookmarkEnd w:id="76"/>
    <w:bookmarkEnd w:id="77"/>
    <w:bookmarkEnd w:id="78"/>
    <w:p>
      <w:pPr>
        <w:rPr>
          <w:color w:val="auto"/>
        </w:rPr>
      </w:pPr>
    </w:p>
    <w:p>
      <w:pPr>
        <w:pStyle w:val="4"/>
        <w:numPr>
          <w:ilvl w:val="0"/>
          <w:numId w:val="0"/>
        </w:numPr>
        <w:spacing w:before="0" w:after="0" w:line="360" w:lineRule="auto"/>
        <w:ind w:left="425"/>
        <w:jc w:val="both"/>
        <w:rPr>
          <w:color w:val="auto"/>
          <w:sz w:val="36"/>
          <w:szCs w:val="36"/>
        </w:rPr>
      </w:pPr>
    </w:p>
    <w:p>
      <w:pPr>
        <w:rPr>
          <w:b/>
          <w:color w:val="auto"/>
          <w:sz w:val="36"/>
          <w:szCs w:val="36"/>
        </w:rPr>
      </w:pPr>
      <w:r>
        <w:rPr>
          <w:rFonts w:hint="eastAsia"/>
          <w:b/>
          <w:color w:val="auto"/>
          <w:sz w:val="36"/>
          <w:szCs w:val="36"/>
        </w:rPr>
        <w:t>附件：</w:t>
      </w:r>
    </w:p>
    <w:p>
      <w:pPr>
        <w:rPr>
          <w:color w:val="auto"/>
        </w:rPr>
      </w:pPr>
    </w:p>
    <w:p>
      <w:pPr>
        <w:rPr>
          <w:color w:val="auto"/>
        </w:rPr>
      </w:pPr>
      <w:r>
        <w:rPr>
          <w:rFonts w:hint="eastAsia"/>
          <w:color w:val="auto"/>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rPr>
          <w:color w:val="auto"/>
        </w:rPr>
      </w:pPr>
    </w:p>
    <w:p>
      <w:pPr>
        <w:rPr>
          <w:color w:val="auto"/>
        </w:rPr>
      </w:pPr>
      <w:r>
        <w:rPr>
          <w:rFonts w:hint="eastAsia"/>
          <w:color w:val="auto"/>
        </w:rPr>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rPr>
          <w:color w:val="auto"/>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left="-480" w:leftChars="-200" w:firstLine="0" w:firstLineChars="0"/>
        <w:rPr>
          <w:rFonts w:ascii="宋体" w:hAnsi="宋体"/>
          <w:color w:val="auto"/>
          <w:szCs w:val="21"/>
        </w:rPr>
      </w:pPr>
      <w:r>
        <w:rPr>
          <w:rFonts w:hint="eastAsia" w:ascii="宋体" w:hAnsi="宋体"/>
          <w:color w:val="auto"/>
          <w:szCs w:val="21"/>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31"/>
                    <a:stretch>
                      <a:fillRect/>
                    </a:stretch>
                  </pic:blipFill>
                  <pic:spPr>
                    <a:xfrm>
                      <a:off x="0" y="0"/>
                      <a:ext cx="5783651" cy="738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left="-240" w:leftChars="-100" w:firstLine="0" w:firstLineChars="0"/>
        <w:rPr>
          <w:rFonts w:ascii="宋体" w:hAnsi="宋体"/>
          <w:color w:val="auto"/>
          <w:szCs w:val="21"/>
        </w:rPr>
      </w:pPr>
      <w:r>
        <w:rPr>
          <w:rFonts w:hint="eastAsia" w:ascii="宋体" w:hAnsi="宋体"/>
          <w:color w:val="auto"/>
          <w:szCs w:val="21"/>
        </w:rPr>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2"/>
                    <a:stretch>
                      <a:fillRect/>
                    </a:stretch>
                  </pic:blipFill>
                  <pic:spPr>
                    <a:xfrm>
                      <a:off x="0" y="0"/>
                      <a:ext cx="5487291" cy="74160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33"/>
                    <a:stretch>
                      <a:fillRect/>
                    </a:stretch>
                  </pic:blipFill>
                  <pic:spPr>
                    <a:xfrm>
                      <a:off x="0" y="0"/>
                      <a:ext cx="5033260" cy="729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34"/>
                    <a:stretch>
                      <a:fillRect/>
                    </a:stretch>
                  </pic:blipFill>
                  <pic:spPr>
                    <a:xfrm>
                      <a:off x="0" y="0"/>
                      <a:ext cx="5227193" cy="72036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35"/>
                    <a:stretch>
                      <a:fillRect/>
                    </a:stretch>
                  </pic:blipFill>
                  <pic:spPr>
                    <a:xfrm>
                      <a:off x="0" y="0"/>
                      <a:ext cx="5353050" cy="7541895"/>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36"/>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color w:val="auto"/>
          <w:szCs w:val="21"/>
        </w:rPr>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37"/>
                    <a:stretch>
                      <a:fillRect/>
                    </a:stretch>
                  </pic:blipFill>
                  <pic:spPr>
                    <a:xfrm>
                      <a:off x="0" y="0"/>
                      <a:ext cx="4884117" cy="7261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38"/>
                    <a:stretch>
                      <a:fillRect/>
                    </a:stretch>
                  </pic:blipFill>
                  <pic:spPr>
                    <a:xfrm>
                      <a:off x="0" y="0"/>
                      <a:ext cx="5087026" cy="74304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tabs>
          <w:tab w:val="left" w:pos="937"/>
        </w:tabs>
        <w:adjustRightInd w:val="0"/>
        <w:snapToGrid w:val="0"/>
        <w:spacing w:line="560" w:lineRule="exact"/>
        <w:rPr>
          <w:color w:val="auto"/>
        </w:rPr>
      </w:pPr>
    </w:p>
    <w:p>
      <w:pPr>
        <w:rPr>
          <w:color w:val="auto"/>
        </w:rPr>
      </w:pPr>
    </w:p>
    <w:p>
      <w:pPr>
        <w:rPr>
          <w:color w:val="auto"/>
        </w:rPr>
      </w:pPr>
    </w:p>
    <w:p>
      <w:pPr>
        <w:rPr>
          <w:color w:val="auto"/>
        </w:rPr>
      </w:pPr>
    </w:p>
    <w:p>
      <w:pPr>
        <w:rPr>
          <w:color w:val="auto"/>
        </w:rPr>
      </w:pPr>
    </w:p>
    <w:p>
      <w:pPr>
        <w:rPr>
          <w:color w:val="auto"/>
        </w:rPr>
      </w:pPr>
    </w:p>
    <w:p>
      <w:pPr>
        <w:pStyle w:val="53"/>
        <w:rPr>
          <w:color w:val="auto"/>
        </w:rPr>
      </w:pPr>
    </w:p>
    <w:p>
      <w:pPr>
        <w:pStyle w:val="18"/>
        <w:rPr>
          <w:color w:val="auto"/>
        </w:rPr>
      </w:pPr>
      <w:r>
        <w:rPr>
          <w:rFonts w:hint="eastAsia" w:ascii="宋体" w:hAnsi="宋体"/>
          <w:b/>
          <w:color w:val="auto"/>
          <w:sz w:val="44"/>
          <w:szCs w:val="44"/>
        </w:rPr>
        <w:t>锦江区政府采购信用融资机构名单</w:t>
      </w:r>
    </w:p>
    <w:tbl>
      <w:tblPr>
        <w:tblStyle w:val="50"/>
        <w:tblW w:w="8280" w:type="dxa"/>
        <w:tblInd w:w="0" w:type="dxa"/>
        <w:tblLayout w:type="fixed"/>
        <w:tblCellMar>
          <w:top w:w="0" w:type="dxa"/>
          <w:left w:w="108" w:type="dxa"/>
          <w:bottom w:w="0" w:type="dxa"/>
          <w:right w:w="108" w:type="dxa"/>
        </w:tblCellMar>
      </w:tblPr>
      <w:tblGrid>
        <w:gridCol w:w="682"/>
        <w:gridCol w:w="2163"/>
        <w:gridCol w:w="2488"/>
        <w:gridCol w:w="2947"/>
      </w:tblGrid>
      <w:tr>
        <w:tblPrEx>
          <w:tblLayout w:type="fixed"/>
          <w:tblCellMar>
            <w:top w:w="0" w:type="dxa"/>
            <w:left w:w="108" w:type="dxa"/>
            <w:bottom w:w="0" w:type="dxa"/>
            <w:right w:w="108" w:type="dxa"/>
          </w:tblCellMar>
        </w:tblPrEx>
        <w:trPr>
          <w:trHeight w:val="31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auto"/>
              </w:rPr>
            </w:pPr>
            <w:r>
              <w:rPr>
                <w:rFonts w:hint="eastAsia" w:ascii="黑体" w:hAnsi="黑体" w:eastAsia="黑体"/>
                <w:color w:val="auto"/>
              </w:rPr>
              <w:t>序号</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auto"/>
              </w:rPr>
            </w:pPr>
            <w:r>
              <w:rPr>
                <w:rFonts w:hint="eastAsia" w:ascii="黑体" w:hAnsi="黑体" w:eastAsia="黑体"/>
                <w:color w:val="auto"/>
              </w:rPr>
              <w:t>银行名称</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auto"/>
              </w:rPr>
            </w:pPr>
            <w:r>
              <w:rPr>
                <w:rFonts w:hint="eastAsia" w:ascii="黑体" w:hAnsi="黑体" w:eastAsia="黑体"/>
                <w:color w:val="auto"/>
              </w:rPr>
              <w:t>银行地址</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auto"/>
              </w:rPr>
            </w:pPr>
            <w:r>
              <w:rPr>
                <w:rFonts w:hint="eastAsia" w:ascii="黑体" w:hAnsi="黑体" w:eastAsia="黑体"/>
                <w:color w:val="auto"/>
              </w:rPr>
              <w:t>联系人及联系电话</w:t>
            </w:r>
          </w:p>
        </w:tc>
      </w:tr>
      <w:tr>
        <w:tblPrEx>
          <w:tblLayout w:type="fixed"/>
          <w:tblCellMar>
            <w:top w:w="0" w:type="dxa"/>
            <w:left w:w="108" w:type="dxa"/>
            <w:bottom w:w="0" w:type="dxa"/>
            <w:right w:w="108" w:type="dxa"/>
          </w:tblCellMar>
        </w:tblPrEx>
        <w:trPr>
          <w:trHeight w:val="617"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Theme="minorEastAsia"/>
                <w:color w:val="auto"/>
              </w:rPr>
            </w:pPr>
          </w:p>
          <w:p>
            <w:pPr>
              <w:pStyle w:val="259"/>
              <w:kinsoku w:val="0"/>
              <w:overflowPunct w:val="0"/>
              <w:ind w:firstLine="210" w:firstLineChars="100"/>
              <w:rPr>
                <w:rFonts w:eastAsiaTheme="minorEastAsia"/>
                <w:color w:val="auto"/>
              </w:rPr>
            </w:pPr>
            <w:r>
              <w:rPr>
                <w:rFonts w:hint="eastAsia" w:eastAsiaTheme="minorEastAsia"/>
                <w:color w:val="auto"/>
              </w:rPr>
              <w:t>1</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中国工商银行成都芷泉支行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成都市锦江区一环路东五段</w:t>
            </w:r>
            <w:r>
              <w:rPr>
                <w:color w:val="auto"/>
              </w:rPr>
              <w:t xml:space="preserve">103 </w:t>
            </w:r>
            <w:r>
              <w:rPr>
                <w:rFonts w:hint="eastAsia" w:ascii="宋体" w:hAnsi="宋体" w:eastAsia="宋体"/>
                <w:color w:val="auto"/>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rPr>
            </w:pPr>
            <w:r>
              <w:rPr>
                <w:rFonts w:hint="eastAsia" w:ascii="宋体" w:hAnsi="宋体" w:eastAsia="宋体"/>
                <w:color w:val="auto"/>
              </w:rPr>
              <w:t xml:space="preserve">杨可 </w:t>
            </w:r>
            <w:r>
              <w:rPr>
                <w:color w:val="auto"/>
              </w:rPr>
              <w:t>18583269666</w:t>
            </w:r>
          </w:p>
          <w:p>
            <w:pPr>
              <w:pStyle w:val="259"/>
              <w:kinsoku w:val="0"/>
              <w:overflowPunct w:val="0"/>
              <w:spacing w:after="0" w:line="291" w:lineRule="exact"/>
              <w:jc w:val="left"/>
              <w:rPr>
                <w:color w:val="auto"/>
              </w:rPr>
            </w:pPr>
            <w:r>
              <w:rPr>
                <w:rFonts w:hint="eastAsia" w:ascii="宋体" w:hAnsi="宋体" w:eastAsia="宋体"/>
                <w:color w:val="auto"/>
              </w:rPr>
              <w:t xml:space="preserve">何小亮 </w:t>
            </w:r>
            <w:r>
              <w:rPr>
                <w:color w:val="auto"/>
              </w:rPr>
              <w:t>13880995541</w:t>
            </w:r>
          </w:p>
        </w:tc>
      </w:tr>
      <w:tr>
        <w:tblPrEx>
          <w:tblLayout w:type="fixed"/>
          <w:tblCellMar>
            <w:top w:w="0" w:type="dxa"/>
            <w:left w:w="108" w:type="dxa"/>
            <w:bottom w:w="0" w:type="dxa"/>
            <w:right w:w="108" w:type="dxa"/>
          </w:tblCellMar>
        </w:tblPrEx>
        <w:trPr>
          <w:trHeight w:val="92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13"/>
              </w:rPr>
            </w:pPr>
          </w:p>
          <w:p>
            <w:pPr>
              <w:pStyle w:val="259"/>
              <w:kinsoku w:val="0"/>
              <w:overflowPunct w:val="0"/>
              <w:jc w:val="center"/>
              <w:rPr>
                <w:color w:val="auto"/>
              </w:rPr>
            </w:pPr>
            <w:r>
              <w:rPr>
                <w:color w:val="auto"/>
              </w:rPr>
              <w:t>2</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成都农村商业银行锦江支行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 xml:space="preserve">成都市锦江区经天路 </w:t>
            </w:r>
            <w:r>
              <w:rPr>
                <w:color w:val="auto"/>
              </w:rPr>
              <w:t xml:space="preserve">2 </w:t>
            </w:r>
            <w:r>
              <w:rPr>
                <w:rFonts w:hint="eastAsia" w:ascii="宋体" w:hAnsi="宋体" w:eastAsia="宋体"/>
                <w:color w:val="auto"/>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rPr>
            </w:pPr>
            <w:r>
              <w:rPr>
                <w:rFonts w:hint="eastAsia" w:ascii="宋体" w:hAnsi="宋体" w:eastAsia="宋体"/>
                <w:color w:val="auto"/>
              </w:rPr>
              <w:t xml:space="preserve">向茜 </w:t>
            </w:r>
            <w:r>
              <w:rPr>
                <w:color w:val="auto"/>
              </w:rPr>
              <w:t>13882194997</w:t>
            </w:r>
          </w:p>
          <w:p>
            <w:pPr>
              <w:pStyle w:val="259"/>
              <w:kinsoku w:val="0"/>
              <w:overflowPunct w:val="0"/>
              <w:spacing w:after="0"/>
              <w:jc w:val="left"/>
              <w:rPr>
                <w:color w:val="auto"/>
              </w:rPr>
            </w:pPr>
            <w:r>
              <w:rPr>
                <w:rFonts w:hint="eastAsia" w:ascii="宋体" w:hAnsi="宋体" w:eastAsia="宋体"/>
                <w:color w:val="auto"/>
              </w:rPr>
              <w:t xml:space="preserve">吴姜鼗 </w:t>
            </w:r>
            <w:r>
              <w:rPr>
                <w:color w:val="auto"/>
              </w:rPr>
              <w:t>18981735117</w:t>
            </w:r>
          </w:p>
        </w:tc>
      </w:tr>
      <w:tr>
        <w:tblPrEx>
          <w:tblLayout w:type="fixed"/>
          <w:tblCellMar>
            <w:top w:w="0" w:type="dxa"/>
            <w:left w:w="108" w:type="dxa"/>
            <w:bottom w:w="0" w:type="dxa"/>
            <w:right w:w="108" w:type="dxa"/>
          </w:tblCellMar>
        </w:tblPrEx>
        <w:trPr>
          <w:trHeight w:val="1953"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2"/>
              </w:rPr>
            </w:pPr>
          </w:p>
          <w:p>
            <w:pPr>
              <w:pStyle w:val="259"/>
              <w:kinsoku w:val="0"/>
              <w:overflowPunct w:val="0"/>
              <w:jc w:val="center"/>
              <w:rPr>
                <w:color w:val="auto"/>
              </w:rPr>
            </w:pPr>
            <w:r>
              <w:rPr>
                <w:color w:val="auto"/>
              </w:rPr>
              <w:t>3</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rPr>
            </w:pPr>
          </w:p>
          <w:p>
            <w:pPr>
              <w:pStyle w:val="259"/>
              <w:kinsoku w:val="0"/>
              <w:overflowPunct w:val="0"/>
              <w:jc w:val="left"/>
              <w:rPr>
                <w:rFonts w:ascii="宋体" w:hAnsi="宋体" w:eastAsia="宋体"/>
                <w:color w:val="auto"/>
              </w:rPr>
            </w:pPr>
            <w:r>
              <w:rPr>
                <w:rFonts w:hint="eastAsia" w:ascii="宋体" w:hAnsi="宋体" w:eastAsia="宋体"/>
                <w:color w:val="auto"/>
              </w:rPr>
              <w:t>中国银行成都锦江支行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sz w:val="22"/>
              </w:rPr>
            </w:pPr>
          </w:p>
          <w:p>
            <w:pPr>
              <w:pStyle w:val="259"/>
              <w:kinsoku w:val="0"/>
              <w:overflowPunct w:val="0"/>
              <w:jc w:val="left"/>
              <w:rPr>
                <w:rFonts w:ascii="宋体" w:hAnsi="宋体" w:eastAsia="宋体"/>
                <w:color w:val="auto"/>
              </w:rPr>
            </w:pPr>
            <w:r>
              <w:rPr>
                <w:rFonts w:hint="eastAsia" w:ascii="宋体" w:hAnsi="宋体" w:eastAsia="宋体"/>
                <w:color w:val="auto"/>
              </w:rPr>
              <w:t xml:space="preserve">成都市锦江区汇泉南路 </w:t>
            </w:r>
            <w:r>
              <w:rPr>
                <w:color w:val="auto"/>
              </w:rPr>
              <w:t xml:space="preserve">1 </w:t>
            </w:r>
            <w:r>
              <w:rPr>
                <w:rFonts w:hint="eastAsia" w:ascii="宋体" w:hAnsi="宋体" w:eastAsia="宋体"/>
                <w:color w:val="auto"/>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auto"/>
                <w:spacing w:val="-16"/>
              </w:rPr>
            </w:pPr>
            <w:r>
              <w:rPr>
                <w:rFonts w:hint="eastAsia" w:ascii="宋体" w:hAnsi="宋体" w:eastAsia="宋体"/>
                <w:color w:val="auto"/>
                <w:spacing w:val="-16"/>
              </w:rPr>
              <w:t>李经理</w:t>
            </w:r>
          </w:p>
          <w:p>
            <w:pPr>
              <w:pStyle w:val="259"/>
              <w:kinsoku w:val="0"/>
              <w:overflowPunct w:val="0"/>
              <w:spacing w:after="0" w:line="256" w:lineRule="auto"/>
              <w:ind w:hanging="458"/>
              <w:jc w:val="left"/>
              <w:rPr>
                <w:color w:val="auto"/>
              </w:rPr>
            </w:pPr>
            <w:r>
              <w:rPr>
                <w:color w:val="auto"/>
                <w:spacing w:val="-2"/>
              </w:rPr>
              <w:t xml:space="preserve">028-69262125/ </w:t>
            </w:r>
            <w:r>
              <w:rPr>
                <w:color w:val="auto"/>
              </w:rPr>
              <w:t>13880694826</w:t>
            </w:r>
          </w:p>
          <w:p>
            <w:pPr>
              <w:pStyle w:val="259"/>
              <w:kinsoku w:val="0"/>
              <w:overflowPunct w:val="0"/>
              <w:spacing w:after="0" w:line="256" w:lineRule="auto"/>
              <w:jc w:val="left"/>
              <w:rPr>
                <w:rFonts w:ascii="宋体" w:hAnsi="宋体" w:eastAsia="宋体"/>
                <w:color w:val="auto"/>
                <w:spacing w:val="-16"/>
              </w:rPr>
            </w:pPr>
            <w:r>
              <w:rPr>
                <w:rFonts w:hint="eastAsia" w:ascii="宋体" w:hAnsi="宋体" w:eastAsia="宋体"/>
                <w:color w:val="auto"/>
                <w:spacing w:val="-16"/>
              </w:rPr>
              <w:t xml:space="preserve">程经理 </w:t>
            </w:r>
          </w:p>
          <w:p>
            <w:pPr>
              <w:pStyle w:val="259"/>
              <w:kinsoku w:val="0"/>
              <w:overflowPunct w:val="0"/>
              <w:spacing w:after="0" w:line="256" w:lineRule="auto"/>
              <w:jc w:val="left"/>
              <w:rPr>
                <w:color w:val="auto"/>
              </w:rPr>
            </w:pPr>
            <w:r>
              <w:rPr>
                <w:color w:val="auto"/>
                <w:spacing w:val="-2"/>
              </w:rPr>
              <w:t xml:space="preserve">028-69262124/ </w:t>
            </w:r>
            <w:r>
              <w:rPr>
                <w:color w:val="auto"/>
              </w:rPr>
              <w:t>15982295640</w:t>
            </w:r>
          </w:p>
          <w:p>
            <w:pPr>
              <w:pStyle w:val="259"/>
              <w:kinsoku w:val="0"/>
              <w:overflowPunct w:val="0"/>
              <w:spacing w:after="0" w:line="256" w:lineRule="auto"/>
              <w:jc w:val="left"/>
              <w:rPr>
                <w:rFonts w:ascii="宋体" w:hAnsi="宋体" w:eastAsia="宋体"/>
                <w:color w:val="auto"/>
                <w:spacing w:val="-16"/>
              </w:rPr>
            </w:pPr>
            <w:r>
              <w:rPr>
                <w:rFonts w:hint="eastAsia" w:ascii="宋体" w:hAnsi="宋体" w:eastAsia="宋体"/>
                <w:color w:val="auto"/>
                <w:spacing w:val="-16"/>
              </w:rPr>
              <w:t xml:space="preserve">张经理 </w:t>
            </w:r>
          </w:p>
          <w:p>
            <w:pPr>
              <w:pStyle w:val="259"/>
              <w:kinsoku w:val="0"/>
              <w:overflowPunct w:val="0"/>
              <w:spacing w:after="0" w:line="256" w:lineRule="auto"/>
              <w:jc w:val="left"/>
              <w:rPr>
                <w:color w:val="auto"/>
              </w:rPr>
            </w:pPr>
            <w:r>
              <w:rPr>
                <w:color w:val="auto"/>
                <w:spacing w:val="-2"/>
              </w:rPr>
              <w:t xml:space="preserve">028-69262122/ </w:t>
            </w:r>
            <w:r>
              <w:rPr>
                <w:color w:val="auto"/>
              </w:rPr>
              <w:t>186160.5547868</w:t>
            </w:r>
          </w:p>
        </w:tc>
      </w:tr>
      <w:tr>
        <w:tblPrEx>
          <w:tblLayout w:type="fixed"/>
          <w:tblCellMar>
            <w:top w:w="0" w:type="dxa"/>
            <w:left w:w="108" w:type="dxa"/>
            <w:bottom w:w="0" w:type="dxa"/>
            <w:right w:w="108" w:type="dxa"/>
          </w:tblCellMar>
        </w:tblPrEx>
        <w:trPr>
          <w:trHeight w:val="190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2"/>
              </w:rPr>
            </w:pPr>
          </w:p>
          <w:p>
            <w:pPr>
              <w:pStyle w:val="259"/>
              <w:kinsoku w:val="0"/>
              <w:overflowPunct w:val="0"/>
              <w:jc w:val="center"/>
              <w:rPr>
                <w:color w:val="auto"/>
              </w:rPr>
            </w:pPr>
            <w:r>
              <w:rPr>
                <w:color w:val="auto"/>
              </w:rPr>
              <w:t>4</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sz w:val="23"/>
              </w:rPr>
            </w:pPr>
          </w:p>
          <w:p>
            <w:pPr>
              <w:pStyle w:val="259"/>
              <w:kinsoku w:val="0"/>
              <w:overflowPunct w:val="0"/>
              <w:jc w:val="left"/>
              <w:rPr>
                <w:rFonts w:ascii="宋体" w:hAnsi="宋体" w:eastAsia="宋体"/>
                <w:color w:val="auto"/>
              </w:rPr>
            </w:pPr>
            <w:r>
              <w:rPr>
                <w:rFonts w:hint="eastAsia" w:ascii="宋体" w:hAnsi="宋体" w:eastAsia="宋体"/>
                <w:color w:val="auto"/>
              </w:rPr>
              <w:t>中国建设银行成都第九支行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p>
          <w:p>
            <w:pPr>
              <w:pStyle w:val="259"/>
              <w:kinsoku w:val="0"/>
              <w:overflowPunct w:val="0"/>
              <w:jc w:val="left"/>
              <w:rPr>
                <w:rFonts w:ascii="宋体" w:hAnsi="宋体" w:eastAsia="宋体"/>
                <w:color w:val="auto"/>
              </w:rPr>
            </w:pPr>
            <w:r>
              <w:rPr>
                <w:rFonts w:hint="eastAsia" w:ascii="宋体" w:hAnsi="宋体" w:eastAsia="宋体"/>
                <w:color w:val="auto"/>
              </w:rPr>
              <w:t xml:space="preserve">成都市武侯区人民南路三段 </w:t>
            </w:r>
            <w:r>
              <w:rPr>
                <w:color w:val="auto"/>
              </w:rPr>
              <w:t>17</w:t>
            </w:r>
            <w:r>
              <w:rPr>
                <w:rFonts w:hint="eastAsia" w:ascii="宋体" w:hAnsi="宋体" w:eastAsia="宋体"/>
                <w:color w:val="auto"/>
              </w:rPr>
              <w:t xml:space="preserve">号附 </w:t>
            </w:r>
            <w:r>
              <w:rPr>
                <w:color w:val="auto"/>
              </w:rPr>
              <w:t xml:space="preserve">1 </w:t>
            </w:r>
            <w:r>
              <w:rPr>
                <w:rFonts w:hint="eastAsia" w:ascii="宋体" w:hAnsi="宋体" w:eastAsia="宋体"/>
                <w:color w:val="auto"/>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rFonts w:ascii="宋体" w:hAnsi="宋体" w:eastAsia="宋体"/>
                <w:color w:val="auto"/>
              </w:rPr>
            </w:pPr>
            <w:r>
              <w:rPr>
                <w:rFonts w:hint="eastAsia" w:ascii="宋体" w:hAnsi="宋体" w:eastAsia="宋体"/>
                <w:color w:val="auto"/>
              </w:rPr>
              <w:t>陈劲松</w:t>
            </w:r>
          </w:p>
          <w:p>
            <w:pPr>
              <w:pStyle w:val="259"/>
              <w:kinsoku w:val="0"/>
              <w:overflowPunct w:val="0"/>
              <w:spacing w:after="0"/>
              <w:jc w:val="left"/>
              <w:rPr>
                <w:color w:val="auto"/>
              </w:rPr>
            </w:pPr>
            <w:r>
              <w:rPr>
                <w:color w:val="auto"/>
              </w:rPr>
              <w:t>028-85442391/</w:t>
            </w:r>
          </w:p>
          <w:p>
            <w:pPr>
              <w:pStyle w:val="259"/>
              <w:kinsoku w:val="0"/>
              <w:overflowPunct w:val="0"/>
              <w:spacing w:after="0"/>
              <w:jc w:val="left"/>
              <w:rPr>
                <w:color w:val="auto"/>
              </w:rPr>
            </w:pPr>
            <w:r>
              <w:rPr>
                <w:color w:val="auto"/>
              </w:rPr>
              <w:t>13808042188</w:t>
            </w:r>
          </w:p>
          <w:p>
            <w:pPr>
              <w:pStyle w:val="259"/>
              <w:kinsoku w:val="0"/>
              <w:overflowPunct w:val="0"/>
              <w:spacing w:after="0"/>
              <w:jc w:val="left"/>
              <w:rPr>
                <w:rFonts w:ascii="宋体" w:hAnsi="宋体" w:eastAsia="宋体"/>
                <w:color w:val="auto"/>
              </w:rPr>
            </w:pPr>
            <w:r>
              <w:rPr>
                <w:rFonts w:hint="eastAsia" w:ascii="宋体" w:hAnsi="宋体" w:eastAsia="宋体"/>
                <w:color w:val="auto"/>
              </w:rPr>
              <w:t>张易伟</w:t>
            </w:r>
          </w:p>
          <w:p>
            <w:pPr>
              <w:pStyle w:val="259"/>
              <w:kinsoku w:val="0"/>
              <w:overflowPunct w:val="0"/>
              <w:spacing w:after="0"/>
              <w:jc w:val="left"/>
              <w:rPr>
                <w:color w:val="auto"/>
              </w:rPr>
            </w:pPr>
            <w:r>
              <w:rPr>
                <w:color w:val="auto"/>
              </w:rPr>
              <w:t>028-85289896/</w:t>
            </w:r>
          </w:p>
          <w:p>
            <w:pPr>
              <w:pStyle w:val="259"/>
              <w:kinsoku w:val="0"/>
              <w:overflowPunct w:val="0"/>
              <w:spacing w:after="0"/>
              <w:jc w:val="left"/>
              <w:rPr>
                <w:color w:val="auto"/>
              </w:rPr>
            </w:pPr>
            <w:r>
              <w:rPr>
                <w:color w:val="auto"/>
              </w:rPr>
              <w:t>18628249617</w:t>
            </w:r>
          </w:p>
        </w:tc>
      </w:tr>
      <w:tr>
        <w:tblPrEx>
          <w:tblLayout w:type="fixed"/>
          <w:tblCellMar>
            <w:top w:w="0" w:type="dxa"/>
            <w:left w:w="108" w:type="dxa"/>
            <w:bottom w:w="0" w:type="dxa"/>
            <w:right w:w="108" w:type="dxa"/>
          </w:tblCellMar>
        </w:tblPrEx>
        <w:trPr>
          <w:trHeight w:val="1029"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3"/>
              </w:rPr>
            </w:pPr>
          </w:p>
          <w:p>
            <w:pPr>
              <w:pStyle w:val="259"/>
              <w:kinsoku w:val="0"/>
              <w:overflowPunct w:val="0"/>
              <w:jc w:val="center"/>
              <w:rPr>
                <w:color w:val="auto"/>
              </w:rPr>
            </w:pPr>
            <w:r>
              <w:rPr>
                <w:color w:val="auto"/>
              </w:rPr>
              <w:t>5</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成都银行锦江支行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 xml:space="preserve">成都市锦江区书院西街 </w:t>
            </w:r>
            <w:r>
              <w:rPr>
                <w:color w:val="auto"/>
              </w:rPr>
              <w:t xml:space="preserve">1-33 </w:t>
            </w:r>
            <w:r>
              <w:rPr>
                <w:rFonts w:hint="eastAsia" w:ascii="宋体" w:hAnsi="宋体" w:eastAsia="宋体"/>
                <w:color w:val="auto"/>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rPr>
            </w:pPr>
            <w:r>
              <w:rPr>
                <w:rFonts w:hint="eastAsia" w:ascii="宋体" w:hAnsi="宋体" w:eastAsia="宋体"/>
                <w:color w:val="auto"/>
                <w:spacing w:val="-20"/>
              </w:rPr>
              <w:t xml:space="preserve">徐强 </w:t>
            </w:r>
            <w:r>
              <w:rPr>
                <w:color w:val="auto"/>
              </w:rPr>
              <w:t>136160.5551573</w:t>
            </w:r>
          </w:p>
          <w:p>
            <w:pPr>
              <w:pStyle w:val="259"/>
              <w:kinsoku w:val="0"/>
              <w:overflowPunct w:val="0"/>
              <w:spacing w:after="0"/>
              <w:jc w:val="left"/>
              <w:rPr>
                <w:color w:val="auto"/>
              </w:rPr>
            </w:pPr>
            <w:r>
              <w:rPr>
                <w:rFonts w:hint="eastAsia" w:ascii="宋体" w:hAnsi="宋体" w:eastAsia="宋体"/>
                <w:color w:val="auto"/>
                <w:spacing w:val="-20"/>
              </w:rPr>
              <w:t xml:space="preserve">郑蓓 </w:t>
            </w:r>
            <w:r>
              <w:rPr>
                <w:color w:val="auto"/>
              </w:rPr>
              <w:t>13982294491</w:t>
            </w:r>
          </w:p>
          <w:p>
            <w:pPr>
              <w:pStyle w:val="259"/>
              <w:kinsoku w:val="0"/>
              <w:overflowPunct w:val="0"/>
              <w:spacing w:after="0"/>
              <w:jc w:val="left"/>
              <w:rPr>
                <w:color w:val="auto"/>
              </w:rPr>
            </w:pPr>
            <w:r>
              <w:rPr>
                <w:rFonts w:hint="eastAsia" w:ascii="宋体" w:hAnsi="宋体" w:eastAsia="宋体"/>
                <w:color w:val="auto"/>
              </w:rPr>
              <w:t xml:space="preserve">余继龙 </w:t>
            </w:r>
            <w:r>
              <w:rPr>
                <w:color w:val="auto"/>
              </w:rPr>
              <w:t>18180671127</w:t>
            </w:r>
          </w:p>
        </w:tc>
      </w:tr>
      <w:tr>
        <w:tblPrEx>
          <w:tblLayout w:type="fixed"/>
          <w:tblCellMar>
            <w:top w:w="0" w:type="dxa"/>
            <w:left w:w="108" w:type="dxa"/>
            <w:bottom w:w="0" w:type="dxa"/>
            <w:right w:w="108" w:type="dxa"/>
          </w:tblCellMar>
        </w:tblPrEx>
        <w:trPr>
          <w:trHeight w:val="992"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3"/>
              </w:rPr>
            </w:pPr>
          </w:p>
          <w:p>
            <w:pPr>
              <w:pStyle w:val="259"/>
              <w:kinsoku w:val="0"/>
              <w:overflowPunct w:val="0"/>
              <w:jc w:val="center"/>
              <w:rPr>
                <w:color w:val="auto"/>
              </w:rPr>
            </w:pPr>
            <w:r>
              <w:rPr>
                <w:color w:val="auto"/>
              </w:rPr>
              <w:t>6</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中国工商银行成都春熙支行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 xml:space="preserve">成都市提督街 </w:t>
            </w:r>
            <w:r>
              <w:rPr>
                <w:color w:val="auto"/>
              </w:rPr>
              <w:t xml:space="preserve">50 </w:t>
            </w:r>
            <w:r>
              <w:rPr>
                <w:rFonts w:hint="eastAsia" w:ascii="宋体" w:hAnsi="宋体" w:eastAsia="宋体"/>
                <w:color w:val="auto"/>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rPr>
            </w:pPr>
            <w:r>
              <w:rPr>
                <w:rFonts w:hint="eastAsia" w:ascii="宋体" w:hAnsi="宋体" w:eastAsia="宋体"/>
                <w:color w:val="auto"/>
                <w:spacing w:val="-20"/>
              </w:rPr>
              <w:t xml:space="preserve">曾曦 </w:t>
            </w:r>
            <w:r>
              <w:rPr>
                <w:color w:val="auto"/>
              </w:rPr>
              <w:t>13982183613</w:t>
            </w:r>
          </w:p>
          <w:p>
            <w:pPr>
              <w:pStyle w:val="259"/>
              <w:kinsoku w:val="0"/>
              <w:overflowPunct w:val="0"/>
              <w:spacing w:after="0"/>
              <w:jc w:val="left"/>
              <w:rPr>
                <w:color w:val="auto"/>
              </w:rPr>
            </w:pPr>
            <w:r>
              <w:rPr>
                <w:rFonts w:hint="eastAsia" w:ascii="宋体" w:hAnsi="宋体" w:eastAsia="宋体"/>
                <w:color w:val="auto"/>
                <w:spacing w:val="-20"/>
              </w:rPr>
              <w:t xml:space="preserve">何煦 </w:t>
            </w:r>
            <w:r>
              <w:rPr>
                <w:color w:val="auto"/>
              </w:rPr>
              <w:t>13666223231</w:t>
            </w:r>
          </w:p>
          <w:p>
            <w:pPr>
              <w:pStyle w:val="259"/>
              <w:kinsoku w:val="0"/>
              <w:overflowPunct w:val="0"/>
              <w:spacing w:after="0"/>
              <w:jc w:val="left"/>
              <w:rPr>
                <w:color w:val="auto"/>
              </w:rPr>
            </w:pPr>
            <w:r>
              <w:rPr>
                <w:rFonts w:hint="eastAsia" w:ascii="宋体" w:hAnsi="宋体" w:eastAsia="宋体"/>
                <w:color w:val="auto"/>
              </w:rPr>
              <w:t xml:space="preserve">青呈伟 </w:t>
            </w:r>
            <w:r>
              <w:rPr>
                <w:color w:val="auto"/>
              </w:rPr>
              <w:t>13880968977</w:t>
            </w:r>
          </w:p>
        </w:tc>
      </w:tr>
      <w:tr>
        <w:tblPrEx>
          <w:tblLayout w:type="fixed"/>
          <w:tblCellMar>
            <w:top w:w="0" w:type="dxa"/>
            <w:left w:w="108" w:type="dxa"/>
            <w:bottom w:w="0" w:type="dxa"/>
            <w:right w:w="108" w:type="dxa"/>
          </w:tblCellMar>
        </w:tblPrEx>
        <w:trPr>
          <w:trHeight w:val="72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13"/>
              </w:rPr>
            </w:pPr>
          </w:p>
          <w:p>
            <w:pPr>
              <w:pStyle w:val="259"/>
              <w:kinsoku w:val="0"/>
              <w:overflowPunct w:val="0"/>
              <w:jc w:val="center"/>
              <w:rPr>
                <w:color w:val="auto"/>
              </w:rPr>
            </w:pPr>
            <w:r>
              <w:rPr>
                <w:color w:val="auto"/>
              </w:rPr>
              <w:t>7</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上海银行成都东大街支行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auto"/>
              </w:rPr>
            </w:pPr>
            <w:r>
              <w:rPr>
                <w:rFonts w:hint="eastAsia" w:ascii="宋体" w:hAnsi="宋体" w:eastAsia="宋体"/>
                <w:color w:val="auto"/>
              </w:rPr>
              <w:t xml:space="preserve">成都市锦江区东大路 </w:t>
            </w:r>
            <w:r>
              <w:rPr>
                <w:color w:val="auto"/>
              </w:rPr>
              <w:t xml:space="preserve">100 </w:t>
            </w:r>
            <w:r>
              <w:rPr>
                <w:rFonts w:hint="eastAsia" w:ascii="宋体" w:hAnsi="宋体" w:eastAsia="宋体"/>
                <w:color w:val="auto"/>
              </w:rPr>
              <w:t xml:space="preserve">号商会大厦 </w:t>
            </w:r>
            <w:r>
              <w:rPr>
                <w:color w:val="auto"/>
              </w:rPr>
              <w:t xml:space="preserve">A </w:t>
            </w:r>
            <w:r>
              <w:rPr>
                <w:rFonts w:hint="eastAsia" w:ascii="宋体" w:hAnsi="宋体" w:eastAsia="宋体"/>
                <w:color w:val="auto"/>
              </w:rPr>
              <w:t xml:space="preserve">座 </w:t>
            </w:r>
            <w:r>
              <w:rPr>
                <w:color w:val="auto"/>
              </w:rPr>
              <w:t xml:space="preserve">2 </w:t>
            </w:r>
            <w:r>
              <w:rPr>
                <w:rFonts w:hint="eastAsia" w:ascii="宋体" w:hAnsi="宋体" w:eastAsia="宋体"/>
                <w:color w:val="auto"/>
              </w:rPr>
              <w:t>楼</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color w:val="auto"/>
              </w:rPr>
            </w:pPr>
            <w:r>
              <w:rPr>
                <w:rFonts w:hint="eastAsia" w:ascii="宋体" w:hAnsi="宋体" w:eastAsia="宋体"/>
                <w:color w:val="auto"/>
              </w:rPr>
              <w:t xml:space="preserve">金鑫 </w:t>
            </w:r>
            <w:r>
              <w:rPr>
                <w:color w:val="auto"/>
              </w:rPr>
              <w:t>028-61303012/ 17721885710</w:t>
            </w:r>
          </w:p>
        </w:tc>
      </w:tr>
      <w:tr>
        <w:tblPrEx>
          <w:tblLayout w:type="fixed"/>
          <w:tblCellMar>
            <w:top w:w="0" w:type="dxa"/>
            <w:left w:w="108" w:type="dxa"/>
            <w:bottom w:w="0" w:type="dxa"/>
            <w:right w:w="108" w:type="dxa"/>
          </w:tblCellMar>
        </w:tblPrEx>
        <w:trPr>
          <w:trHeight w:val="73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宋体"/>
                <w:color w:val="auto"/>
              </w:rPr>
            </w:pPr>
            <w:r>
              <w:rPr>
                <w:rFonts w:hint="eastAsia" w:eastAsia="宋体"/>
                <w:color w:val="auto"/>
              </w:rPr>
              <w:t>8</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rPr>
            </w:pPr>
            <w:r>
              <w:rPr>
                <w:rFonts w:hint="eastAsia" w:ascii="宋体" w:hAnsi="宋体" w:eastAsia="宋体"/>
                <w:color w:val="auto"/>
              </w:rPr>
              <w:t>四川天府银行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auto"/>
              </w:rPr>
            </w:pPr>
            <w:r>
              <w:rPr>
                <w:rFonts w:hint="eastAsia" w:ascii="宋体" w:hAnsi="宋体" w:eastAsia="宋体"/>
                <w:color w:val="auto"/>
              </w:rPr>
              <w:t>四川天府银行</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auto"/>
              </w:rPr>
            </w:pPr>
            <w:r>
              <w:rPr>
                <w:rFonts w:hint="eastAsia" w:ascii="宋体" w:hAnsi="宋体" w:eastAsia="宋体"/>
                <w:color w:val="auto"/>
              </w:rPr>
              <w:t>刘艺婷15108295326</w:t>
            </w:r>
          </w:p>
          <w:p>
            <w:pPr>
              <w:pStyle w:val="259"/>
              <w:kinsoku w:val="0"/>
              <w:overflowPunct w:val="0"/>
              <w:spacing w:after="0" w:line="256" w:lineRule="auto"/>
              <w:jc w:val="left"/>
              <w:rPr>
                <w:rFonts w:ascii="宋体" w:hAnsi="宋体" w:eastAsia="宋体"/>
                <w:color w:val="auto"/>
              </w:rPr>
            </w:pPr>
            <w:r>
              <w:rPr>
                <w:rFonts w:hint="eastAsia" w:ascii="宋体" w:hAnsi="宋体" w:eastAsia="宋体"/>
                <w:color w:val="auto"/>
              </w:rPr>
              <w:t>郑瑶瑶13438008900</w:t>
            </w:r>
          </w:p>
        </w:tc>
      </w:tr>
    </w:tbl>
    <w:p>
      <w:pPr>
        <w:rPr>
          <w:rFonts w:ascii="仿宋" w:hAnsi="仿宋" w:eastAsia="仿宋"/>
          <w:color w:val="auto"/>
          <w:sz w:val="30"/>
          <w:szCs w:val="32"/>
        </w:rPr>
      </w:pPr>
    </w:p>
    <w:sectPr>
      <w:footerReference r:id="rId12" w:type="default"/>
      <w:pgSz w:w="11906" w:h="16838"/>
      <w:pgMar w:top="678" w:right="1274" w:bottom="1440" w:left="1418"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modern"/>
    <w:pitch w:val="default"/>
    <w:sig w:usb0="E0002AFF" w:usb1="C0007843" w:usb2="00000009" w:usb3="00000000" w:csb0="400001FF" w:csb1="FFFF0000"/>
  </w:font>
  <w:font w:name="Arial Narrow">
    <w:altName w:val="Arial"/>
    <w:panose1 w:val="020B0606020202030204"/>
    <w:charset w:val="00"/>
    <w:family w:val="modern"/>
    <w:pitch w:val="default"/>
    <w:sig w:usb0="00000000" w:usb1="00000000" w:usb2="00000000" w:usb3="00000000" w:csb0="0000009F" w:csb1="00000000"/>
  </w:font>
  <w:font w:name="Courier New">
    <w:panose1 w:val="02070309020205020404"/>
    <w:charset w:val="00"/>
    <w:family w:val="roman"/>
    <w:pitch w:val="default"/>
    <w:sig w:usb0="E0002AFF" w:usb1="C0007843" w:usb2="00000009" w:usb3="00000000" w:csb0="400001FF" w:csb1="FFFF0000"/>
  </w:font>
  <w:font w:name="ˎ̥">
    <w:altName w:val="Times New Roman"/>
    <w:panose1 w:val="00000000000000000000"/>
    <w:charset w:val="00"/>
    <w:family w:val="decorative"/>
    <w:pitch w:val="default"/>
    <w:sig w:usb0="00000000" w:usb1="00000000" w:usb2="00000000" w:usb3="00000000" w:csb0="00000000" w:csb1="00000000"/>
  </w:font>
  <w:font w:name="Tms Rmn">
    <w:altName w:val="Segoe Print"/>
    <w:panose1 w:val="02020603040505020304"/>
    <w:charset w:val="00"/>
    <w:family w:val="decorative"/>
    <w:pitch w:val="default"/>
    <w:sig w:usb0="00000000" w:usb1="00000000" w:usb2="00000000" w:usb3="00000000" w:csb0="00000001" w:csb1="00000000"/>
  </w:font>
  <w:font w:name="Tahoma">
    <w:panose1 w:val="020B0604030504040204"/>
    <w:charset w:val="00"/>
    <w:family w:val="modern"/>
    <w:pitch w:val="default"/>
    <w:sig w:usb0="E1002EFF" w:usb1="C000605B" w:usb2="00000029" w:usb3="00000000" w:csb0="200101FF" w:csb1="20280000"/>
  </w:font>
  <w:font w:name="楷体_GB2312">
    <w:altName w:val="楷体"/>
    <w:panose1 w:val="00000000000000000000"/>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Verdana">
    <w:panose1 w:val="020B0604030504040204"/>
    <w:charset w:val="00"/>
    <w:family w:val="modern"/>
    <w:pitch w:val="default"/>
    <w:sig w:usb0="A10006FF" w:usb1="4000205B" w:usb2="00000010" w:usb3="00000000" w:csb0="2000019F" w:csb1="00000000"/>
  </w:font>
  <w:font w:name="楷体à.ā">
    <w:altName w:val="黑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roman"/>
    <w:pitch w:val="default"/>
    <w:sig w:usb0="00000000" w:usb1="00000000" w:usb2="00000010" w:usb3="00000000" w:csb0="00040000" w:csb1="00000000"/>
  </w:font>
  <w:font w:name="Times New (W1)">
    <w:altName w:val="Segoe Print"/>
    <w:panose1 w:val="00000000000000000000"/>
    <w:charset w:val="00"/>
    <w:family w:val="decorative"/>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modern"/>
    <w:pitch w:val="default"/>
    <w:sig w:usb0="00000000" w:usb1="00000000" w:usb2="00000000" w:usb3="00000000" w:csb0="00000001" w:csb1="00000000"/>
  </w:font>
  <w:font w:name="微软雅黑">
    <w:panose1 w:val="020B0503020204020204"/>
    <w:charset w:val="86"/>
    <w:family w:val="modern"/>
    <w:pitch w:val="default"/>
    <w:sig w:usb0="80000287" w:usb1="280F3C52" w:usb2="00000016" w:usb3="00000000" w:csb0="0004001F" w:csb1="00000000"/>
  </w:font>
  <w:font w:name="MingLiU">
    <w:panose1 w:val="02020509000000000000"/>
    <w:charset w:val="88"/>
    <w:family w:val="roman"/>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decorative"/>
    <w:pitch w:val="default"/>
    <w:sig w:usb0="E10002FF" w:usb1="4000FCFF" w:usb2="00000009" w:usb3="00000000" w:csb0="6000019F" w:csb1="DFD70000"/>
  </w:font>
  <w:font w:name="隶书">
    <w:altName w:val="微软雅黑"/>
    <w:panose1 w:val="02010509060101010101"/>
    <w:charset w:val="86"/>
    <w:family w:val="decorative"/>
    <w:pitch w:val="default"/>
    <w:sig w:usb0="00000000" w:usb1="00000000" w:usb2="00000010" w:usb3="00000000" w:csb0="00040000" w:csb1="00000000"/>
  </w:font>
  <w:font w:name="Microsoft YaHei UI">
    <w:altName w:val="宋体"/>
    <w:panose1 w:val="020B0503020204020204"/>
    <w:charset w:val="86"/>
    <w:family w:val="roman"/>
    <w:pitch w:val="default"/>
    <w:sig w:usb0="00000000" w:usb1="00000000" w:usb2="00000016" w:usb3="00000000" w:csb0="0004001F" w:csb1="00000000"/>
  </w:font>
  <w:font w:name="Arial (W1)">
    <w:altName w:val="Arial"/>
    <w:panose1 w:val="00000000000000000000"/>
    <w:charset w:val="00"/>
    <w:family w:val="roman"/>
    <w:pitch w:val="default"/>
    <w:sig w:usb0="00000000" w:usb1="00000000" w:usb2="00000008" w:usb3="00000000" w:csb0="000001F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altName w:val="微软雅黑"/>
    <w:panose1 w:val="03000509000000000000"/>
    <w:charset w:val="86"/>
    <w:family w:val="script"/>
    <w:pitch w:val="default"/>
    <w:sig w:usb0="00000000" w:usb1="00000000" w:usb2="00000010" w:usb3="00000000" w:csb0="00040000" w:csb1="00000000"/>
  </w:font>
  <w:font w:name="Calibri Light">
    <w:panose1 w:val="020F0302020204030204"/>
    <w:charset w:val="00"/>
    <w:family w:val="modern"/>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方正黑体">
    <w:altName w:val="宋体"/>
    <w:panose1 w:val="00000000000000000000"/>
    <w:charset w:val="86"/>
    <w:family w:val="roman"/>
    <w:pitch w:val="default"/>
    <w:sig w:usb0="00000000" w:usb1="00000000" w:usb2="00000000" w:usb3="00000000" w:csb0="00000000" w:csb1="00000000"/>
  </w:font>
  <w:font w:name="方正黑体简体">
    <w:altName w:val="宋体"/>
    <w:panose1 w:val="00000000000000000000"/>
    <w:charset w:val="86"/>
    <w:family w:val="roman"/>
    <w:pitch w:val="default"/>
    <w:sig w:usb0="00000000" w:usb1="00000000" w:usb2="00000000" w:usb3="00000000" w:csb0="00000000" w:csb1="00000000"/>
  </w:font>
  <w:font w:name="方正仿宋简体">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Chinese Quote">
    <w:altName w:val="Segoe Print"/>
    <w:panose1 w:val="00000000000000000000"/>
    <w:charset w:val="00"/>
    <w:family w:val="auto"/>
    <w:pitch w:val="default"/>
    <w:sig w:usb0="00000000" w:usb1="00000000" w:usb2="00000000" w:usb3="00000000" w:csb0="00000000" w:csb1="00000000"/>
  </w:font>
  <w:font w:name="anticon">
    <w:altName w:val="Segoe Print"/>
    <w:panose1 w:val="00000000000000000000"/>
    <w:charset w:val="00"/>
    <w:family w:val="auto"/>
    <w:pitch w:val="default"/>
    <w:sig w:usb0="00000000" w:usb1="00000000" w:usb2="00000000" w:usb3="00000000" w:csb0="00000000" w:csb1="00000000"/>
  </w:font>
  <w:font w:name="SFMono-Regular">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汉仪仿宋简">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moder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roman"/>
    <w:pitch w:val="default"/>
    <w:sig w:usb0="8000006F" w:usb1="1200FBEF" w:usb2="0064C000" w:usb3="00000002" w:csb0="00000001" w:csb1="40000000"/>
  </w:font>
  <w:font w:name="Cambria Math">
    <w:panose1 w:val="02040503050406030204"/>
    <w:charset w:val="01"/>
    <w:family w:val="swiss"/>
    <w:pitch w:val="default"/>
    <w:sig w:usb0="E00002FF" w:usb1="420024FF" w:usb2="00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00"/>
    <w:family w:val="auto"/>
    <w:pitch w:val="default"/>
    <w:sig w:usb0="00000000" w:usb1="00000000" w:usb2="00000000" w:usb3="00000000" w:csb0="00000000" w:csb1="00000000"/>
  </w:font>
  <w:font w:name="Cambria Math">
    <w:panose1 w:val="02040503050406030204"/>
    <w:charset w:val="00"/>
    <w:family w:val="decorative"/>
    <w:pitch w:val="default"/>
    <w:sig w:usb0="E00002FF" w:usb1="420024FF" w:usb2="00000000" w:usb3="00000000" w:csb0="2000019F" w:csb1="00000000"/>
  </w:font>
  <w:font w:name="Wingdings 2">
    <w:altName w:val="Wingdings"/>
    <w:panose1 w:val="05020102010507070707"/>
    <w:charset w:val="02"/>
    <w:family w:val="decorative"/>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Unicode MS">
    <w:altName w:val="宋体"/>
    <w:panose1 w:val="020B0604020202020204"/>
    <w:charset w:val="86"/>
    <w:family w:val="roman"/>
    <w:pitch w:val="default"/>
    <w:sig w:usb0="00000000" w:usb1="00000000" w:usb2="0000003F" w:usb3="00000000" w:csb0="003F01FF" w:csb1="00000000"/>
  </w:font>
  <w:font w:name="??_GB2312">
    <w:altName w:val="Times New Roman"/>
    <w:panose1 w:val="00000000000000000000"/>
    <w:charset w:val="00"/>
    <w:family w:val="swiss"/>
    <w:pitch w:val="default"/>
    <w:sig w:usb0="00000000" w:usb1="00000000" w:usb2="00000000" w:usb3="00000000" w:csb0="00000001" w:csb1="00000000"/>
  </w:font>
  <w:font w:name="PingFang S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separate"/>
    </w:r>
    <w:r>
      <w:rPr>
        <w:rStyle w:val="46"/>
      </w:rPr>
      <w:t>10</w:t>
    </w:r>
    <w:r>
      <w:fldChar w:fldCharType="end"/>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end"/>
    </w:r>
  </w:p>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rPr>
        <w:lang w:val="zh-CN"/>
      </w:rPr>
      <w:t>9</w:t>
    </w:r>
    <w:r>
      <w:rPr>
        <w:lang w:val="zh-CN"/>
      </w:rPr>
      <w:fldChar w:fldCharType="end"/>
    </w:r>
  </w:p>
  <w:p>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separate"/>
    </w:r>
    <w:r>
      <w:rPr>
        <w:rStyle w:val="46"/>
      </w:rPr>
      <w:t>1</w:t>
    </w:r>
    <w:r>
      <w:fldChar w:fldCharType="end"/>
    </w:r>
  </w:p>
  <w:p>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end"/>
    </w:r>
  </w:p>
  <w:p>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rPr>
        <w:lang w:val="zh-CN"/>
      </w:rPr>
      <w:t>23</w:t>
    </w:r>
    <w:r>
      <w:rPr>
        <w:lang w:val="zh-CN"/>
      </w:rPr>
      <w:fldChar w:fldCharType="end"/>
    </w:r>
  </w:p>
  <w:p>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rPr>
        <w:lang w:val="zh-CN"/>
      </w:rPr>
      <w:t>98</w:t>
    </w:r>
    <w:r>
      <w:fldChar w:fldCharType="end"/>
    </w:r>
  </w:p>
  <w:p>
    <w:pPr>
      <w:pStyle w:val="32"/>
      <w:rPr>
        <w:rFonts w:ascii="宋体"/>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420"/>
      <w:jc w:val="center"/>
    </w:pPr>
    <w:r>
      <w:fldChar w:fldCharType="begin"/>
    </w:r>
    <w:r>
      <w:instrText xml:space="preserve">PAGE   \* MERGEFORMAT</w:instrText>
    </w:r>
    <w:r>
      <w:fldChar w:fldCharType="separate"/>
    </w:r>
    <w:r>
      <w:rPr>
        <w:lang w:val="zh-CN"/>
      </w:rPr>
      <w:t>121</w:t>
    </w:r>
    <w:r>
      <w:rPr>
        <w:lang w:val="zh-CN"/>
      </w:rPr>
      <w:fldChar w:fldCharType="end"/>
    </w:r>
  </w:p>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531E30"/>
    <w:multiLevelType w:val="singleLevel"/>
    <w:tmpl w:val="FE531E30"/>
    <w:lvl w:ilvl="0" w:tentative="0">
      <w:start w:val="4"/>
      <w:numFmt w:val="chineseCounting"/>
      <w:suff w:val="nothing"/>
      <w:lvlText w:val="第%1节　"/>
      <w:lvlJc w:val="left"/>
      <w:rPr>
        <w:rFonts w:hint="eastAsia"/>
      </w:r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0">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1">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2">
    <w:nsid w:val="27297F69"/>
    <w:multiLevelType w:val="multilevel"/>
    <w:tmpl w:val="27297F69"/>
    <w:lvl w:ilvl="0" w:tentative="0">
      <w:start w:val="1"/>
      <w:numFmt w:val="chineseCountingThousand"/>
      <w:suff w:val="nothing"/>
      <w:lvlText w:val="%1、"/>
      <w:lvlJc w:val="left"/>
      <w:pPr>
        <w:ind w:left="1271" w:hanging="420"/>
      </w:pPr>
      <w:rPr>
        <w:rFonts w:hint="eastAsia"/>
        <w:b/>
        <w:sz w:val="28"/>
        <w:szCs w:val="28"/>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3">
    <w:nsid w:val="27EE0DC8"/>
    <w:multiLevelType w:val="multilevel"/>
    <w:tmpl w:val="27EE0DC8"/>
    <w:lvl w:ilvl="0" w:tentative="0">
      <w:start w:val="1"/>
      <w:numFmt w:val="decimalFullWidth"/>
      <w:lvlText w:val="（%1）"/>
      <w:lvlJc w:val="left"/>
      <w:pPr>
        <w:ind w:left="987" w:hanging="420"/>
      </w:pPr>
      <w:rPr>
        <w:rFonts w:hint="default" w:cs="Times New Roman" w:asciiTheme="minorEastAsia" w:hAnsiTheme="minorEastAsia" w:eastAsiaTheme="minorEastAsia"/>
      </w:rPr>
    </w:lvl>
    <w:lvl w:ilvl="1" w:tentative="0">
      <w:start w:val="1"/>
      <w:numFmt w:val="decimalFullWidth"/>
      <w:lvlText w:val="（%2）"/>
      <w:lvlJc w:val="left"/>
      <w:pPr>
        <w:ind w:left="1407" w:hanging="420"/>
      </w:pPr>
      <w:rPr>
        <w:rFonts w:hint="default" w:cs="Times New Roman" w:asciiTheme="minorEastAsia" w:hAnsiTheme="minorEastAsia" w:eastAsiaTheme="minorEastAsia"/>
        <w:color w:val="auto"/>
      </w:r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28894A2A"/>
    <w:multiLevelType w:val="multilevel"/>
    <w:tmpl w:val="28894A2A"/>
    <w:lvl w:ilvl="0" w:tentative="0">
      <w:start w:val="1"/>
      <w:numFmt w:val="japaneseCounting"/>
      <w:lvlText w:val="（%1）"/>
      <w:lvlJc w:val="left"/>
      <w:pPr>
        <w:ind w:left="1418" w:hanging="855"/>
      </w:pPr>
      <w:rPr>
        <w:rFonts w:hint="default"/>
      </w:rPr>
    </w:lvl>
    <w:lvl w:ilvl="1" w:tentative="0">
      <w:start w:val="1"/>
      <w:numFmt w:val="lowerLetter"/>
      <w:lvlText w:val="%2)"/>
      <w:lvlJc w:val="left"/>
      <w:pPr>
        <w:ind w:left="1403" w:hanging="420"/>
      </w:pPr>
    </w:lvl>
    <w:lvl w:ilvl="2" w:tentative="0">
      <w:start w:val="1"/>
      <w:numFmt w:val="lowerRoman"/>
      <w:lvlText w:val="%3."/>
      <w:lvlJc w:val="right"/>
      <w:pPr>
        <w:ind w:left="1823" w:hanging="420"/>
      </w:pPr>
    </w:lvl>
    <w:lvl w:ilvl="3" w:tentative="0">
      <w:start w:val="1"/>
      <w:numFmt w:val="decimal"/>
      <w:lvlText w:val="%4."/>
      <w:lvlJc w:val="left"/>
      <w:pPr>
        <w:ind w:left="2243" w:hanging="420"/>
      </w:pPr>
    </w:lvl>
    <w:lvl w:ilvl="4" w:tentative="0">
      <w:start w:val="1"/>
      <w:numFmt w:val="lowerLetter"/>
      <w:lvlText w:val="%5)"/>
      <w:lvlJc w:val="left"/>
      <w:pPr>
        <w:ind w:left="2663" w:hanging="420"/>
      </w:pPr>
    </w:lvl>
    <w:lvl w:ilvl="5" w:tentative="0">
      <w:start w:val="1"/>
      <w:numFmt w:val="lowerRoman"/>
      <w:lvlText w:val="%6."/>
      <w:lvlJc w:val="right"/>
      <w:pPr>
        <w:ind w:left="3083" w:hanging="420"/>
      </w:pPr>
    </w:lvl>
    <w:lvl w:ilvl="6" w:tentative="0">
      <w:start w:val="1"/>
      <w:numFmt w:val="decimal"/>
      <w:lvlText w:val="%7."/>
      <w:lvlJc w:val="left"/>
      <w:pPr>
        <w:ind w:left="3503" w:hanging="420"/>
      </w:pPr>
    </w:lvl>
    <w:lvl w:ilvl="7" w:tentative="0">
      <w:start w:val="1"/>
      <w:numFmt w:val="lowerLetter"/>
      <w:lvlText w:val="%8)"/>
      <w:lvlJc w:val="left"/>
      <w:pPr>
        <w:ind w:left="3923" w:hanging="420"/>
      </w:pPr>
    </w:lvl>
    <w:lvl w:ilvl="8" w:tentative="0">
      <w:start w:val="1"/>
      <w:numFmt w:val="lowerRoman"/>
      <w:lvlText w:val="%9."/>
      <w:lvlJc w:val="right"/>
      <w:pPr>
        <w:ind w:left="4343" w:hanging="420"/>
      </w:pPr>
    </w:lvl>
  </w:abstractNum>
  <w:abstractNum w:abstractNumId="15">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2CF26CF0"/>
    <w:multiLevelType w:val="multilevel"/>
    <w:tmpl w:val="2CF26CF0"/>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360" w:hanging="138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343F0848"/>
    <w:multiLevelType w:val="multilevel"/>
    <w:tmpl w:val="343F0848"/>
    <w:lvl w:ilvl="0" w:tentative="0">
      <w:start w:val="1"/>
      <w:numFmt w:val="decimalFullWidth"/>
      <w:lvlText w:val="（%1）"/>
      <w:lvlJc w:val="left"/>
      <w:pPr>
        <w:ind w:left="720" w:hanging="720"/>
      </w:pPr>
      <w:rPr>
        <w:rFonts w:hint="default" w:cs="Times New Roman"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3FA321C4"/>
    <w:multiLevelType w:val="multilevel"/>
    <w:tmpl w:val="3FA321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44261DA5"/>
    <w:multiLevelType w:val="multilevel"/>
    <w:tmpl w:val="44261DA5"/>
    <w:lvl w:ilvl="0" w:tentative="0">
      <w:start w:val="1"/>
      <w:numFmt w:val="decimal"/>
      <w:lvlText w:val="第%1章"/>
      <w:lvlJc w:val="left"/>
      <w:pPr>
        <w:ind w:left="4820"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22">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3">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24">
    <w:nsid w:val="4B8625D2"/>
    <w:multiLevelType w:val="multilevel"/>
    <w:tmpl w:val="4B8625D2"/>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26">
    <w:nsid w:val="4E792A9E"/>
    <w:multiLevelType w:val="multilevel"/>
    <w:tmpl w:val="4E792A9E"/>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59ED26AD"/>
    <w:multiLevelType w:val="multilevel"/>
    <w:tmpl w:val="59ED26AD"/>
    <w:lvl w:ilvl="0" w:tentative="0">
      <w:start w:val="2"/>
      <w:numFmt w:val="none"/>
      <w:lvlText w:val="二、"/>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5EC168B2"/>
    <w:multiLevelType w:val="multilevel"/>
    <w:tmpl w:val="5EC168B2"/>
    <w:lvl w:ilvl="0" w:tentative="0">
      <w:start w:val="1"/>
      <w:numFmt w:val="japaneseCounting"/>
      <w:lvlText w:val="（%1）"/>
      <w:lvlJc w:val="left"/>
      <w:pPr>
        <w:ind w:left="1955" w:hanging="139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3">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6062DB5F"/>
    <w:multiLevelType w:val="singleLevel"/>
    <w:tmpl w:val="6062DB5F"/>
    <w:lvl w:ilvl="0" w:tentative="0">
      <w:start w:val="1"/>
      <w:numFmt w:val="chineseCounting"/>
      <w:suff w:val="nothing"/>
      <w:lvlText w:val="%1、"/>
      <w:lvlJc w:val="left"/>
      <w:pPr>
        <w:ind w:left="0" w:leftChars="0" w:firstLine="420" w:firstLineChars="0"/>
      </w:pPr>
      <w:rPr>
        <w:rFonts w:hint="eastAsia"/>
      </w:rPr>
    </w:lvl>
  </w:abstractNum>
  <w:abstractNum w:abstractNumId="35">
    <w:nsid w:val="6063CF29"/>
    <w:multiLevelType w:val="singleLevel"/>
    <w:tmpl w:val="6063CF29"/>
    <w:lvl w:ilvl="0" w:tentative="0">
      <w:start w:val="1"/>
      <w:numFmt w:val="chineseCounting"/>
      <w:suff w:val="nothing"/>
      <w:lvlText w:val="%1、"/>
      <w:lvlJc w:val="left"/>
      <w:pPr>
        <w:ind w:left="0" w:leftChars="0" w:firstLine="420" w:firstLineChars="0"/>
      </w:pPr>
      <w:rPr>
        <w:rFonts w:hint="eastAsia"/>
      </w:rPr>
    </w:lvl>
  </w:abstractNum>
  <w:abstractNum w:abstractNumId="36">
    <w:nsid w:val="60C04554"/>
    <w:multiLevelType w:val="singleLevel"/>
    <w:tmpl w:val="60C04554"/>
    <w:lvl w:ilvl="0" w:tentative="0">
      <w:start w:val="1"/>
      <w:numFmt w:val="chineseCounting"/>
      <w:suff w:val="nothing"/>
      <w:lvlText w:val="%1、"/>
      <w:lvlJc w:val="left"/>
    </w:lvl>
  </w:abstractNum>
  <w:abstractNum w:abstractNumId="37">
    <w:nsid w:val="60C16F48"/>
    <w:multiLevelType w:val="multilevel"/>
    <w:tmpl w:val="60C16F48"/>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8">
    <w:nsid w:val="60C16F53"/>
    <w:multiLevelType w:val="multilevel"/>
    <w:tmpl w:val="60C16F53"/>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9">
    <w:nsid w:val="60C16F5E"/>
    <w:multiLevelType w:val="multilevel"/>
    <w:tmpl w:val="60C16F5E"/>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40">
    <w:nsid w:val="60C16F69"/>
    <w:multiLevelType w:val="multilevel"/>
    <w:tmpl w:val="60C16F69"/>
    <w:lvl w:ilvl="0" w:tentative="0">
      <w:start w:val="1"/>
      <w:numFmt w:val="chineseCountingThousand"/>
      <w:lvlText w:val="(%1)"/>
      <w:lvlJc w:val="left"/>
      <w:pPr>
        <w:ind w:left="977"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41">
    <w:nsid w:val="60C16F74"/>
    <w:multiLevelType w:val="multilevel"/>
    <w:tmpl w:val="60C16F7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0C16F7F"/>
    <w:multiLevelType w:val="multilevel"/>
    <w:tmpl w:val="60C16F7F"/>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60C16F8A"/>
    <w:multiLevelType w:val="multilevel"/>
    <w:tmpl w:val="60C16F8A"/>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4">
    <w:nsid w:val="60C16F95"/>
    <w:multiLevelType w:val="multilevel"/>
    <w:tmpl w:val="60C16F95"/>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5">
    <w:nsid w:val="60C16FA0"/>
    <w:multiLevelType w:val="multilevel"/>
    <w:tmpl w:val="60C16FA0"/>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0C16FAB"/>
    <w:multiLevelType w:val="multilevel"/>
    <w:tmpl w:val="60C16FAB"/>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0C16FB6"/>
    <w:multiLevelType w:val="multilevel"/>
    <w:tmpl w:val="60C16FB6"/>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60C99F56"/>
    <w:multiLevelType w:val="singleLevel"/>
    <w:tmpl w:val="60C99F56"/>
    <w:lvl w:ilvl="0" w:tentative="0">
      <w:start w:val="1"/>
      <w:numFmt w:val="decimal"/>
      <w:suff w:val="nothing"/>
      <w:lvlText w:val="%1、"/>
      <w:lvlJc w:val="left"/>
    </w:lvl>
  </w:abstractNum>
  <w:abstractNum w:abstractNumId="49">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0">
    <w:nsid w:val="61C76959"/>
    <w:multiLevelType w:val="multilevel"/>
    <w:tmpl w:val="61C76959"/>
    <w:lvl w:ilvl="0" w:tentative="0">
      <w:start w:val="1"/>
      <w:numFmt w:val="chineseCountingThousand"/>
      <w:lvlText w:val="%1、"/>
      <w:lvlJc w:val="left"/>
      <w:pPr>
        <w:ind w:left="1413"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52">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53">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4">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7F4B22BA"/>
    <w:multiLevelType w:val="multilevel"/>
    <w:tmpl w:val="7F4B22BA"/>
    <w:lvl w:ilvl="0" w:tentative="0">
      <w:start w:val="1"/>
      <w:numFmt w:val="chineseCountingThousand"/>
      <w:lvlText w:val="%1、"/>
      <w:lvlJc w:val="left"/>
      <w:pPr>
        <w:ind w:left="1272" w:hanging="420"/>
      </w:pPr>
      <w:rPr>
        <w:color w:val="auto"/>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num w:numId="1">
    <w:abstractNumId w:val="7"/>
  </w:num>
  <w:num w:numId="2">
    <w:abstractNumId w:val="12"/>
  </w:num>
  <w:num w:numId="3">
    <w:abstractNumId w:val="53"/>
  </w:num>
  <w:num w:numId="4">
    <w:abstractNumId w:val="9"/>
  </w:num>
  <w:num w:numId="5">
    <w:abstractNumId w:val="14"/>
  </w:num>
  <w:num w:numId="6">
    <w:abstractNumId w:val="28"/>
  </w:num>
  <w:num w:numId="7">
    <w:abstractNumId w:val="6"/>
  </w:num>
  <w:num w:numId="8">
    <w:abstractNumId w:val="19"/>
  </w:num>
  <w:num w:numId="9">
    <w:abstractNumId w:val="54"/>
  </w:num>
  <w:num w:numId="10">
    <w:abstractNumId w:val="29"/>
  </w:num>
  <w:num w:numId="11">
    <w:abstractNumId w:val="3"/>
  </w:num>
  <w:num w:numId="12">
    <w:abstractNumId w:val="11"/>
  </w:num>
  <w:num w:numId="13">
    <w:abstractNumId w:val="16"/>
  </w:num>
  <w:num w:numId="14">
    <w:abstractNumId w:val="13"/>
  </w:num>
  <w:num w:numId="15">
    <w:abstractNumId w:val="24"/>
  </w:num>
  <w:num w:numId="16">
    <w:abstractNumId w:val="26"/>
  </w:num>
  <w:num w:numId="17">
    <w:abstractNumId w:val="35"/>
  </w:num>
  <w:num w:numId="18">
    <w:abstractNumId w:val="30"/>
  </w:num>
  <w:num w:numId="19">
    <w:abstractNumId w:val="5"/>
  </w:num>
  <w:num w:numId="20">
    <w:abstractNumId w:val="37"/>
    <w:lvlOverride w:ilvl="0">
      <w:startOverride w:val="1"/>
    </w:lvlOverride>
  </w:num>
  <w:num w:numId="21">
    <w:abstractNumId w:val="38"/>
    <w:lvlOverride w:ilvl="0">
      <w:startOverride w:val="1"/>
    </w:lvlOverride>
  </w:num>
  <w:num w:numId="22">
    <w:abstractNumId w:val="52"/>
  </w:num>
  <w:num w:numId="23">
    <w:abstractNumId w:val="48"/>
  </w:num>
  <w:num w:numId="24">
    <w:abstractNumId w:val="55"/>
  </w:num>
  <w:num w:numId="25">
    <w:abstractNumId w:val="36"/>
  </w:num>
  <w:num w:numId="26">
    <w:abstractNumId w:val="2"/>
  </w:num>
  <w:num w:numId="27">
    <w:abstractNumId w:val="4"/>
  </w:num>
  <w:num w:numId="28">
    <w:abstractNumId w:val="1"/>
  </w:num>
  <w:num w:numId="29">
    <w:abstractNumId w:val="34"/>
  </w:num>
  <w:num w:numId="30">
    <w:abstractNumId w:val="51"/>
  </w:num>
  <w:num w:numId="31">
    <w:abstractNumId w:val="23"/>
  </w:num>
  <w:num w:numId="32">
    <w:abstractNumId w:val="32"/>
  </w:num>
  <w:num w:numId="33">
    <w:abstractNumId w:val="50"/>
  </w:num>
  <w:num w:numId="34">
    <w:abstractNumId w:val="8"/>
  </w:num>
  <w:num w:numId="35">
    <w:abstractNumId w:val="27"/>
  </w:num>
  <w:num w:numId="36">
    <w:abstractNumId w:val="39"/>
    <w:lvlOverride w:ilvl="1">
      <w:startOverride w:val="1"/>
    </w:lvlOverride>
  </w:num>
  <w:num w:numId="37">
    <w:abstractNumId w:val="17"/>
  </w:num>
  <w:num w:numId="38">
    <w:abstractNumId w:val="15"/>
  </w:num>
  <w:num w:numId="39">
    <w:abstractNumId w:val="33"/>
  </w:num>
  <w:num w:numId="40">
    <w:abstractNumId w:val="10"/>
  </w:num>
  <w:num w:numId="41">
    <w:abstractNumId w:val="18"/>
  </w:num>
  <w:num w:numId="42">
    <w:abstractNumId w:val="49"/>
  </w:num>
  <w:num w:numId="43">
    <w:abstractNumId w:val="22"/>
  </w:num>
  <w:num w:numId="44">
    <w:abstractNumId w:val="40"/>
    <w:lvlOverride w:ilvl="0">
      <w:startOverride w:val="1"/>
    </w:lvlOverride>
  </w:num>
  <w:num w:numId="45">
    <w:abstractNumId w:val="25"/>
  </w:num>
  <w:num w:numId="46">
    <w:abstractNumId w:val="31"/>
  </w:num>
  <w:num w:numId="47">
    <w:abstractNumId w:val="41"/>
    <w:lvlOverride w:ilvl="0">
      <w:startOverride w:val="1"/>
    </w:lvlOverride>
  </w:num>
  <w:num w:numId="48">
    <w:abstractNumId w:val="20"/>
  </w:num>
  <w:num w:numId="49">
    <w:abstractNumId w:val="42"/>
    <w:lvlOverride w:ilvl="0">
      <w:startOverride w:val="1"/>
    </w:lvlOverride>
  </w:num>
  <w:num w:numId="50">
    <w:abstractNumId w:val="7"/>
    <w:lvlOverride w:ilvl="2">
      <w:startOverride w:val="1"/>
    </w:lvlOverride>
  </w:num>
  <w:num w:numId="51">
    <w:abstractNumId w:val="7"/>
    <w:lvlOverride w:ilvl="1">
      <w:startOverride w:val="1"/>
    </w:lvlOverride>
  </w:num>
  <w:num w:numId="52">
    <w:abstractNumId w:val="43"/>
    <w:lvlOverride w:ilvl="0">
      <w:startOverride w:val="1"/>
    </w:lvlOverride>
  </w:num>
  <w:num w:numId="53">
    <w:abstractNumId w:val="44"/>
    <w:lvlOverride w:ilvl="1">
      <w:startOverride w:val="1"/>
    </w:lvlOverride>
  </w:num>
  <w:num w:numId="54">
    <w:abstractNumId w:val="45"/>
    <w:lvlOverride w:ilvl="0">
      <w:startOverride w:val="1"/>
    </w:lvlOverride>
  </w:num>
  <w:num w:numId="55">
    <w:abstractNumId w:val="46"/>
    <w:lvlOverride w:ilvl="0">
      <w:startOverride w:val="1"/>
    </w:lvlOverride>
  </w:num>
  <w:num w:numId="56">
    <w:abstractNumId w:val="47"/>
    <w:lvlOverride w:ilvl="0">
      <w:startOverride w:val="1"/>
    </w:lvlOverride>
  </w:num>
  <w:num w:numId="57">
    <w:abstractNumId w:val="21"/>
  </w:num>
  <w:num w:numId="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BC7"/>
    <w:rsid w:val="00000AD7"/>
    <w:rsid w:val="000020D5"/>
    <w:rsid w:val="00002199"/>
    <w:rsid w:val="00002DA3"/>
    <w:rsid w:val="000032BF"/>
    <w:rsid w:val="00003A0A"/>
    <w:rsid w:val="00003BAB"/>
    <w:rsid w:val="00003C5A"/>
    <w:rsid w:val="00003D73"/>
    <w:rsid w:val="000047BE"/>
    <w:rsid w:val="0000489B"/>
    <w:rsid w:val="00005B40"/>
    <w:rsid w:val="000064D2"/>
    <w:rsid w:val="00006E7F"/>
    <w:rsid w:val="00006F88"/>
    <w:rsid w:val="0000719D"/>
    <w:rsid w:val="000072C2"/>
    <w:rsid w:val="000079E6"/>
    <w:rsid w:val="00007BB7"/>
    <w:rsid w:val="0001020C"/>
    <w:rsid w:val="0001059E"/>
    <w:rsid w:val="00010934"/>
    <w:rsid w:val="0001242D"/>
    <w:rsid w:val="00012851"/>
    <w:rsid w:val="00013703"/>
    <w:rsid w:val="00013717"/>
    <w:rsid w:val="0001385C"/>
    <w:rsid w:val="00013BD5"/>
    <w:rsid w:val="00013F9D"/>
    <w:rsid w:val="0001501A"/>
    <w:rsid w:val="000160D6"/>
    <w:rsid w:val="00016279"/>
    <w:rsid w:val="00016681"/>
    <w:rsid w:val="00016D2F"/>
    <w:rsid w:val="00016D8F"/>
    <w:rsid w:val="00016F50"/>
    <w:rsid w:val="0001717B"/>
    <w:rsid w:val="00017A3F"/>
    <w:rsid w:val="000209F6"/>
    <w:rsid w:val="00020A9C"/>
    <w:rsid w:val="00020FF3"/>
    <w:rsid w:val="000212C4"/>
    <w:rsid w:val="00021749"/>
    <w:rsid w:val="00021905"/>
    <w:rsid w:val="00022A68"/>
    <w:rsid w:val="00024DFB"/>
    <w:rsid w:val="00025259"/>
    <w:rsid w:val="00025D03"/>
    <w:rsid w:val="00025E25"/>
    <w:rsid w:val="00026A48"/>
    <w:rsid w:val="00027522"/>
    <w:rsid w:val="0002761F"/>
    <w:rsid w:val="00027949"/>
    <w:rsid w:val="000311AD"/>
    <w:rsid w:val="000324B6"/>
    <w:rsid w:val="00032ABD"/>
    <w:rsid w:val="0003327E"/>
    <w:rsid w:val="000336C3"/>
    <w:rsid w:val="00033822"/>
    <w:rsid w:val="00033916"/>
    <w:rsid w:val="00034401"/>
    <w:rsid w:val="00034C48"/>
    <w:rsid w:val="000358E6"/>
    <w:rsid w:val="00035C5B"/>
    <w:rsid w:val="00036636"/>
    <w:rsid w:val="00036C9E"/>
    <w:rsid w:val="000370DD"/>
    <w:rsid w:val="00037DF1"/>
    <w:rsid w:val="00040183"/>
    <w:rsid w:val="00040BCA"/>
    <w:rsid w:val="00041BB7"/>
    <w:rsid w:val="00042FED"/>
    <w:rsid w:val="000443E9"/>
    <w:rsid w:val="00044A40"/>
    <w:rsid w:val="00044D7F"/>
    <w:rsid w:val="00044D8B"/>
    <w:rsid w:val="00045E75"/>
    <w:rsid w:val="000463E1"/>
    <w:rsid w:val="00046C77"/>
    <w:rsid w:val="00047387"/>
    <w:rsid w:val="000476DA"/>
    <w:rsid w:val="00047828"/>
    <w:rsid w:val="0005010F"/>
    <w:rsid w:val="0005011F"/>
    <w:rsid w:val="0005090A"/>
    <w:rsid w:val="00050C79"/>
    <w:rsid w:val="00051E46"/>
    <w:rsid w:val="00052007"/>
    <w:rsid w:val="00052139"/>
    <w:rsid w:val="000522BC"/>
    <w:rsid w:val="000524B9"/>
    <w:rsid w:val="0005284C"/>
    <w:rsid w:val="00052875"/>
    <w:rsid w:val="00052C3C"/>
    <w:rsid w:val="00053186"/>
    <w:rsid w:val="0005324A"/>
    <w:rsid w:val="0005359C"/>
    <w:rsid w:val="000539AA"/>
    <w:rsid w:val="00053DA0"/>
    <w:rsid w:val="00054124"/>
    <w:rsid w:val="00054427"/>
    <w:rsid w:val="00055899"/>
    <w:rsid w:val="000563C3"/>
    <w:rsid w:val="000563FA"/>
    <w:rsid w:val="000569BB"/>
    <w:rsid w:val="000569E9"/>
    <w:rsid w:val="00056AA3"/>
    <w:rsid w:val="00057A78"/>
    <w:rsid w:val="00057E9E"/>
    <w:rsid w:val="0006026D"/>
    <w:rsid w:val="0006045F"/>
    <w:rsid w:val="000621AA"/>
    <w:rsid w:val="000628E4"/>
    <w:rsid w:val="00062A0D"/>
    <w:rsid w:val="00062E56"/>
    <w:rsid w:val="000634CA"/>
    <w:rsid w:val="000638E4"/>
    <w:rsid w:val="000646D0"/>
    <w:rsid w:val="00064C57"/>
    <w:rsid w:val="000654D5"/>
    <w:rsid w:val="00066342"/>
    <w:rsid w:val="000665D3"/>
    <w:rsid w:val="00066CB0"/>
    <w:rsid w:val="00066E81"/>
    <w:rsid w:val="00066F53"/>
    <w:rsid w:val="00072646"/>
    <w:rsid w:val="00072E1D"/>
    <w:rsid w:val="00072ECF"/>
    <w:rsid w:val="00072FC1"/>
    <w:rsid w:val="000732EF"/>
    <w:rsid w:val="00073459"/>
    <w:rsid w:val="000735D0"/>
    <w:rsid w:val="000743C7"/>
    <w:rsid w:val="00076E33"/>
    <w:rsid w:val="00077883"/>
    <w:rsid w:val="00077894"/>
    <w:rsid w:val="000805B0"/>
    <w:rsid w:val="000819C0"/>
    <w:rsid w:val="00082C97"/>
    <w:rsid w:val="0008519A"/>
    <w:rsid w:val="00085313"/>
    <w:rsid w:val="0008551E"/>
    <w:rsid w:val="000866C4"/>
    <w:rsid w:val="00086D81"/>
    <w:rsid w:val="00087AEC"/>
    <w:rsid w:val="00087C4A"/>
    <w:rsid w:val="00087D75"/>
    <w:rsid w:val="000900EF"/>
    <w:rsid w:val="00090416"/>
    <w:rsid w:val="00090820"/>
    <w:rsid w:val="0009101A"/>
    <w:rsid w:val="00091400"/>
    <w:rsid w:val="00091A07"/>
    <w:rsid w:val="000921C2"/>
    <w:rsid w:val="000922E3"/>
    <w:rsid w:val="0009285B"/>
    <w:rsid w:val="000936A9"/>
    <w:rsid w:val="00093D15"/>
    <w:rsid w:val="00093F72"/>
    <w:rsid w:val="000946EA"/>
    <w:rsid w:val="000948B0"/>
    <w:rsid w:val="000954D4"/>
    <w:rsid w:val="00095698"/>
    <w:rsid w:val="0009613C"/>
    <w:rsid w:val="00097BFC"/>
    <w:rsid w:val="00097DF5"/>
    <w:rsid w:val="000A0321"/>
    <w:rsid w:val="000A0887"/>
    <w:rsid w:val="000A0C03"/>
    <w:rsid w:val="000A20FB"/>
    <w:rsid w:val="000A2419"/>
    <w:rsid w:val="000A42C0"/>
    <w:rsid w:val="000A58A6"/>
    <w:rsid w:val="000A5A61"/>
    <w:rsid w:val="000A5EA8"/>
    <w:rsid w:val="000A63F2"/>
    <w:rsid w:val="000A66DC"/>
    <w:rsid w:val="000A6D27"/>
    <w:rsid w:val="000A7522"/>
    <w:rsid w:val="000B0DF9"/>
    <w:rsid w:val="000B11A6"/>
    <w:rsid w:val="000B1243"/>
    <w:rsid w:val="000B14A0"/>
    <w:rsid w:val="000B2447"/>
    <w:rsid w:val="000B4068"/>
    <w:rsid w:val="000B4C40"/>
    <w:rsid w:val="000B51DC"/>
    <w:rsid w:val="000B53A2"/>
    <w:rsid w:val="000B5841"/>
    <w:rsid w:val="000B5A2E"/>
    <w:rsid w:val="000B69F4"/>
    <w:rsid w:val="000B6B67"/>
    <w:rsid w:val="000B7875"/>
    <w:rsid w:val="000B7B39"/>
    <w:rsid w:val="000B7B5D"/>
    <w:rsid w:val="000C0713"/>
    <w:rsid w:val="000C0792"/>
    <w:rsid w:val="000C13AF"/>
    <w:rsid w:val="000C1CA5"/>
    <w:rsid w:val="000C26DE"/>
    <w:rsid w:val="000C2727"/>
    <w:rsid w:val="000C29E0"/>
    <w:rsid w:val="000C3182"/>
    <w:rsid w:val="000C327D"/>
    <w:rsid w:val="000C3678"/>
    <w:rsid w:val="000C3728"/>
    <w:rsid w:val="000C386D"/>
    <w:rsid w:val="000C3D6F"/>
    <w:rsid w:val="000C4113"/>
    <w:rsid w:val="000C5A61"/>
    <w:rsid w:val="000C6E68"/>
    <w:rsid w:val="000C78AA"/>
    <w:rsid w:val="000D081F"/>
    <w:rsid w:val="000D08F1"/>
    <w:rsid w:val="000D0A54"/>
    <w:rsid w:val="000D1092"/>
    <w:rsid w:val="000D10E6"/>
    <w:rsid w:val="000D1F9A"/>
    <w:rsid w:val="000D31CB"/>
    <w:rsid w:val="000D31DE"/>
    <w:rsid w:val="000D3B02"/>
    <w:rsid w:val="000D454A"/>
    <w:rsid w:val="000D58E8"/>
    <w:rsid w:val="000D60C9"/>
    <w:rsid w:val="000D6FD4"/>
    <w:rsid w:val="000D7992"/>
    <w:rsid w:val="000E0412"/>
    <w:rsid w:val="000E0B4B"/>
    <w:rsid w:val="000E15D5"/>
    <w:rsid w:val="000E1D87"/>
    <w:rsid w:val="000E2ADB"/>
    <w:rsid w:val="000E2DC8"/>
    <w:rsid w:val="000E305E"/>
    <w:rsid w:val="000E5DF8"/>
    <w:rsid w:val="000E6FC3"/>
    <w:rsid w:val="000E754E"/>
    <w:rsid w:val="000E7609"/>
    <w:rsid w:val="000E7B13"/>
    <w:rsid w:val="000E7F9D"/>
    <w:rsid w:val="000F15EC"/>
    <w:rsid w:val="000F1908"/>
    <w:rsid w:val="000F2729"/>
    <w:rsid w:val="000F3898"/>
    <w:rsid w:val="000F4927"/>
    <w:rsid w:val="000F52DB"/>
    <w:rsid w:val="000F5866"/>
    <w:rsid w:val="000F6263"/>
    <w:rsid w:val="000F646A"/>
    <w:rsid w:val="000F6747"/>
    <w:rsid w:val="000F6956"/>
    <w:rsid w:val="000F76C2"/>
    <w:rsid w:val="000F7FB4"/>
    <w:rsid w:val="0010016E"/>
    <w:rsid w:val="001002E7"/>
    <w:rsid w:val="00100952"/>
    <w:rsid w:val="00100CC2"/>
    <w:rsid w:val="0010170E"/>
    <w:rsid w:val="001019C3"/>
    <w:rsid w:val="00101CF2"/>
    <w:rsid w:val="0010208F"/>
    <w:rsid w:val="0010229F"/>
    <w:rsid w:val="001031C5"/>
    <w:rsid w:val="001035E1"/>
    <w:rsid w:val="0010366C"/>
    <w:rsid w:val="00103690"/>
    <w:rsid w:val="00103B5F"/>
    <w:rsid w:val="00103E6A"/>
    <w:rsid w:val="0010451F"/>
    <w:rsid w:val="00104A56"/>
    <w:rsid w:val="00104CA0"/>
    <w:rsid w:val="001055E1"/>
    <w:rsid w:val="00105B8F"/>
    <w:rsid w:val="001064CE"/>
    <w:rsid w:val="00106B6A"/>
    <w:rsid w:val="00106E70"/>
    <w:rsid w:val="00106F7E"/>
    <w:rsid w:val="00107AF5"/>
    <w:rsid w:val="0011063B"/>
    <w:rsid w:val="00110B64"/>
    <w:rsid w:val="00111E2C"/>
    <w:rsid w:val="001123C6"/>
    <w:rsid w:val="0011254A"/>
    <w:rsid w:val="001128A2"/>
    <w:rsid w:val="00112BBC"/>
    <w:rsid w:val="00113BF8"/>
    <w:rsid w:val="00113F75"/>
    <w:rsid w:val="00114440"/>
    <w:rsid w:val="00114DC9"/>
    <w:rsid w:val="00116F8E"/>
    <w:rsid w:val="00117DAF"/>
    <w:rsid w:val="001204EF"/>
    <w:rsid w:val="00120A97"/>
    <w:rsid w:val="00121256"/>
    <w:rsid w:val="001213DA"/>
    <w:rsid w:val="00121472"/>
    <w:rsid w:val="00121B9A"/>
    <w:rsid w:val="00121DDA"/>
    <w:rsid w:val="00121EEC"/>
    <w:rsid w:val="00122090"/>
    <w:rsid w:val="00124108"/>
    <w:rsid w:val="00125613"/>
    <w:rsid w:val="00125883"/>
    <w:rsid w:val="00125988"/>
    <w:rsid w:val="00125AF6"/>
    <w:rsid w:val="00125EB9"/>
    <w:rsid w:val="00126A37"/>
    <w:rsid w:val="00126BF2"/>
    <w:rsid w:val="001272ED"/>
    <w:rsid w:val="00130270"/>
    <w:rsid w:val="001302FE"/>
    <w:rsid w:val="00130B0A"/>
    <w:rsid w:val="00130F50"/>
    <w:rsid w:val="001317CA"/>
    <w:rsid w:val="00131A9D"/>
    <w:rsid w:val="00131D53"/>
    <w:rsid w:val="00131E7C"/>
    <w:rsid w:val="00131E97"/>
    <w:rsid w:val="00132375"/>
    <w:rsid w:val="001324A7"/>
    <w:rsid w:val="001329D7"/>
    <w:rsid w:val="001332E4"/>
    <w:rsid w:val="001336A8"/>
    <w:rsid w:val="00133BA0"/>
    <w:rsid w:val="001345EB"/>
    <w:rsid w:val="00134646"/>
    <w:rsid w:val="001348E3"/>
    <w:rsid w:val="00134A7E"/>
    <w:rsid w:val="00134BFE"/>
    <w:rsid w:val="00134C69"/>
    <w:rsid w:val="001353C7"/>
    <w:rsid w:val="001356D6"/>
    <w:rsid w:val="00137402"/>
    <w:rsid w:val="00137440"/>
    <w:rsid w:val="001374DE"/>
    <w:rsid w:val="001379C9"/>
    <w:rsid w:val="00137CFA"/>
    <w:rsid w:val="00140FD4"/>
    <w:rsid w:val="001423AA"/>
    <w:rsid w:val="00143A80"/>
    <w:rsid w:val="00144EF8"/>
    <w:rsid w:val="001468EA"/>
    <w:rsid w:val="00146AC0"/>
    <w:rsid w:val="00146E80"/>
    <w:rsid w:val="00147B8C"/>
    <w:rsid w:val="00150144"/>
    <w:rsid w:val="00150AF3"/>
    <w:rsid w:val="00150CEA"/>
    <w:rsid w:val="0015131D"/>
    <w:rsid w:val="001513B9"/>
    <w:rsid w:val="001514DA"/>
    <w:rsid w:val="001518E7"/>
    <w:rsid w:val="00151DC0"/>
    <w:rsid w:val="00151EB4"/>
    <w:rsid w:val="001522A2"/>
    <w:rsid w:val="00152E98"/>
    <w:rsid w:val="001532C9"/>
    <w:rsid w:val="00153B1E"/>
    <w:rsid w:val="00153D08"/>
    <w:rsid w:val="00154010"/>
    <w:rsid w:val="00154815"/>
    <w:rsid w:val="00154ECF"/>
    <w:rsid w:val="00156B83"/>
    <w:rsid w:val="0015739D"/>
    <w:rsid w:val="00157970"/>
    <w:rsid w:val="00160BFB"/>
    <w:rsid w:val="00162706"/>
    <w:rsid w:val="0016281C"/>
    <w:rsid w:val="00162827"/>
    <w:rsid w:val="001633A4"/>
    <w:rsid w:val="00163A03"/>
    <w:rsid w:val="00163F57"/>
    <w:rsid w:val="00164665"/>
    <w:rsid w:val="00164AE4"/>
    <w:rsid w:val="00164EAB"/>
    <w:rsid w:val="0016549E"/>
    <w:rsid w:val="00165B97"/>
    <w:rsid w:val="00165EE5"/>
    <w:rsid w:val="00166A4D"/>
    <w:rsid w:val="001672E8"/>
    <w:rsid w:val="00167321"/>
    <w:rsid w:val="001675C3"/>
    <w:rsid w:val="00167D4D"/>
    <w:rsid w:val="001700DC"/>
    <w:rsid w:val="00170AEC"/>
    <w:rsid w:val="00171CDD"/>
    <w:rsid w:val="001720DB"/>
    <w:rsid w:val="0017210B"/>
    <w:rsid w:val="001728AE"/>
    <w:rsid w:val="00172BAC"/>
    <w:rsid w:val="00173920"/>
    <w:rsid w:val="00174121"/>
    <w:rsid w:val="001741B0"/>
    <w:rsid w:val="001744D0"/>
    <w:rsid w:val="001755FA"/>
    <w:rsid w:val="001757BA"/>
    <w:rsid w:val="00177D3C"/>
    <w:rsid w:val="00177F79"/>
    <w:rsid w:val="001802AE"/>
    <w:rsid w:val="00180ECC"/>
    <w:rsid w:val="00180F80"/>
    <w:rsid w:val="0018164D"/>
    <w:rsid w:val="001831A4"/>
    <w:rsid w:val="0018504E"/>
    <w:rsid w:val="001852FA"/>
    <w:rsid w:val="00185427"/>
    <w:rsid w:val="00185AEC"/>
    <w:rsid w:val="00185B7C"/>
    <w:rsid w:val="00186C1F"/>
    <w:rsid w:val="00186CBA"/>
    <w:rsid w:val="00187D01"/>
    <w:rsid w:val="00187F36"/>
    <w:rsid w:val="00190253"/>
    <w:rsid w:val="00190B4D"/>
    <w:rsid w:val="00190FA1"/>
    <w:rsid w:val="00191773"/>
    <w:rsid w:val="00192702"/>
    <w:rsid w:val="00192A2A"/>
    <w:rsid w:val="00192DD5"/>
    <w:rsid w:val="00192ED6"/>
    <w:rsid w:val="0019306A"/>
    <w:rsid w:val="00193E6E"/>
    <w:rsid w:val="001956E3"/>
    <w:rsid w:val="00196F70"/>
    <w:rsid w:val="00197C78"/>
    <w:rsid w:val="001A05C4"/>
    <w:rsid w:val="001A1874"/>
    <w:rsid w:val="001A2573"/>
    <w:rsid w:val="001A28B4"/>
    <w:rsid w:val="001A353B"/>
    <w:rsid w:val="001A3893"/>
    <w:rsid w:val="001A3AE8"/>
    <w:rsid w:val="001A4EC8"/>
    <w:rsid w:val="001A52C2"/>
    <w:rsid w:val="001A556A"/>
    <w:rsid w:val="001A56C7"/>
    <w:rsid w:val="001A5BC7"/>
    <w:rsid w:val="001A5BE9"/>
    <w:rsid w:val="001A5DE1"/>
    <w:rsid w:val="001A5E35"/>
    <w:rsid w:val="001A6AC8"/>
    <w:rsid w:val="001A6D65"/>
    <w:rsid w:val="001A7D87"/>
    <w:rsid w:val="001B0634"/>
    <w:rsid w:val="001B0B56"/>
    <w:rsid w:val="001B0C8E"/>
    <w:rsid w:val="001B10D2"/>
    <w:rsid w:val="001B12FD"/>
    <w:rsid w:val="001B1A23"/>
    <w:rsid w:val="001B1E26"/>
    <w:rsid w:val="001B2276"/>
    <w:rsid w:val="001B271F"/>
    <w:rsid w:val="001B2789"/>
    <w:rsid w:val="001B2EA1"/>
    <w:rsid w:val="001B312C"/>
    <w:rsid w:val="001B36AD"/>
    <w:rsid w:val="001B3B50"/>
    <w:rsid w:val="001B3D94"/>
    <w:rsid w:val="001B42D9"/>
    <w:rsid w:val="001B4343"/>
    <w:rsid w:val="001B49AE"/>
    <w:rsid w:val="001B4A16"/>
    <w:rsid w:val="001B4C5E"/>
    <w:rsid w:val="001B4D80"/>
    <w:rsid w:val="001B4D8F"/>
    <w:rsid w:val="001B4DA3"/>
    <w:rsid w:val="001B4E92"/>
    <w:rsid w:val="001B5BA1"/>
    <w:rsid w:val="001B629D"/>
    <w:rsid w:val="001B702C"/>
    <w:rsid w:val="001B7E0E"/>
    <w:rsid w:val="001B7EFB"/>
    <w:rsid w:val="001C0C9F"/>
    <w:rsid w:val="001C1234"/>
    <w:rsid w:val="001C125F"/>
    <w:rsid w:val="001C1DE5"/>
    <w:rsid w:val="001C2637"/>
    <w:rsid w:val="001C266B"/>
    <w:rsid w:val="001C4D3F"/>
    <w:rsid w:val="001C5BEE"/>
    <w:rsid w:val="001C7063"/>
    <w:rsid w:val="001C794E"/>
    <w:rsid w:val="001D055F"/>
    <w:rsid w:val="001D0A61"/>
    <w:rsid w:val="001D0B04"/>
    <w:rsid w:val="001D17E5"/>
    <w:rsid w:val="001D1CED"/>
    <w:rsid w:val="001D1D4D"/>
    <w:rsid w:val="001D21C2"/>
    <w:rsid w:val="001D2A98"/>
    <w:rsid w:val="001D2C01"/>
    <w:rsid w:val="001D3613"/>
    <w:rsid w:val="001D4187"/>
    <w:rsid w:val="001D549B"/>
    <w:rsid w:val="001D58A1"/>
    <w:rsid w:val="001D6874"/>
    <w:rsid w:val="001D7E9E"/>
    <w:rsid w:val="001E0275"/>
    <w:rsid w:val="001E0D0E"/>
    <w:rsid w:val="001E0DAA"/>
    <w:rsid w:val="001E0FC8"/>
    <w:rsid w:val="001E118C"/>
    <w:rsid w:val="001E1745"/>
    <w:rsid w:val="001E32D7"/>
    <w:rsid w:val="001E34E3"/>
    <w:rsid w:val="001E4710"/>
    <w:rsid w:val="001E4D5C"/>
    <w:rsid w:val="001E6C58"/>
    <w:rsid w:val="001E70D9"/>
    <w:rsid w:val="001E7199"/>
    <w:rsid w:val="001E7999"/>
    <w:rsid w:val="001F0066"/>
    <w:rsid w:val="001F05B2"/>
    <w:rsid w:val="001F0BDF"/>
    <w:rsid w:val="001F0CD2"/>
    <w:rsid w:val="001F0FA5"/>
    <w:rsid w:val="001F12DD"/>
    <w:rsid w:val="001F1742"/>
    <w:rsid w:val="001F1AC3"/>
    <w:rsid w:val="001F1DC8"/>
    <w:rsid w:val="001F27E1"/>
    <w:rsid w:val="001F2F73"/>
    <w:rsid w:val="001F3AC2"/>
    <w:rsid w:val="001F47E9"/>
    <w:rsid w:val="001F63B3"/>
    <w:rsid w:val="001F711C"/>
    <w:rsid w:val="001F7740"/>
    <w:rsid w:val="002000CA"/>
    <w:rsid w:val="00200450"/>
    <w:rsid w:val="00202565"/>
    <w:rsid w:val="00203030"/>
    <w:rsid w:val="0020354A"/>
    <w:rsid w:val="00203F4C"/>
    <w:rsid w:val="00204D24"/>
    <w:rsid w:val="0020545D"/>
    <w:rsid w:val="00205507"/>
    <w:rsid w:val="002062A4"/>
    <w:rsid w:val="00206B37"/>
    <w:rsid w:val="00206EAD"/>
    <w:rsid w:val="002070F4"/>
    <w:rsid w:val="00207F7B"/>
    <w:rsid w:val="0021033D"/>
    <w:rsid w:val="00210347"/>
    <w:rsid w:val="002104DE"/>
    <w:rsid w:val="002121EE"/>
    <w:rsid w:val="00212C21"/>
    <w:rsid w:val="00212D95"/>
    <w:rsid w:val="002143D4"/>
    <w:rsid w:val="00214473"/>
    <w:rsid w:val="0021512A"/>
    <w:rsid w:val="002159BE"/>
    <w:rsid w:val="00215A82"/>
    <w:rsid w:val="00216178"/>
    <w:rsid w:val="0021656A"/>
    <w:rsid w:val="00216949"/>
    <w:rsid w:val="00216DDF"/>
    <w:rsid w:val="00216F4B"/>
    <w:rsid w:val="00217DDA"/>
    <w:rsid w:val="002202CD"/>
    <w:rsid w:val="002209E4"/>
    <w:rsid w:val="00221492"/>
    <w:rsid w:val="00221733"/>
    <w:rsid w:val="00222648"/>
    <w:rsid w:val="00222C96"/>
    <w:rsid w:val="00223501"/>
    <w:rsid w:val="00223DF2"/>
    <w:rsid w:val="002242AB"/>
    <w:rsid w:val="0022430B"/>
    <w:rsid w:val="002256A5"/>
    <w:rsid w:val="00227194"/>
    <w:rsid w:val="00227C26"/>
    <w:rsid w:val="002306E6"/>
    <w:rsid w:val="00230DE9"/>
    <w:rsid w:val="0023107F"/>
    <w:rsid w:val="002316E1"/>
    <w:rsid w:val="00231D9C"/>
    <w:rsid w:val="00232ACA"/>
    <w:rsid w:val="00233B13"/>
    <w:rsid w:val="00233DBB"/>
    <w:rsid w:val="00235000"/>
    <w:rsid w:val="002361BB"/>
    <w:rsid w:val="0023634B"/>
    <w:rsid w:val="00237279"/>
    <w:rsid w:val="00237829"/>
    <w:rsid w:val="00237E23"/>
    <w:rsid w:val="002403F9"/>
    <w:rsid w:val="0024075F"/>
    <w:rsid w:val="00240874"/>
    <w:rsid w:val="00240D7C"/>
    <w:rsid w:val="002416AF"/>
    <w:rsid w:val="00241DAA"/>
    <w:rsid w:val="00241FB2"/>
    <w:rsid w:val="002427C6"/>
    <w:rsid w:val="00245687"/>
    <w:rsid w:val="00245728"/>
    <w:rsid w:val="00245869"/>
    <w:rsid w:val="002459A4"/>
    <w:rsid w:val="00245C9D"/>
    <w:rsid w:val="002473BA"/>
    <w:rsid w:val="002479D2"/>
    <w:rsid w:val="00250715"/>
    <w:rsid w:val="002518C5"/>
    <w:rsid w:val="00251B3E"/>
    <w:rsid w:val="00251B96"/>
    <w:rsid w:val="002530E7"/>
    <w:rsid w:val="00253795"/>
    <w:rsid w:val="00253893"/>
    <w:rsid w:val="00254492"/>
    <w:rsid w:val="00255096"/>
    <w:rsid w:val="002550A2"/>
    <w:rsid w:val="002559E3"/>
    <w:rsid w:val="00255A51"/>
    <w:rsid w:val="0025644A"/>
    <w:rsid w:val="00256B34"/>
    <w:rsid w:val="00256D00"/>
    <w:rsid w:val="00257179"/>
    <w:rsid w:val="00257900"/>
    <w:rsid w:val="00257E08"/>
    <w:rsid w:val="002602B1"/>
    <w:rsid w:val="00261182"/>
    <w:rsid w:val="00262628"/>
    <w:rsid w:val="00262FFF"/>
    <w:rsid w:val="002637D4"/>
    <w:rsid w:val="00263F98"/>
    <w:rsid w:val="00264245"/>
    <w:rsid w:val="0026581E"/>
    <w:rsid w:val="0026616D"/>
    <w:rsid w:val="00266606"/>
    <w:rsid w:val="00266728"/>
    <w:rsid w:val="00266A51"/>
    <w:rsid w:val="00267120"/>
    <w:rsid w:val="002674EF"/>
    <w:rsid w:val="0026774E"/>
    <w:rsid w:val="00267D2D"/>
    <w:rsid w:val="002701D8"/>
    <w:rsid w:val="00270EBE"/>
    <w:rsid w:val="00271006"/>
    <w:rsid w:val="00271A0E"/>
    <w:rsid w:val="00272887"/>
    <w:rsid w:val="00272D1C"/>
    <w:rsid w:val="00272D77"/>
    <w:rsid w:val="002741A1"/>
    <w:rsid w:val="00274465"/>
    <w:rsid w:val="002747DC"/>
    <w:rsid w:val="002749C3"/>
    <w:rsid w:val="00274AB1"/>
    <w:rsid w:val="002752DD"/>
    <w:rsid w:val="00275757"/>
    <w:rsid w:val="00275DC3"/>
    <w:rsid w:val="00276695"/>
    <w:rsid w:val="00276706"/>
    <w:rsid w:val="00277200"/>
    <w:rsid w:val="00277C48"/>
    <w:rsid w:val="002800CB"/>
    <w:rsid w:val="002800CC"/>
    <w:rsid w:val="002804D7"/>
    <w:rsid w:val="002805F9"/>
    <w:rsid w:val="0028067E"/>
    <w:rsid w:val="00280BC1"/>
    <w:rsid w:val="00280D08"/>
    <w:rsid w:val="002816DC"/>
    <w:rsid w:val="00281C5C"/>
    <w:rsid w:val="00281CAE"/>
    <w:rsid w:val="002823B7"/>
    <w:rsid w:val="0028242E"/>
    <w:rsid w:val="002824B5"/>
    <w:rsid w:val="00282A23"/>
    <w:rsid w:val="00283DB1"/>
    <w:rsid w:val="00283FCC"/>
    <w:rsid w:val="00284885"/>
    <w:rsid w:val="00284B55"/>
    <w:rsid w:val="00284B65"/>
    <w:rsid w:val="00285310"/>
    <w:rsid w:val="00286037"/>
    <w:rsid w:val="00286151"/>
    <w:rsid w:val="002861EE"/>
    <w:rsid w:val="0028654D"/>
    <w:rsid w:val="002867C7"/>
    <w:rsid w:val="00286BE5"/>
    <w:rsid w:val="0028765A"/>
    <w:rsid w:val="00287BF6"/>
    <w:rsid w:val="00287DA4"/>
    <w:rsid w:val="00290573"/>
    <w:rsid w:val="002905D4"/>
    <w:rsid w:val="00291428"/>
    <w:rsid w:val="00291A5A"/>
    <w:rsid w:val="002921BD"/>
    <w:rsid w:val="0029360E"/>
    <w:rsid w:val="00293914"/>
    <w:rsid w:val="002965A4"/>
    <w:rsid w:val="00296DD4"/>
    <w:rsid w:val="002974C2"/>
    <w:rsid w:val="00297BAE"/>
    <w:rsid w:val="00297CA1"/>
    <w:rsid w:val="00297FDE"/>
    <w:rsid w:val="002A26F6"/>
    <w:rsid w:val="002A31E6"/>
    <w:rsid w:val="002A3A01"/>
    <w:rsid w:val="002A3B56"/>
    <w:rsid w:val="002A3E52"/>
    <w:rsid w:val="002A47F4"/>
    <w:rsid w:val="002A4B6A"/>
    <w:rsid w:val="002A5326"/>
    <w:rsid w:val="002A562D"/>
    <w:rsid w:val="002A56FA"/>
    <w:rsid w:val="002A6892"/>
    <w:rsid w:val="002A6CF7"/>
    <w:rsid w:val="002A7261"/>
    <w:rsid w:val="002A7940"/>
    <w:rsid w:val="002B0151"/>
    <w:rsid w:val="002B16F9"/>
    <w:rsid w:val="002B185A"/>
    <w:rsid w:val="002B2117"/>
    <w:rsid w:val="002B2733"/>
    <w:rsid w:val="002B293E"/>
    <w:rsid w:val="002B2B86"/>
    <w:rsid w:val="002B309A"/>
    <w:rsid w:val="002B36B4"/>
    <w:rsid w:val="002B3CA6"/>
    <w:rsid w:val="002B41C7"/>
    <w:rsid w:val="002B5FA0"/>
    <w:rsid w:val="002B607C"/>
    <w:rsid w:val="002B62A3"/>
    <w:rsid w:val="002B730D"/>
    <w:rsid w:val="002C05A2"/>
    <w:rsid w:val="002C0982"/>
    <w:rsid w:val="002C0C37"/>
    <w:rsid w:val="002C116D"/>
    <w:rsid w:val="002C1AFF"/>
    <w:rsid w:val="002C1D24"/>
    <w:rsid w:val="002C245D"/>
    <w:rsid w:val="002C252F"/>
    <w:rsid w:val="002C2F92"/>
    <w:rsid w:val="002C38EE"/>
    <w:rsid w:val="002C39C6"/>
    <w:rsid w:val="002C4374"/>
    <w:rsid w:val="002C43C5"/>
    <w:rsid w:val="002C4880"/>
    <w:rsid w:val="002C493F"/>
    <w:rsid w:val="002C5858"/>
    <w:rsid w:val="002C5B01"/>
    <w:rsid w:val="002C5F90"/>
    <w:rsid w:val="002C6152"/>
    <w:rsid w:val="002C6468"/>
    <w:rsid w:val="002C73FD"/>
    <w:rsid w:val="002C7746"/>
    <w:rsid w:val="002C7790"/>
    <w:rsid w:val="002D014A"/>
    <w:rsid w:val="002D060C"/>
    <w:rsid w:val="002D08B6"/>
    <w:rsid w:val="002D0950"/>
    <w:rsid w:val="002D1227"/>
    <w:rsid w:val="002D1648"/>
    <w:rsid w:val="002D16AF"/>
    <w:rsid w:val="002D289B"/>
    <w:rsid w:val="002D410D"/>
    <w:rsid w:val="002D41B3"/>
    <w:rsid w:val="002D46D3"/>
    <w:rsid w:val="002D46F1"/>
    <w:rsid w:val="002D4986"/>
    <w:rsid w:val="002D5158"/>
    <w:rsid w:val="002D5DA8"/>
    <w:rsid w:val="002D6010"/>
    <w:rsid w:val="002D60D3"/>
    <w:rsid w:val="002D624D"/>
    <w:rsid w:val="002D647B"/>
    <w:rsid w:val="002D6817"/>
    <w:rsid w:val="002D7033"/>
    <w:rsid w:val="002D7F21"/>
    <w:rsid w:val="002E0155"/>
    <w:rsid w:val="002E0616"/>
    <w:rsid w:val="002E0644"/>
    <w:rsid w:val="002E19D4"/>
    <w:rsid w:val="002E1E83"/>
    <w:rsid w:val="002E24C3"/>
    <w:rsid w:val="002E3399"/>
    <w:rsid w:val="002E3491"/>
    <w:rsid w:val="002E352F"/>
    <w:rsid w:val="002E4093"/>
    <w:rsid w:val="002E4163"/>
    <w:rsid w:val="002E4185"/>
    <w:rsid w:val="002E41D4"/>
    <w:rsid w:val="002E4582"/>
    <w:rsid w:val="002E4A15"/>
    <w:rsid w:val="002E614A"/>
    <w:rsid w:val="002E61E8"/>
    <w:rsid w:val="002E6CAE"/>
    <w:rsid w:val="002E784A"/>
    <w:rsid w:val="002E7CEF"/>
    <w:rsid w:val="002F09DD"/>
    <w:rsid w:val="002F15AC"/>
    <w:rsid w:val="002F20DC"/>
    <w:rsid w:val="002F215F"/>
    <w:rsid w:val="002F4201"/>
    <w:rsid w:val="002F4205"/>
    <w:rsid w:val="002F5210"/>
    <w:rsid w:val="002F5634"/>
    <w:rsid w:val="002F5E02"/>
    <w:rsid w:val="002F612F"/>
    <w:rsid w:val="002F6890"/>
    <w:rsid w:val="002F6A26"/>
    <w:rsid w:val="002F7106"/>
    <w:rsid w:val="002F71D6"/>
    <w:rsid w:val="00301023"/>
    <w:rsid w:val="00301B1D"/>
    <w:rsid w:val="00301E35"/>
    <w:rsid w:val="00301E98"/>
    <w:rsid w:val="0030257D"/>
    <w:rsid w:val="00302748"/>
    <w:rsid w:val="003027DB"/>
    <w:rsid w:val="0030390C"/>
    <w:rsid w:val="00303E85"/>
    <w:rsid w:val="00303EF1"/>
    <w:rsid w:val="00303F0C"/>
    <w:rsid w:val="00303F3A"/>
    <w:rsid w:val="0030405B"/>
    <w:rsid w:val="00304598"/>
    <w:rsid w:val="0030584B"/>
    <w:rsid w:val="00306058"/>
    <w:rsid w:val="003060CB"/>
    <w:rsid w:val="00306BE8"/>
    <w:rsid w:val="003079C2"/>
    <w:rsid w:val="00307EDA"/>
    <w:rsid w:val="0031303A"/>
    <w:rsid w:val="00313698"/>
    <w:rsid w:val="0031429F"/>
    <w:rsid w:val="003147FC"/>
    <w:rsid w:val="003154BE"/>
    <w:rsid w:val="003167ED"/>
    <w:rsid w:val="00316B3F"/>
    <w:rsid w:val="0031758A"/>
    <w:rsid w:val="00317D2B"/>
    <w:rsid w:val="00317FA8"/>
    <w:rsid w:val="00320CA7"/>
    <w:rsid w:val="00320F06"/>
    <w:rsid w:val="00321AA9"/>
    <w:rsid w:val="0032200C"/>
    <w:rsid w:val="00323414"/>
    <w:rsid w:val="00323C1D"/>
    <w:rsid w:val="00325077"/>
    <w:rsid w:val="00325322"/>
    <w:rsid w:val="003255C3"/>
    <w:rsid w:val="00325A1A"/>
    <w:rsid w:val="00325A2E"/>
    <w:rsid w:val="00325C57"/>
    <w:rsid w:val="003269E0"/>
    <w:rsid w:val="00327319"/>
    <w:rsid w:val="00327A12"/>
    <w:rsid w:val="00331451"/>
    <w:rsid w:val="0033168E"/>
    <w:rsid w:val="003317A2"/>
    <w:rsid w:val="00332D13"/>
    <w:rsid w:val="0033355E"/>
    <w:rsid w:val="00333A70"/>
    <w:rsid w:val="00334430"/>
    <w:rsid w:val="00334486"/>
    <w:rsid w:val="0033457A"/>
    <w:rsid w:val="003369C3"/>
    <w:rsid w:val="00336D0B"/>
    <w:rsid w:val="0033768B"/>
    <w:rsid w:val="00337768"/>
    <w:rsid w:val="0034085C"/>
    <w:rsid w:val="00340E08"/>
    <w:rsid w:val="003431CB"/>
    <w:rsid w:val="00344075"/>
    <w:rsid w:val="00344B5B"/>
    <w:rsid w:val="0034529E"/>
    <w:rsid w:val="00345762"/>
    <w:rsid w:val="00346C4F"/>
    <w:rsid w:val="00346D06"/>
    <w:rsid w:val="00346EE3"/>
    <w:rsid w:val="003473E8"/>
    <w:rsid w:val="00350F5D"/>
    <w:rsid w:val="003516FE"/>
    <w:rsid w:val="003519FF"/>
    <w:rsid w:val="00351CE1"/>
    <w:rsid w:val="00352210"/>
    <w:rsid w:val="00352621"/>
    <w:rsid w:val="003528B1"/>
    <w:rsid w:val="00352AF5"/>
    <w:rsid w:val="00352CCC"/>
    <w:rsid w:val="00353F22"/>
    <w:rsid w:val="00354118"/>
    <w:rsid w:val="00354FEE"/>
    <w:rsid w:val="0035509B"/>
    <w:rsid w:val="003566DE"/>
    <w:rsid w:val="00356931"/>
    <w:rsid w:val="00356A43"/>
    <w:rsid w:val="00357545"/>
    <w:rsid w:val="00361B4F"/>
    <w:rsid w:val="00365CF0"/>
    <w:rsid w:val="00366433"/>
    <w:rsid w:val="00366B57"/>
    <w:rsid w:val="00366E02"/>
    <w:rsid w:val="003673CC"/>
    <w:rsid w:val="003703FD"/>
    <w:rsid w:val="00370554"/>
    <w:rsid w:val="00370FE6"/>
    <w:rsid w:val="0037169A"/>
    <w:rsid w:val="003724D4"/>
    <w:rsid w:val="003725AC"/>
    <w:rsid w:val="00372F67"/>
    <w:rsid w:val="003746B2"/>
    <w:rsid w:val="003746CA"/>
    <w:rsid w:val="00374B71"/>
    <w:rsid w:val="003754CF"/>
    <w:rsid w:val="003755A1"/>
    <w:rsid w:val="00375745"/>
    <w:rsid w:val="00375928"/>
    <w:rsid w:val="003773C0"/>
    <w:rsid w:val="0037783A"/>
    <w:rsid w:val="00377EA3"/>
    <w:rsid w:val="0038006D"/>
    <w:rsid w:val="00380883"/>
    <w:rsid w:val="00380E0B"/>
    <w:rsid w:val="00381B4E"/>
    <w:rsid w:val="00381C53"/>
    <w:rsid w:val="00381C72"/>
    <w:rsid w:val="003821CB"/>
    <w:rsid w:val="00382387"/>
    <w:rsid w:val="003825C5"/>
    <w:rsid w:val="00383EC5"/>
    <w:rsid w:val="0038465A"/>
    <w:rsid w:val="00384865"/>
    <w:rsid w:val="003849A5"/>
    <w:rsid w:val="00384F13"/>
    <w:rsid w:val="003851F8"/>
    <w:rsid w:val="00385B10"/>
    <w:rsid w:val="00385CD4"/>
    <w:rsid w:val="00385F42"/>
    <w:rsid w:val="00386529"/>
    <w:rsid w:val="003866BA"/>
    <w:rsid w:val="0038783D"/>
    <w:rsid w:val="00387FF6"/>
    <w:rsid w:val="00390411"/>
    <w:rsid w:val="00390C4F"/>
    <w:rsid w:val="003915F6"/>
    <w:rsid w:val="00392539"/>
    <w:rsid w:val="00392FCC"/>
    <w:rsid w:val="00392FDE"/>
    <w:rsid w:val="003931A3"/>
    <w:rsid w:val="003939F3"/>
    <w:rsid w:val="00393C16"/>
    <w:rsid w:val="00393C4B"/>
    <w:rsid w:val="00394A3F"/>
    <w:rsid w:val="00394FAF"/>
    <w:rsid w:val="003954C3"/>
    <w:rsid w:val="00395689"/>
    <w:rsid w:val="0039571F"/>
    <w:rsid w:val="00395E3B"/>
    <w:rsid w:val="00396077"/>
    <w:rsid w:val="00396887"/>
    <w:rsid w:val="00397477"/>
    <w:rsid w:val="003976D7"/>
    <w:rsid w:val="00397797"/>
    <w:rsid w:val="003979D4"/>
    <w:rsid w:val="003A13B9"/>
    <w:rsid w:val="003A1514"/>
    <w:rsid w:val="003A313B"/>
    <w:rsid w:val="003A32BD"/>
    <w:rsid w:val="003A3481"/>
    <w:rsid w:val="003A3D1D"/>
    <w:rsid w:val="003A47E4"/>
    <w:rsid w:val="003A4C03"/>
    <w:rsid w:val="003A5EAF"/>
    <w:rsid w:val="003A60E4"/>
    <w:rsid w:val="003A615C"/>
    <w:rsid w:val="003A64F2"/>
    <w:rsid w:val="003A67C4"/>
    <w:rsid w:val="003A6DB5"/>
    <w:rsid w:val="003A7643"/>
    <w:rsid w:val="003A7D60"/>
    <w:rsid w:val="003A7E7B"/>
    <w:rsid w:val="003B03B2"/>
    <w:rsid w:val="003B0632"/>
    <w:rsid w:val="003B0C74"/>
    <w:rsid w:val="003B1F8D"/>
    <w:rsid w:val="003B2025"/>
    <w:rsid w:val="003B4176"/>
    <w:rsid w:val="003B45F0"/>
    <w:rsid w:val="003B4953"/>
    <w:rsid w:val="003B536A"/>
    <w:rsid w:val="003B55B0"/>
    <w:rsid w:val="003B5C8D"/>
    <w:rsid w:val="003B60E9"/>
    <w:rsid w:val="003B6875"/>
    <w:rsid w:val="003B7C23"/>
    <w:rsid w:val="003B7CB9"/>
    <w:rsid w:val="003C058F"/>
    <w:rsid w:val="003C0DB3"/>
    <w:rsid w:val="003C1406"/>
    <w:rsid w:val="003C2E71"/>
    <w:rsid w:val="003C3F0F"/>
    <w:rsid w:val="003C445A"/>
    <w:rsid w:val="003C4CD9"/>
    <w:rsid w:val="003C5786"/>
    <w:rsid w:val="003C6C70"/>
    <w:rsid w:val="003C7461"/>
    <w:rsid w:val="003C7A29"/>
    <w:rsid w:val="003D036E"/>
    <w:rsid w:val="003D05C8"/>
    <w:rsid w:val="003D0703"/>
    <w:rsid w:val="003D0C57"/>
    <w:rsid w:val="003D0FE2"/>
    <w:rsid w:val="003D1055"/>
    <w:rsid w:val="003D202D"/>
    <w:rsid w:val="003D2769"/>
    <w:rsid w:val="003D2DC2"/>
    <w:rsid w:val="003D2F05"/>
    <w:rsid w:val="003D34FA"/>
    <w:rsid w:val="003D3A74"/>
    <w:rsid w:val="003D3F35"/>
    <w:rsid w:val="003D4B9E"/>
    <w:rsid w:val="003D4C3C"/>
    <w:rsid w:val="003D4E43"/>
    <w:rsid w:val="003D54D2"/>
    <w:rsid w:val="003D688E"/>
    <w:rsid w:val="003D6A98"/>
    <w:rsid w:val="003D712B"/>
    <w:rsid w:val="003D71A7"/>
    <w:rsid w:val="003E02A9"/>
    <w:rsid w:val="003E086B"/>
    <w:rsid w:val="003E1547"/>
    <w:rsid w:val="003E2ED2"/>
    <w:rsid w:val="003E2FF0"/>
    <w:rsid w:val="003E3256"/>
    <w:rsid w:val="003E36CF"/>
    <w:rsid w:val="003E3C50"/>
    <w:rsid w:val="003E3F91"/>
    <w:rsid w:val="003E5720"/>
    <w:rsid w:val="003E58A1"/>
    <w:rsid w:val="003E66A9"/>
    <w:rsid w:val="003E6B43"/>
    <w:rsid w:val="003E6BDD"/>
    <w:rsid w:val="003E7ADD"/>
    <w:rsid w:val="003E7BBD"/>
    <w:rsid w:val="003F0955"/>
    <w:rsid w:val="003F0DB0"/>
    <w:rsid w:val="003F0E5B"/>
    <w:rsid w:val="003F2103"/>
    <w:rsid w:val="003F24B3"/>
    <w:rsid w:val="003F2C42"/>
    <w:rsid w:val="003F2DF0"/>
    <w:rsid w:val="003F3091"/>
    <w:rsid w:val="003F4E95"/>
    <w:rsid w:val="003F5920"/>
    <w:rsid w:val="003F5A4C"/>
    <w:rsid w:val="003F5C13"/>
    <w:rsid w:val="003F5E2E"/>
    <w:rsid w:val="003F60C5"/>
    <w:rsid w:val="003F7EC6"/>
    <w:rsid w:val="00400477"/>
    <w:rsid w:val="00400814"/>
    <w:rsid w:val="00400A17"/>
    <w:rsid w:val="00401591"/>
    <w:rsid w:val="004019B0"/>
    <w:rsid w:val="00402641"/>
    <w:rsid w:val="00402AD3"/>
    <w:rsid w:val="0040383B"/>
    <w:rsid w:val="00404069"/>
    <w:rsid w:val="004044A3"/>
    <w:rsid w:val="00405653"/>
    <w:rsid w:val="004057ED"/>
    <w:rsid w:val="00405FCA"/>
    <w:rsid w:val="00406264"/>
    <w:rsid w:val="00406BD5"/>
    <w:rsid w:val="004079F7"/>
    <w:rsid w:val="00412220"/>
    <w:rsid w:val="0041338C"/>
    <w:rsid w:val="00413CD0"/>
    <w:rsid w:val="004158D1"/>
    <w:rsid w:val="004158FF"/>
    <w:rsid w:val="0041702F"/>
    <w:rsid w:val="00420D41"/>
    <w:rsid w:val="00420EF7"/>
    <w:rsid w:val="004224D4"/>
    <w:rsid w:val="00422CC2"/>
    <w:rsid w:val="004231D0"/>
    <w:rsid w:val="004234A6"/>
    <w:rsid w:val="004239CA"/>
    <w:rsid w:val="004242EC"/>
    <w:rsid w:val="00424321"/>
    <w:rsid w:val="0042479E"/>
    <w:rsid w:val="00425222"/>
    <w:rsid w:val="00425FEA"/>
    <w:rsid w:val="00426A44"/>
    <w:rsid w:val="00426B44"/>
    <w:rsid w:val="00426EF2"/>
    <w:rsid w:val="004274E3"/>
    <w:rsid w:val="0042789C"/>
    <w:rsid w:val="00430A33"/>
    <w:rsid w:val="004313FF"/>
    <w:rsid w:val="00431926"/>
    <w:rsid w:val="00432CF5"/>
    <w:rsid w:val="004331C3"/>
    <w:rsid w:val="004335C8"/>
    <w:rsid w:val="0043363E"/>
    <w:rsid w:val="00433978"/>
    <w:rsid w:val="00434A5B"/>
    <w:rsid w:val="00435CCC"/>
    <w:rsid w:val="00435CE2"/>
    <w:rsid w:val="00437F6C"/>
    <w:rsid w:val="0044124E"/>
    <w:rsid w:val="00442DDD"/>
    <w:rsid w:val="00443B17"/>
    <w:rsid w:val="004440F3"/>
    <w:rsid w:val="004444C2"/>
    <w:rsid w:val="00444AC3"/>
    <w:rsid w:val="00445722"/>
    <w:rsid w:val="00446D0E"/>
    <w:rsid w:val="00450D7F"/>
    <w:rsid w:val="00450E9A"/>
    <w:rsid w:val="00451091"/>
    <w:rsid w:val="00452564"/>
    <w:rsid w:val="00454245"/>
    <w:rsid w:val="00455E04"/>
    <w:rsid w:val="00455F32"/>
    <w:rsid w:val="00456D07"/>
    <w:rsid w:val="00457150"/>
    <w:rsid w:val="00457A5C"/>
    <w:rsid w:val="00457FB3"/>
    <w:rsid w:val="00460079"/>
    <w:rsid w:val="004603F4"/>
    <w:rsid w:val="004609D3"/>
    <w:rsid w:val="00460DB4"/>
    <w:rsid w:val="00461666"/>
    <w:rsid w:val="0046176B"/>
    <w:rsid w:val="00461803"/>
    <w:rsid w:val="00461A1F"/>
    <w:rsid w:val="00461EA8"/>
    <w:rsid w:val="00463454"/>
    <w:rsid w:val="004636CD"/>
    <w:rsid w:val="004637A5"/>
    <w:rsid w:val="00464762"/>
    <w:rsid w:val="00464F86"/>
    <w:rsid w:val="004665E4"/>
    <w:rsid w:val="0046667A"/>
    <w:rsid w:val="00466706"/>
    <w:rsid w:val="00466F5D"/>
    <w:rsid w:val="00466F90"/>
    <w:rsid w:val="0046727D"/>
    <w:rsid w:val="00467690"/>
    <w:rsid w:val="00467B0B"/>
    <w:rsid w:val="00471286"/>
    <w:rsid w:val="004712F6"/>
    <w:rsid w:val="00471431"/>
    <w:rsid w:val="00471A54"/>
    <w:rsid w:val="00471D50"/>
    <w:rsid w:val="0047240E"/>
    <w:rsid w:val="00474309"/>
    <w:rsid w:val="00474834"/>
    <w:rsid w:val="004752DD"/>
    <w:rsid w:val="004775D4"/>
    <w:rsid w:val="00477AFF"/>
    <w:rsid w:val="00477E65"/>
    <w:rsid w:val="004820C4"/>
    <w:rsid w:val="00482716"/>
    <w:rsid w:val="004827EA"/>
    <w:rsid w:val="00482C77"/>
    <w:rsid w:val="00483654"/>
    <w:rsid w:val="004849A3"/>
    <w:rsid w:val="004869D5"/>
    <w:rsid w:val="00486A53"/>
    <w:rsid w:val="00487105"/>
    <w:rsid w:val="004873C7"/>
    <w:rsid w:val="004874F6"/>
    <w:rsid w:val="0049000C"/>
    <w:rsid w:val="004902FA"/>
    <w:rsid w:val="004915EE"/>
    <w:rsid w:val="004918E7"/>
    <w:rsid w:val="00492272"/>
    <w:rsid w:val="00492312"/>
    <w:rsid w:val="00493571"/>
    <w:rsid w:val="00493AB5"/>
    <w:rsid w:val="00493D6D"/>
    <w:rsid w:val="0049424D"/>
    <w:rsid w:val="00494AAD"/>
    <w:rsid w:val="0049587F"/>
    <w:rsid w:val="00495A16"/>
    <w:rsid w:val="00495FB7"/>
    <w:rsid w:val="00496163"/>
    <w:rsid w:val="00496A4A"/>
    <w:rsid w:val="00496EF1"/>
    <w:rsid w:val="00496F8F"/>
    <w:rsid w:val="0049786F"/>
    <w:rsid w:val="004978AF"/>
    <w:rsid w:val="00497939"/>
    <w:rsid w:val="004A10E6"/>
    <w:rsid w:val="004A15F4"/>
    <w:rsid w:val="004A3196"/>
    <w:rsid w:val="004A3358"/>
    <w:rsid w:val="004A373F"/>
    <w:rsid w:val="004A37E8"/>
    <w:rsid w:val="004A4558"/>
    <w:rsid w:val="004A590D"/>
    <w:rsid w:val="004A5BD7"/>
    <w:rsid w:val="004A631A"/>
    <w:rsid w:val="004A664A"/>
    <w:rsid w:val="004A66B2"/>
    <w:rsid w:val="004A6DB4"/>
    <w:rsid w:val="004A6FCB"/>
    <w:rsid w:val="004A707E"/>
    <w:rsid w:val="004A7644"/>
    <w:rsid w:val="004B00DB"/>
    <w:rsid w:val="004B0902"/>
    <w:rsid w:val="004B0B1B"/>
    <w:rsid w:val="004B0B82"/>
    <w:rsid w:val="004B1799"/>
    <w:rsid w:val="004B1FD6"/>
    <w:rsid w:val="004B2678"/>
    <w:rsid w:val="004B2804"/>
    <w:rsid w:val="004B3339"/>
    <w:rsid w:val="004B341B"/>
    <w:rsid w:val="004B46BD"/>
    <w:rsid w:val="004B4CF5"/>
    <w:rsid w:val="004B517C"/>
    <w:rsid w:val="004B56F9"/>
    <w:rsid w:val="004B5C79"/>
    <w:rsid w:val="004B5FDA"/>
    <w:rsid w:val="004B644A"/>
    <w:rsid w:val="004B7227"/>
    <w:rsid w:val="004B7561"/>
    <w:rsid w:val="004B764B"/>
    <w:rsid w:val="004B7761"/>
    <w:rsid w:val="004B7DE9"/>
    <w:rsid w:val="004C0A4C"/>
    <w:rsid w:val="004C1011"/>
    <w:rsid w:val="004C22DF"/>
    <w:rsid w:val="004C2538"/>
    <w:rsid w:val="004C2F92"/>
    <w:rsid w:val="004C3096"/>
    <w:rsid w:val="004C38BE"/>
    <w:rsid w:val="004C4EED"/>
    <w:rsid w:val="004C5625"/>
    <w:rsid w:val="004C5F16"/>
    <w:rsid w:val="004C6085"/>
    <w:rsid w:val="004C6132"/>
    <w:rsid w:val="004C6A34"/>
    <w:rsid w:val="004C6C11"/>
    <w:rsid w:val="004C6EFC"/>
    <w:rsid w:val="004C7F90"/>
    <w:rsid w:val="004D00FB"/>
    <w:rsid w:val="004D0727"/>
    <w:rsid w:val="004D1469"/>
    <w:rsid w:val="004D24AE"/>
    <w:rsid w:val="004D2831"/>
    <w:rsid w:val="004D2873"/>
    <w:rsid w:val="004D2E68"/>
    <w:rsid w:val="004D4641"/>
    <w:rsid w:val="004D49B0"/>
    <w:rsid w:val="004D4C0D"/>
    <w:rsid w:val="004D4C15"/>
    <w:rsid w:val="004D52E3"/>
    <w:rsid w:val="004D5741"/>
    <w:rsid w:val="004D6034"/>
    <w:rsid w:val="004D61AA"/>
    <w:rsid w:val="004D6865"/>
    <w:rsid w:val="004D6921"/>
    <w:rsid w:val="004D6F36"/>
    <w:rsid w:val="004D746D"/>
    <w:rsid w:val="004D7988"/>
    <w:rsid w:val="004D79B9"/>
    <w:rsid w:val="004E025A"/>
    <w:rsid w:val="004E0B5A"/>
    <w:rsid w:val="004E10EB"/>
    <w:rsid w:val="004E23D4"/>
    <w:rsid w:val="004E24CF"/>
    <w:rsid w:val="004E30F9"/>
    <w:rsid w:val="004E37BC"/>
    <w:rsid w:val="004E3943"/>
    <w:rsid w:val="004E4A56"/>
    <w:rsid w:val="004E50A5"/>
    <w:rsid w:val="004E5DC0"/>
    <w:rsid w:val="004E60D4"/>
    <w:rsid w:val="004E614C"/>
    <w:rsid w:val="004E61A1"/>
    <w:rsid w:val="004E6B0F"/>
    <w:rsid w:val="004E6B89"/>
    <w:rsid w:val="004E7384"/>
    <w:rsid w:val="004E75CB"/>
    <w:rsid w:val="004E7908"/>
    <w:rsid w:val="004E7985"/>
    <w:rsid w:val="004E79F7"/>
    <w:rsid w:val="004E7B32"/>
    <w:rsid w:val="004E7C72"/>
    <w:rsid w:val="004F022E"/>
    <w:rsid w:val="004F0F7F"/>
    <w:rsid w:val="004F20C7"/>
    <w:rsid w:val="004F24B6"/>
    <w:rsid w:val="004F3027"/>
    <w:rsid w:val="004F34A5"/>
    <w:rsid w:val="004F3514"/>
    <w:rsid w:val="004F3C76"/>
    <w:rsid w:val="004F3FD1"/>
    <w:rsid w:val="004F4CED"/>
    <w:rsid w:val="004F4E59"/>
    <w:rsid w:val="004F5E74"/>
    <w:rsid w:val="004F642F"/>
    <w:rsid w:val="004F722A"/>
    <w:rsid w:val="004F77CC"/>
    <w:rsid w:val="004F7BC9"/>
    <w:rsid w:val="00500827"/>
    <w:rsid w:val="0050131F"/>
    <w:rsid w:val="00501398"/>
    <w:rsid w:val="00501616"/>
    <w:rsid w:val="00501ABA"/>
    <w:rsid w:val="00502AEA"/>
    <w:rsid w:val="00502FBA"/>
    <w:rsid w:val="00503226"/>
    <w:rsid w:val="00503B0E"/>
    <w:rsid w:val="005040FC"/>
    <w:rsid w:val="00504D79"/>
    <w:rsid w:val="0050528D"/>
    <w:rsid w:val="00505961"/>
    <w:rsid w:val="00505E6C"/>
    <w:rsid w:val="00506238"/>
    <w:rsid w:val="00506853"/>
    <w:rsid w:val="00506ABA"/>
    <w:rsid w:val="0050712B"/>
    <w:rsid w:val="005078C0"/>
    <w:rsid w:val="00507B43"/>
    <w:rsid w:val="00507CD6"/>
    <w:rsid w:val="00507E46"/>
    <w:rsid w:val="00512370"/>
    <w:rsid w:val="00512763"/>
    <w:rsid w:val="00512D96"/>
    <w:rsid w:val="0051317C"/>
    <w:rsid w:val="005131CF"/>
    <w:rsid w:val="00515360"/>
    <w:rsid w:val="005163A0"/>
    <w:rsid w:val="005169E3"/>
    <w:rsid w:val="005174D6"/>
    <w:rsid w:val="005179AF"/>
    <w:rsid w:val="00517DB8"/>
    <w:rsid w:val="00520A09"/>
    <w:rsid w:val="00520D42"/>
    <w:rsid w:val="00520F5D"/>
    <w:rsid w:val="005223D3"/>
    <w:rsid w:val="00522E2D"/>
    <w:rsid w:val="00524B60"/>
    <w:rsid w:val="0052509D"/>
    <w:rsid w:val="00525492"/>
    <w:rsid w:val="00525F6A"/>
    <w:rsid w:val="0052737E"/>
    <w:rsid w:val="00530A4E"/>
    <w:rsid w:val="00530BC3"/>
    <w:rsid w:val="00531366"/>
    <w:rsid w:val="00531828"/>
    <w:rsid w:val="00531D16"/>
    <w:rsid w:val="00531D94"/>
    <w:rsid w:val="00533271"/>
    <w:rsid w:val="005354E4"/>
    <w:rsid w:val="0053604E"/>
    <w:rsid w:val="0053658D"/>
    <w:rsid w:val="00536C7D"/>
    <w:rsid w:val="00537201"/>
    <w:rsid w:val="005400B1"/>
    <w:rsid w:val="00540748"/>
    <w:rsid w:val="00541529"/>
    <w:rsid w:val="00541740"/>
    <w:rsid w:val="0054227B"/>
    <w:rsid w:val="00543064"/>
    <w:rsid w:val="00543A61"/>
    <w:rsid w:val="00543B19"/>
    <w:rsid w:val="005449EA"/>
    <w:rsid w:val="00545605"/>
    <w:rsid w:val="005468CD"/>
    <w:rsid w:val="005472C8"/>
    <w:rsid w:val="0055039D"/>
    <w:rsid w:val="00550645"/>
    <w:rsid w:val="0055157D"/>
    <w:rsid w:val="00553072"/>
    <w:rsid w:val="00553AFD"/>
    <w:rsid w:val="00553B41"/>
    <w:rsid w:val="0055429E"/>
    <w:rsid w:val="00554CC8"/>
    <w:rsid w:val="00555651"/>
    <w:rsid w:val="00555C3E"/>
    <w:rsid w:val="005564B3"/>
    <w:rsid w:val="00556933"/>
    <w:rsid w:val="005572A5"/>
    <w:rsid w:val="00557661"/>
    <w:rsid w:val="00557E89"/>
    <w:rsid w:val="00557F10"/>
    <w:rsid w:val="005602B8"/>
    <w:rsid w:val="00560EFF"/>
    <w:rsid w:val="00561FC3"/>
    <w:rsid w:val="00562ABC"/>
    <w:rsid w:val="00563D74"/>
    <w:rsid w:val="00564110"/>
    <w:rsid w:val="005644F3"/>
    <w:rsid w:val="0056563C"/>
    <w:rsid w:val="0056576C"/>
    <w:rsid w:val="005669F5"/>
    <w:rsid w:val="005712E0"/>
    <w:rsid w:val="00571C7A"/>
    <w:rsid w:val="0057215F"/>
    <w:rsid w:val="005726BE"/>
    <w:rsid w:val="00572C38"/>
    <w:rsid w:val="005730C6"/>
    <w:rsid w:val="00574A57"/>
    <w:rsid w:val="00574CC1"/>
    <w:rsid w:val="00575D40"/>
    <w:rsid w:val="00575DEC"/>
    <w:rsid w:val="005762C7"/>
    <w:rsid w:val="00577954"/>
    <w:rsid w:val="0058081E"/>
    <w:rsid w:val="005824B3"/>
    <w:rsid w:val="005829BE"/>
    <w:rsid w:val="005830C8"/>
    <w:rsid w:val="005842A3"/>
    <w:rsid w:val="005847B0"/>
    <w:rsid w:val="00584D7F"/>
    <w:rsid w:val="0058543E"/>
    <w:rsid w:val="00585B2E"/>
    <w:rsid w:val="00585EE7"/>
    <w:rsid w:val="005870A4"/>
    <w:rsid w:val="00590415"/>
    <w:rsid w:val="00590447"/>
    <w:rsid w:val="0059082A"/>
    <w:rsid w:val="00592021"/>
    <w:rsid w:val="0059273C"/>
    <w:rsid w:val="0059344C"/>
    <w:rsid w:val="00593804"/>
    <w:rsid w:val="0059400B"/>
    <w:rsid w:val="00594EEE"/>
    <w:rsid w:val="0059509B"/>
    <w:rsid w:val="005955CB"/>
    <w:rsid w:val="0059576A"/>
    <w:rsid w:val="00595A47"/>
    <w:rsid w:val="00596C95"/>
    <w:rsid w:val="00597624"/>
    <w:rsid w:val="005A28F5"/>
    <w:rsid w:val="005A2C6B"/>
    <w:rsid w:val="005A2DEA"/>
    <w:rsid w:val="005A4179"/>
    <w:rsid w:val="005A461F"/>
    <w:rsid w:val="005A4BBC"/>
    <w:rsid w:val="005A4EC0"/>
    <w:rsid w:val="005A6512"/>
    <w:rsid w:val="005A6803"/>
    <w:rsid w:val="005A70A1"/>
    <w:rsid w:val="005A72CE"/>
    <w:rsid w:val="005A73E4"/>
    <w:rsid w:val="005A79EE"/>
    <w:rsid w:val="005B0193"/>
    <w:rsid w:val="005B06E5"/>
    <w:rsid w:val="005B0D61"/>
    <w:rsid w:val="005B14F9"/>
    <w:rsid w:val="005B2503"/>
    <w:rsid w:val="005B2CC0"/>
    <w:rsid w:val="005B32A2"/>
    <w:rsid w:val="005B3301"/>
    <w:rsid w:val="005B33FB"/>
    <w:rsid w:val="005B38ED"/>
    <w:rsid w:val="005B390F"/>
    <w:rsid w:val="005B3A26"/>
    <w:rsid w:val="005B40EC"/>
    <w:rsid w:val="005B53A2"/>
    <w:rsid w:val="005B7020"/>
    <w:rsid w:val="005B72AB"/>
    <w:rsid w:val="005B777B"/>
    <w:rsid w:val="005B7788"/>
    <w:rsid w:val="005B7C79"/>
    <w:rsid w:val="005C02EE"/>
    <w:rsid w:val="005C060F"/>
    <w:rsid w:val="005C073F"/>
    <w:rsid w:val="005C0984"/>
    <w:rsid w:val="005C0F20"/>
    <w:rsid w:val="005C1345"/>
    <w:rsid w:val="005C205C"/>
    <w:rsid w:val="005C389B"/>
    <w:rsid w:val="005C39EC"/>
    <w:rsid w:val="005C4039"/>
    <w:rsid w:val="005C4455"/>
    <w:rsid w:val="005C4800"/>
    <w:rsid w:val="005C4F5F"/>
    <w:rsid w:val="005C559A"/>
    <w:rsid w:val="005C57D4"/>
    <w:rsid w:val="005C5F0B"/>
    <w:rsid w:val="005C5F2E"/>
    <w:rsid w:val="005C6440"/>
    <w:rsid w:val="005C644B"/>
    <w:rsid w:val="005C6470"/>
    <w:rsid w:val="005C6A35"/>
    <w:rsid w:val="005C6CF4"/>
    <w:rsid w:val="005C731A"/>
    <w:rsid w:val="005D01F6"/>
    <w:rsid w:val="005D0BDE"/>
    <w:rsid w:val="005D1470"/>
    <w:rsid w:val="005D14B6"/>
    <w:rsid w:val="005D1D56"/>
    <w:rsid w:val="005D34EB"/>
    <w:rsid w:val="005D39AC"/>
    <w:rsid w:val="005D4665"/>
    <w:rsid w:val="005D5329"/>
    <w:rsid w:val="005D562D"/>
    <w:rsid w:val="005D5849"/>
    <w:rsid w:val="005D5B8F"/>
    <w:rsid w:val="005D5F53"/>
    <w:rsid w:val="005D6255"/>
    <w:rsid w:val="005D6DCB"/>
    <w:rsid w:val="005D74F7"/>
    <w:rsid w:val="005D782A"/>
    <w:rsid w:val="005D7F35"/>
    <w:rsid w:val="005E112E"/>
    <w:rsid w:val="005E11BB"/>
    <w:rsid w:val="005E170A"/>
    <w:rsid w:val="005E1D87"/>
    <w:rsid w:val="005E25C7"/>
    <w:rsid w:val="005E2877"/>
    <w:rsid w:val="005E2BA9"/>
    <w:rsid w:val="005E3285"/>
    <w:rsid w:val="005E368D"/>
    <w:rsid w:val="005E3DB6"/>
    <w:rsid w:val="005E424A"/>
    <w:rsid w:val="005E5BAF"/>
    <w:rsid w:val="005E64CE"/>
    <w:rsid w:val="005E7C0A"/>
    <w:rsid w:val="005F00B4"/>
    <w:rsid w:val="005F016D"/>
    <w:rsid w:val="005F0F4A"/>
    <w:rsid w:val="005F116B"/>
    <w:rsid w:val="005F1447"/>
    <w:rsid w:val="005F31E8"/>
    <w:rsid w:val="005F37F9"/>
    <w:rsid w:val="005F3876"/>
    <w:rsid w:val="005F4884"/>
    <w:rsid w:val="005F5C2E"/>
    <w:rsid w:val="0060003E"/>
    <w:rsid w:val="006001AD"/>
    <w:rsid w:val="00600EB9"/>
    <w:rsid w:val="00600F39"/>
    <w:rsid w:val="00600F95"/>
    <w:rsid w:val="006016B6"/>
    <w:rsid w:val="00601CE5"/>
    <w:rsid w:val="0060263E"/>
    <w:rsid w:val="006028A1"/>
    <w:rsid w:val="00602B8E"/>
    <w:rsid w:val="00603197"/>
    <w:rsid w:val="006043B8"/>
    <w:rsid w:val="00604A5E"/>
    <w:rsid w:val="00605783"/>
    <w:rsid w:val="006061E1"/>
    <w:rsid w:val="00606379"/>
    <w:rsid w:val="0060644D"/>
    <w:rsid w:val="0060736D"/>
    <w:rsid w:val="00607475"/>
    <w:rsid w:val="00607CBE"/>
    <w:rsid w:val="00610C98"/>
    <w:rsid w:val="00612341"/>
    <w:rsid w:val="006125C5"/>
    <w:rsid w:val="0061280E"/>
    <w:rsid w:val="00612FED"/>
    <w:rsid w:val="00613CB6"/>
    <w:rsid w:val="00614065"/>
    <w:rsid w:val="00615531"/>
    <w:rsid w:val="006155E0"/>
    <w:rsid w:val="00615825"/>
    <w:rsid w:val="00615A24"/>
    <w:rsid w:val="00615C12"/>
    <w:rsid w:val="00616AAB"/>
    <w:rsid w:val="006172B4"/>
    <w:rsid w:val="00617E87"/>
    <w:rsid w:val="00620637"/>
    <w:rsid w:val="006208AE"/>
    <w:rsid w:val="00620BFC"/>
    <w:rsid w:val="006220E8"/>
    <w:rsid w:val="00622A19"/>
    <w:rsid w:val="0062319B"/>
    <w:rsid w:val="0062451F"/>
    <w:rsid w:val="00624F70"/>
    <w:rsid w:val="006250CD"/>
    <w:rsid w:val="00625212"/>
    <w:rsid w:val="00625753"/>
    <w:rsid w:val="00625C6F"/>
    <w:rsid w:val="00625C89"/>
    <w:rsid w:val="00626508"/>
    <w:rsid w:val="006268A8"/>
    <w:rsid w:val="00626CB3"/>
    <w:rsid w:val="00627498"/>
    <w:rsid w:val="00627750"/>
    <w:rsid w:val="006306A2"/>
    <w:rsid w:val="0063077E"/>
    <w:rsid w:val="006319F3"/>
    <w:rsid w:val="00631C8D"/>
    <w:rsid w:val="0063295C"/>
    <w:rsid w:val="00633721"/>
    <w:rsid w:val="00633B4D"/>
    <w:rsid w:val="0063410C"/>
    <w:rsid w:val="00634F56"/>
    <w:rsid w:val="0063555E"/>
    <w:rsid w:val="00635848"/>
    <w:rsid w:val="00635D8E"/>
    <w:rsid w:val="00636EB7"/>
    <w:rsid w:val="00637182"/>
    <w:rsid w:val="006371E1"/>
    <w:rsid w:val="00637860"/>
    <w:rsid w:val="00640783"/>
    <w:rsid w:val="00640DBB"/>
    <w:rsid w:val="006412C7"/>
    <w:rsid w:val="00641BFD"/>
    <w:rsid w:val="00642CDF"/>
    <w:rsid w:val="00643CC1"/>
    <w:rsid w:val="00644BC6"/>
    <w:rsid w:val="00645FB8"/>
    <w:rsid w:val="00646907"/>
    <w:rsid w:val="00646931"/>
    <w:rsid w:val="006469EB"/>
    <w:rsid w:val="00646D9A"/>
    <w:rsid w:val="00647679"/>
    <w:rsid w:val="0064773F"/>
    <w:rsid w:val="006479DB"/>
    <w:rsid w:val="00647F04"/>
    <w:rsid w:val="006505DF"/>
    <w:rsid w:val="00652666"/>
    <w:rsid w:val="00652A06"/>
    <w:rsid w:val="00653069"/>
    <w:rsid w:val="00653F2A"/>
    <w:rsid w:val="00654221"/>
    <w:rsid w:val="006543A7"/>
    <w:rsid w:val="00654CA1"/>
    <w:rsid w:val="006550C3"/>
    <w:rsid w:val="00655666"/>
    <w:rsid w:val="00655C4A"/>
    <w:rsid w:val="00655FA3"/>
    <w:rsid w:val="00657372"/>
    <w:rsid w:val="0065780C"/>
    <w:rsid w:val="0066008E"/>
    <w:rsid w:val="00660191"/>
    <w:rsid w:val="0066081D"/>
    <w:rsid w:val="00660E02"/>
    <w:rsid w:val="006610A6"/>
    <w:rsid w:val="00661306"/>
    <w:rsid w:val="00661B2E"/>
    <w:rsid w:val="00663197"/>
    <w:rsid w:val="006631D0"/>
    <w:rsid w:val="006641B3"/>
    <w:rsid w:val="006641BF"/>
    <w:rsid w:val="006645CC"/>
    <w:rsid w:val="0066511E"/>
    <w:rsid w:val="00665E95"/>
    <w:rsid w:val="00666375"/>
    <w:rsid w:val="00666740"/>
    <w:rsid w:val="00666CE6"/>
    <w:rsid w:val="006673DC"/>
    <w:rsid w:val="0066745C"/>
    <w:rsid w:val="006674C7"/>
    <w:rsid w:val="006677F3"/>
    <w:rsid w:val="006677F5"/>
    <w:rsid w:val="0067062D"/>
    <w:rsid w:val="00670684"/>
    <w:rsid w:val="00670D22"/>
    <w:rsid w:val="006728F7"/>
    <w:rsid w:val="006741E8"/>
    <w:rsid w:val="0067492A"/>
    <w:rsid w:val="00674DDB"/>
    <w:rsid w:val="00675B2B"/>
    <w:rsid w:val="006767CE"/>
    <w:rsid w:val="00676891"/>
    <w:rsid w:val="00676ACA"/>
    <w:rsid w:val="00676EDA"/>
    <w:rsid w:val="00676F60"/>
    <w:rsid w:val="0067726C"/>
    <w:rsid w:val="006774AB"/>
    <w:rsid w:val="00677500"/>
    <w:rsid w:val="00677D3E"/>
    <w:rsid w:val="00680AC4"/>
    <w:rsid w:val="00680C62"/>
    <w:rsid w:val="006811DC"/>
    <w:rsid w:val="00681C2E"/>
    <w:rsid w:val="00682249"/>
    <w:rsid w:val="006822F8"/>
    <w:rsid w:val="00682C5F"/>
    <w:rsid w:val="006833E0"/>
    <w:rsid w:val="00683483"/>
    <w:rsid w:val="0068361A"/>
    <w:rsid w:val="00683D98"/>
    <w:rsid w:val="00683E88"/>
    <w:rsid w:val="0068436F"/>
    <w:rsid w:val="00684913"/>
    <w:rsid w:val="00686386"/>
    <w:rsid w:val="00687DFC"/>
    <w:rsid w:val="00687FB5"/>
    <w:rsid w:val="00690502"/>
    <w:rsid w:val="00690A83"/>
    <w:rsid w:val="0069101F"/>
    <w:rsid w:val="006912E7"/>
    <w:rsid w:val="00691C3E"/>
    <w:rsid w:val="006924C6"/>
    <w:rsid w:val="0069305E"/>
    <w:rsid w:val="0069364F"/>
    <w:rsid w:val="00693D19"/>
    <w:rsid w:val="00695DF8"/>
    <w:rsid w:val="006961A2"/>
    <w:rsid w:val="00696F14"/>
    <w:rsid w:val="00697E4B"/>
    <w:rsid w:val="006A00A7"/>
    <w:rsid w:val="006A01C5"/>
    <w:rsid w:val="006A0E82"/>
    <w:rsid w:val="006A0EBB"/>
    <w:rsid w:val="006A1236"/>
    <w:rsid w:val="006A14E8"/>
    <w:rsid w:val="006A1977"/>
    <w:rsid w:val="006A1F16"/>
    <w:rsid w:val="006A201B"/>
    <w:rsid w:val="006A2273"/>
    <w:rsid w:val="006A2BF7"/>
    <w:rsid w:val="006A2E53"/>
    <w:rsid w:val="006A2F75"/>
    <w:rsid w:val="006A312D"/>
    <w:rsid w:val="006A3419"/>
    <w:rsid w:val="006A3EB9"/>
    <w:rsid w:val="006A40AE"/>
    <w:rsid w:val="006A459F"/>
    <w:rsid w:val="006A4EEC"/>
    <w:rsid w:val="006A5D67"/>
    <w:rsid w:val="006A5FDF"/>
    <w:rsid w:val="006A61A7"/>
    <w:rsid w:val="006A78B6"/>
    <w:rsid w:val="006A7AAC"/>
    <w:rsid w:val="006A7DCF"/>
    <w:rsid w:val="006B0C46"/>
    <w:rsid w:val="006B1310"/>
    <w:rsid w:val="006B138C"/>
    <w:rsid w:val="006B1A1C"/>
    <w:rsid w:val="006B1C8D"/>
    <w:rsid w:val="006B1F61"/>
    <w:rsid w:val="006B2A0D"/>
    <w:rsid w:val="006B3196"/>
    <w:rsid w:val="006B40EC"/>
    <w:rsid w:val="006B5866"/>
    <w:rsid w:val="006B5D6A"/>
    <w:rsid w:val="006B5DE5"/>
    <w:rsid w:val="006B5E59"/>
    <w:rsid w:val="006B6B0B"/>
    <w:rsid w:val="006B6E98"/>
    <w:rsid w:val="006B71DA"/>
    <w:rsid w:val="006B7538"/>
    <w:rsid w:val="006B7872"/>
    <w:rsid w:val="006B7CE7"/>
    <w:rsid w:val="006C0598"/>
    <w:rsid w:val="006C0C28"/>
    <w:rsid w:val="006C1775"/>
    <w:rsid w:val="006C2241"/>
    <w:rsid w:val="006C31BA"/>
    <w:rsid w:val="006C3315"/>
    <w:rsid w:val="006C42CD"/>
    <w:rsid w:val="006C4A42"/>
    <w:rsid w:val="006C5430"/>
    <w:rsid w:val="006C5AB2"/>
    <w:rsid w:val="006C5EEE"/>
    <w:rsid w:val="006C7CF1"/>
    <w:rsid w:val="006D04D0"/>
    <w:rsid w:val="006D06B1"/>
    <w:rsid w:val="006D0A8C"/>
    <w:rsid w:val="006D0F53"/>
    <w:rsid w:val="006D12F8"/>
    <w:rsid w:val="006D14D6"/>
    <w:rsid w:val="006D1E1D"/>
    <w:rsid w:val="006D2833"/>
    <w:rsid w:val="006D34B8"/>
    <w:rsid w:val="006D3840"/>
    <w:rsid w:val="006D387D"/>
    <w:rsid w:val="006D3CCD"/>
    <w:rsid w:val="006D3D51"/>
    <w:rsid w:val="006D3D61"/>
    <w:rsid w:val="006D48B5"/>
    <w:rsid w:val="006D552C"/>
    <w:rsid w:val="006D578C"/>
    <w:rsid w:val="006D6130"/>
    <w:rsid w:val="006D62FD"/>
    <w:rsid w:val="006D65E2"/>
    <w:rsid w:val="006D66D1"/>
    <w:rsid w:val="006D6E50"/>
    <w:rsid w:val="006D6EE8"/>
    <w:rsid w:val="006D70A9"/>
    <w:rsid w:val="006D718E"/>
    <w:rsid w:val="006D7D37"/>
    <w:rsid w:val="006D7DE9"/>
    <w:rsid w:val="006E068E"/>
    <w:rsid w:val="006E0CA7"/>
    <w:rsid w:val="006E105F"/>
    <w:rsid w:val="006E1AA5"/>
    <w:rsid w:val="006E1E90"/>
    <w:rsid w:val="006E1FD2"/>
    <w:rsid w:val="006E2DF2"/>
    <w:rsid w:val="006E3360"/>
    <w:rsid w:val="006E39DF"/>
    <w:rsid w:val="006E3AB0"/>
    <w:rsid w:val="006E4643"/>
    <w:rsid w:val="006E4F7F"/>
    <w:rsid w:val="006E7AFA"/>
    <w:rsid w:val="006E7D2F"/>
    <w:rsid w:val="006F0CEE"/>
    <w:rsid w:val="006F1149"/>
    <w:rsid w:val="006F1ABB"/>
    <w:rsid w:val="006F2C54"/>
    <w:rsid w:val="006F2D2F"/>
    <w:rsid w:val="006F37A5"/>
    <w:rsid w:val="006F3BC0"/>
    <w:rsid w:val="006F3FDC"/>
    <w:rsid w:val="006F4405"/>
    <w:rsid w:val="006F4422"/>
    <w:rsid w:val="006F4668"/>
    <w:rsid w:val="006F5AC1"/>
    <w:rsid w:val="006F6690"/>
    <w:rsid w:val="006F6AA7"/>
    <w:rsid w:val="006F6D21"/>
    <w:rsid w:val="006F7647"/>
    <w:rsid w:val="006F7EF1"/>
    <w:rsid w:val="00700AED"/>
    <w:rsid w:val="00700FB8"/>
    <w:rsid w:val="007028C2"/>
    <w:rsid w:val="007034F7"/>
    <w:rsid w:val="007035AB"/>
    <w:rsid w:val="00705211"/>
    <w:rsid w:val="00705F33"/>
    <w:rsid w:val="00705F52"/>
    <w:rsid w:val="007067CA"/>
    <w:rsid w:val="00707458"/>
    <w:rsid w:val="0071031E"/>
    <w:rsid w:val="00710696"/>
    <w:rsid w:val="0071226D"/>
    <w:rsid w:val="007134AB"/>
    <w:rsid w:val="00715815"/>
    <w:rsid w:val="00715969"/>
    <w:rsid w:val="00715C1B"/>
    <w:rsid w:val="00715E6F"/>
    <w:rsid w:val="0071674E"/>
    <w:rsid w:val="00716B0B"/>
    <w:rsid w:val="00720205"/>
    <w:rsid w:val="00720B57"/>
    <w:rsid w:val="007210A0"/>
    <w:rsid w:val="00722994"/>
    <w:rsid w:val="0072302B"/>
    <w:rsid w:val="007236EC"/>
    <w:rsid w:val="00724E1D"/>
    <w:rsid w:val="0072539C"/>
    <w:rsid w:val="007253D7"/>
    <w:rsid w:val="00725D0F"/>
    <w:rsid w:val="00725FC3"/>
    <w:rsid w:val="007260D0"/>
    <w:rsid w:val="007260ED"/>
    <w:rsid w:val="007261A8"/>
    <w:rsid w:val="007266A6"/>
    <w:rsid w:val="00726C27"/>
    <w:rsid w:val="00727268"/>
    <w:rsid w:val="00727B09"/>
    <w:rsid w:val="00730497"/>
    <w:rsid w:val="007315C4"/>
    <w:rsid w:val="00731990"/>
    <w:rsid w:val="00732108"/>
    <w:rsid w:val="00732221"/>
    <w:rsid w:val="00732664"/>
    <w:rsid w:val="00732707"/>
    <w:rsid w:val="0073307D"/>
    <w:rsid w:val="00733CE9"/>
    <w:rsid w:val="00733FE3"/>
    <w:rsid w:val="00733FFC"/>
    <w:rsid w:val="00734F9E"/>
    <w:rsid w:val="00735040"/>
    <w:rsid w:val="0073552C"/>
    <w:rsid w:val="00736254"/>
    <w:rsid w:val="007362BB"/>
    <w:rsid w:val="00736654"/>
    <w:rsid w:val="007367A5"/>
    <w:rsid w:val="00736B16"/>
    <w:rsid w:val="0073757C"/>
    <w:rsid w:val="00737BDB"/>
    <w:rsid w:val="0074084A"/>
    <w:rsid w:val="00740BA8"/>
    <w:rsid w:val="00740CCD"/>
    <w:rsid w:val="00742BBD"/>
    <w:rsid w:val="00743483"/>
    <w:rsid w:val="007446DC"/>
    <w:rsid w:val="00744AB1"/>
    <w:rsid w:val="00745108"/>
    <w:rsid w:val="007453BD"/>
    <w:rsid w:val="00745428"/>
    <w:rsid w:val="00745D29"/>
    <w:rsid w:val="00745F67"/>
    <w:rsid w:val="0074705B"/>
    <w:rsid w:val="00747FEB"/>
    <w:rsid w:val="007500F4"/>
    <w:rsid w:val="0075020F"/>
    <w:rsid w:val="007507B0"/>
    <w:rsid w:val="00750C66"/>
    <w:rsid w:val="00751771"/>
    <w:rsid w:val="00752407"/>
    <w:rsid w:val="00753CA7"/>
    <w:rsid w:val="00754544"/>
    <w:rsid w:val="00754622"/>
    <w:rsid w:val="00754DB9"/>
    <w:rsid w:val="007550BA"/>
    <w:rsid w:val="00755406"/>
    <w:rsid w:val="00755723"/>
    <w:rsid w:val="00755844"/>
    <w:rsid w:val="00755EB3"/>
    <w:rsid w:val="00756725"/>
    <w:rsid w:val="00756F89"/>
    <w:rsid w:val="0075700C"/>
    <w:rsid w:val="007570A3"/>
    <w:rsid w:val="00757CBF"/>
    <w:rsid w:val="007604DF"/>
    <w:rsid w:val="007611A7"/>
    <w:rsid w:val="00761A04"/>
    <w:rsid w:val="00761CA7"/>
    <w:rsid w:val="00761FA7"/>
    <w:rsid w:val="007620D9"/>
    <w:rsid w:val="00762602"/>
    <w:rsid w:val="00762AAF"/>
    <w:rsid w:val="0076343B"/>
    <w:rsid w:val="00764290"/>
    <w:rsid w:val="0076484D"/>
    <w:rsid w:val="007649E2"/>
    <w:rsid w:val="00764B75"/>
    <w:rsid w:val="00765438"/>
    <w:rsid w:val="00765548"/>
    <w:rsid w:val="00766E32"/>
    <w:rsid w:val="00767287"/>
    <w:rsid w:val="00770E7A"/>
    <w:rsid w:val="00772F49"/>
    <w:rsid w:val="00773C18"/>
    <w:rsid w:val="00774037"/>
    <w:rsid w:val="0077462F"/>
    <w:rsid w:val="00774BF6"/>
    <w:rsid w:val="00775181"/>
    <w:rsid w:val="00775BC9"/>
    <w:rsid w:val="00775FFE"/>
    <w:rsid w:val="0077606B"/>
    <w:rsid w:val="00776414"/>
    <w:rsid w:val="0077665E"/>
    <w:rsid w:val="00777D2C"/>
    <w:rsid w:val="00777E75"/>
    <w:rsid w:val="00780175"/>
    <w:rsid w:val="00780DF5"/>
    <w:rsid w:val="00781A03"/>
    <w:rsid w:val="00781E37"/>
    <w:rsid w:val="00782263"/>
    <w:rsid w:val="00782319"/>
    <w:rsid w:val="0078454F"/>
    <w:rsid w:val="0078457A"/>
    <w:rsid w:val="00784689"/>
    <w:rsid w:val="00785434"/>
    <w:rsid w:val="00787BF4"/>
    <w:rsid w:val="00787E00"/>
    <w:rsid w:val="007914BC"/>
    <w:rsid w:val="0079192D"/>
    <w:rsid w:val="007928B8"/>
    <w:rsid w:val="00792B1D"/>
    <w:rsid w:val="00793580"/>
    <w:rsid w:val="00794016"/>
    <w:rsid w:val="00794318"/>
    <w:rsid w:val="00794E2C"/>
    <w:rsid w:val="00794FE6"/>
    <w:rsid w:val="0079562C"/>
    <w:rsid w:val="00795A1F"/>
    <w:rsid w:val="00796FBF"/>
    <w:rsid w:val="00797046"/>
    <w:rsid w:val="00797939"/>
    <w:rsid w:val="00797CA7"/>
    <w:rsid w:val="007A0631"/>
    <w:rsid w:val="007A0682"/>
    <w:rsid w:val="007A0D95"/>
    <w:rsid w:val="007A0F01"/>
    <w:rsid w:val="007A174C"/>
    <w:rsid w:val="007A2055"/>
    <w:rsid w:val="007A21B8"/>
    <w:rsid w:val="007A26DF"/>
    <w:rsid w:val="007A2D56"/>
    <w:rsid w:val="007A363D"/>
    <w:rsid w:val="007A4369"/>
    <w:rsid w:val="007A5A53"/>
    <w:rsid w:val="007A6531"/>
    <w:rsid w:val="007A7A30"/>
    <w:rsid w:val="007B03DA"/>
    <w:rsid w:val="007B0FC1"/>
    <w:rsid w:val="007B16AD"/>
    <w:rsid w:val="007B23A8"/>
    <w:rsid w:val="007B25EB"/>
    <w:rsid w:val="007B292F"/>
    <w:rsid w:val="007B2B5D"/>
    <w:rsid w:val="007B2DCA"/>
    <w:rsid w:val="007B46D3"/>
    <w:rsid w:val="007B4837"/>
    <w:rsid w:val="007B4848"/>
    <w:rsid w:val="007B4D4A"/>
    <w:rsid w:val="007B55E3"/>
    <w:rsid w:val="007B5E23"/>
    <w:rsid w:val="007B64BF"/>
    <w:rsid w:val="007B6DCE"/>
    <w:rsid w:val="007B75AD"/>
    <w:rsid w:val="007B75EF"/>
    <w:rsid w:val="007B79BB"/>
    <w:rsid w:val="007C0561"/>
    <w:rsid w:val="007C0D8A"/>
    <w:rsid w:val="007C0E64"/>
    <w:rsid w:val="007C1373"/>
    <w:rsid w:val="007C1F6C"/>
    <w:rsid w:val="007C270F"/>
    <w:rsid w:val="007C342D"/>
    <w:rsid w:val="007C38DF"/>
    <w:rsid w:val="007C4DA0"/>
    <w:rsid w:val="007C582C"/>
    <w:rsid w:val="007C5971"/>
    <w:rsid w:val="007C764D"/>
    <w:rsid w:val="007C7C41"/>
    <w:rsid w:val="007D06AA"/>
    <w:rsid w:val="007D13A1"/>
    <w:rsid w:val="007D2016"/>
    <w:rsid w:val="007D2966"/>
    <w:rsid w:val="007D2FD6"/>
    <w:rsid w:val="007D3719"/>
    <w:rsid w:val="007D3762"/>
    <w:rsid w:val="007D3777"/>
    <w:rsid w:val="007D3C87"/>
    <w:rsid w:val="007D3DED"/>
    <w:rsid w:val="007D4CB9"/>
    <w:rsid w:val="007D56FE"/>
    <w:rsid w:val="007D5B0E"/>
    <w:rsid w:val="007D5FF9"/>
    <w:rsid w:val="007D64C6"/>
    <w:rsid w:val="007D7366"/>
    <w:rsid w:val="007D736A"/>
    <w:rsid w:val="007D7528"/>
    <w:rsid w:val="007E04E5"/>
    <w:rsid w:val="007E0622"/>
    <w:rsid w:val="007E0F13"/>
    <w:rsid w:val="007E1A79"/>
    <w:rsid w:val="007E1E06"/>
    <w:rsid w:val="007E23FF"/>
    <w:rsid w:val="007E3051"/>
    <w:rsid w:val="007E386B"/>
    <w:rsid w:val="007E4FCA"/>
    <w:rsid w:val="007E62BA"/>
    <w:rsid w:val="007E7065"/>
    <w:rsid w:val="007E7B56"/>
    <w:rsid w:val="007E7F56"/>
    <w:rsid w:val="007F0817"/>
    <w:rsid w:val="007F0E45"/>
    <w:rsid w:val="007F0FAD"/>
    <w:rsid w:val="007F1067"/>
    <w:rsid w:val="007F1BDE"/>
    <w:rsid w:val="007F2235"/>
    <w:rsid w:val="007F2337"/>
    <w:rsid w:val="007F2591"/>
    <w:rsid w:val="007F32F2"/>
    <w:rsid w:val="007F3599"/>
    <w:rsid w:val="007F436D"/>
    <w:rsid w:val="007F467B"/>
    <w:rsid w:val="007F4D2E"/>
    <w:rsid w:val="007F5AC3"/>
    <w:rsid w:val="007F632F"/>
    <w:rsid w:val="007F640C"/>
    <w:rsid w:val="007F6EDE"/>
    <w:rsid w:val="007F7611"/>
    <w:rsid w:val="007F7B2F"/>
    <w:rsid w:val="007F7C3D"/>
    <w:rsid w:val="007F7C75"/>
    <w:rsid w:val="00800556"/>
    <w:rsid w:val="00800EA8"/>
    <w:rsid w:val="00801986"/>
    <w:rsid w:val="00802977"/>
    <w:rsid w:val="00802DFB"/>
    <w:rsid w:val="00803368"/>
    <w:rsid w:val="0080399B"/>
    <w:rsid w:val="00804545"/>
    <w:rsid w:val="00804B68"/>
    <w:rsid w:val="008051FF"/>
    <w:rsid w:val="00805497"/>
    <w:rsid w:val="00805F64"/>
    <w:rsid w:val="0080680B"/>
    <w:rsid w:val="00806DA6"/>
    <w:rsid w:val="00806DE1"/>
    <w:rsid w:val="00807C98"/>
    <w:rsid w:val="00810129"/>
    <w:rsid w:val="00810B99"/>
    <w:rsid w:val="00811251"/>
    <w:rsid w:val="008118C1"/>
    <w:rsid w:val="0081292C"/>
    <w:rsid w:val="0081349A"/>
    <w:rsid w:val="00813A74"/>
    <w:rsid w:val="00813BF1"/>
    <w:rsid w:val="00813DA0"/>
    <w:rsid w:val="00813E84"/>
    <w:rsid w:val="0081467A"/>
    <w:rsid w:val="00814831"/>
    <w:rsid w:val="0081489A"/>
    <w:rsid w:val="00814E96"/>
    <w:rsid w:val="00815135"/>
    <w:rsid w:val="008158FD"/>
    <w:rsid w:val="00816032"/>
    <w:rsid w:val="008166DA"/>
    <w:rsid w:val="0081754C"/>
    <w:rsid w:val="00817F61"/>
    <w:rsid w:val="008207F4"/>
    <w:rsid w:val="00820D40"/>
    <w:rsid w:val="008211A1"/>
    <w:rsid w:val="00821C4B"/>
    <w:rsid w:val="008220CD"/>
    <w:rsid w:val="0082261D"/>
    <w:rsid w:val="00822903"/>
    <w:rsid w:val="00822988"/>
    <w:rsid w:val="008236D8"/>
    <w:rsid w:val="00823870"/>
    <w:rsid w:val="00823BB0"/>
    <w:rsid w:val="00824BF9"/>
    <w:rsid w:val="00824E2B"/>
    <w:rsid w:val="0082593F"/>
    <w:rsid w:val="00825A03"/>
    <w:rsid w:val="00825AAE"/>
    <w:rsid w:val="00825BB7"/>
    <w:rsid w:val="00825DB1"/>
    <w:rsid w:val="0082626C"/>
    <w:rsid w:val="00826392"/>
    <w:rsid w:val="0082652D"/>
    <w:rsid w:val="0082797C"/>
    <w:rsid w:val="00827C52"/>
    <w:rsid w:val="008308AA"/>
    <w:rsid w:val="0083098D"/>
    <w:rsid w:val="00831499"/>
    <w:rsid w:val="008327E7"/>
    <w:rsid w:val="00832A96"/>
    <w:rsid w:val="00832C70"/>
    <w:rsid w:val="00833B38"/>
    <w:rsid w:val="0083539D"/>
    <w:rsid w:val="00835A6F"/>
    <w:rsid w:val="00835E7F"/>
    <w:rsid w:val="00836399"/>
    <w:rsid w:val="008363DC"/>
    <w:rsid w:val="00836EA6"/>
    <w:rsid w:val="00836F0F"/>
    <w:rsid w:val="008376F9"/>
    <w:rsid w:val="00842552"/>
    <w:rsid w:val="008427F3"/>
    <w:rsid w:val="0084437C"/>
    <w:rsid w:val="0084479F"/>
    <w:rsid w:val="008452E3"/>
    <w:rsid w:val="00845B2F"/>
    <w:rsid w:val="00845B90"/>
    <w:rsid w:val="00845D26"/>
    <w:rsid w:val="008470D7"/>
    <w:rsid w:val="00850A35"/>
    <w:rsid w:val="00852C55"/>
    <w:rsid w:val="00852F35"/>
    <w:rsid w:val="008531AB"/>
    <w:rsid w:val="0085322A"/>
    <w:rsid w:val="00853B74"/>
    <w:rsid w:val="008545EA"/>
    <w:rsid w:val="0085533B"/>
    <w:rsid w:val="008556CE"/>
    <w:rsid w:val="008556DB"/>
    <w:rsid w:val="008557AE"/>
    <w:rsid w:val="008576DE"/>
    <w:rsid w:val="008606CF"/>
    <w:rsid w:val="00860B34"/>
    <w:rsid w:val="00861199"/>
    <w:rsid w:val="00861C3D"/>
    <w:rsid w:val="008632F5"/>
    <w:rsid w:val="00864398"/>
    <w:rsid w:val="00864A2B"/>
    <w:rsid w:val="008655F5"/>
    <w:rsid w:val="0086573B"/>
    <w:rsid w:val="008657C7"/>
    <w:rsid w:val="00865CD0"/>
    <w:rsid w:val="00866A9C"/>
    <w:rsid w:val="00866BE2"/>
    <w:rsid w:val="0086781A"/>
    <w:rsid w:val="0087079A"/>
    <w:rsid w:val="00870B87"/>
    <w:rsid w:val="008712D1"/>
    <w:rsid w:val="008714AB"/>
    <w:rsid w:val="008716AA"/>
    <w:rsid w:val="0087227A"/>
    <w:rsid w:val="008727AE"/>
    <w:rsid w:val="00872E0F"/>
    <w:rsid w:val="00873B35"/>
    <w:rsid w:val="00874787"/>
    <w:rsid w:val="00874930"/>
    <w:rsid w:val="0087568F"/>
    <w:rsid w:val="00875A5F"/>
    <w:rsid w:val="0087641F"/>
    <w:rsid w:val="00876F22"/>
    <w:rsid w:val="0087706C"/>
    <w:rsid w:val="0087710C"/>
    <w:rsid w:val="00877792"/>
    <w:rsid w:val="00877B21"/>
    <w:rsid w:val="00880123"/>
    <w:rsid w:val="00880805"/>
    <w:rsid w:val="008808B0"/>
    <w:rsid w:val="008808D7"/>
    <w:rsid w:val="00881399"/>
    <w:rsid w:val="00881A45"/>
    <w:rsid w:val="008825BE"/>
    <w:rsid w:val="008829FC"/>
    <w:rsid w:val="00882A41"/>
    <w:rsid w:val="0088309C"/>
    <w:rsid w:val="00883517"/>
    <w:rsid w:val="00883690"/>
    <w:rsid w:val="008838DD"/>
    <w:rsid w:val="008842B2"/>
    <w:rsid w:val="008843BE"/>
    <w:rsid w:val="0088446A"/>
    <w:rsid w:val="00884D85"/>
    <w:rsid w:val="00885274"/>
    <w:rsid w:val="00885510"/>
    <w:rsid w:val="00885812"/>
    <w:rsid w:val="00885B25"/>
    <w:rsid w:val="00885CA3"/>
    <w:rsid w:val="00886DDD"/>
    <w:rsid w:val="0088728C"/>
    <w:rsid w:val="00887524"/>
    <w:rsid w:val="0088752E"/>
    <w:rsid w:val="008909F5"/>
    <w:rsid w:val="00890AC7"/>
    <w:rsid w:val="00891E73"/>
    <w:rsid w:val="00892669"/>
    <w:rsid w:val="008926C0"/>
    <w:rsid w:val="00892FE6"/>
    <w:rsid w:val="008930BE"/>
    <w:rsid w:val="00893332"/>
    <w:rsid w:val="00893766"/>
    <w:rsid w:val="00893E40"/>
    <w:rsid w:val="00894569"/>
    <w:rsid w:val="00894740"/>
    <w:rsid w:val="00894E84"/>
    <w:rsid w:val="00894EE2"/>
    <w:rsid w:val="008954A9"/>
    <w:rsid w:val="00895A62"/>
    <w:rsid w:val="00895D38"/>
    <w:rsid w:val="00895DF3"/>
    <w:rsid w:val="00896124"/>
    <w:rsid w:val="00896919"/>
    <w:rsid w:val="00896C9A"/>
    <w:rsid w:val="00897497"/>
    <w:rsid w:val="008A006C"/>
    <w:rsid w:val="008A0822"/>
    <w:rsid w:val="008A2AD4"/>
    <w:rsid w:val="008A377E"/>
    <w:rsid w:val="008A3CF0"/>
    <w:rsid w:val="008A3CFB"/>
    <w:rsid w:val="008A3E2C"/>
    <w:rsid w:val="008A3FA5"/>
    <w:rsid w:val="008A49D0"/>
    <w:rsid w:val="008A4B37"/>
    <w:rsid w:val="008A57CC"/>
    <w:rsid w:val="008A682B"/>
    <w:rsid w:val="008A6ACC"/>
    <w:rsid w:val="008A7499"/>
    <w:rsid w:val="008A7FF2"/>
    <w:rsid w:val="008B0D5C"/>
    <w:rsid w:val="008B338C"/>
    <w:rsid w:val="008B3CB7"/>
    <w:rsid w:val="008B3EC3"/>
    <w:rsid w:val="008B48E7"/>
    <w:rsid w:val="008B50B4"/>
    <w:rsid w:val="008B52BA"/>
    <w:rsid w:val="008B6384"/>
    <w:rsid w:val="008B6804"/>
    <w:rsid w:val="008B6AD7"/>
    <w:rsid w:val="008B733C"/>
    <w:rsid w:val="008B7DC3"/>
    <w:rsid w:val="008C0176"/>
    <w:rsid w:val="008C04E7"/>
    <w:rsid w:val="008C06E8"/>
    <w:rsid w:val="008C0F11"/>
    <w:rsid w:val="008C13D8"/>
    <w:rsid w:val="008C1800"/>
    <w:rsid w:val="008C1D89"/>
    <w:rsid w:val="008C2133"/>
    <w:rsid w:val="008C21CF"/>
    <w:rsid w:val="008C2A3F"/>
    <w:rsid w:val="008C3148"/>
    <w:rsid w:val="008C34E1"/>
    <w:rsid w:val="008C382D"/>
    <w:rsid w:val="008C5747"/>
    <w:rsid w:val="008C58A7"/>
    <w:rsid w:val="008C75C1"/>
    <w:rsid w:val="008C76DF"/>
    <w:rsid w:val="008D0060"/>
    <w:rsid w:val="008D028A"/>
    <w:rsid w:val="008D0568"/>
    <w:rsid w:val="008D06E9"/>
    <w:rsid w:val="008D11D4"/>
    <w:rsid w:val="008D1266"/>
    <w:rsid w:val="008D149D"/>
    <w:rsid w:val="008D155C"/>
    <w:rsid w:val="008D170B"/>
    <w:rsid w:val="008D17D0"/>
    <w:rsid w:val="008D17F6"/>
    <w:rsid w:val="008D1BE3"/>
    <w:rsid w:val="008D2EFD"/>
    <w:rsid w:val="008D3210"/>
    <w:rsid w:val="008D34C2"/>
    <w:rsid w:val="008D35D3"/>
    <w:rsid w:val="008D3990"/>
    <w:rsid w:val="008D41BA"/>
    <w:rsid w:val="008D420B"/>
    <w:rsid w:val="008D4701"/>
    <w:rsid w:val="008D4C4A"/>
    <w:rsid w:val="008D51F9"/>
    <w:rsid w:val="008D57E5"/>
    <w:rsid w:val="008D5A1D"/>
    <w:rsid w:val="008D6A1C"/>
    <w:rsid w:val="008D6E80"/>
    <w:rsid w:val="008D73F7"/>
    <w:rsid w:val="008D750A"/>
    <w:rsid w:val="008D7572"/>
    <w:rsid w:val="008D7BA1"/>
    <w:rsid w:val="008D7D5C"/>
    <w:rsid w:val="008E000F"/>
    <w:rsid w:val="008E0CDD"/>
    <w:rsid w:val="008E129B"/>
    <w:rsid w:val="008E1954"/>
    <w:rsid w:val="008E255A"/>
    <w:rsid w:val="008E316B"/>
    <w:rsid w:val="008E3C09"/>
    <w:rsid w:val="008E451A"/>
    <w:rsid w:val="008E4813"/>
    <w:rsid w:val="008E498C"/>
    <w:rsid w:val="008E5282"/>
    <w:rsid w:val="008E58BB"/>
    <w:rsid w:val="008E5B0A"/>
    <w:rsid w:val="008E5B4D"/>
    <w:rsid w:val="008E7F02"/>
    <w:rsid w:val="008F04A3"/>
    <w:rsid w:val="008F124D"/>
    <w:rsid w:val="008F21FC"/>
    <w:rsid w:val="008F34EF"/>
    <w:rsid w:val="008F39C7"/>
    <w:rsid w:val="008F3D52"/>
    <w:rsid w:val="008F4A04"/>
    <w:rsid w:val="008F5FB9"/>
    <w:rsid w:val="008F618F"/>
    <w:rsid w:val="008F61F7"/>
    <w:rsid w:val="008F6215"/>
    <w:rsid w:val="008F66AE"/>
    <w:rsid w:val="008F67FE"/>
    <w:rsid w:val="008F6861"/>
    <w:rsid w:val="008F6A3A"/>
    <w:rsid w:val="008F70A3"/>
    <w:rsid w:val="008F75FD"/>
    <w:rsid w:val="008F775D"/>
    <w:rsid w:val="009000AD"/>
    <w:rsid w:val="00900EBA"/>
    <w:rsid w:val="0090123F"/>
    <w:rsid w:val="009013DF"/>
    <w:rsid w:val="00901AD7"/>
    <w:rsid w:val="00901FE8"/>
    <w:rsid w:val="00903C1E"/>
    <w:rsid w:val="009040B0"/>
    <w:rsid w:val="00904345"/>
    <w:rsid w:val="00906798"/>
    <w:rsid w:val="00906809"/>
    <w:rsid w:val="00906F2D"/>
    <w:rsid w:val="00910072"/>
    <w:rsid w:val="009104AA"/>
    <w:rsid w:val="00911F11"/>
    <w:rsid w:val="009125C2"/>
    <w:rsid w:val="00912DD6"/>
    <w:rsid w:val="00912EC2"/>
    <w:rsid w:val="00913163"/>
    <w:rsid w:val="0091452D"/>
    <w:rsid w:val="009145D9"/>
    <w:rsid w:val="00915C43"/>
    <w:rsid w:val="00915D00"/>
    <w:rsid w:val="00915F7C"/>
    <w:rsid w:val="00917022"/>
    <w:rsid w:val="009174F0"/>
    <w:rsid w:val="00917E48"/>
    <w:rsid w:val="00920846"/>
    <w:rsid w:val="00921461"/>
    <w:rsid w:val="00921482"/>
    <w:rsid w:val="0092215C"/>
    <w:rsid w:val="00922B5D"/>
    <w:rsid w:val="00922BE2"/>
    <w:rsid w:val="00922DF2"/>
    <w:rsid w:val="00922FC5"/>
    <w:rsid w:val="00923271"/>
    <w:rsid w:val="00923C66"/>
    <w:rsid w:val="00924221"/>
    <w:rsid w:val="009245A0"/>
    <w:rsid w:val="00924E8D"/>
    <w:rsid w:val="0092561E"/>
    <w:rsid w:val="009256DC"/>
    <w:rsid w:val="00925B5A"/>
    <w:rsid w:val="00927049"/>
    <w:rsid w:val="0092720E"/>
    <w:rsid w:val="00927604"/>
    <w:rsid w:val="00927806"/>
    <w:rsid w:val="0093119F"/>
    <w:rsid w:val="0093133A"/>
    <w:rsid w:val="00931A5A"/>
    <w:rsid w:val="00932728"/>
    <w:rsid w:val="00933C62"/>
    <w:rsid w:val="00933FF7"/>
    <w:rsid w:val="00934BDB"/>
    <w:rsid w:val="0093522D"/>
    <w:rsid w:val="0093551E"/>
    <w:rsid w:val="00935525"/>
    <w:rsid w:val="0093557B"/>
    <w:rsid w:val="00935C31"/>
    <w:rsid w:val="00935D31"/>
    <w:rsid w:val="00936379"/>
    <w:rsid w:val="00936E6C"/>
    <w:rsid w:val="009373FF"/>
    <w:rsid w:val="009400E5"/>
    <w:rsid w:val="009402BD"/>
    <w:rsid w:val="009405FF"/>
    <w:rsid w:val="00941B7F"/>
    <w:rsid w:val="00943689"/>
    <w:rsid w:val="00943C63"/>
    <w:rsid w:val="0094453B"/>
    <w:rsid w:val="00944DB9"/>
    <w:rsid w:val="00944EBF"/>
    <w:rsid w:val="009457DC"/>
    <w:rsid w:val="00946ADB"/>
    <w:rsid w:val="00946E11"/>
    <w:rsid w:val="00947562"/>
    <w:rsid w:val="0094794D"/>
    <w:rsid w:val="00947A18"/>
    <w:rsid w:val="00947C7D"/>
    <w:rsid w:val="00947CBF"/>
    <w:rsid w:val="00947F14"/>
    <w:rsid w:val="00947F5C"/>
    <w:rsid w:val="00950E49"/>
    <w:rsid w:val="00951687"/>
    <w:rsid w:val="00952E54"/>
    <w:rsid w:val="00953756"/>
    <w:rsid w:val="00953E77"/>
    <w:rsid w:val="009544BD"/>
    <w:rsid w:val="009551C1"/>
    <w:rsid w:val="00955266"/>
    <w:rsid w:val="00955889"/>
    <w:rsid w:val="009561FC"/>
    <w:rsid w:val="00956484"/>
    <w:rsid w:val="00956E9E"/>
    <w:rsid w:val="00956F51"/>
    <w:rsid w:val="00957A78"/>
    <w:rsid w:val="009608B8"/>
    <w:rsid w:val="00960CCE"/>
    <w:rsid w:val="00960D28"/>
    <w:rsid w:val="009616D6"/>
    <w:rsid w:val="00961B28"/>
    <w:rsid w:val="009624F0"/>
    <w:rsid w:val="0096449C"/>
    <w:rsid w:val="009649D6"/>
    <w:rsid w:val="00965227"/>
    <w:rsid w:val="00965A67"/>
    <w:rsid w:val="00965FB2"/>
    <w:rsid w:val="0096618D"/>
    <w:rsid w:val="00966785"/>
    <w:rsid w:val="00967753"/>
    <w:rsid w:val="00967920"/>
    <w:rsid w:val="00970D16"/>
    <w:rsid w:val="00971259"/>
    <w:rsid w:val="00971958"/>
    <w:rsid w:val="00971A0A"/>
    <w:rsid w:val="00971AC0"/>
    <w:rsid w:val="00972E8F"/>
    <w:rsid w:val="00973500"/>
    <w:rsid w:val="00973730"/>
    <w:rsid w:val="00973C4D"/>
    <w:rsid w:val="009744A8"/>
    <w:rsid w:val="0097491B"/>
    <w:rsid w:val="00974BD3"/>
    <w:rsid w:val="0097507E"/>
    <w:rsid w:val="009756B4"/>
    <w:rsid w:val="009758BB"/>
    <w:rsid w:val="00976278"/>
    <w:rsid w:val="009763E4"/>
    <w:rsid w:val="00977B68"/>
    <w:rsid w:val="0098015C"/>
    <w:rsid w:val="00981A97"/>
    <w:rsid w:val="00981DE8"/>
    <w:rsid w:val="009820EF"/>
    <w:rsid w:val="00984248"/>
    <w:rsid w:val="009844A7"/>
    <w:rsid w:val="009845C6"/>
    <w:rsid w:val="0098570E"/>
    <w:rsid w:val="00986062"/>
    <w:rsid w:val="00986253"/>
    <w:rsid w:val="00986782"/>
    <w:rsid w:val="00987211"/>
    <w:rsid w:val="00987323"/>
    <w:rsid w:val="009902B8"/>
    <w:rsid w:val="009903C8"/>
    <w:rsid w:val="0099069D"/>
    <w:rsid w:val="00991146"/>
    <w:rsid w:val="00991726"/>
    <w:rsid w:val="00991C72"/>
    <w:rsid w:val="00992131"/>
    <w:rsid w:val="009926CA"/>
    <w:rsid w:val="009935F2"/>
    <w:rsid w:val="009952FF"/>
    <w:rsid w:val="009955F0"/>
    <w:rsid w:val="00995A46"/>
    <w:rsid w:val="00997444"/>
    <w:rsid w:val="0099753F"/>
    <w:rsid w:val="0099758E"/>
    <w:rsid w:val="00997AAD"/>
    <w:rsid w:val="009A0978"/>
    <w:rsid w:val="009A0E2F"/>
    <w:rsid w:val="009A124A"/>
    <w:rsid w:val="009A1E51"/>
    <w:rsid w:val="009A230A"/>
    <w:rsid w:val="009A3646"/>
    <w:rsid w:val="009A455C"/>
    <w:rsid w:val="009A466D"/>
    <w:rsid w:val="009A49FC"/>
    <w:rsid w:val="009A513C"/>
    <w:rsid w:val="009A51E8"/>
    <w:rsid w:val="009A5A08"/>
    <w:rsid w:val="009A5D5C"/>
    <w:rsid w:val="009A6AD0"/>
    <w:rsid w:val="009A6C82"/>
    <w:rsid w:val="009A6F11"/>
    <w:rsid w:val="009A789C"/>
    <w:rsid w:val="009B0311"/>
    <w:rsid w:val="009B28DA"/>
    <w:rsid w:val="009B2B82"/>
    <w:rsid w:val="009B3004"/>
    <w:rsid w:val="009B3113"/>
    <w:rsid w:val="009B356A"/>
    <w:rsid w:val="009B39F8"/>
    <w:rsid w:val="009B3BA4"/>
    <w:rsid w:val="009B3D45"/>
    <w:rsid w:val="009B47C8"/>
    <w:rsid w:val="009B49CB"/>
    <w:rsid w:val="009B6170"/>
    <w:rsid w:val="009B6DE8"/>
    <w:rsid w:val="009B6FB8"/>
    <w:rsid w:val="009B7F51"/>
    <w:rsid w:val="009C0225"/>
    <w:rsid w:val="009C1457"/>
    <w:rsid w:val="009C1511"/>
    <w:rsid w:val="009C1F62"/>
    <w:rsid w:val="009C2598"/>
    <w:rsid w:val="009C2BCC"/>
    <w:rsid w:val="009C447E"/>
    <w:rsid w:val="009C4ECA"/>
    <w:rsid w:val="009C6F42"/>
    <w:rsid w:val="009C73DB"/>
    <w:rsid w:val="009C7EED"/>
    <w:rsid w:val="009D0053"/>
    <w:rsid w:val="009D138E"/>
    <w:rsid w:val="009D1E9E"/>
    <w:rsid w:val="009D2896"/>
    <w:rsid w:val="009D3F01"/>
    <w:rsid w:val="009D510C"/>
    <w:rsid w:val="009D6CCA"/>
    <w:rsid w:val="009D7383"/>
    <w:rsid w:val="009D753E"/>
    <w:rsid w:val="009D7B1C"/>
    <w:rsid w:val="009E0023"/>
    <w:rsid w:val="009E057F"/>
    <w:rsid w:val="009E0D35"/>
    <w:rsid w:val="009E1BCF"/>
    <w:rsid w:val="009E2CC3"/>
    <w:rsid w:val="009E30AD"/>
    <w:rsid w:val="009E318D"/>
    <w:rsid w:val="009E31DE"/>
    <w:rsid w:val="009E339B"/>
    <w:rsid w:val="009E33E3"/>
    <w:rsid w:val="009E35D6"/>
    <w:rsid w:val="009E3CEA"/>
    <w:rsid w:val="009E4056"/>
    <w:rsid w:val="009E4965"/>
    <w:rsid w:val="009E5566"/>
    <w:rsid w:val="009E5576"/>
    <w:rsid w:val="009E6713"/>
    <w:rsid w:val="009E6865"/>
    <w:rsid w:val="009E6BAC"/>
    <w:rsid w:val="009E6FF5"/>
    <w:rsid w:val="009E72F5"/>
    <w:rsid w:val="009E7744"/>
    <w:rsid w:val="009E794A"/>
    <w:rsid w:val="009F108E"/>
    <w:rsid w:val="009F1ED1"/>
    <w:rsid w:val="009F2C76"/>
    <w:rsid w:val="009F3357"/>
    <w:rsid w:val="009F335F"/>
    <w:rsid w:val="009F3E7B"/>
    <w:rsid w:val="009F3FC9"/>
    <w:rsid w:val="009F4C6D"/>
    <w:rsid w:val="009F5192"/>
    <w:rsid w:val="009F5236"/>
    <w:rsid w:val="009F55E8"/>
    <w:rsid w:val="009F578C"/>
    <w:rsid w:val="009F5CC7"/>
    <w:rsid w:val="009F614E"/>
    <w:rsid w:val="009F7AE0"/>
    <w:rsid w:val="009F7B7F"/>
    <w:rsid w:val="009F7EAC"/>
    <w:rsid w:val="00A00740"/>
    <w:rsid w:val="00A00A1A"/>
    <w:rsid w:val="00A016F9"/>
    <w:rsid w:val="00A023DA"/>
    <w:rsid w:val="00A02465"/>
    <w:rsid w:val="00A02EB2"/>
    <w:rsid w:val="00A03850"/>
    <w:rsid w:val="00A04421"/>
    <w:rsid w:val="00A046FB"/>
    <w:rsid w:val="00A0470D"/>
    <w:rsid w:val="00A0492D"/>
    <w:rsid w:val="00A050B3"/>
    <w:rsid w:val="00A05F1B"/>
    <w:rsid w:val="00A06A26"/>
    <w:rsid w:val="00A077AA"/>
    <w:rsid w:val="00A106C2"/>
    <w:rsid w:val="00A110CE"/>
    <w:rsid w:val="00A1169D"/>
    <w:rsid w:val="00A117E9"/>
    <w:rsid w:val="00A122B8"/>
    <w:rsid w:val="00A123E3"/>
    <w:rsid w:val="00A1688C"/>
    <w:rsid w:val="00A16A99"/>
    <w:rsid w:val="00A16B14"/>
    <w:rsid w:val="00A17251"/>
    <w:rsid w:val="00A207CE"/>
    <w:rsid w:val="00A209FF"/>
    <w:rsid w:val="00A20C53"/>
    <w:rsid w:val="00A20D36"/>
    <w:rsid w:val="00A2151D"/>
    <w:rsid w:val="00A21674"/>
    <w:rsid w:val="00A21750"/>
    <w:rsid w:val="00A21CB3"/>
    <w:rsid w:val="00A221B9"/>
    <w:rsid w:val="00A229A5"/>
    <w:rsid w:val="00A22BF2"/>
    <w:rsid w:val="00A22C0E"/>
    <w:rsid w:val="00A22C7C"/>
    <w:rsid w:val="00A23BDC"/>
    <w:rsid w:val="00A24A27"/>
    <w:rsid w:val="00A24B3F"/>
    <w:rsid w:val="00A24CC3"/>
    <w:rsid w:val="00A24DF1"/>
    <w:rsid w:val="00A24ECF"/>
    <w:rsid w:val="00A25264"/>
    <w:rsid w:val="00A25526"/>
    <w:rsid w:val="00A2569F"/>
    <w:rsid w:val="00A25F94"/>
    <w:rsid w:val="00A260A6"/>
    <w:rsid w:val="00A2612A"/>
    <w:rsid w:val="00A26144"/>
    <w:rsid w:val="00A26B69"/>
    <w:rsid w:val="00A26D10"/>
    <w:rsid w:val="00A26DB7"/>
    <w:rsid w:val="00A26F53"/>
    <w:rsid w:val="00A27181"/>
    <w:rsid w:val="00A27DE9"/>
    <w:rsid w:val="00A27F31"/>
    <w:rsid w:val="00A3027E"/>
    <w:rsid w:val="00A306C4"/>
    <w:rsid w:val="00A30D39"/>
    <w:rsid w:val="00A3198E"/>
    <w:rsid w:val="00A331F4"/>
    <w:rsid w:val="00A335D5"/>
    <w:rsid w:val="00A3374B"/>
    <w:rsid w:val="00A3385D"/>
    <w:rsid w:val="00A343EC"/>
    <w:rsid w:val="00A34AEF"/>
    <w:rsid w:val="00A34BB0"/>
    <w:rsid w:val="00A35CB2"/>
    <w:rsid w:val="00A36078"/>
    <w:rsid w:val="00A36281"/>
    <w:rsid w:val="00A363AE"/>
    <w:rsid w:val="00A372EE"/>
    <w:rsid w:val="00A37A69"/>
    <w:rsid w:val="00A40EF9"/>
    <w:rsid w:val="00A40F4B"/>
    <w:rsid w:val="00A413A7"/>
    <w:rsid w:val="00A41601"/>
    <w:rsid w:val="00A418BB"/>
    <w:rsid w:val="00A419FF"/>
    <w:rsid w:val="00A42207"/>
    <w:rsid w:val="00A4344F"/>
    <w:rsid w:val="00A43A29"/>
    <w:rsid w:val="00A43B4A"/>
    <w:rsid w:val="00A43DB2"/>
    <w:rsid w:val="00A44659"/>
    <w:rsid w:val="00A45561"/>
    <w:rsid w:val="00A45EC7"/>
    <w:rsid w:val="00A465EE"/>
    <w:rsid w:val="00A46748"/>
    <w:rsid w:val="00A474A0"/>
    <w:rsid w:val="00A47968"/>
    <w:rsid w:val="00A50677"/>
    <w:rsid w:val="00A5094A"/>
    <w:rsid w:val="00A5115F"/>
    <w:rsid w:val="00A51DC7"/>
    <w:rsid w:val="00A53879"/>
    <w:rsid w:val="00A53FCC"/>
    <w:rsid w:val="00A54DFC"/>
    <w:rsid w:val="00A54FB8"/>
    <w:rsid w:val="00A55040"/>
    <w:rsid w:val="00A5505D"/>
    <w:rsid w:val="00A5543F"/>
    <w:rsid w:val="00A554DD"/>
    <w:rsid w:val="00A56812"/>
    <w:rsid w:val="00A56DC0"/>
    <w:rsid w:val="00A57412"/>
    <w:rsid w:val="00A635BF"/>
    <w:rsid w:val="00A6386E"/>
    <w:rsid w:val="00A641CB"/>
    <w:rsid w:val="00A6595A"/>
    <w:rsid w:val="00A660CF"/>
    <w:rsid w:val="00A6620E"/>
    <w:rsid w:val="00A66B9C"/>
    <w:rsid w:val="00A674FA"/>
    <w:rsid w:val="00A67D2C"/>
    <w:rsid w:val="00A7147A"/>
    <w:rsid w:val="00A73A87"/>
    <w:rsid w:val="00A74149"/>
    <w:rsid w:val="00A7423B"/>
    <w:rsid w:val="00A74652"/>
    <w:rsid w:val="00A746CC"/>
    <w:rsid w:val="00A76A11"/>
    <w:rsid w:val="00A77331"/>
    <w:rsid w:val="00A774C8"/>
    <w:rsid w:val="00A77CAE"/>
    <w:rsid w:val="00A80EE4"/>
    <w:rsid w:val="00A8198D"/>
    <w:rsid w:val="00A81BA6"/>
    <w:rsid w:val="00A82289"/>
    <w:rsid w:val="00A82EBC"/>
    <w:rsid w:val="00A8555F"/>
    <w:rsid w:val="00A863D2"/>
    <w:rsid w:val="00A866C2"/>
    <w:rsid w:val="00A87F88"/>
    <w:rsid w:val="00A901C4"/>
    <w:rsid w:val="00A907B6"/>
    <w:rsid w:val="00A90853"/>
    <w:rsid w:val="00A911AE"/>
    <w:rsid w:val="00A91A85"/>
    <w:rsid w:val="00A91E4F"/>
    <w:rsid w:val="00A92E67"/>
    <w:rsid w:val="00A9434C"/>
    <w:rsid w:val="00A946FA"/>
    <w:rsid w:val="00A955F2"/>
    <w:rsid w:val="00A95BBB"/>
    <w:rsid w:val="00A96808"/>
    <w:rsid w:val="00A96831"/>
    <w:rsid w:val="00A96F76"/>
    <w:rsid w:val="00A978DA"/>
    <w:rsid w:val="00AA0EA2"/>
    <w:rsid w:val="00AA1E6D"/>
    <w:rsid w:val="00AA2FF2"/>
    <w:rsid w:val="00AA331D"/>
    <w:rsid w:val="00AA411E"/>
    <w:rsid w:val="00AA43A4"/>
    <w:rsid w:val="00AA46E3"/>
    <w:rsid w:val="00AA50D0"/>
    <w:rsid w:val="00AA5BBB"/>
    <w:rsid w:val="00AA63D9"/>
    <w:rsid w:val="00AB0055"/>
    <w:rsid w:val="00AB1485"/>
    <w:rsid w:val="00AB1CE6"/>
    <w:rsid w:val="00AB2A3D"/>
    <w:rsid w:val="00AB2D65"/>
    <w:rsid w:val="00AB4553"/>
    <w:rsid w:val="00AB4B81"/>
    <w:rsid w:val="00AB68E6"/>
    <w:rsid w:val="00AB75E6"/>
    <w:rsid w:val="00AB7DF9"/>
    <w:rsid w:val="00AC0C8B"/>
    <w:rsid w:val="00AC0CEB"/>
    <w:rsid w:val="00AC0E5B"/>
    <w:rsid w:val="00AC10E6"/>
    <w:rsid w:val="00AC1CB8"/>
    <w:rsid w:val="00AC319F"/>
    <w:rsid w:val="00AC5C9E"/>
    <w:rsid w:val="00AC635C"/>
    <w:rsid w:val="00AC6CA8"/>
    <w:rsid w:val="00AC7CB3"/>
    <w:rsid w:val="00AC7CD4"/>
    <w:rsid w:val="00AD088D"/>
    <w:rsid w:val="00AD10F7"/>
    <w:rsid w:val="00AD22B9"/>
    <w:rsid w:val="00AD24F7"/>
    <w:rsid w:val="00AD2D7D"/>
    <w:rsid w:val="00AD3A83"/>
    <w:rsid w:val="00AD3ECE"/>
    <w:rsid w:val="00AD449C"/>
    <w:rsid w:val="00AD505E"/>
    <w:rsid w:val="00AD506C"/>
    <w:rsid w:val="00AD545A"/>
    <w:rsid w:val="00AD56AF"/>
    <w:rsid w:val="00AD5801"/>
    <w:rsid w:val="00AD5AB1"/>
    <w:rsid w:val="00AD60E8"/>
    <w:rsid w:val="00AD776C"/>
    <w:rsid w:val="00AE0EBC"/>
    <w:rsid w:val="00AE220D"/>
    <w:rsid w:val="00AE2571"/>
    <w:rsid w:val="00AE27C9"/>
    <w:rsid w:val="00AE2839"/>
    <w:rsid w:val="00AE2B1C"/>
    <w:rsid w:val="00AE2EAB"/>
    <w:rsid w:val="00AE2F15"/>
    <w:rsid w:val="00AE35F1"/>
    <w:rsid w:val="00AE3A1F"/>
    <w:rsid w:val="00AE3B54"/>
    <w:rsid w:val="00AE3CB6"/>
    <w:rsid w:val="00AE4131"/>
    <w:rsid w:val="00AE4A92"/>
    <w:rsid w:val="00AE535D"/>
    <w:rsid w:val="00AE56CE"/>
    <w:rsid w:val="00AE57B3"/>
    <w:rsid w:val="00AE6CEC"/>
    <w:rsid w:val="00AE6D2D"/>
    <w:rsid w:val="00AE7374"/>
    <w:rsid w:val="00AE78EB"/>
    <w:rsid w:val="00AF02E0"/>
    <w:rsid w:val="00AF0334"/>
    <w:rsid w:val="00AF0908"/>
    <w:rsid w:val="00AF13E8"/>
    <w:rsid w:val="00AF1AC2"/>
    <w:rsid w:val="00AF24E2"/>
    <w:rsid w:val="00AF346E"/>
    <w:rsid w:val="00AF494E"/>
    <w:rsid w:val="00AF74E0"/>
    <w:rsid w:val="00AF753C"/>
    <w:rsid w:val="00AF7D3A"/>
    <w:rsid w:val="00B00315"/>
    <w:rsid w:val="00B004D2"/>
    <w:rsid w:val="00B01169"/>
    <w:rsid w:val="00B015FD"/>
    <w:rsid w:val="00B022CB"/>
    <w:rsid w:val="00B023DB"/>
    <w:rsid w:val="00B02D76"/>
    <w:rsid w:val="00B03BA0"/>
    <w:rsid w:val="00B049D4"/>
    <w:rsid w:val="00B05107"/>
    <w:rsid w:val="00B0643F"/>
    <w:rsid w:val="00B07504"/>
    <w:rsid w:val="00B07805"/>
    <w:rsid w:val="00B07C31"/>
    <w:rsid w:val="00B1081A"/>
    <w:rsid w:val="00B11A74"/>
    <w:rsid w:val="00B1247B"/>
    <w:rsid w:val="00B127C6"/>
    <w:rsid w:val="00B12825"/>
    <w:rsid w:val="00B12FE3"/>
    <w:rsid w:val="00B1314D"/>
    <w:rsid w:val="00B14060"/>
    <w:rsid w:val="00B141F7"/>
    <w:rsid w:val="00B147E7"/>
    <w:rsid w:val="00B15E5F"/>
    <w:rsid w:val="00B16002"/>
    <w:rsid w:val="00B1675A"/>
    <w:rsid w:val="00B167D2"/>
    <w:rsid w:val="00B170A4"/>
    <w:rsid w:val="00B17236"/>
    <w:rsid w:val="00B201FA"/>
    <w:rsid w:val="00B2036A"/>
    <w:rsid w:val="00B214DF"/>
    <w:rsid w:val="00B216A1"/>
    <w:rsid w:val="00B22000"/>
    <w:rsid w:val="00B22332"/>
    <w:rsid w:val="00B22BFD"/>
    <w:rsid w:val="00B2393C"/>
    <w:rsid w:val="00B24593"/>
    <w:rsid w:val="00B255C5"/>
    <w:rsid w:val="00B256D1"/>
    <w:rsid w:val="00B25914"/>
    <w:rsid w:val="00B25E99"/>
    <w:rsid w:val="00B2609D"/>
    <w:rsid w:val="00B260E3"/>
    <w:rsid w:val="00B26B45"/>
    <w:rsid w:val="00B2786F"/>
    <w:rsid w:val="00B27C06"/>
    <w:rsid w:val="00B3037F"/>
    <w:rsid w:val="00B31146"/>
    <w:rsid w:val="00B3139D"/>
    <w:rsid w:val="00B315BF"/>
    <w:rsid w:val="00B31BDB"/>
    <w:rsid w:val="00B32BEE"/>
    <w:rsid w:val="00B32E0B"/>
    <w:rsid w:val="00B345DE"/>
    <w:rsid w:val="00B34645"/>
    <w:rsid w:val="00B350FA"/>
    <w:rsid w:val="00B35AF0"/>
    <w:rsid w:val="00B35B41"/>
    <w:rsid w:val="00B36B85"/>
    <w:rsid w:val="00B37931"/>
    <w:rsid w:val="00B40700"/>
    <w:rsid w:val="00B40EA1"/>
    <w:rsid w:val="00B41255"/>
    <w:rsid w:val="00B4129F"/>
    <w:rsid w:val="00B420CE"/>
    <w:rsid w:val="00B42212"/>
    <w:rsid w:val="00B42F0B"/>
    <w:rsid w:val="00B43ABC"/>
    <w:rsid w:val="00B43DBF"/>
    <w:rsid w:val="00B4512A"/>
    <w:rsid w:val="00B478F1"/>
    <w:rsid w:val="00B47AE1"/>
    <w:rsid w:val="00B501FC"/>
    <w:rsid w:val="00B50FA3"/>
    <w:rsid w:val="00B5102B"/>
    <w:rsid w:val="00B51422"/>
    <w:rsid w:val="00B536B2"/>
    <w:rsid w:val="00B536DA"/>
    <w:rsid w:val="00B5457E"/>
    <w:rsid w:val="00B5485B"/>
    <w:rsid w:val="00B55616"/>
    <w:rsid w:val="00B55807"/>
    <w:rsid w:val="00B55969"/>
    <w:rsid w:val="00B564AF"/>
    <w:rsid w:val="00B56929"/>
    <w:rsid w:val="00B56F95"/>
    <w:rsid w:val="00B575DD"/>
    <w:rsid w:val="00B57A0C"/>
    <w:rsid w:val="00B57DDF"/>
    <w:rsid w:val="00B6036E"/>
    <w:rsid w:val="00B61303"/>
    <w:rsid w:val="00B61984"/>
    <w:rsid w:val="00B62682"/>
    <w:rsid w:val="00B62AB8"/>
    <w:rsid w:val="00B64124"/>
    <w:rsid w:val="00B644CA"/>
    <w:rsid w:val="00B64FB6"/>
    <w:rsid w:val="00B66F62"/>
    <w:rsid w:val="00B671CA"/>
    <w:rsid w:val="00B672BB"/>
    <w:rsid w:val="00B672E1"/>
    <w:rsid w:val="00B67703"/>
    <w:rsid w:val="00B677E2"/>
    <w:rsid w:val="00B679A7"/>
    <w:rsid w:val="00B67C40"/>
    <w:rsid w:val="00B709B7"/>
    <w:rsid w:val="00B71B04"/>
    <w:rsid w:val="00B71BAF"/>
    <w:rsid w:val="00B720C5"/>
    <w:rsid w:val="00B72E6C"/>
    <w:rsid w:val="00B7353D"/>
    <w:rsid w:val="00B73BB5"/>
    <w:rsid w:val="00B740B0"/>
    <w:rsid w:val="00B742CB"/>
    <w:rsid w:val="00B75A64"/>
    <w:rsid w:val="00B75FA6"/>
    <w:rsid w:val="00B7679D"/>
    <w:rsid w:val="00B77880"/>
    <w:rsid w:val="00B77F25"/>
    <w:rsid w:val="00B802A7"/>
    <w:rsid w:val="00B80344"/>
    <w:rsid w:val="00B804F0"/>
    <w:rsid w:val="00B80713"/>
    <w:rsid w:val="00B81776"/>
    <w:rsid w:val="00B81FCD"/>
    <w:rsid w:val="00B8256B"/>
    <w:rsid w:val="00B82B3B"/>
    <w:rsid w:val="00B8385F"/>
    <w:rsid w:val="00B83C96"/>
    <w:rsid w:val="00B83CF8"/>
    <w:rsid w:val="00B84521"/>
    <w:rsid w:val="00B86062"/>
    <w:rsid w:val="00B86863"/>
    <w:rsid w:val="00B86A0A"/>
    <w:rsid w:val="00B86D16"/>
    <w:rsid w:val="00B87B61"/>
    <w:rsid w:val="00B90AD3"/>
    <w:rsid w:val="00B91B4F"/>
    <w:rsid w:val="00B91C31"/>
    <w:rsid w:val="00B92037"/>
    <w:rsid w:val="00B9203D"/>
    <w:rsid w:val="00B92546"/>
    <w:rsid w:val="00B92EE3"/>
    <w:rsid w:val="00B94590"/>
    <w:rsid w:val="00B945DA"/>
    <w:rsid w:val="00B951DE"/>
    <w:rsid w:val="00B95A89"/>
    <w:rsid w:val="00B966EB"/>
    <w:rsid w:val="00B968D5"/>
    <w:rsid w:val="00B96CFC"/>
    <w:rsid w:val="00B96D4D"/>
    <w:rsid w:val="00B97719"/>
    <w:rsid w:val="00BA0056"/>
    <w:rsid w:val="00BA03A9"/>
    <w:rsid w:val="00BA03B0"/>
    <w:rsid w:val="00BA0635"/>
    <w:rsid w:val="00BA0EB4"/>
    <w:rsid w:val="00BA1193"/>
    <w:rsid w:val="00BA20CA"/>
    <w:rsid w:val="00BA2831"/>
    <w:rsid w:val="00BA3203"/>
    <w:rsid w:val="00BA42A2"/>
    <w:rsid w:val="00BA443C"/>
    <w:rsid w:val="00BA5283"/>
    <w:rsid w:val="00BA57B4"/>
    <w:rsid w:val="00BA5835"/>
    <w:rsid w:val="00BA6016"/>
    <w:rsid w:val="00BA67D5"/>
    <w:rsid w:val="00BA742D"/>
    <w:rsid w:val="00BA7493"/>
    <w:rsid w:val="00BB01E7"/>
    <w:rsid w:val="00BB043C"/>
    <w:rsid w:val="00BB1364"/>
    <w:rsid w:val="00BB26BC"/>
    <w:rsid w:val="00BB2D4B"/>
    <w:rsid w:val="00BB2F9E"/>
    <w:rsid w:val="00BB3A0E"/>
    <w:rsid w:val="00BB4A41"/>
    <w:rsid w:val="00BB58CA"/>
    <w:rsid w:val="00BB5F23"/>
    <w:rsid w:val="00BB646E"/>
    <w:rsid w:val="00BB6DDD"/>
    <w:rsid w:val="00BB77C8"/>
    <w:rsid w:val="00BB78A8"/>
    <w:rsid w:val="00BC036C"/>
    <w:rsid w:val="00BC0C60"/>
    <w:rsid w:val="00BC0D63"/>
    <w:rsid w:val="00BC1DDD"/>
    <w:rsid w:val="00BC20A2"/>
    <w:rsid w:val="00BC2273"/>
    <w:rsid w:val="00BC2915"/>
    <w:rsid w:val="00BC2945"/>
    <w:rsid w:val="00BC2AC8"/>
    <w:rsid w:val="00BC3850"/>
    <w:rsid w:val="00BC4160"/>
    <w:rsid w:val="00BC463E"/>
    <w:rsid w:val="00BC529A"/>
    <w:rsid w:val="00BC5646"/>
    <w:rsid w:val="00BC59C3"/>
    <w:rsid w:val="00BC6E15"/>
    <w:rsid w:val="00BD13DE"/>
    <w:rsid w:val="00BD1A8C"/>
    <w:rsid w:val="00BD2563"/>
    <w:rsid w:val="00BD2A28"/>
    <w:rsid w:val="00BD2BEE"/>
    <w:rsid w:val="00BD312D"/>
    <w:rsid w:val="00BD428B"/>
    <w:rsid w:val="00BD4FE2"/>
    <w:rsid w:val="00BD511E"/>
    <w:rsid w:val="00BD60C6"/>
    <w:rsid w:val="00BD649F"/>
    <w:rsid w:val="00BE0277"/>
    <w:rsid w:val="00BE165D"/>
    <w:rsid w:val="00BE18B9"/>
    <w:rsid w:val="00BE2CD0"/>
    <w:rsid w:val="00BE3515"/>
    <w:rsid w:val="00BE35F5"/>
    <w:rsid w:val="00BE3627"/>
    <w:rsid w:val="00BE384B"/>
    <w:rsid w:val="00BE38BE"/>
    <w:rsid w:val="00BE4452"/>
    <w:rsid w:val="00BE4F8F"/>
    <w:rsid w:val="00BE5006"/>
    <w:rsid w:val="00BE50D4"/>
    <w:rsid w:val="00BE5CF0"/>
    <w:rsid w:val="00BE5DF0"/>
    <w:rsid w:val="00BE60BF"/>
    <w:rsid w:val="00BE63D5"/>
    <w:rsid w:val="00BE6829"/>
    <w:rsid w:val="00BE7359"/>
    <w:rsid w:val="00BE74B2"/>
    <w:rsid w:val="00BE7CBF"/>
    <w:rsid w:val="00BF1155"/>
    <w:rsid w:val="00BF1C2F"/>
    <w:rsid w:val="00BF24C0"/>
    <w:rsid w:val="00BF2E95"/>
    <w:rsid w:val="00BF3495"/>
    <w:rsid w:val="00BF3C79"/>
    <w:rsid w:val="00BF3CDB"/>
    <w:rsid w:val="00BF4E24"/>
    <w:rsid w:val="00BF4E84"/>
    <w:rsid w:val="00BF53F9"/>
    <w:rsid w:val="00BF5619"/>
    <w:rsid w:val="00BF5717"/>
    <w:rsid w:val="00BF76B1"/>
    <w:rsid w:val="00BF7B03"/>
    <w:rsid w:val="00BF7B73"/>
    <w:rsid w:val="00BF7E51"/>
    <w:rsid w:val="00C0031F"/>
    <w:rsid w:val="00C01083"/>
    <w:rsid w:val="00C01353"/>
    <w:rsid w:val="00C021F7"/>
    <w:rsid w:val="00C036B2"/>
    <w:rsid w:val="00C0445D"/>
    <w:rsid w:val="00C04BD5"/>
    <w:rsid w:val="00C04BFD"/>
    <w:rsid w:val="00C05119"/>
    <w:rsid w:val="00C05752"/>
    <w:rsid w:val="00C05991"/>
    <w:rsid w:val="00C05EE4"/>
    <w:rsid w:val="00C061C6"/>
    <w:rsid w:val="00C06211"/>
    <w:rsid w:val="00C0638D"/>
    <w:rsid w:val="00C06479"/>
    <w:rsid w:val="00C075E8"/>
    <w:rsid w:val="00C07A75"/>
    <w:rsid w:val="00C1071D"/>
    <w:rsid w:val="00C10BFC"/>
    <w:rsid w:val="00C110C8"/>
    <w:rsid w:val="00C11CC4"/>
    <w:rsid w:val="00C1273F"/>
    <w:rsid w:val="00C1294B"/>
    <w:rsid w:val="00C129D1"/>
    <w:rsid w:val="00C12BC8"/>
    <w:rsid w:val="00C13915"/>
    <w:rsid w:val="00C1527E"/>
    <w:rsid w:val="00C164D2"/>
    <w:rsid w:val="00C176D7"/>
    <w:rsid w:val="00C179E8"/>
    <w:rsid w:val="00C17EF8"/>
    <w:rsid w:val="00C2106C"/>
    <w:rsid w:val="00C212F8"/>
    <w:rsid w:val="00C21486"/>
    <w:rsid w:val="00C23135"/>
    <w:rsid w:val="00C23D10"/>
    <w:rsid w:val="00C24328"/>
    <w:rsid w:val="00C247E1"/>
    <w:rsid w:val="00C261BC"/>
    <w:rsid w:val="00C26A10"/>
    <w:rsid w:val="00C2721B"/>
    <w:rsid w:val="00C2723E"/>
    <w:rsid w:val="00C27AB4"/>
    <w:rsid w:val="00C30D5B"/>
    <w:rsid w:val="00C30DFB"/>
    <w:rsid w:val="00C3111A"/>
    <w:rsid w:val="00C31286"/>
    <w:rsid w:val="00C3137A"/>
    <w:rsid w:val="00C31528"/>
    <w:rsid w:val="00C315F4"/>
    <w:rsid w:val="00C31626"/>
    <w:rsid w:val="00C31C78"/>
    <w:rsid w:val="00C320B7"/>
    <w:rsid w:val="00C32CAD"/>
    <w:rsid w:val="00C3442D"/>
    <w:rsid w:val="00C360B9"/>
    <w:rsid w:val="00C36A18"/>
    <w:rsid w:val="00C36C70"/>
    <w:rsid w:val="00C37712"/>
    <w:rsid w:val="00C37D20"/>
    <w:rsid w:val="00C37E1D"/>
    <w:rsid w:val="00C4033F"/>
    <w:rsid w:val="00C403D0"/>
    <w:rsid w:val="00C40470"/>
    <w:rsid w:val="00C40C50"/>
    <w:rsid w:val="00C410BF"/>
    <w:rsid w:val="00C41305"/>
    <w:rsid w:val="00C426D0"/>
    <w:rsid w:val="00C4293F"/>
    <w:rsid w:val="00C43553"/>
    <w:rsid w:val="00C443A6"/>
    <w:rsid w:val="00C44971"/>
    <w:rsid w:val="00C44B82"/>
    <w:rsid w:val="00C44C66"/>
    <w:rsid w:val="00C44D72"/>
    <w:rsid w:val="00C4616D"/>
    <w:rsid w:val="00C46288"/>
    <w:rsid w:val="00C46EC7"/>
    <w:rsid w:val="00C4706A"/>
    <w:rsid w:val="00C473D1"/>
    <w:rsid w:val="00C5013F"/>
    <w:rsid w:val="00C5051E"/>
    <w:rsid w:val="00C516FA"/>
    <w:rsid w:val="00C51903"/>
    <w:rsid w:val="00C51B0C"/>
    <w:rsid w:val="00C51CF5"/>
    <w:rsid w:val="00C51EAF"/>
    <w:rsid w:val="00C52588"/>
    <w:rsid w:val="00C52725"/>
    <w:rsid w:val="00C52851"/>
    <w:rsid w:val="00C52918"/>
    <w:rsid w:val="00C52DE2"/>
    <w:rsid w:val="00C531B7"/>
    <w:rsid w:val="00C53530"/>
    <w:rsid w:val="00C5390C"/>
    <w:rsid w:val="00C53D30"/>
    <w:rsid w:val="00C53FE4"/>
    <w:rsid w:val="00C54AB6"/>
    <w:rsid w:val="00C555EA"/>
    <w:rsid w:val="00C56384"/>
    <w:rsid w:val="00C56478"/>
    <w:rsid w:val="00C575EF"/>
    <w:rsid w:val="00C61419"/>
    <w:rsid w:val="00C61608"/>
    <w:rsid w:val="00C61E54"/>
    <w:rsid w:val="00C620FE"/>
    <w:rsid w:val="00C629C3"/>
    <w:rsid w:val="00C62BC9"/>
    <w:rsid w:val="00C62D72"/>
    <w:rsid w:val="00C6307D"/>
    <w:rsid w:val="00C63E3D"/>
    <w:rsid w:val="00C64D9B"/>
    <w:rsid w:val="00C65495"/>
    <w:rsid w:val="00C65F9A"/>
    <w:rsid w:val="00C666BA"/>
    <w:rsid w:val="00C66BA6"/>
    <w:rsid w:val="00C66D1F"/>
    <w:rsid w:val="00C67C4E"/>
    <w:rsid w:val="00C70A62"/>
    <w:rsid w:val="00C70FBF"/>
    <w:rsid w:val="00C70FF1"/>
    <w:rsid w:val="00C71101"/>
    <w:rsid w:val="00C725CE"/>
    <w:rsid w:val="00C72B9E"/>
    <w:rsid w:val="00C72D43"/>
    <w:rsid w:val="00C73A19"/>
    <w:rsid w:val="00C740A5"/>
    <w:rsid w:val="00C74335"/>
    <w:rsid w:val="00C752E3"/>
    <w:rsid w:val="00C758B7"/>
    <w:rsid w:val="00C76815"/>
    <w:rsid w:val="00C76AFA"/>
    <w:rsid w:val="00C76D53"/>
    <w:rsid w:val="00C7787A"/>
    <w:rsid w:val="00C802CE"/>
    <w:rsid w:val="00C809C5"/>
    <w:rsid w:val="00C80B48"/>
    <w:rsid w:val="00C80E60"/>
    <w:rsid w:val="00C81029"/>
    <w:rsid w:val="00C8164C"/>
    <w:rsid w:val="00C81803"/>
    <w:rsid w:val="00C8195A"/>
    <w:rsid w:val="00C81991"/>
    <w:rsid w:val="00C819D4"/>
    <w:rsid w:val="00C829CF"/>
    <w:rsid w:val="00C83BEE"/>
    <w:rsid w:val="00C84F46"/>
    <w:rsid w:val="00C8505F"/>
    <w:rsid w:val="00C8529F"/>
    <w:rsid w:val="00C857A6"/>
    <w:rsid w:val="00C857D0"/>
    <w:rsid w:val="00C86DD4"/>
    <w:rsid w:val="00C87517"/>
    <w:rsid w:val="00C87E62"/>
    <w:rsid w:val="00C90898"/>
    <w:rsid w:val="00C90E0D"/>
    <w:rsid w:val="00C910AD"/>
    <w:rsid w:val="00C911A9"/>
    <w:rsid w:val="00C91F1C"/>
    <w:rsid w:val="00C92680"/>
    <w:rsid w:val="00C92E8A"/>
    <w:rsid w:val="00C9344D"/>
    <w:rsid w:val="00C93D82"/>
    <w:rsid w:val="00C943CB"/>
    <w:rsid w:val="00C94D10"/>
    <w:rsid w:val="00C95009"/>
    <w:rsid w:val="00C95287"/>
    <w:rsid w:val="00C9544A"/>
    <w:rsid w:val="00C95EB3"/>
    <w:rsid w:val="00C95FB8"/>
    <w:rsid w:val="00C95FDE"/>
    <w:rsid w:val="00C9736D"/>
    <w:rsid w:val="00CA078E"/>
    <w:rsid w:val="00CA1312"/>
    <w:rsid w:val="00CA1872"/>
    <w:rsid w:val="00CA1955"/>
    <w:rsid w:val="00CA1BDE"/>
    <w:rsid w:val="00CA203A"/>
    <w:rsid w:val="00CA2246"/>
    <w:rsid w:val="00CA2C7B"/>
    <w:rsid w:val="00CA3B37"/>
    <w:rsid w:val="00CA447F"/>
    <w:rsid w:val="00CA4CE9"/>
    <w:rsid w:val="00CA5009"/>
    <w:rsid w:val="00CA59FA"/>
    <w:rsid w:val="00CA7503"/>
    <w:rsid w:val="00CA7652"/>
    <w:rsid w:val="00CA7FE0"/>
    <w:rsid w:val="00CB0496"/>
    <w:rsid w:val="00CB0BD3"/>
    <w:rsid w:val="00CB0F17"/>
    <w:rsid w:val="00CB0FBB"/>
    <w:rsid w:val="00CB1468"/>
    <w:rsid w:val="00CB163C"/>
    <w:rsid w:val="00CB1910"/>
    <w:rsid w:val="00CB211C"/>
    <w:rsid w:val="00CB23C2"/>
    <w:rsid w:val="00CB29F9"/>
    <w:rsid w:val="00CB2FF2"/>
    <w:rsid w:val="00CB374F"/>
    <w:rsid w:val="00CB3C9D"/>
    <w:rsid w:val="00CB3FAD"/>
    <w:rsid w:val="00CB48B1"/>
    <w:rsid w:val="00CB4A79"/>
    <w:rsid w:val="00CB4E23"/>
    <w:rsid w:val="00CB5456"/>
    <w:rsid w:val="00CB54B5"/>
    <w:rsid w:val="00CB5508"/>
    <w:rsid w:val="00CB5E6D"/>
    <w:rsid w:val="00CB6E97"/>
    <w:rsid w:val="00CB7DEA"/>
    <w:rsid w:val="00CC0356"/>
    <w:rsid w:val="00CC0D84"/>
    <w:rsid w:val="00CC0F93"/>
    <w:rsid w:val="00CC18EF"/>
    <w:rsid w:val="00CC1AC9"/>
    <w:rsid w:val="00CC2CE6"/>
    <w:rsid w:val="00CC3D87"/>
    <w:rsid w:val="00CC5367"/>
    <w:rsid w:val="00CC5C98"/>
    <w:rsid w:val="00CC65E9"/>
    <w:rsid w:val="00CC69BC"/>
    <w:rsid w:val="00CC6E42"/>
    <w:rsid w:val="00CC78CB"/>
    <w:rsid w:val="00CD17CB"/>
    <w:rsid w:val="00CD1A78"/>
    <w:rsid w:val="00CD1BA1"/>
    <w:rsid w:val="00CD2ABE"/>
    <w:rsid w:val="00CD32A3"/>
    <w:rsid w:val="00CD3FBB"/>
    <w:rsid w:val="00CD41B1"/>
    <w:rsid w:val="00CD4C20"/>
    <w:rsid w:val="00CD5322"/>
    <w:rsid w:val="00CD77C0"/>
    <w:rsid w:val="00CD7AE5"/>
    <w:rsid w:val="00CD7F89"/>
    <w:rsid w:val="00CE099D"/>
    <w:rsid w:val="00CE0B3E"/>
    <w:rsid w:val="00CE1599"/>
    <w:rsid w:val="00CE1DDA"/>
    <w:rsid w:val="00CE2769"/>
    <w:rsid w:val="00CE2D57"/>
    <w:rsid w:val="00CE2D7C"/>
    <w:rsid w:val="00CE30D1"/>
    <w:rsid w:val="00CE31D2"/>
    <w:rsid w:val="00CE3438"/>
    <w:rsid w:val="00CE384F"/>
    <w:rsid w:val="00CE3976"/>
    <w:rsid w:val="00CE3FF3"/>
    <w:rsid w:val="00CE49B8"/>
    <w:rsid w:val="00CE4D8D"/>
    <w:rsid w:val="00CE4E04"/>
    <w:rsid w:val="00CE5009"/>
    <w:rsid w:val="00CE5106"/>
    <w:rsid w:val="00CE6182"/>
    <w:rsid w:val="00CE79B0"/>
    <w:rsid w:val="00CE7FC9"/>
    <w:rsid w:val="00CF1186"/>
    <w:rsid w:val="00CF119C"/>
    <w:rsid w:val="00CF140B"/>
    <w:rsid w:val="00CF228E"/>
    <w:rsid w:val="00CF24AD"/>
    <w:rsid w:val="00CF26D6"/>
    <w:rsid w:val="00CF287F"/>
    <w:rsid w:val="00CF2DB5"/>
    <w:rsid w:val="00CF2FF5"/>
    <w:rsid w:val="00CF333D"/>
    <w:rsid w:val="00CF3A04"/>
    <w:rsid w:val="00CF5259"/>
    <w:rsid w:val="00CF566F"/>
    <w:rsid w:val="00CF6BAD"/>
    <w:rsid w:val="00CF7454"/>
    <w:rsid w:val="00CF760E"/>
    <w:rsid w:val="00D00A99"/>
    <w:rsid w:val="00D00E76"/>
    <w:rsid w:val="00D00FD4"/>
    <w:rsid w:val="00D01DC6"/>
    <w:rsid w:val="00D02BF1"/>
    <w:rsid w:val="00D03A3E"/>
    <w:rsid w:val="00D042BB"/>
    <w:rsid w:val="00D05031"/>
    <w:rsid w:val="00D05364"/>
    <w:rsid w:val="00D05A4C"/>
    <w:rsid w:val="00D061DE"/>
    <w:rsid w:val="00D06542"/>
    <w:rsid w:val="00D06738"/>
    <w:rsid w:val="00D06A22"/>
    <w:rsid w:val="00D06C5F"/>
    <w:rsid w:val="00D0702F"/>
    <w:rsid w:val="00D0727C"/>
    <w:rsid w:val="00D11D4C"/>
    <w:rsid w:val="00D12218"/>
    <w:rsid w:val="00D12DF8"/>
    <w:rsid w:val="00D13144"/>
    <w:rsid w:val="00D131E2"/>
    <w:rsid w:val="00D13992"/>
    <w:rsid w:val="00D13E5E"/>
    <w:rsid w:val="00D15141"/>
    <w:rsid w:val="00D15DD5"/>
    <w:rsid w:val="00D16963"/>
    <w:rsid w:val="00D16A5E"/>
    <w:rsid w:val="00D16E09"/>
    <w:rsid w:val="00D17788"/>
    <w:rsid w:val="00D17FA9"/>
    <w:rsid w:val="00D20433"/>
    <w:rsid w:val="00D20647"/>
    <w:rsid w:val="00D2104C"/>
    <w:rsid w:val="00D212CA"/>
    <w:rsid w:val="00D22512"/>
    <w:rsid w:val="00D229EE"/>
    <w:rsid w:val="00D23174"/>
    <w:rsid w:val="00D232A7"/>
    <w:rsid w:val="00D23B73"/>
    <w:rsid w:val="00D241CC"/>
    <w:rsid w:val="00D24753"/>
    <w:rsid w:val="00D249A2"/>
    <w:rsid w:val="00D25064"/>
    <w:rsid w:val="00D25105"/>
    <w:rsid w:val="00D2652E"/>
    <w:rsid w:val="00D2703C"/>
    <w:rsid w:val="00D27A1E"/>
    <w:rsid w:val="00D30F25"/>
    <w:rsid w:val="00D31548"/>
    <w:rsid w:val="00D3154D"/>
    <w:rsid w:val="00D31912"/>
    <w:rsid w:val="00D31B60"/>
    <w:rsid w:val="00D32133"/>
    <w:rsid w:val="00D3252B"/>
    <w:rsid w:val="00D33692"/>
    <w:rsid w:val="00D339F8"/>
    <w:rsid w:val="00D342D4"/>
    <w:rsid w:val="00D349FB"/>
    <w:rsid w:val="00D34A23"/>
    <w:rsid w:val="00D35AEB"/>
    <w:rsid w:val="00D35B04"/>
    <w:rsid w:val="00D36B17"/>
    <w:rsid w:val="00D36B2E"/>
    <w:rsid w:val="00D37E07"/>
    <w:rsid w:val="00D40616"/>
    <w:rsid w:val="00D411C3"/>
    <w:rsid w:val="00D413F6"/>
    <w:rsid w:val="00D415E8"/>
    <w:rsid w:val="00D416FA"/>
    <w:rsid w:val="00D42FF7"/>
    <w:rsid w:val="00D43081"/>
    <w:rsid w:val="00D43597"/>
    <w:rsid w:val="00D43F95"/>
    <w:rsid w:val="00D446F3"/>
    <w:rsid w:val="00D45979"/>
    <w:rsid w:val="00D461AD"/>
    <w:rsid w:val="00D468D8"/>
    <w:rsid w:val="00D46AC0"/>
    <w:rsid w:val="00D50136"/>
    <w:rsid w:val="00D50516"/>
    <w:rsid w:val="00D5052B"/>
    <w:rsid w:val="00D50DE9"/>
    <w:rsid w:val="00D5149D"/>
    <w:rsid w:val="00D52448"/>
    <w:rsid w:val="00D52621"/>
    <w:rsid w:val="00D530FE"/>
    <w:rsid w:val="00D53933"/>
    <w:rsid w:val="00D5409B"/>
    <w:rsid w:val="00D541D5"/>
    <w:rsid w:val="00D54950"/>
    <w:rsid w:val="00D5503E"/>
    <w:rsid w:val="00D5563C"/>
    <w:rsid w:val="00D56405"/>
    <w:rsid w:val="00D56863"/>
    <w:rsid w:val="00D571A8"/>
    <w:rsid w:val="00D57363"/>
    <w:rsid w:val="00D60100"/>
    <w:rsid w:val="00D60300"/>
    <w:rsid w:val="00D60574"/>
    <w:rsid w:val="00D61703"/>
    <w:rsid w:val="00D6275A"/>
    <w:rsid w:val="00D62762"/>
    <w:rsid w:val="00D62C69"/>
    <w:rsid w:val="00D62D3A"/>
    <w:rsid w:val="00D6319A"/>
    <w:rsid w:val="00D6325A"/>
    <w:rsid w:val="00D637B4"/>
    <w:rsid w:val="00D63D37"/>
    <w:rsid w:val="00D6403B"/>
    <w:rsid w:val="00D64CDC"/>
    <w:rsid w:val="00D65EDE"/>
    <w:rsid w:val="00D661D2"/>
    <w:rsid w:val="00D6623B"/>
    <w:rsid w:val="00D665D9"/>
    <w:rsid w:val="00D66B44"/>
    <w:rsid w:val="00D671B0"/>
    <w:rsid w:val="00D67303"/>
    <w:rsid w:val="00D6761D"/>
    <w:rsid w:val="00D67736"/>
    <w:rsid w:val="00D67967"/>
    <w:rsid w:val="00D67D40"/>
    <w:rsid w:val="00D710F9"/>
    <w:rsid w:val="00D71B9C"/>
    <w:rsid w:val="00D71DB3"/>
    <w:rsid w:val="00D72F59"/>
    <w:rsid w:val="00D735A6"/>
    <w:rsid w:val="00D738E3"/>
    <w:rsid w:val="00D74699"/>
    <w:rsid w:val="00D754E4"/>
    <w:rsid w:val="00D763BD"/>
    <w:rsid w:val="00D76E07"/>
    <w:rsid w:val="00D77833"/>
    <w:rsid w:val="00D80231"/>
    <w:rsid w:val="00D802A7"/>
    <w:rsid w:val="00D80ABF"/>
    <w:rsid w:val="00D8191B"/>
    <w:rsid w:val="00D83045"/>
    <w:rsid w:val="00D83164"/>
    <w:rsid w:val="00D83A1F"/>
    <w:rsid w:val="00D83C8A"/>
    <w:rsid w:val="00D83CFB"/>
    <w:rsid w:val="00D83D04"/>
    <w:rsid w:val="00D84892"/>
    <w:rsid w:val="00D84963"/>
    <w:rsid w:val="00D8539A"/>
    <w:rsid w:val="00D8716E"/>
    <w:rsid w:val="00D873EE"/>
    <w:rsid w:val="00D90085"/>
    <w:rsid w:val="00D90538"/>
    <w:rsid w:val="00D9068F"/>
    <w:rsid w:val="00D90A02"/>
    <w:rsid w:val="00D911D3"/>
    <w:rsid w:val="00D9169D"/>
    <w:rsid w:val="00D91A4B"/>
    <w:rsid w:val="00D9249C"/>
    <w:rsid w:val="00D92BC5"/>
    <w:rsid w:val="00D92E9E"/>
    <w:rsid w:val="00D935BE"/>
    <w:rsid w:val="00D940C5"/>
    <w:rsid w:val="00D9495C"/>
    <w:rsid w:val="00D94A92"/>
    <w:rsid w:val="00D94F0F"/>
    <w:rsid w:val="00D960E6"/>
    <w:rsid w:val="00D96945"/>
    <w:rsid w:val="00D96BA2"/>
    <w:rsid w:val="00D96E15"/>
    <w:rsid w:val="00D96F4D"/>
    <w:rsid w:val="00DA00BE"/>
    <w:rsid w:val="00DA0BB3"/>
    <w:rsid w:val="00DA0D99"/>
    <w:rsid w:val="00DA0E23"/>
    <w:rsid w:val="00DA18BE"/>
    <w:rsid w:val="00DA2869"/>
    <w:rsid w:val="00DA2931"/>
    <w:rsid w:val="00DA332B"/>
    <w:rsid w:val="00DA348A"/>
    <w:rsid w:val="00DA412E"/>
    <w:rsid w:val="00DA4795"/>
    <w:rsid w:val="00DA4DA3"/>
    <w:rsid w:val="00DA59E8"/>
    <w:rsid w:val="00DA62F3"/>
    <w:rsid w:val="00DA7E7E"/>
    <w:rsid w:val="00DB05AB"/>
    <w:rsid w:val="00DB09CA"/>
    <w:rsid w:val="00DB103D"/>
    <w:rsid w:val="00DB12BD"/>
    <w:rsid w:val="00DB1526"/>
    <w:rsid w:val="00DB2767"/>
    <w:rsid w:val="00DB2D8A"/>
    <w:rsid w:val="00DB3C24"/>
    <w:rsid w:val="00DB4250"/>
    <w:rsid w:val="00DB6252"/>
    <w:rsid w:val="00DB6269"/>
    <w:rsid w:val="00DB6356"/>
    <w:rsid w:val="00DC0C3F"/>
    <w:rsid w:val="00DC1DE8"/>
    <w:rsid w:val="00DC28FC"/>
    <w:rsid w:val="00DC2F22"/>
    <w:rsid w:val="00DC311A"/>
    <w:rsid w:val="00DC3D0E"/>
    <w:rsid w:val="00DC3DBC"/>
    <w:rsid w:val="00DC3FA4"/>
    <w:rsid w:val="00DC3FD6"/>
    <w:rsid w:val="00DC4C18"/>
    <w:rsid w:val="00DC616C"/>
    <w:rsid w:val="00DC63A5"/>
    <w:rsid w:val="00DC65D5"/>
    <w:rsid w:val="00DC6B00"/>
    <w:rsid w:val="00DC73D6"/>
    <w:rsid w:val="00DC7485"/>
    <w:rsid w:val="00DC7AE0"/>
    <w:rsid w:val="00DD0760"/>
    <w:rsid w:val="00DD0F2C"/>
    <w:rsid w:val="00DD1F3D"/>
    <w:rsid w:val="00DD21B1"/>
    <w:rsid w:val="00DD22B8"/>
    <w:rsid w:val="00DD3274"/>
    <w:rsid w:val="00DD3E4F"/>
    <w:rsid w:val="00DD403B"/>
    <w:rsid w:val="00DD60F7"/>
    <w:rsid w:val="00DD7E0C"/>
    <w:rsid w:val="00DD7F89"/>
    <w:rsid w:val="00DE0225"/>
    <w:rsid w:val="00DE0723"/>
    <w:rsid w:val="00DE0966"/>
    <w:rsid w:val="00DE10E6"/>
    <w:rsid w:val="00DE152F"/>
    <w:rsid w:val="00DE3262"/>
    <w:rsid w:val="00DE471D"/>
    <w:rsid w:val="00DE4B5E"/>
    <w:rsid w:val="00DE679C"/>
    <w:rsid w:val="00DE6A7E"/>
    <w:rsid w:val="00DE72C8"/>
    <w:rsid w:val="00DE7BE3"/>
    <w:rsid w:val="00DF0188"/>
    <w:rsid w:val="00DF01D1"/>
    <w:rsid w:val="00DF11AE"/>
    <w:rsid w:val="00DF1715"/>
    <w:rsid w:val="00DF22B1"/>
    <w:rsid w:val="00DF294C"/>
    <w:rsid w:val="00DF2A1F"/>
    <w:rsid w:val="00DF2F88"/>
    <w:rsid w:val="00DF3A57"/>
    <w:rsid w:val="00DF3A88"/>
    <w:rsid w:val="00DF4661"/>
    <w:rsid w:val="00DF5F2F"/>
    <w:rsid w:val="00DF5FA1"/>
    <w:rsid w:val="00DF69EE"/>
    <w:rsid w:val="00DF7490"/>
    <w:rsid w:val="00E001BA"/>
    <w:rsid w:val="00E00ACE"/>
    <w:rsid w:val="00E01310"/>
    <w:rsid w:val="00E01A99"/>
    <w:rsid w:val="00E02FB6"/>
    <w:rsid w:val="00E03B84"/>
    <w:rsid w:val="00E04B48"/>
    <w:rsid w:val="00E04F16"/>
    <w:rsid w:val="00E05F7D"/>
    <w:rsid w:val="00E05FB5"/>
    <w:rsid w:val="00E05FE1"/>
    <w:rsid w:val="00E06F68"/>
    <w:rsid w:val="00E103D2"/>
    <w:rsid w:val="00E1047F"/>
    <w:rsid w:val="00E10F39"/>
    <w:rsid w:val="00E11C0E"/>
    <w:rsid w:val="00E11EF2"/>
    <w:rsid w:val="00E12CB9"/>
    <w:rsid w:val="00E13E20"/>
    <w:rsid w:val="00E142EF"/>
    <w:rsid w:val="00E14663"/>
    <w:rsid w:val="00E14781"/>
    <w:rsid w:val="00E153EF"/>
    <w:rsid w:val="00E1547A"/>
    <w:rsid w:val="00E15E7B"/>
    <w:rsid w:val="00E167ED"/>
    <w:rsid w:val="00E16C83"/>
    <w:rsid w:val="00E21E81"/>
    <w:rsid w:val="00E22435"/>
    <w:rsid w:val="00E232F5"/>
    <w:rsid w:val="00E24696"/>
    <w:rsid w:val="00E24AB0"/>
    <w:rsid w:val="00E25742"/>
    <w:rsid w:val="00E257DF"/>
    <w:rsid w:val="00E25919"/>
    <w:rsid w:val="00E263DA"/>
    <w:rsid w:val="00E26B53"/>
    <w:rsid w:val="00E26FCF"/>
    <w:rsid w:val="00E30129"/>
    <w:rsid w:val="00E3058C"/>
    <w:rsid w:val="00E30DAA"/>
    <w:rsid w:val="00E31040"/>
    <w:rsid w:val="00E310C8"/>
    <w:rsid w:val="00E31127"/>
    <w:rsid w:val="00E311D7"/>
    <w:rsid w:val="00E31823"/>
    <w:rsid w:val="00E3183E"/>
    <w:rsid w:val="00E320AA"/>
    <w:rsid w:val="00E324E9"/>
    <w:rsid w:val="00E3263F"/>
    <w:rsid w:val="00E328A2"/>
    <w:rsid w:val="00E33DCC"/>
    <w:rsid w:val="00E349D1"/>
    <w:rsid w:val="00E34BFD"/>
    <w:rsid w:val="00E351F2"/>
    <w:rsid w:val="00E35CB9"/>
    <w:rsid w:val="00E35D92"/>
    <w:rsid w:val="00E4055D"/>
    <w:rsid w:val="00E4102B"/>
    <w:rsid w:val="00E41C98"/>
    <w:rsid w:val="00E4256D"/>
    <w:rsid w:val="00E4323F"/>
    <w:rsid w:val="00E441A4"/>
    <w:rsid w:val="00E44592"/>
    <w:rsid w:val="00E44895"/>
    <w:rsid w:val="00E44B7D"/>
    <w:rsid w:val="00E4509A"/>
    <w:rsid w:val="00E4517E"/>
    <w:rsid w:val="00E4563B"/>
    <w:rsid w:val="00E45676"/>
    <w:rsid w:val="00E45E49"/>
    <w:rsid w:val="00E46005"/>
    <w:rsid w:val="00E46300"/>
    <w:rsid w:val="00E4634E"/>
    <w:rsid w:val="00E463C7"/>
    <w:rsid w:val="00E464BB"/>
    <w:rsid w:val="00E46B8E"/>
    <w:rsid w:val="00E476D5"/>
    <w:rsid w:val="00E47BB6"/>
    <w:rsid w:val="00E5088C"/>
    <w:rsid w:val="00E50C5F"/>
    <w:rsid w:val="00E50DA2"/>
    <w:rsid w:val="00E515D2"/>
    <w:rsid w:val="00E53095"/>
    <w:rsid w:val="00E534C9"/>
    <w:rsid w:val="00E55DED"/>
    <w:rsid w:val="00E56309"/>
    <w:rsid w:val="00E56313"/>
    <w:rsid w:val="00E56AB4"/>
    <w:rsid w:val="00E56D2E"/>
    <w:rsid w:val="00E56ECA"/>
    <w:rsid w:val="00E574B2"/>
    <w:rsid w:val="00E57600"/>
    <w:rsid w:val="00E60102"/>
    <w:rsid w:val="00E602AC"/>
    <w:rsid w:val="00E60F6E"/>
    <w:rsid w:val="00E61F99"/>
    <w:rsid w:val="00E62346"/>
    <w:rsid w:val="00E6288B"/>
    <w:rsid w:val="00E639BC"/>
    <w:rsid w:val="00E63CE6"/>
    <w:rsid w:val="00E641E6"/>
    <w:rsid w:val="00E646F7"/>
    <w:rsid w:val="00E65217"/>
    <w:rsid w:val="00E65922"/>
    <w:rsid w:val="00E65A9D"/>
    <w:rsid w:val="00E65EBF"/>
    <w:rsid w:val="00E65F47"/>
    <w:rsid w:val="00E661AA"/>
    <w:rsid w:val="00E663FD"/>
    <w:rsid w:val="00E66AE6"/>
    <w:rsid w:val="00E66AF8"/>
    <w:rsid w:val="00E6736C"/>
    <w:rsid w:val="00E6795B"/>
    <w:rsid w:val="00E67C2F"/>
    <w:rsid w:val="00E67F79"/>
    <w:rsid w:val="00E70609"/>
    <w:rsid w:val="00E7086E"/>
    <w:rsid w:val="00E71B20"/>
    <w:rsid w:val="00E71B56"/>
    <w:rsid w:val="00E72362"/>
    <w:rsid w:val="00E723BF"/>
    <w:rsid w:val="00E72716"/>
    <w:rsid w:val="00E731B0"/>
    <w:rsid w:val="00E73381"/>
    <w:rsid w:val="00E73CA9"/>
    <w:rsid w:val="00E744C5"/>
    <w:rsid w:val="00E74800"/>
    <w:rsid w:val="00E74824"/>
    <w:rsid w:val="00E74958"/>
    <w:rsid w:val="00E75869"/>
    <w:rsid w:val="00E75D36"/>
    <w:rsid w:val="00E75F2D"/>
    <w:rsid w:val="00E76305"/>
    <w:rsid w:val="00E76D3B"/>
    <w:rsid w:val="00E77734"/>
    <w:rsid w:val="00E800C0"/>
    <w:rsid w:val="00E80670"/>
    <w:rsid w:val="00E815C4"/>
    <w:rsid w:val="00E81F1C"/>
    <w:rsid w:val="00E822A0"/>
    <w:rsid w:val="00E82A0D"/>
    <w:rsid w:val="00E82DE6"/>
    <w:rsid w:val="00E83A13"/>
    <w:rsid w:val="00E83B82"/>
    <w:rsid w:val="00E8498B"/>
    <w:rsid w:val="00E85181"/>
    <w:rsid w:val="00E8520A"/>
    <w:rsid w:val="00E85848"/>
    <w:rsid w:val="00E861CB"/>
    <w:rsid w:val="00E8642A"/>
    <w:rsid w:val="00E86675"/>
    <w:rsid w:val="00E8762B"/>
    <w:rsid w:val="00E9123C"/>
    <w:rsid w:val="00E9189B"/>
    <w:rsid w:val="00E9323F"/>
    <w:rsid w:val="00E93ADC"/>
    <w:rsid w:val="00E93CC2"/>
    <w:rsid w:val="00E95034"/>
    <w:rsid w:val="00E95E9F"/>
    <w:rsid w:val="00E9612E"/>
    <w:rsid w:val="00E96932"/>
    <w:rsid w:val="00E96B02"/>
    <w:rsid w:val="00E9702D"/>
    <w:rsid w:val="00E974D9"/>
    <w:rsid w:val="00E9777D"/>
    <w:rsid w:val="00E97826"/>
    <w:rsid w:val="00E97EA7"/>
    <w:rsid w:val="00EA0F7D"/>
    <w:rsid w:val="00EA10CE"/>
    <w:rsid w:val="00EA1479"/>
    <w:rsid w:val="00EA169A"/>
    <w:rsid w:val="00EA1B57"/>
    <w:rsid w:val="00EA1B78"/>
    <w:rsid w:val="00EA316D"/>
    <w:rsid w:val="00EA3392"/>
    <w:rsid w:val="00EA3DB0"/>
    <w:rsid w:val="00EA4435"/>
    <w:rsid w:val="00EA5010"/>
    <w:rsid w:val="00EA6524"/>
    <w:rsid w:val="00EA6E6F"/>
    <w:rsid w:val="00EA70D4"/>
    <w:rsid w:val="00EB014D"/>
    <w:rsid w:val="00EB0360"/>
    <w:rsid w:val="00EB0585"/>
    <w:rsid w:val="00EB0E36"/>
    <w:rsid w:val="00EB17F0"/>
    <w:rsid w:val="00EB1B6C"/>
    <w:rsid w:val="00EB23B9"/>
    <w:rsid w:val="00EB284D"/>
    <w:rsid w:val="00EB3E06"/>
    <w:rsid w:val="00EB44DC"/>
    <w:rsid w:val="00EB4A90"/>
    <w:rsid w:val="00EB4DBB"/>
    <w:rsid w:val="00EB55AB"/>
    <w:rsid w:val="00EB57DB"/>
    <w:rsid w:val="00EB5AEF"/>
    <w:rsid w:val="00EB6336"/>
    <w:rsid w:val="00EB667F"/>
    <w:rsid w:val="00EB69AB"/>
    <w:rsid w:val="00EB6F95"/>
    <w:rsid w:val="00EB7DE1"/>
    <w:rsid w:val="00EC0050"/>
    <w:rsid w:val="00EC00CD"/>
    <w:rsid w:val="00EC06DC"/>
    <w:rsid w:val="00EC08A6"/>
    <w:rsid w:val="00EC12AA"/>
    <w:rsid w:val="00EC1610"/>
    <w:rsid w:val="00EC1D10"/>
    <w:rsid w:val="00EC28EA"/>
    <w:rsid w:val="00EC2C60"/>
    <w:rsid w:val="00EC3C54"/>
    <w:rsid w:val="00EC5F63"/>
    <w:rsid w:val="00EC6F6F"/>
    <w:rsid w:val="00EC700F"/>
    <w:rsid w:val="00EC7351"/>
    <w:rsid w:val="00ED02B4"/>
    <w:rsid w:val="00ED0B2D"/>
    <w:rsid w:val="00ED0CEE"/>
    <w:rsid w:val="00ED2E8E"/>
    <w:rsid w:val="00ED3D2F"/>
    <w:rsid w:val="00ED4315"/>
    <w:rsid w:val="00ED4574"/>
    <w:rsid w:val="00ED54A6"/>
    <w:rsid w:val="00ED5BF7"/>
    <w:rsid w:val="00ED5C97"/>
    <w:rsid w:val="00ED5E80"/>
    <w:rsid w:val="00ED5FED"/>
    <w:rsid w:val="00ED60FF"/>
    <w:rsid w:val="00ED62D2"/>
    <w:rsid w:val="00ED6FDC"/>
    <w:rsid w:val="00ED7334"/>
    <w:rsid w:val="00ED76E1"/>
    <w:rsid w:val="00ED7BD5"/>
    <w:rsid w:val="00ED7C36"/>
    <w:rsid w:val="00EE1F0D"/>
    <w:rsid w:val="00EE2799"/>
    <w:rsid w:val="00EE27CF"/>
    <w:rsid w:val="00EE48AD"/>
    <w:rsid w:val="00EE4A87"/>
    <w:rsid w:val="00EE5492"/>
    <w:rsid w:val="00EE57CD"/>
    <w:rsid w:val="00EE5AA1"/>
    <w:rsid w:val="00EE5CEB"/>
    <w:rsid w:val="00EE657C"/>
    <w:rsid w:val="00EE725C"/>
    <w:rsid w:val="00EE77F7"/>
    <w:rsid w:val="00EE7975"/>
    <w:rsid w:val="00EE7985"/>
    <w:rsid w:val="00EE79F7"/>
    <w:rsid w:val="00EE7FE8"/>
    <w:rsid w:val="00EF0990"/>
    <w:rsid w:val="00EF0FA1"/>
    <w:rsid w:val="00EF163C"/>
    <w:rsid w:val="00EF1768"/>
    <w:rsid w:val="00EF1A3B"/>
    <w:rsid w:val="00EF2232"/>
    <w:rsid w:val="00EF340C"/>
    <w:rsid w:val="00EF3411"/>
    <w:rsid w:val="00EF3F67"/>
    <w:rsid w:val="00EF4134"/>
    <w:rsid w:val="00EF45CC"/>
    <w:rsid w:val="00EF4DF8"/>
    <w:rsid w:val="00EF566B"/>
    <w:rsid w:val="00EF5953"/>
    <w:rsid w:val="00EF652C"/>
    <w:rsid w:val="00EF67A7"/>
    <w:rsid w:val="00EF7158"/>
    <w:rsid w:val="00EF736B"/>
    <w:rsid w:val="00EF7690"/>
    <w:rsid w:val="00EF7D84"/>
    <w:rsid w:val="00F00242"/>
    <w:rsid w:val="00F00525"/>
    <w:rsid w:val="00F0082A"/>
    <w:rsid w:val="00F00890"/>
    <w:rsid w:val="00F00C5B"/>
    <w:rsid w:val="00F00C69"/>
    <w:rsid w:val="00F00D97"/>
    <w:rsid w:val="00F0151A"/>
    <w:rsid w:val="00F01C4A"/>
    <w:rsid w:val="00F030EC"/>
    <w:rsid w:val="00F03C2A"/>
    <w:rsid w:val="00F042AB"/>
    <w:rsid w:val="00F05299"/>
    <w:rsid w:val="00F05C51"/>
    <w:rsid w:val="00F05D52"/>
    <w:rsid w:val="00F05DE8"/>
    <w:rsid w:val="00F06439"/>
    <w:rsid w:val="00F06D2C"/>
    <w:rsid w:val="00F07B63"/>
    <w:rsid w:val="00F10423"/>
    <w:rsid w:val="00F10967"/>
    <w:rsid w:val="00F10F6A"/>
    <w:rsid w:val="00F11573"/>
    <w:rsid w:val="00F11723"/>
    <w:rsid w:val="00F11E39"/>
    <w:rsid w:val="00F11F64"/>
    <w:rsid w:val="00F11FAD"/>
    <w:rsid w:val="00F135CA"/>
    <w:rsid w:val="00F1430F"/>
    <w:rsid w:val="00F14408"/>
    <w:rsid w:val="00F14661"/>
    <w:rsid w:val="00F14B8F"/>
    <w:rsid w:val="00F14E20"/>
    <w:rsid w:val="00F15051"/>
    <w:rsid w:val="00F1547F"/>
    <w:rsid w:val="00F1631C"/>
    <w:rsid w:val="00F206D0"/>
    <w:rsid w:val="00F210C6"/>
    <w:rsid w:val="00F2203D"/>
    <w:rsid w:val="00F22CD7"/>
    <w:rsid w:val="00F24892"/>
    <w:rsid w:val="00F24CFC"/>
    <w:rsid w:val="00F26339"/>
    <w:rsid w:val="00F26405"/>
    <w:rsid w:val="00F268C2"/>
    <w:rsid w:val="00F27BB5"/>
    <w:rsid w:val="00F27E26"/>
    <w:rsid w:val="00F302AF"/>
    <w:rsid w:val="00F303C9"/>
    <w:rsid w:val="00F30779"/>
    <w:rsid w:val="00F30925"/>
    <w:rsid w:val="00F309B9"/>
    <w:rsid w:val="00F31288"/>
    <w:rsid w:val="00F31783"/>
    <w:rsid w:val="00F320E9"/>
    <w:rsid w:val="00F32E32"/>
    <w:rsid w:val="00F33659"/>
    <w:rsid w:val="00F33A9C"/>
    <w:rsid w:val="00F3410A"/>
    <w:rsid w:val="00F34711"/>
    <w:rsid w:val="00F34854"/>
    <w:rsid w:val="00F34CC5"/>
    <w:rsid w:val="00F34D5C"/>
    <w:rsid w:val="00F35F4B"/>
    <w:rsid w:val="00F36E63"/>
    <w:rsid w:val="00F36F2A"/>
    <w:rsid w:val="00F36FDE"/>
    <w:rsid w:val="00F370F7"/>
    <w:rsid w:val="00F37392"/>
    <w:rsid w:val="00F37EC3"/>
    <w:rsid w:val="00F408CC"/>
    <w:rsid w:val="00F42A46"/>
    <w:rsid w:val="00F433B5"/>
    <w:rsid w:val="00F4355F"/>
    <w:rsid w:val="00F44AD1"/>
    <w:rsid w:val="00F44E29"/>
    <w:rsid w:val="00F451F5"/>
    <w:rsid w:val="00F4521A"/>
    <w:rsid w:val="00F4545B"/>
    <w:rsid w:val="00F4595E"/>
    <w:rsid w:val="00F45C95"/>
    <w:rsid w:val="00F4650A"/>
    <w:rsid w:val="00F46E1F"/>
    <w:rsid w:val="00F46EB7"/>
    <w:rsid w:val="00F50332"/>
    <w:rsid w:val="00F51904"/>
    <w:rsid w:val="00F52DAD"/>
    <w:rsid w:val="00F534E3"/>
    <w:rsid w:val="00F53EDD"/>
    <w:rsid w:val="00F548C6"/>
    <w:rsid w:val="00F553B6"/>
    <w:rsid w:val="00F5556A"/>
    <w:rsid w:val="00F55D09"/>
    <w:rsid w:val="00F56D32"/>
    <w:rsid w:val="00F57391"/>
    <w:rsid w:val="00F575A6"/>
    <w:rsid w:val="00F578A9"/>
    <w:rsid w:val="00F60BF8"/>
    <w:rsid w:val="00F612AA"/>
    <w:rsid w:val="00F61A78"/>
    <w:rsid w:val="00F61DF8"/>
    <w:rsid w:val="00F6219E"/>
    <w:rsid w:val="00F6269B"/>
    <w:rsid w:val="00F62FCA"/>
    <w:rsid w:val="00F6326A"/>
    <w:rsid w:val="00F64472"/>
    <w:rsid w:val="00F647D8"/>
    <w:rsid w:val="00F64F5D"/>
    <w:rsid w:val="00F65619"/>
    <w:rsid w:val="00F65C11"/>
    <w:rsid w:val="00F6641F"/>
    <w:rsid w:val="00F6693F"/>
    <w:rsid w:val="00F66C09"/>
    <w:rsid w:val="00F66ECC"/>
    <w:rsid w:val="00F67554"/>
    <w:rsid w:val="00F67CFA"/>
    <w:rsid w:val="00F70CD3"/>
    <w:rsid w:val="00F70FBB"/>
    <w:rsid w:val="00F71C22"/>
    <w:rsid w:val="00F71C5C"/>
    <w:rsid w:val="00F72600"/>
    <w:rsid w:val="00F726A4"/>
    <w:rsid w:val="00F72716"/>
    <w:rsid w:val="00F7373E"/>
    <w:rsid w:val="00F737CC"/>
    <w:rsid w:val="00F737D8"/>
    <w:rsid w:val="00F740A5"/>
    <w:rsid w:val="00F743C2"/>
    <w:rsid w:val="00F74665"/>
    <w:rsid w:val="00F74C30"/>
    <w:rsid w:val="00F7508E"/>
    <w:rsid w:val="00F7570D"/>
    <w:rsid w:val="00F75813"/>
    <w:rsid w:val="00F75924"/>
    <w:rsid w:val="00F75E7E"/>
    <w:rsid w:val="00F76D1B"/>
    <w:rsid w:val="00F80414"/>
    <w:rsid w:val="00F810A6"/>
    <w:rsid w:val="00F810AE"/>
    <w:rsid w:val="00F82508"/>
    <w:rsid w:val="00F827DB"/>
    <w:rsid w:val="00F833B8"/>
    <w:rsid w:val="00F8385A"/>
    <w:rsid w:val="00F83AE5"/>
    <w:rsid w:val="00F83E43"/>
    <w:rsid w:val="00F84D53"/>
    <w:rsid w:val="00F854B5"/>
    <w:rsid w:val="00F85578"/>
    <w:rsid w:val="00F85C37"/>
    <w:rsid w:val="00F86001"/>
    <w:rsid w:val="00F86428"/>
    <w:rsid w:val="00F865DF"/>
    <w:rsid w:val="00F87858"/>
    <w:rsid w:val="00F87BEF"/>
    <w:rsid w:val="00F90701"/>
    <w:rsid w:val="00F907FD"/>
    <w:rsid w:val="00F9085A"/>
    <w:rsid w:val="00F90B89"/>
    <w:rsid w:val="00F910DE"/>
    <w:rsid w:val="00F92A34"/>
    <w:rsid w:val="00F92A75"/>
    <w:rsid w:val="00F94354"/>
    <w:rsid w:val="00F94360"/>
    <w:rsid w:val="00F950C3"/>
    <w:rsid w:val="00F9540E"/>
    <w:rsid w:val="00F95870"/>
    <w:rsid w:val="00F95CEE"/>
    <w:rsid w:val="00F967F7"/>
    <w:rsid w:val="00F968F1"/>
    <w:rsid w:val="00F96B59"/>
    <w:rsid w:val="00F97A40"/>
    <w:rsid w:val="00F97CB0"/>
    <w:rsid w:val="00FA0D20"/>
    <w:rsid w:val="00FA1123"/>
    <w:rsid w:val="00FA1FC2"/>
    <w:rsid w:val="00FA2603"/>
    <w:rsid w:val="00FA37E1"/>
    <w:rsid w:val="00FA3C74"/>
    <w:rsid w:val="00FA3DBE"/>
    <w:rsid w:val="00FA4385"/>
    <w:rsid w:val="00FA4525"/>
    <w:rsid w:val="00FA457F"/>
    <w:rsid w:val="00FA4DC7"/>
    <w:rsid w:val="00FA4E69"/>
    <w:rsid w:val="00FA611D"/>
    <w:rsid w:val="00FA658F"/>
    <w:rsid w:val="00FA7017"/>
    <w:rsid w:val="00FA79C8"/>
    <w:rsid w:val="00FB0589"/>
    <w:rsid w:val="00FB0755"/>
    <w:rsid w:val="00FB0C61"/>
    <w:rsid w:val="00FB0D40"/>
    <w:rsid w:val="00FB1041"/>
    <w:rsid w:val="00FB261D"/>
    <w:rsid w:val="00FB2D72"/>
    <w:rsid w:val="00FB333F"/>
    <w:rsid w:val="00FB3EF9"/>
    <w:rsid w:val="00FB53A6"/>
    <w:rsid w:val="00FB587C"/>
    <w:rsid w:val="00FB6B01"/>
    <w:rsid w:val="00FB6BA0"/>
    <w:rsid w:val="00FB6EA6"/>
    <w:rsid w:val="00FB6F9F"/>
    <w:rsid w:val="00FB735F"/>
    <w:rsid w:val="00FB7365"/>
    <w:rsid w:val="00FC0172"/>
    <w:rsid w:val="00FC0724"/>
    <w:rsid w:val="00FC0746"/>
    <w:rsid w:val="00FC0BAD"/>
    <w:rsid w:val="00FC0D22"/>
    <w:rsid w:val="00FC0D3F"/>
    <w:rsid w:val="00FC280A"/>
    <w:rsid w:val="00FC2FE6"/>
    <w:rsid w:val="00FC391D"/>
    <w:rsid w:val="00FC3AA3"/>
    <w:rsid w:val="00FC3F19"/>
    <w:rsid w:val="00FC52D2"/>
    <w:rsid w:val="00FC66A3"/>
    <w:rsid w:val="00FC6AA1"/>
    <w:rsid w:val="00FC795D"/>
    <w:rsid w:val="00FC7F73"/>
    <w:rsid w:val="00FD0C3E"/>
    <w:rsid w:val="00FD150E"/>
    <w:rsid w:val="00FD1D87"/>
    <w:rsid w:val="00FD1E47"/>
    <w:rsid w:val="00FD2DC5"/>
    <w:rsid w:val="00FD311E"/>
    <w:rsid w:val="00FD319C"/>
    <w:rsid w:val="00FD3B94"/>
    <w:rsid w:val="00FD421E"/>
    <w:rsid w:val="00FD428C"/>
    <w:rsid w:val="00FD4323"/>
    <w:rsid w:val="00FD5A1D"/>
    <w:rsid w:val="00FD5A88"/>
    <w:rsid w:val="00FD6039"/>
    <w:rsid w:val="00FD675C"/>
    <w:rsid w:val="00FD6E31"/>
    <w:rsid w:val="00FD7703"/>
    <w:rsid w:val="00FE0613"/>
    <w:rsid w:val="00FE0C8F"/>
    <w:rsid w:val="00FE18C7"/>
    <w:rsid w:val="00FE23AB"/>
    <w:rsid w:val="00FE28BB"/>
    <w:rsid w:val="00FE3532"/>
    <w:rsid w:val="00FE42BE"/>
    <w:rsid w:val="00FE445A"/>
    <w:rsid w:val="00FE47C8"/>
    <w:rsid w:val="00FE5B16"/>
    <w:rsid w:val="00FE6028"/>
    <w:rsid w:val="00FE6F81"/>
    <w:rsid w:val="00FE739F"/>
    <w:rsid w:val="00FF018D"/>
    <w:rsid w:val="00FF0403"/>
    <w:rsid w:val="00FF1B40"/>
    <w:rsid w:val="00FF1C43"/>
    <w:rsid w:val="00FF2754"/>
    <w:rsid w:val="00FF27DE"/>
    <w:rsid w:val="00FF2801"/>
    <w:rsid w:val="00FF2F65"/>
    <w:rsid w:val="00FF46E0"/>
    <w:rsid w:val="00FF4C10"/>
    <w:rsid w:val="00FF5A10"/>
    <w:rsid w:val="00FF60EB"/>
    <w:rsid w:val="00FF6181"/>
    <w:rsid w:val="00FF64A4"/>
    <w:rsid w:val="00FF688C"/>
    <w:rsid w:val="00FF6C39"/>
    <w:rsid w:val="017212DB"/>
    <w:rsid w:val="03086BCF"/>
    <w:rsid w:val="049D2585"/>
    <w:rsid w:val="04CC58CB"/>
    <w:rsid w:val="04D33BB8"/>
    <w:rsid w:val="04EB55F0"/>
    <w:rsid w:val="087D43CA"/>
    <w:rsid w:val="0BEC6B03"/>
    <w:rsid w:val="0E1B04F8"/>
    <w:rsid w:val="0EF00249"/>
    <w:rsid w:val="0FE30E82"/>
    <w:rsid w:val="108E0EC5"/>
    <w:rsid w:val="11FD24A9"/>
    <w:rsid w:val="12B957C8"/>
    <w:rsid w:val="1354513F"/>
    <w:rsid w:val="148A3C6A"/>
    <w:rsid w:val="154C6D02"/>
    <w:rsid w:val="156E500A"/>
    <w:rsid w:val="15D608EC"/>
    <w:rsid w:val="162D376A"/>
    <w:rsid w:val="16885D48"/>
    <w:rsid w:val="183718FE"/>
    <w:rsid w:val="1A5E74BB"/>
    <w:rsid w:val="1CF8121C"/>
    <w:rsid w:val="1D896282"/>
    <w:rsid w:val="1E373C0A"/>
    <w:rsid w:val="1E6154BD"/>
    <w:rsid w:val="1ED667B3"/>
    <w:rsid w:val="1F993EC7"/>
    <w:rsid w:val="1FA9685A"/>
    <w:rsid w:val="215410A1"/>
    <w:rsid w:val="26D67523"/>
    <w:rsid w:val="286F616F"/>
    <w:rsid w:val="28DD4E46"/>
    <w:rsid w:val="28F74EA9"/>
    <w:rsid w:val="28F75199"/>
    <w:rsid w:val="29DB30E0"/>
    <w:rsid w:val="2BB5436E"/>
    <w:rsid w:val="2D4F5841"/>
    <w:rsid w:val="2DBF0742"/>
    <w:rsid w:val="3029023D"/>
    <w:rsid w:val="30AD7863"/>
    <w:rsid w:val="30C63809"/>
    <w:rsid w:val="32034CA1"/>
    <w:rsid w:val="32D97C91"/>
    <w:rsid w:val="33381CA6"/>
    <w:rsid w:val="354D1BCC"/>
    <w:rsid w:val="357655D4"/>
    <w:rsid w:val="37E3296E"/>
    <w:rsid w:val="38E671FC"/>
    <w:rsid w:val="38FE1CC2"/>
    <w:rsid w:val="3B4B12B9"/>
    <w:rsid w:val="3B8D532A"/>
    <w:rsid w:val="41FF1D8F"/>
    <w:rsid w:val="42D80AF1"/>
    <w:rsid w:val="434A3072"/>
    <w:rsid w:val="438079D3"/>
    <w:rsid w:val="43E41700"/>
    <w:rsid w:val="46880650"/>
    <w:rsid w:val="47E73402"/>
    <w:rsid w:val="49AA77A6"/>
    <w:rsid w:val="4BD93E04"/>
    <w:rsid w:val="4C432B1F"/>
    <w:rsid w:val="4E4B30B0"/>
    <w:rsid w:val="4F3B4966"/>
    <w:rsid w:val="502E19DA"/>
    <w:rsid w:val="50437A89"/>
    <w:rsid w:val="50887646"/>
    <w:rsid w:val="527D4EE9"/>
    <w:rsid w:val="53013DFE"/>
    <w:rsid w:val="531C0833"/>
    <w:rsid w:val="5A9B08FF"/>
    <w:rsid w:val="5B2D52A6"/>
    <w:rsid w:val="5B637897"/>
    <w:rsid w:val="5B715A6E"/>
    <w:rsid w:val="5C994142"/>
    <w:rsid w:val="5D2950F1"/>
    <w:rsid w:val="5EBF10DF"/>
    <w:rsid w:val="5F0E44F6"/>
    <w:rsid w:val="5F5B0708"/>
    <w:rsid w:val="5FC25FA4"/>
    <w:rsid w:val="5FEB07B2"/>
    <w:rsid w:val="6030049A"/>
    <w:rsid w:val="60327757"/>
    <w:rsid w:val="60B47835"/>
    <w:rsid w:val="60F14397"/>
    <w:rsid w:val="61BE71D9"/>
    <w:rsid w:val="62F2375D"/>
    <w:rsid w:val="65621DAE"/>
    <w:rsid w:val="66176F73"/>
    <w:rsid w:val="663231AE"/>
    <w:rsid w:val="669B7A9A"/>
    <w:rsid w:val="686804BA"/>
    <w:rsid w:val="69C961D4"/>
    <w:rsid w:val="6B771E07"/>
    <w:rsid w:val="6BCD173F"/>
    <w:rsid w:val="6D54530F"/>
    <w:rsid w:val="6F3930F3"/>
    <w:rsid w:val="70370503"/>
    <w:rsid w:val="70497EE8"/>
    <w:rsid w:val="705F1327"/>
    <w:rsid w:val="70B57C26"/>
    <w:rsid w:val="716D5F2E"/>
    <w:rsid w:val="73B17E2E"/>
    <w:rsid w:val="749D0B5F"/>
    <w:rsid w:val="760A6A79"/>
    <w:rsid w:val="764375CF"/>
    <w:rsid w:val="77A512CE"/>
    <w:rsid w:val="7A5B274A"/>
    <w:rsid w:val="7B0E6D45"/>
    <w:rsid w:val="7C4227F3"/>
    <w:rsid w:val="7C824634"/>
    <w:rsid w:val="7D1075A2"/>
    <w:rsid w:val="7DE14325"/>
    <w:rsid w:val="7DF217F7"/>
    <w:rsid w:val="7E04531B"/>
    <w:rsid w:val="7E740813"/>
    <w:rsid w:val="7E7C2023"/>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1"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qFormat="1" w:unhideWhenUsed="0"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97"/>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99"/>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9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89"/>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87"/>
    <w:qFormat/>
    <w:uiPriority w:val="1"/>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79"/>
    <w:qFormat/>
    <w:uiPriority w:val="99"/>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55"/>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84"/>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4">
    <w:name w:val="Default Paragraph Font"/>
    <w:unhideWhenUsed/>
    <w:qFormat/>
    <w:uiPriority w:val="1"/>
  </w:style>
  <w:style w:type="table" w:default="1" w:styleId="5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85"/>
    <w:qFormat/>
    <w:uiPriority w:val="0"/>
    <w:pPr>
      <w:spacing w:after="120"/>
    </w:pPr>
  </w:style>
  <w:style w:type="paragraph" w:styleId="3">
    <w:name w:val="Subtitle"/>
    <w:basedOn w:val="1"/>
    <w:next w:val="1"/>
    <w:link w:val="234"/>
    <w:qFormat/>
    <w:uiPriority w:val="99"/>
    <w:pPr>
      <w:widowControl w:val="0"/>
      <w:spacing w:before="240" w:after="60" w:line="312" w:lineRule="auto"/>
      <w:jc w:val="center"/>
      <w:outlineLvl w:val="1"/>
    </w:pPr>
    <w:rPr>
      <w:rFonts w:ascii="Cambria" w:hAnsi="Cambria" w:cs="Cambria"/>
      <w:b/>
      <w:bCs/>
      <w:kern w:val="28"/>
      <w:sz w:val="32"/>
      <w:szCs w:val="32"/>
    </w:rPr>
  </w:style>
  <w:style w:type="paragraph" w:styleId="13">
    <w:name w:val="annotation subject"/>
    <w:basedOn w:val="14"/>
    <w:next w:val="14"/>
    <w:link w:val="54"/>
    <w:qFormat/>
    <w:uiPriority w:val="99"/>
    <w:rPr>
      <w:b/>
    </w:rPr>
  </w:style>
  <w:style w:type="paragraph" w:styleId="14">
    <w:name w:val="annotation text"/>
    <w:basedOn w:val="1"/>
    <w:link w:val="57"/>
    <w:qFormat/>
    <w:uiPriority w:val="0"/>
    <w:pPr>
      <w:widowControl w:val="0"/>
    </w:pPr>
    <w:rPr>
      <w:kern w:val="2"/>
      <w:sz w:val="18"/>
      <w:szCs w:val="20"/>
    </w:rPr>
  </w:style>
  <w:style w:type="paragraph" w:styleId="15">
    <w:name w:val="toc 7"/>
    <w:basedOn w:val="1"/>
    <w:next w:val="1"/>
    <w:qFormat/>
    <w:uiPriority w:val="99"/>
    <w:pPr>
      <w:widowControl w:val="0"/>
      <w:ind w:left="1080"/>
    </w:pPr>
    <w:rPr>
      <w:kern w:val="2"/>
      <w:sz w:val="18"/>
      <w:szCs w:val="20"/>
    </w:rPr>
  </w:style>
  <w:style w:type="paragraph" w:styleId="16">
    <w:name w:val="Body Text First Indent"/>
    <w:basedOn w:val="2"/>
    <w:link w:val="81"/>
    <w:qFormat/>
    <w:uiPriority w:val="0"/>
    <w:pPr>
      <w:widowControl w:val="0"/>
      <w:ind w:firstLine="420" w:firstLineChars="100"/>
      <w:jc w:val="both"/>
    </w:pPr>
    <w:rPr>
      <w:rFonts w:ascii="宋体" w:hAnsi="宋体"/>
      <w:kern w:val="2"/>
      <w:sz w:val="21"/>
    </w:rPr>
  </w:style>
  <w:style w:type="paragraph" w:styleId="17">
    <w:name w:val="Normal Indent"/>
    <w:basedOn w:val="1"/>
    <w:link w:val="82"/>
    <w:qFormat/>
    <w:uiPriority w:val="99"/>
    <w:pPr>
      <w:widowControl w:val="0"/>
      <w:spacing w:line="360" w:lineRule="auto"/>
      <w:ind w:firstLine="420" w:firstLineChars="200"/>
      <w:jc w:val="both"/>
    </w:pPr>
    <w:rPr>
      <w:kern w:val="2"/>
      <w:sz w:val="21"/>
    </w:rPr>
  </w:style>
  <w:style w:type="paragraph" w:styleId="18">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9">
    <w:name w:val="Document Map"/>
    <w:basedOn w:val="1"/>
    <w:link w:val="74"/>
    <w:unhideWhenUsed/>
    <w:qFormat/>
    <w:uiPriority w:val="99"/>
    <w:rPr>
      <w:rFonts w:ascii="宋体"/>
      <w:sz w:val="18"/>
      <w:szCs w:val="18"/>
    </w:rPr>
  </w:style>
  <w:style w:type="paragraph" w:styleId="20">
    <w:name w:val="Salutation"/>
    <w:basedOn w:val="1"/>
    <w:next w:val="1"/>
    <w:link w:val="83"/>
    <w:qFormat/>
    <w:uiPriority w:val="0"/>
    <w:pPr>
      <w:widowControl w:val="0"/>
      <w:jc w:val="both"/>
    </w:pPr>
    <w:rPr>
      <w:rFonts w:eastAsia="黑体"/>
      <w:kern w:val="2"/>
      <w:szCs w:val="20"/>
    </w:rPr>
  </w:style>
  <w:style w:type="paragraph" w:styleId="21">
    <w:name w:val="Body Text 3"/>
    <w:basedOn w:val="1"/>
    <w:link w:val="96"/>
    <w:qFormat/>
    <w:uiPriority w:val="0"/>
    <w:pPr>
      <w:spacing w:after="120"/>
    </w:pPr>
    <w:rPr>
      <w:sz w:val="16"/>
      <w:szCs w:val="16"/>
    </w:rPr>
  </w:style>
  <w:style w:type="paragraph" w:styleId="22">
    <w:name w:val="Body Text Indent"/>
    <w:basedOn w:val="1"/>
    <w:link w:val="80"/>
    <w:qFormat/>
    <w:uiPriority w:val="99"/>
    <w:pPr>
      <w:widowControl w:val="0"/>
      <w:autoSpaceDE w:val="0"/>
      <w:autoSpaceDN w:val="0"/>
      <w:adjustRightInd w:val="0"/>
      <w:spacing w:line="360" w:lineRule="auto"/>
      <w:ind w:firstLine="540" w:firstLineChars="180"/>
      <w:jc w:val="both"/>
    </w:pPr>
    <w:rPr>
      <w:rFonts w:ascii="宋体"/>
      <w:sz w:val="30"/>
    </w:rPr>
  </w:style>
  <w:style w:type="paragraph" w:styleId="23">
    <w:name w:val="Block Text"/>
    <w:basedOn w:val="1"/>
    <w:qFormat/>
    <w:uiPriority w:val="0"/>
    <w:pPr>
      <w:widowControl w:val="0"/>
      <w:ind w:left="-540" w:leftChars="-257" w:right="-334" w:rightChars="-159" w:firstLine="540" w:firstLineChars="180"/>
      <w:jc w:val="both"/>
    </w:pPr>
    <w:rPr>
      <w:kern w:val="2"/>
      <w:sz w:val="30"/>
    </w:rPr>
  </w:style>
  <w:style w:type="paragraph" w:styleId="24">
    <w:name w:val="index 4"/>
    <w:basedOn w:val="1"/>
    <w:next w:val="1"/>
    <w:semiHidden/>
    <w:qFormat/>
    <w:uiPriority w:val="99"/>
    <w:pPr>
      <w:widowControl w:val="0"/>
      <w:ind w:left="600" w:leftChars="600"/>
      <w:jc w:val="both"/>
    </w:pPr>
    <w:rPr>
      <w:rFonts w:ascii="Calibri" w:hAnsi="Calibri"/>
      <w:kern w:val="2"/>
      <w:sz w:val="21"/>
      <w:szCs w:val="21"/>
    </w:rPr>
  </w:style>
  <w:style w:type="paragraph" w:styleId="25">
    <w:name w:val="toc 5"/>
    <w:basedOn w:val="1"/>
    <w:next w:val="1"/>
    <w:qFormat/>
    <w:uiPriority w:val="99"/>
    <w:pPr>
      <w:widowControl w:val="0"/>
      <w:ind w:left="720"/>
    </w:pPr>
    <w:rPr>
      <w:kern w:val="2"/>
      <w:sz w:val="18"/>
      <w:szCs w:val="20"/>
    </w:rPr>
  </w:style>
  <w:style w:type="paragraph" w:styleId="26">
    <w:name w:val="toc 3"/>
    <w:basedOn w:val="1"/>
    <w:next w:val="1"/>
    <w:qFormat/>
    <w:uiPriority w:val="99"/>
    <w:pPr>
      <w:widowControl w:val="0"/>
      <w:ind w:left="360"/>
    </w:pPr>
    <w:rPr>
      <w:i/>
      <w:kern w:val="2"/>
      <w:sz w:val="20"/>
      <w:szCs w:val="20"/>
    </w:rPr>
  </w:style>
  <w:style w:type="paragraph" w:styleId="27">
    <w:name w:val="Plain Text"/>
    <w:basedOn w:val="1"/>
    <w:link w:val="101"/>
    <w:qFormat/>
    <w:uiPriority w:val="99"/>
    <w:pPr>
      <w:widowControl w:val="0"/>
      <w:autoSpaceDE w:val="0"/>
      <w:autoSpaceDN w:val="0"/>
      <w:adjustRightInd w:val="0"/>
      <w:jc w:val="both"/>
    </w:pPr>
    <w:rPr>
      <w:rFonts w:ascii="宋体" w:hAnsi="Tms Rmn"/>
      <w:sz w:val="21"/>
      <w:szCs w:val="21"/>
    </w:rPr>
  </w:style>
  <w:style w:type="paragraph" w:styleId="28">
    <w:name w:val="toc 8"/>
    <w:basedOn w:val="1"/>
    <w:next w:val="1"/>
    <w:qFormat/>
    <w:uiPriority w:val="99"/>
    <w:pPr>
      <w:widowControl w:val="0"/>
      <w:ind w:left="1260"/>
    </w:pPr>
    <w:rPr>
      <w:kern w:val="2"/>
      <w:sz w:val="18"/>
      <w:szCs w:val="20"/>
    </w:rPr>
  </w:style>
  <w:style w:type="paragraph" w:styleId="29">
    <w:name w:val="Date"/>
    <w:basedOn w:val="1"/>
    <w:next w:val="1"/>
    <w:link w:val="75"/>
    <w:qFormat/>
    <w:uiPriority w:val="99"/>
    <w:pPr>
      <w:ind w:left="100" w:leftChars="2500"/>
    </w:pPr>
  </w:style>
  <w:style w:type="paragraph" w:styleId="30">
    <w:name w:val="Body Text Indent 2"/>
    <w:basedOn w:val="1"/>
    <w:link w:val="94"/>
    <w:qFormat/>
    <w:uiPriority w:val="99"/>
    <w:pPr>
      <w:widowControl w:val="0"/>
      <w:ind w:firstLine="540" w:firstLineChars="257"/>
      <w:jc w:val="both"/>
    </w:pPr>
    <w:rPr>
      <w:kern w:val="2"/>
      <w:sz w:val="21"/>
    </w:rPr>
  </w:style>
  <w:style w:type="paragraph" w:styleId="31">
    <w:name w:val="Balloon Text"/>
    <w:basedOn w:val="1"/>
    <w:link w:val="88"/>
    <w:semiHidden/>
    <w:qFormat/>
    <w:uiPriority w:val="99"/>
    <w:rPr>
      <w:sz w:val="18"/>
      <w:szCs w:val="18"/>
    </w:rPr>
  </w:style>
  <w:style w:type="paragraph" w:styleId="32">
    <w:name w:val="footer"/>
    <w:basedOn w:val="1"/>
    <w:link w:val="72"/>
    <w:qFormat/>
    <w:uiPriority w:val="99"/>
    <w:pPr>
      <w:tabs>
        <w:tab w:val="center" w:pos="4153"/>
        <w:tab w:val="right" w:pos="8306"/>
      </w:tabs>
      <w:snapToGrid w:val="0"/>
    </w:pPr>
    <w:rPr>
      <w:sz w:val="18"/>
      <w:szCs w:val="18"/>
    </w:rPr>
  </w:style>
  <w:style w:type="paragraph" w:styleId="33">
    <w:name w:val="header"/>
    <w:basedOn w:val="1"/>
    <w:link w:val="93"/>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left" w:pos="840"/>
        <w:tab w:val="right" w:leader="dot" w:pos="9204"/>
      </w:tabs>
      <w:spacing w:before="120" w:after="120"/>
    </w:pPr>
    <w:rPr>
      <w:b/>
      <w:bCs/>
      <w:caps/>
      <w:szCs w:val="20"/>
    </w:rPr>
  </w:style>
  <w:style w:type="paragraph" w:styleId="35">
    <w:name w:val="toc 4"/>
    <w:basedOn w:val="1"/>
    <w:next w:val="1"/>
    <w:qFormat/>
    <w:uiPriority w:val="99"/>
    <w:pPr>
      <w:widowControl w:val="0"/>
      <w:ind w:left="540"/>
    </w:pPr>
    <w:rPr>
      <w:kern w:val="2"/>
      <w:sz w:val="18"/>
      <w:szCs w:val="20"/>
    </w:rPr>
  </w:style>
  <w:style w:type="paragraph" w:styleId="36">
    <w:name w:val="toc 6"/>
    <w:basedOn w:val="1"/>
    <w:next w:val="1"/>
    <w:semiHidden/>
    <w:qFormat/>
    <w:uiPriority w:val="99"/>
    <w:pPr>
      <w:ind w:left="1200"/>
    </w:pPr>
    <w:rPr>
      <w:sz w:val="18"/>
      <w:szCs w:val="18"/>
    </w:rPr>
  </w:style>
  <w:style w:type="paragraph" w:styleId="37">
    <w:name w:val="Body Text Indent 3"/>
    <w:basedOn w:val="1"/>
    <w:link w:val="78"/>
    <w:qFormat/>
    <w:uiPriority w:val="99"/>
    <w:pPr>
      <w:widowControl w:val="0"/>
      <w:spacing w:after="120"/>
      <w:ind w:left="420" w:leftChars="200"/>
      <w:jc w:val="both"/>
    </w:pPr>
    <w:rPr>
      <w:kern w:val="2"/>
      <w:sz w:val="16"/>
      <w:szCs w:val="16"/>
    </w:rPr>
  </w:style>
  <w:style w:type="paragraph" w:styleId="38">
    <w:name w:val="index 7"/>
    <w:basedOn w:val="1"/>
    <w:next w:val="1"/>
    <w:semiHidden/>
    <w:qFormat/>
    <w:uiPriority w:val="99"/>
    <w:pPr>
      <w:widowControl w:val="0"/>
      <w:ind w:left="1200" w:leftChars="1200"/>
      <w:jc w:val="both"/>
    </w:pPr>
    <w:rPr>
      <w:rFonts w:ascii="Calibri" w:hAnsi="Calibri"/>
      <w:kern w:val="2"/>
      <w:sz w:val="21"/>
      <w:szCs w:val="21"/>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99"/>
    <w:pPr>
      <w:widowControl w:val="0"/>
      <w:ind w:left="1440"/>
    </w:pPr>
    <w:rPr>
      <w:kern w:val="2"/>
      <w:sz w:val="18"/>
      <w:szCs w:val="20"/>
    </w:rPr>
  </w:style>
  <w:style w:type="paragraph" w:styleId="41">
    <w:name w:val="Body Text 2"/>
    <w:basedOn w:val="1"/>
    <w:link w:val="68"/>
    <w:qFormat/>
    <w:uiPriority w:val="0"/>
    <w:pPr>
      <w:widowControl w:val="0"/>
      <w:autoSpaceDE w:val="0"/>
      <w:autoSpaceDN w:val="0"/>
      <w:adjustRightInd w:val="0"/>
      <w:spacing w:after="120" w:line="480" w:lineRule="auto"/>
      <w:jc w:val="both"/>
    </w:pPr>
    <w:rPr>
      <w:sz w:val="21"/>
      <w:szCs w:val="21"/>
    </w:rPr>
  </w:style>
  <w:style w:type="paragraph" w:styleId="42">
    <w:name w:val="Normal (Web)"/>
    <w:basedOn w:val="1"/>
    <w:qFormat/>
    <w:uiPriority w:val="99"/>
    <w:pPr>
      <w:spacing w:before="100" w:beforeAutospacing="1" w:after="100" w:afterAutospacing="1"/>
    </w:pPr>
    <w:rPr>
      <w:rFonts w:ascii="宋体" w:hAnsi="宋体"/>
    </w:rPr>
  </w:style>
  <w:style w:type="paragraph" w:styleId="43">
    <w:name w:val="Title"/>
    <w:basedOn w:val="1"/>
    <w:next w:val="1"/>
    <w:link w:val="100"/>
    <w:qFormat/>
    <w:uiPriority w:val="99"/>
    <w:pPr>
      <w:widowControl w:val="0"/>
      <w:spacing w:before="240" w:after="60"/>
      <w:jc w:val="center"/>
      <w:outlineLvl w:val="0"/>
    </w:pPr>
    <w:rPr>
      <w:rFonts w:ascii="Cambria" w:hAnsi="Cambria"/>
      <w:b/>
      <w:bCs/>
      <w:kern w:val="2"/>
      <w:sz w:val="32"/>
      <w:szCs w:val="32"/>
    </w:rPr>
  </w:style>
  <w:style w:type="character" w:styleId="45">
    <w:name w:val="Strong"/>
    <w:qFormat/>
    <w:uiPriority w:val="22"/>
    <w:rPr>
      <w:b/>
    </w:rPr>
  </w:style>
  <w:style w:type="character" w:styleId="46">
    <w:name w:val="page number"/>
    <w:basedOn w:val="44"/>
    <w:qFormat/>
    <w:uiPriority w:val="99"/>
  </w:style>
  <w:style w:type="character" w:styleId="47">
    <w:name w:val="Emphasis"/>
    <w:qFormat/>
    <w:uiPriority w:val="99"/>
    <w:rPr>
      <w:i/>
      <w:iCs/>
    </w:rPr>
  </w:style>
  <w:style w:type="character" w:styleId="48">
    <w:name w:val="Hyperlink"/>
    <w:qFormat/>
    <w:uiPriority w:val="99"/>
    <w:rPr>
      <w:color w:val="0000FF"/>
      <w:u w:val="single"/>
    </w:rPr>
  </w:style>
  <w:style w:type="character" w:styleId="49">
    <w:name w:val="annotation reference"/>
    <w:qFormat/>
    <w:uiPriority w:val="0"/>
    <w:rPr>
      <w:sz w:val="21"/>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2">
    <w:name w:val="Table Elegant"/>
    <w:basedOn w:val="5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paragraph" w:customStyle="1" w:styleId="53">
    <w:name w:val="Default"/>
    <w:next w:val="18"/>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54">
    <w:name w:val="批注主题 Char"/>
    <w:link w:val="13"/>
    <w:qFormat/>
    <w:uiPriority w:val="99"/>
    <w:rPr>
      <w:b/>
      <w:kern w:val="2"/>
      <w:sz w:val="18"/>
    </w:rPr>
  </w:style>
  <w:style w:type="character" w:customStyle="1" w:styleId="55">
    <w:name w:val="标题 8 Char"/>
    <w:link w:val="11"/>
    <w:qFormat/>
    <w:uiPriority w:val="99"/>
    <w:rPr>
      <w:rFonts w:ascii="Arial" w:hAnsi="Arial" w:eastAsia="黑体"/>
      <w:kern w:val="2"/>
      <w:sz w:val="24"/>
    </w:rPr>
  </w:style>
  <w:style w:type="character" w:customStyle="1" w:styleId="56">
    <w:name w:val="访问过的超链接1"/>
    <w:qFormat/>
    <w:uiPriority w:val="0"/>
    <w:rPr>
      <w:color w:val="800080"/>
      <w:u w:val="single"/>
    </w:rPr>
  </w:style>
  <w:style w:type="character" w:customStyle="1" w:styleId="57">
    <w:name w:val="批注文字 Char"/>
    <w:link w:val="14"/>
    <w:qFormat/>
    <w:uiPriority w:val="99"/>
    <w:rPr>
      <w:kern w:val="2"/>
      <w:sz w:val="18"/>
    </w:rPr>
  </w:style>
  <w:style w:type="character" w:customStyle="1" w:styleId="58">
    <w:name w:val="fontblank12"/>
    <w:basedOn w:val="44"/>
    <w:qFormat/>
    <w:uiPriority w:val="0"/>
  </w:style>
  <w:style w:type="character" w:customStyle="1" w:styleId="59">
    <w:name w:val="标书（正文） Char"/>
    <w:link w:val="60"/>
    <w:qFormat/>
    <w:uiPriority w:val="0"/>
    <w:rPr>
      <w:rFonts w:ascii="宋体" w:hAnsi="宋体"/>
      <w:b/>
      <w:kern w:val="10"/>
      <w:sz w:val="21"/>
    </w:rPr>
  </w:style>
  <w:style w:type="paragraph" w:customStyle="1" w:styleId="60">
    <w:name w:val="标书（正文）"/>
    <w:basedOn w:val="1"/>
    <w:link w:val="59"/>
    <w:qFormat/>
    <w:uiPriority w:val="0"/>
    <w:pPr>
      <w:widowControl w:val="0"/>
      <w:spacing w:line="360" w:lineRule="auto"/>
      <w:ind w:firstLine="560" w:firstLineChars="200"/>
      <w:jc w:val="both"/>
    </w:pPr>
    <w:rPr>
      <w:rFonts w:ascii="宋体" w:hAnsi="宋体"/>
      <w:b/>
      <w:kern w:val="10"/>
      <w:sz w:val="21"/>
      <w:szCs w:val="20"/>
    </w:rPr>
  </w:style>
  <w:style w:type="character" w:customStyle="1" w:styleId="61">
    <w:name w:val="Char Char4"/>
    <w:qFormat/>
    <w:uiPriority w:val="0"/>
    <w:rPr>
      <w:rFonts w:ascii="宋体" w:hAnsi="Courier New" w:eastAsia="宋体"/>
      <w:kern w:val="2"/>
      <w:sz w:val="21"/>
      <w:lang w:val="en-US" w:eastAsia="zh-CN"/>
    </w:rPr>
  </w:style>
  <w:style w:type="character" w:customStyle="1" w:styleId="62">
    <w:name w:val="textnormchn1"/>
    <w:basedOn w:val="44"/>
    <w:qFormat/>
    <w:uiPriority w:val="0"/>
  </w:style>
  <w:style w:type="character" w:customStyle="1" w:styleId="63">
    <w:name w:val="标题 1 Char"/>
    <w:link w:val="4"/>
    <w:qFormat/>
    <w:uiPriority w:val="99"/>
    <w:rPr>
      <w:rFonts w:ascii="宋体" w:hAnsi="宋体"/>
      <w:b/>
      <w:bCs/>
      <w:kern w:val="44"/>
      <w:sz w:val="32"/>
      <w:szCs w:val="32"/>
    </w:rPr>
  </w:style>
  <w:style w:type="character" w:customStyle="1" w:styleId="64">
    <w:name w:val="列出段落 Char"/>
    <w:link w:val="65"/>
    <w:qFormat/>
    <w:uiPriority w:val="0"/>
    <w:rPr>
      <w:sz w:val="24"/>
      <w:szCs w:val="24"/>
    </w:rPr>
  </w:style>
  <w:style w:type="paragraph" w:customStyle="1" w:styleId="65">
    <w:name w:val="List Paragraph"/>
    <w:basedOn w:val="1"/>
    <w:link w:val="64"/>
    <w:qFormat/>
    <w:uiPriority w:val="99"/>
    <w:pPr>
      <w:ind w:firstLine="420" w:firstLineChars="200"/>
    </w:pPr>
  </w:style>
  <w:style w:type="character" w:customStyle="1" w:styleId="66">
    <w:name w:val="CD正文 Char"/>
    <w:link w:val="67"/>
    <w:qFormat/>
    <w:uiPriority w:val="0"/>
    <w:rPr>
      <w:kern w:val="2"/>
      <w:sz w:val="30"/>
      <w:szCs w:val="28"/>
    </w:rPr>
  </w:style>
  <w:style w:type="paragraph" w:customStyle="1" w:styleId="67">
    <w:name w:val="CD正文"/>
    <w:basedOn w:val="1"/>
    <w:link w:val="66"/>
    <w:qFormat/>
    <w:uiPriority w:val="99"/>
    <w:pPr>
      <w:widowControl w:val="0"/>
      <w:spacing w:line="360" w:lineRule="auto"/>
      <w:ind w:firstLine="493"/>
      <w:jc w:val="both"/>
    </w:pPr>
    <w:rPr>
      <w:kern w:val="2"/>
      <w:sz w:val="30"/>
      <w:szCs w:val="28"/>
    </w:rPr>
  </w:style>
  <w:style w:type="character" w:customStyle="1" w:styleId="68">
    <w:name w:val="正文文本 2 Char"/>
    <w:link w:val="41"/>
    <w:qFormat/>
    <w:uiPriority w:val="0"/>
    <w:rPr>
      <w:sz w:val="21"/>
      <w:szCs w:val="21"/>
    </w:rPr>
  </w:style>
  <w:style w:type="character" w:customStyle="1" w:styleId="69">
    <w:name w:val="（符号）三标题1.1 Char Char"/>
    <w:link w:val="70"/>
    <w:qFormat/>
    <w:uiPriority w:val="0"/>
    <w:rPr>
      <w:rFonts w:ascii="宋体" w:hAnsi="宋体"/>
      <w:kern w:val="2"/>
      <w:sz w:val="24"/>
      <w:szCs w:val="24"/>
    </w:rPr>
  </w:style>
  <w:style w:type="paragraph" w:customStyle="1" w:styleId="70">
    <w:name w:val="（符号）三标题1.1"/>
    <w:basedOn w:val="1"/>
    <w:link w:val="69"/>
    <w:qFormat/>
    <w:uiPriority w:val="0"/>
    <w:pPr>
      <w:widowControl w:val="0"/>
      <w:tabs>
        <w:tab w:val="left" w:pos="700"/>
        <w:tab w:val="left" w:pos="840"/>
      </w:tabs>
      <w:spacing w:line="500" w:lineRule="exact"/>
      <w:ind w:left="431" w:hanging="431"/>
      <w:jc w:val="both"/>
    </w:pPr>
    <w:rPr>
      <w:rFonts w:ascii="宋体" w:hAnsi="宋体"/>
      <w:kern w:val="2"/>
    </w:rPr>
  </w:style>
  <w:style w:type="character" w:customStyle="1" w:styleId="71">
    <w:name w:val="grame"/>
    <w:basedOn w:val="44"/>
    <w:qFormat/>
    <w:uiPriority w:val="0"/>
  </w:style>
  <w:style w:type="character" w:customStyle="1" w:styleId="72">
    <w:name w:val="页脚 Char"/>
    <w:link w:val="32"/>
    <w:qFormat/>
    <w:uiPriority w:val="99"/>
    <w:rPr>
      <w:sz w:val="18"/>
      <w:szCs w:val="18"/>
    </w:rPr>
  </w:style>
  <w:style w:type="character" w:customStyle="1" w:styleId="73">
    <w:name w:val="keyword"/>
    <w:basedOn w:val="44"/>
    <w:qFormat/>
    <w:uiPriority w:val="0"/>
  </w:style>
  <w:style w:type="character" w:customStyle="1" w:styleId="74">
    <w:name w:val="文档结构图 Char"/>
    <w:link w:val="19"/>
    <w:qFormat/>
    <w:uiPriority w:val="99"/>
    <w:rPr>
      <w:rFonts w:ascii="宋体"/>
      <w:sz w:val="18"/>
      <w:szCs w:val="18"/>
    </w:rPr>
  </w:style>
  <w:style w:type="character" w:customStyle="1" w:styleId="75">
    <w:name w:val="日期 Char"/>
    <w:link w:val="29"/>
    <w:qFormat/>
    <w:uiPriority w:val="99"/>
    <w:rPr>
      <w:sz w:val="24"/>
      <w:szCs w:val="24"/>
    </w:rPr>
  </w:style>
  <w:style w:type="character" w:customStyle="1" w:styleId="76">
    <w:name w:val="文章正文 Char"/>
    <w:link w:val="77"/>
    <w:qFormat/>
    <w:uiPriority w:val="0"/>
    <w:rPr>
      <w:kern w:val="2"/>
      <w:sz w:val="24"/>
      <w:szCs w:val="24"/>
    </w:rPr>
  </w:style>
  <w:style w:type="paragraph" w:customStyle="1" w:styleId="77">
    <w:name w:val="文章正文"/>
    <w:basedOn w:val="1"/>
    <w:link w:val="76"/>
    <w:qFormat/>
    <w:uiPriority w:val="0"/>
    <w:pPr>
      <w:widowControl w:val="0"/>
      <w:spacing w:line="360" w:lineRule="auto"/>
      <w:ind w:firstLine="420"/>
      <w:jc w:val="both"/>
    </w:pPr>
    <w:rPr>
      <w:kern w:val="2"/>
    </w:rPr>
  </w:style>
  <w:style w:type="character" w:customStyle="1" w:styleId="78">
    <w:name w:val="正文文本缩进 3 Char"/>
    <w:link w:val="37"/>
    <w:qFormat/>
    <w:uiPriority w:val="99"/>
    <w:rPr>
      <w:kern w:val="2"/>
      <w:sz w:val="16"/>
      <w:szCs w:val="16"/>
    </w:rPr>
  </w:style>
  <w:style w:type="character" w:customStyle="1" w:styleId="79">
    <w:name w:val="标题 7 Char"/>
    <w:link w:val="10"/>
    <w:qFormat/>
    <w:uiPriority w:val="99"/>
    <w:rPr>
      <w:rFonts w:ascii="Arial Narrow" w:hAnsi="Arial Narrow"/>
      <w:b/>
      <w:lang w:eastAsia="en-US"/>
    </w:rPr>
  </w:style>
  <w:style w:type="character" w:customStyle="1" w:styleId="80">
    <w:name w:val="正文文本缩进 Char"/>
    <w:link w:val="22"/>
    <w:qFormat/>
    <w:uiPriority w:val="99"/>
    <w:rPr>
      <w:rFonts w:ascii="宋体"/>
      <w:sz w:val="30"/>
      <w:szCs w:val="24"/>
    </w:rPr>
  </w:style>
  <w:style w:type="character" w:customStyle="1" w:styleId="81">
    <w:name w:val="正文首行缩进 Char"/>
    <w:link w:val="16"/>
    <w:qFormat/>
    <w:uiPriority w:val="0"/>
    <w:rPr>
      <w:rFonts w:ascii="宋体" w:hAnsi="宋体"/>
      <w:kern w:val="2"/>
      <w:sz w:val="21"/>
      <w:szCs w:val="24"/>
    </w:rPr>
  </w:style>
  <w:style w:type="character" w:customStyle="1" w:styleId="82">
    <w:name w:val="正文缩进 Char"/>
    <w:link w:val="17"/>
    <w:qFormat/>
    <w:uiPriority w:val="99"/>
    <w:rPr>
      <w:kern w:val="2"/>
      <w:sz w:val="21"/>
      <w:szCs w:val="24"/>
    </w:rPr>
  </w:style>
  <w:style w:type="character" w:customStyle="1" w:styleId="83">
    <w:name w:val="称呼 Char"/>
    <w:link w:val="20"/>
    <w:qFormat/>
    <w:uiPriority w:val="0"/>
    <w:rPr>
      <w:rFonts w:eastAsia="黑体"/>
      <w:kern w:val="2"/>
      <w:sz w:val="24"/>
    </w:rPr>
  </w:style>
  <w:style w:type="character" w:customStyle="1" w:styleId="84">
    <w:name w:val="标题 9 Char"/>
    <w:link w:val="12"/>
    <w:qFormat/>
    <w:uiPriority w:val="99"/>
    <w:rPr>
      <w:rFonts w:ascii="Arial" w:hAnsi="Arial" w:eastAsia="黑体"/>
      <w:kern w:val="2"/>
      <w:sz w:val="21"/>
    </w:rPr>
  </w:style>
  <w:style w:type="character" w:customStyle="1" w:styleId="85">
    <w:name w:val="正文文本 Char"/>
    <w:link w:val="2"/>
    <w:qFormat/>
    <w:uiPriority w:val="0"/>
    <w:rPr>
      <w:sz w:val="24"/>
      <w:szCs w:val="24"/>
    </w:rPr>
  </w:style>
  <w:style w:type="character" w:customStyle="1" w:styleId="86">
    <w:name w:val="Char Char40"/>
    <w:qFormat/>
    <w:uiPriority w:val="0"/>
    <w:rPr>
      <w:kern w:val="2"/>
      <w:sz w:val="24"/>
      <w:szCs w:val="24"/>
    </w:rPr>
  </w:style>
  <w:style w:type="character" w:customStyle="1" w:styleId="87">
    <w:name w:val="标题 6 Char"/>
    <w:link w:val="9"/>
    <w:qFormat/>
    <w:uiPriority w:val="99"/>
    <w:rPr>
      <w:rFonts w:ascii="Arial" w:hAnsi="Arial" w:eastAsia="黑体"/>
      <w:b/>
      <w:bCs/>
      <w:kern w:val="2"/>
      <w:sz w:val="24"/>
      <w:szCs w:val="24"/>
    </w:rPr>
  </w:style>
  <w:style w:type="character" w:customStyle="1" w:styleId="88">
    <w:name w:val="批注框文本 Char"/>
    <w:link w:val="31"/>
    <w:qFormat/>
    <w:uiPriority w:val="99"/>
    <w:rPr>
      <w:sz w:val="18"/>
      <w:szCs w:val="18"/>
    </w:rPr>
  </w:style>
  <w:style w:type="character" w:customStyle="1" w:styleId="89">
    <w:name w:val="标题 5 Char"/>
    <w:link w:val="8"/>
    <w:qFormat/>
    <w:uiPriority w:val="99"/>
    <w:rPr>
      <w:b/>
      <w:bCs/>
      <w:sz w:val="28"/>
      <w:szCs w:val="28"/>
    </w:rPr>
  </w:style>
  <w:style w:type="character" w:customStyle="1" w:styleId="90">
    <w:name w:val="WW8Num9z0"/>
    <w:qFormat/>
    <w:uiPriority w:val="0"/>
    <w:rPr>
      <w:rFonts w:ascii="Wingdings" w:hAnsi="Wingdings"/>
    </w:rPr>
  </w:style>
  <w:style w:type="character" w:customStyle="1" w:styleId="91">
    <w:name w:val="magic-list1"/>
    <w:qFormat/>
    <w:uiPriority w:val="0"/>
    <w:rPr>
      <w:rFonts w:hint="default" w:ascii="ˎ̥" w:hAnsi="ˎ̥"/>
      <w:color w:val="000000"/>
      <w:sz w:val="20"/>
      <w:u w:val="none"/>
    </w:rPr>
  </w:style>
  <w:style w:type="character" w:customStyle="1" w:styleId="92">
    <w:name w:val="small"/>
    <w:basedOn w:val="44"/>
    <w:qFormat/>
    <w:uiPriority w:val="0"/>
  </w:style>
  <w:style w:type="character" w:customStyle="1" w:styleId="93">
    <w:name w:val="页眉 Char"/>
    <w:link w:val="33"/>
    <w:qFormat/>
    <w:uiPriority w:val="0"/>
    <w:rPr>
      <w:sz w:val="18"/>
      <w:szCs w:val="18"/>
    </w:rPr>
  </w:style>
  <w:style w:type="character" w:customStyle="1" w:styleId="94">
    <w:name w:val="正文文本缩进 2 Char"/>
    <w:link w:val="30"/>
    <w:qFormat/>
    <w:uiPriority w:val="99"/>
    <w:rPr>
      <w:kern w:val="2"/>
      <w:sz w:val="21"/>
      <w:szCs w:val="24"/>
    </w:rPr>
  </w:style>
  <w:style w:type="character" w:customStyle="1" w:styleId="95">
    <w:name w:val="标题 4 Char"/>
    <w:link w:val="7"/>
    <w:qFormat/>
    <w:uiPriority w:val="99"/>
    <w:rPr>
      <w:rFonts w:ascii="宋体" w:hAnsi="宋体"/>
      <w:b/>
      <w:bCs/>
      <w:sz w:val="28"/>
      <w:szCs w:val="28"/>
    </w:rPr>
  </w:style>
  <w:style w:type="character" w:customStyle="1" w:styleId="96">
    <w:name w:val="正文文本 3 Char"/>
    <w:link w:val="21"/>
    <w:qFormat/>
    <w:uiPriority w:val="0"/>
    <w:rPr>
      <w:sz w:val="16"/>
      <w:szCs w:val="16"/>
    </w:rPr>
  </w:style>
  <w:style w:type="character" w:customStyle="1" w:styleId="97">
    <w:name w:val="标题 2 Char"/>
    <w:link w:val="5"/>
    <w:qFormat/>
    <w:uiPriority w:val="0"/>
    <w:rPr>
      <w:rFonts w:ascii="宋体" w:hAnsi="宋体"/>
      <w:b/>
      <w:bCs/>
      <w:iCs/>
      <w:sz w:val="28"/>
      <w:szCs w:val="28"/>
    </w:rPr>
  </w:style>
  <w:style w:type="character" w:customStyle="1" w:styleId="98">
    <w:name w:val="纯文本 Char1"/>
    <w:unhideWhenUsed/>
    <w:qFormat/>
    <w:uiPriority w:val="99"/>
    <w:rPr>
      <w:rFonts w:hint="eastAsia" w:ascii="宋体" w:hAnsi="Tms Rmn" w:eastAsia="宋体"/>
      <w:sz w:val="21"/>
      <w:lang w:val="en-US" w:eastAsia="zh-CN"/>
    </w:rPr>
  </w:style>
  <w:style w:type="character" w:customStyle="1" w:styleId="99">
    <w:name w:val="标题 3 Char"/>
    <w:link w:val="6"/>
    <w:qFormat/>
    <w:uiPriority w:val="99"/>
    <w:rPr>
      <w:rFonts w:ascii="宋体" w:hAnsi="宋体"/>
      <w:b/>
      <w:bCs/>
      <w:color w:val="000000"/>
      <w:kern w:val="2"/>
      <w:sz w:val="28"/>
      <w:szCs w:val="28"/>
    </w:rPr>
  </w:style>
  <w:style w:type="character" w:customStyle="1" w:styleId="100">
    <w:name w:val="标题 Char"/>
    <w:link w:val="43"/>
    <w:qFormat/>
    <w:uiPriority w:val="99"/>
    <w:rPr>
      <w:rFonts w:ascii="Cambria" w:hAnsi="Cambria"/>
      <w:b/>
      <w:bCs/>
      <w:kern w:val="2"/>
      <w:sz w:val="32"/>
      <w:szCs w:val="32"/>
    </w:rPr>
  </w:style>
  <w:style w:type="character" w:customStyle="1" w:styleId="101">
    <w:name w:val="纯文本 Char"/>
    <w:link w:val="27"/>
    <w:qFormat/>
    <w:uiPriority w:val="99"/>
    <w:rPr>
      <w:rFonts w:ascii="宋体" w:hAnsi="Tms Rmn" w:cs="宋体"/>
      <w:sz w:val="21"/>
      <w:szCs w:val="21"/>
    </w:rPr>
  </w:style>
  <w:style w:type="character" w:customStyle="1" w:styleId="102">
    <w:name w:val="H4 Char"/>
    <w:qFormat/>
    <w:uiPriority w:val="0"/>
    <w:rPr>
      <w:rFonts w:ascii="Arial" w:hAnsi="Arial" w:eastAsia="宋体"/>
      <w:b/>
      <w:kern w:val="2"/>
      <w:sz w:val="28"/>
      <w:lang w:val="en-US" w:eastAsia="zh-CN"/>
    </w:rPr>
  </w:style>
  <w:style w:type="character" w:customStyle="1" w:styleId="103">
    <w:name w:val="正文缩进 Char1"/>
    <w:qFormat/>
    <w:uiPriority w:val="99"/>
    <w:rPr>
      <w:kern w:val="2"/>
      <w:sz w:val="21"/>
      <w:szCs w:val="24"/>
    </w:rPr>
  </w:style>
  <w:style w:type="paragraph" w:customStyle="1" w:styleId="104">
    <w:name w:val="MM Topic 9"/>
    <w:basedOn w:val="12"/>
    <w:qFormat/>
    <w:uiPriority w:val="0"/>
    <w:pPr>
      <w:tabs>
        <w:tab w:val="left" w:pos="5102"/>
      </w:tabs>
    </w:pPr>
  </w:style>
  <w:style w:type="paragraph" w:customStyle="1" w:styleId="105">
    <w:name w:val="默认段落字体 Para Char Char Char Char Char Char Char Char Char Char Char Char Char Char Char Char"/>
    <w:basedOn w:val="19"/>
    <w:qFormat/>
    <w:uiPriority w:val="0"/>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106">
    <w:name w:val="强调2"/>
    <w:basedOn w:val="107"/>
    <w:qFormat/>
    <w:uiPriority w:val="0"/>
    <w:pPr>
      <w:tabs>
        <w:tab w:val="left" w:pos="360"/>
        <w:tab w:val="left" w:pos="1918"/>
      </w:tabs>
      <w:ind w:left="1918" w:hanging="420"/>
    </w:pPr>
  </w:style>
  <w:style w:type="paragraph" w:customStyle="1" w:styleId="10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08">
    <w:name w:val="Char Char Char Char"/>
    <w:basedOn w:val="1"/>
    <w:next w:val="1"/>
    <w:qFormat/>
    <w:uiPriority w:val="0"/>
    <w:pPr>
      <w:widowControl w:val="0"/>
      <w:spacing w:line="240" w:lineRule="atLeast"/>
      <w:ind w:left="420" w:firstLine="420"/>
    </w:pPr>
    <w:rPr>
      <w:sz w:val="21"/>
      <w:szCs w:val="21"/>
    </w:rPr>
  </w:style>
  <w:style w:type="paragraph" w:customStyle="1" w:styleId="10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0">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1">
    <w:name w:val="默认段落字体 Para Char Char Char Char"/>
    <w:basedOn w:val="1"/>
    <w:qFormat/>
    <w:uiPriority w:val="0"/>
    <w:pPr>
      <w:widowControl w:val="0"/>
      <w:jc w:val="both"/>
    </w:pPr>
    <w:rPr>
      <w:kern w:val="2"/>
      <w:sz w:val="21"/>
    </w:rPr>
  </w:style>
  <w:style w:type="paragraph" w:customStyle="1" w:styleId="112">
    <w:name w:val="WW-正文（首行缩进两字）"/>
    <w:basedOn w:val="1"/>
    <w:qFormat/>
    <w:uiPriority w:val="0"/>
    <w:pPr>
      <w:widowControl w:val="0"/>
      <w:autoSpaceDE w:val="0"/>
      <w:autoSpaceDN w:val="0"/>
      <w:adjustRightInd w:val="0"/>
      <w:ind w:firstLine="420"/>
      <w:jc w:val="both"/>
    </w:pPr>
    <w:rPr>
      <w:sz w:val="21"/>
      <w:szCs w:val="21"/>
    </w:rPr>
  </w:style>
  <w:style w:type="paragraph" w:customStyle="1" w:styleId="113">
    <w:name w:val="MM Topic 3"/>
    <w:basedOn w:val="6"/>
    <w:qFormat/>
    <w:uiPriority w:val="0"/>
    <w:pPr>
      <w:numPr>
        <w:ilvl w:val="0"/>
        <w:numId w:val="0"/>
      </w:numPr>
      <w:tabs>
        <w:tab w:val="left" w:pos="1418"/>
      </w:tabs>
    </w:pPr>
    <w:rPr>
      <w:rFonts w:ascii="Times New Roman" w:hAnsi="Times New Roman"/>
      <w:bCs w:val="0"/>
      <w:szCs w:val="20"/>
    </w:rPr>
  </w:style>
  <w:style w:type="paragraph" w:customStyle="1" w:styleId="11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15">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16">
    <w:name w:val="MM Topic 4"/>
    <w:basedOn w:val="7"/>
    <w:qFormat/>
    <w:uiPriority w:val="0"/>
    <w:pPr>
      <w:tabs>
        <w:tab w:val="left" w:pos="1984"/>
      </w:tabs>
      <w:spacing w:before="280" w:after="290" w:line="372" w:lineRule="auto"/>
      <w:ind w:left="0" w:leftChars="0" w:firstLine="0"/>
      <w:jc w:val="both"/>
    </w:pPr>
    <w:rPr>
      <w:bCs w:val="0"/>
      <w:kern w:val="2"/>
      <w:szCs w:val="20"/>
    </w:rPr>
  </w:style>
  <w:style w:type="paragraph" w:customStyle="1" w:styleId="117">
    <w:name w:val="MM Topic 6"/>
    <w:basedOn w:val="9"/>
    <w:qFormat/>
    <w:uiPriority w:val="0"/>
    <w:pPr>
      <w:tabs>
        <w:tab w:val="left" w:pos="3260"/>
      </w:tabs>
      <w:spacing w:line="317" w:lineRule="auto"/>
      <w:ind w:left="0" w:firstLine="0"/>
    </w:pPr>
    <w:rPr>
      <w:bCs w:val="0"/>
      <w:sz w:val="28"/>
      <w:szCs w:val="20"/>
    </w:rPr>
  </w:style>
  <w:style w:type="paragraph" w:customStyle="1" w:styleId="118">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19">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20">
    <w:name w:val="标题 5 + 首行缩进:  2 字符"/>
    <w:basedOn w:val="8"/>
    <w:next w:val="22"/>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21">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2">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3">
    <w:name w:val="Char11"/>
    <w:basedOn w:val="1"/>
    <w:next w:val="1"/>
    <w:qFormat/>
    <w:uiPriority w:val="0"/>
    <w:pPr>
      <w:widowControl w:val="0"/>
      <w:spacing w:line="240" w:lineRule="atLeast"/>
      <w:ind w:left="420" w:firstLine="420"/>
    </w:pPr>
    <w:rPr>
      <w:sz w:val="21"/>
      <w:szCs w:val="21"/>
    </w:rPr>
  </w:style>
  <w:style w:type="paragraph" w:customStyle="1" w:styleId="124">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25">
    <w:name w:val="默认段落字体 Para Char Char Char Char Char Char Char"/>
    <w:basedOn w:val="1"/>
    <w:qFormat/>
    <w:uiPriority w:val="0"/>
    <w:pPr>
      <w:widowControl w:val="0"/>
      <w:jc w:val="both"/>
    </w:pPr>
    <w:rPr>
      <w:rFonts w:ascii="Tahoma" w:hAnsi="Tahoma"/>
      <w:kern w:val="2"/>
      <w:szCs w:val="20"/>
    </w:rPr>
  </w:style>
  <w:style w:type="paragraph" w:customStyle="1" w:styleId="126">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27">
    <w:name w:val="样式2"/>
    <w:basedOn w:val="1"/>
    <w:qFormat/>
    <w:uiPriority w:val="99"/>
    <w:pPr>
      <w:widowControl w:val="0"/>
      <w:adjustRightInd w:val="0"/>
      <w:spacing w:line="410" w:lineRule="atLeast"/>
      <w:jc w:val="both"/>
      <w:textAlignment w:val="baseline"/>
    </w:pPr>
    <w:rPr>
      <w:szCs w:val="20"/>
    </w:rPr>
  </w:style>
  <w:style w:type="paragraph" w:customStyle="1" w:styleId="128">
    <w:name w:val="列出段落1"/>
    <w:basedOn w:val="1"/>
    <w:qFormat/>
    <w:uiPriority w:val="0"/>
    <w:pPr>
      <w:ind w:firstLine="420" w:firstLineChars="200"/>
    </w:pPr>
    <w:rPr>
      <w:lang w:val="zh-CN"/>
    </w:rPr>
  </w:style>
  <w:style w:type="paragraph" w:customStyle="1" w:styleId="129">
    <w:name w:val="p4"/>
    <w:basedOn w:val="1"/>
    <w:qFormat/>
    <w:uiPriority w:val="0"/>
    <w:pPr>
      <w:spacing w:before="100" w:beforeAutospacing="1" w:after="100" w:afterAutospacing="1" w:line="360" w:lineRule="auto"/>
      <w:ind w:firstLine="360"/>
    </w:pPr>
    <w:rPr>
      <w:rFonts w:ascii="宋体" w:hAnsi="宋体"/>
    </w:rPr>
  </w:style>
  <w:style w:type="paragraph" w:customStyle="1" w:styleId="130">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31">
    <w:name w:val="默认段落字体 Para Char Char"/>
    <w:basedOn w:val="1"/>
    <w:qFormat/>
    <w:uiPriority w:val="0"/>
    <w:pPr>
      <w:widowControl w:val="0"/>
      <w:jc w:val="both"/>
    </w:pPr>
    <w:rPr>
      <w:kern w:val="2"/>
      <w:sz w:val="21"/>
      <w:szCs w:val="20"/>
    </w:rPr>
  </w:style>
  <w:style w:type="paragraph" w:customStyle="1" w:styleId="132">
    <w:name w:val="Char1 Char Char Char"/>
    <w:basedOn w:val="1"/>
    <w:next w:val="1"/>
    <w:qFormat/>
    <w:uiPriority w:val="99"/>
    <w:pPr>
      <w:widowControl w:val="0"/>
      <w:spacing w:line="240" w:lineRule="atLeast"/>
      <w:ind w:left="420" w:firstLine="420"/>
    </w:pPr>
    <w:rPr>
      <w:sz w:val="21"/>
      <w:szCs w:val="20"/>
    </w:rPr>
  </w:style>
  <w:style w:type="paragraph" w:customStyle="1" w:styleId="133">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34">
    <w:name w:val="1 Char"/>
    <w:basedOn w:val="1"/>
    <w:qFormat/>
    <w:uiPriority w:val="0"/>
    <w:pPr>
      <w:spacing w:after="160" w:line="240" w:lineRule="exact"/>
    </w:pPr>
    <w:rPr>
      <w:rFonts w:ascii="Tahoma" w:hAnsi="Tahoma" w:eastAsia="Times New Roman"/>
      <w:lang w:eastAsia="en-US"/>
    </w:rPr>
  </w:style>
  <w:style w:type="paragraph" w:customStyle="1" w:styleId="135">
    <w:name w:val="MM Topic 8"/>
    <w:basedOn w:val="11"/>
    <w:qFormat/>
    <w:uiPriority w:val="0"/>
    <w:pPr>
      <w:tabs>
        <w:tab w:val="left" w:pos="4394"/>
      </w:tabs>
    </w:pPr>
  </w:style>
  <w:style w:type="paragraph" w:customStyle="1" w:styleId="136">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37">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38">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39">
    <w:name w:val="论文正文"/>
    <w:basedOn w:val="1"/>
    <w:qFormat/>
    <w:uiPriority w:val="0"/>
    <w:pPr>
      <w:widowControl w:val="0"/>
      <w:spacing w:line="300" w:lineRule="auto"/>
      <w:ind w:firstLine="200" w:firstLineChars="200"/>
      <w:jc w:val="both"/>
    </w:pPr>
    <w:rPr>
      <w:kern w:val="2"/>
    </w:rPr>
  </w:style>
  <w:style w:type="paragraph" w:customStyle="1" w:styleId="140">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41">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42">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43">
    <w:name w:val="正文段落"/>
    <w:basedOn w:val="1"/>
    <w:qFormat/>
    <w:uiPriority w:val="0"/>
    <w:pPr>
      <w:widowControl w:val="0"/>
      <w:spacing w:line="300" w:lineRule="auto"/>
      <w:ind w:firstLine="510"/>
      <w:jc w:val="both"/>
    </w:pPr>
    <w:rPr>
      <w:kern w:val="2"/>
      <w:szCs w:val="20"/>
    </w:rPr>
  </w:style>
  <w:style w:type="paragraph" w:customStyle="1" w:styleId="144">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45">
    <w:name w:val="Char1 Char Char Char Char Char Char"/>
    <w:basedOn w:val="1"/>
    <w:qFormat/>
    <w:uiPriority w:val="0"/>
    <w:pPr>
      <w:widowControl w:val="0"/>
      <w:jc w:val="both"/>
    </w:pPr>
    <w:rPr>
      <w:rFonts w:ascii="Tahoma" w:hAnsi="Tahoma"/>
      <w:kern w:val="2"/>
      <w:szCs w:val="20"/>
    </w:rPr>
  </w:style>
  <w:style w:type="paragraph" w:customStyle="1" w:styleId="146">
    <w:name w:val="文章正文 Char Char1"/>
    <w:basedOn w:val="1"/>
    <w:qFormat/>
    <w:uiPriority w:val="0"/>
    <w:pPr>
      <w:widowControl w:val="0"/>
      <w:spacing w:line="360" w:lineRule="auto"/>
      <w:ind w:firstLine="420"/>
      <w:jc w:val="both"/>
    </w:pPr>
    <w:rPr>
      <w:kern w:val="2"/>
      <w:szCs w:val="20"/>
    </w:rPr>
  </w:style>
  <w:style w:type="paragraph" w:customStyle="1" w:styleId="147">
    <w:name w:val="Char"/>
    <w:basedOn w:val="1"/>
    <w:next w:val="1"/>
    <w:qFormat/>
    <w:uiPriority w:val="0"/>
    <w:pPr>
      <w:widowControl w:val="0"/>
      <w:spacing w:line="240" w:lineRule="atLeast"/>
      <w:ind w:left="420" w:firstLine="420"/>
    </w:pPr>
    <w:rPr>
      <w:sz w:val="21"/>
      <w:szCs w:val="21"/>
    </w:rPr>
  </w:style>
  <w:style w:type="paragraph" w:customStyle="1" w:styleId="148">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49">
    <w:name w:val="文章正文 Char Char1 Char"/>
    <w:basedOn w:val="1"/>
    <w:qFormat/>
    <w:uiPriority w:val="0"/>
    <w:pPr>
      <w:widowControl w:val="0"/>
      <w:spacing w:line="360" w:lineRule="auto"/>
      <w:ind w:firstLine="420"/>
      <w:jc w:val="both"/>
    </w:pPr>
    <w:rPr>
      <w:kern w:val="2"/>
    </w:rPr>
  </w:style>
  <w:style w:type="paragraph" w:customStyle="1" w:styleId="150">
    <w:name w:val="正文 首行缩进:  2 字符 Char Char"/>
    <w:basedOn w:val="1"/>
    <w:qFormat/>
    <w:uiPriority w:val="0"/>
    <w:pPr>
      <w:widowControl w:val="0"/>
      <w:spacing w:line="360" w:lineRule="auto"/>
      <w:ind w:firstLine="480"/>
      <w:jc w:val="both"/>
    </w:pPr>
    <w:rPr>
      <w:kern w:val="2"/>
      <w:szCs w:val="20"/>
    </w:rPr>
  </w:style>
  <w:style w:type="paragraph" w:customStyle="1" w:styleId="151">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52">
    <w:name w:val="标题 2 + 楷体_GB2312"/>
    <w:basedOn w:val="1"/>
    <w:qFormat/>
    <w:uiPriority w:val="0"/>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Char12"/>
    <w:basedOn w:val="1"/>
    <w:link w:val="192"/>
    <w:qFormat/>
    <w:uiPriority w:val="99"/>
    <w:pPr>
      <w:spacing w:after="160" w:line="240" w:lineRule="exact"/>
    </w:pPr>
    <w:rPr>
      <w:rFonts w:ascii="Tahoma" w:hAnsi="Tahoma"/>
      <w:kern w:val="2"/>
      <w:lang w:eastAsia="en-US"/>
    </w:rPr>
  </w:style>
  <w:style w:type="paragraph" w:customStyle="1" w:styleId="155">
    <w:name w:val="p0"/>
    <w:basedOn w:val="1"/>
    <w:qFormat/>
    <w:uiPriority w:val="99"/>
    <w:pPr>
      <w:jc w:val="both"/>
    </w:pPr>
    <w:rPr>
      <w:sz w:val="21"/>
      <w:szCs w:val="20"/>
    </w:rPr>
  </w:style>
  <w:style w:type="paragraph" w:customStyle="1" w:styleId="156">
    <w:name w:val="gb_master正文"/>
    <w:basedOn w:val="1"/>
    <w:qFormat/>
    <w:uiPriority w:val="0"/>
    <w:pPr>
      <w:widowControl w:val="0"/>
      <w:ind w:firstLine="200" w:firstLineChars="200"/>
      <w:jc w:val="both"/>
    </w:pPr>
    <w:rPr>
      <w:kern w:val="2"/>
      <w:sz w:val="21"/>
    </w:rPr>
  </w:style>
  <w:style w:type="paragraph" w:customStyle="1" w:styleId="157">
    <w:name w:val="Char1"/>
    <w:basedOn w:val="1"/>
    <w:next w:val="1"/>
    <w:qFormat/>
    <w:uiPriority w:val="99"/>
    <w:pPr>
      <w:widowControl w:val="0"/>
      <w:spacing w:line="240" w:lineRule="atLeast"/>
      <w:ind w:left="420" w:firstLine="420"/>
    </w:pPr>
    <w:rPr>
      <w:sz w:val="21"/>
      <w:szCs w:val="21"/>
    </w:rPr>
  </w:style>
  <w:style w:type="paragraph" w:customStyle="1" w:styleId="158">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59">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60">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61">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62">
    <w:name w:val="样式 正文缩进 + (中文) 仿宋_GB2312 小四 Char"/>
    <w:basedOn w:val="17"/>
    <w:qFormat/>
    <w:uiPriority w:val="0"/>
    <w:pPr>
      <w:ind w:firstLine="480"/>
    </w:pPr>
    <w:rPr>
      <w:rFonts w:ascii="宋体" w:hAnsi="宋体"/>
      <w:sz w:val="24"/>
      <w:szCs w:val="20"/>
    </w:rPr>
  </w:style>
  <w:style w:type="paragraph" w:customStyle="1" w:styleId="163">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64">
    <w:name w:val="Char2 Char Char Char Char Char Char"/>
    <w:basedOn w:val="1"/>
    <w:qFormat/>
    <w:uiPriority w:val="0"/>
    <w:pPr>
      <w:widowControl w:val="0"/>
      <w:jc w:val="both"/>
    </w:pPr>
    <w:rPr>
      <w:rFonts w:ascii="仿宋_GB2312"/>
      <w:b/>
      <w:kern w:val="2"/>
      <w:sz w:val="30"/>
      <w:szCs w:val="20"/>
    </w:rPr>
  </w:style>
  <w:style w:type="paragraph" w:customStyle="1" w:styleId="165">
    <w:name w:val="项目符号：一级"/>
    <w:basedOn w:val="160"/>
    <w:next w:val="160"/>
    <w:qFormat/>
    <w:uiPriority w:val="0"/>
    <w:pPr>
      <w:tabs>
        <w:tab w:val="left" w:pos="700"/>
      </w:tabs>
      <w:spacing w:beforeLines="0"/>
      <w:ind w:left="630" w:hanging="290" w:firstLineChars="0"/>
    </w:pPr>
  </w:style>
  <w:style w:type="paragraph" w:customStyle="1" w:styleId="166">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67">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68">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69">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70">
    <w:name w:val="Char Char Char Char Char Char Char Char Char Char Char Char Char"/>
    <w:basedOn w:val="19"/>
    <w:qFormat/>
    <w:uiPriority w:val="99"/>
    <w:pPr>
      <w:widowControl w:val="0"/>
      <w:shd w:val="clear" w:color="auto" w:fill="000080"/>
      <w:jc w:val="both"/>
    </w:pPr>
    <w:rPr>
      <w:rFonts w:ascii="Tahoma" w:hAnsi="Tahoma"/>
      <w:kern w:val="2"/>
      <w:sz w:val="24"/>
      <w:szCs w:val="20"/>
    </w:rPr>
  </w:style>
  <w:style w:type="paragraph" w:customStyle="1" w:styleId="171">
    <w:name w:val="大纲正文"/>
    <w:basedOn w:val="1"/>
    <w:qFormat/>
    <w:uiPriority w:val="0"/>
    <w:pPr>
      <w:widowControl w:val="0"/>
      <w:spacing w:line="360" w:lineRule="auto"/>
      <w:ind w:firstLine="480" w:firstLineChars="200"/>
      <w:jc w:val="both"/>
    </w:pPr>
    <w:rPr>
      <w:kern w:val="2"/>
      <w:szCs w:val="20"/>
    </w:rPr>
  </w:style>
  <w:style w:type="paragraph" w:customStyle="1" w:styleId="172">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73">
    <w:name w:val="Char2"/>
    <w:basedOn w:val="1"/>
    <w:next w:val="1"/>
    <w:qFormat/>
    <w:uiPriority w:val="99"/>
    <w:pPr>
      <w:widowControl w:val="0"/>
      <w:spacing w:line="240" w:lineRule="atLeast"/>
      <w:ind w:left="420" w:firstLine="420"/>
    </w:pPr>
    <w:rPr>
      <w:kern w:val="2"/>
      <w:szCs w:val="20"/>
    </w:rPr>
  </w:style>
  <w:style w:type="paragraph" w:customStyle="1" w:styleId="174">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175">
    <w:name w:val="Char2 Char Char Char"/>
    <w:basedOn w:val="1"/>
    <w:qFormat/>
    <w:uiPriority w:val="0"/>
    <w:pPr>
      <w:widowControl w:val="0"/>
      <w:jc w:val="both"/>
    </w:pPr>
    <w:rPr>
      <w:rFonts w:ascii="仿宋_GB2312"/>
      <w:b/>
      <w:kern w:val="2"/>
      <w:sz w:val="30"/>
      <w:szCs w:val="20"/>
    </w:rPr>
  </w:style>
  <w:style w:type="paragraph" w:customStyle="1" w:styleId="176">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177">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178">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179">
    <w:name w:val="列出段落2"/>
    <w:basedOn w:val="1"/>
    <w:qFormat/>
    <w:uiPriority w:val="34"/>
    <w:pPr>
      <w:widowControl w:val="0"/>
      <w:ind w:firstLine="420" w:firstLineChars="200"/>
      <w:jc w:val="both"/>
    </w:pPr>
    <w:rPr>
      <w:rFonts w:eastAsia="方正仿宋"/>
      <w:kern w:val="2"/>
      <w:sz w:val="32"/>
    </w:rPr>
  </w:style>
  <w:style w:type="paragraph" w:customStyle="1" w:styleId="180">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81">
    <w:name w:val="彩色列表 - 强调文字颜色 1 Char"/>
    <w:link w:val="182"/>
    <w:qFormat/>
    <w:uiPriority w:val="0"/>
    <w:rPr>
      <w:rFonts w:ascii="Calibri" w:hAnsi="Calibri"/>
      <w:kern w:val="2"/>
      <w:sz w:val="21"/>
      <w:szCs w:val="22"/>
    </w:rPr>
  </w:style>
  <w:style w:type="paragraph" w:customStyle="1" w:styleId="182">
    <w:name w:val="彩色列表 - 强调文字颜色 11"/>
    <w:basedOn w:val="1"/>
    <w:link w:val="181"/>
    <w:qFormat/>
    <w:uiPriority w:val="0"/>
    <w:pPr>
      <w:widowControl w:val="0"/>
      <w:ind w:firstLine="420" w:firstLineChars="200"/>
      <w:jc w:val="both"/>
    </w:pPr>
    <w:rPr>
      <w:rFonts w:ascii="Calibri" w:hAnsi="Calibri"/>
      <w:kern w:val="2"/>
      <w:sz w:val="21"/>
      <w:szCs w:val="22"/>
    </w:rPr>
  </w:style>
  <w:style w:type="paragraph" w:customStyle="1" w:styleId="183">
    <w:name w:val="Revision"/>
    <w:hidden/>
    <w:unhideWhenUsed/>
    <w:qFormat/>
    <w:uiPriority w:val="99"/>
    <w:rPr>
      <w:rFonts w:ascii="Times New Roman" w:hAnsi="Times New Roman" w:eastAsia="宋体" w:cs="Times New Roman"/>
      <w:sz w:val="24"/>
      <w:szCs w:val="24"/>
      <w:lang w:val="en-US" w:eastAsia="zh-CN" w:bidi="ar-SA"/>
    </w:rPr>
  </w:style>
  <w:style w:type="paragraph" w:customStyle="1" w:styleId="184">
    <w:name w:val="彩色列表 - 强调文字颜色 12"/>
    <w:basedOn w:val="1"/>
    <w:qFormat/>
    <w:uiPriority w:val="0"/>
    <w:pPr>
      <w:widowControl w:val="0"/>
      <w:ind w:firstLine="420" w:firstLineChars="200"/>
      <w:jc w:val="both"/>
    </w:pPr>
    <w:rPr>
      <w:rFonts w:ascii="Calibri" w:hAnsi="Calibri"/>
      <w:kern w:val="2"/>
      <w:sz w:val="21"/>
      <w:szCs w:val="22"/>
    </w:rPr>
  </w:style>
  <w:style w:type="paragraph" w:customStyle="1" w:styleId="185">
    <w:name w:val="Char Char Char Char1"/>
    <w:basedOn w:val="1"/>
    <w:qFormat/>
    <w:uiPriority w:val="99"/>
    <w:pPr>
      <w:widowControl w:val="0"/>
      <w:spacing w:line="336" w:lineRule="auto"/>
      <w:ind w:left="100" w:hanging="100" w:hangingChars="100"/>
      <w:jc w:val="both"/>
    </w:pPr>
    <w:rPr>
      <w:rFonts w:ascii="Tahoma" w:hAnsi="Tahoma" w:cs="Tahoma"/>
      <w:color w:val="0D0D0D"/>
      <w:kern w:val="2"/>
      <w:szCs w:val="21"/>
    </w:rPr>
  </w:style>
  <w:style w:type="paragraph" w:customStyle="1" w:styleId="186">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187">
    <w:name w:val="列出段落3"/>
    <w:basedOn w:val="1"/>
    <w:qFormat/>
    <w:uiPriority w:val="99"/>
    <w:pPr>
      <w:widowControl w:val="0"/>
      <w:ind w:firstLine="420" w:firstLineChars="200"/>
      <w:jc w:val="both"/>
    </w:pPr>
    <w:rPr>
      <w:rFonts w:ascii="Calibri" w:hAnsi="Calibri"/>
      <w:kern w:val="2"/>
      <w:sz w:val="21"/>
      <w:szCs w:val="22"/>
    </w:rPr>
  </w:style>
  <w:style w:type="character" w:customStyle="1" w:styleId="188">
    <w:name w:val="批注文字 Char1"/>
    <w:qFormat/>
    <w:locked/>
    <w:uiPriority w:val="99"/>
    <w:rPr>
      <w:rFonts w:ascii="Times New Roman" w:hAnsi="Times New Roman" w:eastAsia="宋体" w:cs="Times New Roman"/>
      <w:sz w:val="24"/>
      <w:szCs w:val="24"/>
    </w:rPr>
  </w:style>
  <w:style w:type="character" w:customStyle="1" w:styleId="189">
    <w:name w:val="Intense Quote Char"/>
    <w:qFormat/>
    <w:locked/>
    <w:uiPriority w:val="99"/>
    <w:rPr>
      <w:b/>
      <w:bCs/>
      <w:i/>
      <w:iCs/>
      <w:color w:val="4F81BD"/>
      <w:kern w:val="2"/>
      <w:sz w:val="22"/>
      <w:szCs w:val="22"/>
    </w:rPr>
  </w:style>
  <w:style w:type="paragraph" w:customStyle="1" w:styleId="190">
    <w:name w:val="Plain Text1"/>
    <w:basedOn w:val="1"/>
    <w:qFormat/>
    <w:uiPriority w:val="99"/>
    <w:pPr>
      <w:widowControl w:val="0"/>
      <w:adjustRightInd w:val="0"/>
      <w:textAlignment w:val="baseline"/>
    </w:pPr>
    <w:rPr>
      <w:rFonts w:ascii="宋体" w:hAnsi="Courier New" w:cs="宋体"/>
      <w:kern w:val="2"/>
    </w:rPr>
  </w:style>
  <w:style w:type="character" w:customStyle="1" w:styleId="191">
    <w:name w:val="引用 Char1"/>
    <w:qFormat/>
    <w:uiPriority w:val="99"/>
    <w:rPr>
      <w:rFonts w:ascii="Times New Roman" w:hAnsi="Times New Roman" w:eastAsia="宋体" w:cs="Times New Roman"/>
      <w:i/>
      <w:iCs/>
      <w:color w:val="000000"/>
      <w:kern w:val="2"/>
      <w:sz w:val="24"/>
      <w:szCs w:val="24"/>
    </w:rPr>
  </w:style>
  <w:style w:type="character" w:customStyle="1" w:styleId="192">
    <w:name w:val="Char Char Char"/>
    <w:link w:val="154"/>
    <w:qFormat/>
    <w:locked/>
    <w:uiPriority w:val="99"/>
    <w:rPr>
      <w:rFonts w:ascii="Tahoma" w:hAnsi="Tahoma"/>
      <w:kern w:val="2"/>
      <w:sz w:val="24"/>
      <w:szCs w:val="24"/>
      <w:lang w:eastAsia="en-US"/>
    </w:rPr>
  </w:style>
  <w:style w:type="character" w:customStyle="1" w:styleId="193">
    <w:name w:val="Char Char9"/>
    <w:qFormat/>
    <w:uiPriority w:val="99"/>
    <w:rPr>
      <w:kern w:val="2"/>
      <w:sz w:val="21"/>
      <w:szCs w:val="21"/>
    </w:rPr>
  </w:style>
  <w:style w:type="character" w:customStyle="1" w:styleId="194">
    <w:name w:val="日期 Char1"/>
    <w:qFormat/>
    <w:uiPriority w:val="99"/>
    <w:rPr>
      <w:kern w:val="2"/>
      <w:sz w:val="22"/>
      <w:szCs w:val="22"/>
    </w:rPr>
  </w:style>
  <w:style w:type="character" w:customStyle="1" w:styleId="195">
    <w:name w:val="Subtle Emphasis1"/>
    <w:qFormat/>
    <w:uiPriority w:val="99"/>
    <w:rPr>
      <w:i/>
      <w:iCs/>
      <w:color w:val="808080"/>
    </w:rPr>
  </w:style>
  <w:style w:type="character" w:customStyle="1" w:styleId="196">
    <w:name w:val="Title Char"/>
    <w:qFormat/>
    <w:locked/>
    <w:uiPriority w:val="99"/>
    <w:rPr>
      <w:rFonts w:ascii="Cambria" w:hAnsi="Cambria" w:cs="Cambria"/>
      <w:b/>
      <w:bCs/>
      <w:kern w:val="2"/>
      <w:sz w:val="32"/>
      <w:szCs w:val="32"/>
    </w:rPr>
  </w:style>
  <w:style w:type="character" w:customStyle="1" w:styleId="197">
    <w:name w:val="正文文本 Char2"/>
    <w:semiHidden/>
    <w:qFormat/>
    <w:uiPriority w:val="99"/>
    <w:rPr>
      <w:kern w:val="2"/>
      <w:sz w:val="21"/>
      <w:szCs w:val="21"/>
    </w:rPr>
  </w:style>
  <w:style w:type="character" w:customStyle="1" w:styleId="198">
    <w:name w:val="批注框文本 Char1"/>
    <w:qFormat/>
    <w:uiPriority w:val="99"/>
    <w:rPr>
      <w:kern w:val="2"/>
      <w:sz w:val="18"/>
      <w:szCs w:val="18"/>
    </w:rPr>
  </w:style>
  <w:style w:type="character" w:customStyle="1" w:styleId="199">
    <w:name w:val="Book Title1"/>
    <w:qFormat/>
    <w:uiPriority w:val="99"/>
    <w:rPr>
      <w:b/>
      <w:bCs/>
      <w:smallCaps/>
      <w:spacing w:val="5"/>
    </w:rPr>
  </w:style>
  <w:style w:type="character" w:customStyle="1" w:styleId="200">
    <w:name w:val="无间距字符"/>
    <w:link w:val="201"/>
    <w:qFormat/>
    <w:locked/>
    <w:uiPriority w:val="99"/>
    <w:rPr>
      <w:rFonts w:ascii="Calibri" w:hAnsi="Calibri" w:cs="Calibri"/>
      <w:sz w:val="22"/>
      <w:szCs w:val="22"/>
    </w:rPr>
  </w:style>
  <w:style w:type="paragraph" w:customStyle="1" w:styleId="201">
    <w:name w:val="无间距"/>
    <w:link w:val="200"/>
    <w:qFormat/>
    <w:uiPriority w:val="99"/>
    <w:rPr>
      <w:rFonts w:ascii="Calibri" w:hAnsi="Calibri" w:eastAsia="宋体" w:cs="Calibri"/>
      <w:sz w:val="22"/>
      <w:szCs w:val="22"/>
      <w:lang w:val="en-US" w:eastAsia="zh-CN" w:bidi="ar-SA"/>
    </w:rPr>
  </w:style>
  <w:style w:type="character" w:customStyle="1" w:styleId="202">
    <w:name w:val="正文文本 Char1"/>
    <w:qFormat/>
    <w:uiPriority w:val="99"/>
    <w:rPr>
      <w:kern w:val="2"/>
      <w:sz w:val="22"/>
      <w:szCs w:val="22"/>
    </w:rPr>
  </w:style>
  <w:style w:type="character" w:customStyle="1" w:styleId="203">
    <w:name w:val="文档结构图 Char1"/>
    <w:qFormat/>
    <w:uiPriority w:val="99"/>
    <w:rPr>
      <w:rFonts w:ascii="宋体" w:cs="宋体"/>
      <w:kern w:val="2"/>
      <w:sz w:val="18"/>
      <w:szCs w:val="18"/>
    </w:rPr>
  </w:style>
  <w:style w:type="character" w:customStyle="1" w:styleId="204">
    <w:name w:val="明显引用 Char"/>
    <w:link w:val="205"/>
    <w:qFormat/>
    <w:locked/>
    <w:uiPriority w:val="99"/>
    <w:rPr>
      <w:b/>
      <w:bCs/>
      <w:i/>
      <w:iCs/>
      <w:color w:val="4F81BD"/>
      <w:sz w:val="21"/>
      <w:szCs w:val="21"/>
    </w:rPr>
  </w:style>
  <w:style w:type="paragraph" w:customStyle="1" w:styleId="205">
    <w:name w:val="Intense Quote"/>
    <w:basedOn w:val="1"/>
    <w:next w:val="1"/>
    <w:link w:val="204"/>
    <w:qFormat/>
    <w:uiPriority w:val="99"/>
    <w:pPr>
      <w:widowControl w:val="0"/>
      <w:pBdr>
        <w:bottom w:val="single" w:color="4F81BD" w:sz="4" w:space="4"/>
      </w:pBdr>
      <w:spacing w:before="200" w:after="280"/>
      <w:ind w:left="936" w:right="936"/>
      <w:jc w:val="both"/>
    </w:pPr>
    <w:rPr>
      <w:b/>
      <w:bCs/>
      <w:i/>
      <w:iCs/>
      <w:color w:val="4F81BD"/>
      <w:sz w:val="21"/>
      <w:szCs w:val="21"/>
    </w:rPr>
  </w:style>
  <w:style w:type="character" w:customStyle="1" w:styleId="206">
    <w:name w:val="Subtle Reference1"/>
    <w:qFormat/>
    <w:uiPriority w:val="99"/>
    <w:rPr>
      <w:smallCaps/>
      <w:color w:val="auto"/>
      <w:u w:val="single"/>
    </w:rPr>
  </w:style>
  <w:style w:type="character" w:customStyle="1" w:styleId="207">
    <w:name w:val="副标题 Char1"/>
    <w:qFormat/>
    <w:uiPriority w:val="99"/>
    <w:rPr>
      <w:rFonts w:ascii="Cambria" w:hAnsi="Cambria" w:eastAsia="宋体" w:cs="Cambria"/>
      <w:b/>
      <w:bCs/>
      <w:kern w:val="28"/>
      <w:sz w:val="32"/>
      <w:szCs w:val="32"/>
    </w:rPr>
  </w:style>
  <w:style w:type="character" w:customStyle="1" w:styleId="208">
    <w:name w:val="Char Char3"/>
    <w:qFormat/>
    <w:uiPriority w:val="99"/>
    <w:rPr>
      <w:rFonts w:ascii="Arial" w:hAnsi="Arial" w:eastAsia="黑体" w:cs="Arial"/>
      <w:b/>
      <w:bCs/>
      <w:kern w:val="2"/>
      <w:sz w:val="32"/>
      <w:szCs w:val="32"/>
      <w:lang w:val="en-US" w:eastAsia="zh-CN"/>
    </w:rPr>
  </w:style>
  <w:style w:type="character" w:customStyle="1" w:styleId="209">
    <w:name w:val="Quote Char"/>
    <w:qFormat/>
    <w:locked/>
    <w:uiPriority w:val="99"/>
    <w:rPr>
      <w:i/>
      <w:iCs/>
      <w:color w:val="000000"/>
      <w:kern w:val="2"/>
      <w:sz w:val="22"/>
      <w:szCs w:val="22"/>
    </w:rPr>
  </w:style>
  <w:style w:type="character" w:customStyle="1" w:styleId="210">
    <w:name w:val="日期 Char2"/>
    <w:semiHidden/>
    <w:qFormat/>
    <w:uiPriority w:val="99"/>
    <w:rPr>
      <w:kern w:val="2"/>
      <w:sz w:val="22"/>
      <w:szCs w:val="22"/>
    </w:rPr>
  </w:style>
  <w:style w:type="character" w:customStyle="1" w:styleId="211">
    <w:name w:val="批注主题 Char1"/>
    <w:qFormat/>
    <w:uiPriority w:val="99"/>
    <w:rPr>
      <w:rFonts w:ascii="Times New Roman" w:hAnsi="Times New Roman" w:eastAsia="宋体" w:cs="Times New Roman"/>
      <w:b/>
      <w:bCs/>
      <w:kern w:val="2"/>
      <w:sz w:val="24"/>
      <w:szCs w:val="24"/>
    </w:rPr>
  </w:style>
  <w:style w:type="character" w:customStyle="1" w:styleId="212">
    <w:name w:val="textcontents"/>
    <w:qFormat/>
    <w:uiPriority w:val="99"/>
  </w:style>
  <w:style w:type="character" w:customStyle="1" w:styleId="213">
    <w:name w:val="标题 Char1"/>
    <w:qFormat/>
    <w:uiPriority w:val="99"/>
    <w:rPr>
      <w:rFonts w:ascii="Cambria" w:hAnsi="Cambria" w:eastAsia="宋体" w:cs="Cambria"/>
      <w:b/>
      <w:bCs/>
      <w:kern w:val="2"/>
      <w:sz w:val="32"/>
      <w:szCs w:val="32"/>
    </w:rPr>
  </w:style>
  <w:style w:type="character" w:customStyle="1" w:styleId="214">
    <w:name w:val="批注框文本 Char2"/>
    <w:semiHidden/>
    <w:qFormat/>
    <w:uiPriority w:val="99"/>
    <w:rPr>
      <w:kern w:val="2"/>
      <w:sz w:val="18"/>
      <w:szCs w:val="18"/>
    </w:rPr>
  </w:style>
  <w:style w:type="character" w:customStyle="1" w:styleId="215">
    <w:name w:val="Intense Emphasis1"/>
    <w:qFormat/>
    <w:uiPriority w:val="99"/>
    <w:rPr>
      <w:b/>
      <w:bCs/>
      <w:i/>
      <w:iCs/>
      <w:color w:val="4F81BD"/>
    </w:rPr>
  </w:style>
  <w:style w:type="character" w:customStyle="1" w:styleId="216">
    <w:name w:val="tdrownotice1"/>
    <w:qFormat/>
    <w:uiPriority w:val="99"/>
    <w:rPr>
      <w:sz w:val="22"/>
      <w:szCs w:val="22"/>
    </w:rPr>
  </w:style>
  <w:style w:type="character" w:customStyle="1" w:styleId="217">
    <w:name w:val="标题4 Char Char"/>
    <w:qFormat/>
    <w:locked/>
    <w:uiPriority w:val="99"/>
    <w:rPr>
      <w:rFonts w:ascii="Arial" w:hAnsi="Arial" w:cs="Arial"/>
      <w:b/>
      <w:bCs/>
      <w:sz w:val="32"/>
      <w:szCs w:val="32"/>
    </w:rPr>
  </w:style>
  <w:style w:type="character" w:customStyle="1" w:styleId="218">
    <w:name w:val="明显引用 Char1"/>
    <w:qFormat/>
    <w:uiPriority w:val="99"/>
    <w:rPr>
      <w:rFonts w:ascii="Times New Roman" w:hAnsi="Times New Roman" w:eastAsia="宋体" w:cs="Times New Roman"/>
      <w:b/>
      <w:bCs/>
      <w:i/>
      <w:iCs/>
      <w:color w:val="4F81BD"/>
      <w:kern w:val="2"/>
      <w:sz w:val="24"/>
      <w:szCs w:val="24"/>
    </w:rPr>
  </w:style>
  <w:style w:type="character" w:customStyle="1" w:styleId="219">
    <w:name w:val="（符号）邀请函中一、"/>
    <w:qFormat/>
    <w:uiPriority w:val="99"/>
    <w:rPr>
      <w:rFonts w:ascii="黑体" w:hAnsi="黑体" w:eastAsia="黑体" w:cs="黑体"/>
      <w:b/>
      <w:bCs/>
      <w:sz w:val="24"/>
      <w:szCs w:val="24"/>
    </w:rPr>
  </w:style>
  <w:style w:type="character" w:customStyle="1" w:styleId="220">
    <w:name w:val="批注主题 Char2"/>
    <w:semiHidden/>
    <w:qFormat/>
    <w:uiPriority w:val="99"/>
    <w:rPr>
      <w:b/>
      <w:bCs/>
      <w:kern w:val="2"/>
      <w:sz w:val="22"/>
      <w:szCs w:val="22"/>
    </w:rPr>
  </w:style>
  <w:style w:type="character" w:customStyle="1" w:styleId="221">
    <w:name w:val="页眉 Char1"/>
    <w:semiHidden/>
    <w:qFormat/>
    <w:uiPriority w:val="99"/>
    <w:rPr>
      <w:kern w:val="2"/>
      <w:sz w:val="18"/>
      <w:szCs w:val="18"/>
    </w:rPr>
  </w:style>
  <w:style w:type="character" w:customStyle="1" w:styleId="222">
    <w:name w:val="页脚 Char1"/>
    <w:semiHidden/>
    <w:qFormat/>
    <w:uiPriority w:val="99"/>
    <w:rPr>
      <w:kern w:val="2"/>
      <w:sz w:val="18"/>
      <w:szCs w:val="18"/>
    </w:rPr>
  </w:style>
  <w:style w:type="character" w:customStyle="1" w:styleId="223">
    <w:name w:val="引用 Char"/>
    <w:link w:val="224"/>
    <w:qFormat/>
    <w:locked/>
    <w:uiPriority w:val="99"/>
    <w:rPr>
      <w:i/>
      <w:iCs/>
      <w:color w:val="000000"/>
      <w:sz w:val="21"/>
      <w:szCs w:val="21"/>
    </w:rPr>
  </w:style>
  <w:style w:type="paragraph" w:customStyle="1" w:styleId="224">
    <w:name w:val="Quote"/>
    <w:basedOn w:val="1"/>
    <w:next w:val="1"/>
    <w:link w:val="223"/>
    <w:qFormat/>
    <w:uiPriority w:val="99"/>
    <w:pPr>
      <w:widowControl w:val="0"/>
      <w:jc w:val="both"/>
    </w:pPr>
    <w:rPr>
      <w:i/>
      <w:iCs/>
      <w:color w:val="000000"/>
      <w:sz w:val="21"/>
      <w:szCs w:val="21"/>
    </w:rPr>
  </w:style>
  <w:style w:type="character" w:customStyle="1" w:styleId="225">
    <w:name w:val="文档结构图 Char2"/>
    <w:semiHidden/>
    <w:qFormat/>
    <w:uiPriority w:val="99"/>
    <w:rPr>
      <w:rFonts w:ascii="宋体" w:cs="宋体"/>
      <w:kern w:val="2"/>
      <w:sz w:val="18"/>
      <w:szCs w:val="18"/>
    </w:rPr>
  </w:style>
  <w:style w:type="character" w:customStyle="1" w:styleId="226">
    <w:name w:val="GW-正文 Char"/>
    <w:link w:val="227"/>
    <w:qFormat/>
    <w:locked/>
    <w:uiPriority w:val="99"/>
    <w:rPr>
      <w:rFonts w:eastAsia="仿宋_GB2312"/>
      <w:sz w:val="24"/>
      <w:szCs w:val="24"/>
    </w:rPr>
  </w:style>
  <w:style w:type="paragraph" w:customStyle="1" w:styleId="227">
    <w:name w:val="GW-正文"/>
    <w:basedOn w:val="1"/>
    <w:link w:val="226"/>
    <w:qFormat/>
    <w:uiPriority w:val="99"/>
    <w:pPr>
      <w:widowControl w:val="0"/>
      <w:spacing w:line="360" w:lineRule="auto"/>
      <w:ind w:firstLine="200" w:firstLineChars="200"/>
      <w:jc w:val="both"/>
    </w:pPr>
    <w:rPr>
      <w:rFonts w:eastAsia="仿宋_GB2312"/>
    </w:rPr>
  </w:style>
  <w:style w:type="character" w:customStyle="1" w:styleId="228">
    <w:name w:val="标题5 Char Char"/>
    <w:link w:val="229"/>
    <w:qFormat/>
    <w:locked/>
    <w:uiPriority w:val="99"/>
    <w:rPr>
      <w:rFonts w:ascii="Arial" w:hAnsi="Arial" w:cs="Arial"/>
      <w:b/>
      <w:bCs/>
      <w:sz w:val="32"/>
      <w:szCs w:val="32"/>
    </w:rPr>
  </w:style>
  <w:style w:type="paragraph" w:customStyle="1" w:styleId="229">
    <w:name w:val="标题5"/>
    <w:basedOn w:val="6"/>
    <w:link w:val="228"/>
    <w:qFormat/>
    <w:uiPriority w:val="99"/>
    <w:pPr>
      <w:numPr>
        <w:ilvl w:val="0"/>
        <w:numId w:val="0"/>
      </w:numPr>
      <w:spacing w:before="260" w:after="260" w:line="413" w:lineRule="auto"/>
    </w:pPr>
    <w:rPr>
      <w:rFonts w:ascii="Arial" w:hAnsi="Arial" w:cs="Arial"/>
      <w:color w:val="auto"/>
      <w:kern w:val="0"/>
      <w:sz w:val="32"/>
      <w:szCs w:val="32"/>
    </w:rPr>
  </w:style>
  <w:style w:type="character" w:customStyle="1" w:styleId="230">
    <w:name w:val="批注文字 Char Char"/>
    <w:qFormat/>
    <w:uiPriority w:val="99"/>
    <w:rPr>
      <w:rFonts w:ascii="宋体" w:hAnsi="Times New Roman" w:eastAsia="宋体" w:cs="宋体"/>
      <w:sz w:val="20"/>
      <w:szCs w:val="20"/>
    </w:rPr>
  </w:style>
  <w:style w:type="character" w:customStyle="1" w:styleId="231">
    <w:name w:val="Heading 2 Char"/>
    <w:semiHidden/>
    <w:qFormat/>
    <w:locked/>
    <w:uiPriority w:val="99"/>
    <w:rPr>
      <w:rFonts w:ascii="Cambria" w:hAnsi="Cambria" w:eastAsia="宋体" w:cs="Cambria"/>
      <w:b/>
      <w:bCs/>
      <w:sz w:val="32"/>
      <w:szCs w:val="32"/>
    </w:rPr>
  </w:style>
  <w:style w:type="character" w:customStyle="1" w:styleId="232">
    <w:name w:val="Subtitle Char"/>
    <w:qFormat/>
    <w:locked/>
    <w:uiPriority w:val="99"/>
    <w:rPr>
      <w:rFonts w:ascii="Cambria" w:hAnsi="Cambria" w:cs="Cambria"/>
      <w:b/>
      <w:bCs/>
      <w:kern w:val="28"/>
      <w:sz w:val="32"/>
      <w:szCs w:val="32"/>
    </w:rPr>
  </w:style>
  <w:style w:type="character" w:customStyle="1" w:styleId="233">
    <w:name w:val="正文文本缩进 Char1"/>
    <w:semiHidden/>
    <w:qFormat/>
    <w:uiPriority w:val="99"/>
    <w:rPr>
      <w:kern w:val="2"/>
      <w:sz w:val="21"/>
      <w:szCs w:val="21"/>
    </w:rPr>
  </w:style>
  <w:style w:type="character" w:customStyle="1" w:styleId="234">
    <w:name w:val="副标题 Char"/>
    <w:link w:val="3"/>
    <w:qFormat/>
    <w:locked/>
    <w:uiPriority w:val="99"/>
    <w:rPr>
      <w:rFonts w:ascii="Cambria" w:hAnsi="Cambria" w:cs="Cambria"/>
      <w:b/>
      <w:bCs/>
      <w:kern w:val="28"/>
      <w:sz w:val="32"/>
      <w:szCs w:val="32"/>
    </w:rPr>
  </w:style>
  <w:style w:type="character" w:customStyle="1" w:styleId="235">
    <w:name w:val="Intense Reference1"/>
    <w:qFormat/>
    <w:uiPriority w:val="99"/>
    <w:rPr>
      <w:b/>
      <w:bCs/>
      <w:smallCaps/>
      <w:color w:val="auto"/>
      <w:spacing w:val="5"/>
      <w:u w:val="single"/>
    </w:rPr>
  </w:style>
  <w:style w:type="character" w:customStyle="1" w:styleId="236">
    <w:name w:val="font31"/>
    <w:qFormat/>
    <w:uiPriority w:val="99"/>
    <w:rPr>
      <w:rFonts w:ascii="宋体" w:hAnsi="宋体" w:eastAsia="宋体" w:cs="宋体"/>
      <w:color w:val="000000"/>
      <w:sz w:val="21"/>
      <w:szCs w:val="21"/>
      <w:u w:val="none"/>
    </w:rPr>
  </w:style>
  <w:style w:type="character" w:customStyle="1" w:styleId="237">
    <w:name w:val="副标题 Char2"/>
    <w:basedOn w:val="44"/>
    <w:qFormat/>
    <w:uiPriority w:val="0"/>
    <w:rPr>
      <w:rFonts w:asciiTheme="majorHAnsi" w:hAnsiTheme="majorHAnsi" w:cstheme="majorBidi"/>
      <w:b/>
      <w:bCs/>
      <w:kern w:val="28"/>
      <w:sz w:val="32"/>
      <w:szCs w:val="32"/>
    </w:rPr>
  </w:style>
  <w:style w:type="paragraph" w:customStyle="1" w:styleId="238">
    <w:name w:val="第一章"/>
    <w:basedOn w:val="1"/>
    <w:next w:val="1"/>
    <w:qFormat/>
    <w:uiPriority w:val="99"/>
    <w:pPr>
      <w:widowControl w:val="0"/>
      <w:tabs>
        <w:tab w:val="left" w:pos="0"/>
      </w:tabs>
      <w:spacing w:line="360" w:lineRule="auto"/>
      <w:ind w:hanging="500" w:hangingChars="500"/>
      <w:jc w:val="both"/>
    </w:pPr>
    <w:rPr>
      <w:rFonts w:ascii="Calibri" w:hAnsi="Calibri" w:eastAsia="黑体"/>
      <w:kern w:val="2"/>
      <w:sz w:val="44"/>
      <w:szCs w:val="44"/>
    </w:rPr>
  </w:style>
  <w:style w:type="paragraph" w:customStyle="1" w:styleId="239">
    <w:name w:val="blockquote"/>
    <w:basedOn w:val="1"/>
    <w:qFormat/>
    <w:uiPriority w:val="99"/>
    <w:pPr>
      <w:spacing w:before="100" w:beforeAutospacing="1" w:after="100" w:afterAutospacing="1"/>
      <w:jc w:val="both"/>
    </w:pPr>
    <w:rPr>
      <w:rFonts w:ascii="宋体" w:hAnsi="宋体" w:cs="宋体"/>
    </w:rPr>
  </w:style>
  <w:style w:type="paragraph" w:customStyle="1" w:styleId="240">
    <w:name w:val="空半行"/>
    <w:basedOn w:val="1"/>
    <w:qFormat/>
    <w:uiPriority w:val="99"/>
    <w:pPr>
      <w:widowControl w:val="0"/>
      <w:adjustRightInd w:val="0"/>
      <w:spacing w:line="120" w:lineRule="exact"/>
      <w:jc w:val="both"/>
      <w:textAlignment w:val="baseline"/>
    </w:pPr>
    <w:rPr>
      <w:rFonts w:ascii="Calibri" w:hAnsi="Calibri" w:eastAsia="仿宋_GB2312"/>
      <w:color w:val="FFFFFF"/>
      <w:sz w:val="30"/>
      <w:szCs w:val="30"/>
    </w:rPr>
  </w:style>
  <w:style w:type="paragraph" w:customStyle="1" w:styleId="241">
    <w:name w:val="样式 首行缩进:  2 字符1"/>
    <w:basedOn w:val="1"/>
    <w:qFormat/>
    <w:uiPriority w:val="99"/>
    <w:pPr>
      <w:widowControl w:val="0"/>
      <w:spacing w:line="400" w:lineRule="exact"/>
      <w:ind w:firstLine="200" w:firstLineChars="200"/>
      <w:jc w:val="both"/>
    </w:pPr>
    <w:rPr>
      <w:rFonts w:ascii="Calibri" w:hAnsi="Calibri"/>
      <w:kern w:val="2"/>
    </w:rPr>
  </w:style>
  <w:style w:type="paragraph" w:customStyle="1" w:styleId="242">
    <w:name w:val="Char Char Char Char Char Char Char Char Char Char Char Char Char Char1 Char Char Char Char"/>
    <w:basedOn w:val="1"/>
    <w:qFormat/>
    <w:uiPriority w:val="99"/>
    <w:pPr>
      <w:widowControl w:val="0"/>
      <w:jc w:val="both"/>
    </w:pPr>
    <w:rPr>
      <w:rFonts w:ascii="Calibri" w:hAnsi="Calibri"/>
      <w:kern w:val="2"/>
      <w:sz w:val="21"/>
      <w:szCs w:val="21"/>
    </w:rPr>
  </w:style>
  <w:style w:type="paragraph" w:customStyle="1" w:styleId="243">
    <w:name w:val="样式1"/>
    <w:basedOn w:val="4"/>
    <w:qFormat/>
    <w:uiPriority w:val="99"/>
    <w:pPr>
      <w:widowControl w:val="0"/>
      <w:spacing w:line="576" w:lineRule="auto"/>
      <w:jc w:val="both"/>
    </w:pPr>
    <w:rPr>
      <w:rFonts w:ascii="Calibri" w:hAnsi="Calibri"/>
      <w:sz w:val="44"/>
      <w:szCs w:val="44"/>
    </w:rPr>
  </w:style>
  <w:style w:type="paragraph" w:customStyle="1" w:styleId="244">
    <w:name w:val="TOC Heading1"/>
    <w:basedOn w:val="4"/>
    <w:next w:val="1"/>
    <w:qFormat/>
    <w:uiPriority w:val="99"/>
    <w:pPr>
      <w:widowControl w:val="0"/>
      <w:spacing w:line="576" w:lineRule="auto"/>
      <w:jc w:val="both"/>
      <w:outlineLvl w:val="9"/>
    </w:pPr>
    <w:rPr>
      <w:rFonts w:ascii="Calibri" w:hAnsi="Calibri" w:cs="Calibri"/>
      <w:sz w:val="44"/>
      <w:szCs w:val="44"/>
    </w:rPr>
  </w:style>
  <w:style w:type="character" w:customStyle="1" w:styleId="245">
    <w:name w:val="引用 Char2"/>
    <w:basedOn w:val="44"/>
    <w:qFormat/>
    <w:uiPriority w:val="99"/>
    <w:rPr>
      <w:i/>
      <w:iCs/>
      <w:color w:val="000000" w:themeColor="text1"/>
      <w:sz w:val="24"/>
      <w:szCs w:val="24"/>
      <w14:textFill>
        <w14:solidFill>
          <w14:schemeClr w14:val="tx1"/>
        </w14:solidFill>
      </w14:textFill>
    </w:rPr>
  </w:style>
  <w:style w:type="paragraph" w:customStyle="1" w:styleId="246">
    <w:name w:val="表格"/>
    <w:basedOn w:val="1"/>
    <w:qFormat/>
    <w:uiPriority w:val="99"/>
    <w:pPr>
      <w:widowControl w:val="0"/>
      <w:spacing w:line="400" w:lineRule="exact"/>
      <w:jc w:val="both"/>
    </w:pPr>
    <w:rPr>
      <w:rFonts w:ascii="Calibri" w:hAnsi="Calibri"/>
      <w:kern w:val="2"/>
    </w:rPr>
  </w:style>
  <w:style w:type="paragraph" w:customStyle="1" w:styleId="247">
    <w:name w:val="修订1"/>
    <w:semiHidden/>
    <w:qFormat/>
    <w:uiPriority w:val="99"/>
    <w:rPr>
      <w:rFonts w:ascii="Calibri" w:hAnsi="Calibri" w:eastAsia="宋体" w:cs="Times New Roman"/>
      <w:kern w:val="2"/>
      <w:sz w:val="21"/>
      <w:szCs w:val="21"/>
      <w:lang w:val="en-US" w:eastAsia="zh-CN" w:bidi="ar-SA"/>
    </w:rPr>
  </w:style>
  <w:style w:type="paragraph" w:customStyle="1" w:styleId="248">
    <w:name w:val="样式 标题 3 + (中文) 黑体 小四 非加粗 段前: 7.8 磅 段后: 0 磅 行距: 固定值 20 磅"/>
    <w:basedOn w:val="6"/>
    <w:qFormat/>
    <w:uiPriority w:val="99"/>
    <w:pPr>
      <w:numPr>
        <w:ilvl w:val="0"/>
        <w:numId w:val="0"/>
      </w:numPr>
      <w:spacing w:line="400" w:lineRule="exact"/>
    </w:pPr>
    <w:rPr>
      <w:rFonts w:ascii="Calibri" w:hAnsi="Calibri" w:eastAsia="黑体"/>
      <w:b w:val="0"/>
      <w:bCs w:val="0"/>
      <w:color w:val="auto"/>
      <w:sz w:val="24"/>
      <w:szCs w:val="24"/>
    </w:rPr>
  </w:style>
  <w:style w:type="paragraph" w:customStyle="1" w:styleId="249">
    <w:name w:val="Revision1"/>
    <w:qFormat/>
    <w:uiPriority w:val="99"/>
    <w:rPr>
      <w:rFonts w:ascii="Calibri" w:hAnsi="Calibri" w:eastAsia="宋体" w:cs="Times New Roman"/>
      <w:kern w:val="2"/>
      <w:sz w:val="21"/>
      <w:szCs w:val="21"/>
      <w:lang w:val="en-US" w:eastAsia="zh-CN" w:bidi="ar-SA"/>
    </w:rPr>
  </w:style>
  <w:style w:type="paragraph" w:customStyle="1" w:styleId="250">
    <w:name w:val="flNote"/>
    <w:basedOn w:val="1"/>
    <w:qFormat/>
    <w:uiPriority w:val="99"/>
    <w:pPr>
      <w:widowControl w:val="0"/>
      <w:adjustRightInd w:val="0"/>
      <w:spacing w:before="320" w:after="160" w:line="360" w:lineRule="atLeast"/>
      <w:jc w:val="center"/>
      <w:textAlignment w:val="baseline"/>
    </w:pPr>
    <w:rPr>
      <w:rFonts w:ascii="Arial" w:hAnsi="Calibri" w:eastAsia="黑体" w:cs="Arial"/>
      <w:sz w:val="30"/>
      <w:szCs w:val="30"/>
    </w:rPr>
  </w:style>
  <w:style w:type="paragraph" w:customStyle="1" w:styleId="251">
    <w:name w:val="样式 标题 2 + Times New Roman 四号 非加粗 段前: 5 磅 段后: 0 磅 行距: 固定值 20..."/>
    <w:basedOn w:val="5"/>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rPr>
  </w:style>
  <w:style w:type="character" w:customStyle="1" w:styleId="252">
    <w:name w:val="明显引用 Char2"/>
    <w:basedOn w:val="44"/>
    <w:qFormat/>
    <w:uiPriority w:val="99"/>
    <w:rPr>
      <w:b/>
      <w:bCs/>
      <w:i/>
      <w:iCs/>
      <w:color w:val="4F81BD" w:themeColor="accent1"/>
      <w:sz w:val="24"/>
      <w:szCs w:val="24"/>
      <w14:textFill>
        <w14:solidFill>
          <w14:schemeClr w14:val="accent1"/>
        </w14:solidFill>
      </w14:textFill>
    </w:rPr>
  </w:style>
  <w:style w:type="paragraph" w:customStyle="1" w:styleId="253">
    <w:name w:val="bf.1"/>
    <w:basedOn w:val="17"/>
    <w:qFormat/>
    <w:uiPriority w:val="99"/>
    <w:pPr>
      <w:autoSpaceDE w:val="0"/>
      <w:autoSpaceDN w:val="0"/>
      <w:adjustRightInd w:val="0"/>
      <w:spacing w:before="50" w:after="100" w:line="500" w:lineRule="exact"/>
      <w:ind w:firstLine="0" w:firstLineChars="0"/>
    </w:pPr>
    <w:rPr>
      <w:rFonts w:ascii="仿宋_GB2312" w:hAnsi="宋体" w:eastAsia="仿宋_GB2312" w:cs="仿宋_GB2312"/>
      <w:color w:val="000000"/>
      <w:kern w:val="0"/>
      <w:sz w:val="24"/>
    </w:rPr>
  </w:style>
  <w:style w:type="paragraph" w:customStyle="1" w:styleId="254">
    <w:name w:val="No Spacing"/>
    <w:qFormat/>
    <w:uiPriority w:val="99"/>
    <w:pPr>
      <w:widowControl w:val="0"/>
      <w:jc w:val="both"/>
    </w:pPr>
    <w:rPr>
      <w:rFonts w:ascii="Calibri" w:hAnsi="Calibri" w:eastAsia="宋体" w:cs="Calibri"/>
      <w:kern w:val="2"/>
      <w:sz w:val="21"/>
      <w:szCs w:val="21"/>
      <w:lang w:val="en-US" w:eastAsia="zh-CN" w:bidi="ar-SA"/>
    </w:rPr>
  </w:style>
  <w:style w:type="paragraph" w:customStyle="1" w:styleId="255">
    <w:name w:val="Char Char1 Char"/>
    <w:basedOn w:val="1"/>
    <w:qFormat/>
    <w:uiPriority w:val="99"/>
    <w:pPr>
      <w:widowControl w:val="0"/>
      <w:jc w:val="both"/>
    </w:pPr>
    <w:rPr>
      <w:rFonts w:ascii="Calibri" w:hAnsi="Calibri"/>
      <w:kern w:val="2"/>
      <w:sz w:val="21"/>
      <w:szCs w:val="21"/>
    </w:rPr>
  </w:style>
  <w:style w:type="paragraph" w:customStyle="1" w:styleId="256">
    <w:name w:val="Blockquote"/>
    <w:basedOn w:val="1"/>
    <w:qFormat/>
    <w:uiPriority w:val="99"/>
    <w:pPr>
      <w:widowControl w:val="0"/>
      <w:autoSpaceDE w:val="0"/>
      <w:autoSpaceDN w:val="0"/>
      <w:adjustRightInd w:val="0"/>
      <w:spacing w:before="100" w:after="100"/>
      <w:ind w:left="360"/>
      <w:jc w:val="both"/>
    </w:pPr>
    <w:rPr>
      <w:rFonts w:ascii="Calibri" w:hAnsi="Calibri"/>
    </w:rPr>
  </w:style>
  <w:style w:type="table" w:customStyle="1" w:styleId="257">
    <w:name w:val="网格型1"/>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8">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259">
    <w:name w:val="Table Paragraph"/>
    <w:basedOn w:val="1"/>
    <w:unhideWhenUsed/>
    <w:qFormat/>
    <w:uiPriority w:val="1"/>
    <w:rPr>
      <w:rFonts w:ascii="Times New Roman" w:hAnsi="Times New Roman" w:eastAsia="Times New Roman"/>
      <w:sz w:val="24"/>
    </w:rPr>
  </w:style>
  <w:style w:type="character" w:customStyle="1" w:styleId="260">
    <w:name w:val="qowt-font2"/>
    <w:basedOn w:val="4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030F8E-D6FA-4230-ACF9-DE88C640271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136</Pages>
  <Words>48335</Words>
  <Characters>50661</Characters>
  <Lines>326</Lines>
  <Paragraphs>91</Paragraphs>
  <ScaleCrop>false</ScaleCrop>
  <LinksUpToDate>false</LinksUpToDate>
  <CharactersWithSpaces>53606</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2021-01-11T07:26:00Z</dcterms:created>
  <dc:creator>向晶</dc:creator>
  <cp:lastModifiedBy>郑晓惠</cp:lastModifiedBy>
  <cp:lastPrinted>2021-01-11T07:35:00Z</cp:lastPrinted>
  <dcterms:modified xsi:type="dcterms:W3CDTF">2021-06-17T06:26:32Z</dcterms:modified>
  <dc:title>成都市人民检察院物业管理采购项目竞争性谈判需求文件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