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华文中宋" w:hAnsi="华文中宋" w:eastAsia="华文中宋"/>
          <w:color w:val="000000" w:themeColor="text1"/>
          <w:spacing w:val="20"/>
          <w:sz w:val="28"/>
          <w:szCs w:val="28"/>
          <w14:textFill>
            <w14:solidFill>
              <w14:schemeClr w14:val="tx1"/>
            </w14:solidFill>
          </w14:textFill>
        </w:rPr>
      </w:pPr>
    </w:p>
    <w:p>
      <w:pPr>
        <w:spacing w:line="360" w:lineRule="auto"/>
        <w:rPr>
          <w:rFonts w:ascii="华文中宋" w:hAnsi="华文中宋" w:eastAsia="华文中宋"/>
          <w:color w:val="000000" w:themeColor="text1"/>
          <w:spacing w:val="20"/>
          <w:sz w:val="28"/>
          <w:szCs w:val="28"/>
          <w14:textFill>
            <w14:solidFill>
              <w14:schemeClr w14:val="tx1"/>
            </w14:solidFill>
          </w14:textFill>
        </w:rPr>
      </w:pPr>
    </w:p>
    <w:p>
      <w:pPr>
        <w:spacing w:line="360" w:lineRule="auto"/>
        <w:rPr>
          <w:rFonts w:ascii="华文中宋" w:hAnsi="华文中宋" w:eastAsia="华文中宋"/>
          <w:color w:val="000000" w:themeColor="text1"/>
          <w:spacing w:val="20"/>
          <w:sz w:val="28"/>
          <w:szCs w:val="28"/>
          <w14:textFill>
            <w14:solidFill>
              <w14:schemeClr w14:val="tx1"/>
            </w14:solidFill>
          </w14:textFill>
        </w:rPr>
      </w:pPr>
    </w:p>
    <w:p>
      <w:pPr>
        <w:spacing w:line="360" w:lineRule="auto"/>
        <w:jc w:val="center"/>
        <w:rPr>
          <w:rFonts w:ascii="华文中宋" w:hAnsi="华文中宋" w:eastAsia="华文中宋"/>
          <w:color w:val="000000" w:themeColor="text1"/>
          <w:spacing w:val="-20"/>
          <w:sz w:val="96"/>
          <w:szCs w:val="96"/>
          <w14:textFill>
            <w14:solidFill>
              <w14:schemeClr w14:val="tx1"/>
            </w14:solidFill>
          </w14:textFill>
        </w:rPr>
      </w:pPr>
      <w:r>
        <w:rPr>
          <w:rFonts w:hint="eastAsia" w:ascii="华文中宋" w:hAnsi="华文中宋" w:eastAsia="华文中宋"/>
          <w:color w:val="000000" w:themeColor="text1"/>
          <w:spacing w:val="-20"/>
          <w:sz w:val="96"/>
          <w:szCs w:val="96"/>
          <w14:textFill>
            <w14:solidFill>
              <w14:schemeClr w14:val="tx1"/>
            </w14:solidFill>
          </w14:textFill>
        </w:rPr>
        <w:t>竞争性</w:t>
      </w:r>
      <w:r>
        <w:rPr>
          <w:rFonts w:hint="eastAsia" w:ascii="华文中宋" w:hAnsi="华文中宋" w:eastAsia="华文中宋"/>
          <w:color w:val="000000" w:themeColor="text1"/>
          <w:spacing w:val="-20"/>
          <w:sz w:val="96"/>
          <w:szCs w:val="96"/>
          <w:lang w:eastAsia="zh-CN"/>
          <w14:textFill>
            <w14:solidFill>
              <w14:schemeClr w14:val="tx1"/>
            </w14:solidFill>
          </w14:textFill>
        </w:rPr>
        <w:t>磋商</w:t>
      </w:r>
      <w:r>
        <w:rPr>
          <w:rFonts w:hint="eastAsia" w:ascii="华文中宋" w:hAnsi="华文中宋" w:eastAsia="华文中宋"/>
          <w:color w:val="000000" w:themeColor="text1"/>
          <w:spacing w:val="-20"/>
          <w:sz w:val="96"/>
          <w:szCs w:val="96"/>
          <w14:textFill>
            <w14:solidFill>
              <w14:schemeClr w14:val="tx1"/>
            </w14:solidFill>
          </w14:textFill>
        </w:rPr>
        <w:t>文件</w:t>
      </w:r>
    </w:p>
    <w:p>
      <w:pPr>
        <w:spacing w:line="360" w:lineRule="auto"/>
        <w:ind w:left="2235" w:leftChars="223" w:hanging="1700" w:hangingChars="500"/>
        <w:rPr>
          <w:rFonts w:ascii="华文中宋" w:hAnsi="华文中宋" w:eastAsia="华文中宋"/>
          <w:color w:val="000000" w:themeColor="text1"/>
          <w:spacing w:val="20"/>
          <w:sz w:val="30"/>
          <w:szCs w:val="30"/>
          <w14:textFill>
            <w14:solidFill>
              <w14:schemeClr w14:val="tx1"/>
            </w14:solidFill>
          </w14:textFill>
        </w:rPr>
      </w:pPr>
    </w:p>
    <w:p>
      <w:pPr>
        <w:spacing w:line="360" w:lineRule="auto"/>
        <w:ind w:left="2597" w:leftChars="412" w:hanging="1608" w:hangingChars="473"/>
        <w:rPr>
          <w:rFonts w:ascii="华文中宋" w:hAnsi="华文中宋" w:eastAsia="华文中宋"/>
          <w:color w:val="000000" w:themeColor="text1"/>
          <w:spacing w:val="20"/>
          <w:sz w:val="30"/>
          <w:szCs w:val="30"/>
          <w14:textFill>
            <w14:solidFill>
              <w14:schemeClr w14:val="tx1"/>
            </w14:solidFill>
          </w14:textFill>
        </w:rPr>
      </w:pPr>
    </w:p>
    <w:p>
      <w:pPr>
        <w:spacing w:line="360" w:lineRule="auto"/>
        <w:ind w:left="2692" w:leftChars="413" w:hanging="1701"/>
        <w:jc w:val="both"/>
        <w:rPr>
          <w:rFonts w:ascii="华文中宋" w:hAnsi="华文中宋" w:eastAsia="华文中宋"/>
          <w:color w:val="000000" w:themeColor="text1"/>
          <w:spacing w:val="20"/>
          <w:sz w:val="32"/>
          <w:szCs w:val="32"/>
          <w14:textFill>
            <w14:solidFill>
              <w14:schemeClr w14:val="tx1"/>
            </w14:solidFill>
          </w14:textFill>
        </w:rPr>
      </w:pPr>
      <w:r>
        <w:rPr>
          <w:rFonts w:hint="eastAsia" w:ascii="华文中宋" w:hAnsi="华文中宋" w:eastAsia="华文中宋"/>
          <w:color w:val="000000" w:themeColor="text1"/>
          <w:spacing w:val="20"/>
          <w:sz w:val="32"/>
          <w:szCs w:val="32"/>
          <w14:textFill>
            <w14:solidFill>
              <w14:schemeClr w14:val="tx1"/>
            </w14:solidFill>
          </w14:textFill>
        </w:rPr>
        <w:t>项目名称：</w:t>
      </w:r>
      <w:r>
        <w:rPr>
          <w:rFonts w:hint="eastAsia" w:ascii="华文中宋" w:hAnsi="华文中宋" w:eastAsia="华文中宋"/>
          <w:color w:val="000000" w:themeColor="text1"/>
          <w:spacing w:val="20"/>
          <w:sz w:val="32"/>
          <w:szCs w:val="32"/>
          <w:lang w:eastAsia="zh-CN"/>
          <w14:textFill>
            <w14:solidFill>
              <w14:schemeClr w14:val="tx1"/>
            </w14:solidFill>
          </w14:textFill>
        </w:rPr>
        <w:t>四川省成都市第十七中学初中部校园地下管网更换及总平改造工程项目</w:t>
      </w:r>
    </w:p>
    <w:p>
      <w:pPr>
        <w:spacing w:line="360" w:lineRule="auto"/>
        <w:ind w:firstLine="990" w:firstLineChars="275"/>
        <w:rPr>
          <w:rFonts w:ascii="华文中宋" w:hAnsi="华文中宋" w:eastAsia="华文中宋"/>
          <w:color w:val="000000" w:themeColor="text1"/>
          <w:spacing w:val="20"/>
          <w:sz w:val="32"/>
          <w:szCs w:val="32"/>
          <w14:textFill>
            <w14:solidFill>
              <w14:schemeClr w14:val="tx1"/>
            </w14:solidFill>
          </w14:textFill>
        </w:rPr>
      </w:pPr>
      <w:r>
        <w:rPr>
          <w:rFonts w:hint="eastAsia" w:ascii="华文中宋" w:hAnsi="华文中宋" w:eastAsia="华文中宋"/>
          <w:color w:val="000000" w:themeColor="text1"/>
          <w:spacing w:val="20"/>
          <w:sz w:val="32"/>
          <w:szCs w:val="32"/>
          <w14:textFill>
            <w14:solidFill>
              <w14:schemeClr w14:val="tx1"/>
            </w14:solidFill>
          </w14:textFill>
        </w:rPr>
        <w:t>项目编号：</w:t>
      </w:r>
      <w:r>
        <w:rPr>
          <w:rFonts w:hint="eastAsia" w:ascii="华文中宋" w:hAnsi="华文中宋" w:eastAsia="华文中宋"/>
          <w:color w:val="000000" w:themeColor="text1"/>
          <w:spacing w:val="20"/>
          <w:sz w:val="32"/>
          <w:szCs w:val="32"/>
          <w:lang w:eastAsia="zh-CN"/>
          <w14:textFill>
            <w14:solidFill>
              <w14:schemeClr w14:val="tx1"/>
            </w14:solidFill>
          </w14:textFill>
        </w:rPr>
        <w:t>锦江政采（2021）A0024号</w:t>
      </w:r>
    </w:p>
    <w:p>
      <w:pPr>
        <w:spacing w:line="360" w:lineRule="auto"/>
        <w:ind w:left="1975" w:leftChars="223" w:hanging="1440" w:hangingChars="450"/>
        <w:rPr>
          <w:rFonts w:ascii="华文中宋" w:hAnsi="华文中宋" w:eastAsia="华文中宋"/>
          <w:color w:val="000000" w:themeColor="text1"/>
          <w:sz w:val="32"/>
          <w:szCs w:val="32"/>
          <w14:textFill>
            <w14:solidFill>
              <w14:schemeClr w14:val="tx1"/>
            </w14:solidFill>
          </w14:textFill>
        </w:rPr>
      </w:pPr>
    </w:p>
    <w:p>
      <w:pPr>
        <w:spacing w:line="360" w:lineRule="auto"/>
        <w:ind w:left="1975" w:leftChars="223" w:hanging="1440" w:hangingChars="450"/>
        <w:rPr>
          <w:rFonts w:ascii="华文中宋" w:hAnsi="华文中宋" w:eastAsia="华文中宋"/>
          <w:color w:val="000000" w:themeColor="text1"/>
          <w:sz w:val="32"/>
          <w:szCs w:val="32"/>
          <w14:textFill>
            <w14:solidFill>
              <w14:schemeClr w14:val="tx1"/>
            </w14:solidFill>
          </w14:textFill>
        </w:rPr>
      </w:pPr>
    </w:p>
    <w:p>
      <w:pPr>
        <w:spacing w:line="360" w:lineRule="auto"/>
        <w:ind w:left="1975" w:leftChars="223" w:hanging="1440" w:hangingChars="450"/>
        <w:rPr>
          <w:rFonts w:ascii="华文中宋" w:hAnsi="华文中宋" w:eastAsia="华文中宋"/>
          <w:color w:val="000000" w:themeColor="text1"/>
          <w:sz w:val="32"/>
          <w:szCs w:val="32"/>
          <w14:textFill>
            <w14:solidFill>
              <w14:schemeClr w14:val="tx1"/>
            </w14:solidFill>
          </w14:textFill>
        </w:rPr>
      </w:pPr>
    </w:p>
    <w:p>
      <w:pPr>
        <w:spacing w:line="360" w:lineRule="auto"/>
        <w:ind w:left="1975" w:leftChars="223" w:hanging="1440" w:hangingChars="450"/>
        <w:rPr>
          <w:rFonts w:ascii="华文中宋" w:hAnsi="华文中宋" w:eastAsia="华文中宋"/>
          <w:color w:val="000000" w:themeColor="text1"/>
          <w:sz w:val="32"/>
          <w:szCs w:val="32"/>
          <w14:textFill>
            <w14:solidFill>
              <w14:schemeClr w14:val="tx1"/>
            </w14:solidFill>
          </w14:textFill>
        </w:rPr>
      </w:pPr>
    </w:p>
    <w:p>
      <w:pPr>
        <w:spacing w:line="360" w:lineRule="auto"/>
        <w:ind w:left="1975" w:leftChars="223" w:hanging="1440" w:hangingChars="450"/>
        <w:rPr>
          <w:rFonts w:ascii="华文中宋" w:hAnsi="华文中宋" w:eastAsia="华文中宋"/>
          <w:color w:val="000000" w:themeColor="text1"/>
          <w:sz w:val="32"/>
          <w:szCs w:val="32"/>
          <w14:textFill>
            <w14:solidFill>
              <w14:schemeClr w14:val="tx1"/>
            </w14:solidFill>
          </w14:textFill>
        </w:rPr>
      </w:pPr>
    </w:p>
    <w:p>
      <w:pPr>
        <w:spacing w:line="360" w:lineRule="auto"/>
        <w:ind w:left="1975" w:leftChars="223" w:hanging="1440" w:hangingChars="450"/>
        <w:rPr>
          <w:rFonts w:ascii="华文中宋" w:hAnsi="华文中宋" w:eastAsia="华文中宋"/>
          <w:color w:val="000000" w:themeColor="text1"/>
          <w:sz w:val="32"/>
          <w:szCs w:val="32"/>
          <w14:textFill>
            <w14:solidFill>
              <w14:schemeClr w14:val="tx1"/>
            </w14:solidFill>
          </w14:textFill>
        </w:rPr>
      </w:pPr>
    </w:p>
    <w:p>
      <w:pPr>
        <w:spacing w:line="360" w:lineRule="auto"/>
        <w:rPr>
          <w:rFonts w:ascii="华文中宋" w:hAnsi="华文中宋" w:eastAsia="华文中宋"/>
          <w:color w:val="000000" w:themeColor="text1"/>
          <w:sz w:val="32"/>
          <w:szCs w:val="32"/>
          <w14:textFill>
            <w14:solidFill>
              <w14:schemeClr w14:val="tx1"/>
            </w14:solidFill>
          </w14:textFill>
        </w:rPr>
      </w:pPr>
    </w:p>
    <w:p>
      <w:pPr>
        <w:spacing w:line="360" w:lineRule="auto"/>
        <w:jc w:val="center"/>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pacing w:val="20"/>
          <w:sz w:val="32"/>
          <w:szCs w:val="32"/>
          <w:lang w:eastAsia="zh-CN"/>
          <w14:textFill>
            <w14:solidFill>
              <w14:schemeClr w14:val="tx1"/>
            </w14:solidFill>
          </w14:textFill>
        </w:rPr>
        <w:t>四川省成都市第十七中学</w:t>
      </w:r>
    </w:p>
    <w:p>
      <w:pPr>
        <w:spacing w:line="360" w:lineRule="auto"/>
        <w:jc w:val="center"/>
        <w:rPr>
          <w:rFonts w:hint="eastAsia" w:ascii="华文中宋" w:hAnsi="华文中宋" w:eastAsia="华文中宋"/>
          <w:color w:val="000000" w:themeColor="text1"/>
          <w:sz w:val="32"/>
          <w:szCs w:val="32"/>
          <w:lang w:eastAsia="zh-CN"/>
          <w14:textFill>
            <w14:solidFill>
              <w14:schemeClr w14:val="tx1"/>
            </w14:solidFill>
          </w14:textFill>
        </w:rPr>
      </w:pPr>
      <w:r>
        <w:rPr>
          <w:rFonts w:hint="eastAsia" w:ascii="华文中宋" w:hAnsi="华文中宋" w:eastAsia="华文中宋"/>
          <w:color w:val="000000" w:themeColor="text1"/>
          <w:sz w:val="32"/>
          <w:szCs w:val="32"/>
          <w:lang w:eastAsia="zh-CN"/>
          <w14:textFill>
            <w14:solidFill>
              <w14:schemeClr w14:val="tx1"/>
            </w14:solidFill>
          </w14:textFill>
        </w:rPr>
        <w:t>成都市锦江区政府采购中心</w:t>
      </w:r>
    </w:p>
    <w:p>
      <w:pPr>
        <w:spacing w:line="360" w:lineRule="auto"/>
        <w:jc w:val="center"/>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共同编制</w:t>
      </w:r>
    </w:p>
    <w:p>
      <w:pPr>
        <w:tabs>
          <w:tab w:val="center" w:pos="4153"/>
          <w:tab w:val="right" w:pos="8306"/>
        </w:tabs>
        <w:spacing w:line="360" w:lineRule="auto"/>
        <w:rPr>
          <w:rFonts w:hint="eastAsia" w:ascii="华文中宋" w:hAnsi="华文中宋" w:eastAsia="华文中宋"/>
          <w:bCs/>
          <w:color w:val="000000" w:themeColor="text1"/>
          <w:sz w:val="32"/>
          <w:szCs w:val="32"/>
          <w14:textFill>
            <w14:solidFill>
              <w14:schemeClr w14:val="tx1"/>
            </w14:solidFill>
          </w14:textFill>
        </w:rPr>
      </w:pPr>
      <w:r>
        <w:rPr>
          <w:rFonts w:ascii="华文中宋" w:hAnsi="华文中宋" w:eastAsia="华文中宋"/>
          <w:bCs/>
          <w:color w:val="000000" w:themeColor="text1"/>
          <w:sz w:val="32"/>
          <w:szCs w:val="32"/>
          <w14:textFill>
            <w14:solidFill>
              <w14:schemeClr w14:val="tx1"/>
            </w14:solidFill>
          </w14:textFill>
        </w:rPr>
        <w:tab/>
      </w:r>
      <w:r>
        <w:rPr>
          <w:rFonts w:ascii="华文中宋" w:hAnsi="华文中宋" w:eastAsia="华文中宋"/>
          <w:bCs/>
          <w:color w:val="000000" w:themeColor="text1"/>
          <w:sz w:val="32"/>
          <w:szCs w:val="32"/>
          <w14:textFill>
            <w14:solidFill>
              <w14:schemeClr w14:val="tx1"/>
            </w14:solidFill>
          </w14:textFill>
        </w:rPr>
        <w:t xml:space="preserve">   </w:t>
      </w:r>
      <w:r>
        <w:rPr>
          <w:rFonts w:hint="eastAsia" w:ascii="华文中宋" w:hAnsi="华文中宋" w:eastAsia="华文中宋"/>
          <w:bCs/>
          <w:color w:val="000000" w:themeColor="text1"/>
          <w:sz w:val="32"/>
          <w:szCs w:val="32"/>
          <w14:textFill>
            <w14:solidFill>
              <w14:schemeClr w14:val="tx1"/>
            </w14:solidFill>
          </w14:textFill>
        </w:rPr>
        <w:t>二○</w:t>
      </w:r>
      <w:r>
        <w:rPr>
          <w:rFonts w:hint="eastAsia" w:ascii="华文中宋" w:hAnsi="华文中宋" w:eastAsia="华文中宋"/>
          <w:bCs/>
          <w:color w:val="000000" w:themeColor="text1"/>
          <w:sz w:val="32"/>
          <w:szCs w:val="32"/>
          <w:lang w:eastAsia="zh-CN"/>
          <w14:textFill>
            <w14:solidFill>
              <w14:schemeClr w14:val="tx1"/>
            </w14:solidFill>
          </w14:textFill>
        </w:rPr>
        <w:t>二一</w:t>
      </w:r>
      <w:r>
        <w:rPr>
          <w:rFonts w:hint="eastAsia" w:ascii="华文中宋" w:hAnsi="华文中宋" w:eastAsia="华文中宋"/>
          <w:bCs/>
          <w:color w:val="000000" w:themeColor="text1"/>
          <w:sz w:val="32"/>
          <w:szCs w:val="32"/>
          <w14:textFill>
            <w14:solidFill>
              <w14:schemeClr w14:val="tx1"/>
            </w14:solidFill>
          </w14:textFill>
        </w:rPr>
        <w:t>年</w:t>
      </w:r>
      <w:r>
        <w:rPr>
          <w:rFonts w:hint="eastAsia" w:ascii="华文中宋" w:hAnsi="华文中宋" w:eastAsia="华文中宋"/>
          <w:bCs/>
          <w:color w:val="000000" w:themeColor="text1"/>
          <w:sz w:val="32"/>
          <w:szCs w:val="32"/>
          <w:lang w:eastAsia="zh-CN"/>
          <w14:textFill>
            <w14:solidFill>
              <w14:schemeClr w14:val="tx1"/>
            </w14:solidFill>
          </w14:textFill>
        </w:rPr>
        <w:t>十一</w:t>
      </w:r>
      <w:r>
        <w:rPr>
          <w:rFonts w:hint="eastAsia" w:ascii="华文中宋" w:hAnsi="华文中宋" w:eastAsia="华文中宋"/>
          <w:bCs/>
          <w:color w:val="000000" w:themeColor="text1"/>
          <w:sz w:val="32"/>
          <w:szCs w:val="32"/>
          <w14:textFill>
            <w14:solidFill>
              <w14:schemeClr w14:val="tx1"/>
            </w14:solidFill>
          </w14:textFill>
        </w:rPr>
        <w:t>月</w:t>
      </w:r>
    </w:p>
    <w:p>
      <w:pPr>
        <w:pStyle w:val="2"/>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35"/>
        <w:rPr>
          <w:color w:val="000000" w:themeColor="text1"/>
          <w14:textFill>
            <w14:solidFill>
              <w14:schemeClr w14:val="tx1"/>
            </w14:solidFill>
          </w14:textFill>
        </w:rPr>
      </w:pPr>
    </w:p>
    <w:p>
      <w:pPr>
        <w:tabs>
          <w:tab w:val="center" w:pos="4153"/>
          <w:tab w:val="right" w:pos="8306"/>
        </w:tabs>
        <w:spacing w:line="360" w:lineRule="auto"/>
        <w:jc w:val="center"/>
        <w:rPr>
          <w:rFonts w:ascii="宋体" w:hAnsi="宋体"/>
          <w:b/>
          <w:bCs/>
          <w:color w:val="000000" w:themeColor="text1"/>
          <w:sz w:val="36"/>
          <w:szCs w:val="36"/>
          <w14:textFill>
            <w14:solidFill>
              <w14:schemeClr w14:val="tx1"/>
            </w14:solidFill>
          </w14:textFill>
        </w:rPr>
      </w:pPr>
      <w:r>
        <w:rPr>
          <w:rFonts w:hint="eastAsia" w:ascii="宋体" w:hAnsi="宋体"/>
          <w:b/>
          <w:bCs/>
          <w:color w:val="000000" w:themeColor="text1"/>
          <w:sz w:val="36"/>
          <w:szCs w:val="36"/>
          <w14:textFill>
            <w14:solidFill>
              <w14:schemeClr w14:val="tx1"/>
            </w14:solidFill>
          </w14:textFill>
        </w:rPr>
        <w:t>目</w:t>
      </w:r>
      <w:r>
        <w:rPr>
          <w:rFonts w:ascii="宋体" w:hAnsi="宋体"/>
          <w:b/>
          <w:bCs/>
          <w:color w:val="000000" w:themeColor="text1"/>
          <w:sz w:val="36"/>
          <w:szCs w:val="36"/>
          <w14:textFill>
            <w14:solidFill>
              <w14:schemeClr w14:val="tx1"/>
            </w14:solidFill>
          </w14:textFill>
        </w:rPr>
        <w:t xml:space="preserve"> </w:t>
      </w:r>
      <w:r>
        <w:rPr>
          <w:rFonts w:hint="eastAsia" w:ascii="宋体" w:hAnsi="宋体"/>
          <w:b/>
          <w:bCs/>
          <w:color w:val="000000" w:themeColor="text1"/>
          <w:sz w:val="36"/>
          <w:szCs w:val="36"/>
          <w14:textFill>
            <w14:solidFill>
              <w14:schemeClr w14:val="tx1"/>
            </w14:solidFill>
          </w14:textFill>
        </w:rPr>
        <w:t>录</w:t>
      </w:r>
    </w:p>
    <w:p>
      <w:pPr>
        <w:pStyle w:val="33"/>
        <w:tabs>
          <w:tab w:val="right" w:leader="dot" w:pos="9214"/>
          <w:tab w:val="clear" w:pos="840"/>
          <w:tab w:val="clear" w:pos="9204"/>
        </w:tabs>
        <w:rPr>
          <w:rFonts w:ascii="Times New Roman" w:hAnsi="Times New Roman" w:eastAsia="宋体" w:cs="Times New Roman"/>
          <w:bCs/>
          <w:caps/>
          <w:szCs w:val="20"/>
          <w:lang w:val="en-US" w:eastAsia="zh-CN" w:bidi="ar-SA"/>
        </w:rPr>
      </w:pPr>
      <w:r>
        <w:rPr>
          <w:rFonts w:ascii="宋体" w:hAnsi="宋体"/>
          <w:color w:val="000000" w:themeColor="text1"/>
          <w:sz w:val="36"/>
          <w:szCs w:val="36"/>
          <w14:textFill>
            <w14:solidFill>
              <w14:schemeClr w14:val="tx1"/>
            </w14:solidFill>
          </w14:textFill>
        </w:rPr>
        <w:fldChar w:fldCharType="begin"/>
      </w:r>
      <w:r>
        <w:rPr>
          <w:rFonts w:ascii="宋体" w:hAnsi="宋体"/>
          <w:color w:val="000000" w:themeColor="text1"/>
          <w:sz w:val="36"/>
          <w:szCs w:val="36"/>
          <w14:textFill>
            <w14:solidFill>
              <w14:schemeClr w14:val="tx1"/>
            </w14:solidFill>
          </w14:textFill>
        </w:rPr>
        <w:instrText xml:space="preserve">TOC \o "1-2" \h \z \u</w:instrText>
      </w:r>
      <w:r>
        <w:rPr>
          <w:rFonts w:ascii="宋体" w:hAnsi="宋体"/>
          <w:color w:val="000000" w:themeColor="text1"/>
          <w:sz w:val="36"/>
          <w:szCs w:val="36"/>
          <w14:textFill>
            <w14:solidFill>
              <w14:schemeClr w14:val="tx1"/>
            </w14:solidFill>
          </w14:textFill>
        </w:rPr>
        <w:fldChar w:fldCharType="separate"/>
      </w:r>
      <w:r>
        <w:rPr>
          <w:rFonts w:ascii="宋体" w:hAnsi="宋体" w:eastAsia="宋体" w:cs="Times New Roman"/>
          <w:bCs/>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caps/>
          <w:color w:val="000000" w:themeColor="text1"/>
          <w:szCs w:val="36"/>
          <w:lang w:val="en-US" w:eastAsia="zh-CN" w:bidi="ar-SA"/>
          <w14:textFill>
            <w14:solidFill>
              <w14:schemeClr w14:val="tx1"/>
            </w14:solidFill>
          </w14:textFill>
        </w:rPr>
        <w:instrText xml:space="preserve"> HYPERLINK \l _Toc7815 </w:instrText>
      </w:r>
      <w:r>
        <w:rPr>
          <w:rFonts w:ascii="宋体" w:hAnsi="宋体" w:eastAsia="宋体" w:cs="Times New Roman"/>
          <w:bCs/>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第</w:t>
      </w:r>
      <w:r>
        <w:rPr>
          <w:rFonts w:hint="default" w:ascii="Times New Roman" w:hAnsi="Times New Roman" w:eastAsia="宋体" w:cs="Times New Roman"/>
          <w:bCs/>
          <w:i w:val="0"/>
          <w:caps/>
          <w:color w:val="000000" w:themeColor="text1"/>
          <w:kern w:val="44"/>
          <w:szCs w:val="32"/>
          <w:lang w:val="en-US" w:eastAsia="zh-CN" w:bidi="ar-SA"/>
          <w14:textFill>
            <w14:solidFill>
              <w14:schemeClr w14:val="tx1"/>
            </w14:solidFill>
          </w14:textFill>
        </w:rPr>
        <w:t xml:space="preserve">1章 </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竞争性磋商邀请</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_Toc7815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4</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caps/>
          <w:color w:val="000000" w:themeColor="text1"/>
          <w:kern w:val="44"/>
          <w:szCs w:val="32"/>
          <w:lang w:val="en-US" w:eastAsia="zh-CN" w:bidi="ar-SA"/>
          <w14:textFill>
            <w14:solidFill>
              <w14:schemeClr w14:val="tx1"/>
            </w14:solidFill>
          </w14:textFill>
        </w:rPr>
        <w:fldChar w:fldCharType="end"/>
      </w:r>
    </w:p>
    <w:p>
      <w:pPr>
        <w:pStyle w:val="33"/>
        <w:tabs>
          <w:tab w:val="right" w:leader="dot" w:pos="9214"/>
          <w:tab w:val="clear" w:pos="840"/>
          <w:tab w:val="clear" w:pos="920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_Toc3180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第</w:t>
      </w:r>
      <w:r>
        <w:rPr>
          <w:rFonts w:hint="default" w:ascii="Times New Roman" w:hAnsi="Times New Roman" w:eastAsia="宋体" w:cs="Times New Roman"/>
          <w:bCs/>
          <w:i w:val="0"/>
          <w:caps/>
          <w:color w:val="000000" w:themeColor="text1"/>
          <w:kern w:val="44"/>
          <w:szCs w:val="32"/>
          <w:lang w:val="en-US" w:eastAsia="zh-CN" w:bidi="ar-SA"/>
          <w14:textFill>
            <w14:solidFill>
              <w14:schemeClr w14:val="tx1"/>
            </w14:solidFill>
          </w14:textFill>
        </w:rPr>
        <w:t xml:space="preserve">2章 </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供应商须知</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_Toc3180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10</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caps/>
          <w:color w:val="000000" w:themeColor="text1"/>
          <w:kern w:val="44"/>
          <w:szCs w:val="32"/>
          <w:lang w:val="en-US" w:eastAsia="zh-CN" w:bidi="ar-SA"/>
          <w14:textFill>
            <w14:solidFill>
              <w14:schemeClr w14:val="tx1"/>
            </w14:solidFill>
          </w14:textFill>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_Toc24099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2</w:t>
      </w:r>
      <w:r>
        <w:rPr>
          <w:rFonts w:hint="default" w:ascii="Times New Roman" w:hAnsi="Times New Roman" w:eastAsia="宋体" w:cs="Times New Roman"/>
          <w:bCs/>
          <w:i w:val="0"/>
          <w:iCs/>
          <w:caps/>
          <w:szCs w:val="28"/>
          <w:lang w:val="en-US" w:eastAsia="zh-CN" w:bidi="ar-SA"/>
        </w:rPr>
        <w:t xml:space="preserve">.1 </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供应商须知前附表</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_Toc24099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10</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_Toc3961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2</w:t>
      </w:r>
      <w:r>
        <w:rPr>
          <w:rFonts w:hint="default" w:ascii="Times New Roman" w:hAnsi="Times New Roman" w:eastAsia="宋体" w:cs="Times New Roman"/>
          <w:bCs/>
          <w:i w:val="0"/>
          <w:iCs/>
          <w:caps/>
          <w:szCs w:val="28"/>
          <w:lang w:val="en-US" w:eastAsia="zh-CN" w:bidi="ar-SA"/>
        </w:rPr>
        <w:t xml:space="preserve">.2 </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总则</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_Toc3961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13</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_Toc24049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2</w:t>
      </w:r>
      <w:r>
        <w:rPr>
          <w:rFonts w:hint="default" w:ascii="Times New Roman" w:hAnsi="Times New Roman" w:eastAsia="宋体" w:cs="Times New Roman"/>
          <w:bCs/>
          <w:i w:val="0"/>
          <w:iCs/>
          <w:caps/>
          <w:szCs w:val="28"/>
          <w:lang w:val="en-US" w:eastAsia="zh-CN" w:bidi="ar-SA"/>
        </w:rPr>
        <w:t xml:space="preserve">.3 </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磋商文件</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_Toc24049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15</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_Toc2379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2</w:t>
      </w:r>
      <w:r>
        <w:rPr>
          <w:rFonts w:hint="default" w:ascii="Times New Roman" w:hAnsi="Times New Roman" w:eastAsia="宋体" w:cs="Times New Roman"/>
          <w:bCs/>
          <w:i w:val="0"/>
          <w:iCs/>
          <w:caps/>
          <w:szCs w:val="28"/>
          <w:lang w:val="en-US" w:eastAsia="zh-CN" w:bidi="ar-SA"/>
        </w:rPr>
        <w:t xml:space="preserve">.4 </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施工响应文件</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_Toc2379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17</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_Toc18534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2</w:t>
      </w:r>
      <w:r>
        <w:rPr>
          <w:rFonts w:hint="default" w:ascii="Times New Roman" w:hAnsi="Times New Roman" w:eastAsia="宋体" w:cs="Times New Roman"/>
          <w:bCs/>
          <w:i w:val="0"/>
          <w:iCs/>
          <w:caps/>
          <w:szCs w:val="28"/>
          <w:lang w:val="en-US" w:eastAsia="zh-CN" w:bidi="ar-SA"/>
        </w:rPr>
        <w:t xml:space="preserve">.5 </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开标及开标程序</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_Toc18534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26</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_Toc30542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2</w:t>
      </w:r>
      <w:r>
        <w:rPr>
          <w:rFonts w:hint="default" w:ascii="Times New Roman" w:hAnsi="Times New Roman" w:eastAsia="宋体" w:cs="Times New Roman"/>
          <w:bCs/>
          <w:i w:val="0"/>
          <w:iCs/>
          <w:caps/>
          <w:szCs w:val="28"/>
          <w:lang w:val="en-US" w:eastAsia="zh-CN" w:bidi="ar-SA"/>
        </w:rPr>
        <w:t xml:space="preserve">.6 </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资格</w:t>
      </w:r>
      <w:r>
        <w:rPr>
          <w:rFonts w:ascii="Times New Roman" w:hAnsi="Times New Roman" w:eastAsia="宋体" w:cs="Times New Roman"/>
          <w:bCs/>
          <w:caps/>
          <w:color w:val="000000" w:themeColor="text1"/>
          <w:szCs w:val="20"/>
          <w:lang w:val="en-US" w:eastAsia="zh-CN" w:bidi="ar-SA"/>
          <w14:textFill>
            <w14:solidFill>
              <w14:schemeClr w14:val="tx1"/>
            </w14:solidFill>
          </w14:textFill>
        </w:rPr>
        <w:t>预审和评审</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_Toc30542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28</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_Toc22238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2</w:t>
      </w:r>
      <w:r>
        <w:rPr>
          <w:rFonts w:hint="default" w:ascii="Times New Roman" w:hAnsi="Times New Roman" w:eastAsia="宋体" w:cs="Times New Roman"/>
          <w:bCs/>
          <w:i w:val="0"/>
          <w:iCs/>
          <w:caps/>
          <w:szCs w:val="28"/>
          <w:lang w:val="en-US" w:eastAsia="zh-CN" w:bidi="ar-SA"/>
        </w:rPr>
        <w:t xml:space="preserve">.7 </w:t>
      </w:r>
      <w:r>
        <w:rPr>
          <w:rFonts w:ascii="Times New Roman" w:hAnsi="Times New Roman" w:eastAsia="宋体" w:cs="宋体"/>
          <w:bCs/>
          <w:caps/>
          <w:color w:val="000000" w:themeColor="text1"/>
          <w:szCs w:val="20"/>
          <w:lang w:val="en-US" w:eastAsia="zh-CN" w:bidi="ar-SA"/>
          <w14:textFill>
            <w14:solidFill>
              <w14:schemeClr w14:val="tx1"/>
            </w14:solidFill>
          </w14:textFill>
        </w:rPr>
        <w:t>成交通知书</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_Toc22238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28</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_Toc8322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2</w:t>
      </w:r>
      <w:r>
        <w:rPr>
          <w:rFonts w:hint="default" w:ascii="Times New Roman" w:hAnsi="Times New Roman" w:eastAsia="宋体" w:cs="Times New Roman"/>
          <w:bCs/>
          <w:i w:val="0"/>
          <w:iCs/>
          <w:caps/>
          <w:szCs w:val="28"/>
          <w:lang w:val="en-US" w:eastAsia="zh-CN" w:bidi="ar-SA"/>
        </w:rPr>
        <w:t xml:space="preserve">.8 </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签订及履行合同和验收</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_Toc8322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28</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_Toc17165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2</w:t>
      </w:r>
      <w:r>
        <w:rPr>
          <w:rFonts w:hint="default" w:ascii="Times New Roman" w:hAnsi="Times New Roman" w:eastAsia="宋体" w:cs="Times New Roman"/>
          <w:bCs/>
          <w:i w:val="0"/>
          <w:iCs/>
          <w:caps/>
          <w:szCs w:val="28"/>
          <w:lang w:val="en-US" w:eastAsia="zh-CN" w:bidi="ar-SA"/>
        </w:rPr>
        <w:t xml:space="preserve">.9 </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竞争性磋商工作纪律及要求</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_Toc17165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31</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_Toc29626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2</w:t>
      </w:r>
      <w:r>
        <w:rPr>
          <w:rFonts w:hint="default" w:ascii="Times New Roman" w:hAnsi="Times New Roman" w:eastAsia="宋体" w:cs="Times New Roman"/>
          <w:bCs/>
          <w:i w:val="0"/>
          <w:iCs/>
          <w:caps/>
          <w:szCs w:val="28"/>
          <w:lang w:val="en-US" w:eastAsia="zh-CN" w:bidi="ar-SA"/>
        </w:rPr>
        <w:t xml:space="preserve">.10 </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询问、质疑和投诉</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_Toc29626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33</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_Toc5303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2</w:t>
      </w:r>
      <w:r>
        <w:rPr>
          <w:rFonts w:hint="default" w:ascii="Times New Roman" w:hAnsi="Times New Roman" w:eastAsia="宋体" w:cs="Times New Roman"/>
          <w:bCs/>
          <w:i w:val="0"/>
          <w:iCs/>
          <w:caps/>
          <w:szCs w:val="28"/>
          <w:lang w:val="en-US" w:eastAsia="zh-CN" w:bidi="ar-SA"/>
        </w:rPr>
        <w:t xml:space="preserve">.11 </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中小企业信用担保融资</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_Toc5303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35</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_Toc25825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2</w:t>
      </w:r>
      <w:r>
        <w:rPr>
          <w:rFonts w:hint="default" w:ascii="Times New Roman" w:hAnsi="Times New Roman" w:eastAsia="宋体" w:cs="Times New Roman"/>
          <w:bCs/>
          <w:i w:val="0"/>
          <w:iCs/>
          <w:caps/>
          <w:szCs w:val="28"/>
          <w:lang w:val="en-US" w:eastAsia="zh-CN" w:bidi="ar-SA"/>
        </w:rPr>
        <w:t xml:space="preserve">.12 </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其他</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_Toc25825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35</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3"/>
        <w:tabs>
          <w:tab w:val="right" w:leader="dot" w:pos="9214"/>
          <w:tab w:val="clear" w:pos="840"/>
          <w:tab w:val="clear" w:pos="920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_Toc13939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第</w:t>
      </w:r>
      <w:r>
        <w:rPr>
          <w:rFonts w:hint="default" w:ascii="Times New Roman" w:hAnsi="Times New Roman" w:eastAsia="宋体" w:cs="Times New Roman"/>
          <w:bCs/>
          <w:i w:val="0"/>
          <w:caps/>
          <w:color w:val="000000" w:themeColor="text1"/>
          <w:kern w:val="44"/>
          <w:szCs w:val="32"/>
          <w:lang w:val="en-US" w:eastAsia="zh-CN" w:bidi="ar-SA"/>
          <w14:textFill>
            <w14:solidFill>
              <w14:schemeClr w14:val="tx1"/>
            </w14:solidFill>
          </w14:textFill>
        </w:rPr>
        <w:t xml:space="preserve">3章 </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施工响应文件格式</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_Toc13939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36</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caps/>
          <w:color w:val="000000" w:themeColor="text1"/>
          <w:kern w:val="44"/>
          <w:szCs w:val="32"/>
          <w:lang w:val="en-US" w:eastAsia="zh-CN" w:bidi="ar-SA"/>
          <w14:textFill>
            <w14:solidFill>
              <w14:schemeClr w14:val="tx1"/>
            </w14:solidFill>
          </w14:textFill>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_Toc10559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3</w:t>
      </w:r>
      <w:r>
        <w:rPr>
          <w:rFonts w:hint="default" w:ascii="Times New Roman" w:hAnsi="Times New Roman" w:eastAsia="宋体" w:cs="Times New Roman"/>
          <w:bCs/>
          <w:i w:val="0"/>
          <w:iCs/>
          <w:caps/>
          <w:szCs w:val="28"/>
          <w:lang w:val="en-US" w:eastAsia="zh-CN" w:bidi="ar-SA"/>
        </w:rPr>
        <w:t xml:space="preserve">.1 </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施工响应文件格式</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_Toc10559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36</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3"/>
        <w:tabs>
          <w:tab w:val="right" w:leader="dot" w:pos="9214"/>
          <w:tab w:val="clear" w:pos="840"/>
          <w:tab w:val="clear" w:pos="920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_Toc29463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第</w:t>
      </w:r>
      <w:r>
        <w:rPr>
          <w:rFonts w:hint="default" w:ascii="Times New Roman" w:hAnsi="Times New Roman" w:eastAsia="宋体" w:cs="Times New Roman"/>
          <w:bCs/>
          <w:i w:val="0"/>
          <w:caps/>
          <w:color w:val="000000" w:themeColor="text1"/>
          <w:kern w:val="44"/>
          <w:szCs w:val="32"/>
          <w:lang w:val="en-US" w:eastAsia="zh-CN" w:bidi="ar-SA"/>
          <w14:textFill>
            <w14:solidFill>
              <w14:schemeClr w14:val="tx1"/>
            </w14:solidFill>
          </w14:textFill>
        </w:rPr>
        <w:t xml:space="preserve">4章 </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技术、服务、商务及其他要求</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_Toc29463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47</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caps/>
          <w:color w:val="000000" w:themeColor="text1"/>
          <w:kern w:val="44"/>
          <w:szCs w:val="32"/>
          <w:lang w:val="en-US" w:eastAsia="zh-CN" w:bidi="ar-SA"/>
          <w14:textFill>
            <w14:solidFill>
              <w14:schemeClr w14:val="tx1"/>
            </w14:solidFill>
          </w14:textFill>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_Toc11869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4</w:t>
      </w:r>
      <w:r>
        <w:rPr>
          <w:rFonts w:hint="default" w:ascii="Times New Roman" w:hAnsi="Times New Roman" w:eastAsia="宋体" w:cs="Times New Roman"/>
          <w:bCs/>
          <w:i w:val="0"/>
          <w:iCs/>
          <w:caps/>
          <w:szCs w:val="28"/>
          <w:lang w:val="en-US" w:eastAsia="zh-CN" w:bidi="ar-SA"/>
        </w:rPr>
        <w:t xml:space="preserve">.1 </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工程内容</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_Toc11869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47</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_Toc3868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4</w:t>
      </w:r>
      <w:r>
        <w:rPr>
          <w:rFonts w:hint="default" w:ascii="Times New Roman" w:hAnsi="Times New Roman" w:eastAsia="宋体" w:cs="Times New Roman"/>
          <w:bCs/>
          <w:i w:val="0"/>
          <w:iCs/>
          <w:caps/>
          <w:szCs w:val="28"/>
          <w:lang w:val="en-US" w:eastAsia="zh-CN" w:bidi="ar-SA"/>
        </w:rPr>
        <w:t xml:space="preserve">.2 </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技术、服务、合同</w:t>
      </w:r>
      <w:r>
        <w:rPr>
          <w:rFonts w:ascii="Times New Roman" w:hAnsi="Times New Roman" w:eastAsia="宋体" w:cs="Times New Roman"/>
          <w:bCs/>
          <w:caps/>
          <w:color w:val="000000" w:themeColor="text1"/>
          <w:szCs w:val="20"/>
          <w:lang w:val="en-US" w:eastAsia="zh-CN" w:bidi="ar-SA"/>
          <w14:textFill>
            <w14:solidFill>
              <w14:schemeClr w14:val="tx1"/>
            </w14:solidFill>
          </w14:textFill>
        </w:rPr>
        <w:t>条款</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要求</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_Toc3868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47</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_Toc5919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4</w:t>
      </w:r>
      <w:r>
        <w:rPr>
          <w:rFonts w:hint="default" w:ascii="Times New Roman" w:hAnsi="Times New Roman" w:eastAsia="宋体" w:cs="Times New Roman"/>
          <w:bCs w:val="0"/>
          <w:i w:val="0"/>
          <w:iCs/>
          <w:caps/>
          <w:szCs w:val="28"/>
          <w:lang w:val="en-US" w:eastAsia="zh-CN" w:bidi="ar-SA"/>
        </w:rPr>
        <w:t xml:space="preserve">.3 </w:t>
      </w:r>
      <w:r>
        <w:rPr>
          <w:rFonts w:hint="eastAsia" w:ascii="仿宋" w:hAnsi="仿宋" w:eastAsia="仿宋" w:cs="Times New Roman"/>
          <w:bCs/>
          <w:caps/>
          <w:color w:val="000000" w:themeColor="text1"/>
          <w:szCs w:val="20"/>
          <w:lang w:val="en-US" w:eastAsia="zh-CN" w:bidi="ar-SA"/>
          <w14:textFill>
            <w14:solidFill>
              <w14:schemeClr w14:val="tx1"/>
            </w14:solidFill>
          </w14:textFill>
        </w:rPr>
        <w:t>★</w:t>
      </w:r>
      <w:r>
        <w:rPr>
          <w:rFonts w:hint="eastAsia" w:cs="仿宋" w:asciiTheme="minorEastAsia" w:hAnsiTheme="minorEastAsia" w:eastAsiaTheme="minorEastAsia"/>
          <w:bCs w:val="0"/>
          <w:caps/>
          <w:color w:val="000000" w:themeColor="text1"/>
          <w:szCs w:val="20"/>
          <w:lang w:val="en-US" w:eastAsia="zh-CN" w:bidi="ar-SA"/>
          <w14:textFill>
            <w14:solidFill>
              <w14:schemeClr w14:val="tx1"/>
            </w14:solidFill>
          </w14:textFill>
        </w:rPr>
        <w:t>工程质量</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_Toc5919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48</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val="0"/>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_Toc6787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4</w:t>
      </w:r>
      <w:r>
        <w:rPr>
          <w:rFonts w:hint="default" w:ascii="Times New Roman" w:hAnsi="Times New Roman" w:eastAsia="宋体" w:cs="Times New Roman"/>
          <w:bCs/>
          <w:i w:val="0"/>
          <w:iCs/>
          <w:caps/>
          <w:szCs w:val="28"/>
          <w:lang w:val="en-US" w:eastAsia="zh-CN" w:bidi="ar-SA"/>
        </w:rPr>
        <w:t xml:space="preserve">.4 </w:t>
      </w:r>
      <w:r>
        <w:rPr>
          <w:rFonts w:hint="eastAsia" w:ascii="仿宋" w:hAnsi="仿宋" w:eastAsia="仿宋" w:cs="Times New Roman"/>
          <w:bCs/>
          <w:caps/>
          <w:color w:val="000000" w:themeColor="text1"/>
          <w:szCs w:val="20"/>
          <w:lang w:val="en-US" w:eastAsia="zh-CN" w:bidi="ar-SA"/>
          <w14:textFill>
            <w14:solidFill>
              <w14:schemeClr w14:val="tx1"/>
            </w14:solidFill>
          </w14:textFill>
        </w:rPr>
        <w:t>★报价要求</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_Toc6787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48</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_Toc12160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4</w:t>
      </w:r>
      <w:r>
        <w:rPr>
          <w:rFonts w:hint="default" w:ascii="Times New Roman" w:hAnsi="Times New Roman" w:eastAsia="宋体" w:cs="Times New Roman"/>
          <w:bCs/>
          <w:i w:val="0"/>
          <w:iCs/>
          <w:caps/>
          <w:szCs w:val="28"/>
          <w:lang w:val="zh-CN" w:eastAsia="zh-CN" w:bidi="ar-SA"/>
        </w:rPr>
        <w:t xml:space="preserve">.5 </w:t>
      </w:r>
      <w:r>
        <w:rPr>
          <w:rFonts w:hint="eastAsia" w:ascii="仿宋" w:hAnsi="仿宋" w:eastAsia="仿宋" w:cs="Times New Roman"/>
          <w:bCs/>
          <w:caps/>
          <w:color w:val="000000" w:themeColor="text1"/>
          <w:szCs w:val="20"/>
          <w:lang w:val="en-US" w:eastAsia="zh-CN" w:bidi="ar-SA"/>
          <w14:textFill>
            <w14:solidFill>
              <w14:schemeClr w14:val="tx1"/>
            </w14:solidFill>
          </w14:textFill>
        </w:rPr>
        <w:t>★</w:t>
      </w:r>
      <w:r>
        <w:rPr>
          <w:rFonts w:hint="eastAsia" w:cs="仿宋" w:asciiTheme="minorEastAsia" w:hAnsiTheme="minorEastAsia" w:eastAsiaTheme="minorEastAsia"/>
          <w:bCs/>
          <w:caps/>
          <w:color w:val="000000" w:themeColor="text1"/>
          <w:szCs w:val="20"/>
          <w:lang w:val="en-US" w:eastAsia="zh-CN" w:bidi="ar-SA"/>
          <w14:textFill>
            <w14:solidFill>
              <w14:schemeClr w14:val="tx1"/>
            </w14:solidFill>
          </w14:textFill>
        </w:rPr>
        <w:t>材料</w:t>
      </w:r>
      <w:r>
        <w:rPr>
          <w:rFonts w:ascii="宋体" w:hAnsi="宋体" w:eastAsia="宋体" w:cs="Times New Roman"/>
          <w:bCs/>
          <w:caps/>
          <w:color w:val="000000" w:themeColor="text1"/>
          <w:szCs w:val="21"/>
          <w:lang w:val="zh-CN" w:eastAsia="zh-CN" w:bidi="ar-SA"/>
          <w14:textFill>
            <w14:solidFill>
              <w14:schemeClr w14:val="tx1"/>
            </w14:solidFill>
          </w14:textFill>
        </w:rPr>
        <w:t>及技术规范要求</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_Toc12160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48</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lang w:val="zh-CN"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_Toc32451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4</w:t>
      </w:r>
      <w:r>
        <w:rPr>
          <w:rFonts w:hint="default" w:ascii="Times New Roman" w:hAnsi="Times New Roman" w:eastAsia="宋体" w:cs="Times New Roman"/>
          <w:bCs w:val="0"/>
          <w:i w:val="0"/>
          <w:iCs/>
          <w:caps/>
          <w:szCs w:val="28"/>
          <w:lang w:val="en-US" w:eastAsia="zh-CN" w:bidi="ar-SA"/>
        </w:rPr>
        <w:t xml:space="preserve">.6 </w:t>
      </w:r>
      <w:r>
        <w:rPr>
          <w:rFonts w:hint="eastAsia" w:ascii="仿宋" w:hAnsi="仿宋" w:eastAsia="仿宋" w:cs="Times New Roman"/>
          <w:bCs/>
          <w:caps/>
          <w:color w:val="000000" w:themeColor="text1"/>
          <w:szCs w:val="20"/>
          <w:lang w:val="en-US" w:eastAsia="zh-CN" w:bidi="ar-SA"/>
          <w14:textFill>
            <w14:solidFill>
              <w14:schemeClr w14:val="tx1"/>
            </w14:solidFill>
          </w14:textFill>
        </w:rPr>
        <w:t>★</w:t>
      </w:r>
      <w:r>
        <w:rPr>
          <w:rFonts w:hint="eastAsia" w:cs="仿宋" w:asciiTheme="minorEastAsia" w:hAnsiTheme="minorEastAsia" w:eastAsiaTheme="minorEastAsia"/>
          <w:bCs w:val="0"/>
          <w:caps/>
          <w:color w:val="000000" w:themeColor="text1"/>
          <w:szCs w:val="20"/>
          <w:lang w:val="en-US" w:eastAsia="zh-CN" w:bidi="ar-SA"/>
          <w14:textFill>
            <w14:solidFill>
              <w14:schemeClr w14:val="tx1"/>
            </w14:solidFill>
          </w14:textFill>
        </w:rPr>
        <w:t>质量保修期</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_Toc32451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48</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val="0"/>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_Toc25401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4</w:t>
      </w:r>
      <w:r>
        <w:rPr>
          <w:rFonts w:hint="default" w:ascii="Times New Roman" w:hAnsi="Times New Roman" w:eastAsia="宋体" w:cs="Times New Roman"/>
          <w:bCs w:val="0"/>
          <w:i w:val="0"/>
          <w:iCs/>
          <w:caps/>
          <w:szCs w:val="28"/>
          <w:lang w:val="en-US" w:eastAsia="zh-CN" w:bidi="ar-SA"/>
        </w:rPr>
        <w:t xml:space="preserve">.7 </w:t>
      </w:r>
      <w:r>
        <w:rPr>
          <w:rFonts w:hint="eastAsia" w:cs="仿宋" w:asciiTheme="minorEastAsia" w:hAnsiTheme="minorEastAsia" w:eastAsiaTheme="minorEastAsia"/>
          <w:bCs w:val="0"/>
          <w:caps/>
          <w:color w:val="000000" w:themeColor="text1"/>
          <w:szCs w:val="20"/>
          <w:lang w:val="en-US" w:eastAsia="zh-CN" w:bidi="ar-SA"/>
          <w14:textFill>
            <w14:solidFill>
              <w14:schemeClr w14:val="tx1"/>
            </w14:solidFill>
          </w14:textFill>
        </w:rPr>
        <w:t>★安全责任</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_Toc25401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49</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val="0"/>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_Toc2118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4</w:t>
      </w:r>
      <w:r>
        <w:rPr>
          <w:rFonts w:hint="default" w:ascii="Times New Roman" w:hAnsi="Times New Roman" w:eastAsia="宋体" w:cs="Times New Roman"/>
          <w:bCs w:val="0"/>
          <w:i w:val="0"/>
          <w:iCs/>
          <w:caps/>
          <w:szCs w:val="28"/>
          <w:lang w:val="en-US" w:eastAsia="zh-CN" w:bidi="ar-SA"/>
        </w:rPr>
        <w:t xml:space="preserve">.8 </w:t>
      </w:r>
      <w:r>
        <w:rPr>
          <w:rFonts w:hint="eastAsia" w:ascii="仿宋" w:hAnsi="仿宋" w:eastAsia="仿宋" w:cs="Times New Roman"/>
          <w:bCs/>
          <w:caps/>
          <w:color w:val="000000" w:themeColor="text1"/>
          <w:szCs w:val="20"/>
          <w:lang w:val="en-US" w:eastAsia="zh-CN" w:bidi="ar-SA"/>
          <w14:textFill>
            <w14:solidFill>
              <w14:schemeClr w14:val="tx1"/>
            </w14:solidFill>
          </w14:textFill>
        </w:rPr>
        <w:t>★</w:t>
      </w:r>
      <w:r>
        <w:rPr>
          <w:rFonts w:hint="eastAsia" w:ascii="Times New Roman" w:hAnsi="Times New Roman" w:cs="Times New Roman" w:eastAsiaTheme="minorEastAsia"/>
          <w:bCs w:val="0"/>
          <w:caps/>
          <w:color w:val="000000" w:themeColor="text1"/>
          <w:szCs w:val="20"/>
          <w:lang w:val="en-US" w:eastAsia="zh-CN" w:bidi="ar-SA"/>
          <w14:textFill>
            <w14:solidFill>
              <w14:schemeClr w14:val="tx1"/>
            </w14:solidFill>
          </w14:textFill>
        </w:rPr>
        <w:t>现场踏勘</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_Toc2118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49</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val="0"/>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_Toc1603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4</w:t>
      </w:r>
      <w:r>
        <w:rPr>
          <w:rFonts w:hint="default" w:ascii="Times New Roman" w:hAnsi="Times New Roman" w:eastAsia="宋体" w:cs="Times New Roman"/>
          <w:bCs w:val="0"/>
          <w:i w:val="0"/>
          <w:iCs/>
          <w:caps/>
          <w:szCs w:val="28"/>
          <w:lang w:val="en-US" w:eastAsia="zh-CN" w:bidi="ar-SA"/>
        </w:rPr>
        <w:t xml:space="preserve">.9 </w:t>
      </w:r>
      <w:r>
        <w:rPr>
          <w:rFonts w:hint="eastAsia" w:ascii="仿宋" w:hAnsi="仿宋" w:eastAsia="仿宋" w:cs="Times New Roman"/>
          <w:bCs/>
          <w:caps/>
          <w:color w:val="000000" w:themeColor="text1"/>
          <w:szCs w:val="28"/>
          <w:lang w:val="en-US" w:eastAsia="zh-CN" w:bidi="ar-SA"/>
          <w14:textFill>
            <w14:solidFill>
              <w14:schemeClr w14:val="tx1"/>
            </w14:solidFill>
          </w14:textFill>
        </w:rPr>
        <w:t>★</w:t>
      </w:r>
      <w:r>
        <w:rPr>
          <w:rFonts w:hint="eastAsia" w:cs="仿宋" w:asciiTheme="minorEastAsia" w:hAnsiTheme="minorEastAsia" w:eastAsiaTheme="minorEastAsia"/>
          <w:bCs w:val="0"/>
          <w:caps/>
          <w:color w:val="000000" w:themeColor="text1"/>
          <w:szCs w:val="28"/>
          <w:lang w:val="en-US" w:eastAsia="zh-CN" w:bidi="ar-SA"/>
          <w14:textFill>
            <w14:solidFill>
              <w14:schemeClr w14:val="tx1"/>
            </w14:solidFill>
          </w14:textFill>
        </w:rPr>
        <w:t>针对本项目的其他技术服务要求</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_Toc1603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49</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val="0"/>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_Toc22413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4</w:t>
      </w:r>
      <w:r>
        <w:rPr>
          <w:rFonts w:hint="default" w:ascii="Times New Roman" w:hAnsi="Times New Roman" w:eastAsia="宋体" w:cs="Times New Roman"/>
          <w:bCs/>
          <w:i w:val="0"/>
          <w:iCs/>
          <w:caps/>
          <w:szCs w:val="28"/>
          <w:lang w:val="en-US" w:eastAsia="zh-CN" w:bidi="ar-SA"/>
        </w:rPr>
        <w:t xml:space="preserve">.10 </w:t>
      </w:r>
      <w:r>
        <w:rPr>
          <w:rFonts w:hint="eastAsia" w:ascii="仿宋" w:hAnsi="仿宋" w:eastAsia="仿宋" w:cs="Times New Roman"/>
          <w:bCs/>
          <w:caps/>
          <w:color w:val="000000" w:themeColor="text1"/>
          <w:szCs w:val="20"/>
          <w:lang w:val="en-US" w:eastAsia="zh-CN" w:bidi="ar-SA"/>
          <w14:textFill>
            <w14:solidFill>
              <w14:schemeClr w14:val="tx1"/>
            </w14:solidFill>
          </w14:textFill>
        </w:rPr>
        <w:t>★</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验收标准和方法</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_Toc22413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49</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_Toc2523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4</w:t>
      </w:r>
      <w:r>
        <w:rPr>
          <w:rFonts w:hint="default" w:ascii="Times New Roman" w:hAnsi="Times New Roman" w:eastAsia="宋体" w:cs="Times New Roman"/>
          <w:bCs/>
          <w:i w:val="0"/>
          <w:iCs/>
          <w:caps/>
          <w:szCs w:val="28"/>
          <w:lang w:val="en-US" w:eastAsia="zh-CN" w:bidi="ar-SA"/>
        </w:rPr>
        <w:t xml:space="preserve">.11 </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满足采购需求的最低要求</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_Toc2523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50</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3"/>
        <w:tabs>
          <w:tab w:val="right" w:leader="dot" w:pos="9214"/>
          <w:tab w:val="clear" w:pos="840"/>
          <w:tab w:val="clear" w:pos="920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_Toc10397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第</w:t>
      </w:r>
      <w:r>
        <w:rPr>
          <w:rFonts w:hint="default" w:ascii="Times New Roman" w:hAnsi="Times New Roman" w:eastAsia="宋体" w:cs="Times New Roman"/>
          <w:bCs/>
          <w:i w:val="0"/>
          <w:caps/>
          <w:color w:val="000000" w:themeColor="text1"/>
          <w:kern w:val="44"/>
          <w:szCs w:val="32"/>
          <w:lang w:val="en-US" w:eastAsia="zh-CN" w:bidi="ar-SA"/>
          <w14:textFill>
            <w14:solidFill>
              <w14:schemeClr w14:val="tx1"/>
            </w14:solidFill>
          </w14:textFill>
        </w:rPr>
        <w:t xml:space="preserve">5章 </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磋商办法</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_Toc10397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51</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caps/>
          <w:color w:val="000000" w:themeColor="text1"/>
          <w:kern w:val="44"/>
          <w:szCs w:val="32"/>
          <w:lang w:val="en-US" w:eastAsia="zh-CN" w:bidi="ar-SA"/>
          <w14:textFill>
            <w14:solidFill>
              <w14:schemeClr w14:val="tx1"/>
            </w14:solidFill>
          </w14:textFill>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_Toc29383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szCs w:val="28"/>
          <w:lang w:val="en-US" w:eastAsia="zh-CN" w:bidi="ar-SA"/>
        </w:rPr>
        <w:t xml:space="preserve">.1 </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总则</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_Toc29383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51</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_Toc2733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szCs w:val="28"/>
          <w:lang w:val="en-US" w:eastAsia="zh-CN" w:bidi="ar-SA"/>
        </w:rPr>
        <w:t xml:space="preserve">.2 </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磋商程序</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_Toc2733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52</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_Toc25278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color w:val="000000" w:themeColor="text1"/>
          <w:szCs w:val="28"/>
          <w:lang w:val="en-US" w:eastAsia="zh-CN" w:bidi="ar-SA"/>
          <w14:textFill>
            <w14:solidFill>
              <w14:schemeClr w14:val="tx1"/>
            </w14:solidFill>
          </w14:textFill>
        </w:rPr>
        <w:t xml:space="preserve">.2.1 </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递交施工响应文件</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_Toc25278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52</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000000" w:themeColor="text1"/>
          <w:szCs w:val="28"/>
          <w:lang w:val="en-US" w:eastAsia="zh-CN" w:bidi="ar-SA"/>
          <w14:textFill>
            <w14:solidFill>
              <w14:schemeClr w14:val="tx1"/>
            </w14:solidFill>
          </w14:textFill>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_Toc12910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color w:val="000000" w:themeColor="text1"/>
          <w:szCs w:val="28"/>
          <w:lang w:val="en-US" w:eastAsia="zh-CN" w:bidi="ar-SA"/>
          <w14:textFill>
            <w14:solidFill>
              <w14:schemeClr w14:val="tx1"/>
            </w14:solidFill>
          </w14:textFill>
        </w:rPr>
        <w:t xml:space="preserve">.2.2 </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确定邀请参加磋商的供应商数量</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_Toc12910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52</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000000" w:themeColor="text1"/>
          <w:szCs w:val="28"/>
          <w:lang w:val="en-US" w:eastAsia="zh-CN" w:bidi="ar-SA"/>
          <w14:textFill>
            <w14:solidFill>
              <w14:schemeClr w14:val="tx1"/>
            </w14:solidFill>
          </w14:textFill>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_Toc22052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color w:val="000000" w:themeColor="text1"/>
          <w:szCs w:val="28"/>
          <w:lang w:val="en-US" w:eastAsia="zh-CN" w:bidi="ar-SA"/>
          <w14:textFill>
            <w14:solidFill>
              <w14:schemeClr w14:val="tx1"/>
            </w14:solidFill>
          </w14:textFill>
        </w:rPr>
        <w:t xml:space="preserve">.2.3 </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成立磋商小组</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_Toc22052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53</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000000" w:themeColor="text1"/>
          <w:szCs w:val="28"/>
          <w:lang w:val="en-US" w:eastAsia="zh-CN" w:bidi="ar-SA"/>
          <w14:textFill>
            <w14:solidFill>
              <w14:schemeClr w14:val="tx1"/>
            </w14:solidFill>
          </w14:textFill>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_Toc9059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color w:val="000000" w:themeColor="text1"/>
          <w:szCs w:val="28"/>
          <w:lang w:val="en-US" w:eastAsia="zh-CN" w:bidi="ar-SA"/>
          <w14:textFill>
            <w14:solidFill>
              <w14:schemeClr w14:val="tx1"/>
            </w14:solidFill>
          </w14:textFill>
        </w:rPr>
        <w:t xml:space="preserve">.2.4 </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磋商</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_Toc9059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53</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000000" w:themeColor="text1"/>
          <w:szCs w:val="28"/>
          <w:lang w:val="en-US" w:eastAsia="zh-CN" w:bidi="ar-SA"/>
          <w14:textFill>
            <w14:solidFill>
              <w14:schemeClr w14:val="tx1"/>
            </w14:solidFill>
          </w14:textFill>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_Toc112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color w:val="000000" w:themeColor="text1"/>
          <w:szCs w:val="28"/>
          <w:lang w:val="en-US" w:eastAsia="zh-CN" w:bidi="ar-SA"/>
          <w14:textFill>
            <w14:solidFill>
              <w14:schemeClr w14:val="tx1"/>
            </w14:solidFill>
          </w14:textFill>
        </w:rPr>
        <w:t xml:space="preserve">.2.5 </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符合性审查</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_Toc112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54</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000000" w:themeColor="text1"/>
          <w:szCs w:val="28"/>
          <w:lang w:val="en-US" w:eastAsia="zh-CN" w:bidi="ar-SA"/>
          <w14:textFill>
            <w14:solidFill>
              <w14:schemeClr w14:val="tx1"/>
            </w14:solidFill>
          </w14:textFill>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_Toc4384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color w:val="000000" w:themeColor="text1"/>
          <w:szCs w:val="28"/>
          <w:lang w:val="en-US" w:eastAsia="zh-CN" w:bidi="ar-SA"/>
          <w14:textFill>
            <w14:solidFill>
              <w14:schemeClr w14:val="tx1"/>
            </w14:solidFill>
          </w14:textFill>
        </w:rPr>
        <w:t xml:space="preserve">.2.6 </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最后报价审查</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_Toc4384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57</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000000" w:themeColor="text1"/>
          <w:szCs w:val="28"/>
          <w:lang w:val="en-US" w:eastAsia="zh-CN" w:bidi="ar-SA"/>
          <w14:textFill>
            <w14:solidFill>
              <w14:schemeClr w14:val="tx1"/>
            </w14:solidFill>
          </w14:textFill>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_Toc17654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color w:val="000000" w:themeColor="text1"/>
          <w:szCs w:val="28"/>
          <w:lang w:val="en-US" w:eastAsia="zh-CN" w:bidi="ar-SA"/>
          <w14:textFill>
            <w14:solidFill>
              <w14:schemeClr w14:val="tx1"/>
            </w14:solidFill>
          </w14:textFill>
        </w:rPr>
        <w:t xml:space="preserve">.2.7 </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解释、澄清、说明的有关问题</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_Toc17654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59</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000000" w:themeColor="text1"/>
          <w:szCs w:val="28"/>
          <w:lang w:val="en-US" w:eastAsia="zh-CN" w:bidi="ar-SA"/>
          <w14:textFill>
            <w14:solidFill>
              <w14:schemeClr w14:val="tx1"/>
            </w14:solidFill>
          </w14:textFill>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_Toc8050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color w:val="000000" w:themeColor="text1"/>
          <w:szCs w:val="28"/>
          <w:lang w:val="en-US" w:eastAsia="zh-CN" w:bidi="ar-SA"/>
          <w14:textFill>
            <w14:solidFill>
              <w14:schemeClr w14:val="tx1"/>
            </w14:solidFill>
          </w14:textFill>
        </w:rPr>
        <w:t xml:space="preserve">.2.8 </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比较与评价</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_Toc8050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60</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000000" w:themeColor="text1"/>
          <w:szCs w:val="28"/>
          <w:lang w:val="en-US" w:eastAsia="zh-CN" w:bidi="ar-SA"/>
          <w14:textFill>
            <w14:solidFill>
              <w14:schemeClr w14:val="tx1"/>
            </w14:solidFill>
          </w14:textFill>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_Toc30455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color w:val="000000" w:themeColor="text1"/>
          <w:szCs w:val="28"/>
          <w:lang w:val="en-US" w:eastAsia="zh-CN" w:bidi="ar-SA"/>
          <w14:textFill>
            <w14:solidFill>
              <w14:schemeClr w14:val="tx1"/>
            </w14:solidFill>
          </w14:textFill>
        </w:rPr>
        <w:t xml:space="preserve">.2.9 </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磋商小组复核</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_Toc30455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60</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000000" w:themeColor="text1"/>
          <w:szCs w:val="28"/>
          <w:lang w:val="en-US" w:eastAsia="zh-CN" w:bidi="ar-SA"/>
          <w14:textFill>
            <w14:solidFill>
              <w14:schemeClr w14:val="tx1"/>
            </w14:solidFill>
          </w14:textFill>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_Toc8368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color w:val="000000" w:themeColor="text1"/>
          <w:szCs w:val="28"/>
          <w:lang w:val="en-US" w:eastAsia="zh-CN" w:bidi="ar-SA"/>
          <w14:textFill>
            <w14:solidFill>
              <w14:schemeClr w14:val="tx1"/>
            </w14:solidFill>
          </w14:textFill>
        </w:rPr>
        <w:t xml:space="preserve">.2.10 </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推荐成交候选供应商</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_Toc8368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61</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000000" w:themeColor="text1"/>
          <w:szCs w:val="28"/>
          <w:lang w:val="en-US" w:eastAsia="zh-CN" w:bidi="ar-SA"/>
          <w14:textFill>
            <w14:solidFill>
              <w14:schemeClr w14:val="tx1"/>
            </w14:solidFill>
          </w14:textFill>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_Toc8985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color w:val="000000" w:themeColor="text1"/>
          <w:szCs w:val="28"/>
          <w:lang w:val="en-US" w:eastAsia="zh-CN" w:bidi="ar-SA"/>
          <w14:textFill>
            <w14:solidFill>
              <w14:schemeClr w14:val="tx1"/>
            </w14:solidFill>
          </w14:textFill>
        </w:rPr>
        <w:t xml:space="preserve">.2.11 </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编写磋商报告</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_Toc8985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61</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000000" w:themeColor="text1"/>
          <w:szCs w:val="28"/>
          <w:lang w:val="en-US" w:eastAsia="zh-CN" w:bidi="ar-SA"/>
          <w14:textFill>
            <w14:solidFill>
              <w14:schemeClr w14:val="tx1"/>
            </w14:solidFill>
          </w14:textFill>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_Toc11219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color w:val="000000" w:themeColor="text1"/>
          <w:szCs w:val="28"/>
          <w:lang w:val="en-US" w:eastAsia="zh-CN" w:bidi="ar-SA"/>
          <w14:textFill>
            <w14:solidFill>
              <w14:schemeClr w14:val="tx1"/>
            </w14:solidFill>
          </w14:textFill>
        </w:rPr>
        <w:t xml:space="preserve">.2.12 </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争议处理规则</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_Toc11219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62</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000000" w:themeColor="text1"/>
          <w:szCs w:val="28"/>
          <w:lang w:val="en-US" w:eastAsia="zh-CN" w:bidi="ar-SA"/>
          <w14:textFill>
            <w14:solidFill>
              <w14:schemeClr w14:val="tx1"/>
            </w14:solidFill>
          </w14:textFill>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_Toc30135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color w:val="000000" w:themeColor="text1"/>
          <w:szCs w:val="28"/>
          <w:lang w:val="en-US" w:eastAsia="zh-CN" w:bidi="ar-SA"/>
          <w14:textFill>
            <w14:solidFill>
              <w14:schemeClr w14:val="tx1"/>
            </w14:solidFill>
          </w14:textFill>
        </w:rPr>
        <w:t xml:space="preserve">.2.13 </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供应商澄清、说明</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_Toc30135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62</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000000" w:themeColor="text1"/>
          <w:szCs w:val="28"/>
          <w:lang w:val="en-US" w:eastAsia="zh-CN" w:bidi="ar-SA"/>
          <w14:textFill>
            <w14:solidFill>
              <w14:schemeClr w14:val="tx1"/>
            </w14:solidFill>
          </w14:textFill>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_Toc28673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szCs w:val="28"/>
          <w:lang w:val="en-US" w:eastAsia="zh-CN" w:bidi="ar-SA"/>
        </w:rPr>
        <w:t xml:space="preserve">.3 </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评分审办法和标准</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_Toc28673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62</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_Toc11440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szCs w:val="28"/>
          <w:lang w:val="en-US" w:eastAsia="zh-CN" w:bidi="ar-SA"/>
        </w:rPr>
        <w:t xml:space="preserve">.4 </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采购失败情形</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_Toc11440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64</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_Toc6571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szCs w:val="28"/>
          <w:lang w:val="en-US" w:eastAsia="zh-CN" w:bidi="ar-SA"/>
        </w:rPr>
        <w:t xml:space="preserve">.5 </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其他</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_Toc6571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65</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_Toc14486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szCs w:val="28"/>
          <w:lang w:val="en-US" w:eastAsia="zh-CN" w:bidi="ar-SA"/>
        </w:rPr>
        <w:t xml:space="preserve">.1 </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确定成交供应商</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_Toc14486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65</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_Toc32116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szCs w:val="28"/>
          <w:lang w:val="en-US" w:eastAsia="zh-CN" w:bidi="ar-SA"/>
        </w:rPr>
        <w:t xml:space="preserve">.2 </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磋商小组成员义务</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_Toc32116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66</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_Toc4204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szCs w:val="28"/>
          <w:lang w:val="en-US" w:eastAsia="zh-CN" w:bidi="ar-SA"/>
        </w:rPr>
        <w:t xml:space="preserve">.3 </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磋商小组及其成员不得有下列行为</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_Toc4204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67</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_Toc8059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szCs w:val="28"/>
          <w:lang w:val="en-US" w:eastAsia="zh-CN" w:bidi="ar-SA"/>
        </w:rPr>
        <w:t xml:space="preserve">.4 </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磋商纪律</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_Toc8059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68</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3"/>
        <w:tabs>
          <w:tab w:val="right" w:leader="dot" w:pos="9214"/>
          <w:tab w:val="clear" w:pos="840"/>
          <w:tab w:val="clear" w:pos="920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_Toc5213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第</w:t>
      </w:r>
      <w:r>
        <w:rPr>
          <w:rFonts w:hint="default" w:ascii="Times New Roman" w:hAnsi="Times New Roman" w:eastAsia="宋体" w:cs="Times New Roman"/>
          <w:bCs/>
          <w:i w:val="0"/>
          <w:caps/>
          <w:color w:val="000000" w:themeColor="text1"/>
          <w:kern w:val="44"/>
          <w:szCs w:val="32"/>
          <w:lang w:val="en-US" w:eastAsia="zh-CN" w:bidi="ar-SA"/>
          <w14:textFill>
            <w14:solidFill>
              <w14:schemeClr w14:val="tx1"/>
            </w14:solidFill>
          </w14:textFill>
        </w:rPr>
        <w:t xml:space="preserve">6章 </w:t>
      </w:r>
      <w:r>
        <w:rPr>
          <w:rFonts w:hint="eastAsia" w:ascii="Times New Roman" w:hAnsi="Times New Roman" w:eastAsia="宋体" w:cs="Times New Roman"/>
          <w:bCs/>
          <w:caps/>
          <w:color w:val="000000" w:themeColor="text1"/>
          <w:szCs w:val="20"/>
          <w:lang w:val="en-US" w:eastAsia="zh-CN" w:bidi="ar-SA"/>
          <w14:textFill>
            <w14:solidFill>
              <w14:schemeClr w14:val="tx1"/>
            </w14:solidFill>
          </w14:textFill>
        </w:rPr>
        <w:t>合同草案条款</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_Toc5213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70</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caps/>
          <w:color w:val="000000" w:themeColor="text1"/>
          <w:kern w:val="44"/>
          <w:szCs w:val="32"/>
          <w:lang w:val="en-US" w:eastAsia="zh-CN" w:bidi="ar-SA"/>
          <w14:textFill>
            <w14:solidFill>
              <w14:schemeClr w14:val="tx1"/>
            </w14:solidFill>
          </w14:textFill>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_Toc8633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1</w:t>
      </w:r>
      <w:r>
        <w:rPr>
          <w:rFonts w:hint="default" w:ascii="Times New Roman" w:hAnsi="Times New Roman" w:eastAsia="宋体" w:cs="Times New Roman"/>
          <w:bCs w:val="0"/>
          <w:i w:val="0"/>
          <w:iCs/>
          <w:caps/>
          <w:szCs w:val="28"/>
          <w:lang w:val="en-US" w:eastAsia="zh-CN" w:bidi="ar-SA"/>
        </w:rPr>
        <w:t xml:space="preserve">.1 </w:t>
      </w:r>
      <w:r>
        <w:rPr>
          <w:rFonts w:hint="eastAsia" w:ascii="仿宋" w:hAnsi="仿宋" w:eastAsia="仿宋" w:cs="Times New Roman"/>
          <w:bCs w:val="0"/>
          <w:caps/>
          <w:color w:val="000000" w:themeColor="text1"/>
          <w:szCs w:val="20"/>
          <w:lang w:val="en-US" w:eastAsia="zh-CN" w:bidi="ar-SA"/>
          <w14:textFill>
            <w14:solidFill>
              <w14:schemeClr w14:val="tx1"/>
            </w14:solidFill>
          </w14:textFill>
        </w:rPr>
        <w:t>政府采购项目合同书</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_Toc8633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72</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val="0"/>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_Toc32523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1</w:t>
      </w:r>
      <w:r>
        <w:rPr>
          <w:rFonts w:hint="default" w:ascii="Times New Roman" w:hAnsi="Times New Roman" w:eastAsia="宋体" w:cs="Times New Roman"/>
          <w:bCs w:val="0"/>
          <w:i w:val="0"/>
          <w:iCs/>
          <w:caps/>
          <w:szCs w:val="28"/>
          <w:lang w:val="en-US" w:eastAsia="zh-CN" w:bidi="ar-SA"/>
        </w:rPr>
        <w:t xml:space="preserve">.2 </w:t>
      </w:r>
      <w:r>
        <w:rPr>
          <w:rFonts w:ascii="仿宋" w:hAnsi="仿宋" w:eastAsia="仿宋" w:cs="Times New Roman"/>
          <w:bCs w:val="0"/>
          <w:caps/>
          <w:color w:val="000000" w:themeColor="text1"/>
          <w:szCs w:val="20"/>
          <w:lang w:val="en-US" w:eastAsia="zh-CN" w:bidi="ar-SA"/>
          <w14:textFill>
            <w14:solidFill>
              <w14:schemeClr w14:val="tx1"/>
            </w14:solidFill>
          </w14:textFill>
        </w:rPr>
        <w:t>合同协议书</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_Toc32523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77</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val="0"/>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_Toc14998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1</w:t>
      </w:r>
      <w:r>
        <w:rPr>
          <w:rFonts w:hint="default" w:ascii="Times New Roman" w:hAnsi="Times New Roman" w:eastAsia="宋体" w:cs="Times New Roman"/>
          <w:bCs w:val="0"/>
          <w:i w:val="0"/>
          <w:iCs/>
          <w:caps/>
          <w:szCs w:val="28"/>
          <w:lang w:val="en-US" w:eastAsia="zh-CN" w:bidi="ar-SA"/>
        </w:rPr>
        <w:t xml:space="preserve">.3 </w:t>
      </w:r>
      <w:r>
        <w:rPr>
          <w:rFonts w:hint="eastAsia" w:ascii="仿宋" w:hAnsi="仿宋" w:eastAsia="仿宋" w:cs="仿宋"/>
          <w:bCs w:val="0"/>
          <w:caps/>
          <w:color w:val="000000" w:themeColor="text1"/>
          <w:szCs w:val="20"/>
          <w:lang w:val="en-US" w:eastAsia="zh-CN" w:bidi="ar-SA"/>
          <w14:textFill>
            <w14:solidFill>
              <w14:schemeClr w14:val="tx1"/>
            </w14:solidFill>
          </w14:textFill>
        </w:rPr>
        <w:t>第二节</w:t>
      </w:r>
      <w:r>
        <w:rPr>
          <w:rFonts w:ascii="仿宋" w:hAnsi="仿宋" w:eastAsia="仿宋" w:cs="仿宋"/>
          <w:bCs w:val="0"/>
          <w:caps/>
          <w:color w:val="000000" w:themeColor="text1"/>
          <w:szCs w:val="20"/>
          <w:lang w:val="en-US" w:eastAsia="zh-CN" w:bidi="ar-SA"/>
          <w14:textFill>
            <w14:solidFill>
              <w14:schemeClr w14:val="tx1"/>
            </w14:solidFill>
          </w14:textFill>
        </w:rPr>
        <w:t>通用合同条款</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_Toc14998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80</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val="0"/>
          <w:i w:val="0"/>
          <w:iCs/>
          <w:caps/>
          <w:color w:val="auto"/>
          <w:szCs w:val="28"/>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_Toc8801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1</w:t>
      </w:r>
      <w:r>
        <w:rPr>
          <w:rFonts w:hint="default" w:ascii="Times New Roman" w:hAnsi="Times New Roman" w:eastAsia="宋体" w:cs="Times New Roman"/>
          <w:bCs/>
          <w:i w:val="0"/>
          <w:iCs/>
          <w:caps/>
          <w:szCs w:val="28"/>
          <w:lang w:val="en-US" w:eastAsia="zh-CN" w:bidi="ar-SA"/>
        </w:rPr>
        <w:t xml:space="preserve">.4 </w:t>
      </w:r>
      <w:r>
        <w:rPr>
          <w:rFonts w:hint="eastAsia" w:ascii="仿宋" w:hAnsi="仿宋" w:eastAsia="仿宋" w:cs="仿宋"/>
          <w:bCs/>
          <w:caps/>
          <w:color w:val="000000" w:themeColor="text1"/>
          <w:szCs w:val="20"/>
          <w:lang w:val="en-US" w:eastAsia="zh-CN" w:bidi="ar-SA"/>
          <w14:textFill>
            <w14:solidFill>
              <w14:schemeClr w14:val="tx1"/>
            </w14:solidFill>
          </w14:textFill>
        </w:rPr>
        <w:t>专用合同条款</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_Toc8801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80</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lang w:val="en-US" w:eastAsia="zh-CN" w:bidi="ar-SA"/>
        </w:rPr>
        <w:fldChar w:fldCharType="end"/>
      </w:r>
    </w:p>
    <w:p>
      <w:pPr>
        <w:pStyle w:val="33"/>
        <w:tabs>
          <w:tab w:val="right" w:leader="dot" w:pos="9214"/>
          <w:tab w:val="clear" w:pos="840"/>
          <w:tab w:val="clear" w:pos="920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_Toc7397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hint="eastAsia" w:ascii="仿宋" w:hAnsi="仿宋" w:eastAsia="仿宋" w:cs="Times New Roman"/>
          <w:bCs/>
          <w:caps/>
          <w:color w:val="000000" w:themeColor="text1"/>
          <w:szCs w:val="21"/>
          <w:lang w:val="en-US" w:eastAsia="zh-CN" w:bidi="ar-SA"/>
          <w14:textFill>
            <w14:solidFill>
              <w14:schemeClr w14:val="tx1"/>
            </w14:solidFill>
          </w14:textFill>
        </w:rPr>
        <w:t>一、双方的责任</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_Toc7397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102</w:t>
      </w:r>
      <w:r>
        <w:rPr>
          <w:rFonts w:ascii="Times New Roman" w:hAnsi="Times New Roman" w:eastAsia="宋体" w:cs="Times New Roman"/>
          <w:bCs/>
          <w:caps/>
          <w:szCs w:val="20"/>
          <w:lang w:val="en-US" w:eastAsia="zh-CN" w:bidi="ar-SA"/>
        </w:rPr>
        <w:fldChar w:fldCharType="end"/>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end"/>
      </w:r>
    </w:p>
    <w:p>
      <w:pPr>
        <w:pStyle w:val="33"/>
        <w:tabs>
          <w:tab w:val="right" w:leader="dot" w:pos="9214"/>
          <w:tab w:val="clear" w:pos="840"/>
          <w:tab w:val="clear" w:pos="920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_Toc21534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hint="eastAsia" w:ascii="仿宋" w:hAnsi="仿宋" w:eastAsia="仿宋" w:cs="Times New Roman"/>
          <w:bCs/>
          <w:caps/>
          <w:color w:val="000000" w:themeColor="text1"/>
          <w:szCs w:val="21"/>
          <w:lang w:val="en-US" w:eastAsia="zh-CN" w:bidi="ar-SA"/>
          <w14:textFill>
            <w14:solidFill>
              <w14:schemeClr w14:val="tx1"/>
            </w14:solidFill>
          </w14:textFill>
        </w:rPr>
        <w:t>二、发包人责任</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_Toc21534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102</w:t>
      </w:r>
      <w:r>
        <w:rPr>
          <w:rFonts w:ascii="Times New Roman" w:hAnsi="Times New Roman" w:eastAsia="宋体" w:cs="Times New Roman"/>
          <w:bCs/>
          <w:caps/>
          <w:szCs w:val="20"/>
          <w:lang w:val="en-US" w:eastAsia="zh-CN" w:bidi="ar-SA"/>
        </w:rPr>
        <w:fldChar w:fldCharType="end"/>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end"/>
      </w:r>
    </w:p>
    <w:p>
      <w:pPr>
        <w:pStyle w:val="33"/>
        <w:tabs>
          <w:tab w:val="right" w:leader="dot" w:pos="9214"/>
          <w:tab w:val="clear" w:pos="840"/>
          <w:tab w:val="clear" w:pos="920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_Toc17625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hint="eastAsia" w:ascii="仿宋" w:hAnsi="仿宋" w:eastAsia="仿宋" w:cs="Times New Roman"/>
          <w:bCs/>
          <w:caps/>
          <w:color w:val="000000" w:themeColor="text1"/>
          <w:szCs w:val="21"/>
          <w:lang w:val="en-US" w:eastAsia="zh-CN" w:bidi="ar-SA"/>
          <w14:textFill>
            <w14:solidFill>
              <w14:schemeClr w14:val="tx1"/>
            </w14:solidFill>
          </w14:textFill>
        </w:rPr>
        <w:t>三、承包人责任</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_Toc17625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102</w:t>
      </w:r>
      <w:r>
        <w:rPr>
          <w:rFonts w:ascii="Times New Roman" w:hAnsi="Times New Roman" w:eastAsia="宋体" w:cs="Times New Roman"/>
          <w:bCs/>
          <w:caps/>
          <w:szCs w:val="20"/>
          <w:lang w:val="en-US" w:eastAsia="zh-CN" w:bidi="ar-SA"/>
        </w:rPr>
        <w:fldChar w:fldCharType="end"/>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end"/>
      </w:r>
    </w:p>
    <w:p>
      <w:pPr>
        <w:pStyle w:val="33"/>
        <w:tabs>
          <w:tab w:val="right" w:leader="dot" w:pos="9214"/>
          <w:tab w:val="clear" w:pos="840"/>
          <w:tab w:val="clear" w:pos="920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_Toc20324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hint="eastAsia" w:ascii="仿宋" w:hAnsi="仿宋" w:eastAsia="仿宋" w:cs="Times New Roman"/>
          <w:bCs/>
          <w:caps/>
          <w:color w:val="000000" w:themeColor="text1"/>
          <w:szCs w:val="21"/>
          <w:lang w:val="en-US" w:eastAsia="zh-CN" w:bidi="ar-SA"/>
          <w14:textFill>
            <w14:solidFill>
              <w14:schemeClr w14:val="tx1"/>
            </w14:solidFill>
          </w14:textFill>
        </w:rPr>
        <w:t>四、违约责任</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_Toc20324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103</w:t>
      </w:r>
      <w:r>
        <w:rPr>
          <w:rFonts w:ascii="Times New Roman" w:hAnsi="Times New Roman" w:eastAsia="宋体" w:cs="Times New Roman"/>
          <w:bCs/>
          <w:caps/>
          <w:szCs w:val="20"/>
          <w:lang w:val="en-US" w:eastAsia="zh-CN" w:bidi="ar-SA"/>
        </w:rPr>
        <w:fldChar w:fldCharType="end"/>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end"/>
      </w:r>
    </w:p>
    <w:p>
      <w:pPr>
        <w:pStyle w:val="33"/>
        <w:tabs>
          <w:tab w:val="right" w:leader="dot" w:pos="9214"/>
          <w:tab w:val="clear" w:pos="840"/>
          <w:tab w:val="clear" w:pos="920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_Toc31172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hint="eastAsia" w:ascii="仿宋" w:hAnsi="仿宋" w:eastAsia="仿宋" w:cs="Times New Roman"/>
          <w:bCs/>
          <w:caps/>
          <w:color w:val="000000" w:themeColor="text1"/>
          <w:szCs w:val="21"/>
          <w:lang w:val="en-US" w:eastAsia="zh-CN" w:bidi="ar-SA"/>
          <w14:textFill>
            <w14:solidFill>
              <w14:schemeClr w14:val="tx1"/>
            </w14:solidFill>
          </w14:textFill>
        </w:rPr>
        <w:t>五、责任书有效期</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_Toc31172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103</w:t>
      </w:r>
      <w:r>
        <w:rPr>
          <w:rFonts w:ascii="Times New Roman" w:hAnsi="Times New Roman" w:eastAsia="宋体" w:cs="Times New Roman"/>
          <w:bCs/>
          <w:caps/>
          <w:szCs w:val="20"/>
          <w:lang w:val="en-US" w:eastAsia="zh-CN" w:bidi="ar-SA"/>
        </w:rPr>
        <w:fldChar w:fldCharType="end"/>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end"/>
      </w:r>
    </w:p>
    <w:p>
      <w:pPr>
        <w:pStyle w:val="33"/>
        <w:tabs>
          <w:tab w:val="right" w:leader="dot" w:pos="9214"/>
          <w:tab w:val="clear" w:pos="840"/>
          <w:tab w:val="clear" w:pos="920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_Toc15376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hint="eastAsia" w:ascii="仿宋" w:hAnsi="仿宋" w:eastAsia="仿宋" w:cs="Times New Roman"/>
          <w:bCs/>
          <w:caps/>
          <w:color w:val="000000" w:themeColor="text1"/>
          <w:szCs w:val="21"/>
          <w:lang w:val="en-US" w:eastAsia="zh-CN" w:bidi="ar-SA"/>
          <w14:textFill>
            <w14:solidFill>
              <w14:schemeClr w14:val="tx1"/>
            </w14:solidFill>
          </w14:textFill>
        </w:rPr>
        <w:t>六、责任书份数</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_Toc15376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103</w:t>
      </w:r>
      <w:r>
        <w:rPr>
          <w:rFonts w:ascii="Times New Roman" w:hAnsi="Times New Roman" w:eastAsia="宋体" w:cs="Times New Roman"/>
          <w:bCs/>
          <w:caps/>
          <w:szCs w:val="20"/>
          <w:lang w:val="en-US" w:eastAsia="zh-CN" w:bidi="ar-SA"/>
        </w:rPr>
        <w:fldChar w:fldCharType="end"/>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end"/>
      </w:r>
    </w:p>
    <w:p>
      <w:pPr>
        <w:pStyle w:val="33"/>
        <w:tabs>
          <w:tab w:val="right" w:leader="dot" w:pos="9214"/>
          <w:tab w:val="clear" w:pos="840"/>
          <w:tab w:val="clear" w:pos="9204"/>
        </w:tabs>
        <w:rPr>
          <w:rFonts w:ascii="Times New Roman" w:hAnsi="Times New Roman" w:eastAsia="宋体" w:cs="Times New Roman"/>
          <w:bCs/>
          <w:caps/>
          <w:szCs w:val="20"/>
          <w:lang w:val="en-US" w:eastAsia="zh-CN" w:bidi="ar-SA"/>
        </w:r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begin"/>
      </w:r>
      <w:r>
        <w:rPr>
          <w:rFonts w:ascii="宋体" w:hAnsi="宋体" w:eastAsia="宋体" w:cs="Times New Roman"/>
          <w:bCs w:val="0"/>
          <w:caps/>
          <w:color w:val="000000" w:themeColor="text1"/>
          <w:szCs w:val="36"/>
          <w:lang w:val="en-US" w:eastAsia="zh-CN" w:bidi="ar-SA"/>
          <w14:textFill>
            <w14:solidFill>
              <w14:schemeClr w14:val="tx1"/>
            </w14:solidFill>
          </w14:textFill>
        </w:rPr>
        <w:instrText xml:space="preserve"> HYPERLINK \l _Toc4758 </w:instrText>
      </w: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separate"/>
      </w:r>
      <w:r>
        <w:rPr>
          <w:rFonts w:ascii="Times New Roman" w:hAnsi="Times New Roman" w:eastAsia="宋体" w:cs="Times New Roman"/>
          <w:bCs/>
          <w:caps/>
          <w:szCs w:val="20"/>
          <w:lang w:val="en-US" w:eastAsia="zh-CN" w:bidi="ar-SA"/>
        </w:rPr>
        <w:t>第</w:t>
      </w:r>
      <w:r>
        <w:rPr>
          <w:rFonts w:hint="default" w:ascii="Times New Roman" w:hAnsi="Times New Roman" w:eastAsia="宋体" w:cs="Times New Roman"/>
          <w:bCs/>
          <w:i w:val="0"/>
          <w:caps/>
          <w:color w:val="000000" w:themeColor="text1"/>
          <w:kern w:val="44"/>
          <w:szCs w:val="32"/>
          <w:lang w:val="en-US" w:eastAsia="zh-CN" w:bidi="ar-SA"/>
          <w14:textFill>
            <w14:solidFill>
              <w14:schemeClr w14:val="tx1"/>
            </w14:solidFill>
          </w14:textFill>
        </w:rPr>
        <w:t xml:space="preserve">7章 </w:t>
      </w:r>
      <w:r>
        <w:rPr>
          <w:rFonts w:hint="eastAsia" w:ascii="仿宋" w:hAnsi="仿宋" w:eastAsia="仿宋" w:cs="Times New Roman"/>
          <w:bCs/>
          <w:caps/>
          <w:color w:val="000000" w:themeColor="text1"/>
          <w:szCs w:val="20"/>
          <w:lang w:val="en-US" w:eastAsia="zh-CN" w:bidi="ar-SA"/>
          <w14:textFill>
            <w14:solidFill>
              <w14:schemeClr w14:val="tx1"/>
            </w14:solidFill>
          </w14:textFill>
        </w:rPr>
        <w:t>工程量清单和图纸</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_Toc4758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104</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caps/>
          <w:color w:val="000000" w:themeColor="text1"/>
          <w:kern w:val="44"/>
          <w:szCs w:val="32"/>
          <w:lang w:val="en-US" w:eastAsia="zh-CN" w:bidi="ar-SA"/>
          <w14:textFill>
            <w14:solidFill>
              <w14:schemeClr w14:val="tx1"/>
            </w14:solidFill>
          </w14:textFill>
        </w:rPr>
        <w:fldChar w:fldCharType="end"/>
      </w:r>
    </w:p>
    <w:p>
      <w:pPr>
        <w:pStyle w:val="33"/>
        <w:spacing w:line="240" w:lineRule="auto"/>
        <w:rPr>
          <w:rFonts w:ascii="宋体" w:hAnsi="宋体"/>
          <w:b w:val="0"/>
          <w:bCs w:val="0"/>
          <w:color w:val="000000" w:themeColor="text1"/>
          <w:sz w:val="36"/>
          <w:szCs w:val="36"/>
          <w14:textFill>
            <w14:solidFill>
              <w14:schemeClr w14:val="tx1"/>
            </w14:solidFill>
          </w14:textFill>
        </w:rPr>
        <w:sectPr>
          <w:footerReference r:id="rId6" w:type="first"/>
          <w:headerReference r:id="rId3" w:type="default"/>
          <w:footerReference r:id="rId4" w:type="default"/>
          <w:footerReference r:id="rId5" w:type="even"/>
          <w:pgSz w:w="11906" w:h="16838"/>
          <w:pgMar w:top="1134" w:right="1274" w:bottom="1440" w:left="1418" w:header="851" w:footer="272" w:gutter="0"/>
          <w:cols w:space="720" w:num="1"/>
          <w:titlePg/>
          <w:docGrid w:type="lines" w:linePitch="312" w:charSpace="0"/>
        </w:sectPr>
      </w:pPr>
      <w:r>
        <w:rPr>
          <w:rFonts w:ascii="宋体" w:hAnsi="宋体" w:eastAsia="宋体" w:cs="Times New Roman"/>
          <w:bCs w:val="0"/>
          <w:caps/>
          <w:color w:val="000000" w:themeColor="text1"/>
          <w:szCs w:val="36"/>
          <w:lang w:val="en-US" w:eastAsia="zh-CN" w:bidi="ar-SA"/>
          <w14:textFill>
            <w14:solidFill>
              <w14:schemeClr w14:val="tx1"/>
            </w14:solidFill>
          </w14:textFill>
        </w:rPr>
        <w:fldChar w:fldCharType="end"/>
      </w:r>
    </w:p>
    <w:p>
      <w:pPr>
        <w:pStyle w:val="3"/>
        <w:numPr>
          <w:ilvl w:val="0"/>
          <w:numId w:val="1"/>
        </w:numPr>
        <w:snapToGrid w:val="0"/>
        <w:spacing w:before="0" w:after="0" w:line="640" w:lineRule="exact"/>
        <w:ind w:left="0" w:firstLine="0"/>
        <w:rPr>
          <w:color w:val="000000" w:themeColor="text1"/>
          <w14:textFill>
            <w14:solidFill>
              <w14:schemeClr w14:val="tx1"/>
            </w14:solidFill>
          </w14:textFill>
        </w:rPr>
      </w:pPr>
      <w:bookmarkStart w:id="0" w:name="_Toc7815"/>
      <w:r>
        <w:rPr>
          <w:rFonts w:hint="eastAsia"/>
          <w:color w:val="000000" w:themeColor="text1"/>
          <w14:textFill>
            <w14:solidFill>
              <w14:schemeClr w14:val="tx1"/>
            </w14:solidFill>
          </w14:textFill>
        </w:rPr>
        <w:t>竞争性</w:t>
      </w:r>
      <w:r>
        <w:rPr>
          <w:rFonts w:hint="eastAsia"/>
          <w:color w:val="000000" w:themeColor="text1"/>
          <w:lang w:eastAsia="zh-CN"/>
          <w14:textFill>
            <w14:solidFill>
              <w14:schemeClr w14:val="tx1"/>
            </w14:solidFill>
          </w14:textFill>
        </w:rPr>
        <w:t>磋商</w:t>
      </w:r>
      <w:r>
        <w:rPr>
          <w:rFonts w:hint="eastAsia"/>
          <w:color w:val="000000" w:themeColor="text1"/>
          <w14:textFill>
            <w14:solidFill>
              <w14:schemeClr w14:val="tx1"/>
            </w14:solidFill>
          </w14:textFill>
        </w:rPr>
        <w:t>邀请</w:t>
      </w:r>
      <w:bookmarkEnd w:id="0"/>
    </w:p>
    <w:p>
      <w:pPr>
        <w:snapToGrid w:val="0"/>
        <w:spacing w:line="640" w:lineRule="exact"/>
        <w:ind w:left="-142" w:leftChars="-59" w:right="-24" w:rightChars="-10" w:firstLine="703" w:firstLineChars="250"/>
        <w:jc w:val="both"/>
        <w:rPr>
          <w:rFonts w:ascii="宋体" w:hAnsi="宋体"/>
          <w:color w:val="000000" w:themeColor="text1"/>
          <w:sz w:val="28"/>
          <w:szCs w:val="28"/>
          <w14:textFill>
            <w14:solidFill>
              <w14:schemeClr w14:val="tx1"/>
            </w14:solidFill>
          </w14:textFill>
        </w:rPr>
      </w:pPr>
      <w:r>
        <w:rPr>
          <w:rFonts w:hint="eastAsia" w:ascii="宋体" w:hAnsi="宋体"/>
          <w:b/>
          <w:color w:val="000000" w:themeColor="text1"/>
          <w:sz w:val="28"/>
          <w:szCs w:val="28"/>
          <w:lang w:eastAsia="zh-CN"/>
          <w14:textFill>
            <w14:solidFill>
              <w14:schemeClr w14:val="tx1"/>
            </w14:solidFill>
          </w14:textFill>
        </w:rPr>
        <w:t>成都市锦江区政府采购中心</w:t>
      </w:r>
      <w:r>
        <w:rPr>
          <w:rFonts w:ascii="宋体" w:hAnsi="宋体"/>
          <w:color w:val="000000" w:themeColor="text1"/>
          <w:sz w:val="28"/>
          <w:szCs w:val="28"/>
          <w14:textFill>
            <w14:solidFill>
              <w14:schemeClr w14:val="tx1"/>
            </w14:solidFill>
          </w14:textFill>
        </w:rPr>
        <w:t>(以下简称“</w:t>
      </w:r>
      <w:r>
        <w:rPr>
          <w:rFonts w:hint="eastAsia" w:ascii="宋体" w:hAnsi="宋体"/>
          <w:color w:val="000000" w:themeColor="text1"/>
          <w:sz w:val="28"/>
          <w:szCs w:val="28"/>
          <w:lang w:eastAsia="zh-CN"/>
          <w14:textFill>
            <w14:solidFill>
              <w14:schemeClr w14:val="tx1"/>
            </w14:solidFill>
          </w14:textFill>
        </w:rPr>
        <w:t>区采购中心</w:t>
      </w:r>
      <w:r>
        <w:rPr>
          <w:rFonts w:ascii="宋体" w:hAnsi="宋体"/>
          <w:color w:val="000000" w:themeColor="text1"/>
          <w:sz w:val="28"/>
          <w:szCs w:val="28"/>
          <w14:textFill>
            <w14:solidFill>
              <w14:schemeClr w14:val="tx1"/>
            </w14:solidFill>
          </w14:textFill>
        </w:rPr>
        <w:t>”)受</w:t>
      </w:r>
      <w:r>
        <w:rPr>
          <w:rFonts w:hint="eastAsia" w:ascii="宋体" w:hAnsi="宋体"/>
          <w:b/>
          <w:color w:val="000000" w:themeColor="text1"/>
          <w:sz w:val="28"/>
          <w:szCs w:val="28"/>
          <w:u w:val="single"/>
          <w:lang w:eastAsia="zh-CN"/>
          <w14:textFill>
            <w14:solidFill>
              <w14:schemeClr w14:val="tx1"/>
            </w14:solidFill>
          </w14:textFill>
        </w:rPr>
        <w:t>四川省成都市第十七中学</w:t>
      </w:r>
      <w:r>
        <w:rPr>
          <w:rFonts w:hint="eastAsia" w:ascii="宋体" w:hAnsi="宋体"/>
          <w:color w:val="000000" w:themeColor="text1"/>
          <w:sz w:val="28"/>
          <w:szCs w:val="28"/>
          <w14:textFill>
            <w14:solidFill>
              <w14:schemeClr w14:val="tx1"/>
            </w14:solidFill>
          </w14:textFill>
        </w:rPr>
        <w:t>的委托，拟对</w:t>
      </w:r>
      <w:r>
        <w:rPr>
          <w:rFonts w:hint="eastAsia" w:ascii="宋体" w:hAnsi="宋体"/>
          <w:b/>
          <w:color w:val="000000" w:themeColor="text1"/>
          <w:sz w:val="28"/>
          <w:szCs w:val="28"/>
          <w:u w:val="single"/>
          <w:lang w:eastAsia="zh-CN"/>
          <w14:textFill>
            <w14:solidFill>
              <w14:schemeClr w14:val="tx1"/>
            </w14:solidFill>
          </w14:textFill>
        </w:rPr>
        <w:t>四川省成都市第十七中学初中部校园地下管网更换及总平改造工程项目</w:t>
      </w:r>
      <w:r>
        <w:rPr>
          <w:rFonts w:hint="eastAsia" w:ascii="宋体" w:hAnsi="宋体"/>
          <w:color w:val="000000" w:themeColor="text1"/>
          <w:sz w:val="28"/>
          <w:szCs w:val="28"/>
          <w14:textFill>
            <w14:solidFill>
              <w14:schemeClr w14:val="tx1"/>
            </w14:solidFill>
          </w14:textFill>
        </w:rPr>
        <w:t>采用竞争性</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采购方式进行采购，特邀请已通过本次采购资格审查并随机抽取选中的供应商参加本项目的竞争性</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w:t>
      </w:r>
    </w:p>
    <w:p>
      <w:pPr>
        <w:numPr>
          <w:ilvl w:val="0"/>
          <w:numId w:val="2"/>
        </w:numPr>
        <w:snapToGrid w:val="0"/>
        <w:spacing w:line="640" w:lineRule="exact"/>
        <w:ind w:left="0" w:firstLine="567"/>
        <w:jc w:val="both"/>
        <w:rPr>
          <w:rFonts w:ascii="宋体" w:hAnsi="宋体"/>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项目编号</w:t>
      </w:r>
      <w:r>
        <w:rPr>
          <w:rFonts w:hint="eastAsia" w:ascii="宋体" w:hAnsi="宋体"/>
          <w:color w:val="000000" w:themeColor="text1"/>
          <w:sz w:val="28"/>
          <w:szCs w:val="28"/>
          <w14:textFill>
            <w14:solidFill>
              <w14:schemeClr w14:val="tx1"/>
            </w14:solidFill>
          </w14:textFill>
        </w:rPr>
        <w:t>：</w:t>
      </w:r>
      <w:r>
        <w:rPr>
          <w:rFonts w:hint="eastAsia" w:ascii="宋体" w:hAnsi="宋体"/>
          <w:b/>
          <w:color w:val="000000" w:themeColor="text1"/>
          <w:sz w:val="28"/>
          <w:szCs w:val="28"/>
          <w:lang w:eastAsia="zh-CN"/>
          <w14:textFill>
            <w14:solidFill>
              <w14:schemeClr w14:val="tx1"/>
            </w14:solidFill>
          </w14:textFill>
        </w:rPr>
        <w:t>锦江政采（2021）A0024号</w:t>
      </w:r>
      <w:r>
        <w:rPr>
          <w:rFonts w:hint="eastAsia" w:ascii="宋体" w:hAnsi="宋体"/>
          <w:b/>
          <w:color w:val="000000" w:themeColor="text1"/>
          <w:sz w:val="28"/>
          <w:szCs w:val="28"/>
          <w14:textFill>
            <w14:solidFill>
              <w14:schemeClr w14:val="tx1"/>
            </w14:solidFill>
          </w14:textFill>
        </w:rPr>
        <w:t>。</w:t>
      </w:r>
    </w:p>
    <w:p>
      <w:pPr>
        <w:numPr>
          <w:ilvl w:val="0"/>
          <w:numId w:val="2"/>
        </w:numPr>
        <w:snapToGrid w:val="0"/>
        <w:spacing w:line="640" w:lineRule="exact"/>
        <w:ind w:left="0" w:firstLine="567"/>
        <w:jc w:val="both"/>
        <w:rPr>
          <w:rFonts w:ascii="宋体" w:hAnsi="宋体"/>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项目名称</w:t>
      </w:r>
      <w:r>
        <w:rPr>
          <w:rFonts w:hint="eastAsia" w:ascii="宋体" w:hAnsi="宋体"/>
          <w:color w:val="000000" w:themeColor="text1"/>
          <w:sz w:val="28"/>
          <w:szCs w:val="28"/>
          <w14:textFill>
            <w14:solidFill>
              <w14:schemeClr w14:val="tx1"/>
            </w14:solidFill>
          </w14:textFill>
        </w:rPr>
        <w:t>：</w:t>
      </w:r>
      <w:r>
        <w:rPr>
          <w:rFonts w:hint="eastAsia" w:ascii="宋体" w:hAnsi="宋体"/>
          <w:b/>
          <w:color w:val="000000" w:themeColor="text1"/>
          <w:sz w:val="28"/>
          <w:szCs w:val="28"/>
          <w:lang w:eastAsia="zh-CN"/>
          <w14:textFill>
            <w14:solidFill>
              <w14:schemeClr w14:val="tx1"/>
            </w14:solidFill>
          </w14:textFill>
        </w:rPr>
        <w:t>四川省成都市第十七中学初中部校园地下管网更换及总平改造工程项目</w:t>
      </w:r>
      <w:r>
        <w:rPr>
          <w:rFonts w:hint="eastAsia" w:ascii="宋体" w:hAnsi="宋体"/>
          <w:b/>
          <w:color w:val="000000" w:themeColor="text1"/>
          <w:sz w:val="28"/>
          <w:szCs w:val="28"/>
          <w14:textFill>
            <w14:solidFill>
              <w14:schemeClr w14:val="tx1"/>
            </w14:solidFill>
          </w14:textFill>
        </w:rPr>
        <w:t>。</w:t>
      </w:r>
    </w:p>
    <w:p>
      <w:pPr>
        <w:widowControl/>
        <w:numPr>
          <w:ilvl w:val="0"/>
          <w:numId w:val="2"/>
        </w:numPr>
        <w:spacing w:after="0" w:line="60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资金来源、预算金额及最高限价：</w:t>
      </w:r>
      <w:r>
        <w:rPr>
          <w:rFonts w:hint="eastAsia" w:ascii="宋体" w:hAnsi="宋体"/>
          <w:color w:val="000000" w:themeColor="text1"/>
          <w:sz w:val="28"/>
          <w:szCs w:val="28"/>
          <w14:textFill>
            <w14:solidFill>
              <w14:schemeClr w14:val="tx1"/>
            </w14:solidFill>
          </w14:textFill>
        </w:rPr>
        <w:t>财政性资金，政府采购实施计划</w:t>
      </w:r>
      <w:r>
        <w:rPr>
          <w:rFonts w:hint="eastAsia" w:ascii="宋体" w:hAnsi="宋体"/>
          <w:color w:val="auto"/>
          <w:sz w:val="28"/>
          <w:szCs w:val="28"/>
        </w:rPr>
        <w:t>备案表号：（202</w:t>
      </w:r>
      <w:r>
        <w:rPr>
          <w:rFonts w:ascii="宋体" w:hAnsi="宋体"/>
          <w:color w:val="auto"/>
          <w:sz w:val="28"/>
          <w:szCs w:val="28"/>
        </w:rPr>
        <w:t>1</w:t>
      </w:r>
      <w:r>
        <w:rPr>
          <w:rFonts w:hint="eastAsia" w:ascii="宋体" w:hAnsi="宋体"/>
          <w:color w:val="auto"/>
          <w:sz w:val="28"/>
          <w:szCs w:val="28"/>
        </w:rPr>
        <w:t>）</w:t>
      </w:r>
      <w:r>
        <w:rPr>
          <w:rFonts w:hint="eastAsia" w:ascii="宋体" w:hAnsi="宋体"/>
          <w:color w:val="auto"/>
          <w:sz w:val="28"/>
          <w:szCs w:val="28"/>
          <w:lang w:val="en-US" w:eastAsia="zh-CN"/>
        </w:rPr>
        <w:t>0434</w:t>
      </w:r>
      <w:r>
        <w:rPr>
          <w:rFonts w:hint="eastAsia" w:ascii="宋体" w:hAnsi="宋体"/>
          <w:color w:val="auto"/>
          <w:sz w:val="28"/>
          <w:szCs w:val="28"/>
        </w:rPr>
        <w:t>号；预算品目：</w:t>
      </w:r>
      <w:r>
        <w:rPr>
          <w:rFonts w:hint="eastAsia" w:ascii="宋体" w:hAnsi="宋体"/>
          <w:color w:val="auto"/>
          <w:sz w:val="28"/>
          <w:szCs w:val="28"/>
          <w:lang w:val="en-US" w:eastAsia="zh-CN"/>
        </w:rPr>
        <w:t>B0899其他建筑物、构筑物修缮</w:t>
      </w:r>
      <w:r>
        <w:rPr>
          <w:rFonts w:hint="eastAsia" w:ascii="宋体" w:hAnsi="宋体"/>
          <w:color w:val="auto"/>
          <w:sz w:val="28"/>
          <w:szCs w:val="28"/>
        </w:rPr>
        <w:t>；预算金额：</w:t>
      </w:r>
      <w:r>
        <w:rPr>
          <w:rFonts w:hint="eastAsia" w:ascii="宋体" w:hAnsi="宋体"/>
          <w:color w:val="auto"/>
          <w:sz w:val="28"/>
          <w:szCs w:val="28"/>
          <w:lang w:val="en-US" w:eastAsia="zh-CN"/>
        </w:rPr>
        <w:t>153.656万元</w:t>
      </w:r>
      <w:r>
        <w:rPr>
          <w:rFonts w:hint="eastAsia" w:ascii="宋体" w:hAnsi="宋体"/>
          <w:color w:val="auto"/>
          <w:sz w:val="28"/>
          <w:szCs w:val="28"/>
        </w:rPr>
        <w:t>；最高限价</w:t>
      </w:r>
      <w:r>
        <w:rPr>
          <w:rFonts w:hint="eastAsia" w:ascii="宋体" w:hAnsi="宋体"/>
          <w:color w:val="auto"/>
          <w:sz w:val="28"/>
          <w:szCs w:val="28"/>
          <w:lang w:eastAsia="zh-CN"/>
        </w:rPr>
        <w:t>（</w:t>
      </w:r>
      <w:r>
        <w:rPr>
          <w:rFonts w:hint="eastAsia" w:ascii="宋体" w:hAnsi="宋体"/>
          <w:color w:val="auto"/>
          <w:sz w:val="28"/>
          <w:szCs w:val="28"/>
          <w:lang w:val="en-US" w:eastAsia="zh-CN"/>
        </w:rPr>
        <w:t>控制价</w:t>
      </w:r>
      <w:r>
        <w:rPr>
          <w:rFonts w:hint="eastAsia" w:ascii="宋体" w:hAnsi="宋体"/>
          <w:color w:val="auto"/>
          <w:sz w:val="28"/>
          <w:szCs w:val="28"/>
          <w:lang w:eastAsia="zh-CN"/>
        </w:rPr>
        <w:t>）</w:t>
      </w:r>
      <w:r>
        <w:rPr>
          <w:rFonts w:hint="eastAsia" w:ascii="宋体" w:hAnsi="宋体"/>
          <w:color w:val="auto"/>
          <w:sz w:val="28"/>
          <w:szCs w:val="28"/>
        </w:rPr>
        <w:t>：</w:t>
      </w:r>
      <w:r>
        <w:rPr>
          <w:rFonts w:hint="eastAsia" w:ascii="宋体" w:hAnsi="宋体"/>
          <w:color w:val="auto"/>
          <w:sz w:val="28"/>
          <w:szCs w:val="28"/>
          <w:lang w:val="en-US" w:eastAsia="zh-CN"/>
        </w:rPr>
        <w:t>153.656万元</w:t>
      </w:r>
      <w:r>
        <w:rPr>
          <w:rFonts w:hint="eastAsia" w:ascii="宋体" w:hAnsi="宋体"/>
          <w:color w:val="auto"/>
          <w:sz w:val="28"/>
          <w:szCs w:val="28"/>
        </w:rPr>
        <w:t>；采购标</w:t>
      </w:r>
      <w:r>
        <w:rPr>
          <w:rFonts w:ascii="宋体" w:hAnsi="宋体"/>
          <w:color w:val="auto"/>
          <w:sz w:val="28"/>
          <w:szCs w:val="28"/>
        </w:rPr>
        <w:t>的</w:t>
      </w:r>
      <w:r>
        <w:rPr>
          <w:rFonts w:hint="eastAsia" w:ascii="宋体" w:hAnsi="宋体"/>
          <w:color w:val="auto"/>
          <w:sz w:val="28"/>
          <w:szCs w:val="28"/>
        </w:rPr>
        <w:t>及所属行业</w:t>
      </w:r>
      <w:r>
        <w:rPr>
          <w:rFonts w:hint="eastAsia" w:ascii="宋体" w:hAnsi="宋体"/>
          <w:color w:val="auto"/>
          <w:sz w:val="28"/>
          <w:szCs w:val="28"/>
          <w:lang w:eastAsia="zh-CN"/>
        </w:rPr>
        <w:t>为</w:t>
      </w:r>
      <w:r>
        <w:rPr>
          <w:rFonts w:ascii="宋体" w:hAnsi="宋体"/>
          <w:color w:val="auto"/>
          <w:sz w:val="28"/>
          <w:szCs w:val="28"/>
        </w:rPr>
        <w:t>：建筑业</w:t>
      </w:r>
      <w:r>
        <w:rPr>
          <w:rFonts w:hint="eastAsia" w:ascii="宋体" w:hAnsi="宋体"/>
          <w:color w:val="auto"/>
          <w:sz w:val="28"/>
          <w:szCs w:val="28"/>
        </w:rPr>
        <w:t>。采购</w:t>
      </w:r>
      <w:r>
        <w:rPr>
          <w:rFonts w:hint="eastAsia" w:ascii="宋体" w:hAnsi="宋体"/>
          <w:color w:val="auto"/>
          <w:sz w:val="28"/>
          <w:szCs w:val="28"/>
          <w:lang w:eastAsia="zh-CN"/>
        </w:rPr>
        <w:t>四川省成都市第十七中学初中部校园地下管网更换及总平改造工程项目</w:t>
      </w:r>
      <w:r>
        <w:rPr>
          <w:rFonts w:hint="eastAsia" w:ascii="宋体" w:hAnsi="宋体"/>
          <w:color w:val="auto"/>
          <w:sz w:val="28"/>
          <w:szCs w:val="28"/>
        </w:rPr>
        <w:t>供应商一名。</w:t>
      </w:r>
    </w:p>
    <w:p>
      <w:pPr>
        <w:numPr>
          <w:ilvl w:val="0"/>
          <w:numId w:val="2"/>
        </w:numPr>
        <w:snapToGrid w:val="0"/>
        <w:spacing w:line="640" w:lineRule="exact"/>
        <w:ind w:left="0" w:firstLine="567"/>
        <w:jc w:val="both"/>
        <w:rPr>
          <w:rFonts w:ascii="宋体" w:hAnsi="宋体"/>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采购项目简介:</w:t>
      </w:r>
    </w:p>
    <w:p>
      <w:pPr>
        <w:pStyle w:val="128"/>
        <w:numPr>
          <w:ilvl w:val="0"/>
          <w:numId w:val="0"/>
        </w:numPr>
        <w:tabs>
          <w:tab w:val="left" w:pos="567"/>
          <w:tab w:val="left" w:pos="851"/>
          <w:tab w:val="left" w:pos="960"/>
          <w:tab w:val="left" w:pos="1276"/>
        </w:tabs>
        <w:spacing w:after="0" w:line="600" w:lineRule="exact"/>
        <w:ind w:left="567" w:leftChars="0"/>
        <w:rPr>
          <w:rFonts w:hint="eastAsia" w:ascii="宋体" w:hAnsi="宋体" w:eastAsia="宋体" w:cs="Times New Roman"/>
          <w:color w:val="auto"/>
          <w:sz w:val="28"/>
          <w:szCs w:val="28"/>
          <w:lang w:val="zh-CN"/>
        </w:rPr>
      </w:pPr>
      <w:r>
        <w:rPr>
          <w:rFonts w:hint="eastAsia" w:ascii="宋体" w:hAnsi="宋体"/>
          <w:color w:val="000000" w:themeColor="text1"/>
          <w:sz w:val="28"/>
          <w:szCs w:val="28"/>
          <w:lang w:val="en-US" w:eastAsia="zh-CN"/>
          <w14:textFill>
            <w14:solidFill>
              <w14:schemeClr w14:val="tx1"/>
            </w14:solidFill>
          </w14:textFill>
        </w:rPr>
        <w:t xml:space="preserve">   </w:t>
      </w:r>
      <w:r>
        <w:rPr>
          <w:rFonts w:hint="eastAsia" w:ascii="宋体" w:hAnsi="宋体"/>
          <w:color w:val="auto"/>
          <w:sz w:val="28"/>
          <w:szCs w:val="28"/>
          <w:lang w:val="en-US" w:eastAsia="zh-CN"/>
        </w:rPr>
        <w:t>（一）</w:t>
      </w:r>
      <w:r>
        <w:rPr>
          <w:rFonts w:hint="eastAsia" w:ascii="宋体" w:hAnsi="宋体" w:eastAsia="宋体" w:cs="Times New Roman"/>
          <w:color w:val="auto"/>
          <w:sz w:val="28"/>
          <w:szCs w:val="28"/>
          <w:lang w:val="zh-CN"/>
        </w:rPr>
        <w:t>工程内容： 四川省成都市第十七中学初中部校园地下管网更换及总平改造工程项目</w:t>
      </w:r>
    </w:p>
    <w:p>
      <w:pPr>
        <w:pStyle w:val="128"/>
        <w:numPr>
          <w:ilvl w:val="0"/>
          <w:numId w:val="0"/>
        </w:numPr>
        <w:tabs>
          <w:tab w:val="left" w:pos="567"/>
          <w:tab w:val="left" w:pos="851"/>
          <w:tab w:val="left" w:pos="960"/>
          <w:tab w:val="left" w:pos="1276"/>
        </w:tabs>
        <w:spacing w:after="0" w:line="600" w:lineRule="exact"/>
        <w:ind w:left="567" w:leftChars="0"/>
        <w:rPr>
          <w:rFonts w:hint="eastAsia" w:ascii="宋体" w:hAnsi="宋体" w:eastAsia="宋体" w:cs="Times New Roman"/>
          <w:color w:val="auto"/>
          <w:sz w:val="28"/>
          <w:szCs w:val="28"/>
          <w:lang w:val="zh-CN"/>
        </w:rPr>
      </w:pPr>
      <w:r>
        <w:rPr>
          <w:rFonts w:hint="eastAsia" w:ascii="宋体" w:hAnsi="宋体" w:eastAsia="宋体" w:cs="Times New Roman"/>
          <w:color w:val="auto"/>
          <w:sz w:val="28"/>
          <w:szCs w:val="28"/>
          <w:lang w:val="zh-CN"/>
        </w:rPr>
        <w:t>（二）工程地址：成都市第十七中学初中部</w:t>
      </w:r>
    </w:p>
    <w:p>
      <w:pPr>
        <w:pStyle w:val="128"/>
        <w:numPr>
          <w:ilvl w:val="0"/>
          <w:numId w:val="0"/>
        </w:numPr>
        <w:tabs>
          <w:tab w:val="left" w:pos="567"/>
          <w:tab w:val="left" w:pos="851"/>
          <w:tab w:val="left" w:pos="960"/>
          <w:tab w:val="left" w:pos="1276"/>
        </w:tabs>
        <w:spacing w:after="0" w:line="600" w:lineRule="exact"/>
        <w:ind w:left="567" w:leftChars="0"/>
        <w:rPr>
          <w:rFonts w:hint="eastAsia" w:ascii="宋体" w:hAnsi="宋体"/>
          <w:color w:val="000000" w:themeColor="text1"/>
          <w:sz w:val="28"/>
          <w:szCs w:val="28"/>
          <w14:textFill>
            <w14:solidFill>
              <w14:schemeClr w14:val="tx1"/>
            </w14:solidFill>
          </w14:textFill>
        </w:rPr>
      </w:pPr>
      <w:r>
        <w:rPr>
          <w:rFonts w:hint="eastAsia" w:ascii="宋体" w:hAnsi="宋体" w:eastAsia="宋体" w:cs="Times New Roman"/>
          <w:color w:val="auto"/>
          <w:sz w:val="28"/>
          <w:szCs w:val="28"/>
          <w:lang w:val="zh-CN"/>
        </w:rPr>
        <w:t>（三）工期要求：领取中标通知书后5个工作日内项目小组到达项目现场进行现场施工，40个日历天内竣工，每延迟一天交付，采购人有权对供应商进行1000/天的扣款</w:t>
      </w:r>
    </w:p>
    <w:p>
      <w:pPr>
        <w:numPr>
          <w:ilvl w:val="0"/>
          <w:numId w:val="2"/>
        </w:numPr>
        <w:snapToGrid w:val="0"/>
        <w:spacing w:line="640" w:lineRule="exact"/>
        <w:ind w:left="0" w:firstLine="567"/>
        <w:jc w:val="both"/>
        <w:rPr>
          <w:rFonts w:hint="eastAsia" w:eastAsia="宋体"/>
          <w:color w:val="000000" w:themeColor="text1"/>
          <w:lang w:val="en-US" w:eastAsia="zh-CN"/>
          <w14:textFill>
            <w14:solidFill>
              <w14:schemeClr w14:val="tx1"/>
            </w14:solidFill>
          </w14:textFill>
        </w:rPr>
      </w:pPr>
      <w:r>
        <w:rPr>
          <w:rFonts w:hint="eastAsia" w:ascii="宋体" w:hAnsi="宋体"/>
          <w:b/>
          <w:color w:val="000000" w:themeColor="text1"/>
          <w:sz w:val="28"/>
          <w14:textFill>
            <w14:solidFill>
              <w14:schemeClr w14:val="tx1"/>
            </w14:solidFill>
          </w14:textFill>
        </w:rPr>
        <w:t>定向采购情况：</w:t>
      </w:r>
      <w:r>
        <w:rPr>
          <w:rFonts w:hint="eastAsia" w:ascii="宋体" w:hAnsi="宋体"/>
          <w:color w:val="000000" w:themeColor="text1"/>
          <w:sz w:val="28"/>
          <w14:textFill>
            <w14:solidFill>
              <w14:schemeClr w14:val="tx1"/>
            </w14:solidFill>
          </w14:textFill>
        </w:rPr>
        <w:t>本项目专门面向中小企业采购。</w:t>
      </w:r>
    </w:p>
    <w:p>
      <w:pPr>
        <w:numPr>
          <w:ilvl w:val="0"/>
          <w:numId w:val="2"/>
        </w:numPr>
        <w:snapToGrid w:val="0"/>
        <w:spacing w:line="640" w:lineRule="exact"/>
        <w:ind w:left="0" w:firstLine="567"/>
        <w:jc w:val="both"/>
        <w:rPr>
          <w:rFonts w:hint="eastAsia"/>
          <w:color w:val="000000" w:themeColor="text1"/>
          <w:lang w:val="en-US" w:eastAsia="zh-CN"/>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邀请供应商</w:t>
      </w:r>
    </w:p>
    <w:p>
      <w:pPr>
        <w:snapToGrid w:val="0"/>
        <w:spacing w:line="640" w:lineRule="exact"/>
        <w:ind w:firstLine="560" w:firstLineChars="200"/>
        <w:jc w:val="both"/>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本次竞争性</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在四川政府采购网上以公告形式发布，本项目已实行资格预审，邀请通过资格预审且现场随机抽取</w:t>
      </w:r>
      <w:r>
        <w:rPr>
          <w:rFonts w:hint="eastAsia" w:ascii="宋体" w:hAnsi="宋体"/>
          <w:b/>
          <w:bCs/>
          <w:color w:val="000000" w:themeColor="text1"/>
          <w:sz w:val="28"/>
          <w:szCs w:val="28"/>
          <w:u w:val="single"/>
          <w:lang w:val="en-US" w:eastAsia="zh-CN"/>
          <w14:textFill>
            <w14:solidFill>
              <w14:schemeClr w14:val="tx1"/>
            </w14:solidFill>
          </w14:textFill>
        </w:rPr>
        <w:t>5</w:t>
      </w:r>
      <w:r>
        <w:rPr>
          <w:rFonts w:hint="eastAsia" w:ascii="宋体" w:hAnsi="宋体"/>
          <w:color w:val="000000" w:themeColor="text1"/>
          <w:sz w:val="28"/>
          <w:szCs w:val="28"/>
          <w14:textFill>
            <w14:solidFill>
              <w14:schemeClr w14:val="tx1"/>
            </w14:solidFill>
          </w14:textFill>
        </w:rPr>
        <w:t>家进入</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环节的供应商参加本项目的竞争性</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w:t>
      </w:r>
    </w:p>
    <w:p>
      <w:pPr>
        <w:numPr>
          <w:ilvl w:val="0"/>
          <w:numId w:val="2"/>
        </w:numPr>
        <w:spacing w:line="600" w:lineRule="exact"/>
        <w:ind w:left="0" w:firstLine="567"/>
        <w:jc w:val="both"/>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供应商参加本次政府采购活动应具备的条件</w:t>
      </w:r>
    </w:p>
    <w:p>
      <w:pPr>
        <w:numPr>
          <w:ilvl w:val="0"/>
          <w:numId w:val="3"/>
        </w:numPr>
        <w:tabs>
          <w:tab w:val="left" w:pos="0"/>
          <w:tab w:val="left" w:pos="851"/>
          <w:tab w:val="left" w:pos="960"/>
          <w:tab w:val="left" w:pos="1276"/>
        </w:tabs>
        <w:spacing w:after="0" w:line="6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符合《政府采购法》第二十二条第一款规定的条件；</w:t>
      </w:r>
    </w:p>
    <w:p>
      <w:pPr>
        <w:numPr>
          <w:ilvl w:val="0"/>
          <w:numId w:val="3"/>
        </w:numPr>
        <w:tabs>
          <w:tab w:val="left" w:pos="0"/>
          <w:tab w:val="left" w:pos="851"/>
          <w:tab w:val="left" w:pos="960"/>
          <w:tab w:val="left" w:pos="1276"/>
        </w:tabs>
        <w:spacing w:after="0" w:line="600" w:lineRule="exact"/>
        <w:ind w:left="0" w:firstLine="567"/>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未处于被行政部门禁止参与政府采购活动的期限内；</w:t>
      </w:r>
    </w:p>
    <w:p>
      <w:pPr>
        <w:numPr>
          <w:ilvl w:val="0"/>
          <w:numId w:val="3"/>
        </w:numPr>
        <w:tabs>
          <w:tab w:val="left" w:pos="0"/>
          <w:tab w:val="left" w:pos="851"/>
          <w:tab w:val="left" w:pos="960"/>
          <w:tab w:val="left" w:pos="1276"/>
        </w:tabs>
        <w:spacing w:after="0" w:line="600" w:lineRule="exact"/>
        <w:ind w:left="0" w:firstLine="567"/>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未被列入失信被执行人、重大税收违法案件当事人名单、政府采购严重违法失信行为记录名单；</w:t>
      </w:r>
    </w:p>
    <w:p>
      <w:pPr>
        <w:numPr>
          <w:ilvl w:val="0"/>
          <w:numId w:val="3"/>
        </w:numPr>
        <w:tabs>
          <w:tab w:val="left" w:pos="0"/>
          <w:tab w:val="left" w:pos="851"/>
          <w:tab w:val="left" w:pos="960"/>
          <w:tab w:val="left" w:pos="1276"/>
        </w:tabs>
        <w:spacing w:after="0" w:line="600" w:lineRule="exact"/>
        <w:ind w:left="0" w:firstLine="567"/>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在行贿犯罪信息查询期限内，供应商及其现任法定代表人、主要负责人没有行贿犯罪记录；</w:t>
      </w:r>
    </w:p>
    <w:p>
      <w:pPr>
        <w:numPr>
          <w:ilvl w:val="0"/>
          <w:numId w:val="3"/>
        </w:numPr>
        <w:tabs>
          <w:tab w:val="left" w:pos="0"/>
          <w:tab w:val="left" w:pos="851"/>
          <w:tab w:val="left" w:pos="960"/>
          <w:tab w:val="left" w:pos="1276"/>
        </w:tabs>
        <w:spacing w:after="0" w:line="600" w:lineRule="exact"/>
        <w:ind w:left="0" w:firstLine="567"/>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不属于其他国家相关法律法规规定的禁止参加资格预审的供应商；</w:t>
      </w:r>
    </w:p>
    <w:p>
      <w:pPr>
        <w:numPr>
          <w:ilvl w:val="0"/>
          <w:numId w:val="3"/>
        </w:numPr>
        <w:tabs>
          <w:tab w:val="left" w:pos="0"/>
          <w:tab w:val="left" w:pos="851"/>
          <w:tab w:val="left" w:pos="960"/>
          <w:tab w:val="left" w:pos="1276"/>
        </w:tabs>
        <w:spacing w:after="0" w:line="600" w:lineRule="exact"/>
        <w:ind w:left="0" w:firstLine="567"/>
        <w:rPr>
          <w:rFonts w:hint="default" w:ascii="宋体" w:hAnsi="宋体"/>
          <w:color w:val="000000" w:themeColor="text1"/>
          <w:sz w:val="28"/>
          <w:szCs w:val="28"/>
          <w:lang w:val="zh-CN"/>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在中华人民共和国境内依法登记注册，并有效存续具有独立法人资格的供应商；</w:t>
      </w:r>
    </w:p>
    <w:p>
      <w:pPr>
        <w:numPr>
          <w:ilvl w:val="0"/>
          <w:numId w:val="3"/>
        </w:numPr>
        <w:tabs>
          <w:tab w:val="left" w:pos="0"/>
          <w:tab w:val="left" w:pos="851"/>
          <w:tab w:val="left" w:pos="960"/>
          <w:tab w:val="left" w:pos="1276"/>
        </w:tabs>
        <w:spacing w:after="0" w:line="600" w:lineRule="exact"/>
        <w:ind w:left="0" w:firstLine="567"/>
        <w:rPr>
          <w:rFonts w:hint="default" w:ascii="宋体" w:hAnsi="宋体"/>
          <w:color w:val="000000" w:themeColor="text1"/>
          <w:sz w:val="28"/>
          <w:szCs w:val="28"/>
          <w:lang w:val="zh-CN"/>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本项目为专门面向中小企业采购项目，供应商应为中型、小型、微型企业（说明：供应商为监狱企业、残疾人福利性单位的视同小型、微型企业）；</w:t>
      </w:r>
    </w:p>
    <w:p>
      <w:pPr>
        <w:numPr>
          <w:ilvl w:val="0"/>
          <w:numId w:val="3"/>
        </w:numPr>
        <w:tabs>
          <w:tab w:val="left" w:pos="0"/>
          <w:tab w:val="left" w:pos="851"/>
          <w:tab w:val="left" w:pos="960"/>
          <w:tab w:val="left" w:pos="1276"/>
        </w:tabs>
        <w:spacing w:after="0" w:line="600" w:lineRule="exact"/>
        <w:ind w:left="0" w:firstLine="567"/>
        <w:rPr>
          <w:rFonts w:hint="default" w:ascii="宋体" w:hAnsi="宋体"/>
          <w:color w:val="000000" w:themeColor="text1"/>
          <w:sz w:val="28"/>
          <w:szCs w:val="28"/>
          <w:lang w:val="zh-CN"/>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本次政府采购活动</w:t>
      </w:r>
      <w:r>
        <w:rPr>
          <w:rFonts w:hint="eastAsia" w:ascii="宋体" w:hAnsi="宋体"/>
          <w:b/>
          <w:bCs/>
          <w:color w:val="000000" w:themeColor="text1"/>
          <w:sz w:val="28"/>
          <w:szCs w:val="28"/>
          <w14:textFill>
            <w14:solidFill>
              <w14:schemeClr w14:val="tx1"/>
            </w14:solidFill>
          </w14:textFill>
        </w:rPr>
        <w:t>不接受</w:t>
      </w:r>
      <w:r>
        <w:rPr>
          <w:rFonts w:hint="eastAsia" w:ascii="宋体" w:hAnsi="宋体"/>
          <w:color w:val="000000" w:themeColor="text1"/>
          <w:sz w:val="28"/>
          <w:szCs w:val="28"/>
          <w14:textFill>
            <w14:solidFill>
              <w14:schemeClr w14:val="tx1"/>
            </w14:solidFill>
          </w14:textFill>
        </w:rPr>
        <w:t>供应商以联合体的形式参加资格预审</w:t>
      </w:r>
      <w:r>
        <w:rPr>
          <w:rFonts w:hint="eastAsia" w:ascii="宋体" w:hAnsi="宋体"/>
          <w:color w:val="000000" w:themeColor="text1"/>
          <w:sz w:val="28"/>
          <w:szCs w:val="28"/>
          <w:lang w:eastAsia="zh-CN"/>
          <w14:textFill>
            <w14:solidFill>
              <w14:schemeClr w14:val="tx1"/>
            </w14:solidFill>
          </w14:textFill>
        </w:rPr>
        <w:t>；</w:t>
      </w:r>
    </w:p>
    <w:p>
      <w:pPr>
        <w:numPr>
          <w:ilvl w:val="0"/>
          <w:numId w:val="3"/>
        </w:numPr>
        <w:tabs>
          <w:tab w:val="left" w:pos="0"/>
          <w:tab w:val="left" w:pos="851"/>
          <w:tab w:val="left" w:pos="960"/>
          <w:tab w:val="left" w:pos="1276"/>
        </w:tabs>
        <w:spacing w:after="0" w:line="600" w:lineRule="exact"/>
        <w:ind w:left="0" w:firstLine="567"/>
        <w:rPr>
          <w:rFonts w:hint="default" w:ascii="宋体" w:hAnsi="宋体"/>
          <w:color w:val="000000" w:themeColor="text1"/>
          <w:sz w:val="28"/>
          <w:szCs w:val="28"/>
          <w:lang w:val="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本项目特定资格条件：</w:t>
      </w:r>
    </w:p>
    <w:p>
      <w:pPr>
        <w:pStyle w:val="128"/>
        <w:numPr>
          <w:ilvl w:val="0"/>
          <w:numId w:val="4"/>
        </w:numPr>
        <w:tabs>
          <w:tab w:val="left" w:pos="567"/>
          <w:tab w:val="left" w:pos="851"/>
          <w:tab w:val="left" w:pos="960"/>
          <w:tab w:val="left" w:pos="1276"/>
        </w:tabs>
        <w:spacing w:after="0" w:line="600" w:lineRule="exact"/>
        <w:ind w:left="0" w:firstLine="567" w:firstLineChars="0"/>
        <w:rPr>
          <w:rFonts w:hint="default" w:ascii="宋体" w:hAnsi="宋体" w:eastAsia="宋体" w:cs="Times New Roman"/>
          <w:color w:val="auto"/>
          <w:sz w:val="28"/>
          <w:szCs w:val="28"/>
          <w:lang w:val="zh-CN"/>
        </w:rPr>
      </w:pPr>
      <w:r>
        <w:rPr>
          <w:rFonts w:hint="eastAsia" w:ascii="宋体" w:hAnsi="宋体" w:eastAsia="宋体" w:cs="Times New Roman"/>
          <w:color w:val="auto"/>
          <w:sz w:val="28"/>
          <w:szCs w:val="28"/>
          <w:lang w:val="en-US" w:eastAsia="zh-CN"/>
        </w:rPr>
        <w:t>供应商应具有国家建设行政主管部门颁发的建筑工程施工总承包叁级及以上资质；</w:t>
      </w:r>
    </w:p>
    <w:p>
      <w:pPr>
        <w:pStyle w:val="128"/>
        <w:numPr>
          <w:ilvl w:val="0"/>
          <w:numId w:val="4"/>
        </w:numPr>
        <w:tabs>
          <w:tab w:val="left" w:pos="567"/>
          <w:tab w:val="left" w:pos="851"/>
          <w:tab w:val="left" w:pos="960"/>
          <w:tab w:val="left" w:pos="1276"/>
        </w:tabs>
        <w:spacing w:after="0" w:line="600" w:lineRule="exact"/>
        <w:ind w:left="0" w:firstLine="567" w:firstLineChars="0"/>
        <w:rPr>
          <w:rFonts w:hint="default" w:ascii="宋体" w:hAnsi="宋体" w:eastAsia="宋体" w:cs="Times New Roman"/>
          <w:color w:val="auto"/>
          <w:sz w:val="28"/>
          <w:szCs w:val="28"/>
          <w:lang w:val="zh-CN"/>
        </w:rPr>
      </w:pPr>
      <w:r>
        <w:rPr>
          <w:rFonts w:hint="eastAsia" w:ascii="宋体" w:hAnsi="宋体" w:eastAsia="宋体" w:cs="Times New Roman"/>
          <w:color w:val="auto"/>
          <w:sz w:val="28"/>
          <w:szCs w:val="28"/>
          <w:lang w:val="zh-CN"/>
        </w:rPr>
        <w:t>供应商应</w:t>
      </w:r>
      <w:r>
        <w:rPr>
          <w:rFonts w:hint="default" w:ascii="宋体" w:hAnsi="宋体" w:eastAsia="宋体" w:cs="Times New Roman"/>
          <w:color w:val="auto"/>
          <w:sz w:val="28"/>
          <w:szCs w:val="28"/>
          <w:lang w:val="zh-CN"/>
        </w:rPr>
        <w:t>具有有效的《安全生产许可证》；</w:t>
      </w:r>
    </w:p>
    <w:p>
      <w:pPr>
        <w:pStyle w:val="128"/>
        <w:numPr>
          <w:ilvl w:val="0"/>
          <w:numId w:val="4"/>
        </w:numPr>
        <w:tabs>
          <w:tab w:val="left" w:pos="567"/>
          <w:tab w:val="left" w:pos="851"/>
          <w:tab w:val="left" w:pos="960"/>
          <w:tab w:val="left" w:pos="1276"/>
        </w:tabs>
        <w:spacing w:after="0" w:line="600" w:lineRule="exact"/>
        <w:ind w:left="0" w:firstLine="567" w:firstLineChars="0"/>
        <w:rPr>
          <w:rFonts w:hint="eastAsia" w:ascii="宋体" w:hAnsi="宋体" w:eastAsia="宋体" w:cs="Times New Roman"/>
          <w:color w:val="auto"/>
          <w:sz w:val="28"/>
          <w:szCs w:val="28"/>
          <w:lang w:val="en-US" w:eastAsia="zh-CN"/>
        </w:rPr>
      </w:pPr>
      <w:r>
        <w:rPr>
          <w:rFonts w:hint="eastAsia" w:ascii="宋体" w:hAnsi="宋体" w:eastAsia="宋体" w:cs="Times New Roman"/>
          <w:color w:val="auto"/>
          <w:sz w:val="28"/>
          <w:szCs w:val="28"/>
          <w:lang w:val="en-US" w:eastAsia="zh-CN"/>
        </w:rPr>
        <w:t>供应商为本项目配备的项目经理须具备贰级及以上建造师资格，专业为建筑工程专业 ，并具有相关部门颁发的有效的安全生产考核合格 B 证；</w:t>
      </w:r>
    </w:p>
    <w:p>
      <w:pPr>
        <w:pStyle w:val="128"/>
        <w:numPr>
          <w:ilvl w:val="0"/>
          <w:numId w:val="4"/>
        </w:numPr>
        <w:tabs>
          <w:tab w:val="left" w:pos="567"/>
          <w:tab w:val="left" w:pos="851"/>
          <w:tab w:val="left" w:pos="960"/>
          <w:tab w:val="left" w:pos="1276"/>
        </w:tabs>
        <w:spacing w:after="0" w:line="600" w:lineRule="exact"/>
        <w:ind w:left="0" w:firstLine="567" w:firstLineChars="0"/>
        <w:rPr>
          <w:rFonts w:hint="eastAsia" w:ascii="宋体" w:hAnsi="宋体" w:eastAsia="宋体" w:cs="Times New Roman"/>
          <w:color w:val="auto"/>
          <w:sz w:val="28"/>
          <w:szCs w:val="28"/>
          <w:lang w:val="zh-CN" w:eastAsia="zh-CN"/>
        </w:rPr>
      </w:pPr>
      <w:r>
        <w:rPr>
          <w:rFonts w:hint="eastAsia" w:ascii="宋体" w:hAnsi="宋体" w:eastAsia="宋体" w:cs="Times New Roman"/>
          <w:color w:val="auto"/>
          <w:sz w:val="28"/>
          <w:szCs w:val="28"/>
          <w:lang w:val="en-US" w:eastAsia="zh-CN"/>
        </w:rPr>
        <w:t>供应商为本项目配备的项目技术负责人应具备建筑工程专业中级或以上职称；</w:t>
      </w:r>
    </w:p>
    <w:p>
      <w:pPr>
        <w:pStyle w:val="128"/>
        <w:numPr>
          <w:ilvl w:val="0"/>
          <w:numId w:val="4"/>
        </w:numPr>
        <w:tabs>
          <w:tab w:val="left" w:pos="567"/>
          <w:tab w:val="left" w:pos="851"/>
          <w:tab w:val="left" w:pos="960"/>
          <w:tab w:val="left" w:pos="1276"/>
        </w:tabs>
        <w:spacing w:after="0" w:line="600" w:lineRule="exact"/>
        <w:ind w:left="0" w:firstLine="567" w:firstLineChars="0"/>
        <w:rPr>
          <w:rFonts w:hint="eastAsia" w:ascii="宋体" w:hAnsi="宋体" w:eastAsia="宋体" w:cs="Times New Roman"/>
          <w:color w:val="auto"/>
          <w:sz w:val="28"/>
          <w:szCs w:val="28"/>
          <w:lang w:val="zh-CN" w:eastAsia="zh-CN"/>
        </w:rPr>
      </w:pPr>
      <w:r>
        <w:rPr>
          <w:rFonts w:hint="eastAsia" w:ascii="宋体" w:hAnsi="宋体" w:eastAsia="宋体" w:cs="Times New Roman"/>
          <w:color w:val="auto"/>
          <w:sz w:val="28"/>
          <w:szCs w:val="28"/>
          <w:lang w:val="en-US" w:eastAsia="zh-CN"/>
        </w:rPr>
        <w:t>四川省省外企业具备《四川省省外企业入川从事建筑活动备案证》或《四川省省外建筑企业入川承揽业务验证登记证》或带二维码的《四川省省外施工、监理入川承揽业务信息录入证》；</w:t>
      </w:r>
    </w:p>
    <w:p>
      <w:pPr>
        <w:pStyle w:val="128"/>
        <w:numPr>
          <w:ilvl w:val="0"/>
          <w:numId w:val="4"/>
        </w:numPr>
        <w:tabs>
          <w:tab w:val="left" w:pos="567"/>
          <w:tab w:val="left" w:pos="851"/>
          <w:tab w:val="left" w:pos="960"/>
          <w:tab w:val="left" w:pos="1276"/>
        </w:tabs>
        <w:spacing w:after="0" w:line="600" w:lineRule="exact"/>
        <w:ind w:left="0" w:firstLine="567" w:firstLineChars="0"/>
        <w:rPr>
          <w:rFonts w:hint="eastAsia" w:ascii="宋体" w:hAnsi="宋体" w:eastAsia="宋体" w:cs="Times New Roman"/>
          <w:color w:val="000000" w:themeColor="text1"/>
          <w:sz w:val="28"/>
          <w:szCs w:val="28"/>
          <w:lang w:val="zh-CN"/>
          <w14:textFill>
            <w14:solidFill>
              <w14:schemeClr w14:val="tx1"/>
            </w14:solidFill>
          </w14:textFill>
        </w:rPr>
      </w:pPr>
      <w:r>
        <w:rPr>
          <w:rFonts w:hint="eastAsia" w:ascii="宋体" w:hAnsi="宋体" w:eastAsia="宋体" w:cs="Times New Roman"/>
          <w:color w:val="auto"/>
          <w:sz w:val="28"/>
          <w:szCs w:val="28"/>
          <w:lang w:val="zh-CN"/>
        </w:rPr>
        <w:t>供应商为本项目配备的项目经理及项目技术负责人不得为同一人。</w:t>
      </w:r>
    </w:p>
    <w:p>
      <w:pPr>
        <w:numPr>
          <w:ilvl w:val="0"/>
          <w:numId w:val="0"/>
        </w:numPr>
        <w:snapToGrid w:val="0"/>
        <w:spacing w:line="640" w:lineRule="exact"/>
        <w:ind w:left="8" w:leftChars="0" w:firstLine="229" w:firstLineChars="82"/>
        <w:jc w:val="both"/>
        <w:rPr>
          <w:rFonts w:ascii="仿宋" w:hAnsi="仿宋" w:eastAsia="仿宋"/>
          <w:b/>
          <w:bCs/>
          <w:color w:val="000000" w:themeColor="text1"/>
          <w14:textFill>
            <w14:solidFill>
              <w14:schemeClr w14:val="tx1"/>
            </w14:solidFill>
          </w14:textFill>
        </w:rPr>
      </w:pPr>
      <w:r>
        <w:rPr>
          <w:rFonts w:hint="eastAsia" w:ascii="宋体" w:hAnsi="宋体"/>
          <w:color w:val="000000" w:themeColor="text1"/>
          <w:sz w:val="28"/>
          <w:lang w:val="en-US" w:eastAsia="zh-CN"/>
          <w14:textFill>
            <w14:solidFill>
              <w14:schemeClr w14:val="tx1"/>
            </w14:solidFill>
          </w14:textFill>
        </w:rPr>
        <w:t xml:space="preserve">  </w:t>
      </w:r>
      <w:r>
        <w:rPr>
          <w:rFonts w:ascii="宋体" w:hAnsi="宋体"/>
          <w:b/>
          <w:bCs/>
          <w:color w:val="000000" w:themeColor="text1"/>
          <w:sz w:val="28"/>
          <w14:textFill>
            <w14:solidFill>
              <w14:schemeClr w14:val="tx1"/>
            </w14:solidFill>
          </w14:textFill>
        </w:rPr>
        <w:t>本项目已进行资格预审，供应商</w:t>
      </w:r>
      <w:r>
        <w:rPr>
          <w:rFonts w:hint="eastAsia" w:ascii="宋体" w:hAnsi="宋体"/>
          <w:b/>
          <w:bCs/>
          <w:color w:val="000000" w:themeColor="text1"/>
          <w:sz w:val="28"/>
          <w14:textFill>
            <w14:solidFill>
              <w14:schemeClr w14:val="tx1"/>
            </w14:solidFill>
          </w14:textFill>
        </w:rPr>
        <w:t>资格条件无变化的不须提供</w:t>
      </w:r>
      <w:r>
        <w:rPr>
          <w:rFonts w:ascii="宋体" w:hAnsi="宋体"/>
          <w:b/>
          <w:bCs/>
          <w:color w:val="000000" w:themeColor="text1"/>
          <w:sz w:val="28"/>
          <w14:textFill>
            <w14:solidFill>
              <w14:schemeClr w14:val="tx1"/>
            </w14:solidFill>
          </w14:textFill>
        </w:rPr>
        <w:t>资格性响应文件</w:t>
      </w:r>
      <w:r>
        <w:rPr>
          <w:rFonts w:hint="eastAsia" w:ascii="宋体" w:hAnsi="宋体"/>
          <w:b/>
          <w:bCs/>
          <w:color w:val="000000" w:themeColor="text1"/>
          <w:sz w:val="28"/>
          <w14:textFill>
            <w14:solidFill>
              <w14:schemeClr w14:val="tx1"/>
            </w14:solidFill>
          </w14:textFill>
        </w:rPr>
        <w:t>，资格预审合格的供应商在评审阶段资格发生变化的，应当通知</w:t>
      </w:r>
      <w:r>
        <w:rPr>
          <w:b/>
          <w:bCs/>
          <w:color w:val="000000" w:themeColor="text1"/>
          <w14:textFill>
            <w14:solidFill>
              <w14:schemeClr w14:val="tx1"/>
            </w14:solidFill>
          </w14:textFill>
        </w:rPr>
        <w:fldChar w:fldCharType="begin"/>
      </w:r>
      <w:r>
        <w:rPr>
          <w:b/>
          <w:bCs/>
          <w:color w:val="000000" w:themeColor="text1"/>
          <w14:textFill>
            <w14:solidFill>
              <w14:schemeClr w14:val="tx1"/>
            </w14:solidFill>
          </w14:textFill>
        </w:rPr>
        <w:instrText xml:space="preserve"> HYPERLINK "http://www.caigou2003.com/cgr/" \t "_blank" </w:instrText>
      </w:r>
      <w:r>
        <w:rPr>
          <w:b/>
          <w:bCs/>
          <w:color w:val="000000" w:themeColor="text1"/>
          <w14:textFill>
            <w14:solidFill>
              <w14:schemeClr w14:val="tx1"/>
            </w14:solidFill>
          </w14:textFill>
        </w:rPr>
        <w:fldChar w:fldCharType="separate"/>
      </w:r>
      <w:r>
        <w:rPr>
          <w:rFonts w:hint="eastAsia" w:ascii="宋体" w:hAnsi="宋体"/>
          <w:b/>
          <w:bCs/>
          <w:color w:val="000000" w:themeColor="text1"/>
          <w:sz w:val="28"/>
          <w14:textFill>
            <w14:solidFill>
              <w14:schemeClr w14:val="tx1"/>
            </w14:solidFill>
          </w14:textFill>
        </w:rPr>
        <w:t>采购人</w:t>
      </w:r>
      <w:r>
        <w:rPr>
          <w:rFonts w:hint="eastAsia" w:ascii="宋体" w:hAnsi="宋体"/>
          <w:b/>
          <w:bCs/>
          <w:color w:val="000000" w:themeColor="text1"/>
          <w:sz w:val="28"/>
          <w14:textFill>
            <w14:solidFill>
              <w14:schemeClr w14:val="tx1"/>
            </w14:solidFill>
          </w14:textFill>
        </w:rPr>
        <w:fldChar w:fldCharType="end"/>
      </w:r>
      <w:r>
        <w:rPr>
          <w:rFonts w:hint="eastAsia" w:ascii="宋体" w:hAnsi="宋体"/>
          <w:b/>
          <w:bCs/>
          <w:color w:val="000000" w:themeColor="text1"/>
          <w:sz w:val="28"/>
          <w14:textFill>
            <w14:solidFill>
              <w14:schemeClr w14:val="tx1"/>
            </w14:solidFill>
          </w14:textFill>
        </w:rPr>
        <w:t>和采购代理机构</w:t>
      </w:r>
      <w:r>
        <w:rPr>
          <w:rFonts w:ascii="宋体" w:hAnsi="宋体"/>
          <w:b/>
          <w:bCs/>
          <w:color w:val="000000" w:themeColor="text1"/>
          <w:sz w:val="28"/>
          <w14:textFill>
            <w14:solidFill>
              <w14:schemeClr w14:val="tx1"/>
            </w14:solidFill>
          </w14:textFill>
        </w:rPr>
        <w:t>。</w:t>
      </w:r>
      <w:r>
        <w:rPr>
          <w:rFonts w:hint="eastAsia" w:ascii="宋体" w:hAnsi="宋体"/>
          <w:b/>
          <w:bCs/>
          <w:color w:val="000000" w:themeColor="text1"/>
          <w:sz w:val="28"/>
          <w14:textFill>
            <w14:solidFill>
              <w14:schemeClr w14:val="tx1"/>
            </w14:solidFill>
          </w14:textFill>
        </w:rPr>
        <w:t xml:space="preserve"> </w:t>
      </w:r>
      <w:r>
        <w:rPr>
          <w:rFonts w:ascii="仿宋" w:hAnsi="仿宋" w:eastAsia="仿宋"/>
          <w:b/>
          <w:bCs/>
          <w:color w:val="000000" w:themeColor="text1"/>
          <w14:textFill>
            <w14:solidFill>
              <w14:schemeClr w14:val="tx1"/>
            </w14:solidFill>
          </w14:textFill>
        </w:rPr>
        <w:t xml:space="preserve">   </w:t>
      </w:r>
    </w:p>
    <w:p>
      <w:pPr>
        <w:numPr>
          <w:ilvl w:val="0"/>
          <w:numId w:val="2"/>
        </w:numPr>
        <w:snapToGrid w:val="0"/>
        <w:spacing w:line="640" w:lineRule="exact"/>
        <w:ind w:left="0" w:firstLine="567"/>
        <w:jc w:val="both"/>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采购项目技术、服务</w:t>
      </w:r>
      <w:r>
        <w:rPr>
          <w:rFonts w:hint="eastAsia" w:ascii="宋体" w:hAnsi="宋体"/>
          <w:b/>
          <w:color w:val="000000" w:themeColor="text1"/>
          <w:sz w:val="28"/>
          <w:szCs w:val="28"/>
          <w:lang w:eastAsia="zh-CN"/>
          <w14:textFill>
            <w14:solidFill>
              <w14:schemeClr w14:val="tx1"/>
            </w14:solidFill>
          </w14:textFill>
        </w:rPr>
        <w:t>、商务</w:t>
      </w:r>
      <w:r>
        <w:rPr>
          <w:rFonts w:hint="eastAsia" w:ascii="宋体" w:hAnsi="宋体"/>
          <w:b/>
          <w:color w:val="000000" w:themeColor="text1"/>
          <w:sz w:val="28"/>
          <w:szCs w:val="28"/>
          <w14:textFill>
            <w14:solidFill>
              <w14:schemeClr w14:val="tx1"/>
            </w14:solidFill>
          </w14:textFill>
        </w:rPr>
        <w:t>和报价要求</w:t>
      </w:r>
    </w:p>
    <w:p>
      <w:pPr>
        <w:tabs>
          <w:tab w:val="left" w:pos="851"/>
        </w:tabs>
        <w:snapToGrid w:val="0"/>
        <w:spacing w:line="640" w:lineRule="exact"/>
        <w:ind w:left="0" w:leftChars="0" w:firstLine="238" w:firstLineChars="85"/>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lang w:val="en-US" w:eastAsia="zh-CN"/>
          <w14:textFill>
            <w14:solidFill>
              <w14:schemeClr w14:val="tx1"/>
            </w14:solidFill>
          </w14:textFill>
        </w:rPr>
        <w:t xml:space="preserve"> </w:t>
      </w:r>
      <w:r>
        <w:rPr>
          <w:rFonts w:hint="eastAsia" w:ascii="宋体" w:hAnsi="宋体"/>
          <w:b/>
          <w:color w:val="000000" w:themeColor="text1"/>
          <w:sz w:val="28"/>
          <w:szCs w:val="28"/>
          <w14:textFill>
            <w14:solidFill>
              <w14:schemeClr w14:val="tx1"/>
            </w14:solidFill>
          </w14:textFill>
        </w:rPr>
        <w:t>（一）采购内容</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p>
    <w:p>
      <w:pPr>
        <w:tabs>
          <w:tab w:val="left" w:pos="851"/>
        </w:tabs>
        <w:spacing w:line="600" w:lineRule="exact"/>
        <w:ind w:firstLine="560" w:firstLineChars="200"/>
        <w:rPr>
          <w:rFonts w:ascii="宋体" w:hAnsi="宋体"/>
          <w:color w:val="000000" w:themeColor="text1"/>
          <w:sz w:val="28"/>
          <w:szCs w:val="28"/>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工程量清单所示范围及内容。具体采购内容见磋商文件 “第7章工程量清单”。</w:t>
      </w:r>
    </w:p>
    <w:p>
      <w:pPr>
        <w:tabs>
          <w:tab w:val="left" w:pos="851"/>
        </w:tabs>
        <w:snapToGrid w:val="0"/>
        <w:spacing w:line="640" w:lineRule="exact"/>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lang w:val="en-US" w:eastAsia="zh-CN"/>
          <w14:textFill>
            <w14:solidFill>
              <w14:schemeClr w14:val="tx1"/>
            </w14:solidFill>
          </w14:textFill>
        </w:rPr>
        <w:t xml:space="preserve">   </w:t>
      </w:r>
      <w:r>
        <w:rPr>
          <w:rFonts w:hint="eastAsia" w:ascii="宋体" w:hAnsi="宋体"/>
          <w:b/>
          <w:bCs/>
          <w:color w:val="000000" w:themeColor="text1"/>
          <w:sz w:val="28"/>
          <w:szCs w:val="28"/>
          <w14:textFill>
            <w14:solidFill>
              <w14:schemeClr w14:val="tx1"/>
            </w14:solidFill>
          </w14:textFill>
        </w:rPr>
        <w:t>（二）技术、服务要求</w:t>
      </w:r>
    </w:p>
    <w:p>
      <w:pPr>
        <w:snapToGrid w:val="0"/>
        <w:spacing w:line="640" w:lineRule="exact"/>
        <w:ind w:left="0" w:leftChars="0" w:firstLine="0"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见</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文件</w:t>
      </w:r>
      <w:r>
        <w:rPr>
          <w:rFonts w:ascii="宋体" w:hAnsi="宋体"/>
          <w:color w:val="000000" w:themeColor="text1"/>
          <w:sz w:val="28"/>
          <w:szCs w:val="28"/>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“第</w:t>
      </w:r>
      <w:r>
        <w:rPr>
          <w:rFonts w:ascii="宋体" w:hAnsi="宋体"/>
          <w:color w:val="000000" w:themeColor="text1"/>
          <w:sz w:val="28"/>
          <w:szCs w:val="28"/>
          <w14:textFill>
            <w14:solidFill>
              <w14:schemeClr w14:val="tx1"/>
            </w14:solidFill>
          </w14:textFill>
        </w:rPr>
        <w:t>4</w:t>
      </w:r>
      <w:r>
        <w:rPr>
          <w:rFonts w:hint="eastAsia" w:ascii="宋体" w:hAnsi="宋体"/>
          <w:color w:val="000000" w:themeColor="text1"/>
          <w:sz w:val="28"/>
          <w:szCs w:val="28"/>
          <w14:textFill>
            <w14:solidFill>
              <w14:schemeClr w14:val="tx1"/>
            </w14:solidFill>
          </w14:textFill>
        </w:rPr>
        <w:t>章项目技术、服务</w:t>
      </w: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color w:val="000000" w:themeColor="text1"/>
          <w:sz w:val="28"/>
          <w:szCs w:val="28"/>
          <w:lang w:val="en-US" w:eastAsia="zh-CN"/>
          <w14:textFill>
            <w14:solidFill>
              <w14:schemeClr w14:val="tx1"/>
            </w14:solidFill>
          </w14:textFill>
        </w:rPr>
        <w:t>商务</w:t>
      </w:r>
      <w:r>
        <w:rPr>
          <w:rFonts w:hint="eastAsia" w:ascii="宋体" w:hAnsi="宋体"/>
          <w:color w:val="000000" w:themeColor="text1"/>
          <w:sz w:val="28"/>
          <w:szCs w:val="28"/>
          <w14:textFill>
            <w14:solidFill>
              <w14:schemeClr w14:val="tx1"/>
            </w14:solidFill>
          </w14:textFill>
        </w:rPr>
        <w:t>及其他要求”。</w:t>
      </w:r>
    </w:p>
    <w:p>
      <w:pPr>
        <w:tabs>
          <w:tab w:val="left" w:pos="851"/>
        </w:tabs>
        <w:snapToGrid w:val="0"/>
        <w:spacing w:line="640" w:lineRule="exact"/>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lang w:val="en-US" w:eastAsia="zh-CN"/>
          <w14:textFill>
            <w14:solidFill>
              <w14:schemeClr w14:val="tx1"/>
            </w14:solidFill>
          </w14:textFill>
        </w:rPr>
        <w:t xml:space="preserve">   </w:t>
      </w:r>
      <w:r>
        <w:rPr>
          <w:rFonts w:hint="eastAsia" w:ascii="宋体" w:hAnsi="宋体"/>
          <w:b/>
          <w:bCs/>
          <w:color w:val="000000" w:themeColor="text1"/>
          <w:sz w:val="28"/>
          <w:szCs w:val="28"/>
          <w14:textFill>
            <w14:solidFill>
              <w14:schemeClr w14:val="tx1"/>
            </w14:solidFill>
          </w14:textFill>
        </w:rPr>
        <w:t>（三）报价要求</w:t>
      </w:r>
    </w:p>
    <w:p>
      <w:pPr>
        <w:snapToGrid w:val="0"/>
        <w:spacing w:line="640" w:lineRule="exact"/>
        <w:ind w:firstLine="563" w:firstLineChars="201"/>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供应商按</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文件要求进行报价。</w:t>
      </w:r>
    </w:p>
    <w:p>
      <w:pPr>
        <w:numPr>
          <w:ilvl w:val="0"/>
          <w:numId w:val="2"/>
        </w:numPr>
        <w:snapToGrid w:val="0"/>
        <w:spacing w:line="640" w:lineRule="exact"/>
        <w:ind w:left="0" w:firstLine="567"/>
        <w:jc w:val="both"/>
        <w:rPr>
          <w:rFonts w:ascii="宋体" w:hAnsi="宋体"/>
          <w:color w:val="000000" w:themeColor="text1"/>
          <w:sz w:val="28"/>
          <w:szCs w:val="28"/>
          <w14:textFill>
            <w14:solidFill>
              <w14:schemeClr w14:val="tx1"/>
            </w14:solidFill>
          </w14:textFill>
        </w:rPr>
      </w:pPr>
      <w:r>
        <w:rPr>
          <w:rFonts w:hint="eastAsia" w:ascii="宋体" w:hAnsi="宋体"/>
          <w:b/>
          <w:color w:val="000000" w:themeColor="text1"/>
          <w:sz w:val="28"/>
          <w:szCs w:val="28"/>
          <w:lang w:eastAsia="zh-CN"/>
          <w14:textFill>
            <w14:solidFill>
              <w14:schemeClr w14:val="tx1"/>
            </w14:solidFill>
          </w14:textFill>
        </w:rPr>
        <w:t>磋商</w:t>
      </w:r>
      <w:r>
        <w:rPr>
          <w:rFonts w:hint="eastAsia" w:ascii="宋体" w:hAnsi="宋体"/>
          <w:b/>
          <w:color w:val="000000" w:themeColor="text1"/>
          <w:sz w:val="28"/>
          <w:szCs w:val="28"/>
          <w14:textFill>
            <w14:solidFill>
              <w14:schemeClr w14:val="tx1"/>
            </w14:solidFill>
          </w14:textFill>
        </w:rPr>
        <w:t>文件获取时间</w:t>
      </w:r>
    </w:p>
    <w:p>
      <w:pPr>
        <w:pStyle w:val="65"/>
        <w:numPr>
          <w:ilvl w:val="0"/>
          <w:numId w:val="5"/>
        </w:numPr>
        <w:tabs>
          <w:tab w:val="left" w:pos="1418"/>
        </w:tabs>
        <w:snapToGrid w:val="0"/>
        <w:spacing w:line="640" w:lineRule="exact"/>
        <w:ind w:left="0" w:firstLine="563"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文件获取时间及公告期限：</w:t>
      </w:r>
      <w:r>
        <w:rPr>
          <w:rFonts w:ascii="宋体" w:hAnsi="宋体"/>
          <w:b/>
          <w:color w:val="FF0000"/>
          <w:sz w:val="28"/>
          <w:szCs w:val="28"/>
        </w:rPr>
        <w:t>20</w:t>
      </w:r>
      <w:r>
        <w:rPr>
          <w:rFonts w:hint="eastAsia" w:ascii="宋体" w:hAnsi="宋体"/>
          <w:b/>
          <w:color w:val="FF0000"/>
          <w:sz w:val="28"/>
          <w:szCs w:val="28"/>
          <w:lang w:val="en-US" w:eastAsia="zh-CN"/>
        </w:rPr>
        <w:t>21</w:t>
      </w:r>
      <w:r>
        <w:rPr>
          <w:rFonts w:hint="eastAsia" w:ascii="宋体" w:hAnsi="宋体"/>
          <w:b/>
          <w:color w:val="FF0000"/>
          <w:sz w:val="28"/>
          <w:szCs w:val="28"/>
        </w:rPr>
        <w:t>年</w:t>
      </w:r>
      <w:r>
        <w:rPr>
          <w:rFonts w:hint="eastAsia" w:ascii="宋体" w:hAnsi="宋体"/>
          <w:b/>
          <w:color w:val="FF0000"/>
          <w:sz w:val="28"/>
          <w:szCs w:val="28"/>
          <w:lang w:val="en-US" w:eastAsia="zh-CN"/>
        </w:rPr>
        <w:t>11</w:t>
      </w:r>
      <w:r>
        <w:rPr>
          <w:rFonts w:hint="eastAsia" w:ascii="宋体" w:hAnsi="宋体"/>
          <w:b/>
          <w:color w:val="FF0000"/>
          <w:sz w:val="28"/>
          <w:szCs w:val="28"/>
        </w:rPr>
        <w:t>月</w:t>
      </w:r>
      <w:r>
        <w:rPr>
          <w:rFonts w:hint="eastAsia" w:ascii="宋体" w:hAnsi="宋体"/>
          <w:b/>
          <w:color w:val="FF0000"/>
          <w:sz w:val="28"/>
          <w:szCs w:val="28"/>
          <w:lang w:val="en-US" w:eastAsia="zh-CN"/>
        </w:rPr>
        <w:t>30</w:t>
      </w:r>
      <w:r>
        <w:rPr>
          <w:rFonts w:hint="eastAsia" w:ascii="宋体" w:hAnsi="宋体"/>
          <w:b/>
          <w:color w:val="FF0000"/>
          <w:sz w:val="28"/>
          <w:szCs w:val="28"/>
        </w:rPr>
        <w:t>日至</w:t>
      </w:r>
      <w:r>
        <w:rPr>
          <w:rFonts w:hint="eastAsia" w:ascii="宋体" w:hAnsi="宋体"/>
          <w:b/>
          <w:color w:val="FF0000"/>
          <w:sz w:val="28"/>
          <w:szCs w:val="28"/>
          <w:lang w:val="en-US" w:eastAsia="zh-CN"/>
        </w:rPr>
        <w:t>12</w:t>
      </w:r>
      <w:r>
        <w:rPr>
          <w:rFonts w:hint="eastAsia" w:ascii="宋体" w:hAnsi="宋体"/>
          <w:b/>
          <w:color w:val="FF0000"/>
          <w:sz w:val="28"/>
          <w:szCs w:val="28"/>
        </w:rPr>
        <w:t>月</w:t>
      </w:r>
      <w:r>
        <w:rPr>
          <w:rFonts w:hint="eastAsia" w:ascii="宋体" w:hAnsi="宋体"/>
          <w:b/>
          <w:color w:val="FF0000"/>
          <w:sz w:val="28"/>
          <w:szCs w:val="28"/>
          <w:lang w:val="en-US" w:eastAsia="zh-CN"/>
        </w:rPr>
        <w:t xml:space="preserve">9 </w:t>
      </w:r>
      <w:r>
        <w:rPr>
          <w:rFonts w:hint="eastAsia" w:ascii="宋体" w:hAnsi="宋体"/>
          <w:b/>
          <w:color w:val="FF0000"/>
          <w:sz w:val="28"/>
          <w:szCs w:val="28"/>
        </w:rPr>
        <w:t>日</w:t>
      </w:r>
      <w:r>
        <w:rPr>
          <w:rFonts w:hint="eastAsia" w:ascii="宋体" w:hAnsi="宋体"/>
          <w:color w:val="000000" w:themeColor="text1"/>
          <w:sz w:val="28"/>
          <w:szCs w:val="28"/>
          <w14:textFill>
            <w14:solidFill>
              <w14:schemeClr w14:val="tx1"/>
            </w14:solidFill>
          </w14:textFill>
        </w:rPr>
        <w:t>。</w:t>
      </w:r>
    </w:p>
    <w:p>
      <w:pPr>
        <w:numPr>
          <w:ilvl w:val="0"/>
          <w:numId w:val="2"/>
        </w:numPr>
        <w:snapToGrid w:val="0"/>
        <w:spacing w:line="640" w:lineRule="exact"/>
        <w:ind w:left="0" w:firstLine="567"/>
        <w:jc w:val="both"/>
        <w:rPr>
          <w:rFonts w:ascii="宋体" w:hAnsi="宋体"/>
          <w:b/>
          <w:color w:val="000000" w:themeColor="text1"/>
          <w:sz w:val="28"/>
          <w14:textFill>
            <w14:solidFill>
              <w14:schemeClr w14:val="tx1"/>
            </w14:solidFill>
          </w14:textFill>
        </w:rPr>
      </w:pPr>
      <w:r>
        <w:rPr>
          <w:rFonts w:hint="eastAsia" w:ascii="宋体" w:hAnsi="宋体"/>
          <w:b/>
          <w:color w:val="000000" w:themeColor="text1"/>
          <w:sz w:val="28"/>
          <w:szCs w:val="28"/>
          <w:lang w:eastAsia="zh-CN"/>
          <w14:textFill>
            <w14:solidFill>
              <w14:schemeClr w14:val="tx1"/>
            </w14:solidFill>
          </w14:textFill>
        </w:rPr>
        <w:t>磋商</w:t>
      </w:r>
      <w:r>
        <w:rPr>
          <w:rFonts w:hint="eastAsia" w:ascii="宋体" w:hAnsi="宋体"/>
          <w:b/>
          <w:color w:val="000000" w:themeColor="text1"/>
          <w:sz w:val="28"/>
          <w14:textFill>
            <w14:solidFill>
              <w14:schemeClr w14:val="tx1"/>
            </w14:solidFill>
          </w14:textFill>
        </w:rPr>
        <w:t>文件获取方式</w:t>
      </w:r>
    </w:p>
    <w:p>
      <w:pPr>
        <w:spacing w:line="360" w:lineRule="auto"/>
        <w:ind w:firstLine="646" w:firstLineChars="202"/>
        <w:rPr>
          <w:rFonts w:ascii="宋体" w:hAnsi="宋体" w:eastAsia="宋体"/>
          <w:color w:val="000000" w:themeColor="text1"/>
          <w:sz w:val="32"/>
          <w:szCs w:val="32"/>
          <w14:textFill>
            <w14:solidFill>
              <w14:schemeClr w14:val="tx1"/>
            </w14:solidFill>
          </w14:textFill>
        </w:rPr>
      </w:pPr>
      <w:r>
        <w:rPr>
          <w:rFonts w:hint="eastAsia" w:ascii="宋体" w:hAnsi="宋体" w:eastAsia="宋体"/>
          <w:color w:val="000000" w:themeColor="text1"/>
          <w:sz w:val="32"/>
          <w:szCs w:val="32"/>
          <w14:textFill>
            <w14:solidFill>
              <w14:schemeClr w14:val="tx1"/>
            </w14:solidFill>
          </w14:textFill>
        </w:rPr>
        <w:t>应在“政府采购云平台（</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"http://www.zcygov.cn" </w:instrText>
      </w:r>
      <w:r>
        <w:rPr>
          <w:color w:val="000000" w:themeColor="text1"/>
          <w14:textFill>
            <w14:solidFill>
              <w14:schemeClr w14:val="tx1"/>
            </w14:solidFill>
          </w14:textFill>
        </w:rPr>
        <w:fldChar w:fldCharType="separate"/>
      </w:r>
      <w:r>
        <w:rPr>
          <w:rFonts w:ascii="宋体" w:hAnsi="宋体" w:eastAsia="宋体"/>
          <w:color w:val="000000" w:themeColor="text1"/>
          <w:sz w:val="32"/>
          <w:szCs w:val="32"/>
          <w14:textFill>
            <w14:solidFill>
              <w14:schemeClr w14:val="tx1"/>
            </w14:solidFill>
          </w14:textFill>
        </w:rPr>
        <w:t>www.zcygov.cn</w:t>
      </w:r>
      <w:r>
        <w:rPr>
          <w:rFonts w:ascii="宋体" w:hAnsi="宋体" w:eastAsia="宋体"/>
          <w:color w:val="000000" w:themeColor="text1"/>
          <w:sz w:val="32"/>
          <w:szCs w:val="32"/>
          <w14:textFill>
            <w14:solidFill>
              <w14:schemeClr w14:val="tx1"/>
            </w14:solidFill>
          </w14:textFill>
        </w:rPr>
        <w:fldChar w:fldCharType="end"/>
      </w:r>
      <w:r>
        <w:rPr>
          <w:rFonts w:hint="eastAsia" w:ascii="宋体" w:hAnsi="宋体" w:eastAsia="宋体"/>
          <w:color w:val="000000" w:themeColor="text1"/>
          <w:sz w:val="32"/>
          <w:szCs w:val="32"/>
          <w14:textFill>
            <w14:solidFill>
              <w14:schemeClr w14:val="tx1"/>
            </w14:solidFill>
          </w14:textFill>
        </w:rPr>
        <w:t>）”获取采购文件。登录政府采购云平台(www.zcygov.cn)—我的工作台—项目采购—获取采购文件—申请获取采购文件。</w:t>
      </w:r>
    </w:p>
    <w:p>
      <w:pPr>
        <w:spacing w:line="360" w:lineRule="auto"/>
        <w:ind w:firstLine="566"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提示：</w:t>
      </w:r>
    </w:p>
    <w:p>
      <w:pPr>
        <w:spacing w:line="360" w:lineRule="auto"/>
        <w:ind w:firstLine="566"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（1）本项目采购文件免费获取。</w:t>
      </w:r>
    </w:p>
    <w:p>
      <w:pPr>
        <w:spacing w:line="360" w:lineRule="auto"/>
        <w:ind w:firstLine="566"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操作指南</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供应商”处下载查看）。</w:t>
      </w:r>
    </w:p>
    <w:p>
      <w:pPr>
        <w:numPr>
          <w:ilvl w:val="0"/>
          <w:numId w:val="2"/>
        </w:numPr>
        <w:spacing w:line="600" w:lineRule="exact"/>
        <w:ind w:left="0" w:firstLine="567"/>
        <w:jc w:val="both"/>
        <w:rPr>
          <w:rFonts w:ascii="宋体" w:hAnsi="宋体"/>
          <w:color w:val="000000" w:themeColor="text1"/>
          <w:sz w:val="28"/>
          <w:szCs w:val="28"/>
          <w14:textFill>
            <w14:solidFill>
              <w14:schemeClr w14:val="tx1"/>
            </w14:solidFill>
          </w14:textFill>
        </w:rPr>
      </w:pPr>
      <w:r>
        <w:rPr>
          <w:rFonts w:hint="eastAsia" w:ascii="宋体" w:hAnsi="宋体"/>
          <w:b/>
          <w:color w:val="000000" w:themeColor="text1"/>
          <w:sz w:val="28"/>
          <w:szCs w:val="28"/>
          <w:lang w:eastAsia="zh-CN"/>
          <w14:textFill>
            <w14:solidFill>
              <w14:schemeClr w14:val="tx1"/>
            </w14:solidFill>
          </w14:textFill>
        </w:rPr>
        <w:t>磋商</w:t>
      </w:r>
      <w:r>
        <w:rPr>
          <w:rFonts w:hint="eastAsia" w:ascii="宋体" w:hAnsi="宋体"/>
          <w:b/>
          <w:color w:val="000000" w:themeColor="text1"/>
          <w:sz w:val="28"/>
          <w:szCs w:val="28"/>
          <w14:textFill>
            <w14:solidFill>
              <w14:schemeClr w14:val="tx1"/>
            </w14:solidFill>
          </w14:textFill>
        </w:rPr>
        <w:t>文件获取地点</w:t>
      </w:r>
      <w:r>
        <w:rPr>
          <w:rFonts w:hint="eastAsia" w:ascii="宋体" w:hAnsi="宋体"/>
          <w:color w:val="000000" w:themeColor="text1"/>
          <w:sz w:val="28"/>
          <w:szCs w:val="28"/>
          <w14:textFill>
            <w14:solidFill>
              <w14:schemeClr w14:val="tx1"/>
            </w14:solidFill>
          </w14:textFill>
        </w:rPr>
        <w:t>：</w:t>
      </w:r>
    </w:p>
    <w:p>
      <w:pPr>
        <w:numPr>
          <w:ilvl w:val="0"/>
          <w:numId w:val="0"/>
        </w:numPr>
        <w:spacing w:line="600" w:lineRule="exact"/>
        <w:ind w:left="567" w:leftChars="0"/>
        <w:jc w:val="both"/>
        <w:rPr>
          <w:rFonts w:ascii="宋体" w:hAnsi="宋体"/>
          <w:color w:val="000000" w:themeColor="text1"/>
          <w:sz w:val="28"/>
          <w:szCs w:val="28"/>
          <w14:textFill>
            <w14:solidFill>
              <w14:schemeClr w14:val="tx1"/>
            </w14:solidFill>
          </w14:textFill>
        </w:rPr>
      </w:pPr>
      <w:r>
        <w:rPr>
          <w:rFonts w:hint="eastAsia" w:ascii="宋体" w:hAnsi="宋体" w:eastAsia="宋体"/>
          <w:color w:val="000000" w:themeColor="text1"/>
          <w:sz w:val="32"/>
          <w:szCs w:val="32"/>
          <w14:textFill>
            <w14:solidFill>
              <w14:schemeClr w14:val="tx1"/>
            </w14:solidFill>
          </w14:textFill>
        </w:rPr>
        <w:t>登录政府采购云平台（</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"http://www.zcygov.cn" </w:instrText>
      </w:r>
      <w:r>
        <w:rPr>
          <w:color w:val="000000" w:themeColor="text1"/>
          <w14:textFill>
            <w14:solidFill>
              <w14:schemeClr w14:val="tx1"/>
            </w14:solidFill>
          </w14:textFill>
        </w:rPr>
        <w:fldChar w:fldCharType="separate"/>
      </w:r>
      <w:r>
        <w:rPr>
          <w:rFonts w:ascii="宋体" w:hAnsi="宋体" w:eastAsia="宋体"/>
          <w:color w:val="000000" w:themeColor="text1"/>
          <w:sz w:val="32"/>
          <w:szCs w:val="32"/>
          <w14:textFill>
            <w14:solidFill>
              <w14:schemeClr w14:val="tx1"/>
            </w14:solidFill>
          </w14:textFill>
        </w:rPr>
        <w:t>www.zcygov.cn</w:t>
      </w:r>
      <w:r>
        <w:rPr>
          <w:rFonts w:ascii="宋体" w:hAnsi="宋体" w:eastAsia="宋体"/>
          <w:color w:val="000000" w:themeColor="text1"/>
          <w:sz w:val="32"/>
          <w:szCs w:val="32"/>
          <w14:textFill>
            <w14:solidFill>
              <w14:schemeClr w14:val="tx1"/>
            </w14:solidFill>
          </w14:textFill>
        </w:rPr>
        <w:fldChar w:fldCharType="end"/>
      </w:r>
      <w:r>
        <w:rPr>
          <w:rFonts w:hint="eastAsia" w:ascii="宋体" w:hAnsi="宋体" w:eastAsia="宋体"/>
          <w:color w:val="000000" w:themeColor="text1"/>
          <w:sz w:val="32"/>
          <w:szCs w:val="32"/>
          <w14:textFill>
            <w14:solidFill>
              <w14:schemeClr w14:val="tx1"/>
            </w14:solidFill>
          </w14:textFill>
        </w:rPr>
        <w:t>）获取。</w:t>
      </w:r>
    </w:p>
    <w:p>
      <w:pPr>
        <w:numPr>
          <w:ilvl w:val="0"/>
          <w:numId w:val="2"/>
        </w:numPr>
        <w:snapToGrid w:val="0"/>
        <w:spacing w:line="640" w:lineRule="exact"/>
        <w:ind w:left="0" w:firstLine="568" w:firstLineChars="202"/>
        <w:jc w:val="both"/>
        <w:rPr>
          <w:rFonts w:ascii="宋体" w:hAnsi="宋体"/>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施工响应文件递交时间、截止时间及开启时间（北京时间）</w:t>
      </w:r>
      <w:r>
        <w:rPr>
          <w:rFonts w:hint="eastAsia" w:ascii="宋体" w:hAnsi="宋体"/>
          <w:b/>
          <w:color w:val="000000" w:themeColor="text1"/>
          <w:sz w:val="28"/>
          <w:szCs w:val="28"/>
          <w:lang w:eastAsia="zh-CN"/>
          <w14:textFill>
            <w14:solidFill>
              <w14:schemeClr w14:val="tx1"/>
            </w14:solidFill>
          </w14:textFill>
        </w:rPr>
        <w:t>、地点、方式</w:t>
      </w:r>
    </w:p>
    <w:p>
      <w:pPr>
        <w:pStyle w:val="65"/>
        <w:numPr>
          <w:ilvl w:val="0"/>
          <w:numId w:val="6"/>
        </w:numPr>
        <w:tabs>
          <w:tab w:val="left" w:pos="1418"/>
        </w:tabs>
        <w:spacing w:line="600" w:lineRule="exact"/>
        <w:ind w:left="0" w:firstLine="567" w:firstLineChars="0"/>
        <w:jc w:val="both"/>
        <w:rPr>
          <w:rFonts w:hint="eastAsia" w:ascii="宋体" w:hAnsi="宋体" w:eastAsia="宋体"/>
          <w:b/>
          <w:color w:val="FF0000"/>
          <w:sz w:val="28"/>
          <w:szCs w:val="28"/>
        </w:rPr>
      </w:pPr>
      <w:r>
        <w:rPr>
          <w:rFonts w:hint="eastAsia" w:ascii="宋体" w:hAnsi="宋体" w:eastAsia="宋体"/>
          <w:b/>
          <w:color w:val="000000" w:themeColor="text1"/>
          <w:sz w:val="28"/>
          <w:szCs w:val="28"/>
          <w14:textFill>
            <w14:solidFill>
              <w14:schemeClr w14:val="tx1"/>
            </w14:solidFill>
          </w14:textFill>
        </w:rPr>
        <w:t>施工响应文件递交截止时间及开启时间：响应文件递交</w:t>
      </w:r>
      <w:r>
        <w:rPr>
          <w:rFonts w:hint="eastAsia" w:ascii="宋体" w:hAnsi="宋体" w:eastAsia="宋体"/>
          <w:b/>
          <w:color w:val="FF0000"/>
          <w:sz w:val="28"/>
          <w:szCs w:val="28"/>
        </w:rPr>
        <w:t xml:space="preserve">2021年 </w:t>
      </w:r>
      <w:r>
        <w:rPr>
          <w:rFonts w:hint="eastAsia" w:ascii="宋体" w:hAnsi="宋体"/>
          <w:b/>
          <w:color w:val="FF0000"/>
          <w:sz w:val="28"/>
          <w:szCs w:val="28"/>
          <w:lang w:val="en-US" w:eastAsia="zh-CN"/>
        </w:rPr>
        <w:t>12</w:t>
      </w:r>
      <w:r>
        <w:rPr>
          <w:rFonts w:hint="eastAsia" w:ascii="宋体" w:hAnsi="宋体" w:eastAsia="宋体"/>
          <w:b/>
          <w:color w:val="FF0000"/>
          <w:sz w:val="28"/>
          <w:szCs w:val="28"/>
        </w:rPr>
        <w:t>月</w:t>
      </w:r>
      <w:r>
        <w:rPr>
          <w:rFonts w:hint="eastAsia" w:ascii="宋体" w:hAnsi="宋体"/>
          <w:b/>
          <w:color w:val="FF0000"/>
          <w:sz w:val="28"/>
          <w:szCs w:val="28"/>
          <w:lang w:val="en-US" w:eastAsia="zh-CN"/>
        </w:rPr>
        <w:t>10</w:t>
      </w:r>
      <w:bookmarkStart w:id="704" w:name="_GoBack"/>
      <w:bookmarkEnd w:id="704"/>
      <w:r>
        <w:rPr>
          <w:rFonts w:hint="eastAsia" w:ascii="宋体" w:hAnsi="宋体" w:eastAsia="宋体"/>
          <w:b/>
          <w:color w:val="FF0000"/>
          <w:sz w:val="28"/>
          <w:szCs w:val="28"/>
        </w:rPr>
        <w:t>日上午</w:t>
      </w:r>
      <w:r>
        <w:rPr>
          <w:rFonts w:hint="eastAsia" w:ascii="宋体" w:hAnsi="宋体"/>
          <w:b/>
          <w:color w:val="FF0000"/>
          <w:sz w:val="28"/>
          <w:szCs w:val="28"/>
          <w:lang w:val="en-US" w:eastAsia="zh-CN"/>
        </w:rPr>
        <w:t>9</w:t>
      </w:r>
      <w:r>
        <w:rPr>
          <w:rFonts w:hint="eastAsia" w:ascii="宋体" w:hAnsi="宋体" w:eastAsia="宋体"/>
          <w:b/>
          <w:color w:val="FF0000"/>
          <w:sz w:val="28"/>
          <w:szCs w:val="28"/>
          <w:lang w:val="en-US" w:eastAsia="zh-CN"/>
        </w:rPr>
        <w:t>：</w:t>
      </w:r>
      <w:r>
        <w:rPr>
          <w:rFonts w:hint="eastAsia" w:ascii="宋体" w:hAnsi="宋体"/>
          <w:b/>
          <w:color w:val="FF0000"/>
          <w:sz w:val="28"/>
          <w:szCs w:val="28"/>
          <w:lang w:val="en-US" w:eastAsia="zh-CN"/>
        </w:rPr>
        <w:t>3</w:t>
      </w:r>
      <w:r>
        <w:rPr>
          <w:rFonts w:hint="eastAsia" w:ascii="宋体" w:hAnsi="宋体" w:eastAsia="宋体"/>
          <w:b/>
          <w:color w:val="FF0000"/>
          <w:sz w:val="28"/>
          <w:szCs w:val="28"/>
        </w:rPr>
        <w:t>0。</w:t>
      </w:r>
    </w:p>
    <w:p>
      <w:pPr>
        <w:pStyle w:val="65"/>
        <w:numPr>
          <w:ilvl w:val="0"/>
          <w:numId w:val="6"/>
        </w:numPr>
        <w:tabs>
          <w:tab w:val="left" w:pos="1418"/>
        </w:tabs>
        <w:spacing w:line="600" w:lineRule="exact"/>
        <w:ind w:left="0" w:firstLine="567" w:firstLineChars="0"/>
        <w:jc w:val="both"/>
        <w:rPr>
          <w:rFonts w:ascii="宋体" w:hAnsi="宋体" w:eastAsia="宋体"/>
          <w:b/>
          <w:color w:val="000000" w:themeColor="text1"/>
          <w:sz w:val="28"/>
          <w:szCs w:val="28"/>
          <w14:textFill>
            <w14:solidFill>
              <w14:schemeClr w14:val="tx1"/>
            </w14:solidFill>
          </w14:textFill>
        </w:rPr>
      </w:pPr>
      <w:r>
        <w:rPr>
          <w:rFonts w:hint="eastAsia" w:ascii="宋体" w:hAnsi="宋体" w:eastAsia="宋体"/>
          <w:b/>
          <w:color w:val="000000" w:themeColor="text1"/>
          <w:sz w:val="28"/>
          <w:szCs w:val="28"/>
          <w14:textFill>
            <w14:solidFill>
              <w14:schemeClr w14:val="tx1"/>
            </w14:solidFill>
          </w14:textFill>
        </w:rPr>
        <w:t>方式、地点：响应文件递交截止时间前，供应商应将加密的施工响应文件递交至“政府采购云平台”对应项目（包件）。</w:t>
      </w:r>
    </w:p>
    <w:p>
      <w:pPr>
        <w:pStyle w:val="65"/>
        <w:tabs>
          <w:tab w:val="left" w:pos="1418"/>
        </w:tabs>
        <w:spacing w:line="600" w:lineRule="exact"/>
        <w:ind w:left="567" w:firstLine="0" w:firstLineChars="0"/>
        <w:jc w:val="both"/>
        <w:rPr>
          <w:rFonts w:ascii="宋体" w:hAnsi="宋体" w:eastAsia="宋体"/>
          <w:b/>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本项目只接受供应商加密并递交至“政府采购云平台”的响应文件。</w:t>
      </w:r>
    </w:p>
    <w:p>
      <w:pPr>
        <w:numPr>
          <w:ilvl w:val="0"/>
          <w:numId w:val="2"/>
        </w:numPr>
        <w:spacing w:line="600" w:lineRule="exact"/>
        <w:ind w:left="0" w:firstLine="567"/>
        <w:jc w:val="both"/>
        <w:rPr>
          <w:rFonts w:ascii="宋体" w:hAnsi="宋体"/>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磋商地点</w:t>
      </w:r>
    </w:p>
    <w:p>
      <w:pPr>
        <w:numPr>
          <w:ilvl w:val="0"/>
          <w:numId w:val="0"/>
        </w:numPr>
        <w:snapToGrid w:val="0"/>
        <w:spacing w:line="640" w:lineRule="exact"/>
        <w:ind w:left="567" w:leftChars="0"/>
        <w:jc w:val="both"/>
        <w:rPr>
          <w:rFonts w:hint="eastAsia"/>
          <w:color w:val="000000" w:themeColor="text1"/>
          <w:sz w:val="29"/>
          <w:szCs w:val="29"/>
          <w14:textFill>
            <w14:solidFill>
              <w14:schemeClr w14:val="tx1"/>
            </w14:solidFill>
          </w14:textFill>
        </w:rPr>
      </w:pPr>
      <w:r>
        <w:rPr>
          <w:rFonts w:hint="eastAsia"/>
          <w:color w:val="000000" w:themeColor="text1"/>
          <w:sz w:val="29"/>
          <w:szCs w:val="29"/>
          <w14:textFill>
            <w14:solidFill>
              <w14:schemeClr w14:val="tx1"/>
            </w14:solidFill>
          </w14:textFill>
        </w:rPr>
        <w:t>本项目磋商为不见面开标。</w:t>
      </w:r>
    </w:p>
    <w:p>
      <w:pPr>
        <w:pStyle w:val="2"/>
        <w:rPr>
          <w:color w:val="000000" w:themeColor="text1"/>
          <w14:textFill>
            <w14:solidFill>
              <w14:schemeClr w14:val="tx1"/>
            </w14:solidFill>
          </w14:textFill>
        </w:rPr>
      </w:pPr>
      <w:r>
        <w:rPr>
          <w:rFonts w:hint="eastAsia"/>
          <w:b/>
          <w:color w:val="000000" w:themeColor="text1"/>
          <w:sz w:val="29"/>
          <w:szCs w:val="29"/>
          <w:lang w:val="en-US" w:eastAsia="zh-CN"/>
          <w14:textFill>
            <w14:solidFill>
              <w14:schemeClr w14:val="tx1"/>
            </w14:solidFill>
          </w14:textFill>
        </w:rPr>
        <w:t xml:space="preserve">    </w:t>
      </w:r>
      <w:r>
        <w:rPr>
          <w:rFonts w:hint="eastAsia"/>
          <w:b/>
          <w:color w:val="000000" w:themeColor="text1"/>
          <w:sz w:val="29"/>
          <w:szCs w:val="29"/>
          <w14:textFill>
            <w14:solidFill>
              <w14:schemeClr w14:val="tx1"/>
            </w14:solidFill>
          </w14:textFill>
        </w:rPr>
        <w:t>磋商地点：政府采购云平台开标大厅。</w:t>
      </w:r>
    </w:p>
    <w:p>
      <w:pPr>
        <w:numPr>
          <w:ilvl w:val="0"/>
          <w:numId w:val="2"/>
        </w:numPr>
        <w:snapToGrid w:val="0"/>
        <w:spacing w:line="640" w:lineRule="exact"/>
        <w:ind w:left="0" w:firstLine="567"/>
        <w:jc w:val="both"/>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lang w:eastAsia="zh-CN"/>
          <w14:textFill>
            <w14:solidFill>
              <w14:schemeClr w14:val="tx1"/>
            </w14:solidFill>
          </w14:textFill>
        </w:rPr>
        <w:t>中小企业</w:t>
      </w:r>
      <w:r>
        <w:rPr>
          <w:rFonts w:hint="eastAsia" w:ascii="宋体" w:hAnsi="宋体"/>
          <w:b/>
          <w:color w:val="000000" w:themeColor="text1"/>
          <w:sz w:val="28"/>
          <w:szCs w:val="28"/>
          <w14:textFill>
            <w14:solidFill>
              <w14:schemeClr w14:val="tx1"/>
            </w14:solidFill>
          </w14:textFill>
        </w:rPr>
        <w:t>政采信用担保融资</w:t>
      </w:r>
    </w:p>
    <w:p>
      <w:pPr>
        <w:spacing w:line="360" w:lineRule="auto"/>
        <w:ind w:firstLine="424" w:firstLineChars="202"/>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参加本次招标活动的中小企业供应商无需提供财产抵押或第三方担保，凭借政府采购合同可向融资机构申请融资。具体内容详见招标文件附件《四川省财政厅关于推进四川省政府采购供应商信用融资工作的通知》(川财采[2018]123号)和《成都市财政局 中国人民银行成都分行营业管理部关于印发〈成都市中小企业政府采购信用融资暂行办法〉和〈成都市级支持中小企业政府采购信用融资实施方案〉的通知》（成财采[2019]17号）</w:t>
      </w:r>
      <w:r>
        <w:rPr>
          <w:rFonts w:hint="eastAsia" w:ascii="宋体" w:hAnsi="宋体"/>
          <w:color w:val="000000" w:themeColor="text1"/>
          <w:sz w:val="28"/>
          <w:szCs w:val="28"/>
          <w14:textFill>
            <w14:solidFill>
              <w14:schemeClr w14:val="tx1"/>
            </w14:solidFill>
          </w14:textFill>
        </w:rPr>
        <w:t>和《成都市锦江区区财政局关于印发&lt;成都市锦江区支持中小企业政府采购信用融资实施方案&gt;的通知》（锦财发〔2019〕28号）和成都市锦江区政府采购信用融资机构名单（http://www.cdjinjiang.gov.cn/jjq/c133389/cgrz.shtml）见附件。</w:t>
      </w:r>
    </w:p>
    <w:p>
      <w:pPr>
        <w:numPr>
          <w:ilvl w:val="0"/>
          <w:numId w:val="2"/>
        </w:numPr>
        <w:snapToGrid w:val="0"/>
        <w:spacing w:line="640" w:lineRule="exact"/>
        <w:ind w:left="0" w:leftChars="0" w:firstLine="480" w:firstLineChars="0"/>
        <w:jc w:val="both"/>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联系人及联系电话</w:t>
      </w:r>
    </w:p>
    <w:p>
      <w:pPr>
        <w:spacing w:line="600" w:lineRule="exact"/>
        <w:ind w:firstLine="566" w:firstLineChars="202"/>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lang w:val="en-US" w:eastAsia="zh-CN"/>
          <w14:textFill>
            <w14:solidFill>
              <w14:schemeClr w14:val="tx1"/>
            </w14:solidFill>
          </w14:textFill>
        </w:rPr>
        <w:t xml:space="preserve"> </w:t>
      </w:r>
      <w:r>
        <w:rPr>
          <w:rFonts w:hint="eastAsia" w:ascii="宋体" w:hAnsi="宋体"/>
          <w:b/>
          <w:color w:val="000000" w:themeColor="text1"/>
          <w:sz w:val="28"/>
          <w14:textFill>
            <w14:solidFill>
              <w14:schemeClr w14:val="tx1"/>
            </w14:solidFill>
          </w14:textFill>
        </w:rPr>
        <w:t>采购人：</w:t>
      </w:r>
      <w:r>
        <w:rPr>
          <w:rFonts w:hint="eastAsia" w:ascii="宋体" w:hAnsi="宋体"/>
          <w:b/>
          <w:color w:val="000000" w:themeColor="text1"/>
          <w:sz w:val="28"/>
          <w:szCs w:val="28"/>
          <w:lang w:eastAsia="zh-CN"/>
          <w14:textFill>
            <w14:solidFill>
              <w14:schemeClr w14:val="tx1"/>
            </w14:solidFill>
          </w14:textFill>
        </w:rPr>
        <w:t>四川省成都市第十七中学</w:t>
      </w:r>
    </w:p>
    <w:p>
      <w:pPr>
        <w:spacing w:after="0" w:line="600" w:lineRule="exact"/>
        <w:ind w:firstLine="706" w:firstLineChars="252"/>
        <w:rPr>
          <w:rFonts w:hint="eastAsia" w:ascii="宋体" w:hAnsi="宋体"/>
          <w:color w:val="auto"/>
          <w:sz w:val="28"/>
          <w:szCs w:val="28"/>
        </w:rPr>
      </w:pPr>
      <w:r>
        <w:rPr>
          <w:rFonts w:hint="eastAsia" w:ascii="宋体" w:hAnsi="宋体"/>
          <w:color w:val="auto"/>
          <w:sz w:val="28"/>
          <w:szCs w:val="28"/>
          <w:lang w:val="en-US" w:eastAsia="zh-CN"/>
        </w:rPr>
        <w:t xml:space="preserve"> </w:t>
      </w:r>
      <w:r>
        <w:rPr>
          <w:rFonts w:hint="eastAsia" w:ascii="宋体" w:hAnsi="宋体"/>
          <w:color w:val="auto"/>
          <w:sz w:val="28"/>
          <w:szCs w:val="28"/>
        </w:rPr>
        <w:t xml:space="preserve">地  址：红星路二段83号 </w:t>
      </w:r>
    </w:p>
    <w:p>
      <w:pPr>
        <w:spacing w:after="0" w:line="600" w:lineRule="exact"/>
        <w:ind w:firstLine="706" w:firstLineChars="252"/>
        <w:rPr>
          <w:rFonts w:hint="eastAsia" w:ascii="宋体" w:hAnsi="宋体"/>
          <w:color w:val="auto"/>
          <w:sz w:val="28"/>
          <w:szCs w:val="28"/>
        </w:rPr>
      </w:pPr>
      <w:r>
        <w:rPr>
          <w:rFonts w:hint="eastAsia" w:ascii="宋体" w:hAnsi="宋体"/>
          <w:color w:val="auto"/>
          <w:sz w:val="28"/>
          <w:szCs w:val="28"/>
        </w:rPr>
        <w:t xml:space="preserve"> 联系人：</w:t>
      </w:r>
      <w:r>
        <w:rPr>
          <w:rFonts w:hint="eastAsia" w:ascii="Times New Roman" w:hAnsi="Times New Roman" w:cs="Times New Roman"/>
          <w:b/>
          <w:sz w:val="24"/>
          <w:lang w:eastAsia="zh-CN"/>
        </w:rPr>
        <w:t>杨树春</w:t>
      </w:r>
      <w:r>
        <w:rPr>
          <w:rFonts w:ascii="Times New Roman" w:hAnsi="Times New Roman" w:cs="Times New Roman"/>
          <w:b/>
          <w:sz w:val="24"/>
        </w:rPr>
        <w:t xml:space="preserve">       </w:t>
      </w:r>
      <w:r>
        <w:rPr>
          <w:rFonts w:hint="eastAsia" w:ascii="宋体" w:hAnsi="宋体"/>
          <w:color w:val="auto"/>
          <w:sz w:val="28"/>
          <w:szCs w:val="28"/>
        </w:rPr>
        <w:t xml:space="preserve">       </w:t>
      </w:r>
    </w:p>
    <w:p>
      <w:pPr>
        <w:spacing w:after="0" w:line="600" w:lineRule="exact"/>
        <w:ind w:firstLine="706" w:firstLineChars="252"/>
        <w:rPr>
          <w:rFonts w:hint="eastAsia" w:ascii="Times New Roman" w:hAnsi="Times New Roman" w:cs="Times New Roman"/>
          <w:b/>
          <w:sz w:val="24"/>
          <w:lang w:val="en-US" w:eastAsia="zh-CN"/>
        </w:rPr>
      </w:pPr>
      <w:r>
        <w:rPr>
          <w:rFonts w:hint="eastAsia" w:ascii="宋体" w:hAnsi="宋体"/>
          <w:color w:val="auto"/>
          <w:sz w:val="28"/>
          <w:szCs w:val="28"/>
        </w:rPr>
        <w:t xml:space="preserve"> 联系电话：</w:t>
      </w:r>
      <w:r>
        <w:rPr>
          <w:rFonts w:hint="eastAsia" w:ascii="Times New Roman" w:hAnsi="Times New Roman" w:cs="Times New Roman"/>
          <w:b/>
          <w:sz w:val="24"/>
          <w:lang w:val="en-US" w:eastAsia="zh-CN"/>
        </w:rPr>
        <w:t>13981913836</w:t>
      </w:r>
    </w:p>
    <w:p>
      <w:pPr>
        <w:snapToGrid w:val="0"/>
        <w:spacing w:line="640" w:lineRule="exact"/>
        <w:ind w:firstLine="708" w:firstLineChars="252"/>
        <w:jc w:val="both"/>
        <w:rPr>
          <w:rFonts w:hint="eastAsia" w:ascii="宋体" w:hAnsi="宋体" w:eastAsia="宋体"/>
          <w:b/>
          <w:color w:val="000000" w:themeColor="text1"/>
          <w:sz w:val="28"/>
          <w:szCs w:val="28"/>
          <w:lang w:eastAsia="zh-CN"/>
          <w14:textFill>
            <w14:solidFill>
              <w14:schemeClr w14:val="tx1"/>
            </w14:solidFill>
          </w14:textFill>
        </w:rPr>
      </w:pPr>
      <w:r>
        <w:rPr>
          <w:rFonts w:hint="eastAsia" w:ascii="宋体" w:hAnsi="宋体"/>
          <w:b/>
          <w:color w:val="000000" w:themeColor="text1"/>
          <w:sz w:val="28"/>
          <w:szCs w:val="28"/>
          <w:lang w:eastAsia="zh-CN"/>
          <w14:textFill>
            <w14:solidFill>
              <w14:schemeClr w14:val="tx1"/>
            </w14:solidFill>
          </w14:textFill>
        </w:rPr>
        <w:t>成都市锦江区政府采购中心</w:t>
      </w:r>
    </w:p>
    <w:p>
      <w:pPr>
        <w:spacing w:line="600" w:lineRule="exact"/>
        <w:ind w:firstLine="706" w:firstLineChars="25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地址：成都市</w:t>
      </w:r>
      <w:r>
        <w:rPr>
          <w:rFonts w:hint="eastAsia" w:ascii="宋体" w:hAnsi="宋体"/>
          <w:color w:val="000000" w:themeColor="text1"/>
          <w:sz w:val="28"/>
          <w:szCs w:val="28"/>
          <w:lang w:val="en-US" w:eastAsia="zh-CN"/>
          <w14:textFill>
            <w14:solidFill>
              <w14:schemeClr w14:val="tx1"/>
            </w14:solidFill>
          </w14:textFill>
        </w:rPr>
        <w:t>锦江区南三环路二段1号6101室</w:t>
      </w:r>
    </w:p>
    <w:p>
      <w:pPr>
        <w:spacing w:line="600" w:lineRule="exact"/>
        <w:ind w:firstLine="706" w:firstLineChars="252"/>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kern w:val="0"/>
          <w:sz w:val="28"/>
          <w:szCs w:val="22"/>
          <w14:textFill>
            <w14:solidFill>
              <w14:schemeClr w14:val="tx1"/>
            </w14:solidFill>
          </w14:textFill>
        </w:rPr>
        <w:t>联系人：</w:t>
      </w:r>
      <w:r>
        <w:rPr>
          <w:rFonts w:hint="eastAsia" w:ascii="宋体" w:hAnsi="宋体"/>
          <w:color w:val="000000" w:themeColor="text1"/>
          <w:sz w:val="28"/>
          <w:szCs w:val="28"/>
          <w:lang w:val="en-US" w:eastAsia="zh-CN"/>
          <w14:textFill>
            <w14:solidFill>
              <w14:schemeClr w14:val="tx1"/>
            </w14:solidFill>
          </w14:textFill>
        </w:rPr>
        <w:t>郑晓惠</w:t>
      </w:r>
    </w:p>
    <w:p>
      <w:pPr>
        <w:spacing w:line="600" w:lineRule="exact"/>
        <w:ind w:firstLine="706" w:firstLineChars="252"/>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kern w:val="0"/>
          <w:sz w:val="28"/>
          <w:szCs w:val="22"/>
          <w14:textFill>
            <w14:solidFill>
              <w14:schemeClr w14:val="tx1"/>
            </w14:solidFill>
          </w14:textFill>
        </w:rPr>
        <w:t>联系电话：</w:t>
      </w:r>
      <w:r>
        <w:rPr>
          <w:rFonts w:hint="eastAsia" w:ascii="宋体" w:hAnsi="宋体"/>
          <w:color w:val="000000" w:themeColor="text1"/>
          <w:sz w:val="28"/>
          <w:szCs w:val="28"/>
          <w14:textFill>
            <w14:solidFill>
              <w14:schemeClr w14:val="tx1"/>
            </w14:solidFill>
          </w14:textFill>
        </w:rPr>
        <w:t>028-</w:t>
      </w:r>
      <w:r>
        <w:rPr>
          <w:rFonts w:ascii="宋体" w:hAnsi="宋体"/>
          <w:color w:val="000000" w:themeColor="text1"/>
          <w:sz w:val="28"/>
          <w:szCs w:val="28"/>
          <w14:textFill>
            <w14:solidFill>
              <w14:schemeClr w14:val="tx1"/>
            </w14:solidFill>
          </w14:textFill>
        </w:rPr>
        <w:t>8</w:t>
      </w:r>
      <w:r>
        <w:rPr>
          <w:rFonts w:hint="eastAsia" w:ascii="宋体" w:hAnsi="宋体"/>
          <w:color w:val="000000" w:themeColor="text1"/>
          <w:sz w:val="28"/>
          <w:szCs w:val="28"/>
          <w:lang w:val="en-US" w:eastAsia="zh-CN"/>
          <w14:textFill>
            <w14:solidFill>
              <w14:schemeClr w14:val="tx1"/>
            </w14:solidFill>
          </w14:textFill>
        </w:rPr>
        <w:t>6614055</w:t>
      </w:r>
    </w:p>
    <w:p>
      <w:pPr>
        <w:spacing w:line="600" w:lineRule="exact"/>
        <w:ind w:firstLine="708" w:firstLineChars="252"/>
        <w:rPr>
          <w:rFonts w:ascii="宋体" w:hAnsi="宋体"/>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技术支持电话：</w:t>
      </w:r>
      <w:r>
        <w:rPr>
          <w:rFonts w:ascii="宋体" w:hAnsi="宋体"/>
          <w:color w:val="000000" w:themeColor="text1"/>
          <w:sz w:val="28"/>
          <w:szCs w:val="28"/>
          <w14:textFill>
            <w14:solidFill>
              <w14:schemeClr w14:val="tx1"/>
            </w14:solidFill>
          </w14:textFill>
        </w:rPr>
        <w:t>400-881-7190</w:t>
      </w:r>
    </w:p>
    <w:p>
      <w:pPr>
        <w:spacing w:line="600" w:lineRule="exact"/>
        <w:ind w:firstLine="708" w:firstLineChars="252"/>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政府采购监督机构：成都市</w:t>
      </w:r>
      <w:r>
        <w:rPr>
          <w:rFonts w:hint="eastAsia" w:ascii="宋体" w:hAnsi="宋体"/>
          <w:b/>
          <w:color w:val="000000" w:themeColor="text1"/>
          <w:sz w:val="28"/>
          <w:szCs w:val="28"/>
          <w:lang w:val="en-US" w:eastAsia="zh-CN"/>
          <w14:textFill>
            <w14:solidFill>
              <w14:schemeClr w14:val="tx1"/>
            </w14:solidFill>
          </w14:textFill>
        </w:rPr>
        <w:t>锦江区</w:t>
      </w:r>
      <w:r>
        <w:rPr>
          <w:rFonts w:hint="eastAsia" w:ascii="宋体" w:hAnsi="宋体"/>
          <w:b/>
          <w:color w:val="000000" w:themeColor="text1"/>
          <w:sz w:val="28"/>
          <w:szCs w:val="28"/>
          <w14:textFill>
            <w14:solidFill>
              <w14:schemeClr w14:val="tx1"/>
            </w14:solidFill>
          </w14:textFill>
        </w:rPr>
        <w:t>财政局</w:t>
      </w:r>
    </w:p>
    <w:p>
      <w:pPr>
        <w:spacing w:line="600" w:lineRule="exact"/>
        <w:ind w:firstLine="706" w:firstLineChars="25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 址：成都市锦江区大慈寺路38</w:t>
      </w:r>
      <w:r>
        <w:rPr>
          <w:rFonts w:ascii="宋体" w:hAnsi="宋体"/>
          <w:color w:val="000000" w:themeColor="text1"/>
          <w:sz w:val="28"/>
          <w:szCs w:val="28"/>
          <w14:textFill>
            <w14:solidFill>
              <w14:schemeClr w14:val="tx1"/>
            </w14:solidFill>
          </w14:textFill>
        </w:rPr>
        <w:t>号</w:t>
      </w:r>
    </w:p>
    <w:p>
      <w:pPr>
        <w:spacing w:line="600" w:lineRule="exact"/>
        <w:ind w:firstLine="706" w:firstLineChars="25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联系人：</w:t>
      </w:r>
      <w:r>
        <w:rPr>
          <w:rFonts w:hint="eastAsia" w:ascii="宋体" w:hAnsi="宋体"/>
          <w:color w:val="000000" w:themeColor="text1"/>
          <w:sz w:val="28"/>
          <w:szCs w:val="28"/>
          <w:lang w:val="en-US" w:eastAsia="zh-CN"/>
          <w14:textFill>
            <w14:solidFill>
              <w14:schemeClr w14:val="tx1"/>
            </w14:solidFill>
          </w14:textFill>
        </w:rPr>
        <w:t>王蕾</w:t>
      </w:r>
    </w:p>
    <w:p>
      <w:pPr>
        <w:spacing w:line="600" w:lineRule="exact"/>
        <w:ind w:firstLine="706" w:firstLineChars="25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联系电话：028-</w:t>
      </w:r>
      <w:r>
        <w:rPr>
          <w:rFonts w:ascii="宋体" w:hAnsi="宋体"/>
          <w:color w:val="000000" w:themeColor="text1"/>
          <w:sz w:val="28"/>
          <w:szCs w:val="28"/>
          <w14:textFill>
            <w14:solidFill>
              <w14:schemeClr w14:val="tx1"/>
            </w14:solidFill>
          </w14:textFill>
        </w:rPr>
        <w:t>86513373</w:t>
      </w:r>
    </w:p>
    <w:p>
      <w:pPr>
        <w:spacing w:line="360" w:lineRule="auto"/>
        <w:ind w:firstLine="563" w:firstLineChars="201"/>
        <w:rPr>
          <w:rFonts w:ascii="宋体" w:hAnsi="宋体"/>
          <w:color w:val="000000" w:themeColor="text1"/>
          <w:sz w:val="28"/>
          <w:szCs w:val="28"/>
          <w14:textFill>
            <w14:solidFill>
              <w14:schemeClr w14:val="tx1"/>
            </w14:solidFill>
          </w14:textFill>
        </w:rPr>
        <w:sectPr>
          <w:footerReference r:id="rId10" w:type="first"/>
          <w:headerReference r:id="rId7" w:type="default"/>
          <w:footerReference r:id="rId8" w:type="default"/>
          <w:footerReference r:id="rId9" w:type="even"/>
          <w:pgSz w:w="11906" w:h="16838"/>
          <w:pgMar w:top="1134" w:right="1274" w:bottom="1440" w:left="1418" w:header="851" w:footer="992" w:gutter="0"/>
          <w:cols w:space="720" w:num="1"/>
          <w:docGrid w:type="lines" w:linePitch="326" w:charSpace="0"/>
        </w:sectPr>
      </w:pPr>
    </w:p>
    <w:p>
      <w:pPr>
        <w:pStyle w:val="3"/>
        <w:numPr>
          <w:ilvl w:val="0"/>
          <w:numId w:val="1"/>
        </w:numPr>
        <w:snapToGrid w:val="0"/>
        <w:spacing w:before="0" w:after="0"/>
        <w:ind w:left="0" w:firstLine="0"/>
        <w:rPr>
          <w:color w:val="000000" w:themeColor="text1"/>
          <w14:textFill>
            <w14:solidFill>
              <w14:schemeClr w14:val="tx1"/>
            </w14:solidFill>
          </w14:textFill>
        </w:rPr>
      </w:pPr>
      <w:bookmarkStart w:id="1" w:name="_Toc3180"/>
      <w:bookmarkStart w:id="2" w:name="_Toc391885334"/>
      <w:bookmarkStart w:id="3" w:name="_Toc287623638"/>
      <w:bookmarkStart w:id="4" w:name="_Toc381263230"/>
      <w:r>
        <w:rPr>
          <w:rFonts w:hint="eastAsia"/>
          <w:color w:val="000000" w:themeColor="text1"/>
          <w14:textFill>
            <w14:solidFill>
              <w14:schemeClr w14:val="tx1"/>
            </w14:solidFill>
          </w14:textFill>
        </w:rPr>
        <w:t>供应商须知</w:t>
      </w:r>
      <w:bookmarkEnd w:id="1"/>
      <w:bookmarkEnd w:id="2"/>
    </w:p>
    <w:p>
      <w:pPr>
        <w:pStyle w:val="4"/>
        <w:snapToGrid w:val="0"/>
        <w:ind w:left="851" w:hanging="851"/>
        <w:rPr>
          <w:color w:val="000000" w:themeColor="text1"/>
          <w14:textFill>
            <w14:solidFill>
              <w14:schemeClr w14:val="tx1"/>
            </w14:solidFill>
          </w14:textFill>
        </w:rPr>
      </w:pPr>
      <w:bookmarkStart w:id="5" w:name="_Toc24099"/>
      <w:r>
        <w:rPr>
          <w:rFonts w:hint="eastAsia"/>
          <w:color w:val="000000" w:themeColor="text1"/>
          <w14:textFill>
            <w14:solidFill>
              <w14:schemeClr w14:val="tx1"/>
            </w14:solidFill>
          </w14:textFill>
        </w:rPr>
        <w:t>供应商须知前附表</w:t>
      </w:r>
      <w:bookmarkEnd w:id="5"/>
    </w:p>
    <w:tbl>
      <w:tblPr>
        <w:tblStyle w:val="50"/>
        <w:tblW w:w="9385" w:type="dxa"/>
        <w:jc w:val="center"/>
        <w:tblInd w:w="-421"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763"/>
        <w:gridCol w:w="2113"/>
        <w:gridCol w:w="6509"/>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763" w:type="dxa"/>
            <w:vAlign w:val="center"/>
          </w:tcPr>
          <w:p>
            <w:pPr>
              <w:snapToGrid w:val="0"/>
              <w:spacing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sz w:val="28"/>
                <w:szCs w:val="28"/>
                <w:lang w:val="zh-CN"/>
                <w14:textFill>
                  <w14:solidFill>
                    <w14:schemeClr w14:val="tx1"/>
                  </w14:solidFill>
                </w14:textFill>
              </w:rPr>
              <w:t>序号</w:t>
            </w:r>
          </w:p>
        </w:tc>
        <w:tc>
          <w:tcPr>
            <w:tcW w:w="2113" w:type="dxa"/>
            <w:vAlign w:val="center"/>
          </w:tcPr>
          <w:p>
            <w:pPr>
              <w:pStyle w:val="122"/>
              <w:snapToGrid w:val="0"/>
              <w:spacing w:line="360" w:lineRule="auto"/>
              <w:ind w:left="38"/>
              <w:jc w:val="center"/>
              <w:rPr>
                <w:b/>
                <w:color w:val="000000" w:themeColor="text1"/>
                <w:lang w:val="zh-CN"/>
                <w14:textFill>
                  <w14:solidFill>
                    <w14:schemeClr w14:val="tx1"/>
                  </w14:solidFill>
                </w14:textFill>
              </w:rPr>
            </w:pPr>
            <w:r>
              <w:rPr>
                <w:rFonts w:hint="eastAsia"/>
                <w:b/>
                <w:color w:val="000000" w:themeColor="text1"/>
                <w:sz w:val="28"/>
                <w:szCs w:val="28"/>
                <w:lang w:val="zh-CN"/>
                <w14:textFill>
                  <w14:solidFill>
                    <w14:schemeClr w14:val="tx1"/>
                  </w14:solidFill>
                </w14:textFill>
              </w:rPr>
              <w:t>应知事项</w:t>
            </w:r>
          </w:p>
        </w:tc>
        <w:tc>
          <w:tcPr>
            <w:tcW w:w="6509" w:type="dxa"/>
            <w:vAlign w:val="center"/>
          </w:tcPr>
          <w:p>
            <w:pPr>
              <w:pStyle w:val="122"/>
              <w:snapToGrid w:val="0"/>
              <w:spacing w:line="360" w:lineRule="auto"/>
              <w:jc w:val="center"/>
              <w:rPr>
                <w:b/>
                <w:color w:val="000000" w:themeColor="text1"/>
                <w:lang w:val="zh-CN"/>
                <w14:textFill>
                  <w14:solidFill>
                    <w14:schemeClr w14:val="tx1"/>
                  </w14:solidFill>
                </w14:textFill>
              </w:rPr>
            </w:pPr>
            <w:r>
              <w:rPr>
                <w:rFonts w:hint="eastAsia"/>
                <w:b/>
                <w:color w:val="000000" w:themeColor="text1"/>
                <w:sz w:val="28"/>
                <w:szCs w:val="28"/>
                <w:lang w:val="zh-CN"/>
                <w14:textFill>
                  <w14:solidFill>
                    <w14:schemeClr w14:val="tx1"/>
                  </w14:solidFill>
                </w14:textFill>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763" w:type="dxa"/>
            <w:vAlign w:val="center"/>
          </w:tcPr>
          <w:p>
            <w:pPr>
              <w:widowControl w:val="0"/>
              <w:numPr>
                <w:ilvl w:val="0"/>
                <w:numId w:val="7"/>
              </w:numPr>
              <w:snapToGrid w:val="0"/>
              <w:spacing w:line="360" w:lineRule="auto"/>
              <w:jc w:val="both"/>
              <w:rPr>
                <w:rFonts w:ascii="宋体" w:hAnsi="宋体"/>
                <w:color w:val="000000" w:themeColor="text1"/>
                <w14:textFill>
                  <w14:solidFill>
                    <w14:schemeClr w14:val="tx1"/>
                  </w14:solidFill>
                </w14:textFill>
              </w:rPr>
            </w:pPr>
          </w:p>
        </w:tc>
        <w:tc>
          <w:tcPr>
            <w:tcW w:w="2113" w:type="dxa"/>
            <w:vAlign w:val="center"/>
          </w:tcPr>
          <w:p>
            <w:pPr>
              <w:widowControl w:val="0"/>
              <w:snapToGrid w:val="0"/>
              <w:spacing w:line="360" w:lineRule="auto"/>
              <w:ind w:right="240" w:rightChars="100"/>
              <w:jc w:val="both"/>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采购预算</w:t>
            </w:r>
            <w:r>
              <w:rPr>
                <w:rFonts w:hint="eastAsia" w:ascii="仿宋" w:hAnsi="仿宋" w:eastAsia="仿宋"/>
                <w:color w:val="000000" w:themeColor="text1"/>
                <w:sz w:val="21"/>
                <w:szCs w:val="21"/>
                <w:lang w:val="zh-CN"/>
                <w14:textFill>
                  <w14:solidFill>
                    <w14:schemeClr w14:val="tx1"/>
                  </w14:solidFill>
                </w14:textFill>
              </w:rPr>
              <w:t>（实质性要求）</w:t>
            </w:r>
          </w:p>
        </w:tc>
        <w:tc>
          <w:tcPr>
            <w:tcW w:w="6509" w:type="dxa"/>
            <w:vAlign w:val="center"/>
          </w:tcPr>
          <w:p>
            <w:pPr>
              <w:widowControl w:val="0"/>
              <w:snapToGrid w:val="0"/>
              <w:spacing w:line="360" w:lineRule="auto"/>
              <w:ind w:right="210"/>
              <w:jc w:val="both"/>
              <w:rPr>
                <w:rFonts w:eastAsia="仿宋_GB2312" w:cs="宋体"/>
                <w:b/>
                <w:color w:val="000000" w:themeColor="text1"/>
                <w:lang w:val="zh-CN"/>
                <w14:textFill>
                  <w14:solidFill>
                    <w14:schemeClr w14:val="tx1"/>
                  </w14:solidFill>
                </w14:textFill>
              </w:rPr>
            </w:pPr>
            <w:r>
              <w:rPr>
                <w:rFonts w:hint="eastAsia" w:cs="宋体"/>
                <w:b/>
                <w:bCs/>
                <w:color w:val="000000" w:themeColor="text1"/>
                <w:kern w:val="0"/>
                <w:sz w:val="24"/>
                <w:szCs w:val="24"/>
                <w:lang w:val="zh-CN" w:eastAsia="zh-CN" w:bidi="ar-SA"/>
                <w14:textFill>
                  <w14:solidFill>
                    <w14:schemeClr w14:val="tx1"/>
                  </w14:solidFill>
                </w14:textFill>
              </w:rPr>
              <w:t>人</w:t>
            </w:r>
            <w:r>
              <w:rPr>
                <w:rFonts w:hint="eastAsia" w:ascii="宋体" w:hAnsi="宋体" w:eastAsia="宋体" w:cs="宋体"/>
                <w:b/>
                <w:bCs/>
                <w:color w:val="000000" w:themeColor="text1"/>
                <w:kern w:val="0"/>
                <w:sz w:val="24"/>
                <w:szCs w:val="24"/>
                <w:lang w:val="zh-CN" w:eastAsia="zh-CN" w:bidi="ar-SA"/>
                <w14:textFill>
                  <w14:solidFill>
                    <w14:schemeClr w14:val="tx1"/>
                  </w14:solidFill>
                </w14:textFill>
              </w:rPr>
              <w:t>民币：</w:t>
            </w:r>
            <w:r>
              <w:rPr>
                <w:rFonts w:hint="eastAsia" w:ascii="宋体" w:hAnsi="宋体" w:cs="宋体"/>
                <w:b/>
                <w:bCs/>
                <w:color w:val="000000" w:themeColor="text1"/>
                <w:kern w:val="0"/>
                <w:sz w:val="24"/>
                <w:szCs w:val="24"/>
                <w:lang w:val="en-US" w:eastAsia="zh-CN" w:bidi="ar-SA"/>
                <w14:textFill>
                  <w14:solidFill>
                    <w14:schemeClr w14:val="tx1"/>
                  </w14:solidFill>
                </w14:textFill>
              </w:rPr>
              <w:t>153.656万元。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763" w:type="dxa"/>
            <w:vAlign w:val="center"/>
          </w:tcPr>
          <w:p>
            <w:pPr>
              <w:widowControl w:val="0"/>
              <w:numPr>
                <w:ilvl w:val="0"/>
                <w:numId w:val="7"/>
              </w:numPr>
              <w:snapToGrid w:val="0"/>
              <w:spacing w:line="360" w:lineRule="auto"/>
              <w:jc w:val="center"/>
              <w:rPr>
                <w:rFonts w:ascii="宋体" w:hAnsi="宋体"/>
                <w:color w:val="000000" w:themeColor="text1"/>
                <w14:textFill>
                  <w14:solidFill>
                    <w14:schemeClr w14:val="tx1"/>
                  </w14:solidFill>
                </w14:textFill>
              </w:rPr>
            </w:pPr>
          </w:p>
        </w:tc>
        <w:tc>
          <w:tcPr>
            <w:tcW w:w="2113" w:type="dxa"/>
            <w:vAlign w:val="center"/>
          </w:tcPr>
          <w:p>
            <w:pPr>
              <w:pStyle w:val="122"/>
              <w:snapToGrid w:val="0"/>
              <w:spacing w:line="360" w:lineRule="auto"/>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最高限价（控制价）</w:t>
            </w:r>
            <w:r>
              <w:rPr>
                <w:rFonts w:hint="eastAsia" w:ascii="仿宋" w:hAnsi="仿宋" w:eastAsia="仿宋"/>
                <w:color w:val="000000" w:themeColor="text1"/>
                <w:sz w:val="21"/>
                <w:szCs w:val="21"/>
                <w:lang w:val="zh-CN"/>
                <w14:textFill>
                  <w14:solidFill>
                    <w14:schemeClr w14:val="tx1"/>
                  </w14:solidFill>
                </w14:textFill>
              </w:rPr>
              <w:t>（实质性要求）</w:t>
            </w:r>
          </w:p>
        </w:tc>
        <w:tc>
          <w:tcPr>
            <w:tcW w:w="6509" w:type="dxa"/>
            <w:vAlign w:val="center"/>
          </w:tcPr>
          <w:p>
            <w:pPr>
              <w:pStyle w:val="122"/>
              <w:snapToGrid w:val="0"/>
              <w:spacing w:line="360" w:lineRule="auto"/>
              <w:ind w:right="240" w:rightChars="100"/>
              <w:jc w:val="both"/>
              <w:rPr>
                <w:b/>
                <w:color w:val="000000" w:themeColor="text1"/>
                <w:lang w:val="zh-CN"/>
                <w14:textFill>
                  <w14:solidFill>
                    <w14:schemeClr w14:val="tx1"/>
                  </w14:solidFill>
                </w14:textFill>
              </w:rPr>
            </w:pPr>
            <w:r>
              <w:rPr>
                <w:rFonts w:hint="eastAsia"/>
                <w:b/>
                <w:color w:val="000000" w:themeColor="text1"/>
                <w:lang w:val="zh-CN"/>
                <w14:textFill>
                  <w14:solidFill>
                    <w14:schemeClr w14:val="tx1"/>
                  </w14:solidFill>
                </w14:textFill>
              </w:rPr>
              <w:t>本项目最高限价（控制价）为</w:t>
            </w:r>
            <w:r>
              <w:rPr>
                <w:rFonts w:hint="eastAsia"/>
                <w:b/>
                <w:color w:val="000000" w:themeColor="text1"/>
                <w:lang w:val="en-US" w:eastAsia="zh-CN"/>
                <w14:textFill>
                  <w14:solidFill>
                    <w14:schemeClr w14:val="tx1"/>
                  </w14:solidFill>
                </w14:textFill>
              </w:rPr>
              <w:t>人民币153.656万元</w:t>
            </w:r>
            <w:r>
              <w:rPr>
                <w:rFonts w:hint="eastAsia"/>
                <w:b/>
                <w:color w:val="000000" w:themeColor="text1"/>
                <w:lang w:val="zh-CN"/>
                <w14:textFill>
                  <w14:solidFill>
                    <w14:schemeClr w14:val="tx1"/>
                  </w14:solidFill>
                </w14:textFill>
              </w:rPr>
              <w:t>，供应商最后报价高于最高限价的则其施工响应文件将按无效施工响应文件处理。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763" w:type="dxa"/>
            <w:vAlign w:val="center"/>
          </w:tcPr>
          <w:p>
            <w:pPr>
              <w:pStyle w:val="122"/>
              <w:snapToGrid w:val="0"/>
              <w:spacing w:line="360" w:lineRule="auto"/>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2113" w:type="dxa"/>
            <w:vAlign w:val="center"/>
          </w:tcPr>
          <w:p>
            <w:pPr>
              <w:pStyle w:val="122"/>
              <w:snapToGrid w:val="0"/>
              <w:spacing w:line="360" w:lineRule="auto"/>
              <w:jc w:val="both"/>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本国工程</w:t>
            </w:r>
            <w:r>
              <w:rPr>
                <w:rFonts w:hint="eastAsia" w:ascii="仿宋" w:hAnsi="仿宋" w:eastAsia="仿宋"/>
                <w:color w:val="000000" w:themeColor="text1"/>
                <w:sz w:val="21"/>
                <w:szCs w:val="21"/>
                <w:lang w:val="zh-CN"/>
                <w14:textFill>
                  <w14:solidFill>
                    <w14:schemeClr w14:val="tx1"/>
                  </w14:solidFill>
                </w14:textFill>
              </w:rPr>
              <w:t>（实质性要求）</w:t>
            </w:r>
          </w:p>
        </w:tc>
        <w:tc>
          <w:tcPr>
            <w:tcW w:w="6509" w:type="dxa"/>
            <w:vAlign w:val="center"/>
          </w:tcPr>
          <w:p>
            <w:pPr>
              <w:pStyle w:val="122"/>
              <w:snapToGrid w:val="0"/>
              <w:spacing w:before="152" w:after="160" w:line="360" w:lineRule="auto"/>
              <w:ind w:right="240" w:rightChars="100"/>
              <w:jc w:val="both"/>
              <w:rPr>
                <w:b/>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根据《中华人民共和国政府采购法》第十条的规定，本项目采购本国工程。</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763" w:type="dxa"/>
            <w:vAlign w:val="center"/>
          </w:tcPr>
          <w:p>
            <w:pPr>
              <w:widowControl w:val="0"/>
              <w:numPr>
                <w:ilvl w:val="0"/>
                <w:numId w:val="0"/>
              </w:numPr>
              <w:snapToGrid w:val="0"/>
              <w:spacing w:line="360" w:lineRule="auto"/>
              <w:ind w:leftChars="0"/>
              <w:jc w:val="center"/>
              <w:rPr>
                <w:rFonts w:hint="eastAsia" w:ascii="宋体" w:hAnsi="宋体" w:eastAsia="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4.</w:t>
            </w:r>
          </w:p>
        </w:tc>
        <w:tc>
          <w:tcPr>
            <w:tcW w:w="2113" w:type="dxa"/>
            <w:vAlign w:val="center"/>
          </w:tcPr>
          <w:p>
            <w:pPr>
              <w:pStyle w:val="122"/>
              <w:snapToGrid w:val="0"/>
              <w:spacing w:line="360" w:lineRule="auto"/>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采购方式</w:t>
            </w:r>
          </w:p>
        </w:tc>
        <w:tc>
          <w:tcPr>
            <w:tcW w:w="6509" w:type="dxa"/>
            <w:vAlign w:val="center"/>
          </w:tcPr>
          <w:p>
            <w:pPr>
              <w:pStyle w:val="122"/>
              <w:snapToGrid w:val="0"/>
              <w:spacing w:line="360" w:lineRule="auto"/>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763" w:type="dxa"/>
            <w:vAlign w:val="center"/>
          </w:tcPr>
          <w:p>
            <w:pPr>
              <w:widowControl w:val="0"/>
              <w:numPr>
                <w:ilvl w:val="0"/>
                <w:numId w:val="0"/>
              </w:numPr>
              <w:snapToGrid w:val="0"/>
              <w:spacing w:line="360" w:lineRule="auto"/>
              <w:ind w:leftChars="0"/>
              <w:jc w:val="center"/>
              <w:rPr>
                <w:rFonts w:hint="eastAsia" w:ascii="宋体" w:hAnsi="宋体" w:eastAsia="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5.</w:t>
            </w:r>
          </w:p>
        </w:tc>
        <w:tc>
          <w:tcPr>
            <w:tcW w:w="2113" w:type="dxa"/>
            <w:vAlign w:val="center"/>
          </w:tcPr>
          <w:p>
            <w:pPr>
              <w:pStyle w:val="122"/>
              <w:snapToGrid w:val="0"/>
              <w:spacing w:before="152" w:after="160" w:line="360" w:lineRule="auto"/>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资格预审合格的申请人在评审阶段（磋商）资格发生变化</w:t>
            </w:r>
          </w:p>
        </w:tc>
        <w:tc>
          <w:tcPr>
            <w:tcW w:w="6509" w:type="dxa"/>
            <w:vAlign w:val="center"/>
          </w:tcPr>
          <w:p>
            <w:pPr>
              <w:widowControl w:val="0"/>
              <w:adjustRightInd w:val="0"/>
              <w:snapToGrid w:val="0"/>
              <w:spacing w:before="152" w:after="160" w:line="400" w:lineRule="exact"/>
              <w:jc w:val="both"/>
              <w:rPr>
                <w:color w:val="000000" w:themeColor="text1"/>
                <w:lang w:val="zh-CN"/>
                <w14:textFill>
                  <w14:solidFill>
                    <w14:schemeClr w14:val="tx1"/>
                  </w14:solidFill>
                </w14:textFill>
              </w:rPr>
            </w:pPr>
            <w:r>
              <w:rPr>
                <w:rFonts w:hint="eastAsia" w:ascii="宋体" w:hAnsi="宋体" w:eastAsia="宋体" w:cs="宋体"/>
                <w:color w:val="000000" w:themeColor="text1"/>
                <w:sz w:val="24"/>
                <w:szCs w:val="24"/>
                <w:lang w:val="zh-CN" w:eastAsia="zh-CN" w:bidi="ar-SA"/>
                <w14:textFill>
                  <w14:solidFill>
                    <w14:schemeClr w14:val="tx1"/>
                  </w14:solidFill>
                </w14:textFill>
              </w:rPr>
              <w:t>已进行资格预审的，评审阶段可以不再对供应商资格进行审查，资格预审合格的供应商在评审阶段资格发生变化的，应当通知</w:t>
            </w:r>
            <w:r>
              <w:rPr>
                <w:rFonts w:hint="eastAsia" w:ascii="宋体" w:hAnsi="宋体" w:eastAsia="宋体" w:cs="宋体"/>
                <w:color w:val="000000" w:themeColor="text1"/>
                <w:sz w:val="24"/>
                <w:szCs w:val="24"/>
                <w:lang w:val="zh-CN" w:eastAsia="zh-CN" w:bidi="ar-SA"/>
                <w14:textFill>
                  <w14:solidFill>
                    <w14:schemeClr w14:val="tx1"/>
                  </w14:solidFill>
                </w14:textFill>
              </w:rPr>
              <w:fldChar w:fldCharType="begin"/>
            </w:r>
            <w:r>
              <w:rPr>
                <w:rFonts w:hint="eastAsia" w:ascii="宋体" w:hAnsi="宋体" w:eastAsia="宋体" w:cs="宋体"/>
                <w:color w:val="000000" w:themeColor="text1"/>
                <w:sz w:val="24"/>
                <w:szCs w:val="24"/>
                <w:lang w:val="zh-CN" w:eastAsia="zh-CN" w:bidi="ar-SA"/>
                <w14:textFill>
                  <w14:solidFill>
                    <w14:schemeClr w14:val="tx1"/>
                  </w14:solidFill>
                </w14:textFill>
              </w:rPr>
              <w:instrText xml:space="preserve"> HYPERLINK "http://www.caigou2003.com/cgr/" \t "_blank" </w:instrText>
            </w:r>
            <w:r>
              <w:rPr>
                <w:rFonts w:hint="eastAsia" w:ascii="宋体" w:hAnsi="宋体" w:eastAsia="宋体" w:cs="宋体"/>
                <w:color w:val="000000" w:themeColor="text1"/>
                <w:sz w:val="24"/>
                <w:szCs w:val="24"/>
                <w:lang w:val="zh-CN" w:eastAsia="zh-CN" w:bidi="ar-SA"/>
                <w14:textFill>
                  <w14:solidFill>
                    <w14:schemeClr w14:val="tx1"/>
                  </w14:solidFill>
                </w14:textFill>
              </w:rPr>
              <w:fldChar w:fldCharType="separate"/>
            </w:r>
            <w:r>
              <w:rPr>
                <w:rFonts w:hint="eastAsia" w:ascii="宋体" w:hAnsi="宋体" w:eastAsia="宋体" w:cs="宋体"/>
                <w:color w:val="000000" w:themeColor="text1"/>
                <w:sz w:val="24"/>
                <w:szCs w:val="24"/>
                <w:lang w:val="zh-CN" w:eastAsia="zh-CN" w:bidi="ar-SA"/>
                <w14:textFill>
                  <w14:solidFill>
                    <w14:schemeClr w14:val="tx1"/>
                  </w14:solidFill>
                </w14:textFill>
              </w:rPr>
              <w:t>采购人</w:t>
            </w:r>
            <w:r>
              <w:rPr>
                <w:rFonts w:hint="eastAsia" w:ascii="宋体" w:hAnsi="宋体" w:eastAsia="宋体" w:cs="宋体"/>
                <w:color w:val="000000" w:themeColor="text1"/>
                <w:sz w:val="24"/>
                <w:szCs w:val="24"/>
                <w:lang w:val="zh-CN" w:eastAsia="zh-CN" w:bidi="ar-SA"/>
                <w14:textFill>
                  <w14:solidFill>
                    <w14:schemeClr w14:val="tx1"/>
                  </w14:solidFill>
                </w14:textFill>
              </w:rPr>
              <w:fldChar w:fldCharType="end"/>
            </w:r>
            <w:r>
              <w:rPr>
                <w:rFonts w:hint="eastAsia" w:ascii="宋体" w:hAnsi="宋体" w:eastAsia="宋体" w:cs="宋体"/>
                <w:color w:val="000000" w:themeColor="text1"/>
                <w:sz w:val="24"/>
                <w:szCs w:val="24"/>
                <w:lang w:val="zh-CN" w:eastAsia="zh-CN" w:bidi="ar-SA"/>
                <w14:textFill>
                  <w14:solidFill>
                    <w14:schemeClr w14:val="tx1"/>
                  </w14:solidFill>
                </w14:textFill>
              </w:rPr>
              <w:t>和采购代理机构。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763" w:type="dxa"/>
            <w:vAlign w:val="center"/>
          </w:tcPr>
          <w:p>
            <w:pPr>
              <w:widowControl w:val="0"/>
              <w:numPr>
                <w:ilvl w:val="0"/>
                <w:numId w:val="0"/>
              </w:numPr>
              <w:snapToGrid w:val="0"/>
              <w:spacing w:line="360" w:lineRule="auto"/>
              <w:ind w:leftChars="0"/>
              <w:jc w:val="center"/>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6.</w:t>
            </w:r>
          </w:p>
        </w:tc>
        <w:tc>
          <w:tcPr>
            <w:tcW w:w="2113" w:type="dxa"/>
            <w:textDirection w:val="lrTb"/>
            <w:vAlign w:val="center"/>
          </w:tcPr>
          <w:p>
            <w:pPr>
              <w:pStyle w:val="122"/>
              <w:spacing w:line="360" w:lineRule="auto"/>
              <w:jc w:val="both"/>
              <w:rPr>
                <w:rFonts w:hint="eastAsia"/>
                <w:color w:val="000000" w:themeColor="text1"/>
                <w:lang w:val="zh-CN"/>
                <w14:textFill>
                  <w14:solidFill>
                    <w14:schemeClr w14:val="tx1"/>
                  </w14:solidFill>
                </w14:textFill>
              </w:rPr>
            </w:pPr>
            <w:r>
              <w:rPr>
                <w:rFonts w:hint="eastAsia"/>
                <w:color w:val="000000" w:themeColor="text1"/>
                <w14:textFill>
                  <w14:solidFill>
                    <w14:schemeClr w14:val="tx1"/>
                  </w14:solidFill>
                </w14:textFill>
              </w:rPr>
              <w:t>定向采购</w:t>
            </w:r>
          </w:p>
        </w:tc>
        <w:tc>
          <w:tcPr>
            <w:tcW w:w="6509" w:type="dxa"/>
            <w:textDirection w:val="lrTb"/>
            <w:vAlign w:val="center"/>
          </w:tcPr>
          <w:p>
            <w:pPr>
              <w:adjustRightInd w:val="0"/>
              <w:spacing w:line="400" w:lineRule="exact"/>
              <w:ind w:right="36" w:rightChars="15"/>
              <w:rPr>
                <w:rFonts w:hint="eastAsia" w:ascii="宋体" w:hAnsi="宋体" w:eastAsia="宋体" w:cs="宋体"/>
                <w:color w:val="000000" w:themeColor="text1"/>
                <w:sz w:val="24"/>
                <w:szCs w:val="24"/>
                <w:lang w:val="zh-CN" w:eastAsia="zh-CN" w:bidi="ar-SA"/>
                <w14:textFill>
                  <w14:solidFill>
                    <w14:schemeClr w14:val="tx1"/>
                  </w14:solidFill>
                </w14:textFill>
              </w:rPr>
            </w:pPr>
            <w:r>
              <w:rPr>
                <w:rFonts w:hint="eastAsia" w:ascii="宋体" w:hAnsi="宋体" w:cs="仿宋"/>
                <w:color w:val="000000" w:themeColor="text1"/>
                <w14:textFill>
                  <w14:solidFill>
                    <w14:schemeClr w14:val="tx1"/>
                  </w14:solidFill>
                </w14:textFill>
              </w:rPr>
              <w:t>本项目专门面向中小企业采购。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763" w:type="dxa"/>
            <w:vAlign w:val="center"/>
          </w:tcPr>
          <w:p>
            <w:pPr>
              <w:widowControl w:val="0"/>
              <w:numPr>
                <w:ilvl w:val="0"/>
                <w:numId w:val="0"/>
              </w:numPr>
              <w:snapToGrid w:val="0"/>
              <w:spacing w:line="360" w:lineRule="auto"/>
              <w:ind w:leftChars="0"/>
              <w:jc w:val="center"/>
              <w:rPr>
                <w:rFonts w:hint="eastAsia" w:ascii="宋体" w:hAnsi="宋体" w:eastAsia="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7.</w:t>
            </w:r>
          </w:p>
        </w:tc>
        <w:tc>
          <w:tcPr>
            <w:tcW w:w="2113" w:type="dxa"/>
            <w:vAlign w:val="center"/>
          </w:tcPr>
          <w:p>
            <w:pPr>
              <w:pStyle w:val="122"/>
              <w:snapToGrid w:val="0"/>
              <w:spacing w:line="360" w:lineRule="auto"/>
              <w:ind w:right="240" w:rightChars="100"/>
              <w:jc w:val="both"/>
              <w:rPr>
                <w:rFonts w:eastAsia="仿宋_GB2312"/>
                <w:color w:val="000000" w:themeColor="text1"/>
                <w:kern w:val="2"/>
                <w:lang w:val="zh-CN"/>
                <w14:textFill>
                  <w14:solidFill>
                    <w14:schemeClr w14:val="tx1"/>
                  </w14:solidFill>
                </w14:textFill>
              </w:rPr>
            </w:pPr>
            <w:r>
              <w:rPr>
                <w:rFonts w:hint="eastAsia"/>
                <w:color w:val="000000" w:themeColor="text1"/>
                <w:lang w:val="zh-CN"/>
                <w14:textFill>
                  <w14:solidFill>
                    <w14:schemeClr w14:val="tx1"/>
                  </w14:solidFill>
                </w14:textFill>
              </w:rPr>
              <w:t>低于成本价不正当竞争预防措施</w:t>
            </w:r>
            <w:r>
              <w:rPr>
                <w:rFonts w:hint="eastAsia" w:ascii="仿宋" w:hAnsi="仿宋" w:eastAsia="仿宋"/>
                <w:color w:val="000000" w:themeColor="text1"/>
                <w:sz w:val="21"/>
                <w:szCs w:val="21"/>
                <w:lang w:val="zh-CN"/>
                <w14:textFill>
                  <w14:solidFill>
                    <w14:schemeClr w14:val="tx1"/>
                  </w14:solidFill>
                </w14:textFill>
              </w:rPr>
              <w:t>（实质性要求）</w:t>
            </w:r>
          </w:p>
        </w:tc>
        <w:tc>
          <w:tcPr>
            <w:tcW w:w="6509" w:type="dxa"/>
            <w:vAlign w:val="center"/>
          </w:tcPr>
          <w:p>
            <w:pPr>
              <w:adjustRightInd w:val="0"/>
              <w:spacing w:line="400" w:lineRule="exact"/>
              <w:ind w:right="36" w:rightChars="15" w:firstLine="240" w:firstLineChars="100"/>
              <w:rPr>
                <w:rFonts w:hint="eastAsia" w:ascii="宋体" w:hAnsi="宋体" w:eastAsia="宋体" w:cs="宋体"/>
                <w:color w:val="000000" w:themeColor="text1"/>
                <w:sz w:val="24"/>
                <w:szCs w:val="24"/>
                <w:lang w:val="zh-CN" w:eastAsia="zh-CN" w:bidi="ar-SA"/>
                <w14:textFill>
                  <w14:solidFill>
                    <w14:schemeClr w14:val="tx1"/>
                  </w14:solidFill>
                </w14:textFill>
              </w:rPr>
            </w:pPr>
            <w:r>
              <w:rPr>
                <w:rFonts w:hint="eastAsia" w:ascii="宋体" w:hAnsi="宋体" w:eastAsia="宋体" w:cs="宋体"/>
                <w:color w:val="000000" w:themeColor="text1"/>
                <w:sz w:val="24"/>
                <w:szCs w:val="24"/>
                <w:lang w:val="zh-CN" w:eastAsia="zh-CN" w:bidi="ar-SA"/>
                <w14:textFill>
                  <w14:solidFill>
                    <w14:schemeClr w14:val="tx1"/>
                  </w14:solidFill>
                </w14:textFill>
              </w:rPr>
              <w:t>1．供应商报价低于采购</w:t>
            </w:r>
            <w:r>
              <w:rPr>
                <w:rFonts w:hint="eastAsia" w:ascii="宋体" w:hAnsi="宋体" w:cs="宋体"/>
                <w:color w:val="000000" w:themeColor="text1"/>
                <w14:textFill>
                  <w14:solidFill>
                    <w14:schemeClr w14:val="tx1"/>
                  </w14:solidFill>
                </w14:textFill>
              </w:rPr>
              <w:t>最高限价（控制价）</w:t>
            </w:r>
            <w:r>
              <w:rPr>
                <w:rFonts w:hint="eastAsia" w:ascii="宋体" w:hAnsi="宋体" w:eastAsia="宋体" w:cs="宋体"/>
                <w:color w:val="000000" w:themeColor="text1"/>
                <w:sz w:val="24"/>
                <w:szCs w:val="24"/>
                <w:lang w:val="zh-CN" w:eastAsia="zh-CN" w:bidi="ar-SA"/>
                <w14:textFill>
                  <w14:solidFill>
                    <w14:schemeClr w14:val="tx1"/>
                  </w14:solidFill>
                </w14:textFill>
              </w:rPr>
              <w:t>85%或者低于其他有效供应商报价算术平均价90%，有可能影响工程质量或者不能诚信履约的，应当要求其在评审现场合理的时间内提供书面说明，必要时提交相关证明材料；供应商不能证明其报价合理性的，</w:t>
            </w:r>
            <w:r>
              <w:rPr>
                <w:rFonts w:hint="eastAsia" w:ascii="宋体" w:hAnsi="宋体" w:cs="宋体"/>
                <w:color w:val="000000" w:themeColor="text1"/>
                <w:sz w:val="24"/>
                <w:szCs w:val="24"/>
                <w:lang w:val="zh-CN" w:eastAsia="zh-CN" w:bidi="ar-SA"/>
                <w14:textFill>
                  <w14:solidFill>
                    <w14:schemeClr w14:val="tx1"/>
                  </w14:solidFill>
                </w14:textFill>
              </w:rPr>
              <w:t>磋商</w:t>
            </w:r>
            <w:r>
              <w:rPr>
                <w:rFonts w:hint="eastAsia" w:ascii="宋体" w:hAnsi="宋体" w:eastAsia="宋体" w:cs="宋体"/>
                <w:color w:val="000000" w:themeColor="text1"/>
                <w:sz w:val="24"/>
                <w:szCs w:val="24"/>
                <w:lang w:val="zh-CN" w:eastAsia="zh-CN" w:bidi="ar-SA"/>
                <w14:textFill>
                  <w14:solidFill>
                    <w14:schemeClr w14:val="tx1"/>
                  </w14:solidFill>
                </w14:textFill>
              </w:rPr>
              <w:t>小组应当将其施工响应文件作为无效处理。供应商的书面说明材料应当按照国家财务会计制度的规定要求，逐项就供应商提供的工程及其有关的货物、服务的主营业务成本、税金及附加、销售费用、管理费用、财务费用等成本构成事项详细陈述。</w:t>
            </w:r>
          </w:p>
          <w:p>
            <w:pPr>
              <w:adjustRightInd w:val="0"/>
              <w:snapToGrid w:val="0"/>
              <w:spacing w:before="152" w:after="160" w:line="400" w:lineRule="exact"/>
              <w:ind w:firstLine="240" w:firstLineChars="100"/>
              <w:rPr>
                <w:rFonts w:ascii="宋体" w:hAnsi="宋体" w:cs="宋体"/>
                <w:color w:val="000000" w:themeColor="text1"/>
                <w14:textFill>
                  <w14:solidFill>
                    <w14:schemeClr w14:val="tx1"/>
                  </w14:solidFill>
                </w14:textFill>
              </w:rPr>
            </w:pPr>
            <w:r>
              <w:rPr>
                <w:rFonts w:hint="eastAsia" w:ascii="宋体" w:hAnsi="宋体" w:eastAsia="宋体" w:cs="宋体"/>
                <w:color w:val="000000" w:themeColor="text1"/>
                <w:sz w:val="24"/>
                <w:szCs w:val="24"/>
                <w:lang w:val="zh-CN" w:eastAsia="zh-CN" w:bidi="ar-SA"/>
                <w14:textFill>
                  <w14:solidFill>
                    <w14:schemeClr w14:val="tx1"/>
                  </w14:solidFill>
                </w14:textFill>
              </w:rPr>
              <w:t>2．</w:t>
            </w:r>
            <w:r>
              <w:rPr>
                <w:rFonts w:ascii="宋体" w:hAnsi="宋体" w:cs="宋体"/>
                <w:color w:val="000000" w:themeColor="text1"/>
                <w14:textFill>
                  <w14:solidFill>
                    <w14:schemeClr w14:val="tx1"/>
                  </w14:solidFill>
                </w14:textFill>
              </w:rPr>
              <w:t>供应商书面说明</w:t>
            </w:r>
            <w:r>
              <w:rPr>
                <w:rFonts w:hint="eastAsia" w:ascii="宋体" w:hAnsi="宋体" w:cs="宋体"/>
                <w:color w:val="000000" w:themeColor="text1"/>
                <w14:textFill>
                  <w14:solidFill>
                    <w14:schemeClr w14:val="tx1"/>
                  </w14:solidFill>
                </w14:textFill>
              </w:rPr>
              <w:t>每页均应加盖供应商（法定名称）电子签章</w:t>
            </w:r>
            <w:r>
              <w:rPr>
                <w:rFonts w:ascii="宋体" w:hAnsi="宋体" w:cs="宋体"/>
                <w:color w:val="000000" w:themeColor="text1"/>
                <w14:textFill>
                  <w14:solidFill>
                    <w14:schemeClr w14:val="tx1"/>
                  </w14:solidFill>
                </w14:textFill>
              </w:rPr>
              <w:t>，否则无效。</w:t>
            </w:r>
          </w:p>
          <w:p>
            <w:pPr>
              <w:adjustRightInd w:val="0"/>
              <w:spacing w:line="400" w:lineRule="exact"/>
              <w:ind w:right="36" w:rightChars="15" w:firstLine="240" w:firstLineChars="100"/>
              <w:rPr>
                <w:color w:val="000000" w:themeColor="text1"/>
                <w:kern w:val="2"/>
                <w14:textFill>
                  <w14:solidFill>
                    <w14:schemeClr w14:val="tx1"/>
                  </w14:solidFill>
                </w14:textFill>
              </w:rPr>
            </w:pPr>
            <w:r>
              <w:rPr>
                <w:rFonts w:hint="eastAsia" w:ascii="宋体" w:hAnsi="宋体" w:eastAsia="宋体" w:cs="宋体"/>
                <w:color w:val="000000" w:themeColor="text1"/>
                <w:sz w:val="24"/>
                <w:szCs w:val="24"/>
                <w:lang w:val="zh-CN" w:eastAsia="zh-CN" w:bidi="ar-SA"/>
                <w14:textFill>
                  <w14:solidFill>
                    <w14:schemeClr w14:val="tx1"/>
                  </w14:solidFill>
                </w14:textFill>
              </w:rPr>
              <w:t>3．供应商提供书面说明后，</w:t>
            </w:r>
            <w:r>
              <w:rPr>
                <w:rFonts w:hint="eastAsia" w:ascii="宋体" w:hAnsi="宋体" w:cs="宋体"/>
                <w:color w:val="000000" w:themeColor="text1"/>
                <w:sz w:val="24"/>
                <w:szCs w:val="24"/>
                <w:lang w:val="zh-CN" w:eastAsia="zh-CN" w:bidi="ar-SA"/>
                <w14:textFill>
                  <w14:solidFill>
                    <w14:schemeClr w14:val="tx1"/>
                  </w14:solidFill>
                </w14:textFill>
              </w:rPr>
              <w:t>磋商</w:t>
            </w:r>
            <w:r>
              <w:rPr>
                <w:rFonts w:hint="eastAsia" w:ascii="宋体" w:hAnsi="宋体" w:eastAsia="宋体" w:cs="宋体"/>
                <w:color w:val="000000" w:themeColor="text1"/>
                <w:sz w:val="24"/>
                <w:szCs w:val="24"/>
                <w:lang w:val="zh-CN" w:eastAsia="zh-CN" w:bidi="ar-SA"/>
                <w14:textFill>
                  <w14:solidFill>
                    <w14:schemeClr w14:val="tx1"/>
                  </w14:solidFill>
                </w14:textFill>
              </w:rPr>
              <w:t>小组应当结合采购项目采购需求、专业实际情况、供应商财务状况报告、与其他供应商比较情况等就供应商书面说明进行审查评价。供应商拒绝或者变相拒绝提供有效书面说明或者书面说明不能证明其报价合理性的或未在规定时间内递交有效书面说明书的，</w:t>
            </w:r>
            <w:r>
              <w:rPr>
                <w:rFonts w:hint="eastAsia" w:ascii="宋体" w:hAnsi="宋体" w:cs="宋体"/>
                <w:color w:val="000000" w:themeColor="text1"/>
                <w:sz w:val="24"/>
                <w:szCs w:val="24"/>
                <w:lang w:val="zh-CN" w:eastAsia="zh-CN" w:bidi="ar-SA"/>
                <w14:textFill>
                  <w14:solidFill>
                    <w14:schemeClr w14:val="tx1"/>
                  </w14:solidFill>
                </w14:textFill>
              </w:rPr>
              <w:t>磋商</w:t>
            </w:r>
            <w:r>
              <w:rPr>
                <w:rFonts w:hint="eastAsia" w:ascii="宋体" w:hAnsi="宋体" w:eastAsia="宋体" w:cs="宋体"/>
                <w:color w:val="000000" w:themeColor="text1"/>
                <w:sz w:val="24"/>
                <w:szCs w:val="24"/>
                <w:lang w:val="zh-CN" w:eastAsia="zh-CN" w:bidi="ar-SA"/>
                <w14:textFill>
                  <w14:solidFill>
                    <w14:schemeClr w14:val="tx1"/>
                  </w14:solidFill>
                </w14:textFill>
              </w:rPr>
              <w:t>小组应当将其施工响应文件作为无效处理。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763"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8.</w:t>
            </w:r>
          </w:p>
        </w:tc>
        <w:tc>
          <w:tcPr>
            <w:tcW w:w="2113" w:type="dxa"/>
            <w:tcBorders>
              <w:top w:val="single" w:color="auto" w:sz="8" w:space="0"/>
              <w:left w:val="single" w:color="auto" w:sz="8" w:space="0"/>
              <w:bottom w:val="single" w:color="auto" w:sz="8" w:space="0"/>
              <w:right w:val="single" w:color="auto" w:sz="8" w:space="0"/>
            </w:tcBorders>
            <w:vAlign w:val="center"/>
          </w:tcPr>
          <w:p>
            <w:pPr>
              <w:pStyle w:val="122"/>
              <w:snapToGrid w:val="0"/>
              <w:spacing w:line="360" w:lineRule="auto"/>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磋商保证金</w:t>
            </w:r>
          </w:p>
        </w:tc>
        <w:tc>
          <w:tcPr>
            <w:tcW w:w="6509"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color w:val="000000" w:themeColor="text1"/>
                <w:lang w:val="zh-CN"/>
                <w14:textFill>
                  <w14:solidFill>
                    <w14:schemeClr w14:val="tx1"/>
                  </w14:solidFill>
                </w14:textFill>
              </w:rPr>
            </w:pPr>
            <w:r>
              <w:rPr>
                <w:rFonts w:hint="eastAsia" w:ascii="宋体" w:hAnsi="宋体"/>
                <w:b/>
                <w:color w:val="000000" w:themeColor="text1"/>
                <w14:textFill>
                  <w14:solidFill>
                    <w14:schemeClr w14:val="tx1"/>
                  </w14:solidFill>
                </w14:textFill>
              </w:rPr>
              <w:t>本项目不收取</w:t>
            </w:r>
            <w:r>
              <w:rPr>
                <w:rFonts w:hint="eastAsia" w:ascii="宋体" w:hAnsi="宋体"/>
                <w:b/>
                <w:color w:val="000000" w:themeColor="text1"/>
                <w:lang w:eastAsia="zh-CN"/>
                <w14:textFill>
                  <w14:solidFill>
                    <w14:schemeClr w14:val="tx1"/>
                  </w14:solidFill>
                </w14:textFill>
              </w:rPr>
              <w:t>磋商</w:t>
            </w:r>
            <w:r>
              <w:rPr>
                <w:rFonts w:hint="eastAsia" w:ascii="宋体" w:hAnsi="宋体"/>
                <w:b/>
                <w:color w:val="000000" w:themeColor="text1"/>
                <w14:textFill>
                  <w14:solidFill>
                    <w14:schemeClr w14:val="tx1"/>
                  </w14:solidFill>
                </w14:textFill>
              </w:rPr>
              <w:t>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0" w:hRule="atLeast"/>
          <w:jc w:val="center"/>
        </w:trPr>
        <w:tc>
          <w:tcPr>
            <w:tcW w:w="763"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9.</w:t>
            </w:r>
          </w:p>
        </w:tc>
        <w:tc>
          <w:tcPr>
            <w:tcW w:w="2113" w:type="dxa"/>
            <w:tcBorders>
              <w:top w:val="single" w:color="auto" w:sz="8" w:space="0"/>
              <w:left w:val="single" w:color="auto" w:sz="8" w:space="0"/>
              <w:bottom w:val="single" w:color="auto" w:sz="8" w:space="0"/>
              <w:right w:val="single" w:color="auto" w:sz="8" w:space="0"/>
            </w:tcBorders>
            <w:vAlign w:val="center"/>
          </w:tcPr>
          <w:p>
            <w:pPr>
              <w:widowControl w:val="0"/>
              <w:snapToGrid w:val="0"/>
              <w:spacing w:line="360" w:lineRule="auto"/>
              <w:jc w:val="both"/>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履约保证金</w:t>
            </w:r>
            <w:r>
              <w:rPr>
                <w:rFonts w:hint="eastAsia" w:ascii="仿宋" w:hAnsi="仿宋" w:eastAsia="仿宋"/>
                <w:color w:val="000000" w:themeColor="text1"/>
                <w:sz w:val="21"/>
                <w:szCs w:val="21"/>
                <w:lang w:val="zh-CN"/>
                <w14:textFill>
                  <w14:solidFill>
                    <w14:schemeClr w14:val="tx1"/>
                  </w14:solidFill>
                </w14:textFill>
              </w:rPr>
              <w:t>（实质性要求）</w:t>
            </w:r>
          </w:p>
        </w:tc>
        <w:tc>
          <w:tcPr>
            <w:tcW w:w="6509"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详见供应商须知</w:t>
            </w:r>
            <w:r>
              <w:rPr>
                <w:rFonts w:ascii="宋体" w:hAnsi="宋体" w:cs="宋体"/>
                <w:color w:val="000000" w:themeColor="text1"/>
                <w:lang w:val="zh-CN"/>
                <w14:textFill>
                  <w14:solidFill>
                    <w14:schemeClr w14:val="tx1"/>
                  </w14:solidFill>
                </w14:textFill>
              </w:rPr>
              <w:t>2.</w:t>
            </w:r>
            <w:r>
              <w:rPr>
                <w:rFonts w:hint="eastAsia" w:ascii="宋体" w:hAnsi="宋体" w:cs="宋体"/>
                <w:color w:val="000000" w:themeColor="text1"/>
                <w:lang w:val="en-US" w:eastAsia="zh-CN"/>
                <w14:textFill>
                  <w14:solidFill>
                    <w14:schemeClr w14:val="tx1"/>
                  </w14:solidFill>
                </w14:textFill>
              </w:rPr>
              <w:t>8</w:t>
            </w:r>
            <w:r>
              <w:rPr>
                <w:rFonts w:ascii="宋体" w:hAnsi="宋体" w:cs="宋体"/>
                <w:color w:val="000000" w:themeColor="text1"/>
                <w:lang w:val="zh-CN"/>
                <w14:textFill>
                  <w14:solidFill>
                    <w14:schemeClr w14:val="tx1"/>
                  </w14:solidFill>
                </w14:textFill>
              </w:rPr>
              <w:t>.4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0" w:hRule="atLeast"/>
          <w:jc w:val="center"/>
        </w:trPr>
        <w:tc>
          <w:tcPr>
            <w:tcW w:w="763"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10.</w:t>
            </w:r>
          </w:p>
        </w:tc>
        <w:tc>
          <w:tcPr>
            <w:tcW w:w="2113" w:type="dxa"/>
            <w:tcBorders>
              <w:top w:val="single" w:color="auto" w:sz="8" w:space="0"/>
              <w:left w:val="single" w:color="auto" w:sz="8" w:space="0"/>
              <w:bottom w:val="single" w:color="auto" w:sz="8" w:space="0"/>
              <w:right w:val="single" w:color="auto" w:sz="8" w:space="0"/>
            </w:tcBorders>
            <w:vAlign w:val="center"/>
          </w:tcPr>
          <w:p>
            <w:pPr>
              <w:widowControl w:val="0"/>
              <w:snapToGrid w:val="0"/>
              <w:spacing w:line="360" w:lineRule="auto"/>
              <w:jc w:val="both"/>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质量保证金</w:t>
            </w:r>
            <w:r>
              <w:rPr>
                <w:rFonts w:hint="eastAsia" w:ascii="仿宋" w:hAnsi="仿宋" w:eastAsia="仿宋"/>
                <w:color w:val="000000" w:themeColor="text1"/>
                <w:sz w:val="21"/>
                <w:szCs w:val="21"/>
                <w:lang w:val="zh-CN"/>
                <w14:textFill>
                  <w14:solidFill>
                    <w14:schemeClr w14:val="tx1"/>
                  </w14:solidFill>
                </w14:textFill>
              </w:rPr>
              <w:t>（实质性要求）</w:t>
            </w:r>
          </w:p>
        </w:tc>
        <w:tc>
          <w:tcPr>
            <w:tcW w:w="6509"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hint="eastAsia"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详见供应商须知</w:t>
            </w:r>
            <w:r>
              <w:rPr>
                <w:rFonts w:hint="eastAsia" w:ascii="宋体" w:hAnsi="宋体" w:cs="宋体"/>
                <w:color w:val="000000" w:themeColor="text1"/>
                <w:lang w:val="en-US" w:eastAsia="zh-CN"/>
                <w14:textFill>
                  <w14:solidFill>
                    <w14:schemeClr w14:val="tx1"/>
                  </w14:solidFill>
                </w14:textFill>
              </w:rPr>
              <w:t>2.8.5</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763" w:type="dxa"/>
            <w:tcBorders>
              <w:top w:val="single" w:color="auto" w:sz="8" w:space="0"/>
              <w:left w:val="single" w:color="auto" w:sz="18" w:space="0"/>
              <w:bottom w:val="single" w:color="auto" w:sz="8" w:space="0"/>
              <w:right w:val="single" w:color="auto" w:sz="8" w:space="0"/>
            </w:tcBorders>
            <w:vAlign w:val="center"/>
          </w:tcPr>
          <w:p>
            <w:pPr>
              <w:pStyle w:val="2"/>
              <w:rPr>
                <w:rFonts w:hint="eastAsia"/>
                <w:lang w:val="en-US" w:eastAsia="zh-CN"/>
              </w:rPr>
            </w:pPr>
            <w:r>
              <w:rPr>
                <w:rFonts w:hint="eastAsia"/>
                <w:lang w:val="en-US" w:eastAsia="zh-CN"/>
              </w:rPr>
              <w:t xml:space="preserve">  11.</w:t>
            </w:r>
          </w:p>
        </w:tc>
        <w:tc>
          <w:tcPr>
            <w:tcW w:w="2113" w:type="dxa"/>
            <w:tcBorders>
              <w:top w:val="single" w:color="auto" w:sz="8" w:space="0"/>
              <w:left w:val="single" w:color="auto" w:sz="8" w:space="0"/>
              <w:bottom w:val="single" w:color="auto" w:sz="8" w:space="0"/>
              <w:right w:val="single" w:color="auto" w:sz="8" w:space="0"/>
            </w:tcBorders>
            <w:vAlign w:val="center"/>
          </w:tcPr>
          <w:p>
            <w:pPr>
              <w:widowControl w:val="0"/>
              <w:snapToGrid w:val="0"/>
              <w:spacing w:line="360" w:lineRule="auto"/>
              <w:jc w:val="both"/>
              <w:rPr>
                <w:rFonts w:hint="eastAsia" w:ascii="宋体" w:hAnsi="宋体" w:cs="宋体"/>
                <w:color w:val="000000" w:themeColor="text1"/>
                <w:lang w:val="zh-CN"/>
                <w14:textFill>
                  <w14:solidFill>
                    <w14:schemeClr w14:val="tx1"/>
                  </w14:solidFill>
                </w14:textFill>
              </w:rPr>
            </w:pPr>
            <w:r>
              <w:rPr>
                <w:rFonts w:hint="eastAsia" w:ascii="宋体" w:hAnsi="宋体"/>
                <w:color w:val="000000" w:themeColor="text1"/>
                <w14:textFill>
                  <w14:solidFill>
                    <w14:schemeClr w14:val="tx1"/>
                  </w14:solidFill>
                </w14:textFill>
              </w:rPr>
              <w:t>施工响应文件的制作和签章、加密</w:t>
            </w:r>
            <w:r>
              <w:rPr>
                <w:rFonts w:hint="eastAsia" w:ascii="仿宋" w:hAnsi="仿宋" w:eastAsia="仿宋"/>
                <w:color w:val="000000" w:themeColor="text1"/>
                <w:szCs w:val="21"/>
                <w:lang w:val="zh-CN"/>
                <w14:textFill>
                  <w14:solidFill>
                    <w14:schemeClr w14:val="tx1"/>
                  </w14:solidFill>
                </w14:textFill>
              </w:rPr>
              <w:t>（实质性要求）</w:t>
            </w:r>
          </w:p>
        </w:tc>
        <w:tc>
          <w:tcPr>
            <w:tcW w:w="6509"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详见供应商须知2.4.11</w:t>
            </w:r>
          </w:p>
          <w:p>
            <w:pPr>
              <w:pStyle w:val="2"/>
              <w:rPr>
                <w:rFonts w:hint="eastAsia"/>
                <w:color w:val="000000" w:themeColor="text1"/>
                <w:lang w:val="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根据《关于上线“四川省互联互通驱动3.0”的通知》有关要求。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763"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12.</w:t>
            </w:r>
          </w:p>
        </w:tc>
        <w:tc>
          <w:tcPr>
            <w:tcW w:w="2113" w:type="dxa"/>
            <w:tcBorders>
              <w:top w:val="single" w:color="auto" w:sz="8" w:space="0"/>
              <w:left w:val="single" w:color="auto" w:sz="8" w:space="0"/>
              <w:bottom w:val="single" w:color="auto" w:sz="8" w:space="0"/>
              <w:right w:val="single" w:color="auto" w:sz="8" w:space="0"/>
            </w:tcBorders>
            <w:vAlign w:val="center"/>
          </w:tcPr>
          <w:p>
            <w:pPr>
              <w:widowControl w:val="0"/>
              <w:snapToGrid w:val="0"/>
              <w:spacing w:line="360" w:lineRule="auto"/>
              <w:jc w:val="both"/>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施工响应文件的递交</w:t>
            </w:r>
            <w:r>
              <w:rPr>
                <w:rFonts w:hint="eastAsia" w:ascii="仿宋" w:hAnsi="仿宋" w:eastAsia="仿宋"/>
                <w:color w:val="000000" w:themeColor="text1"/>
                <w:szCs w:val="21"/>
                <w:lang w:val="zh-CN"/>
                <w14:textFill>
                  <w14:solidFill>
                    <w14:schemeClr w14:val="tx1"/>
                  </w14:solidFill>
                </w14:textFill>
              </w:rPr>
              <w:t>（实质性要求）</w:t>
            </w:r>
          </w:p>
        </w:tc>
        <w:tc>
          <w:tcPr>
            <w:tcW w:w="6509"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详见供应商须知2.4.12</w:t>
            </w:r>
          </w:p>
          <w:p>
            <w:pPr>
              <w:snapToGrid w:val="0"/>
              <w:spacing w:line="360" w:lineRule="auto"/>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注：供应商使用</w:t>
            </w:r>
            <w:r>
              <w:rPr>
                <w:rFonts w:ascii="宋体" w:hAnsi="宋体"/>
                <w:color w:val="000000" w:themeColor="text1"/>
                <w14:textFill>
                  <w14:solidFill>
                    <w14:schemeClr w14:val="tx1"/>
                  </w14:solidFill>
                </w14:textFill>
              </w:rPr>
              <w:t>CA证书在</w:t>
            </w:r>
            <w:r>
              <w:rPr>
                <w:rFonts w:hint="eastAsia" w:ascii="宋体" w:hAnsi="宋体"/>
                <w:color w:val="000000" w:themeColor="text1"/>
                <w14:textFill>
                  <w14:solidFill>
                    <w14:schemeClr w14:val="tx1"/>
                  </w14:solidFill>
                </w14:textFill>
              </w:rPr>
              <w:t>递交施工</w:t>
            </w:r>
            <w:r>
              <w:rPr>
                <w:rFonts w:ascii="宋体" w:hAnsi="宋体"/>
                <w:color w:val="000000" w:themeColor="text1"/>
                <w14:textFill>
                  <w14:solidFill>
                    <w14:schemeClr w14:val="tx1"/>
                  </w14:solidFill>
                </w14:textFill>
              </w:rPr>
              <w:t>响应文件</w:t>
            </w:r>
            <w:r>
              <w:rPr>
                <w:rFonts w:hint="eastAsia" w:ascii="宋体" w:hAnsi="宋体"/>
                <w:color w:val="000000" w:themeColor="text1"/>
                <w14:textFill>
                  <w14:solidFill>
                    <w14:schemeClr w14:val="tx1"/>
                  </w14:solidFill>
                </w14:textFill>
              </w:rPr>
              <w:t>截止时间前，将施工响应文件上传至政府</w:t>
            </w:r>
            <w:r>
              <w:rPr>
                <w:rFonts w:ascii="宋体" w:hAnsi="宋体"/>
                <w:color w:val="000000" w:themeColor="text1"/>
                <w14:textFill>
                  <w14:solidFill>
                    <w14:schemeClr w14:val="tx1"/>
                  </w14:solidFill>
                </w14:textFill>
              </w:rPr>
              <w:t>采购</w:t>
            </w:r>
            <w:r>
              <w:rPr>
                <w:rFonts w:hint="eastAsia" w:ascii="宋体" w:hAnsi="宋体"/>
                <w:color w:val="000000" w:themeColor="text1"/>
                <w14:textFill>
                  <w14:solidFill>
                    <w14:schemeClr w14:val="tx1"/>
                  </w14:solidFill>
                </w14:textFill>
              </w:rPr>
              <w:t>云平台，上传前须对施工响应文件是否有电子签章等进行核对。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763"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13.</w:t>
            </w:r>
          </w:p>
        </w:tc>
        <w:tc>
          <w:tcPr>
            <w:tcW w:w="2113" w:type="dxa"/>
            <w:tcBorders>
              <w:top w:val="single" w:color="auto" w:sz="8" w:space="0"/>
              <w:left w:val="single" w:color="auto" w:sz="8" w:space="0"/>
              <w:bottom w:val="single" w:color="auto" w:sz="8" w:space="0"/>
              <w:right w:val="single" w:color="auto" w:sz="8" w:space="0"/>
            </w:tcBorders>
            <w:vAlign w:val="center"/>
          </w:tcPr>
          <w:p>
            <w:pPr>
              <w:widowControl w:val="0"/>
              <w:snapToGrid w:val="0"/>
              <w:spacing w:line="360" w:lineRule="auto"/>
              <w:jc w:val="both"/>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施工响应文件的补充、修改和撤回</w:t>
            </w:r>
          </w:p>
        </w:tc>
        <w:tc>
          <w:tcPr>
            <w:tcW w:w="6509"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763"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14.</w:t>
            </w:r>
          </w:p>
        </w:tc>
        <w:tc>
          <w:tcPr>
            <w:tcW w:w="211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开标及开标程序</w:t>
            </w:r>
          </w:p>
        </w:tc>
        <w:tc>
          <w:tcPr>
            <w:tcW w:w="6509"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详见供应商须知2.5</w:t>
            </w:r>
          </w:p>
          <w:p>
            <w:pPr>
              <w:snapToGrid w:val="0"/>
              <w:spacing w:line="36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施工响应文件解密：开启解密后，供应商应在系统提示的解密开始时间后60分钟内，使用对施工响应文件进行加密的CA证书在线完成对供应商递交至政府采购云平台的施工响应文件的解密。</w:t>
            </w:r>
          </w:p>
          <w:p>
            <w:pPr>
              <w:snapToGrid w:val="0"/>
              <w:spacing w:line="36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供应商电脑终端等硬件设备和软件系统配置：供应商电脑终端等硬件设备和软件系统配置应符合开标大厅供应商电脑终端配置要求并运行正常，供应商承担因未尽职责产生的不利后果。</w:t>
            </w:r>
          </w:p>
          <w:p>
            <w:pPr>
              <w:snapToGrid w:val="0"/>
              <w:spacing w:line="36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开标、响应文件的解密详见《成都市全流程电子化采购系统操作指南——供应商版》。</w:t>
            </w:r>
          </w:p>
          <w:p>
            <w:pPr>
              <w:snapToGrid w:val="0"/>
              <w:spacing w:line="360" w:lineRule="auto"/>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政府采购云平台运行基本环境要求：电脑应安装并顺利运行64位win7以上操作系统，安装并顺利运行摄像头、耳麦等用于音视频交流的设备；谷歌浏览器；正确的CA及签章驱动等；能流畅访问互联网。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763"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15.</w:t>
            </w:r>
          </w:p>
        </w:tc>
        <w:tc>
          <w:tcPr>
            <w:tcW w:w="211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对</w:t>
            </w:r>
            <w:r>
              <w:rPr>
                <w:rFonts w:hint="eastAsia" w:ascii="宋体" w:hAnsi="宋体"/>
                <w:color w:val="000000" w:themeColor="text1"/>
                <w:lang w:eastAsia="zh-CN"/>
                <w14:textFill>
                  <w14:solidFill>
                    <w14:schemeClr w14:val="tx1"/>
                  </w14:solidFill>
                </w14:textFill>
              </w:rPr>
              <w:t>磋商</w:t>
            </w:r>
            <w:r>
              <w:rPr>
                <w:rFonts w:hint="eastAsia" w:ascii="宋体" w:hAnsi="宋体"/>
                <w:color w:val="000000" w:themeColor="text1"/>
                <w14:textFill>
                  <w14:solidFill>
                    <w14:schemeClr w14:val="tx1"/>
                  </w14:solidFill>
                </w14:textFill>
              </w:rPr>
              <w:t>文件中供应商参加本次政府采购活动应当具备的条件、项目</w:t>
            </w:r>
            <w:r>
              <w:rPr>
                <w:rFonts w:hint="eastAsia" w:ascii="宋体" w:hAnsi="宋体"/>
                <w:color w:val="000000" w:themeColor="text1"/>
                <w:lang w:eastAsia="zh-CN"/>
                <w14:textFill>
                  <w14:solidFill>
                    <w14:schemeClr w14:val="tx1"/>
                  </w14:solidFill>
                </w14:textFill>
              </w:rPr>
              <w:t>技术、服务、商务及其他要求</w:t>
            </w:r>
            <w:r>
              <w:rPr>
                <w:rFonts w:hint="eastAsia" w:ascii="宋体" w:hAnsi="宋体"/>
                <w:color w:val="000000" w:themeColor="text1"/>
                <w:lang w:val="en-US" w:eastAsia="zh-CN"/>
                <w14:textFill>
                  <w14:solidFill>
                    <w14:schemeClr w14:val="tx1"/>
                  </w14:solidFill>
                </w14:textFill>
              </w:rPr>
              <w:t>评分细则及评分表针</w:t>
            </w:r>
            <w:r>
              <w:rPr>
                <w:rFonts w:hint="eastAsia" w:ascii="宋体" w:hAnsi="宋体"/>
                <w:color w:val="000000" w:themeColor="text1"/>
                <w14:textFill>
                  <w14:solidFill>
                    <w14:schemeClr w14:val="tx1"/>
                  </w14:solidFill>
                </w14:textFill>
              </w:rPr>
              <w:t>的询问、质疑</w:t>
            </w:r>
          </w:p>
        </w:tc>
        <w:tc>
          <w:tcPr>
            <w:tcW w:w="6509"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向采购人提出，并由采购人按相关规定作出答复（详见供应商须知</w:t>
            </w:r>
            <w:r>
              <w:rPr>
                <w:rFonts w:hint="eastAsia" w:ascii="宋体" w:hAnsi="宋体"/>
                <w:color w:val="000000" w:themeColor="text1"/>
                <w:lang w:val="en-US" w:eastAsia="zh-CN"/>
                <w14:textFill>
                  <w14:solidFill>
                    <w14:schemeClr w14:val="tx1"/>
                  </w14:solidFill>
                </w14:textFill>
              </w:rPr>
              <w:t>2.10</w:t>
            </w:r>
            <w:r>
              <w:rPr>
                <w:rFonts w:hint="eastAsia" w:ascii="宋体" w:hAnsi="宋体"/>
                <w:color w:val="000000" w:themeColor="text1"/>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763"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16.</w:t>
            </w:r>
          </w:p>
        </w:tc>
        <w:tc>
          <w:tcPr>
            <w:tcW w:w="211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jc w:val="both"/>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对磋商文件中的其他内容、采购过程及成交结果的询问、质疑</w:t>
            </w:r>
          </w:p>
        </w:tc>
        <w:tc>
          <w:tcPr>
            <w:tcW w:w="6509" w:type="dxa"/>
            <w:tcBorders>
              <w:top w:val="single" w:color="auto" w:sz="8" w:space="0"/>
              <w:left w:val="single" w:color="auto" w:sz="8" w:space="0"/>
              <w:bottom w:val="single" w:color="auto" w:sz="8" w:space="0"/>
              <w:right w:val="single" w:color="auto" w:sz="18" w:space="0"/>
            </w:tcBorders>
            <w:vAlign w:val="center"/>
          </w:tcPr>
          <w:p>
            <w:pPr>
              <w:widowControl w:val="0"/>
              <w:tabs>
                <w:tab w:val="left" w:pos="7665"/>
              </w:tabs>
              <w:snapToGrid w:val="0"/>
              <w:spacing w:line="360" w:lineRule="auto"/>
              <w:ind w:left="209" w:right="240" w:rightChars="100" w:hanging="209" w:hangingChars="87"/>
              <w:jc w:val="both"/>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向</w:t>
            </w:r>
            <w:r>
              <w:rPr>
                <w:rFonts w:hint="eastAsia" w:ascii="宋体" w:hAnsi="宋体"/>
                <w:color w:val="000000" w:themeColor="text1"/>
                <w:lang w:eastAsia="zh-CN"/>
                <w14:textFill>
                  <w14:solidFill>
                    <w14:schemeClr w14:val="tx1"/>
                  </w14:solidFill>
                </w14:textFill>
              </w:rPr>
              <w:t>区采购中心</w:t>
            </w:r>
            <w:r>
              <w:rPr>
                <w:rFonts w:hint="eastAsia" w:ascii="宋体" w:hAnsi="宋体"/>
                <w:color w:val="000000" w:themeColor="text1"/>
                <w14:textFill>
                  <w14:solidFill>
                    <w14:schemeClr w14:val="tx1"/>
                  </w14:solidFill>
                </w14:textFill>
              </w:rPr>
              <w:t>提出，并由</w:t>
            </w:r>
            <w:r>
              <w:rPr>
                <w:rFonts w:hint="eastAsia" w:ascii="宋体" w:hAnsi="宋体"/>
                <w:color w:val="000000" w:themeColor="text1"/>
                <w:lang w:eastAsia="zh-CN"/>
                <w14:textFill>
                  <w14:solidFill>
                    <w14:schemeClr w14:val="tx1"/>
                  </w14:solidFill>
                </w14:textFill>
              </w:rPr>
              <w:t>区采购中心</w:t>
            </w:r>
            <w:r>
              <w:rPr>
                <w:rFonts w:hint="eastAsia" w:ascii="宋体" w:hAnsi="宋体"/>
                <w:color w:val="000000" w:themeColor="text1"/>
                <w14:textFill>
                  <w14:solidFill>
                    <w14:schemeClr w14:val="tx1"/>
                  </w14:solidFill>
                </w14:textFill>
              </w:rPr>
              <w:t>按相关规定作出答复（详见供应商须知2.</w:t>
            </w:r>
            <w:r>
              <w:rPr>
                <w:rFonts w:hint="eastAsia" w:ascii="宋体" w:hAnsi="宋体"/>
                <w:color w:val="000000" w:themeColor="text1"/>
                <w:lang w:val="en-US" w:eastAsia="zh-CN"/>
                <w14:textFill>
                  <w14:solidFill>
                    <w14:schemeClr w14:val="tx1"/>
                  </w14:solidFill>
                </w14:textFill>
              </w:rPr>
              <w:t>10</w:t>
            </w:r>
            <w:r>
              <w:rPr>
                <w:rFonts w:hint="eastAsia" w:ascii="宋体" w:hAnsi="宋体"/>
                <w:color w:val="000000" w:themeColor="text1"/>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763"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17.</w:t>
            </w:r>
          </w:p>
        </w:tc>
        <w:tc>
          <w:tcPr>
            <w:tcW w:w="211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jc w:val="both"/>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供应商投诉</w:t>
            </w:r>
          </w:p>
        </w:tc>
        <w:tc>
          <w:tcPr>
            <w:tcW w:w="6509" w:type="dxa"/>
            <w:tcBorders>
              <w:top w:val="single" w:color="auto" w:sz="8" w:space="0"/>
              <w:left w:val="single" w:color="auto" w:sz="8" w:space="0"/>
              <w:bottom w:val="single" w:color="auto" w:sz="8" w:space="0"/>
              <w:right w:val="single" w:color="auto" w:sz="18" w:space="0"/>
            </w:tcBorders>
            <w:vAlign w:val="center"/>
          </w:tcPr>
          <w:p>
            <w:pPr>
              <w:widowControl w:val="0"/>
              <w:tabs>
                <w:tab w:val="left" w:pos="7665"/>
              </w:tabs>
              <w:snapToGrid w:val="0"/>
              <w:spacing w:line="360" w:lineRule="auto"/>
              <w:ind w:left="209" w:right="240" w:rightChars="100" w:hanging="209" w:hangingChars="87"/>
              <w:jc w:val="both"/>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投诉受理单位：本项目同级财政部门，成都市</w:t>
            </w:r>
            <w:r>
              <w:rPr>
                <w:rFonts w:hint="eastAsia" w:ascii="宋体" w:hAnsi="宋体"/>
                <w:color w:val="000000" w:themeColor="text1"/>
                <w:lang w:val="en-US" w:eastAsia="zh-CN"/>
                <w14:textFill>
                  <w14:solidFill>
                    <w14:schemeClr w14:val="tx1"/>
                  </w14:solidFill>
                </w14:textFill>
              </w:rPr>
              <w:t>锦江区</w:t>
            </w:r>
            <w:r>
              <w:rPr>
                <w:rFonts w:hint="eastAsia" w:ascii="宋体" w:hAnsi="宋体"/>
                <w:color w:val="000000" w:themeColor="text1"/>
                <w14:textFill>
                  <w14:solidFill>
                    <w14:schemeClr w14:val="tx1"/>
                  </w14:solidFill>
                </w14:textFill>
              </w:rPr>
              <w:t>财政局。</w:t>
            </w:r>
          </w:p>
          <w:p>
            <w:pPr>
              <w:widowControl w:val="0"/>
              <w:tabs>
                <w:tab w:val="left" w:pos="7665"/>
              </w:tabs>
              <w:snapToGrid w:val="0"/>
              <w:spacing w:line="360" w:lineRule="auto"/>
              <w:ind w:left="209" w:right="240" w:rightChars="100" w:hanging="209" w:hangingChars="87"/>
              <w:jc w:val="both"/>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地 址：成都市锦江区大慈寺路38号</w:t>
            </w:r>
          </w:p>
          <w:p>
            <w:pPr>
              <w:widowControl w:val="0"/>
              <w:tabs>
                <w:tab w:val="left" w:pos="7665"/>
              </w:tabs>
              <w:snapToGrid w:val="0"/>
              <w:spacing w:line="360" w:lineRule="auto"/>
              <w:ind w:left="209" w:right="240" w:rightChars="100" w:hanging="209" w:hangingChars="87"/>
              <w:jc w:val="both"/>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联系人：</w:t>
            </w:r>
            <w:r>
              <w:rPr>
                <w:rFonts w:hint="eastAsia" w:ascii="宋体" w:hAnsi="宋体"/>
                <w:color w:val="000000" w:themeColor="text1"/>
                <w:lang w:val="en-US" w:eastAsia="zh-CN"/>
                <w14:textFill>
                  <w14:solidFill>
                    <w14:schemeClr w14:val="tx1"/>
                  </w14:solidFill>
                </w14:textFill>
              </w:rPr>
              <w:t>王蕾</w:t>
            </w:r>
          </w:p>
          <w:p>
            <w:pPr>
              <w:widowControl w:val="0"/>
              <w:tabs>
                <w:tab w:val="left" w:pos="7665"/>
              </w:tabs>
              <w:snapToGrid w:val="0"/>
              <w:spacing w:line="360" w:lineRule="auto"/>
              <w:ind w:left="209" w:right="240" w:rightChars="100" w:hanging="209" w:hangingChars="87"/>
              <w:jc w:val="both"/>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联系电话：028-86513373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88" w:hRule="atLeast"/>
          <w:jc w:val="center"/>
        </w:trPr>
        <w:tc>
          <w:tcPr>
            <w:tcW w:w="763"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18.</w:t>
            </w:r>
          </w:p>
        </w:tc>
        <w:tc>
          <w:tcPr>
            <w:tcW w:w="211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施工响应文件有效期</w:t>
            </w:r>
          </w:p>
        </w:tc>
        <w:tc>
          <w:tcPr>
            <w:tcW w:w="6509" w:type="dxa"/>
            <w:tcBorders>
              <w:top w:val="single" w:color="auto" w:sz="8" w:space="0"/>
              <w:left w:val="single" w:color="auto" w:sz="8" w:space="0"/>
              <w:bottom w:val="single" w:color="auto" w:sz="8" w:space="0"/>
              <w:right w:val="single" w:color="auto" w:sz="18" w:space="0"/>
            </w:tcBorders>
            <w:vAlign w:val="center"/>
          </w:tcPr>
          <w:p>
            <w:pPr>
              <w:widowControl w:val="0"/>
              <w:tabs>
                <w:tab w:val="left" w:pos="7665"/>
              </w:tabs>
              <w:snapToGrid w:val="0"/>
              <w:spacing w:line="360" w:lineRule="auto"/>
              <w:jc w:val="both"/>
              <w:rPr>
                <w:rFonts w:ascii="宋体" w:hAnsi="宋体"/>
                <w:color w:val="000000" w:themeColor="text1"/>
                <w14:textFill>
                  <w14:solidFill>
                    <w14:schemeClr w14:val="tx1"/>
                  </w14:solidFill>
                </w14:textFill>
              </w:rPr>
            </w:pPr>
            <w:r>
              <w:rPr>
                <w:rFonts w:hint="eastAsia" w:ascii="Helvetica" w:hAnsi="Helvetica" w:cs="Helvetica"/>
                <w:color w:val="000000" w:themeColor="text1"/>
                <w14:textFill>
                  <w14:solidFill>
                    <w14:schemeClr w14:val="tx1"/>
                  </w14:solidFill>
                </w14:textFill>
              </w:rPr>
              <w:t>递交施工响应文件的截止之日起</w:t>
            </w:r>
            <w:r>
              <w:rPr>
                <w:rFonts w:ascii="宋体" w:hAnsi="宋体"/>
                <w:color w:val="000000" w:themeColor="text1"/>
                <w:kern w:val="2"/>
                <w:u w:val="single"/>
                <w14:textFill>
                  <w14:solidFill>
                    <w14:schemeClr w14:val="tx1"/>
                  </w14:solidFill>
                </w14:textFill>
              </w:rPr>
              <w:t xml:space="preserve"> 120</w:t>
            </w:r>
            <w:r>
              <w:rPr>
                <w:rFonts w:hint="eastAsia" w:ascii="宋体" w:hAnsi="宋体"/>
                <w:color w:val="000000" w:themeColor="text1"/>
                <w:kern w:val="2"/>
                <w14:textFill>
                  <w14:solidFill>
                    <w14:schemeClr w14:val="tx1"/>
                  </w14:solidFill>
                </w14:textFill>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763"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19.</w:t>
            </w:r>
          </w:p>
        </w:tc>
        <w:tc>
          <w:tcPr>
            <w:tcW w:w="2113" w:type="dxa"/>
            <w:tcBorders>
              <w:top w:val="single" w:color="auto" w:sz="8" w:space="0"/>
              <w:left w:val="single" w:color="auto" w:sz="8" w:space="0"/>
              <w:bottom w:val="single" w:color="auto" w:sz="8" w:space="0"/>
              <w:right w:val="single" w:color="auto" w:sz="8" w:space="0"/>
            </w:tcBorders>
            <w:vAlign w:val="center"/>
          </w:tcPr>
          <w:p>
            <w:pPr>
              <w:widowControl w:val="0"/>
              <w:tabs>
                <w:tab w:val="left" w:pos="7665"/>
              </w:tabs>
              <w:snapToGrid w:val="0"/>
              <w:spacing w:line="360" w:lineRule="auto"/>
              <w:jc w:val="both"/>
              <w:rPr>
                <w:rFonts w:ascii="宋体" w:hAnsi="宋体"/>
                <w:color w:val="000000" w:themeColor="text1"/>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评审情况公告</w:t>
            </w:r>
          </w:p>
        </w:tc>
        <w:tc>
          <w:tcPr>
            <w:tcW w:w="6509"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000000" w:themeColor="text1"/>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所有</w:t>
            </w:r>
            <w:r>
              <w:rPr>
                <w:rFonts w:hint="eastAsia" w:ascii="宋体" w:hAnsi="宋体"/>
                <w:color w:val="000000" w:themeColor="text1"/>
                <w14:textFill>
                  <w14:solidFill>
                    <w14:schemeClr w14:val="tx1"/>
                  </w14:solidFill>
                </w14:textFill>
              </w:rPr>
              <w:t>供应商</w:t>
            </w:r>
            <w:r>
              <w:rPr>
                <w:rFonts w:hint="eastAsia" w:ascii="宋体" w:hAnsi="宋体" w:cs="宋体"/>
                <w:color w:val="000000" w:themeColor="text1"/>
                <w:lang w:val="zh-CN"/>
                <w14:textFill>
                  <w14:solidFill>
                    <w14:schemeClr w14:val="tx1"/>
                  </w14:solidFill>
                </w14:textFill>
              </w:rPr>
              <w:t>资格性检查情况、施工响应文件符合性检查情况、采用综合评分法时的总得分和分项汇总得分情况、评审结果等将在“成都市公共资源交易服务中心网”、“四川政府采购网”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763"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20.</w:t>
            </w:r>
          </w:p>
        </w:tc>
        <w:tc>
          <w:tcPr>
            <w:tcW w:w="2113" w:type="dxa"/>
            <w:tcBorders>
              <w:top w:val="single" w:color="auto" w:sz="8" w:space="0"/>
              <w:left w:val="single" w:color="auto" w:sz="8" w:space="0"/>
              <w:bottom w:val="single" w:color="auto" w:sz="8" w:space="0"/>
              <w:right w:val="single" w:color="auto" w:sz="8" w:space="0"/>
            </w:tcBorders>
            <w:vAlign w:val="center"/>
          </w:tcPr>
          <w:p>
            <w:pPr>
              <w:widowControl w:val="0"/>
              <w:tabs>
                <w:tab w:val="left" w:pos="7665"/>
              </w:tabs>
              <w:snapToGrid w:val="0"/>
              <w:spacing w:line="360" w:lineRule="auto"/>
              <w:jc w:val="both"/>
              <w:rPr>
                <w:rFonts w:ascii="宋体" w:hAnsi="宋体"/>
                <w:color w:val="000000" w:themeColor="text1"/>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成交通知书领取</w:t>
            </w:r>
          </w:p>
        </w:tc>
        <w:tc>
          <w:tcPr>
            <w:tcW w:w="6509" w:type="dxa"/>
            <w:tcBorders>
              <w:top w:val="single" w:color="auto" w:sz="8" w:space="0"/>
              <w:left w:val="single" w:color="auto" w:sz="8" w:space="0"/>
              <w:bottom w:val="single" w:color="auto" w:sz="8" w:space="0"/>
              <w:right w:val="single" w:color="auto" w:sz="18" w:space="0"/>
            </w:tcBorders>
            <w:vAlign w:val="center"/>
          </w:tcPr>
          <w:p>
            <w:pPr>
              <w:widowControl w:val="0"/>
              <w:tabs>
                <w:tab w:val="left" w:pos="7665"/>
              </w:tabs>
              <w:snapToGrid w:val="0"/>
              <w:spacing w:line="360" w:lineRule="auto"/>
              <w:jc w:val="both"/>
              <w:rPr>
                <w:rFonts w:ascii="宋体" w:hAnsi="宋体"/>
                <w:color w:val="000000" w:themeColor="text1"/>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763"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21.</w:t>
            </w:r>
          </w:p>
        </w:tc>
        <w:tc>
          <w:tcPr>
            <w:tcW w:w="2113" w:type="dxa"/>
            <w:tcBorders>
              <w:top w:val="single" w:color="auto" w:sz="8" w:space="0"/>
              <w:left w:val="single" w:color="auto" w:sz="8" w:space="0"/>
              <w:bottom w:val="single" w:color="auto" w:sz="4" w:space="0"/>
              <w:right w:val="single" w:color="auto" w:sz="8" w:space="0"/>
            </w:tcBorders>
            <w:vAlign w:val="center"/>
          </w:tcPr>
          <w:p>
            <w:pPr>
              <w:widowControl w:val="0"/>
              <w:snapToGrid w:val="0"/>
              <w:spacing w:line="360" w:lineRule="auto"/>
              <w:jc w:val="both"/>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合同签订地点</w:t>
            </w:r>
          </w:p>
        </w:tc>
        <w:tc>
          <w:tcPr>
            <w:tcW w:w="6509" w:type="dxa"/>
            <w:tcBorders>
              <w:top w:val="single" w:color="auto" w:sz="8" w:space="0"/>
              <w:left w:val="single" w:color="auto" w:sz="8" w:space="0"/>
              <w:bottom w:val="single" w:color="auto" w:sz="4" w:space="0"/>
              <w:right w:val="single" w:color="auto" w:sz="18" w:space="0"/>
            </w:tcBorders>
            <w:vAlign w:val="center"/>
          </w:tcPr>
          <w:p>
            <w:pPr>
              <w:widowControl w:val="0"/>
              <w:tabs>
                <w:tab w:val="left" w:pos="7665"/>
              </w:tabs>
              <w:snapToGrid w:val="0"/>
              <w:spacing w:line="360" w:lineRule="auto"/>
              <w:jc w:val="both"/>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763"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22.</w:t>
            </w:r>
          </w:p>
        </w:tc>
        <w:tc>
          <w:tcPr>
            <w:tcW w:w="2113" w:type="dxa"/>
            <w:tcBorders>
              <w:top w:val="single" w:color="auto" w:sz="4" w:space="0"/>
              <w:left w:val="single" w:color="auto" w:sz="8" w:space="0"/>
              <w:bottom w:val="single" w:color="auto" w:sz="4" w:space="0"/>
              <w:right w:val="single" w:color="auto" w:sz="8" w:space="0"/>
            </w:tcBorders>
            <w:vAlign w:val="center"/>
          </w:tcPr>
          <w:p>
            <w:pPr>
              <w:widowControl w:val="0"/>
              <w:snapToGrid w:val="0"/>
              <w:spacing w:line="360" w:lineRule="auto"/>
              <w:ind w:right="240" w:rightChars="100"/>
              <w:jc w:val="both"/>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政府采购合同公告、备案</w:t>
            </w:r>
          </w:p>
        </w:tc>
        <w:tc>
          <w:tcPr>
            <w:tcW w:w="6509"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政府采购合同签订之日起2个工作日内，采购人将在四川政府采购网公告政府采购合同；采购人</w:t>
            </w:r>
            <w:r>
              <w:rPr>
                <w:rFonts w:hint="eastAsia" w:ascii="宋体"/>
                <w:color w:val="000000" w:themeColor="text1"/>
                <w:lang w:val="en-US" w:eastAsia="zh-CN"/>
                <w14:textFill>
                  <w14:solidFill>
                    <w14:schemeClr w14:val="tx1"/>
                  </w14:solidFill>
                </w14:textFill>
              </w:rPr>
              <w:t>应</w:t>
            </w:r>
            <w:r>
              <w:rPr>
                <w:rFonts w:hint="eastAsia" w:ascii="宋体"/>
                <w:color w:val="000000" w:themeColor="text1"/>
                <w14:textFill>
                  <w14:solidFill>
                    <w14:schemeClr w14:val="tx1"/>
                  </w14:solidFill>
                </w14:textFill>
              </w:rPr>
              <w:t>在</w:t>
            </w:r>
            <w:r>
              <w:rPr>
                <w:rFonts w:hint="eastAsia" w:ascii="宋体"/>
                <w:color w:val="000000" w:themeColor="text1"/>
                <w:lang w:val="en-US" w:eastAsia="zh-CN"/>
                <w14:textFill>
                  <w14:solidFill>
                    <w14:schemeClr w14:val="tx1"/>
                  </w14:solidFill>
                </w14:textFill>
              </w:rPr>
              <w:t>30天</w:t>
            </w:r>
            <w:r>
              <w:rPr>
                <w:rFonts w:hint="eastAsia" w:ascii="宋体"/>
                <w:color w:val="000000" w:themeColor="text1"/>
                <w14:textFill>
                  <w14:solidFill>
                    <w14:schemeClr w14:val="tx1"/>
                  </w14:solidFill>
                </w14:textFill>
              </w:rPr>
              <w:t>内与供应商签订政府采购合同及向本采购项目同级财政部门，即成都市</w:t>
            </w:r>
            <w:r>
              <w:rPr>
                <w:rFonts w:hint="eastAsia" w:ascii="宋体"/>
                <w:color w:val="000000" w:themeColor="text1"/>
                <w:lang w:eastAsia="zh-CN"/>
                <w14:textFill>
                  <w14:solidFill>
                    <w14:schemeClr w14:val="tx1"/>
                  </w14:solidFill>
                </w14:textFill>
              </w:rPr>
              <w:t>锦江区</w:t>
            </w:r>
            <w:r>
              <w:rPr>
                <w:rFonts w:hint="eastAsia" w:ascii="宋体"/>
                <w:color w:val="000000" w:themeColor="text1"/>
                <w14:textFill>
                  <w14:solidFill>
                    <w14:schemeClr w14:val="tx1"/>
                  </w14:solidFill>
                </w14:textFill>
              </w:rPr>
              <w:t>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763"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23.</w:t>
            </w:r>
          </w:p>
        </w:tc>
        <w:tc>
          <w:tcPr>
            <w:tcW w:w="2113" w:type="dxa"/>
            <w:tcBorders>
              <w:top w:val="single" w:color="auto" w:sz="4" w:space="0"/>
              <w:left w:val="single" w:color="auto" w:sz="8" w:space="0"/>
              <w:bottom w:val="single" w:color="auto" w:sz="4" w:space="0"/>
              <w:right w:val="single" w:color="auto" w:sz="8" w:space="0"/>
            </w:tcBorders>
            <w:vAlign w:val="center"/>
          </w:tcPr>
          <w:p>
            <w:pPr>
              <w:widowControl w:val="0"/>
              <w:snapToGrid w:val="0"/>
              <w:spacing w:line="360" w:lineRule="auto"/>
              <w:jc w:val="both"/>
              <w:rPr>
                <w:rFonts w:ascii="宋体" w:hAnsi="宋体"/>
                <w:b/>
                <w:color w:val="000000" w:themeColor="text1"/>
                <w14:textFill>
                  <w14:solidFill>
                    <w14:schemeClr w14:val="tx1"/>
                  </w14:solidFill>
                </w14:textFill>
              </w:rPr>
            </w:pPr>
            <w:r>
              <w:rPr>
                <w:rFonts w:hint="eastAsia" w:ascii="宋体" w:hAnsi="宋体"/>
                <w:color w:val="000000" w:themeColor="text1"/>
                <w:sz w:val="24"/>
                <w14:textFill>
                  <w14:solidFill>
                    <w14:schemeClr w14:val="tx1"/>
                  </w14:solidFill>
                </w14:textFill>
              </w:rPr>
              <w:t>中小企业政府采购信用融资（“蓉采贷”）</w:t>
            </w:r>
          </w:p>
        </w:tc>
        <w:tc>
          <w:tcPr>
            <w:tcW w:w="6509" w:type="dxa"/>
            <w:tcBorders>
              <w:top w:val="single" w:color="auto" w:sz="4" w:space="0"/>
              <w:left w:val="single" w:color="auto" w:sz="8" w:space="0"/>
              <w:bottom w:val="single" w:color="auto" w:sz="4" w:space="0"/>
              <w:right w:val="single" w:color="auto" w:sz="18" w:space="0"/>
            </w:tcBorders>
            <w:vAlign w:val="center"/>
          </w:tcPr>
          <w:p>
            <w:pPr>
              <w:widowControl w:val="0"/>
              <w:tabs>
                <w:tab w:val="left" w:pos="7665"/>
              </w:tabs>
              <w:snapToGrid w:val="0"/>
              <w:spacing w:line="360" w:lineRule="auto"/>
              <w:jc w:val="both"/>
              <w:rPr>
                <w:rFonts w:ascii="宋体" w:hAnsi="宋体"/>
                <w:color w:val="000000" w:themeColor="text1"/>
                <w14:textFill>
                  <w14:solidFill>
                    <w14:schemeClr w14:val="tx1"/>
                  </w14:solidFill>
                </w14:textFill>
              </w:rPr>
            </w:pPr>
            <w:r>
              <w:rPr>
                <w:rFonts w:hint="eastAsia" w:ascii="宋体" w:hAnsi="宋体"/>
                <w:color w:val="000000" w:themeColor="text1"/>
                <w:sz w:val="24"/>
                <w14:textFill>
                  <w14:solidFill>
                    <w14:schemeClr w14:val="tx1"/>
                  </w14:solidFill>
                </w14:textFill>
              </w:rPr>
              <w:t>参加本次招标活动的中小企业供应商无需提供财产抵押或第三方担保，凭借政府采购合同可向融资机构申请融资。具体内容详见招标文件附件《四川省财政厅关于推进四川省政府采购供应商信用融资工作的通知》(川财采[2018]123号)和《成都市财政局 中国人民银行成都分行营业管理部关于印发〈成都市中小企业政府采购信用融资暂行办法〉和〈成都市级支持中小企业政府采购信用融资实施方案〉的通知》（成财采[2019]17号）和《成都市锦江区区财政局关于印发&lt;成都市锦江区支持中小企业政府采购信用融资实施方案&gt;的通知》（锦财发〔2019〕28号）和成都市锦江区政府采购信用融资机构名单（http://www.cdjinjiang.gov.cn/jjq/c133389/cgrz.shtml）见附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763"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24.</w:t>
            </w:r>
          </w:p>
        </w:tc>
        <w:tc>
          <w:tcPr>
            <w:tcW w:w="2113" w:type="dxa"/>
            <w:tcBorders>
              <w:top w:val="single" w:color="auto" w:sz="4" w:space="0"/>
              <w:left w:val="single" w:color="auto" w:sz="8" w:space="0"/>
              <w:bottom w:val="single" w:color="auto" w:sz="4" w:space="0"/>
              <w:right w:val="single" w:color="auto" w:sz="8" w:space="0"/>
            </w:tcBorders>
            <w:vAlign w:val="center"/>
          </w:tcPr>
          <w:p>
            <w:pPr>
              <w:widowControl w:val="0"/>
              <w:snapToGrid w:val="0"/>
              <w:spacing w:line="360" w:lineRule="auto"/>
              <w:jc w:val="both"/>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进口产品（如采购内容中涉及货物采购的）</w:t>
            </w:r>
          </w:p>
        </w:tc>
        <w:tc>
          <w:tcPr>
            <w:tcW w:w="6509"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磋商</w:t>
            </w:r>
            <w:r>
              <w:rPr>
                <w:rFonts w:hint="eastAsia" w:ascii="宋体" w:hAnsi="宋体"/>
                <w:color w:val="000000" w:themeColor="text1"/>
                <w14:textFill>
                  <w14:solidFill>
                    <w14:schemeClr w14:val="tx1"/>
                  </w14:solidFill>
                </w14:textFill>
              </w:rPr>
              <w:t>文件中未载明“允许采购进口产品”的产品，拒绝进口产品的报价。</w:t>
            </w:r>
            <w:r>
              <w:rPr>
                <w:rFonts w:hint="eastAsia" w:ascii="宋体" w:hAnsi="宋体"/>
                <w:color w:val="000000" w:themeColor="text1"/>
                <w:lang w:eastAsia="zh-CN"/>
                <w14:textFill>
                  <w14:solidFill>
                    <w14:schemeClr w14:val="tx1"/>
                  </w14:solidFill>
                </w14:textFill>
              </w:rPr>
              <w:t>磋商</w:t>
            </w:r>
            <w:r>
              <w:rPr>
                <w:rFonts w:hint="eastAsia" w:ascii="宋体" w:hAnsi="宋体"/>
                <w:color w:val="000000" w:themeColor="text1"/>
                <w14:textFill>
                  <w14:solidFill>
                    <w14:schemeClr w14:val="tx1"/>
                  </w14:solidFill>
                </w14:textFill>
              </w:rPr>
              <w:t>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763"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25.</w:t>
            </w:r>
          </w:p>
        </w:tc>
        <w:tc>
          <w:tcPr>
            <w:tcW w:w="8622"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color w:val="000000" w:themeColor="text1"/>
                <w:lang w:eastAsia="zh-CN"/>
                <w14:textFill>
                  <w14:solidFill>
                    <w14:schemeClr w14:val="tx1"/>
                  </w14:solidFill>
                </w14:textFill>
              </w:rPr>
            </w:pPr>
            <w:r>
              <w:rPr>
                <w:rFonts w:hint="eastAsia" w:ascii="宋体" w:hAnsi="宋体"/>
                <w:color w:val="000000" w:themeColor="text1"/>
                <w14:textFill>
                  <w14:solidFill>
                    <w14:schemeClr w14:val="tx1"/>
                  </w14:solidFill>
                </w14:textFill>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snapToGrid w:val="0"/>
        <w:spacing w:line="640" w:lineRule="exact"/>
        <w:rPr>
          <w:color w:val="000000" w:themeColor="text1"/>
          <w14:textFill>
            <w14:solidFill>
              <w14:schemeClr w14:val="tx1"/>
            </w14:solidFill>
          </w14:textFill>
        </w:rPr>
      </w:pPr>
      <w:bookmarkStart w:id="6" w:name="_Toc3961"/>
      <w:r>
        <w:rPr>
          <w:rFonts w:hint="eastAsia"/>
          <w:color w:val="000000" w:themeColor="text1"/>
          <w14:textFill>
            <w14:solidFill>
              <w14:schemeClr w14:val="tx1"/>
            </w14:solidFill>
          </w14:textFill>
        </w:rPr>
        <w:t>总则</w:t>
      </w:r>
      <w:bookmarkEnd w:id="6"/>
    </w:p>
    <w:p>
      <w:pPr>
        <w:pStyle w:val="5"/>
        <w:snapToGrid w:val="0"/>
        <w:spacing w:line="6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适用范围</w:t>
      </w:r>
      <w:bookmarkEnd w:id="3"/>
      <w:bookmarkEnd w:id="4"/>
    </w:p>
    <w:p>
      <w:pPr>
        <w:widowControl w:val="0"/>
        <w:numPr>
          <w:ilvl w:val="0"/>
          <w:numId w:val="8"/>
        </w:numPr>
        <w:tabs>
          <w:tab w:val="left" w:pos="1134"/>
        </w:tabs>
        <w:snapToGrid w:val="0"/>
        <w:spacing w:line="640" w:lineRule="exact"/>
        <w:ind w:left="0" w:firstLine="560" w:firstLineChars="200"/>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文件仅适用于本竞争性</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邀请中所叙述项目的采购。</w:t>
      </w:r>
    </w:p>
    <w:p>
      <w:pPr>
        <w:widowControl w:val="0"/>
        <w:numPr>
          <w:ilvl w:val="0"/>
          <w:numId w:val="8"/>
        </w:numPr>
        <w:tabs>
          <w:tab w:val="left" w:pos="1134"/>
        </w:tabs>
        <w:snapToGrid w:val="0"/>
        <w:spacing w:line="640" w:lineRule="exact"/>
        <w:ind w:left="0" w:firstLine="560" w:firstLineChars="200"/>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文件的最终解释权由采购人或</w:t>
      </w:r>
      <w:r>
        <w:rPr>
          <w:rFonts w:hint="eastAsia" w:ascii="宋体" w:hAnsi="宋体"/>
          <w:color w:val="000000" w:themeColor="text1"/>
          <w:sz w:val="28"/>
          <w:szCs w:val="28"/>
          <w:lang w:eastAsia="zh-CN"/>
          <w14:textFill>
            <w14:solidFill>
              <w14:schemeClr w14:val="tx1"/>
            </w14:solidFill>
          </w14:textFill>
        </w:rPr>
        <w:t>区采购中心</w:t>
      </w:r>
      <w:r>
        <w:rPr>
          <w:rFonts w:hint="eastAsia" w:ascii="宋体" w:hAnsi="宋体"/>
          <w:color w:val="000000" w:themeColor="text1"/>
          <w:sz w:val="28"/>
          <w:szCs w:val="28"/>
          <w14:textFill>
            <w14:solidFill>
              <w14:schemeClr w14:val="tx1"/>
            </w14:solidFill>
          </w14:textFill>
        </w:rPr>
        <w:t>享有。</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文件中供应商参加本次政府采购活动应当具备的条件、</w:t>
      </w:r>
      <w:r>
        <w:rPr>
          <w:rFonts w:hint="eastAsia" w:ascii="宋体" w:hAnsi="宋体"/>
          <w:color w:val="000000" w:themeColor="text1"/>
          <w:sz w:val="28"/>
          <w:szCs w:val="28"/>
          <w:lang w:eastAsia="zh-CN"/>
          <w14:textFill>
            <w14:solidFill>
              <w14:schemeClr w14:val="tx1"/>
            </w14:solidFill>
          </w14:textFill>
        </w:rPr>
        <w:t>技术、服务、商务及其他要求、评分标准</w:t>
      </w:r>
      <w:r>
        <w:rPr>
          <w:rFonts w:hint="eastAsia" w:ascii="宋体" w:hAnsi="宋体"/>
          <w:color w:val="000000" w:themeColor="text1"/>
          <w:sz w:val="28"/>
          <w:szCs w:val="28"/>
          <w14:textFill>
            <w14:solidFill>
              <w14:schemeClr w14:val="tx1"/>
            </w14:solidFill>
          </w14:textFill>
        </w:rPr>
        <w:t>由采购人负责解释。除上述</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文件内容，其他内容由</w:t>
      </w:r>
      <w:r>
        <w:rPr>
          <w:rFonts w:hint="eastAsia" w:ascii="宋体" w:hAnsi="宋体"/>
          <w:color w:val="000000" w:themeColor="text1"/>
          <w:sz w:val="28"/>
          <w:szCs w:val="28"/>
          <w:lang w:eastAsia="zh-CN"/>
          <w14:textFill>
            <w14:solidFill>
              <w14:schemeClr w14:val="tx1"/>
            </w14:solidFill>
          </w14:textFill>
        </w:rPr>
        <w:t>区采购中心</w:t>
      </w:r>
      <w:r>
        <w:rPr>
          <w:rFonts w:hint="eastAsia" w:ascii="宋体" w:hAnsi="宋体"/>
          <w:color w:val="000000" w:themeColor="text1"/>
          <w:sz w:val="28"/>
          <w:szCs w:val="28"/>
          <w14:textFill>
            <w14:solidFill>
              <w14:schemeClr w14:val="tx1"/>
            </w14:solidFill>
          </w14:textFill>
        </w:rPr>
        <w:t>负责解释。</w:t>
      </w:r>
    </w:p>
    <w:p>
      <w:pPr>
        <w:pStyle w:val="5"/>
        <w:snapToGrid w:val="0"/>
        <w:spacing w:line="640" w:lineRule="exact"/>
        <w:rPr>
          <w:color w:val="000000" w:themeColor="text1"/>
          <w14:textFill>
            <w14:solidFill>
              <w14:schemeClr w14:val="tx1"/>
            </w14:solidFill>
          </w14:textFill>
        </w:rPr>
      </w:pPr>
      <w:bookmarkStart w:id="7" w:name="_Toc287623639"/>
      <w:r>
        <w:rPr>
          <w:rFonts w:hint="eastAsia"/>
          <w:color w:val="000000" w:themeColor="text1"/>
          <w14:textFill>
            <w14:solidFill>
              <w14:schemeClr w14:val="tx1"/>
            </w14:solidFill>
          </w14:textFill>
        </w:rPr>
        <w:t>有关定义</w:t>
      </w:r>
      <w:bookmarkEnd w:id="7"/>
    </w:p>
    <w:p>
      <w:pPr>
        <w:widowControl/>
        <w:numPr>
          <w:ilvl w:val="0"/>
          <w:numId w:val="0"/>
        </w:numPr>
        <w:spacing w:after="0" w:line="600" w:lineRule="exact"/>
        <w:ind w:left="-1" w:leftChars="0" w:firstLine="0" w:firstLineChars="0"/>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“采购人”、“甲方”系指依法进行政府采购的成都市</w:t>
      </w:r>
      <w:r>
        <w:rPr>
          <w:rFonts w:hint="eastAsia" w:ascii="宋体" w:hAnsi="宋体"/>
          <w:color w:val="000000" w:themeColor="text1"/>
          <w:sz w:val="28"/>
          <w:szCs w:val="28"/>
          <w:lang w:val="en-US" w:eastAsia="zh-CN"/>
          <w14:textFill>
            <w14:solidFill>
              <w14:schemeClr w14:val="tx1"/>
            </w14:solidFill>
          </w14:textFill>
        </w:rPr>
        <w:t>锦江区</w:t>
      </w:r>
      <w:r>
        <w:rPr>
          <w:rFonts w:hint="eastAsia" w:ascii="宋体" w:hAnsi="宋体"/>
          <w:color w:val="000000" w:themeColor="text1"/>
          <w:sz w:val="28"/>
          <w:szCs w:val="28"/>
          <w14:textFill>
            <w14:solidFill>
              <w14:schemeClr w14:val="tx1"/>
            </w14:solidFill>
          </w14:textFill>
        </w:rPr>
        <w:t>级机关、事业单位、团体组织。本次竞争性</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采购项目的采购人是</w:t>
      </w:r>
      <w:r>
        <w:rPr>
          <w:rFonts w:hint="eastAsia" w:ascii="宋体" w:hAnsi="宋体"/>
          <w:b/>
          <w:color w:val="000000" w:themeColor="text1"/>
          <w:sz w:val="28"/>
          <w:szCs w:val="28"/>
          <w:u w:val="single"/>
          <w:lang w:eastAsia="zh-CN"/>
          <w14:textFill>
            <w14:solidFill>
              <w14:schemeClr w14:val="tx1"/>
            </w14:solidFill>
          </w14:textFill>
        </w:rPr>
        <w:t>四川省成都市第十七中学</w:t>
      </w:r>
      <w:r>
        <w:rPr>
          <w:rFonts w:hint="eastAsia" w:ascii="宋体" w:hAnsi="宋体"/>
          <w:color w:val="000000" w:themeColor="text1"/>
          <w:sz w:val="28"/>
          <w:szCs w:val="28"/>
          <w:u w:val="single"/>
          <w14:textFill>
            <w14:solidFill>
              <w14:schemeClr w14:val="tx1"/>
            </w14:solidFill>
          </w14:textFill>
        </w:rPr>
        <w:t>。</w:t>
      </w:r>
    </w:p>
    <w:p>
      <w:pPr>
        <w:widowControl w:val="0"/>
        <w:numPr>
          <w:ilvl w:val="0"/>
          <w:numId w:val="9"/>
        </w:numPr>
        <w:tabs>
          <w:tab w:val="left" w:pos="1200"/>
        </w:tabs>
        <w:spacing w:line="600" w:lineRule="exact"/>
        <w:ind w:left="0" w:firstLine="599" w:firstLineChars="214"/>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“供应商”系指拟参加竞争性磋商和向采购人提供工程</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货物及服务的供应商。“乙方”系指本项目的成交供应商。</w:t>
      </w:r>
    </w:p>
    <w:p>
      <w:pPr>
        <w:widowControl w:val="0"/>
        <w:numPr>
          <w:ilvl w:val="0"/>
          <w:numId w:val="9"/>
        </w:numPr>
        <w:tabs>
          <w:tab w:val="left" w:pos="1200"/>
        </w:tabs>
        <w:snapToGrid w:val="0"/>
        <w:spacing w:line="640" w:lineRule="exact"/>
        <w:ind w:left="0" w:firstLine="599" w:firstLineChars="214"/>
        <w:jc w:val="both"/>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本</w:t>
      </w:r>
      <w:r>
        <w:rPr>
          <w:rFonts w:hint="eastAsia" w:ascii="宋体" w:hAnsi="宋体"/>
          <w:color w:val="000000" w:themeColor="text1"/>
          <w:sz w:val="28"/>
          <w:szCs w:val="28"/>
          <w:lang w:eastAsia="zh-CN"/>
          <w14:textFill>
            <w14:solidFill>
              <w14:schemeClr w14:val="tx1"/>
            </w14:solidFill>
          </w14:textFill>
        </w:rPr>
        <w:t>磋商</w:t>
      </w:r>
      <w:r>
        <w:rPr>
          <w:rFonts w:ascii="宋体" w:hAnsi="宋体"/>
          <w:color w:val="000000" w:themeColor="text1"/>
          <w:sz w:val="28"/>
          <w:szCs w:val="28"/>
          <w14:textFill>
            <w14:solidFill>
              <w14:schemeClr w14:val="tx1"/>
            </w14:solidFill>
          </w14:textFill>
        </w:rPr>
        <w:t>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9"/>
        </w:numPr>
        <w:tabs>
          <w:tab w:val="left" w:pos="1200"/>
        </w:tabs>
        <w:snapToGrid w:val="0"/>
        <w:spacing w:line="640" w:lineRule="exact"/>
        <w:ind w:left="0" w:firstLine="599" w:firstLineChars="214"/>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文件中所称的“以上”、“以下”、“内”、“以内”，包括本数；所称的“不足”，不包括本数。</w:t>
      </w:r>
    </w:p>
    <w:p>
      <w:pPr>
        <w:widowControl w:val="0"/>
        <w:numPr>
          <w:ilvl w:val="0"/>
          <w:numId w:val="9"/>
        </w:numPr>
        <w:tabs>
          <w:tab w:val="left" w:pos="1200"/>
        </w:tabs>
        <w:snapToGrid w:val="0"/>
        <w:spacing w:line="640" w:lineRule="exact"/>
        <w:ind w:left="0" w:firstLine="599" w:firstLineChars="214"/>
        <w:jc w:val="both"/>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重大违法记录是指供应商因违法经营受到刑事处罚或者责令停产停业、吊销许可证或者执照、较大数额罚款等行政处罚</w:t>
      </w:r>
    </w:p>
    <w:p>
      <w:pPr>
        <w:widowControl w:val="0"/>
        <w:numPr>
          <w:ilvl w:val="0"/>
          <w:numId w:val="9"/>
        </w:numPr>
        <w:tabs>
          <w:tab w:val="left" w:pos="1200"/>
        </w:tabs>
        <w:snapToGrid w:val="0"/>
        <w:spacing w:line="640" w:lineRule="exact"/>
        <w:ind w:left="0" w:firstLine="599" w:firstLineChars="214"/>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不见面开标是指，</w:t>
      </w:r>
      <w:r>
        <w:rPr>
          <w:rFonts w:hint="eastAsia" w:ascii="宋体" w:hAnsi="宋体"/>
          <w:color w:val="000000" w:themeColor="text1"/>
          <w:sz w:val="28"/>
          <w:szCs w:val="28"/>
          <w:lang w:eastAsia="zh-CN"/>
          <w14:textFill>
            <w14:solidFill>
              <w14:schemeClr w14:val="tx1"/>
            </w14:solidFill>
          </w14:textFill>
        </w:rPr>
        <w:t>区采购中心</w:t>
      </w:r>
      <w:r>
        <w:rPr>
          <w:rFonts w:hint="eastAsia" w:ascii="宋体" w:hAnsi="宋体"/>
          <w:color w:val="000000" w:themeColor="text1"/>
          <w:sz w:val="28"/>
          <w:szCs w:val="28"/>
          <w14:textFill>
            <w14:solidFill>
              <w14:schemeClr w14:val="tx1"/>
            </w14:solidFill>
          </w14:textFill>
        </w:rPr>
        <w:t>依托政府采购云平台组织磋商活动，供应商在线参与磋商的一种组织形式。</w:t>
      </w:r>
    </w:p>
    <w:p>
      <w:pPr>
        <w:pStyle w:val="5"/>
        <w:snapToGrid w:val="0"/>
        <w:spacing w:line="6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合格的供应商</w:t>
      </w:r>
      <w:r>
        <w:rPr>
          <w:rFonts w:hint="eastAsia" w:ascii="仿宋" w:hAnsi="仿宋" w:eastAsia="仿宋"/>
          <w:color w:val="000000" w:themeColor="text1"/>
          <w:szCs w:val="21"/>
          <w:lang w:val="zh-CN"/>
          <w14:textFill>
            <w14:solidFill>
              <w14:schemeClr w14:val="tx1"/>
            </w14:solidFill>
          </w14:textFill>
        </w:rPr>
        <w:t>（实质性要求）</w:t>
      </w:r>
    </w:p>
    <w:p>
      <w:pPr>
        <w:tabs>
          <w:tab w:val="left" w:pos="1134"/>
        </w:tabs>
        <w:spacing w:line="600" w:lineRule="exact"/>
        <w:ind w:firstLine="560" w:firstLineChars="200"/>
        <w:rPr>
          <w:rFonts w:ascii="宋体" w:hAnsi="宋体"/>
          <w:color w:val="000000" w:themeColor="text1"/>
          <w:spacing w:val="-4"/>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合格的供应商应具备以下条件：邀请参加</w:t>
      </w:r>
      <w:r>
        <w:rPr>
          <w:rFonts w:ascii="宋体" w:hAnsi="宋体"/>
          <w:color w:val="000000" w:themeColor="text1"/>
          <w:sz w:val="28"/>
          <w:szCs w:val="28"/>
          <w14:textFill>
            <w14:solidFill>
              <w14:schemeClr w14:val="tx1"/>
            </w14:solidFill>
          </w14:textFill>
        </w:rPr>
        <w:t>磋商的供应商</w:t>
      </w:r>
      <w:r>
        <w:rPr>
          <w:rFonts w:hint="eastAsia" w:ascii="宋体" w:hAnsi="宋体"/>
          <w:color w:val="000000" w:themeColor="text1"/>
          <w:spacing w:val="-4"/>
          <w:sz w:val="28"/>
          <w:szCs w:val="28"/>
          <w14:textFill>
            <w14:solidFill>
              <w14:schemeClr w14:val="tx1"/>
            </w14:solidFill>
          </w14:textFill>
        </w:rPr>
        <w:t>。</w:t>
      </w:r>
    </w:p>
    <w:p>
      <w:pPr>
        <w:pStyle w:val="5"/>
        <w:snapToGrid w:val="0"/>
        <w:spacing w:line="640" w:lineRule="exact"/>
        <w:rPr>
          <w:color w:val="000000" w:themeColor="text1"/>
          <w14:textFill>
            <w14:solidFill>
              <w14:schemeClr w14:val="tx1"/>
            </w14:solidFill>
          </w14:textFill>
        </w:rPr>
      </w:pPr>
      <w:bookmarkStart w:id="8" w:name="_Toc287623640"/>
      <w:bookmarkStart w:id="9" w:name="_Toc320698717"/>
      <w:r>
        <w:rPr>
          <w:rFonts w:hint="eastAsia"/>
          <w:color w:val="000000" w:themeColor="text1"/>
          <w14:textFill>
            <w14:solidFill>
              <w14:schemeClr w14:val="tx1"/>
            </w14:solidFill>
          </w14:textFill>
        </w:rPr>
        <w:t>参加竞争性</w:t>
      </w:r>
      <w:r>
        <w:rPr>
          <w:rFonts w:hint="eastAsia"/>
          <w:color w:val="000000" w:themeColor="text1"/>
          <w:lang w:eastAsia="zh-CN"/>
          <w14:textFill>
            <w14:solidFill>
              <w14:schemeClr w14:val="tx1"/>
            </w14:solidFill>
          </w14:textFill>
        </w:rPr>
        <w:t>磋商</w:t>
      </w:r>
      <w:r>
        <w:rPr>
          <w:rFonts w:hint="eastAsia"/>
          <w:color w:val="000000" w:themeColor="text1"/>
          <w14:textFill>
            <w14:solidFill>
              <w14:schemeClr w14:val="tx1"/>
            </w14:solidFill>
          </w14:textFill>
        </w:rPr>
        <w:t>的费用</w:t>
      </w:r>
      <w:bookmarkEnd w:id="8"/>
      <w:r>
        <w:rPr>
          <w:rFonts w:hint="eastAsia" w:ascii="仿宋" w:hAnsi="仿宋" w:eastAsia="仿宋"/>
          <w:color w:val="000000" w:themeColor="text1"/>
          <w:szCs w:val="21"/>
          <w:lang w:val="zh-CN"/>
          <w14:textFill>
            <w14:solidFill>
              <w14:schemeClr w14:val="tx1"/>
            </w14:solidFill>
          </w14:textFill>
        </w:rPr>
        <w:t>（实质性要求）</w:t>
      </w:r>
    </w:p>
    <w:p>
      <w:pPr>
        <w:tabs>
          <w:tab w:val="left" w:pos="7665"/>
        </w:tabs>
        <w:snapToGrid w:val="0"/>
        <w:spacing w:line="640" w:lineRule="exact"/>
        <w:ind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供应商应自行承担参加竞争性</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采购活动的全部费用。</w:t>
      </w:r>
    </w:p>
    <w:p>
      <w:pPr>
        <w:pStyle w:val="5"/>
        <w:snapToGrid w:val="0"/>
        <w:spacing w:line="6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充分、公平竞争保障措施</w:t>
      </w:r>
      <w:r>
        <w:rPr>
          <w:rFonts w:hint="eastAsia" w:ascii="仿宋" w:hAnsi="仿宋" w:eastAsia="仿宋"/>
          <w:color w:val="000000" w:themeColor="text1"/>
          <w:szCs w:val="21"/>
          <w:lang w:val="zh-CN"/>
          <w14:textFill>
            <w14:solidFill>
              <w14:schemeClr w14:val="tx1"/>
            </w14:solidFill>
          </w14:textFill>
        </w:rPr>
        <w:t>（实质性要求）</w:t>
      </w:r>
    </w:p>
    <w:p>
      <w:pPr>
        <w:widowControl w:val="0"/>
        <w:numPr>
          <w:ilvl w:val="1"/>
          <w:numId w:val="10"/>
        </w:numPr>
        <w:tabs>
          <w:tab w:val="left" w:pos="1134"/>
        </w:tabs>
        <w:snapToGrid w:val="0"/>
        <w:spacing w:line="640" w:lineRule="exact"/>
        <w:ind w:left="0" w:firstLine="567"/>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利害关系供应商处理。单位负责人为同一人或者存在直接控股、管理关系的不同供应商不得参加同一合同项下的政府采购活动。</w:t>
      </w:r>
    </w:p>
    <w:p>
      <w:pPr>
        <w:widowControl w:val="0"/>
        <w:numPr>
          <w:ilvl w:val="1"/>
          <w:numId w:val="10"/>
        </w:numPr>
        <w:tabs>
          <w:tab w:val="left" w:pos="1134"/>
        </w:tabs>
        <w:snapToGrid w:val="0"/>
        <w:spacing w:line="640" w:lineRule="exact"/>
        <w:ind w:left="0" w:firstLine="560" w:firstLineChars="200"/>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利害关系授权代表处理。两家以上的供应商不得在同一合同项下的采购项目中，委托同一个自然人、同一家庭的人员、同一单位的人员作为其授权代表，否则，其施工响应文件作为无效处理。</w:t>
      </w:r>
    </w:p>
    <w:p>
      <w:pPr>
        <w:widowControl w:val="0"/>
        <w:numPr>
          <w:ilvl w:val="1"/>
          <w:numId w:val="10"/>
        </w:numPr>
        <w:tabs>
          <w:tab w:val="left" w:pos="1134"/>
        </w:tabs>
        <w:snapToGrid w:val="0"/>
        <w:spacing w:line="640" w:lineRule="exact"/>
        <w:ind w:left="0" w:firstLine="560" w:firstLineChars="200"/>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hAnsi="宋体"/>
          <w:b/>
          <w:bCs/>
          <w:color w:val="000000" w:themeColor="text1"/>
          <w:sz w:val="28"/>
          <w:szCs w:val="28"/>
          <w14:textFill>
            <w14:solidFill>
              <w14:schemeClr w14:val="tx1"/>
            </w14:solidFill>
          </w14:textFill>
        </w:rPr>
        <w:t>（说明：</w:t>
      </w:r>
      <w:r>
        <w:rPr>
          <w:rFonts w:hint="eastAsia" w:hAnsi="宋体"/>
          <w:b/>
          <w:bCs/>
          <w:color w:val="000000" w:themeColor="text1"/>
          <w:sz w:val="28"/>
          <w:szCs w:val="28"/>
          <w:lang w:eastAsia="zh-CN"/>
          <w14:textFill>
            <w14:solidFill>
              <w14:schemeClr w14:val="tx1"/>
            </w14:solidFill>
          </w14:textFill>
        </w:rPr>
        <w:t>北</w:t>
      </w:r>
      <w:r>
        <w:rPr>
          <w:rFonts w:hint="eastAsia" w:hAnsi="宋体"/>
          <w:b/>
          <w:bCs/>
          <w:color w:val="auto"/>
          <w:sz w:val="28"/>
          <w:szCs w:val="28"/>
          <w:lang w:eastAsia="zh-CN"/>
        </w:rPr>
        <w:t>四川千鸿盛源建筑工程设计有限公司、四川策信建设管理咨询有限公司、四川鑫昊源工程管理有限公司</w:t>
      </w:r>
      <w:r>
        <w:rPr>
          <w:rFonts w:hint="eastAsia" w:hAnsi="宋体"/>
          <w:b/>
          <w:bCs/>
          <w:color w:val="000000" w:themeColor="text1"/>
          <w:sz w:val="28"/>
          <w:szCs w:val="28"/>
          <w:lang w:eastAsia="zh-CN"/>
          <w14:textFill>
            <w14:solidFill>
              <w14:schemeClr w14:val="tx1"/>
            </w14:solidFill>
          </w14:textFill>
        </w:rPr>
        <w:t>为</w:t>
      </w:r>
      <w:r>
        <w:rPr>
          <w:rFonts w:hint="eastAsia" w:hAnsi="宋体"/>
          <w:b/>
          <w:bCs/>
          <w:color w:val="000000" w:themeColor="text1"/>
          <w:sz w:val="28"/>
          <w:szCs w:val="28"/>
          <w14:textFill>
            <w14:solidFill>
              <w14:schemeClr w14:val="tx1"/>
            </w14:solidFill>
          </w14:textFill>
        </w:rPr>
        <w:t>本项目提供整体设计、规范编制或者项目管理、监理、检测。）</w:t>
      </w:r>
    </w:p>
    <w:p>
      <w:pPr>
        <w:widowControl w:val="0"/>
        <w:numPr>
          <w:ilvl w:val="1"/>
          <w:numId w:val="10"/>
        </w:numPr>
        <w:tabs>
          <w:tab w:val="left" w:pos="1134"/>
        </w:tabs>
        <w:snapToGrid w:val="0"/>
        <w:spacing w:line="640" w:lineRule="exact"/>
        <w:ind w:left="0" w:firstLine="560" w:firstLineChars="200"/>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同一母公司的两家以上的子公司只能组成联合体参加本项目同一合同项下的采购活动，不得以不同供应商身份同时参加本项目同一合同项下的采购活动。</w:t>
      </w:r>
    </w:p>
    <w:p>
      <w:pPr>
        <w:pStyle w:val="4"/>
        <w:snapToGrid w:val="0"/>
        <w:spacing w:line="640" w:lineRule="exact"/>
        <w:rPr>
          <w:color w:val="000000" w:themeColor="text1"/>
          <w14:textFill>
            <w14:solidFill>
              <w14:schemeClr w14:val="tx1"/>
            </w14:solidFill>
          </w14:textFill>
        </w:rPr>
      </w:pPr>
      <w:bookmarkStart w:id="10" w:name="_Toc24049"/>
      <w:r>
        <w:rPr>
          <w:rFonts w:hint="eastAsia"/>
          <w:color w:val="000000" w:themeColor="text1"/>
          <w:lang w:eastAsia="zh-CN"/>
          <w14:textFill>
            <w14:solidFill>
              <w14:schemeClr w14:val="tx1"/>
            </w14:solidFill>
          </w14:textFill>
        </w:rPr>
        <w:t>磋商</w:t>
      </w:r>
      <w:r>
        <w:rPr>
          <w:rFonts w:hint="eastAsia"/>
          <w:color w:val="000000" w:themeColor="text1"/>
          <w14:textFill>
            <w14:solidFill>
              <w14:schemeClr w14:val="tx1"/>
            </w14:solidFill>
          </w14:textFill>
        </w:rPr>
        <w:t>文件</w:t>
      </w:r>
      <w:bookmarkEnd w:id="10"/>
    </w:p>
    <w:p>
      <w:pPr>
        <w:pStyle w:val="5"/>
        <w:snapToGrid w:val="0"/>
        <w:spacing w:line="640" w:lineRule="exac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磋商</w:t>
      </w:r>
      <w:r>
        <w:rPr>
          <w:rFonts w:hint="eastAsia"/>
          <w:color w:val="000000" w:themeColor="text1"/>
          <w14:textFill>
            <w14:solidFill>
              <w14:schemeClr w14:val="tx1"/>
            </w14:solidFill>
          </w14:textFill>
        </w:rPr>
        <w:t>文件的构成</w:t>
      </w:r>
      <w:r>
        <w:rPr>
          <w:rFonts w:hint="eastAsia" w:ascii="仿宋" w:hAnsi="仿宋" w:eastAsia="仿宋"/>
          <w:color w:val="000000" w:themeColor="text1"/>
          <w:szCs w:val="21"/>
          <w:lang w:val="zh-CN"/>
          <w14:textFill>
            <w14:solidFill>
              <w14:schemeClr w14:val="tx1"/>
            </w14:solidFill>
          </w14:textFill>
        </w:rPr>
        <w:t>（实质性要求）</w:t>
      </w:r>
    </w:p>
    <w:p>
      <w:pPr>
        <w:widowControl w:val="0"/>
        <w:tabs>
          <w:tab w:val="left" w:pos="1134"/>
        </w:tabs>
        <w:snapToGrid w:val="0"/>
        <w:spacing w:line="640" w:lineRule="exact"/>
        <w:ind w:firstLine="560" w:firstLineChars="200"/>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文件是供应商准备施工响应文件和参加</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的依据，同时也是评审的重要依据。</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文件用以阐明采购项目所需的资质、技术、服务及报价等要求、</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程序、有关规定和注意事项以及合同草案条款等。本</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文件包括以下内容：</w:t>
      </w:r>
    </w:p>
    <w:p>
      <w:pPr>
        <w:widowControl w:val="0"/>
        <w:tabs>
          <w:tab w:val="left" w:pos="1134"/>
        </w:tabs>
        <w:snapToGrid w:val="0"/>
        <w:spacing w:line="640" w:lineRule="exact"/>
        <w:ind w:firstLine="560" w:firstLineChars="200"/>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（一）竞争性</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邀请；</w:t>
      </w:r>
    </w:p>
    <w:p>
      <w:pPr>
        <w:widowControl w:val="0"/>
        <w:tabs>
          <w:tab w:val="left" w:pos="1134"/>
        </w:tabs>
        <w:snapToGrid w:val="0"/>
        <w:spacing w:line="640" w:lineRule="exact"/>
        <w:ind w:firstLine="560" w:firstLineChars="200"/>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（二）供应商须知；</w:t>
      </w:r>
    </w:p>
    <w:p>
      <w:pPr>
        <w:widowControl w:val="0"/>
        <w:tabs>
          <w:tab w:val="left" w:pos="1134"/>
        </w:tabs>
        <w:snapToGrid w:val="0"/>
        <w:spacing w:line="640" w:lineRule="exact"/>
        <w:ind w:firstLine="560" w:firstLineChars="200"/>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（三）施工响应文件格式；</w:t>
      </w:r>
    </w:p>
    <w:p>
      <w:pPr>
        <w:widowControl w:val="0"/>
        <w:tabs>
          <w:tab w:val="left" w:pos="1134"/>
        </w:tabs>
        <w:snapToGrid w:val="0"/>
        <w:spacing w:line="640" w:lineRule="exact"/>
        <w:ind w:firstLine="560" w:firstLineChars="200"/>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（四）项目技术、服务</w:t>
      </w:r>
      <w:r>
        <w:rPr>
          <w:rFonts w:hint="eastAsia" w:ascii="宋体" w:hAnsi="宋体"/>
          <w:color w:val="000000" w:themeColor="text1"/>
          <w:sz w:val="28"/>
          <w:szCs w:val="28"/>
          <w:lang w:eastAsia="zh-CN"/>
          <w14:textFill>
            <w14:solidFill>
              <w14:schemeClr w14:val="tx1"/>
            </w14:solidFill>
          </w14:textFill>
        </w:rPr>
        <w:t>、商务</w:t>
      </w:r>
      <w:r>
        <w:rPr>
          <w:rFonts w:hint="eastAsia" w:ascii="宋体" w:hAnsi="宋体"/>
          <w:color w:val="000000" w:themeColor="text1"/>
          <w:sz w:val="28"/>
          <w:szCs w:val="28"/>
          <w14:textFill>
            <w14:solidFill>
              <w14:schemeClr w14:val="tx1"/>
            </w14:solidFill>
          </w14:textFill>
        </w:rPr>
        <w:t>及其他要求；</w:t>
      </w:r>
    </w:p>
    <w:p>
      <w:pPr>
        <w:widowControl w:val="0"/>
        <w:tabs>
          <w:tab w:val="left" w:pos="1134"/>
        </w:tabs>
        <w:snapToGrid w:val="0"/>
        <w:spacing w:line="640" w:lineRule="exact"/>
        <w:ind w:firstLine="560" w:firstLineChars="200"/>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办法；</w:t>
      </w:r>
    </w:p>
    <w:p>
      <w:pPr>
        <w:widowControl w:val="0"/>
        <w:tabs>
          <w:tab w:val="left" w:pos="1134"/>
        </w:tabs>
        <w:snapToGrid w:val="0"/>
        <w:spacing w:line="640" w:lineRule="exact"/>
        <w:ind w:firstLine="560" w:firstLineChars="200"/>
        <w:jc w:val="both"/>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（六）合同草案条款</w:t>
      </w:r>
      <w:r>
        <w:rPr>
          <w:rFonts w:hint="eastAsia" w:ascii="宋体" w:hAnsi="宋体"/>
          <w:color w:val="000000" w:themeColor="text1"/>
          <w:sz w:val="28"/>
          <w:szCs w:val="28"/>
          <w:lang w:eastAsia="zh-CN"/>
          <w14:textFill>
            <w14:solidFill>
              <w14:schemeClr w14:val="tx1"/>
            </w14:solidFill>
          </w14:textFill>
        </w:rPr>
        <w:t>；</w:t>
      </w:r>
    </w:p>
    <w:p>
      <w:pPr>
        <w:pStyle w:val="53"/>
        <w:rPr>
          <w:rFonts w:hint="eastAsia" w:eastAsia="楷体à.ā"/>
          <w:color w:val="000000" w:themeColor="text1"/>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 xml:space="preserve">    </w:t>
      </w:r>
      <w:r>
        <w:rPr>
          <w:rFonts w:hint="eastAsia" w:ascii="宋体" w:hAnsi="宋体" w:eastAsia="宋体" w:cs="Times New Roman"/>
          <w:color w:val="000000" w:themeColor="text1"/>
          <w:sz w:val="28"/>
          <w:szCs w:val="28"/>
          <w:lang w:val="en-US" w:eastAsia="zh-CN" w:bidi="ar-SA"/>
          <w14:textFill>
            <w14:solidFill>
              <w14:schemeClr w14:val="tx1"/>
            </w14:solidFill>
          </w14:textFill>
        </w:rPr>
        <w:t>（七）工程量清单和图纸。</w:t>
      </w:r>
    </w:p>
    <w:p>
      <w:pPr>
        <w:widowControl w:val="0"/>
        <w:tabs>
          <w:tab w:val="left" w:pos="1134"/>
        </w:tabs>
        <w:snapToGrid w:val="0"/>
        <w:spacing w:line="640" w:lineRule="exact"/>
        <w:ind w:firstLine="560" w:firstLineChars="200"/>
        <w:jc w:val="both"/>
        <w:rPr>
          <w:rFonts w:ascii="宋体" w:hAnsi="宋体"/>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二、供应商应认真阅读和充分理解</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文件中所有的事项、格式条款和规范要求，按照</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文件的要求提供施工响应文件，并保证所提供的全部资料的真实性和有效性，一经发现有虚假行为的，将取消其参加</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或成交资格，并承担相应的法律责任。供应商没有对</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文件全面做出实质性响应所产生的风险由供应商承担。</w:t>
      </w:r>
      <w:bookmarkEnd w:id="9"/>
    </w:p>
    <w:p>
      <w:pPr>
        <w:pStyle w:val="5"/>
        <w:snapToGrid w:val="0"/>
        <w:spacing w:line="640" w:lineRule="exact"/>
        <w:rPr>
          <w:color w:val="000000" w:themeColor="text1"/>
          <w14:textFill>
            <w14:solidFill>
              <w14:schemeClr w14:val="tx1"/>
            </w14:solidFill>
          </w14:textFill>
        </w:rPr>
      </w:pPr>
      <w:bookmarkStart w:id="11" w:name="_Toc183682348"/>
      <w:bookmarkStart w:id="12" w:name="_Toc183582211"/>
      <w:bookmarkStart w:id="13" w:name="_Toc217446040"/>
      <w:r>
        <w:rPr>
          <w:rFonts w:hint="eastAsia"/>
          <w:color w:val="000000" w:themeColor="text1"/>
          <w:lang w:eastAsia="zh-CN"/>
          <w14:textFill>
            <w14:solidFill>
              <w14:schemeClr w14:val="tx1"/>
            </w14:solidFill>
          </w14:textFill>
        </w:rPr>
        <w:t>磋商</w:t>
      </w:r>
      <w:r>
        <w:rPr>
          <w:rFonts w:hint="eastAsia"/>
          <w:color w:val="000000" w:themeColor="text1"/>
          <w14:textFill>
            <w14:solidFill>
              <w14:schemeClr w14:val="tx1"/>
            </w14:solidFill>
          </w14:textFill>
        </w:rPr>
        <w:t>文件的澄清</w:t>
      </w:r>
      <w:bookmarkEnd w:id="11"/>
      <w:bookmarkEnd w:id="12"/>
      <w:r>
        <w:rPr>
          <w:rFonts w:hint="eastAsia"/>
          <w:color w:val="000000" w:themeColor="text1"/>
          <w14:textFill>
            <w14:solidFill>
              <w14:schemeClr w14:val="tx1"/>
            </w14:solidFill>
          </w14:textFill>
        </w:rPr>
        <w:t>和修改</w:t>
      </w:r>
      <w:bookmarkEnd w:id="13"/>
    </w:p>
    <w:p>
      <w:pPr>
        <w:widowControl w:val="0"/>
        <w:numPr>
          <w:ilvl w:val="0"/>
          <w:numId w:val="11"/>
        </w:numPr>
        <w:tabs>
          <w:tab w:val="left" w:pos="1134"/>
        </w:tabs>
        <w:snapToGrid w:val="0"/>
        <w:spacing w:line="640" w:lineRule="exact"/>
        <w:ind w:left="0" w:firstLine="560"/>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在递交施工响应文件截止时间前，采购人或</w:t>
      </w:r>
      <w:r>
        <w:rPr>
          <w:rFonts w:hint="eastAsia" w:ascii="宋体" w:hAnsi="宋体"/>
          <w:color w:val="000000" w:themeColor="text1"/>
          <w:sz w:val="28"/>
          <w:szCs w:val="28"/>
          <w:lang w:eastAsia="zh-CN"/>
          <w14:textFill>
            <w14:solidFill>
              <w14:schemeClr w14:val="tx1"/>
            </w14:solidFill>
          </w14:textFill>
        </w:rPr>
        <w:t>区采购中心</w:t>
      </w:r>
      <w:r>
        <w:rPr>
          <w:rFonts w:hint="eastAsia" w:ascii="宋体" w:hAnsi="宋体"/>
          <w:color w:val="000000" w:themeColor="text1"/>
          <w:sz w:val="28"/>
          <w:szCs w:val="28"/>
          <w14:textFill>
            <w14:solidFill>
              <w14:schemeClr w14:val="tx1"/>
            </w14:solidFill>
          </w14:textFill>
        </w:rPr>
        <w:t>无论出于何种原因，可以对</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文件进行澄清或者修改。</w:t>
      </w:r>
    </w:p>
    <w:p>
      <w:pPr>
        <w:widowControl w:val="0"/>
        <w:numPr>
          <w:ilvl w:val="0"/>
          <w:numId w:val="11"/>
        </w:numPr>
        <w:tabs>
          <w:tab w:val="left" w:pos="1134"/>
        </w:tabs>
        <w:spacing w:line="600" w:lineRule="exact"/>
        <w:ind w:left="0" w:firstLine="560"/>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澄清或者修改的内容，</w:t>
      </w:r>
      <w:r>
        <w:rPr>
          <w:rFonts w:hint="eastAsia" w:ascii="宋体" w:hAnsi="宋体"/>
          <w:color w:val="000000" w:themeColor="text1"/>
          <w:sz w:val="28"/>
          <w:szCs w:val="28"/>
          <w:lang w:eastAsia="zh-CN"/>
          <w14:textFill>
            <w14:solidFill>
              <w14:schemeClr w14:val="tx1"/>
            </w14:solidFill>
          </w14:textFill>
        </w:rPr>
        <w:t>区采购</w:t>
      </w:r>
      <w:r>
        <w:rPr>
          <w:rFonts w:hint="eastAsia" w:ascii="宋体" w:hAnsi="宋体"/>
          <w:color w:val="000000" w:themeColor="text1"/>
          <w:sz w:val="28"/>
          <w:szCs w:val="28"/>
          <w14:textFill>
            <w14:solidFill>
              <w14:schemeClr w14:val="tx1"/>
            </w14:solidFill>
          </w14:textFill>
        </w:rPr>
        <w:t>中心将在“四川政府采购网</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和“成都市公共资源交易服务中心”网站上发布澄清公告，同时通过政府采购云平台将澄清或者修改的内容告知所有潜在供应商（供应商通过账号或C</w:t>
      </w:r>
      <w:r>
        <w:rPr>
          <w:rFonts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14:textFill>
            <w14:solidFill>
              <w14:schemeClr w14:val="tx1"/>
            </w14:solidFill>
          </w14:textFill>
        </w:rPr>
        <w:t>证书登录云平台查看），该澄清或者修改的内容为磋商文件的组成部分。</w:t>
      </w:r>
    </w:p>
    <w:p>
      <w:pPr>
        <w:widowControl w:val="0"/>
        <w:numPr>
          <w:ilvl w:val="0"/>
          <w:numId w:val="11"/>
        </w:numPr>
        <w:tabs>
          <w:tab w:val="left" w:pos="1134"/>
        </w:tabs>
        <w:snapToGrid w:val="0"/>
        <w:spacing w:line="640" w:lineRule="exact"/>
        <w:ind w:left="0" w:firstLine="560"/>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澄清或者修改的内容可能影响施工响应文件编制的，</w:t>
      </w:r>
      <w:r>
        <w:rPr>
          <w:rFonts w:hint="eastAsia" w:ascii="宋体" w:hAnsi="宋体"/>
          <w:color w:val="000000" w:themeColor="text1"/>
          <w:sz w:val="28"/>
          <w:szCs w:val="28"/>
          <w:lang w:eastAsia="zh-CN"/>
          <w14:textFill>
            <w14:solidFill>
              <w14:schemeClr w14:val="tx1"/>
            </w14:solidFill>
          </w14:textFill>
        </w:rPr>
        <w:t>区采购中心</w:t>
      </w:r>
      <w:r>
        <w:rPr>
          <w:rFonts w:hint="eastAsia" w:ascii="宋体" w:hAnsi="宋体"/>
          <w:color w:val="000000" w:themeColor="text1"/>
          <w:sz w:val="28"/>
          <w:szCs w:val="28"/>
          <w14:textFill>
            <w14:solidFill>
              <w14:schemeClr w14:val="tx1"/>
            </w14:solidFill>
          </w14:textFill>
        </w:rPr>
        <w:t>应当在提交首次施工响应文件截止时间至少</w:t>
      </w:r>
      <w:r>
        <w:rPr>
          <w:rFonts w:hint="eastAsia" w:ascii="宋体" w:hAnsi="宋体"/>
          <w:color w:val="000000" w:themeColor="text1"/>
          <w:sz w:val="28"/>
          <w:szCs w:val="28"/>
          <w:lang w:val="en-US" w:eastAsia="zh-CN"/>
          <w14:textFill>
            <w14:solidFill>
              <w14:schemeClr w14:val="tx1"/>
            </w14:solidFill>
          </w14:textFill>
        </w:rPr>
        <w:t>5</w:t>
      </w:r>
      <w:r>
        <w:rPr>
          <w:rFonts w:hint="eastAsia" w:ascii="宋体" w:hAnsi="宋体"/>
          <w:color w:val="000000" w:themeColor="text1"/>
          <w:sz w:val="28"/>
          <w:szCs w:val="28"/>
          <w14:textFill>
            <w14:solidFill>
              <w14:schemeClr w14:val="tx1"/>
            </w14:solidFill>
          </w14:textFill>
        </w:rPr>
        <w:t>个工作日前，通过云平台通知所有获取</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文件的潜在供应商；不足</w:t>
      </w:r>
      <w:r>
        <w:rPr>
          <w:rFonts w:hint="eastAsia" w:ascii="宋体" w:hAnsi="宋体"/>
          <w:color w:val="000000" w:themeColor="text1"/>
          <w:sz w:val="28"/>
          <w:szCs w:val="28"/>
          <w:lang w:val="en-US" w:eastAsia="zh-CN"/>
          <w14:textFill>
            <w14:solidFill>
              <w14:schemeClr w14:val="tx1"/>
            </w14:solidFill>
          </w14:textFill>
        </w:rPr>
        <w:t>5</w:t>
      </w:r>
      <w:r>
        <w:rPr>
          <w:rFonts w:hint="eastAsia" w:ascii="宋体" w:hAnsi="宋体"/>
          <w:color w:val="000000" w:themeColor="text1"/>
          <w:sz w:val="28"/>
          <w:szCs w:val="28"/>
          <w14:textFill>
            <w14:solidFill>
              <w14:schemeClr w14:val="tx1"/>
            </w14:solidFill>
          </w14:textFill>
        </w:rPr>
        <w:t>个工作日的，采购人或</w:t>
      </w:r>
      <w:r>
        <w:rPr>
          <w:rFonts w:hint="eastAsia" w:ascii="宋体" w:hAnsi="宋体"/>
          <w:color w:val="000000" w:themeColor="text1"/>
          <w:sz w:val="28"/>
          <w:szCs w:val="28"/>
          <w:lang w:eastAsia="zh-CN"/>
          <w14:textFill>
            <w14:solidFill>
              <w14:schemeClr w14:val="tx1"/>
            </w14:solidFill>
          </w14:textFill>
        </w:rPr>
        <w:t>区采购中心</w:t>
      </w:r>
      <w:r>
        <w:rPr>
          <w:rFonts w:hint="eastAsia" w:ascii="宋体" w:hAnsi="宋体"/>
          <w:color w:val="000000" w:themeColor="text1"/>
          <w:sz w:val="28"/>
          <w:szCs w:val="28"/>
          <w14:textFill>
            <w14:solidFill>
              <w14:schemeClr w14:val="tx1"/>
            </w14:solidFill>
          </w14:textFill>
        </w:rPr>
        <w:t>应当顺延</w:t>
      </w:r>
      <w:r>
        <w:rPr>
          <w:rFonts w:hint="eastAsia" w:ascii="宋体" w:hAnsi="宋体"/>
          <w:color w:val="000000" w:themeColor="text1"/>
          <w:sz w:val="28"/>
          <w:szCs w:val="28"/>
          <w:lang w:eastAsia="zh-CN"/>
          <w14:textFill>
            <w14:solidFill>
              <w14:schemeClr w14:val="tx1"/>
            </w14:solidFill>
          </w14:textFill>
        </w:rPr>
        <w:t>提交</w:t>
      </w:r>
      <w:r>
        <w:rPr>
          <w:rFonts w:hint="eastAsia" w:ascii="宋体" w:hAnsi="宋体"/>
          <w:color w:val="000000" w:themeColor="text1"/>
          <w:sz w:val="28"/>
          <w:szCs w:val="28"/>
          <w14:textFill>
            <w14:solidFill>
              <w14:schemeClr w14:val="tx1"/>
            </w14:solidFill>
          </w14:textFill>
        </w:rPr>
        <w:t>首次施工响应文件的截止时间。</w:t>
      </w:r>
    </w:p>
    <w:p>
      <w:pPr>
        <w:pStyle w:val="4"/>
        <w:snapToGrid w:val="0"/>
        <w:spacing w:line="640" w:lineRule="exact"/>
        <w:rPr>
          <w:color w:val="000000" w:themeColor="text1"/>
          <w14:textFill>
            <w14:solidFill>
              <w14:schemeClr w14:val="tx1"/>
            </w14:solidFill>
          </w14:textFill>
        </w:rPr>
      </w:pPr>
      <w:bookmarkStart w:id="14" w:name="_Toc2379"/>
      <w:r>
        <w:rPr>
          <w:rFonts w:hint="eastAsia"/>
          <w:color w:val="000000" w:themeColor="text1"/>
          <w14:textFill>
            <w14:solidFill>
              <w14:schemeClr w14:val="tx1"/>
            </w14:solidFill>
          </w14:textFill>
        </w:rPr>
        <w:t>施工响应文件</w:t>
      </w:r>
      <w:bookmarkEnd w:id="14"/>
    </w:p>
    <w:p>
      <w:pPr>
        <w:pStyle w:val="5"/>
        <w:snapToGrid w:val="0"/>
        <w:spacing w:line="640" w:lineRule="exact"/>
        <w:rPr>
          <w:color w:val="000000" w:themeColor="text1"/>
          <w14:textFill>
            <w14:solidFill>
              <w14:schemeClr w14:val="tx1"/>
            </w14:solidFill>
          </w14:textFill>
        </w:rPr>
      </w:pPr>
      <w:bookmarkStart w:id="15" w:name="_Toc320698721"/>
      <w:r>
        <w:rPr>
          <w:rFonts w:hint="eastAsia"/>
          <w:color w:val="000000" w:themeColor="text1"/>
          <w14:textFill>
            <w14:solidFill>
              <w14:schemeClr w14:val="tx1"/>
            </w14:solidFill>
          </w14:textFill>
        </w:rPr>
        <w:t>施工响应文件的语言</w:t>
      </w:r>
      <w:bookmarkEnd w:id="15"/>
      <w:r>
        <w:rPr>
          <w:rFonts w:hint="eastAsia" w:ascii="仿宋" w:hAnsi="仿宋" w:eastAsia="仿宋"/>
          <w:color w:val="000000" w:themeColor="text1"/>
          <w:szCs w:val="21"/>
          <w:lang w:val="zh-CN"/>
          <w14:textFill>
            <w14:solidFill>
              <w14:schemeClr w14:val="tx1"/>
            </w14:solidFill>
          </w14:textFill>
        </w:rPr>
        <w:t>（实质性要求）</w:t>
      </w:r>
    </w:p>
    <w:p>
      <w:pPr>
        <w:widowControl w:val="0"/>
        <w:numPr>
          <w:ilvl w:val="0"/>
          <w:numId w:val="12"/>
        </w:numPr>
        <w:tabs>
          <w:tab w:val="left" w:pos="1134"/>
        </w:tabs>
        <w:snapToGrid w:val="0"/>
        <w:spacing w:line="640" w:lineRule="exact"/>
        <w:ind w:left="0" w:firstLine="560" w:firstLineChars="200"/>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供应商提交的施工响应文件以及供应商与采购人或</w:t>
      </w:r>
      <w:r>
        <w:rPr>
          <w:rFonts w:hint="eastAsia" w:ascii="宋体" w:hAnsi="宋体"/>
          <w:color w:val="000000" w:themeColor="text1"/>
          <w:sz w:val="28"/>
          <w:szCs w:val="28"/>
          <w:lang w:eastAsia="zh-CN"/>
          <w14:textFill>
            <w14:solidFill>
              <w14:schemeClr w14:val="tx1"/>
            </w14:solidFill>
          </w14:textFill>
        </w:rPr>
        <w:t>区采购中心</w:t>
      </w:r>
      <w:r>
        <w:rPr>
          <w:rFonts w:hint="eastAsia" w:ascii="宋体" w:hAnsi="宋体"/>
          <w:color w:val="000000" w:themeColor="text1"/>
          <w:sz w:val="28"/>
          <w:szCs w:val="28"/>
          <w14:textFill>
            <w14:solidFill>
              <w14:schemeClr w14:val="tx1"/>
            </w14:solidFill>
          </w14:textFill>
        </w:rPr>
        <w:t>就有关竞争性</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采购活动的所有来往书面文件均须使用中文，施工响应文件中所附或引用的外文资料，应翻译成中文附在相关外文资料后面（说明：供应商的法定代表人为外籍人士的，则法定代表人的签字和护照除外）。</w:t>
      </w:r>
    </w:p>
    <w:p>
      <w:pPr>
        <w:widowControl w:val="0"/>
        <w:numPr>
          <w:ilvl w:val="0"/>
          <w:numId w:val="12"/>
        </w:numPr>
        <w:tabs>
          <w:tab w:val="left" w:pos="1200"/>
        </w:tabs>
        <w:snapToGrid w:val="0"/>
        <w:spacing w:line="640" w:lineRule="exact"/>
        <w:ind w:left="0" w:firstLine="560" w:firstLineChars="200"/>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对不同文字文本施工响应文件的解释发生异议的，以中文文本为准。若供应商施工响应文件中提供的外文资料未翻译成中文，则</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小组可将其视为无效材料。</w:t>
      </w:r>
    </w:p>
    <w:p>
      <w:pPr>
        <w:pStyle w:val="5"/>
        <w:snapToGrid w:val="0"/>
        <w:spacing w:line="6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计量单位</w:t>
      </w:r>
      <w:r>
        <w:rPr>
          <w:rFonts w:hint="eastAsia" w:ascii="仿宋" w:hAnsi="仿宋" w:eastAsia="仿宋"/>
          <w:color w:val="000000" w:themeColor="text1"/>
          <w:szCs w:val="21"/>
          <w:lang w:val="zh-CN"/>
          <w14:textFill>
            <w14:solidFill>
              <w14:schemeClr w14:val="tx1"/>
            </w14:solidFill>
          </w14:textFill>
        </w:rPr>
        <w:t>（实质性要求）</w:t>
      </w:r>
    </w:p>
    <w:p>
      <w:pPr>
        <w:widowControl w:val="0"/>
        <w:tabs>
          <w:tab w:val="left" w:pos="1200"/>
        </w:tabs>
        <w:snapToGrid w:val="0"/>
        <w:spacing w:line="640" w:lineRule="exact"/>
        <w:ind w:firstLine="560" w:firstLineChars="200"/>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除</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文件中另有规定外，本次采购项目所有合同项下的响应均采用国家法定的计量单位。</w:t>
      </w:r>
    </w:p>
    <w:p>
      <w:pPr>
        <w:pStyle w:val="5"/>
        <w:snapToGrid w:val="0"/>
        <w:spacing w:line="640" w:lineRule="exact"/>
        <w:rPr>
          <w:color w:val="000000" w:themeColor="text1"/>
          <w14:textFill>
            <w14:solidFill>
              <w14:schemeClr w14:val="tx1"/>
            </w14:solidFill>
          </w14:textFill>
        </w:rPr>
      </w:pPr>
      <w:bookmarkStart w:id="16" w:name="_Toc320698722"/>
      <w:r>
        <w:rPr>
          <w:rFonts w:hint="eastAsia"/>
          <w:color w:val="000000" w:themeColor="text1"/>
          <w14:textFill>
            <w14:solidFill>
              <w14:schemeClr w14:val="tx1"/>
            </w14:solidFill>
          </w14:textFill>
        </w:rPr>
        <w:t>报价货币及报价要求</w:t>
      </w:r>
      <w:bookmarkEnd w:id="16"/>
      <w:r>
        <w:rPr>
          <w:rFonts w:hint="eastAsia" w:ascii="仿宋" w:hAnsi="仿宋" w:eastAsia="仿宋"/>
          <w:color w:val="000000" w:themeColor="text1"/>
          <w:szCs w:val="21"/>
          <w:lang w:val="zh-CN"/>
          <w14:textFill>
            <w14:solidFill>
              <w14:schemeClr w14:val="tx1"/>
            </w14:solidFill>
          </w14:textFill>
        </w:rPr>
        <w:t>（实质性要求）</w:t>
      </w:r>
    </w:p>
    <w:p>
      <w:pPr>
        <w:pStyle w:val="65"/>
        <w:spacing w:line="360" w:lineRule="auto"/>
        <w:ind w:firstLine="560"/>
        <w:rPr>
          <w:rFonts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一、供应商应认真核实本项目的工程量清单。工程量清单以电子版为准。</w:t>
      </w:r>
    </w:p>
    <w:p>
      <w:pPr>
        <w:pStyle w:val="65"/>
        <w:spacing w:line="360" w:lineRule="auto"/>
        <w:ind w:firstLine="560"/>
        <w:rPr>
          <w:rFonts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二、所有报价一律以人民币报价。采购人不接受任何非人民币币种的报价。</w:t>
      </w:r>
    </w:p>
    <w:p>
      <w:pPr>
        <w:pStyle w:val="65"/>
        <w:spacing w:line="360" w:lineRule="auto"/>
        <w:ind w:firstLine="560"/>
        <w:rPr>
          <w:rFonts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三、供应商的报价是其响应本项目要求的全部工作内容的价格体现，包括供应商完成本项目所需的一切费用。</w:t>
      </w:r>
    </w:p>
    <w:p>
      <w:pPr>
        <w:pStyle w:val="65"/>
        <w:spacing w:line="360" w:lineRule="auto"/>
        <w:ind w:firstLine="560"/>
        <w:rPr>
          <w:rFonts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四、本项目合同价格形式为：固定</w:t>
      </w:r>
      <w:r>
        <w:rPr>
          <w:rFonts w:hint="eastAsia" w:cs="仿宋" w:asciiTheme="minorEastAsia" w:hAnsiTheme="minorEastAsia" w:eastAsiaTheme="minorEastAsia"/>
          <w:color w:val="000000" w:themeColor="text1"/>
          <w:sz w:val="28"/>
          <w:szCs w:val="28"/>
          <w:lang w:eastAsia="zh-CN"/>
          <w14:textFill>
            <w14:solidFill>
              <w14:schemeClr w14:val="tx1"/>
            </w14:solidFill>
          </w14:textFill>
        </w:rPr>
        <w:t>综合</w:t>
      </w:r>
      <w:r>
        <w:rPr>
          <w:rFonts w:hint="eastAsia" w:cs="仿宋" w:asciiTheme="minorEastAsia" w:hAnsiTheme="minorEastAsia" w:eastAsiaTheme="minorEastAsia"/>
          <w:color w:val="000000" w:themeColor="text1"/>
          <w:sz w:val="28"/>
          <w:szCs w:val="28"/>
          <w14:textFill>
            <w14:solidFill>
              <w14:schemeClr w14:val="tx1"/>
            </w14:solidFill>
          </w14:textFill>
        </w:rPr>
        <w:t>单价合</w:t>
      </w:r>
      <w:r>
        <w:rPr>
          <w:rFonts w:hint="eastAsia" w:cs="仿宋" w:asciiTheme="minorEastAsia" w:hAnsiTheme="minorEastAsia" w:eastAsiaTheme="minorEastAsia"/>
          <w:color w:val="000000" w:themeColor="text1"/>
          <w:sz w:val="28"/>
          <w:szCs w:val="28"/>
          <w:lang w:val="en-US" w:eastAsia="zh-CN"/>
          <w14:textFill>
            <w14:solidFill>
              <w14:schemeClr w14:val="tx1"/>
            </w14:solidFill>
          </w14:textFill>
        </w:rPr>
        <w:t>同</w:t>
      </w:r>
      <w:r>
        <w:rPr>
          <w:rFonts w:hint="eastAsia" w:cs="仿宋" w:asciiTheme="minorEastAsia" w:hAnsiTheme="minorEastAsia" w:eastAsiaTheme="minorEastAsia"/>
          <w:color w:val="000000" w:themeColor="text1"/>
          <w:sz w:val="28"/>
          <w:szCs w:val="28"/>
          <w14:textFill>
            <w14:solidFill>
              <w14:schemeClr w14:val="tx1"/>
            </w14:solidFill>
          </w14:textFill>
        </w:rPr>
        <w:t>。</w:t>
      </w:r>
    </w:p>
    <w:p>
      <w:pPr>
        <w:pStyle w:val="65"/>
        <w:spacing w:line="360" w:lineRule="auto"/>
        <w:ind w:firstLine="56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五、本项目采用工程量清单报价，固定</w:t>
      </w:r>
      <w:r>
        <w:rPr>
          <w:rFonts w:hint="eastAsia" w:cs="仿宋" w:asciiTheme="minorEastAsia" w:hAnsiTheme="minorEastAsia" w:eastAsiaTheme="minorEastAsia"/>
          <w:color w:val="000000" w:themeColor="text1"/>
          <w:sz w:val="28"/>
          <w:szCs w:val="28"/>
          <w:lang w:eastAsia="zh-CN"/>
          <w14:textFill>
            <w14:solidFill>
              <w14:schemeClr w14:val="tx1"/>
            </w14:solidFill>
          </w14:textFill>
        </w:rPr>
        <w:t>综合</w:t>
      </w:r>
      <w:r>
        <w:rPr>
          <w:rFonts w:hint="eastAsia" w:cs="仿宋" w:asciiTheme="minorEastAsia" w:hAnsiTheme="minorEastAsia" w:eastAsiaTheme="minorEastAsia"/>
          <w:color w:val="000000" w:themeColor="text1"/>
          <w:sz w:val="28"/>
          <w:szCs w:val="28"/>
          <w14:textFill>
            <w14:solidFill>
              <w14:schemeClr w14:val="tx1"/>
            </w14:solidFill>
          </w14:textFill>
        </w:rPr>
        <w:t>单价合</w:t>
      </w:r>
      <w:r>
        <w:rPr>
          <w:rFonts w:hint="eastAsia" w:cs="仿宋" w:asciiTheme="minorEastAsia" w:hAnsiTheme="minorEastAsia" w:eastAsiaTheme="minorEastAsia"/>
          <w:color w:val="000000" w:themeColor="text1"/>
          <w:sz w:val="28"/>
          <w:szCs w:val="28"/>
          <w:lang w:val="en-US" w:eastAsia="zh-CN"/>
          <w14:textFill>
            <w14:solidFill>
              <w14:schemeClr w14:val="tx1"/>
            </w14:solidFill>
          </w14:textFill>
        </w:rPr>
        <w:t>同</w:t>
      </w:r>
      <w:r>
        <w:rPr>
          <w:rFonts w:hint="eastAsia" w:cs="仿宋" w:asciiTheme="minorEastAsia" w:hAnsiTheme="minorEastAsia" w:eastAsiaTheme="minorEastAsia"/>
          <w:color w:val="000000" w:themeColor="text1"/>
          <w:sz w:val="28"/>
          <w:szCs w:val="28"/>
          <w14:textFill>
            <w14:solidFill>
              <w14:schemeClr w14:val="tx1"/>
            </w14:solidFill>
          </w14:textFill>
        </w:rPr>
        <w:t>。</w:t>
      </w:r>
    </w:p>
    <w:p>
      <w:pPr>
        <w:pStyle w:val="65"/>
        <w:numPr>
          <w:ilvl w:val="0"/>
          <w:numId w:val="13"/>
        </w:numPr>
        <w:tabs>
          <w:tab w:val="left" w:pos="1134"/>
        </w:tabs>
        <w:spacing w:line="360" w:lineRule="auto"/>
        <w:ind w:left="0" w:firstLine="560" w:firstLineChars="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b/>
          <w:bCs/>
          <w:color w:val="000000" w:themeColor="text1"/>
          <w:sz w:val="28"/>
          <w:szCs w:val="28"/>
          <w14:textFill>
            <w14:solidFill>
              <w14:schemeClr w14:val="tx1"/>
            </w14:solidFill>
          </w14:textFill>
        </w:rPr>
        <w:t>已标价工程量清单的扉页（仅指投标总价扉页，下同）应由注册或登记在本单位的造价人员签字并盖执业印章</w:t>
      </w:r>
      <w:r>
        <w:rPr>
          <w:rFonts w:hint="eastAsia" w:ascii="宋体" w:hAnsi="宋体"/>
          <w:b/>
          <w:bCs/>
          <w:color w:val="000000" w:themeColor="text1"/>
          <w:sz w:val="28"/>
          <w:szCs w:val="28"/>
          <w14:textFill>
            <w14:solidFill>
              <w14:schemeClr w14:val="tx1"/>
            </w14:solidFill>
          </w14:textFill>
        </w:rPr>
        <w:t>（说明：提供造价人员签字并盖执业印章的已标价工程量清单的扉页的复印件，原件签订合同时向采购人提供）</w:t>
      </w:r>
      <w:r>
        <w:rPr>
          <w:rFonts w:hint="eastAsia" w:cs="仿宋" w:asciiTheme="minorEastAsia" w:hAnsiTheme="minorEastAsia" w:eastAsiaTheme="minorEastAsia"/>
          <w:b/>
          <w:bCs/>
          <w:color w:val="000000" w:themeColor="text1"/>
          <w:sz w:val="28"/>
          <w:szCs w:val="28"/>
          <w14:textFill>
            <w14:solidFill>
              <w14:schemeClr w14:val="tx1"/>
            </w14:solidFill>
          </w14:textFill>
        </w:rPr>
        <w:t>。</w:t>
      </w:r>
      <w:r>
        <w:rPr>
          <w:rFonts w:hint="eastAsia" w:cs="仿宋" w:asciiTheme="minorEastAsia" w:hAnsiTheme="minorEastAsia" w:eastAsiaTheme="minorEastAsia"/>
          <w:color w:val="000000" w:themeColor="text1"/>
          <w:sz w:val="28"/>
          <w:szCs w:val="28"/>
          <w14:textFill>
            <w14:solidFill>
              <w14:schemeClr w14:val="tx1"/>
            </w14:solidFill>
          </w14:textFill>
        </w:rPr>
        <w:t>除此之外，造价人员无需在施工响应文件其他任何地方签字或盖执业印章。</w:t>
      </w:r>
      <w:r>
        <w:rPr>
          <w:rFonts w:hint="eastAsia" w:cs="仿宋" w:asciiTheme="minorEastAsia" w:hAnsiTheme="minorEastAsia" w:eastAsiaTheme="minorEastAsia"/>
          <w:b/>
          <w:bCs/>
          <w:color w:val="000000" w:themeColor="text1"/>
          <w:sz w:val="28"/>
          <w:szCs w:val="28"/>
          <w14:textFill>
            <w14:solidFill>
              <w14:schemeClr w14:val="tx1"/>
            </w14:solidFill>
          </w14:textFill>
        </w:rPr>
        <w:t>供应商委托工程造价咨询企业编制已标价工程量清单的，应在施工响应文件中附工程造价咨询委托合同，由注册或登记在工程造价咨询企业的造价人员签字并盖执业印章。</w:t>
      </w:r>
    </w:p>
    <w:p>
      <w:pPr>
        <w:pStyle w:val="65"/>
        <w:numPr>
          <w:ilvl w:val="0"/>
          <w:numId w:val="13"/>
        </w:numPr>
        <w:tabs>
          <w:tab w:val="left" w:pos="1134"/>
        </w:tabs>
        <w:spacing w:line="360" w:lineRule="auto"/>
        <w:ind w:left="0" w:firstLine="560" w:firstLineChars="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供应商最后报价超过政府采购预算或最高限价（控制价）（金额详见“供应商须知附表”）的</w:t>
      </w:r>
      <w:r>
        <w:rPr>
          <w:rFonts w:cs="仿宋" w:asciiTheme="minorEastAsia" w:hAnsiTheme="minorEastAsia" w:eastAsiaTheme="minorEastAsia"/>
          <w:color w:val="000000" w:themeColor="text1"/>
          <w:sz w:val="28"/>
          <w:szCs w:val="28"/>
          <w14:textFill>
            <w14:solidFill>
              <w14:schemeClr w14:val="tx1"/>
            </w14:solidFill>
          </w14:textFill>
        </w:rPr>
        <w:t xml:space="preserve">, </w:t>
      </w:r>
      <w:r>
        <w:rPr>
          <w:rFonts w:hint="eastAsia" w:cs="仿宋" w:asciiTheme="minorEastAsia" w:hAnsiTheme="minorEastAsia" w:eastAsiaTheme="minorEastAsia"/>
          <w:color w:val="000000" w:themeColor="text1"/>
          <w:sz w:val="28"/>
          <w:szCs w:val="28"/>
          <w14:textFill>
            <w14:solidFill>
              <w14:schemeClr w14:val="tx1"/>
            </w14:solidFill>
          </w14:textFill>
        </w:rPr>
        <w:t>其施工响应文件按无效处理。</w:t>
      </w:r>
    </w:p>
    <w:p>
      <w:pPr>
        <w:pStyle w:val="65"/>
        <w:numPr>
          <w:ilvl w:val="0"/>
          <w:numId w:val="13"/>
        </w:numPr>
        <w:tabs>
          <w:tab w:val="left" w:pos="1134"/>
        </w:tabs>
        <w:spacing w:line="360" w:lineRule="auto"/>
        <w:ind w:left="0" w:firstLine="560" w:firstLineChars="0"/>
        <w:rPr>
          <w:rFonts w:cs="仿宋" w:asciiTheme="minorEastAsia" w:hAnsiTheme="minorEastAsia" w:eastAsiaTheme="minorEastAsia"/>
          <w:b/>
          <w:bCs/>
          <w:color w:val="000000" w:themeColor="text1"/>
          <w:sz w:val="28"/>
          <w:szCs w:val="28"/>
          <w14:textFill>
            <w14:solidFill>
              <w14:schemeClr w14:val="tx1"/>
            </w14:solidFill>
          </w14:textFill>
        </w:rPr>
      </w:pPr>
      <w:r>
        <w:rPr>
          <w:rFonts w:hint="eastAsia" w:cs="仿宋" w:asciiTheme="minorEastAsia" w:hAnsiTheme="minorEastAsia" w:eastAsiaTheme="minorEastAsia"/>
          <w:b/>
          <w:bCs/>
          <w:color w:val="000000" w:themeColor="text1"/>
          <w:sz w:val="28"/>
          <w:szCs w:val="28"/>
          <w14:textFill>
            <w14:solidFill>
              <w14:schemeClr w14:val="tx1"/>
            </w14:solidFill>
          </w14:textFill>
        </w:rPr>
        <w:t>供应商在首次提交的施工响应文件中的报价（即首次报价）应按</w:t>
      </w:r>
      <w:r>
        <w:rPr>
          <w:rFonts w:hint="eastAsia" w:cs="仿宋" w:asciiTheme="minorEastAsia" w:hAnsiTheme="minorEastAsia" w:eastAsiaTheme="minorEastAsia"/>
          <w:b/>
          <w:bCs/>
          <w:color w:val="000000" w:themeColor="text1"/>
          <w:sz w:val="28"/>
          <w:szCs w:val="28"/>
          <w:lang w:eastAsia="zh-CN"/>
          <w14:textFill>
            <w14:solidFill>
              <w14:schemeClr w14:val="tx1"/>
            </w14:solidFill>
          </w14:textFill>
        </w:rPr>
        <w:t>磋商</w:t>
      </w:r>
      <w:r>
        <w:rPr>
          <w:rFonts w:hint="eastAsia" w:cs="仿宋" w:asciiTheme="minorEastAsia" w:hAnsiTheme="minorEastAsia" w:eastAsiaTheme="minorEastAsia"/>
          <w:b/>
          <w:bCs/>
          <w:color w:val="000000" w:themeColor="text1"/>
          <w:sz w:val="28"/>
          <w:szCs w:val="28"/>
          <w14:textFill>
            <w14:solidFill>
              <w14:schemeClr w14:val="tx1"/>
            </w14:solidFill>
          </w14:textFill>
        </w:rPr>
        <w:t>文件及工程量清单编制要求，列出报价的构成及明细，包括但不限于分部分项工程、措施项目、其他项目、规费及税金等。其中安全文明施工费、暂列金额、暂估价、规费及税金应按工程量清单（总说明）的要求计取(采购文件工程量清单总说明无规定时除外)。</w:t>
      </w:r>
    </w:p>
    <w:p>
      <w:pPr>
        <w:pStyle w:val="65"/>
        <w:numPr>
          <w:ilvl w:val="0"/>
          <w:numId w:val="13"/>
        </w:numPr>
        <w:tabs>
          <w:tab w:val="left" w:pos="1134"/>
        </w:tabs>
        <w:spacing w:line="360" w:lineRule="auto"/>
        <w:ind w:left="0" w:firstLine="560" w:firstLineChars="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pPr>
        <w:pStyle w:val="65"/>
        <w:numPr>
          <w:ilvl w:val="0"/>
          <w:numId w:val="13"/>
        </w:numPr>
        <w:tabs>
          <w:tab w:val="left" w:pos="1134"/>
        </w:tabs>
        <w:spacing w:line="360" w:lineRule="auto"/>
        <w:ind w:left="0" w:firstLine="560" w:firstLineChars="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供应商提交的已标价工程量清单应符合本项目工程量清单以及清单说明的要求。当供应商的已标价工程量清单有下列情形之一的，应按照无效施工响应文件处理。</w:t>
      </w:r>
    </w:p>
    <w:p>
      <w:pPr>
        <w:pStyle w:val="65"/>
        <w:numPr>
          <w:ilvl w:val="1"/>
          <w:numId w:val="14"/>
        </w:numPr>
        <w:tabs>
          <w:tab w:val="left" w:pos="1418"/>
        </w:tabs>
        <w:spacing w:line="360" w:lineRule="auto"/>
        <w:ind w:left="0" w:firstLine="567" w:firstLineChars="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已标价工程量清单中的项目名称、项目特征描述（与采购文件工程量清单中的项目特征描述的实质性内容一致的除外）、计量单位、工程量与采购文件工程量清单不一致的；</w:t>
      </w:r>
    </w:p>
    <w:p>
      <w:pPr>
        <w:pStyle w:val="65"/>
        <w:numPr>
          <w:ilvl w:val="1"/>
          <w:numId w:val="14"/>
        </w:numPr>
        <w:tabs>
          <w:tab w:val="left" w:pos="1418"/>
        </w:tabs>
        <w:spacing w:line="360" w:lineRule="auto"/>
        <w:ind w:left="0" w:firstLine="567" w:firstLineChars="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供应商未按采购文件工程量清单总说明规定或其持有的《四川省施工企业工程规费计取标准》证书中的规费标准</w:t>
      </w:r>
      <w:r>
        <w:rPr>
          <w:rFonts w:cs="仿宋" w:asciiTheme="minorEastAsia" w:hAnsiTheme="minorEastAsia" w:eastAsiaTheme="minorEastAsia"/>
          <w:color w:val="000000" w:themeColor="text1"/>
          <w:sz w:val="28"/>
          <w:szCs w:val="28"/>
          <w14:textFill>
            <w14:solidFill>
              <w14:schemeClr w14:val="tx1"/>
            </w14:solidFill>
          </w14:textFill>
        </w:rPr>
        <w:t>(</w:t>
      </w:r>
      <w:r>
        <w:rPr>
          <w:rFonts w:hint="eastAsia" w:cs="仿宋" w:asciiTheme="minorEastAsia" w:hAnsiTheme="minorEastAsia" w:eastAsiaTheme="minorEastAsia"/>
          <w:color w:val="000000" w:themeColor="text1"/>
          <w:sz w:val="28"/>
          <w:szCs w:val="28"/>
          <w14:textFill>
            <w14:solidFill>
              <w14:schemeClr w14:val="tx1"/>
            </w14:solidFill>
          </w14:textFill>
        </w:rPr>
        <w:t>采购文件工程量清单总说明无规定时</w:t>
      </w:r>
      <w:r>
        <w:rPr>
          <w:rFonts w:cs="仿宋" w:asciiTheme="minorEastAsia" w:hAnsiTheme="minorEastAsia" w:eastAsiaTheme="minorEastAsia"/>
          <w:color w:val="000000" w:themeColor="text1"/>
          <w:sz w:val="28"/>
          <w:szCs w:val="28"/>
          <w14:textFill>
            <w14:solidFill>
              <w14:schemeClr w14:val="tx1"/>
            </w14:solidFill>
          </w14:textFill>
        </w:rPr>
        <w:t>)</w:t>
      </w:r>
      <w:r>
        <w:rPr>
          <w:rFonts w:hint="eastAsia" w:cs="仿宋" w:asciiTheme="minorEastAsia" w:hAnsiTheme="minorEastAsia" w:eastAsiaTheme="minorEastAsia"/>
          <w:color w:val="000000" w:themeColor="text1"/>
          <w:sz w:val="28"/>
          <w:szCs w:val="28"/>
          <w14:textFill>
            <w14:solidFill>
              <w14:schemeClr w14:val="tx1"/>
            </w14:solidFill>
          </w14:textFill>
        </w:rPr>
        <w:t>计取规费的；</w:t>
      </w:r>
    </w:p>
    <w:p>
      <w:pPr>
        <w:pStyle w:val="65"/>
        <w:numPr>
          <w:ilvl w:val="1"/>
          <w:numId w:val="14"/>
        </w:numPr>
        <w:tabs>
          <w:tab w:val="left" w:pos="1418"/>
        </w:tabs>
        <w:spacing w:line="360" w:lineRule="auto"/>
        <w:ind w:left="0" w:firstLine="567" w:firstLineChars="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采购文件明确了安全文明施工费金额或费率并要求按此金额或费率填报而供应商填报错误或未填报的；</w:t>
      </w:r>
    </w:p>
    <w:p>
      <w:pPr>
        <w:pStyle w:val="65"/>
        <w:numPr>
          <w:ilvl w:val="1"/>
          <w:numId w:val="14"/>
        </w:numPr>
        <w:tabs>
          <w:tab w:val="left" w:pos="1418"/>
        </w:tabs>
        <w:spacing w:line="360" w:lineRule="auto"/>
        <w:ind w:left="0" w:firstLine="567" w:firstLineChars="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已标价工程量清单中暂列金额未按采购文件工程量清单中列明的金额填报的；</w:t>
      </w:r>
    </w:p>
    <w:p>
      <w:pPr>
        <w:pStyle w:val="65"/>
        <w:numPr>
          <w:ilvl w:val="1"/>
          <w:numId w:val="14"/>
        </w:numPr>
        <w:tabs>
          <w:tab w:val="left" w:pos="1418"/>
        </w:tabs>
        <w:spacing w:line="360" w:lineRule="auto"/>
        <w:ind w:left="0" w:firstLine="567" w:firstLineChars="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已标价工程量清单中材料、工程设备暂估价未按采购文件工程量清单中列出的单价计入综合单价的；</w:t>
      </w:r>
    </w:p>
    <w:p>
      <w:pPr>
        <w:pStyle w:val="65"/>
        <w:numPr>
          <w:ilvl w:val="1"/>
          <w:numId w:val="14"/>
        </w:numPr>
        <w:tabs>
          <w:tab w:val="left" w:pos="1418"/>
        </w:tabs>
        <w:spacing w:line="360" w:lineRule="auto"/>
        <w:ind w:left="0" w:firstLine="567" w:firstLineChars="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已标价工程量清单中专业工程暂估价未按采购文件工程量清单中列明的金额填写的；</w:t>
      </w:r>
    </w:p>
    <w:p>
      <w:pPr>
        <w:pStyle w:val="65"/>
        <w:numPr>
          <w:ilvl w:val="1"/>
          <w:numId w:val="14"/>
        </w:numPr>
        <w:tabs>
          <w:tab w:val="left" w:pos="1418"/>
        </w:tabs>
        <w:spacing w:line="360" w:lineRule="auto"/>
        <w:ind w:left="0" w:firstLine="567" w:firstLineChars="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已标价工程量清单中计日工未按采购文件工程量清单中列明的数量进行报价的；</w:t>
      </w:r>
    </w:p>
    <w:p>
      <w:pPr>
        <w:pStyle w:val="65"/>
        <w:numPr>
          <w:ilvl w:val="1"/>
          <w:numId w:val="14"/>
        </w:numPr>
        <w:tabs>
          <w:tab w:val="left" w:pos="1418"/>
        </w:tabs>
        <w:spacing w:line="360" w:lineRule="auto"/>
        <w:ind w:left="0" w:firstLine="567" w:firstLineChars="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当已标价工程量清单中的任何单价、合价或总价，出现两个及以上金额的。</w:t>
      </w:r>
    </w:p>
    <w:p>
      <w:pPr>
        <w:pStyle w:val="65"/>
        <w:numPr>
          <w:ilvl w:val="0"/>
          <w:numId w:val="13"/>
        </w:numPr>
        <w:tabs>
          <w:tab w:val="left" w:pos="1134"/>
        </w:tabs>
        <w:spacing w:line="360" w:lineRule="auto"/>
        <w:ind w:left="0" w:firstLine="560" w:firstLineChars="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若供应商的最后报价只有一个总价，且相对首次报价有调整（上调取“</w:t>
      </w:r>
      <w:r>
        <w:rPr>
          <w:rFonts w:cs="仿宋" w:asciiTheme="minorEastAsia" w:hAnsiTheme="minorEastAsia" w:eastAsiaTheme="minorEastAsia"/>
          <w:color w:val="000000" w:themeColor="text1"/>
          <w:sz w:val="28"/>
          <w:szCs w:val="28"/>
          <w14:textFill>
            <w14:solidFill>
              <w14:schemeClr w14:val="tx1"/>
            </w14:solidFill>
          </w14:textFill>
        </w:rPr>
        <w:t>+</w:t>
      </w:r>
      <w:r>
        <w:rPr>
          <w:rFonts w:hint="eastAsia" w:cs="仿宋" w:asciiTheme="minorEastAsia" w:hAnsiTheme="minorEastAsia" w:eastAsiaTheme="minorEastAsia"/>
          <w:color w:val="000000" w:themeColor="text1"/>
          <w:sz w:val="28"/>
          <w:szCs w:val="28"/>
          <w14:textFill>
            <w14:solidFill>
              <w14:schemeClr w14:val="tx1"/>
            </w14:solidFill>
          </w14:textFill>
        </w:rPr>
        <w:t>”，下调取“</w:t>
      </w:r>
      <w:r>
        <w:rPr>
          <w:rFonts w:cs="仿宋" w:asciiTheme="minorEastAsia" w:hAnsiTheme="minorEastAsia" w:eastAsiaTheme="minorEastAsia"/>
          <w:color w:val="000000" w:themeColor="text1"/>
          <w:sz w:val="28"/>
          <w:szCs w:val="28"/>
          <w14:textFill>
            <w14:solidFill>
              <w14:schemeClr w14:val="tx1"/>
            </w14:solidFill>
          </w14:textFill>
        </w:rPr>
        <w:t>-</w:t>
      </w:r>
      <w:r>
        <w:rPr>
          <w:rFonts w:hint="eastAsia" w:cs="仿宋" w:asciiTheme="minorEastAsia" w:hAnsiTheme="minorEastAsia" w:eastAsiaTheme="minorEastAsia"/>
          <w:color w:val="000000" w:themeColor="text1"/>
          <w:sz w:val="28"/>
          <w:szCs w:val="28"/>
          <w14:textFill>
            <w14:solidFill>
              <w14:schemeClr w14:val="tx1"/>
            </w14:solidFill>
          </w14:textFill>
        </w:rPr>
        <w:t>”），则该调整金额将会以百分比（</w:t>
      </w:r>
      <w:r>
        <w:rPr>
          <w:rFonts w:cs="仿宋" w:asciiTheme="minorEastAsia" w:hAnsiTheme="minorEastAsia" w:eastAsiaTheme="minorEastAsia"/>
          <w:color w:val="000000" w:themeColor="text1"/>
          <w:sz w:val="28"/>
          <w:szCs w:val="28"/>
          <w14:textFill>
            <w14:solidFill>
              <w14:schemeClr w14:val="tx1"/>
            </w14:solidFill>
          </w14:textFill>
        </w:rPr>
        <w:t>A</w:t>
      </w:r>
      <w:r>
        <w:rPr>
          <w:rFonts w:hint="eastAsia" w:cs="仿宋" w:asciiTheme="minorEastAsia" w:hAnsiTheme="minorEastAsia" w:eastAsiaTheme="minorEastAsia"/>
          <w:color w:val="000000" w:themeColor="text1"/>
          <w:sz w:val="28"/>
          <w:szCs w:val="28"/>
          <w14:textFill>
            <w14:solidFill>
              <w14:schemeClr w14:val="tx1"/>
            </w14:solidFill>
          </w14:textFill>
        </w:rPr>
        <w:t>）形式套用于首次报价中除暂列金额、专业暂估价以及包干费用以外的各项目单价，调整后的单价（</w:t>
      </w:r>
      <w:r>
        <w:rPr>
          <w:rFonts w:cs="仿宋" w:asciiTheme="minorEastAsia" w:hAnsiTheme="minorEastAsia" w:eastAsiaTheme="minorEastAsia"/>
          <w:color w:val="000000" w:themeColor="text1"/>
          <w:sz w:val="28"/>
          <w:szCs w:val="28"/>
          <w14:textFill>
            <w14:solidFill>
              <w14:schemeClr w14:val="tx1"/>
            </w14:solidFill>
          </w14:textFill>
        </w:rPr>
        <w:t>B</w:t>
      </w:r>
      <w:r>
        <w:rPr>
          <w:rFonts w:hint="eastAsia" w:cs="仿宋" w:asciiTheme="minorEastAsia" w:hAnsiTheme="minorEastAsia" w:eastAsiaTheme="minorEastAsia"/>
          <w:color w:val="000000" w:themeColor="text1"/>
          <w:sz w:val="28"/>
          <w:szCs w:val="28"/>
          <w14:textFill>
            <w14:solidFill>
              <w14:schemeClr w14:val="tx1"/>
            </w14:solidFill>
          </w14:textFill>
        </w:rPr>
        <w:t>）作为工程变更及竣工结算的依据。百分比（</w:t>
      </w:r>
      <w:r>
        <w:rPr>
          <w:rFonts w:cs="仿宋" w:asciiTheme="minorEastAsia" w:hAnsiTheme="minorEastAsia" w:eastAsiaTheme="minorEastAsia"/>
          <w:color w:val="000000" w:themeColor="text1"/>
          <w:sz w:val="28"/>
          <w:szCs w:val="28"/>
          <w14:textFill>
            <w14:solidFill>
              <w14:schemeClr w14:val="tx1"/>
            </w14:solidFill>
          </w14:textFill>
        </w:rPr>
        <w:t>A</w:t>
      </w:r>
      <w:r>
        <w:rPr>
          <w:rFonts w:hint="eastAsia" w:cs="仿宋" w:asciiTheme="minorEastAsia" w:hAnsiTheme="minorEastAsia" w:eastAsiaTheme="minorEastAsia"/>
          <w:color w:val="000000" w:themeColor="text1"/>
          <w:sz w:val="28"/>
          <w:szCs w:val="28"/>
          <w14:textFill>
            <w14:solidFill>
              <w14:schemeClr w14:val="tx1"/>
            </w14:solidFill>
          </w14:textFill>
        </w:rPr>
        <w:t>）计算如下（保留两位小数）：</w:t>
      </w:r>
    </w:p>
    <w:p>
      <w:pPr>
        <w:pStyle w:val="65"/>
        <w:numPr>
          <w:ilvl w:val="0"/>
          <w:numId w:val="0"/>
        </w:numPr>
        <w:tabs>
          <w:tab w:val="left" w:pos="1134"/>
        </w:tabs>
        <w:spacing w:line="360" w:lineRule="auto"/>
        <w:ind w:left="0" w:leftChars="0" w:firstLine="0" w:firstLineChars="0"/>
        <w:rPr>
          <w:rFonts w:ascii="宋体" w:hAnsi="宋体"/>
          <w:bCs/>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position w:val="-10"/>
          <w:sz w:val="28"/>
          <w:szCs w:val="28"/>
          <w:lang w:eastAsia="zh-CN"/>
          <w14:textFill>
            <w14:solidFill>
              <w14:schemeClr w14:val="tx1"/>
            </w14:solidFill>
          </w14:textFill>
        </w:rPr>
        <w:object>
          <v:shape id="_x0000_i1025" o:spt="75" type="#_x0000_t75" style="height:17pt;width:72pt;" o:ole="t" filled="f" o:preferrelative="t" stroked="f" coordsize="21600,21600">
            <v:path/>
            <v:fill on="f" focussize="0,0"/>
            <v:stroke on="f"/>
            <v:imagedata r:id="rId15" o:title=""/>
            <o:lock v:ext="edit" aspectratio="t"/>
            <w10:wrap type="none"/>
            <w10:anchorlock/>
          </v:shape>
          <o:OLEObject Type="Embed" ProgID="Equation.KSEE3" ShapeID="_x0000_i1025" DrawAspect="Content" ObjectID="_1468075725" r:id="rId14">
            <o:LockedField>false</o:LockedField>
          </o:OLEObject>
        </w:object>
      </w:r>
      <w:bookmarkStart w:id="17" w:name="_Toc320698723"/>
      <w:r>
        <w:rPr>
          <w:rFonts w:hint="eastAsia" w:ascii="宋体" w:hAnsi="宋体"/>
          <w:bCs/>
          <w:color w:val="000000" w:themeColor="text1"/>
          <w:sz w:val="28"/>
          <w:szCs w:val="28"/>
          <w14:textFill>
            <w14:solidFill>
              <w14:schemeClr w14:val="tx1"/>
            </w14:solidFill>
          </w14:textFill>
        </w:rPr>
        <w:t xml:space="preserve">                （</w:t>
      </w:r>
      <w:r>
        <w:rPr>
          <w:rFonts w:hint="eastAsia" w:ascii="宋体" w:hAnsi="宋体" w:cs="Cambria Math"/>
          <w:bCs/>
          <w:color w:val="000000" w:themeColor="text1"/>
          <w:sz w:val="28"/>
          <w:szCs w:val="28"/>
          <w14:textFill>
            <w14:solidFill>
              <w14:schemeClr w14:val="tx1"/>
            </w14:solidFill>
          </w14:textFill>
        </w:rPr>
        <w:t>±</w:t>
      </w:r>
      <w:r>
        <w:rPr>
          <w:rFonts w:ascii="宋体" w:hAnsi="宋体"/>
          <w:bCs/>
          <w:color w:val="000000" w:themeColor="text1"/>
          <w:sz w:val="28"/>
          <w:szCs w:val="28"/>
          <w14:textFill>
            <w14:solidFill>
              <w14:schemeClr w14:val="tx1"/>
            </w14:solidFill>
          </w14:textFill>
        </w:rPr>
        <w:t>）</w:t>
      </w:r>
      <w:r>
        <w:rPr>
          <w:rFonts w:hint="eastAsia" w:ascii="宋体" w:hAnsi="宋体"/>
          <w:bCs/>
          <w:color w:val="000000" w:themeColor="text1"/>
          <w:sz w:val="28"/>
          <w:szCs w:val="28"/>
          <w14:textFill>
            <w14:solidFill>
              <w14:schemeClr w14:val="tx1"/>
            </w14:solidFill>
          </w14:textFill>
        </w:rPr>
        <w:t xml:space="preserve">调整金额                                                  </w:t>
      </w:r>
    </w:p>
    <w:p>
      <w:pPr>
        <w:spacing w:line="240" w:lineRule="atLeast"/>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百分比（A</w:t>
      </w:r>
      <w:r>
        <w:rPr>
          <w:rFonts w:ascii="宋体" w:hAnsi="宋体"/>
          <w:bCs/>
          <w:color w:val="000000" w:themeColor="text1"/>
          <w:sz w:val="28"/>
          <w:szCs w:val="28"/>
          <w14:textFill>
            <w14:solidFill>
              <w14:schemeClr w14:val="tx1"/>
            </w14:solidFill>
          </w14:textFill>
        </w:rPr>
        <w:t>）</w:t>
      </w:r>
      <w:r>
        <w:rPr>
          <w:rFonts w:hint="eastAsia" w:ascii="宋体" w:hAnsi="宋体"/>
          <w:bCs/>
          <w:color w:val="000000" w:themeColor="text1"/>
          <w:sz w:val="28"/>
          <w:szCs w:val="28"/>
          <w14:textFill>
            <w14:solidFill>
              <w14:schemeClr w14:val="tx1"/>
            </w14:solidFill>
          </w14:textFill>
        </w:rPr>
        <w:t xml:space="preserve">= </w:t>
      </w:r>
      <w:r>
        <w:rPr>
          <w:rFonts w:hint="eastAsia" w:ascii="宋体" w:hAnsi="宋体"/>
          <w:bCs/>
          <w:strike/>
          <w:color w:val="000000" w:themeColor="text1"/>
          <w:sz w:val="28"/>
          <w:szCs w:val="28"/>
          <w14:textFill>
            <w14:solidFill>
              <w14:schemeClr w14:val="tx1"/>
            </w14:solidFill>
          </w14:textFill>
        </w:rPr>
        <w:t xml:space="preserve">                           </w:t>
      </w:r>
      <w:r>
        <w:rPr>
          <w:rFonts w:ascii="宋体" w:hAnsi="宋体"/>
          <w:bCs/>
          <w:strike/>
          <w:color w:val="000000" w:themeColor="text1"/>
          <w:sz w:val="28"/>
          <w:szCs w:val="28"/>
          <w14:textFill>
            <w14:solidFill>
              <w14:schemeClr w14:val="tx1"/>
            </w14:solidFill>
          </w14:textFill>
        </w:rPr>
        <w:t xml:space="preserve"> </w:t>
      </w:r>
      <w:r>
        <w:rPr>
          <w:rFonts w:hint="eastAsia" w:ascii="宋体" w:hAnsi="宋体"/>
          <w:bCs/>
          <w:strike/>
          <w:color w:val="000000" w:themeColor="text1"/>
          <w:sz w:val="28"/>
          <w:szCs w:val="28"/>
          <w14:textFill>
            <w14:solidFill>
              <w14:schemeClr w14:val="tx1"/>
            </w14:solidFill>
          </w14:textFill>
        </w:rPr>
        <w:t xml:space="preserve">      </w:t>
      </w:r>
      <w:r>
        <w:rPr>
          <w:rFonts w:ascii="宋体" w:hAnsi="宋体"/>
          <w:bCs/>
          <w:strike/>
          <w:color w:val="000000" w:themeColor="text1"/>
          <w:sz w:val="28"/>
          <w:szCs w:val="28"/>
          <w14:textFill>
            <w14:solidFill>
              <w14:schemeClr w14:val="tx1"/>
            </w14:solidFill>
          </w14:textFill>
        </w:rPr>
        <w:t xml:space="preserve">   </w:t>
      </w:r>
      <w:r>
        <w:rPr>
          <w:rFonts w:hint="eastAsia" w:ascii="宋体" w:hAnsi="宋体"/>
          <w:bCs/>
          <w:strike/>
          <w:color w:val="000000" w:themeColor="text1"/>
          <w:sz w:val="28"/>
          <w:szCs w:val="28"/>
          <w:lang w:val="en-US" w:eastAsia="zh-CN"/>
          <w14:textFill>
            <w14:solidFill>
              <w14:schemeClr w14:val="tx1"/>
            </w14:solidFill>
          </w14:textFill>
        </w:rPr>
        <w:t xml:space="preserve">      </w:t>
      </w:r>
      <w:r>
        <w:rPr>
          <w:rFonts w:hint="eastAsia" w:ascii="宋体" w:hAnsi="宋体"/>
          <w:bCs/>
          <w:color w:val="000000" w:themeColor="text1"/>
          <w:sz w:val="28"/>
          <w:szCs w:val="28"/>
          <w14:textFill>
            <w14:solidFill>
              <w14:schemeClr w14:val="tx1"/>
            </w14:solidFill>
          </w14:textFill>
        </w:rPr>
        <w:t>×100%</w:t>
      </w:r>
    </w:p>
    <w:p>
      <w:pPr>
        <w:spacing w:line="360" w:lineRule="auto"/>
        <w:ind w:firstLine="1540" w:firstLineChars="550"/>
        <w:rPr>
          <w:rFonts w:hint="eastAsia" w:ascii="宋体" w:hAnsi="宋体"/>
          <w:bCs/>
          <w:color w:val="000000" w:themeColor="text1"/>
          <w:sz w:val="21"/>
          <w:szCs w:val="21"/>
          <w14:textFill>
            <w14:solidFill>
              <w14:schemeClr w14:val="tx1"/>
            </w14:solidFill>
          </w14:textFill>
        </w:rPr>
      </w:pPr>
      <w:r>
        <w:rPr>
          <w:rFonts w:hint="eastAsia" w:ascii="宋体" w:hAnsi="宋体"/>
          <w:bCs/>
          <w:color w:val="000000" w:themeColor="text1"/>
          <w:sz w:val="18"/>
          <w:szCs w:val="18"/>
          <w:lang w:val="en-US" w:eastAsia="zh-CN"/>
          <w14:textFill>
            <w14:solidFill>
              <w14:schemeClr w14:val="tx1"/>
            </w14:solidFill>
          </w14:textFill>
        </w:rPr>
        <w:t xml:space="preserve">      </w:t>
      </w:r>
      <w:r>
        <w:rPr>
          <w:rFonts w:hint="eastAsia" w:ascii="宋体" w:hAnsi="宋体"/>
          <w:bCs/>
          <w:color w:val="000000" w:themeColor="text1"/>
          <w:sz w:val="21"/>
          <w:szCs w:val="21"/>
          <w:lang w:val="en-US" w:eastAsia="zh-CN"/>
          <w14:textFill>
            <w14:solidFill>
              <w14:schemeClr w14:val="tx1"/>
            </w14:solidFill>
          </w14:textFill>
        </w:rPr>
        <w:t xml:space="preserve">   </w:t>
      </w:r>
      <w:r>
        <w:rPr>
          <w:rFonts w:hint="eastAsia" w:ascii="宋体" w:hAnsi="宋体"/>
          <w:bCs/>
          <w:color w:val="000000" w:themeColor="text1"/>
          <w:sz w:val="21"/>
          <w:szCs w:val="21"/>
          <w14:textFill>
            <w14:solidFill>
              <w14:schemeClr w14:val="tx1"/>
            </w14:solidFill>
          </w14:textFill>
        </w:rPr>
        <w:t>修正后的首次报价-暂列金额-</w:t>
      </w:r>
      <w:r>
        <w:rPr>
          <w:rFonts w:ascii="宋体" w:hAnsi="宋体"/>
          <w:bCs/>
          <w:color w:val="000000" w:themeColor="text1"/>
          <w:sz w:val="21"/>
          <w:szCs w:val="21"/>
          <w14:textFill>
            <w14:solidFill>
              <w14:schemeClr w14:val="tx1"/>
            </w14:solidFill>
          </w14:textFill>
        </w:rPr>
        <w:t>专业工程</w:t>
      </w:r>
      <w:r>
        <w:rPr>
          <w:rFonts w:hint="eastAsia" w:ascii="宋体" w:hAnsi="宋体"/>
          <w:bCs/>
          <w:color w:val="000000" w:themeColor="text1"/>
          <w:sz w:val="21"/>
          <w:szCs w:val="21"/>
          <w14:textFill>
            <w14:solidFill>
              <w14:schemeClr w14:val="tx1"/>
            </w14:solidFill>
          </w14:textFill>
        </w:rPr>
        <w:t>暂估价-包干费用</w:t>
      </w:r>
    </w:p>
    <w:p>
      <w:pPr>
        <w:pStyle w:val="2"/>
        <w:rPr>
          <w:color w:val="000000" w:themeColor="text1"/>
          <w14:textFill>
            <w14:solidFill>
              <w14:schemeClr w14:val="tx1"/>
            </w14:solidFill>
          </w14:textFill>
        </w:rPr>
      </w:pPr>
    </w:p>
    <w:p>
      <w:pPr>
        <w:pStyle w:val="128"/>
        <w:tabs>
          <w:tab w:val="left" w:pos="1134"/>
        </w:tabs>
        <w:spacing w:line="360" w:lineRule="auto"/>
        <w:ind w:firstLine="0" w:firstLineChars="0"/>
        <w:rPr>
          <w:rFonts w:cs="仿宋" w:asciiTheme="minorEastAsia" w:hAnsiTheme="minorEastAsia" w:eastAsiaTheme="minorEastAsia"/>
          <w:color w:val="000000" w:themeColor="text1"/>
          <w:sz w:val="28"/>
          <w:szCs w:val="28"/>
          <w14:textFill>
            <w14:solidFill>
              <w14:schemeClr w14:val="tx1"/>
            </w14:solidFill>
          </w14:textFill>
        </w:rPr>
      </w:pPr>
      <w:r>
        <w:rPr>
          <w:rFonts w:hint="eastAsia" w:ascii="宋体" w:hAnsi="宋体"/>
          <w:bCs/>
          <w:color w:val="000000" w:themeColor="text1"/>
          <w:sz w:val="28"/>
          <w:szCs w:val="28"/>
          <w:lang w:val="en-US" w:eastAsia="zh-CN"/>
          <w14:textFill>
            <w14:solidFill>
              <w14:schemeClr w14:val="tx1"/>
            </w14:solidFill>
          </w14:textFill>
        </w:rPr>
        <w:t xml:space="preserve">    </w:t>
      </w:r>
      <w:r>
        <w:rPr>
          <w:rFonts w:hint="eastAsia" w:ascii="宋体" w:hAnsi="宋体"/>
          <w:bCs/>
          <w:color w:val="000000" w:themeColor="text1"/>
          <w:sz w:val="28"/>
          <w:szCs w:val="28"/>
          <w14:textFill>
            <w14:solidFill>
              <w14:schemeClr w14:val="tx1"/>
            </w14:solidFill>
          </w14:textFill>
        </w:rPr>
        <w:t>调整</w:t>
      </w:r>
      <w:r>
        <w:rPr>
          <w:rFonts w:ascii="宋体" w:hAnsi="宋体"/>
          <w:bCs/>
          <w:color w:val="000000" w:themeColor="text1"/>
          <w:sz w:val="28"/>
          <w:szCs w:val="28"/>
          <w14:textFill>
            <w14:solidFill>
              <w14:schemeClr w14:val="tx1"/>
            </w14:solidFill>
          </w14:textFill>
        </w:rPr>
        <w:t>后的单价</w:t>
      </w:r>
      <w:r>
        <w:rPr>
          <w:rFonts w:hint="eastAsia" w:ascii="宋体" w:hAnsi="宋体"/>
          <w:bCs/>
          <w:color w:val="000000" w:themeColor="text1"/>
          <w:sz w:val="28"/>
          <w:szCs w:val="28"/>
          <w14:textFill>
            <w14:solidFill>
              <w14:schemeClr w14:val="tx1"/>
            </w14:solidFill>
          </w14:textFill>
        </w:rPr>
        <w:t>B</w:t>
      </w:r>
      <w:r>
        <w:rPr>
          <w:rFonts w:ascii="宋体" w:hAnsi="宋体"/>
          <w:bCs/>
          <w:color w:val="000000" w:themeColor="text1"/>
          <w:sz w:val="28"/>
          <w:szCs w:val="28"/>
          <w14:textFill>
            <w14:solidFill>
              <w14:schemeClr w14:val="tx1"/>
            </w14:solidFill>
          </w14:textFill>
        </w:rPr>
        <w:t xml:space="preserve"> =</w:t>
      </w:r>
      <w:r>
        <w:rPr>
          <w:rFonts w:hint="eastAsia" w:ascii="宋体" w:hAnsi="宋体"/>
          <w:bCs/>
          <w:color w:val="000000" w:themeColor="text1"/>
          <w:sz w:val="28"/>
          <w:szCs w:val="28"/>
          <w14:textFill>
            <w14:solidFill>
              <w14:schemeClr w14:val="tx1"/>
            </w14:solidFill>
          </w14:textFill>
        </w:rPr>
        <w:t>修正后的首次报价中</w:t>
      </w:r>
      <w:r>
        <w:rPr>
          <w:rFonts w:ascii="宋体" w:hAnsi="宋体"/>
          <w:bCs/>
          <w:color w:val="000000" w:themeColor="text1"/>
          <w:sz w:val="28"/>
          <w:szCs w:val="28"/>
          <w14:textFill>
            <w14:solidFill>
              <w14:schemeClr w14:val="tx1"/>
            </w14:solidFill>
          </w14:textFill>
        </w:rPr>
        <w:t>的单价</w:t>
      </w:r>
      <w:r>
        <w:rPr>
          <w:rFonts w:hint="eastAsia" w:ascii="宋体" w:hAnsi="宋体"/>
          <w:bCs/>
          <w:color w:val="000000" w:themeColor="text1"/>
          <w:sz w:val="28"/>
          <w:szCs w:val="28"/>
          <w14:textFill>
            <w14:solidFill>
              <w14:schemeClr w14:val="tx1"/>
            </w14:solidFill>
          </w14:textFill>
        </w:rPr>
        <w:t>×（</w:t>
      </w:r>
      <w:r>
        <w:rPr>
          <w:rFonts w:ascii="宋体" w:hAnsi="宋体"/>
          <w:bCs/>
          <w:color w:val="000000" w:themeColor="text1"/>
          <w:sz w:val="28"/>
          <w:szCs w:val="28"/>
          <w14:textFill>
            <w14:solidFill>
              <w14:schemeClr w14:val="tx1"/>
            </w14:solidFill>
          </w14:textFill>
        </w:rPr>
        <w:t>1 + A</w:t>
      </w:r>
      <w:r>
        <w:rPr>
          <w:rFonts w:hint="eastAsia" w:ascii="宋体" w:hAnsi="宋体"/>
          <w:bCs/>
          <w:color w:val="000000" w:themeColor="text1"/>
          <w:sz w:val="28"/>
          <w:szCs w:val="28"/>
          <w14:textFill>
            <w14:solidFill>
              <w14:schemeClr w14:val="tx1"/>
            </w14:solidFill>
          </w14:textFill>
        </w:rPr>
        <w:t>）</w:t>
      </w:r>
    </w:p>
    <w:p>
      <w:pPr>
        <w:pStyle w:val="128"/>
        <w:spacing w:line="360" w:lineRule="auto"/>
        <w:ind w:firstLine="567" w:firstLineChars="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本项目提供的工程量清单</w:t>
      </w:r>
      <w:r>
        <w:rPr>
          <w:rFonts w:cs="仿宋" w:asciiTheme="minorEastAsia" w:hAnsiTheme="minorEastAsia" w:eastAsiaTheme="minorEastAsia"/>
          <w:color w:val="000000" w:themeColor="text1"/>
          <w:sz w:val="28"/>
          <w:szCs w:val="28"/>
          <w14:textFill>
            <w14:solidFill>
              <w14:schemeClr w14:val="tx1"/>
            </w14:solidFill>
          </w14:textFill>
        </w:rPr>
        <w:t>(</w:t>
      </w:r>
      <w:r>
        <w:rPr>
          <w:rFonts w:hint="eastAsia" w:cs="仿宋" w:asciiTheme="minorEastAsia" w:hAnsiTheme="minorEastAsia" w:eastAsiaTheme="minorEastAsia"/>
          <w:color w:val="000000" w:themeColor="text1"/>
          <w:sz w:val="28"/>
          <w:szCs w:val="28"/>
          <w14:textFill>
            <w14:solidFill>
              <w14:schemeClr w14:val="tx1"/>
            </w14:solidFill>
          </w14:textFill>
        </w:rPr>
        <w:t>控制价</w:t>
      </w:r>
      <w:r>
        <w:rPr>
          <w:rFonts w:cs="仿宋" w:asciiTheme="minorEastAsia" w:hAnsiTheme="minorEastAsia" w:eastAsiaTheme="minorEastAsia"/>
          <w:color w:val="000000" w:themeColor="text1"/>
          <w:sz w:val="28"/>
          <w:szCs w:val="28"/>
          <w14:textFill>
            <w14:solidFill>
              <w14:schemeClr w14:val="tx1"/>
            </w14:solidFill>
          </w14:textFill>
        </w:rPr>
        <w:t>)</w:t>
      </w:r>
      <w:r>
        <w:rPr>
          <w:rFonts w:hint="eastAsia" w:cs="仿宋" w:asciiTheme="minorEastAsia" w:hAnsiTheme="minorEastAsia" w:eastAsiaTheme="minorEastAsia"/>
          <w:color w:val="000000" w:themeColor="text1"/>
          <w:sz w:val="28"/>
          <w:szCs w:val="28"/>
          <w14:textFill>
            <w14:solidFill>
              <w14:schemeClr w14:val="tx1"/>
            </w14:solidFill>
          </w14:textFill>
        </w:rPr>
        <w:t>用于供应商核算成本</w:t>
      </w:r>
      <w:r>
        <w:rPr>
          <w:rFonts w:cs="仿宋" w:asciiTheme="minorEastAsia" w:hAnsiTheme="minorEastAsia" w:eastAsiaTheme="minorEastAsia"/>
          <w:color w:val="000000" w:themeColor="text1"/>
          <w:sz w:val="28"/>
          <w:szCs w:val="28"/>
          <w14:textFill>
            <w14:solidFill>
              <w14:schemeClr w14:val="tx1"/>
            </w14:solidFill>
          </w14:textFill>
        </w:rPr>
        <w:t>,</w:t>
      </w:r>
      <w:r>
        <w:rPr>
          <w:rFonts w:hint="eastAsia" w:cs="仿宋" w:asciiTheme="minorEastAsia" w:hAnsiTheme="minorEastAsia" w:eastAsiaTheme="minorEastAsia"/>
          <w:color w:val="000000" w:themeColor="text1"/>
          <w:sz w:val="28"/>
          <w:szCs w:val="28"/>
          <w14:textFill>
            <w14:solidFill>
              <w14:schemeClr w14:val="tx1"/>
            </w14:solidFill>
          </w14:textFill>
        </w:rPr>
        <w:t>除标价外所有内容必须完全响应</w:t>
      </w:r>
      <w:r>
        <w:rPr>
          <w:rFonts w:cs="仿宋" w:asciiTheme="minorEastAsia" w:hAnsiTheme="minorEastAsia" w:eastAsiaTheme="minorEastAsia"/>
          <w:color w:val="000000" w:themeColor="text1"/>
          <w:sz w:val="28"/>
          <w:szCs w:val="28"/>
          <w14:textFill>
            <w14:solidFill>
              <w14:schemeClr w14:val="tx1"/>
            </w14:solidFill>
          </w14:textFill>
        </w:rPr>
        <w:t>,</w:t>
      </w:r>
      <w:r>
        <w:rPr>
          <w:rFonts w:hint="eastAsia" w:cs="仿宋" w:asciiTheme="minorEastAsia" w:hAnsiTheme="minorEastAsia" w:eastAsiaTheme="minorEastAsia"/>
          <w:color w:val="000000" w:themeColor="text1"/>
          <w:sz w:val="28"/>
          <w:szCs w:val="28"/>
          <w14:textFill>
            <w14:solidFill>
              <w14:schemeClr w14:val="tx1"/>
            </w14:solidFill>
          </w14:textFill>
        </w:rPr>
        <w:t>施工响应文件中可不提供清单计价表</w:t>
      </w:r>
      <w:r>
        <w:rPr>
          <w:rFonts w:cs="仿宋" w:asciiTheme="minorEastAsia" w:hAnsiTheme="minorEastAsia" w:eastAsiaTheme="minorEastAsia"/>
          <w:color w:val="000000" w:themeColor="text1"/>
          <w:sz w:val="28"/>
          <w:szCs w:val="28"/>
          <w14:textFill>
            <w14:solidFill>
              <w14:schemeClr w14:val="tx1"/>
            </w14:solidFill>
          </w14:textFill>
        </w:rPr>
        <w:t>,</w:t>
      </w:r>
      <w:r>
        <w:rPr>
          <w:rFonts w:hint="eastAsia" w:cs="仿宋" w:asciiTheme="minorEastAsia" w:hAnsiTheme="minorEastAsia" w:eastAsiaTheme="minorEastAsia"/>
          <w:color w:val="000000" w:themeColor="text1"/>
          <w:sz w:val="28"/>
          <w:szCs w:val="28"/>
          <w14:textFill>
            <w14:solidFill>
              <w14:schemeClr w14:val="tx1"/>
            </w14:solidFill>
          </w14:textFill>
        </w:rPr>
        <w:t>响应即可。</w:t>
      </w:r>
      <w:r>
        <w:rPr>
          <w:rFonts w:cs="仿宋" w:asciiTheme="minorEastAsia" w:hAnsiTheme="minorEastAsia" w:eastAsiaTheme="minorEastAsia"/>
          <w:color w:val="000000" w:themeColor="text1"/>
          <w:sz w:val="28"/>
          <w:szCs w:val="28"/>
          <w14:textFill>
            <w14:solidFill>
              <w14:schemeClr w14:val="tx1"/>
            </w14:solidFill>
          </w14:textFill>
        </w:rPr>
        <w:t>(</w:t>
      </w:r>
      <w:r>
        <w:rPr>
          <w:rFonts w:hint="eastAsia" w:cs="仿宋" w:asciiTheme="minorEastAsia" w:hAnsiTheme="minorEastAsia" w:eastAsiaTheme="minorEastAsia"/>
          <w:color w:val="000000" w:themeColor="text1"/>
          <w:sz w:val="28"/>
          <w:szCs w:val="28"/>
          <w14:textFill>
            <w14:solidFill>
              <w14:schemeClr w14:val="tx1"/>
            </w14:solidFill>
          </w14:textFill>
        </w:rPr>
        <w:t>若提供清单计价表，其中所有内容均不作为签订、履行合同依据；也不作为结算依据。结算按固定综合单价合同相关规定执行</w:t>
      </w:r>
      <w:r>
        <w:rPr>
          <w:rFonts w:cs="仿宋" w:asciiTheme="minorEastAsia" w:hAnsiTheme="minorEastAsia" w:eastAsiaTheme="minorEastAsia"/>
          <w:color w:val="000000" w:themeColor="text1"/>
          <w:sz w:val="28"/>
          <w:szCs w:val="28"/>
          <w14:textFill>
            <w14:solidFill>
              <w14:schemeClr w14:val="tx1"/>
            </w14:solidFill>
          </w14:textFill>
        </w:rPr>
        <w:t>)</w:t>
      </w:r>
      <w:r>
        <w:rPr>
          <w:rFonts w:hint="eastAsia" w:cs="仿宋" w:asciiTheme="minorEastAsia" w:hAnsiTheme="minorEastAsia" w:eastAsiaTheme="minorEastAsia"/>
          <w:color w:val="000000" w:themeColor="text1"/>
          <w:sz w:val="28"/>
          <w:szCs w:val="28"/>
          <w14:textFill>
            <w14:solidFill>
              <w14:schemeClr w14:val="tx1"/>
            </w14:solidFill>
          </w14:textFill>
        </w:rPr>
        <w:t>。</w:t>
      </w:r>
    </w:p>
    <w:p>
      <w:pPr>
        <w:pStyle w:val="5"/>
        <w:snapToGrid w:val="0"/>
        <w:spacing w:line="6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联合体</w:t>
      </w:r>
      <w:bookmarkEnd w:id="17"/>
      <w:r>
        <w:rPr>
          <w:rFonts w:hint="eastAsia" w:ascii="仿宋" w:hAnsi="仿宋" w:eastAsia="仿宋"/>
          <w:color w:val="000000" w:themeColor="text1"/>
          <w:szCs w:val="21"/>
          <w:lang w:val="zh-CN"/>
          <w14:textFill>
            <w14:solidFill>
              <w14:schemeClr w14:val="tx1"/>
            </w14:solidFill>
          </w14:textFill>
        </w:rPr>
        <w:t>（实质性要求）</w:t>
      </w:r>
    </w:p>
    <w:p>
      <w:pPr>
        <w:widowControl w:val="0"/>
        <w:tabs>
          <w:tab w:val="left" w:pos="1200"/>
        </w:tabs>
        <w:snapToGrid w:val="0"/>
        <w:spacing w:line="640" w:lineRule="exact"/>
        <w:ind w:firstLine="566" w:firstLineChars="202"/>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本次政府采购活动</w:t>
      </w:r>
      <w:r>
        <w:rPr>
          <w:rFonts w:hint="eastAsia" w:ascii="宋体" w:hAnsi="宋体"/>
          <w:b/>
          <w:color w:val="000000" w:themeColor="text1"/>
          <w:sz w:val="28"/>
          <w:szCs w:val="28"/>
          <w14:textFill>
            <w14:solidFill>
              <w14:schemeClr w14:val="tx1"/>
            </w14:solidFill>
          </w14:textFill>
        </w:rPr>
        <w:t>不接受</w:t>
      </w:r>
      <w:r>
        <w:rPr>
          <w:rFonts w:hint="eastAsia" w:ascii="宋体" w:hAnsi="宋体"/>
          <w:color w:val="000000" w:themeColor="text1"/>
          <w:sz w:val="28"/>
          <w:szCs w:val="28"/>
          <w14:textFill>
            <w14:solidFill>
              <w14:schemeClr w14:val="tx1"/>
            </w14:solidFill>
          </w14:textFill>
        </w:rPr>
        <w:t>供应商以联合体的形式参加</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w:t>
      </w:r>
    </w:p>
    <w:p>
      <w:pPr>
        <w:pStyle w:val="5"/>
        <w:snapToGrid w:val="0"/>
        <w:spacing w:line="640" w:lineRule="exact"/>
        <w:ind w:left="0" w:firstLine="0"/>
        <w:rPr>
          <w:color w:val="000000" w:themeColor="text1"/>
          <w14:textFill>
            <w14:solidFill>
              <w14:schemeClr w14:val="tx1"/>
            </w14:solidFill>
          </w14:textFill>
        </w:rPr>
      </w:pPr>
      <w:bookmarkStart w:id="18" w:name="_Toc217446047"/>
      <w:r>
        <w:rPr>
          <w:rFonts w:hint="eastAsia"/>
          <w:color w:val="000000" w:themeColor="text1"/>
          <w14:textFill>
            <w14:solidFill>
              <w14:schemeClr w14:val="tx1"/>
            </w14:solidFill>
          </w14:textFill>
        </w:rPr>
        <w:t>知识产权</w:t>
      </w:r>
      <w:bookmarkEnd w:id="18"/>
      <w:r>
        <w:rPr>
          <w:rFonts w:hint="eastAsia" w:ascii="仿宋" w:hAnsi="仿宋" w:eastAsia="仿宋"/>
          <w:color w:val="000000" w:themeColor="text1"/>
          <w:szCs w:val="21"/>
          <w:lang w:val="zh-CN"/>
          <w14:textFill>
            <w14:solidFill>
              <w14:schemeClr w14:val="tx1"/>
            </w14:solidFill>
          </w14:textFill>
        </w:rPr>
        <w:t>（实质性要求）</w:t>
      </w:r>
    </w:p>
    <w:p>
      <w:pPr>
        <w:pStyle w:val="65"/>
        <w:spacing w:line="360" w:lineRule="auto"/>
        <w:ind w:firstLine="567" w:firstLineChars="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一、</w:t>
      </w:r>
      <w:r>
        <w:rPr>
          <w:rFonts w:hint="eastAsia" w:cs="仿宋" w:asciiTheme="minorEastAsia" w:hAnsiTheme="minorEastAsia" w:eastAsiaTheme="minorEastAsia"/>
          <w:color w:val="000000" w:themeColor="text1"/>
          <w:sz w:val="28"/>
          <w:szCs w:val="28"/>
          <w:lang w:eastAsia="zh-CN"/>
          <w14:textFill>
            <w14:solidFill>
              <w14:schemeClr w14:val="tx1"/>
            </w14:solidFill>
          </w14:textFill>
        </w:rPr>
        <w:t>供应商应</w:t>
      </w:r>
      <w:r>
        <w:rPr>
          <w:rFonts w:hint="eastAsia" w:cs="仿宋" w:asciiTheme="minorEastAsia" w:hAnsiTheme="minorEastAsia" w:eastAsiaTheme="minorEastAsia"/>
          <w:color w:val="000000" w:themeColor="text1"/>
          <w:sz w:val="28"/>
          <w:szCs w:val="28"/>
          <w14:textFill>
            <w14:solidFill>
              <w14:schemeClr w14:val="tx1"/>
            </w14:solidFill>
          </w14:textFill>
        </w:rPr>
        <w:t>保证在本项目中使用的任何技术、产品和服务（包括部分使用），不会产生因第三方提出侵犯其专利权、商标权或其它知识产权而引起的法律和经济纠纷，如因专利权、商标权或其它知识产权而引起法律和经济纠纷，由供应商承担所有相关责任。</w:t>
      </w:r>
    </w:p>
    <w:p>
      <w:pPr>
        <w:pStyle w:val="65"/>
        <w:spacing w:line="360" w:lineRule="auto"/>
        <w:ind w:firstLineChars="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二、非</w:t>
      </w:r>
      <w:r>
        <w:rPr>
          <w:rFonts w:hint="eastAsia" w:cs="仿宋" w:asciiTheme="minorEastAsia" w:hAnsiTheme="minorEastAsia" w:eastAsiaTheme="minorEastAsia"/>
          <w:color w:val="000000" w:themeColor="text1"/>
          <w:sz w:val="28"/>
          <w:szCs w:val="28"/>
          <w:lang w:eastAsia="zh-CN"/>
          <w14:textFill>
            <w14:solidFill>
              <w14:schemeClr w14:val="tx1"/>
            </w14:solidFill>
          </w14:textFill>
        </w:rPr>
        <w:t>磋商</w:t>
      </w:r>
      <w:r>
        <w:rPr>
          <w:rFonts w:hint="eastAsia" w:cs="仿宋" w:asciiTheme="minorEastAsia" w:hAnsiTheme="minorEastAsia" w:eastAsiaTheme="minorEastAsia"/>
          <w:color w:val="000000" w:themeColor="text1"/>
          <w:sz w:val="28"/>
          <w:szCs w:val="28"/>
          <w14:textFill>
            <w14:solidFill>
              <w14:schemeClr w14:val="tx1"/>
            </w14:solidFill>
          </w14:textFill>
        </w:rPr>
        <w:t>文件特别规定，采购人享有本项目实施过程中产生的知识成果及知识产权。</w:t>
      </w:r>
    </w:p>
    <w:p>
      <w:pPr>
        <w:pStyle w:val="65"/>
        <w:spacing w:line="360" w:lineRule="auto"/>
        <w:ind w:firstLineChars="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三、</w:t>
      </w:r>
      <w:r>
        <w:rPr>
          <w:rFonts w:hint="eastAsia" w:cs="仿宋" w:asciiTheme="minorEastAsia" w:hAnsiTheme="minorEastAsia" w:eastAsiaTheme="minorEastAsia"/>
          <w:color w:val="000000" w:themeColor="text1"/>
          <w:sz w:val="28"/>
          <w:szCs w:val="28"/>
          <w:lang w:eastAsia="zh-CN"/>
          <w14:textFill>
            <w14:solidFill>
              <w14:schemeClr w14:val="tx1"/>
            </w14:solidFill>
          </w14:textFill>
        </w:rPr>
        <w:t>供</w:t>
      </w:r>
      <w:r>
        <w:rPr>
          <w:rFonts w:hint="eastAsia" w:cs="仿宋" w:asciiTheme="minorEastAsia" w:hAnsiTheme="minorEastAsia" w:eastAsiaTheme="minorEastAsia"/>
          <w:color w:val="000000" w:themeColor="text1"/>
          <w:sz w:val="28"/>
          <w:szCs w:val="28"/>
          <w14:textFill>
            <w14:solidFill>
              <w14:schemeClr w14:val="tx1"/>
            </w14:solidFill>
          </w14:textFill>
        </w:rPr>
        <w:t>应商</w:t>
      </w:r>
      <w:r>
        <w:rPr>
          <w:rFonts w:hint="eastAsia" w:cs="仿宋" w:asciiTheme="minorEastAsia" w:hAnsiTheme="minorEastAsia" w:eastAsiaTheme="minorEastAsia"/>
          <w:color w:val="000000" w:themeColor="text1"/>
          <w:sz w:val="28"/>
          <w:szCs w:val="28"/>
          <w:lang w:eastAsia="zh-CN"/>
          <w14:textFill>
            <w14:solidFill>
              <w14:schemeClr w14:val="tx1"/>
            </w14:solidFill>
          </w14:textFill>
        </w:rPr>
        <w:t>如拟在</w:t>
      </w:r>
      <w:r>
        <w:rPr>
          <w:rFonts w:hint="eastAsia" w:cs="仿宋" w:asciiTheme="minorEastAsia" w:hAnsiTheme="minorEastAsia" w:eastAsiaTheme="minorEastAsia"/>
          <w:color w:val="000000" w:themeColor="text1"/>
          <w:sz w:val="28"/>
          <w:szCs w:val="28"/>
          <w14:textFill>
            <w14:solidFill>
              <w14:schemeClr w14:val="tx1"/>
            </w14:solidFill>
          </w14:textFill>
        </w:rPr>
        <w:t>采购项目实施过程中采用自有或者第三方知识成果的，</w:t>
      </w:r>
      <w:r>
        <w:rPr>
          <w:rFonts w:hint="eastAsia" w:cs="仿宋" w:asciiTheme="minorEastAsia" w:hAnsiTheme="minorEastAsia" w:eastAsiaTheme="minorEastAsia"/>
          <w:color w:val="000000" w:themeColor="text1"/>
          <w:sz w:val="28"/>
          <w:szCs w:val="28"/>
          <w:lang w:eastAsia="zh-CN"/>
          <w14:textFill>
            <w14:solidFill>
              <w14:schemeClr w14:val="tx1"/>
            </w14:solidFill>
          </w14:textFill>
        </w:rPr>
        <w:t>需在施工响应文件中声明，并提供相关知识产权证明文件。</w:t>
      </w:r>
      <w:r>
        <w:rPr>
          <w:rFonts w:hint="eastAsia" w:cs="仿宋" w:asciiTheme="minorEastAsia" w:hAnsiTheme="minorEastAsia" w:eastAsiaTheme="minorEastAsia"/>
          <w:color w:val="000000" w:themeColor="text1"/>
          <w:sz w:val="28"/>
          <w:szCs w:val="28"/>
          <w14:textFill>
            <w14:solidFill>
              <w14:schemeClr w14:val="tx1"/>
            </w14:solidFill>
          </w14:textFill>
        </w:rPr>
        <w:t>使用该知识成果后，供应商需提供开发接口和开发手册等技术资料，并承诺提供无限期支持，采购人享有使用权（含采购人委托第三方在该项目后续开发的使用权）。</w:t>
      </w:r>
    </w:p>
    <w:p>
      <w:pPr>
        <w:pStyle w:val="65"/>
        <w:spacing w:line="360" w:lineRule="auto"/>
        <w:ind w:firstLineChars="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四、采用供应商所不拥有的知识产权，则在报价中必须包括合法获取使用该知识产权的相关费用。</w:t>
      </w:r>
    </w:p>
    <w:p>
      <w:pPr>
        <w:pStyle w:val="5"/>
        <w:snapToGrid w:val="0"/>
        <w:spacing w:line="640" w:lineRule="exact"/>
        <w:rPr>
          <w:color w:val="000000" w:themeColor="text1"/>
          <w14:textFill>
            <w14:solidFill>
              <w14:schemeClr w14:val="tx1"/>
            </w14:solidFill>
          </w14:textFill>
        </w:rPr>
      </w:pPr>
      <w:bookmarkStart w:id="19" w:name="_Toc320698724"/>
      <w:bookmarkStart w:id="20" w:name="_Toc320698725"/>
      <w:r>
        <w:rPr>
          <w:rFonts w:hint="eastAsia"/>
          <w:color w:val="000000" w:themeColor="text1"/>
          <w14:textFill>
            <w14:solidFill>
              <w14:schemeClr w14:val="tx1"/>
            </w14:solidFill>
          </w14:textFill>
        </w:rPr>
        <w:t>施工响应文件的组成</w:t>
      </w:r>
      <w:bookmarkEnd w:id="19"/>
      <w:r>
        <w:rPr>
          <w:rFonts w:hint="eastAsia" w:ascii="仿宋" w:hAnsi="仿宋" w:eastAsia="仿宋"/>
          <w:color w:val="000000" w:themeColor="text1"/>
          <w:szCs w:val="21"/>
          <w:lang w:val="zh-CN"/>
          <w14:textFill>
            <w14:solidFill>
              <w14:schemeClr w14:val="tx1"/>
            </w14:solidFill>
          </w14:textFill>
        </w:rPr>
        <w:t>（实质性要求）</w:t>
      </w:r>
    </w:p>
    <w:p>
      <w:pPr>
        <w:pStyle w:val="65"/>
        <w:numPr>
          <w:ilvl w:val="0"/>
          <w:numId w:val="15"/>
        </w:numPr>
        <w:tabs>
          <w:tab w:val="left" w:pos="1134"/>
        </w:tabs>
        <w:spacing w:line="360" w:lineRule="auto"/>
        <w:ind w:left="0" w:firstLine="566" w:firstLineChars="0"/>
        <w:rPr>
          <w:rFonts w:hint="eastAsia" w:ascii="宋体" w:hAnsi="宋体"/>
          <w:color w:val="000000" w:themeColor="text1"/>
          <w:sz w:val="28"/>
          <w:szCs w:val="28"/>
          <w:lang w:eastAsia="zh-CN"/>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供应商应按照竞争性</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文件的规定和要求编制施工响应文件。供应商编</w:t>
      </w:r>
      <w:r>
        <w:rPr>
          <w:rFonts w:hint="eastAsia" w:ascii="宋体" w:hAnsi="宋体"/>
          <w:color w:val="000000" w:themeColor="text1"/>
          <w:sz w:val="28"/>
          <w:szCs w:val="28"/>
          <w:lang w:eastAsia="zh-CN"/>
          <w14:textFill>
            <w14:solidFill>
              <w14:schemeClr w14:val="tx1"/>
            </w14:solidFill>
          </w14:textFill>
        </w:rPr>
        <w:t>写的施工响应文件应包括下列部分：</w:t>
      </w:r>
    </w:p>
    <w:p>
      <w:pPr>
        <w:pStyle w:val="65"/>
        <w:numPr>
          <w:ilvl w:val="0"/>
          <w:numId w:val="0"/>
        </w:numPr>
        <w:tabs>
          <w:tab w:val="left" w:pos="1134"/>
        </w:tabs>
        <w:spacing w:line="360" w:lineRule="auto"/>
        <w:ind w:left="566" w:leftChars="0"/>
        <w:rPr>
          <w:rFonts w:hint="eastAsia" w:ascii="宋体" w:hAnsi="宋体"/>
          <w:color w:val="000000" w:themeColor="text1"/>
          <w:sz w:val="28"/>
          <w:szCs w:val="28"/>
          <w:lang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1、</w:t>
      </w:r>
      <w:r>
        <w:rPr>
          <w:rFonts w:hint="eastAsia" w:ascii="宋体" w:hAnsi="宋体"/>
          <w:color w:val="000000" w:themeColor="text1"/>
          <w:sz w:val="28"/>
          <w:szCs w:val="28"/>
          <w:lang w:eastAsia="zh-CN"/>
          <w14:textFill>
            <w14:solidFill>
              <w14:schemeClr w14:val="tx1"/>
            </w14:solidFill>
          </w14:textFill>
        </w:rPr>
        <w:t>施工响应文件（用于供应商与磋商小组磋商）；</w:t>
      </w:r>
    </w:p>
    <w:p>
      <w:pPr>
        <w:pStyle w:val="65"/>
        <w:numPr>
          <w:ilvl w:val="0"/>
          <w:numId w:val="0"/>
        </w:numPr>
        <w:tabs>
          <w:tab w:val="left" w:pos="1134"/>
        </w:tabs>
        <w:spacing w:line="360" w:lineRule="auto"/>
        <w:ind w:left="566" w:leftChars="0"/>
        <w:rPr>
          <w:rFonts w:hint="eastAsia" w:ascii="宋体" w:hAnsi="宋体"/>
          <w:color w:val="000000" w:themeColor="text1"/>
          <w:sz w:val="28"/>
          <w:szCs w:val="28"/>
          <w:lang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2、</w:t>
      </w:r>
      <w:r>
        <w:rPr>
          <w:rFonts w:hint="eastAsia" w:ascii="宋体" w:hAnsi="宋体"/>
          <w:color w:val="000000" w:themeColor="text1"/>
          <w:sz w:val="28"/>
          <w:szCs w:val="28"/>
          <w:lang w:eastAsia="zh-CN"/>
          <w14:textFill>
            <w14:solidFill>
              <w14:schemeClr w14:val="tx1"/>
            </w14:solidFill>
          </w14:textFill>
        </w:rPr>
        <w:t>最后报价文件（最后报价格式由磋商小组提供）。</w:t>
      </w:r>
    </w:p>
    <w:p>
      <w:pPr>
        <w:pStyle w:val="5"/>
        <w:numPr>
          <w:ilvl w:val="3"/>
          <w:numId w:val="1"/>
        </w:numPr>
        <w:snapToGrid w:val="0"/>
        <w:spacing w:line="640" w:lineRule="exact"/>
        <w:rPr>
          <w:color w:val="000000" w:themeColor="text1"/>
          <w14:textFill>
            <w14:solidFill>
              <w14:schemeClr w14:val="tx1"/>
            </w14:solidFill>
          </w14:textFill>
        </w:rPr>
      </w:pPr>
      <w:bookmarkStart w:id="21" w:name="_Toc320698726"/>
      <w:r>
        <w:rPr>
          <w:rFonts w:hint="eastAsia"/>
          <w:color w:val="000000" w:themeColor="text1"/>
          <w14:textFill>
            <w14:solidFill>
              <w14:schemeClr w14:val="tx1"/>
            </w14:solidFill>
          </w14:textFill>
        </w:rPr>
        <w:t>施工响应文件</w:t>
      </w:r>
      <w:bookmarkEnd w:id="21"/>
    </w:p>
    <w:p>
      <w:pPr>
        <w:pStyle w:val="5"/>
        <w:numPr>
          <w:ilvl w:val="4"/>
          <w:numId w:val="1"/>
        </w:numPr>
        <w:spacing w:line="600" w:lineRule="exact"/>
        <w:ind w:left="993" w:hanging="993"/>
        <w:rPr>
          <w:color w:val="000000" w:themeColor="text1"/>
          <w14:textFill>
            <w14:solidFill>
              <w14:schemeClr w14:val="tx1"/>
            </w14:solidFill>
          </w14:textFill>
        </w:rPr>
      </w:pPr>
      <w:r>
        <w:rPr>
          <w:rFonts w:hint="eastAsia"/>
          <w:color w:val="000000" w:themeColor="text1"/>
          <w14:textFill>
            <w14:solidFill>
              <w14:schemeClr w14:val="tx1"/>
            </w14:solidFill>
          </w14:textFill>
        </w:rPr>
        <w:t>商务技术响应文件</w:t>
      </w:r>
    </w:p>
    <w:p>
      <w:pPr>
        <w:rPr>
          <w:rFonts w:hint="eastAsia"/>
          <w:color w:val="000000" w:themeColor="text1"/>
          <w14:textFill>
            <w14:solidFill>
              <w14:schemeClr w14:val="tx1"/>
            </w14:solidFill>
          </w14:textFill>
        </w:rPr>
      </w:pPr>
    </w:p>
    <w:p>
      <w:pPr>
        <w:pStyle w:val="65"/>
        <w:numPr>
          <w:ilvl w:val="0"/>
          <w:numId w:val="16"/>
        </w:numPr>
        <w:tabs>
          <w:tab w:val="left" w:pos="1134"/>
        </w:tabs>
        <w:spacing w:line="360" w:lineRule="auto"/>
        <w:ind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报价</w:t>
      </w:r>
      <w:r>
        <w:rPr>
          <w:rFonts w:hint="eastAsia" w:ascii="宋体" w:hAnsi="宋体"/>
          <w:color w:val="000000" w:themeColor="text1"/>
          <w:sz w:val="28"/>
          <w:szCs w:val="28"/>
          <w14:textFill>
            <w14:solidFill>
              <w14:schemeClr w14:val="tx1"/>
            </w14:solidFill>
          </w14:textFill>
        </w:rPr>
        <w:t>函；</w:t>
      </w:r>
    </w:p>
    <w:p>
      <w:pPr>
        <w:pStyle w:val="65"/>
        <w:numPr>
          <w:ilvl w:val="0"/>
          <w:numId w:val="16"/>
        </w:numPr>
        <w:tabs>
          <w:tab w:val="left" w:pos="1134"/>
        </w:tabs>
        <w:spacing w:line="360" w:lineRule="auto"/>
        <w:ind w:left="0" w:firstLine="566"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法定代表人身份证明书以及法定代表人身份证复印件（身份证两面均应复印）或护照复印件（说明：供应商的法定代表人为外籍人士的，则提供护照复印件）；</w:t>
      </w:r>
    </w:p>
    <w:p>
      <w:pPr>
        <w:pStyle w:val="65"/>
        <w:numPr>
          <w:ilvl w:val="0"/>
          <w:numId w:val="16"/>
        </w:numPr>
        <w:tabs>
          <w:tab w:val="left" w:pos="1134"/>
        </w:tabs>
        <w:spacing w:line="360" w:lineRule="auto"/>
        <w:ind w:left="0" w:firstLine="566"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承诺函（说明：供应商应按承诺函格式中要求的承诺内容进行承诺）；</w:t>
      </w:r>
    </w:p>
    <w:p>
      <w:pPr>
        <w:pStyle w:val="65"/>
        <w:numPr>
          <w:ilvl w:val="0"/>
          <w:numId w:val="16"/>
        </w:numPr>
        <w:tabs>
          <w:tab w:val="left" w:pos="1134"/>
        </w:tabs>
        <w:spacing w:line="360" w:lineRule="auto"/>
        <w:ind w:left="0" w:firstLine="566"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技术、服务、合同条款要求应答表（说明：</w:t>
      </w:r>
      <w:r>
        <w:rPr>
          <w:rFonts w:hint="eastAsia" w:ascii="宋体" w:hAnsi="宋体"/>
          <w:color w:val="000000" w:themeColor="text1"/>
          <w:spacing w:val="6"/>
          <w:sz w:val="28"/>
          <w:szCs w:val="28"/>
          <w14:textFill>
            <w14:solidFill>
              <w14:schemeClr w14:val="tx1"/>
            </w14:solidFill>
          </w14:textFill>
        </w:rPr>
        <w:t>供应商必须根据</w:t>
      </w:r>
      <w:r>
        <w:rPr>
          <w:rFonts w:hint="eastAsia" w:ascii="宋体" w:hAnsi="宋体"/>
          <w:color w:val="000000" w:themeColor="text1"/>
          <w:spacing w:val="6"/>
          <w:sz w:val="28"/>
          <w:szCs w:val="28"/>
          <w:lang w:eastAsia="zh-CN"/>
          <w14:textFill>
            <w14:solidFill>
              <w14:schemeClr w14:val="tx1"/>
            </w14:solidFill>
          </w14:textFill>
        </w:rPr>
        <w:t>磋商</w:t>
      </w:r>
      <w:r>
        <w:rPr>
          <w:rFonts w:hint="eastAsia" w:ascii="宋体" w:hAnsi="宋体"/>
          <w:color w:val="000000" w:themeColor="text1"/>
          <w:spacing w:val="6"/>
          <w:sz w:val="28"/>
          <w:szCs w:val="28"/>
          <w14:textFill>
            <w14:solidFill>
              <w14:schemeClr w14:val="tx1"/>
            </w14:solidFill>
          </w14:textFill>
        </w:rPr>
        <w:t>文件要求据实逐条填写，不得虚假陈述，否则，其施工响应文件无效并按规定追究其相关责任</w:t>
      </w:r>
      <w:r>
        <w:rPr>
          <w:rFonts w:hint="eastAsia" w:ascii="宋体" w:hAnsi="宋体"/>
          <w:color w:val="000000" w:themeColor="text1"/>
          <w:sz w:val="28"/>
          <w:szCs w:val="28"/>
          <w14:textFill>
            <w14:solidFill>
              <w14:schemeClr w14:val="tx1"/>
            </w14:solidFill>
          </w14:textFill>
        </w:rPr>
        <w:t>）</w:t>
      </w:r>
    </w:p>
    <w:p>
      <w:pPr>
        <w:pStyle w:val="65"/>
        <w:numPr>
          <w:ilvl w:val="0"/>
          <w:numId w:val="16"/>
        </w:numPr>
        <w:tabs>
          <w:tab w:val="left" w:pos="1134"/>
        </w:tabs>
        <w:spacing w:line="360" w:lineRule="auto"/>
        <w:ind w:left="0" w:firstLine="566"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项目管理机构组成表（说明：供应商未提供项目管理机构组成表的，不影响供应商施工响应文件的有效性）；</w:t>
      </w:r>
    </w:p>
    <w:p>
      <w:pPr>
        <w:pStyle w:val="65"/>
        <w:numPr>
          <w:ilvl w:val="0"/>
          <w:numId w:val="16"/>
        </w:numPr>
        <w:tabs>
          <w:tab w:val="left" w:pos="1134"/>
        </w:tabs>
        <w:spacing w:line="360" w:lineRule="auto"/>
        <w:ind w:left="0" w:firstLine="566" w:firstLineChars="0"/>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相关管理机构主要人员简历表（说明：供应商未提供相关机构主要人员简历表的，不影响供应商施工响应文件的有效性）。</w:t>
      </w:r>
    </w:p>
    <w:p>
      <w:pPr>
        <w:pStyle w:val="65"/>
        <w:numPr>
          <w:ilvl w:val="0"/>
          <w:numId w:val="16"/>
        </w:numPr>
        <w:tabs>
          <w:tab w:val="left" w:pos="1134"/>
        </w:tabs>
        <w:spacing w:line="360" w:lineRule="auto"/>
        <w:ind w:left="0" w:firstLine="566" w:firstLineChars="0"/>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已标价工程量清单、施工组织设计（实施方案）</w:t>
      </w:r>
    </w:p>
    <w:p>
      <w:pPr>
        <w:pStyle w:val="5"/>
        <w:numPr>
          <w:ilvl w:val="4"/>
          <w:numId w:val="1"/>
        </w:numPr>
        <w:spacing w:line="600" w:lineRule="exact"/>
        <w:ind w:left="993" w:hanging="993"/>
        <w:rPr>
          <w:color w:val="000000" w:themeColor="text1"/>
          <w14:textFill>
            <w14:solidFill>
              <w14:schemeClr w14:val="tx1"/>
            </w14:solidFill>
          </w14:textFill>
        </w:rPr>
      </w:pPr>
      <w:r>
        <w:rPr>
          <w:rFonts w:hint="eastAsia"/>
          <w:color w:val="000000" w:themeColor="text1"/>
          <w14:textFill>
            <w14:solidFill>
              <w14:schemeClr w14:val="tx1"/>
            </w14:solidFill>
          </w14:textFill>
        </w:rPr>
        <w:t>报价要求响应文件</w:t>
      </w:r>
    </w:p>
    <w:p>
      <w:pPr>
        <w:pStyle w:val="65"/>
        <w:numPr>
          <w:ilvl w:val="0"/>
          <w:numId w:val="0"/>
        </w:numPr>
        <w:tabs>
          <w:tab w:val="left" w:pos="1134"/>
        </w:tabs>
        <w:spacing w:line="360" w:lineRule="auto"/>
        <w:ind w:left="0" w:leftChars="0" w:hanging="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 xml:space="preserve">    </w:t>
      </w:r>
      <w:r>
        <w:rPr>
          <w:rFonts w:hint="eastAsia" w:ascii="宋体" w:hAnsi="宋体"/>
          <w:color w:val="000000" w:themeColor="text1"/>
          <w:sz w:val="28"/>
          <w:szCs w:val="28"/>
          <w:lang w:eastAsia="zh-CN"/>
          <w14:textFill>
            <w14:solidFill>
              <w14:schemeClr w14:val="tx1"/>
            </w14:solidFill>
          </w14:textFill>
        </w:rPr>
        <w:t>一、</w:t>
      </w:r>
      <w:r>
        <w:rPr>
          <w:rFonts w:hint="eastAsia" w:ascii="宋体" w:hAnsi="宋体"/>
          <w:color w:val="000000" w:themeColor="text1"/>
          <w:sz w:val="28"/>
          <w:szCs w:val="28"/>
          <w14:textFill>
            <w14:solidFill>
              <w14:schemeClr w14:val="tx1"/>
            </w14:solidFill>
          </w14:textFill>
        </w:rPr>
        <w:t>已标价工程量清单（说明：</w:t>
      </w:r>
      <w:r>
        <w:rPr>
          <w:rFonts w:hint="eastAsia" w:ascii="宋体" w:hAnsi="宋体"/>
          <w:color w:val="000000" w:themeColor="text1"/>
          <w:spacing w:val="6"/>
          <w:sz w:val="28"/>
          <w:szCs w:val="28"/>
          <w14:textFill>
            <w14:solidFill>
              <w14:schemeClr w14:val="tx1"/>
            </w14:solidFill>
          </w14:textFill>
        </w:rPr>
        <w:t>已标价工程量清单应符合</w:t>
      </w:r>
      <w:r>
        <w:rPr>
          <w:rFonts w:hint="eastAsia" w:ascii="宋体" w:hAnsi="宋体"/>
          <w:color w:val="000000" w:themeColor="text1"/>
          <w:spacing w:val="6"/>
          <w:sz w:val="28"/>
          <w:szCs w:val="28"/>
          <w:lang w:eastAsia="zh-CN"/>
          <w14:textFill>
            <w14:solidFill>
              <w14:schemeClr w14:val="tx1"/>
            </w14:solidFill>
          </w14:textFill>
        </w:rPr>
        <w:t>磋商</w:t>
      </w:r>
      <w:r>
        <w:rPr>
          <w:rFonts w:hint="eastAsia" w:ascii="宋体" w:hAnsi="宋体"/>
          <w:color w:val="000000" w:themeColor="text1"/>
          <w:spacing w:val="6"/>
          <w:sz w:val="28"/>
          <w:szCs w:val="28"/>
          <w14:textFill>
            <w14:solidFill>
              <w14:schemeClr w14:val="tx1"/>
            </w14:solidFill>
          </w14:textFill>
        </w:rPr>
        <w:t>文件“第二章</w:t>
      </w:r>
      <w:r>
        <w:rPr>
          <w:rFonts w:hint="eastAsia" w:ascii="宋体" w:hAnsi="宋体"/>
          <w:color w:val="000000" w:themeColor="text1"/>
          <w:spacing w:val="6"/>
          <w:sz w:val="28"/>
          <w:szCs w:val="28"/>
          <w:lang w:eastAsia="zh-CN"/>
          <w14:textFill>
            <w14:solidFill>
              <w14:schemeClr w14:val="tx1"/>
            </w14:solidFill>
          </w14:textFill>
        </w:rPr>
        <w:t>磋商</w:t>
      </w:r>
      <w:r>
        <w:rPr>
          <w:rFonts w:hint="eastAsia" w:ascii="宋体" w:hAnsi="宋体"/>
          <w:color w:val="000000" w:themeColor="text1"/>
          <w:spacing w:val="6"/>
          <w:sz w:val="28"/>
          <w:szCs w:val="28"/>
          <w14:textFill>
            <w14:solidFill>
              <w14:schemeClr w14:val="tx1"/>
            </w14:solidFill>
          </w14:textFill>
        </w:rPr>
        <w:t>须知”第2.4.3条关于报价货币及报价要求的相关要求以及工程量清单总说明的相关要求</w:t>
      </w:r>
      <w:r>
        <w:rPr>
          <w:rFonts w:hint="eastAsia" w:ascii="宋体" w:hAnsi="宋体"/>
          <w:color w:val="000000" w:themeColor="text1"/>
          <w:sz w:val="28"/>
          <w:szCs w:val="28"/>
          <w14:textFill>
            <w14:solidFill>
              <w14:schemeClr w14:val="tx1"/>
            </w14:solidFill>
          </w14:textFill>
        </w:rPr>
        <w:t>）；</w:t>
      </w:r>
    </w:p>
    <w:p>
      <w:pPr>
        <w:pStyle w:val="5"/>
        <w:numPr>
          <w:ilvl w:val="3"/>
          <w:numId w:val="1"/>
        </w:numPr>
        <w:snapToGrid w:val="0"/>
        <w:spacing w:line="6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最后报价</w:t>
      </w:r>
    </w:p>
    <w:p>
      <w:pPr>
        <w:pStyle w:val="2"/>
        <w:rPr>
          <w:rFonts w:hint="eastAsia" w:eastAsia="宋体"/>
          <w:color w:val="000000" w:themeColor="text1"/>
          <w:lang w:eastAsia="zh-CN"/>
          <w14:textFill>
            <w14:solidFill>
              <w14:schemeClr w14:val="tx1"/>
            </w14:solidFill>
          </w14:textFill>
        </w:rPr>
      </w:pPr>
      <w:r>
        <w:rPr>
          <w:rFonts w:hint="eastAsia" w:ascii="宋体" w:hAnsi="宋体"/>
          <w:color w:val="000000" w:themeColor="text1"/>
          <w:sz w:val="28"/>
          <w:lang w:val="en-US" w:eastAsia="zh-CN"/>
          <w14:textFill>
            <w14:solidFill>
              <w14:schemeClr w14:val="tx1"/>
            </w14:solidFill>
          </w14:textFill>
        </w:rPr>
        <w:t xml:space="preserve">    </w:t>
      </w:r>
      <w:r>
        <w:rPr>
          <w:rFonts w:hint="eastAsia" w:ascii="宋体" w:hAnsi="宋体"/>
          <w:color w:val="000000" w:themeColor="text1"/>
          <w:sz w:val="28"/>
          <w14:textFill>
            <w14:solidFill>
              <w14:schemeClr w14:val="tx1"/>
            </w14:solidFill>
          </w14:textFill>
        </w:rPr>
        <w:t>参加最后报价的供应商按磋商小组的要求在政府采购云平台中提供最后报价，报价应是包括磋商文件规定的全部相应内容的报价</w:t>
      </w:r>
      <w:r>
        <w:rPr>
          <w:rFonts w:hint="eastAsia" w:ascii="宋体" w:hAnsi="宋体"/>
          <w:color w:val="000000" w:themeColor="text1"/>
          <w:sz w:val="28"/>
          <w:lang w:eastAsia="zh-CN"/>
          <w14:textFill>
            <w14:solidFill>
              <w14:schemeClr w14:val="tx1"/>
            </w14:solidFill>
          </w14:textFill>
        </w:rPr>
        <w:t>。</w:t>
      </w:r>
    </w:p>
    <w:bookmarkEnd w:id="20"/>
    <w:p>
      <w:pPr>
        <w:pStyle w:val="5"/>
        <w:snapToGrid w:val="0"/>
        <w:spacing w:line="640" w:lineRule="exact"/>
        <w:rPr>
          <w:color w:val="000000" w:themeColor="text1"/>
          <w14:textFill>
            <w14:solidFill>
              <w14:schemeClr w14:val="tx1"/>
            </w14:solidFill>
          </w14:textFill>
        </w:rPr>
      </w:pPr>
      <w:bookmarkStart w:id="22" w:name="_Toc320698727"/>
      <w:r>
        <w:rPr>
          <w:rFonts w:hint="eastAsia"/>
          <w:color w:val="000000" w:themeColor="text1"/>
          <w14:textFill>
            <w14:solidFill>
              <w14:schemeClr w14:val="tx1"/>
            </w14:solidFill>
          </w14:textFill>
        </w:rPr>
        <w:t>施工响应文件格式</w:t>
      </w:r>
    </w:p>
    <w:p>
      <w:pPr>
        <w:pStyle w:val="2"/>
        <w:tabs>
          <w:tab w:val="left" w:pos="1134"/>
        </w:tabs>
        <w:snapToGrid w:val="0"/>
        <w:spacing w:after="0" w:line="640" w:lineRule="exact"/>
        <w:ind w:firstLine="566" w:firstLineChars="202"/>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一、供应商应按照</w:t>
      </w:r>
      <w:r>
        <w:rPr>
          <w:rFonts w:hint="eastAsia" w:ascii="宋体" w:hAnsi="宋体"/>
          <w:bCs/>
          <w:color w:val="000000" w:themeColor="text1"/>
          <w:sz w:val="28"/>
          <w:szCs w:val="28"/>
          <w:lang w:eastAsia="zh-CN"/>
          <w14:textFill>
            <w14:solidFill>
              <w14:schemeClr w14:val="tx1"/>
            </w14:solidFill>
          </w14:textFill>
        </w:rPr>
        <w:t>磋商</w:t>
      </w:r>
      <w:r>
        <w:rPr>
          <w:rFonts w:hint="eastAsia" w:ascii="宋体" w:hAnsi="宋体"/>
          <w:bCs/>
          <w:color w:val="000000" w:themeColor="text1"/>
          <w:sz w:val="28"/>
          <w:szCs w:val="28"/>
          <w14:textFill>
            <w14:solidFill>
              <w14:schemeClr w14:val="tx1"/>
            </w14:solidFill>
          </w14:textFill>
        </w:rPr>
        <w:t>文件第</w:t>
      </w:r>
      <w:r>
        <w:rPr>
          <w:rFonts w:ascii="宋体" w:hAnsi="宋体"/>
          <w:bCs/>
          <w:color w:val="000000" w:themeColor="text1"/>
          <w:sz w:val="28"/>
          <w:szCs w:val="28"/>
          <w14:textFill>
            <w14:solidFill>
              <w14:schemeClr w14:val="tx1"/>
            </w14:solidFill>
          </w14:textFill>
        </w:rPr>
        <w:t>3章中提供的“施工响应文件格式”填写相关内容。</w:t>
      </w:r>
    </w:p>
    <w:p>
      <w:pPr>
        <w:pStyle w:val="2"/>
        <w:tabs>
          <w:tab w:val="left" w:pos="1134"/>
        </w:tabs>
        <w:snapToGrid w:val="0"/>
        <w:spacing w:after="0" w:line="640" w:lineRule="exact"/>
        <w:ind w:firstLine="566" w:firstLineChars="202"/>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二、对于没有格式要求的施工响应文件由供应商自行编写。</w:t>
      </w:r>
    </w:p>
    <w:p>
      <w:pPr>
        <w:pStyle w:val="5"/>
        <w:spacing w:line="6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最后报价</w:t>
      </w:r>
    </w:p>
    <w:p>
      <w:pPr>
        <w:widowControl w:val="0"/>
        <w:numPr>
          <w:ilvl w:val="0"/>
          <w:numId w:val="17"/>
        </w:numPr>
        <w:tabs>
          <w:tab w:val="left" w:pos="1134"/>
        </w:tabs>
        <w:spacing w:line="600" w:lineRule="exact"/>
        <w:ind w:left="0" w:leftChars="0" w:firstLine="560" w:firstLineChars="200"/>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供应商的最后报价是供应商响应采购项目要求的价格体现，包括供应商完成本项目所需的一切费用。</w:t>
      </w:r>
    </w:p>
    <w:p>
      <w:pPr>
        <w:widowControl w:val="0"/>
        <w:numPr>
          <w:ilvl w:val="0"/>
          <w:numId w:val="17"/>
        </w:numPr>
        <w:tabs>
          <w:tab w:val="left" w:pos="1134"/>
        </w:tabs>
        <w:spacing w:line="600" w:lineRule="exact"/>
        <w:ind w:left="0" w:leftChars="0" w:firstLine="560" w:firstLineChars="200"/>
        <w:jc w:val="both"/>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供应商的最后报价只允许有一个报价，任何有选择或可调整的报价将不予接受，并按无效响应处理。</w:t>
      </w:r>
    </w:p>
    <w:p>
      <w:pPr>
        <w:widowControl w:val="0"/>
        <w:numPr>
          <w:ilvl w:val="0"/>
          <w:numId w:val="17"/>
        </w:numPr>
        <w:tabs>
          <w:tab w:val="left" w:pos="1134"/>
        </w:tabs>
        <w:spacing w:line="600" w:lineRule="exact"/>
        <w:ind w:left="0" w:leftChars="0" w:firstLine="560" w:firstLineChars="200"/>
        <w:jc w:val="both"/>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参加最后报价的供应商按磋商小组的要求提供最后报价。</w:t>
      </w:r>
    </w:p>
    <w:bookmarkEnd w:id="22"/>
    <w:p>
      <w:pPr>
        <w:pStyle w:val="5"/>
        <w:snapToGrid w:val="0"/>
        <w:spacing w:line="640" w:lineRule="exact"/>
        <w:rPr>
          <w:color w:val="000000" w:themeColor="text1"/>
          <w14:textFill>
            <w14:solidFill>
              <w14:schemeClr w14:val="tx1"/>
            </w14:solidFill>
          </w14:textFill>
        </w:rPr>
      </w:pPr>
      <w:bookmarkStart w:id="23" w:name="_Toc320698728"/>
      <w:r>
        <w:rPr>
          <w:rFonts w:hint="eastAsia"/>
          <w:color w:val="000000" w:themeColor="text1"/>
          <w:lang w:eastAsia="zh-CN"/>
          <w14:textFill>
            <w14:solidFill>
              <w14:schemeClr w14:val="tx1"/>
            </w14:solidFill>
          </w14:textFill>
        </w:rPr>
        <w:t>磋商</w:t>
      </w:r>
      <w:r>
        <w:rPr>
          <w:rFonts w:hint="eastAsia"/>
          <w:color w:val="000000" w:themeColor="text1"/>
          <w14:textFill>
            <w14:solidFill>
              <w14:schemeClr w14:val="tx1"/>
            </w14:solidFill>
          </w14:textFill>
        </w:rPr>
        <w:t>保证金</w:t>
      </w:r>
    </w:p>
    <w:p>
      <w:pPr>
        <w:snapToGrid w:val="0"/>
        <w:spacing w:line="640" w:lineRule="exact"/>
        <w:ind w:left="567"/>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本项目不收取</w:t>
      </w:r>
      <w:r>
        <w:rPr>
          <w:rFonts w:hint="eastAsia" w:ascii="宋体" w:hAnsi="宋体" w:cs="宋体"/>
          <w:color w:val="000000" w:themeColor="text1"/>
          <w:sz w:val="28"/>
          <w:szCs w:val="28"/>
          <w:lang w:eastAsia="zh-CN"/>
          <w14:textFill>
            <w14:solidFill>
              <w14:schemeClr w14:val="tx1"/>
            </w14:solidFill>
          </w14:textFill>
        </w:rPr>
        <w:t>磋商</w:t>
      </w:r>
      <w:r>
        <w:rPr>
          <w:rFonts w:hint="eastAsia" w:ascii="宋体" w:hAnsi="宋体" w:cs="宋体"/>
          <w:color w:val="000000" w:themeColor="text1"/>
          <w:sz w:val="28"/>
          <w:szCs w:val="28"/>
          <w14:textFill>
            <w14:solidFill>
              <w14:schemeClr w14:val="tx1"/>
            </w14:solidFill>
          </w14:textFill>
        </w:rPr>
        <w:t>保证金。</w:t>
      </w:r>
    </w:p>
    <w:p>
      <w:pPr>
        <w:pStyle w:val="5"/>
        <w:snapToGrid w:val="0"/>
        <w:spacing w:line="6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施工响应文件有效期</w:t>
      </w:r>
      <w:bookmarkEnd w:id="23"/>
    </w:p>
    <w:p>
      <w:pPr>
        <w:snapToGrid w:val="0"/>
        <w:spacing w:line="640" w:lineRule="exact"/>
        <w:ind w:firstLine="566"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w:t>
      </w:r>
      <w:r>
        <w:rPr>
          <w:rFonts w:hint="eastAsia" w:ascii="仿宋" w:hAnsi="仿宋" w:eastAsia="仿宋"/>
          <w:color w:val="000000" w:themeColor="text1"/>
          <w:szCs w:val="21"/>
          <w:lang w:val="zh-CN"/>
          <w14:textFill>
            <w14:solidFill>
              <w14:schemeClr w14:val="tx1"/>
            </w14:solidFill>
          </w14:textFill>
        </w:rPr>
        <w:t>（实质性要求）</w:t>
      </w:r>
      <w:r>
        <w:rPr>
          <w:rFonts w:hint="eastAsia" w:ascii="宋体" w:hAnsi="宋体"/>
          <w:color w:val="000000" w:themeColor="text1"/>
          <w:sz w:val="28"/>
          <w:szCs w:val="28"/>
          <w14:textFill>
            <w14:solidFill>
              <w14:schemeClr w14:val="tx1"/>
            </w14:solidFill>
          </w14:textFill>
        </w:rPr>
        <w:t>施工响应文件有效期为递交施工响应文件截止之日起</w:t>
      </w:r>
      <w:r>
        <w:rPr>
          <w:rFonts w:ascii="宋体" w:hAnsi="宋体"/>
          <w:color w:val="000000" w:themeColor="text1"/>
          <w:sz w:val="28"/>
          <w:szCs w:val="28"/>
          <w:u w:val="single"/>
          <w14:textFill>
            <w14:solidFill>
              <w14:schemeClr w14:val="tx1"/>
            </w14:solidFill>
          </w14:textFill>
        </w:rPr>
        <w:t>120</w:t>
      </w:r>
      <w:r>
        <w:rPr>
          <w:rFonts w:hint="eastAsia" w:ascii="宋体" w:hAnsi="宋体"/>
          <w:color w:val="000000" w:themeColor="text1"/>
          <w:sz w:val="28"/>
          <w:szCs w:val="28"/>
          <w14:textFill>
            <w14:solidFill>
              <w14:schemeClr w14:val="tx1"/>
            </w14:solidFill>
          </w14:textFill>
        </w:rPr>
        <w:t>天。施工响应文件有效期短于此规定期限的或不作响应的，其施工响应文件将按无效施工响应文件处理。</w:t>
      </w:r>
    </w:p>
    <w:p>
      <w:pPr>
        <w:pStyle w:val="65"/>
        <w:widowControl w:val="0"/>
        <w:numPr>
          <w:ilvl w:val="0"/>
          <w:numId w:val="18"/>
        </w:numPr>
        <w:tabs>
          <w:tab w:val="left" w:pos="1134"/>
        </w:tabs>
        <w:snapToGrid w:val="0"/>
        <w:spacing w:line="640" w:lineRule="exact"/>
        <w:ind w:left="0" w:leftChars="0" w:firstLine="560" w:firstLineChars="0"/>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特殊情况下，采购人可于施工响应文件有效期满之前要求供应商同意延长有效期，要求与答复均应为书面形式。供应商可以拒绝上述要求，其</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保证金不被没收。同意延长施工响应文件有效期的供应商不能修改其施工响应文件，关于</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保证金的有关规定在延长的施工响应文件有效期内继续有效。</w:t>
      </w:r>
    </w:p>
    <w:p>
      <w:pPr>
        <w:pStyle w:val="5"/>
        <w:spacing w:line="600" w:lineRule="exact"/>
        <w:rPr>
          <w:color w:val="000000" w:themeColor="text1"/>
          <w14:textFill>
            <w14:solidFill>
              <w14:schemeClr w14:val="tx1"/>
            </w14:solidFill>
          </w14:textFill>
        </w:rPr>
      </w:pPr>
      <w:bookmarkStart w:id="24" w:name="_Toc320698729"/>
      <w:r>
        <w:rPr>
          <w:rFonts w:hint="eastAsia"/>
          <w:color w:val="000000" w:themeColor="text1"/>
          <w14:textFill>
            <w14:solidFill>
              <w14:schemeClr w14:val="tx1"/>
            </w14:solidFill>
          </w14:textFill>
        </w:rPr>
        <w:t>施工响应文件的签章和</w:t>
      </w:r>
      <w:r>
        <w:rPr>
          <w:color w:val="000000" w:themeColor="text1"/>
          <w14:textFill>
            <w14:solidFill>
              <w14:schemeClr w14:val="tx1"/>
            </w14:solidFill>
          </w14:textFill>
        </w:rPr>
        <w:t>加密</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w:t>
      </w:r>
      <w:r>
        <w:rPr>
          <w:rFonts w:hint="eastAsia" w:ascii="仿宋" w:hAnsi="仿宋" w:eastAsia="仿宋"/>
          <w:color w:val="000000" w:themeColor="text1"/>
          <w:szCs w:val="21"/>
          <w:lang w:val="zh-CN"/>
          <w14:textFill>
            <w14:solidFill>
              <w14:schemeClr w14:val="tx1"/>
            </w14:solidFill>
          </w14:textFill>
        </w:rPr>
        <w:t>（实质性要求）</w:t>
      </w:r>
      <w:r>
        <w:rPr>
          <w:rFonts w:hint="eastAsia" w:ascii="宋体" w:hAnsi="宋体"/>
          <w:color w:val="000000" w:themeColor="text1"/>
          <w:sz w:val="28"/>
          <w:szCs w:val="28"/>
          <w14:textFill>
            <w14:solidFill>
              <w14:schemeClr w14:val="tx1"/>
            </w14:solidFill>
          </w14:textFill>
        </w:rPr>
        <w:t>施工响应文件应根据磋商文件的要求进行制作。（说明：1、施工响应文件中要求提供复印件证明材料的，包含提供原件的影印件或复印件。2、要求提供复印件的证明材料须清晰可辨。）</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二、施工响应文件制作详情：</w:t>
      </w:r>
    </w:p>
    <w:p>
      <w:pPr>
        <w:spacing w:line="360" w:lineRule="auto"/>
        <w:ind w:firstLine="640" w:firstLineChars="200"/>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1、本项目实行电子采购。供应商应先安装“政采云投标客户端”下载地址1：前往成都市公共资源交易服务中心门户网站</w:t>
      </w: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eastAsia="宋体"/>
          <w:color w:val="000000" w:themeColor="text1"/>
          <w:sz w:val="28"/>
          <w:szCs w:val="28"/>
          <w14:textFill>
            <w14:solidFill>
              <w14:schemeClr w14:val="tx1"/>
            </w14:solidFill>
          </w14:textFill>
        </w:rPr>
        <w:t>（https://www.cdggzy.com/）—业务办理—下载专区—政府采购下载专区下载“政采云投标客户端”；下载地址2：</w:t>
      </w:r>
      <w:r>
        <w:rPr>
          <w:rFonts w:ascii="宋体" w:hAnsi="宋体" w:eastAsia="宋体"/>
          <w:color w:val="000000" w:themeColor="text1"/>
          <w:sz w:val="28"/>
          <w:szCs w:val="28"/>
          <w14:textFill>
            <w14:solidFill>
              <w14:schemeClr w14:val="tx1"/>
            </w14:solidFill>
          </w14:textFill>
        </w:rPr>
        <w:fldChar w:fldCharType="begin"/>
      </w:r>
      <w:r>
        <w:rPr>
          <w:rFonts w:ascii="宋体" w:hAnsi="宋体" w:eastAsia="宋体"/>
          <w:color w:val="000000" w:themeColor="text1"/>
          <w:sz w:val="28"/>
          <w:szCs w:val="28"/>
          <w14:textFill>
            <w14:solidFill>
              <w14:schemeClr w14:val="tx1"/>
            </w14:solidFill>
          </w14:textFill>
        </w:rPr>
        <w:instrText xml:space="preserve"> HYPERLINK "https://customer.zcygov.cn/CA-driver-download?utm=web-ca-front.3ddc8fbb.0.0.3a16b7402a4511ec900b6349b129e0db" </w:instrText>
      </w:r>
      <w:r>
        <w:rPr>
          <w:rFonts w:ascii="宋体" w:hAnsi="宋体" w:eastAsia="宋体"/>
          <w:color w:val="000000" w:themeColor="text1"/>
          <w:sz w:val="28"/>
          <w:szCs w:val="28"/>
          <w14:textFill>
            <w14:solidFill>
              <w14:schemeClr w14:val="tx1"/>
            </w14:solidFill>
          </w14:textFill>
        </w:rPr>
        <w:fldChar w:fldCharType="separate"/>
      </w:r>
      <w:r>
        <w:rPr>
          <w:rStyle w:val="48"/>
          <w:rFonts w:ascii="宋体" w:hAnsi="宋体" w:eastAsia="宋体"/>
          <w:color w:val="000000" w:themeColor="text1"/>
          <w:sz w:val="28"/>
          <w:szCs w:val="28"/>
          <w14:textFill>
            <w14:solidFill>
              <w14:schemeClr w14:val="tx1"/>
            </w14:solidFill>
          </w14:textFill>
        </w:rPr>
        <w:t>https://customer.zcygov.cn/CA-driver-download?utm=web-ca-front.3ddc8fbb.0.0.3a16b7402a4511ec900b6349b129e0db</w:t>
      </w:r>
      <w:r>
        <w:rPr>
          <w:rFonts w:ascii="宋体" w:hAnsi="宋体" w:eastAsia="宋体"/>
          <w:color w:val="000000" w:themeColor="text1"/>
          <w:sz w:val="28"/>
          <w:szCs w:val="28"/>
          <w14:textFill>
            <w14:solidFill>
              <w14:schemeClr w14:val="tx1"/>
            </w14:solidFill>
          </w14:textFill>
        </w:rPr>
        <w:fldChar w:fldCharType="end"/>
      </w:r>
      <w:r>
        <w:rPr>
          <w:rFonts w:hint="eastAsia" w:ascii="宋体" w:hAnsi="宋体"/>
          <w:color w:val="000000" w:themeColor="text1"/>
          <w:sz w:val="28"/>
          <w:szCs w:val="28"/>
          <w:lang w:val="en-US" w:eastAsia="zh-CN"/>
          <w14:textFill>
            <w14:solidFill>
              <w14:schemeClr w14:val="tx1"/>
            </w14:solidFill>
          </w14:textFill>
        </w:rPr>
        <w:t xml:space="preserve"> </w:t>
      </w:r>
      <w:r>
        <w:rPr>
          <w:rFonts w:hint="eastAsia" w:ascii="宋体" w:hAnsi="宋体"/>
          <w:color w:val="000000" w:themeColor="text1"/>
          <w:sz w:val="28"/>
          <w:szCs w:val="28"/>
          <w:lang w:eastAsia="zh-CN"/>
          <w14:textFill>
            <w14:solidFill>
              <w14:schemeClr w14:val="tx1"/>
            </w14:solidFill>
          </w14:textFill>
        </w:rPr>
        <w:t>】</w:t>
      </w:r>
    </w:p>
    <w:p>
      <w:pPr>
        <w:spacing w:line="360" w:lineRule="auto"/>
        <w:ind w:firstLine="640" w:firstLineChars="200"/>
        <w:rPr>
          <w:rFonts w:hint="eastAsia" w:ascii="宋体" w:hAnsi="宋体" w:eastAsia="宋体"/>
          <w:color w:val="000000" w:themeColor="text1"/>
          <w:sz w:val="28"/>
          <w:szCs w:val="28"/>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3</w:t>
      </w:r>
      <w:r>
        <w:rPr>
          <w:rFonts w:hint="eastAsia" w:ascii="宋体" w:hAnsi="宋体" w:eastAsia="宋体"/>
          <w:color w:val="000000" w:themeColor="text1"/>
          <w:sz w:val="28"/>
          <w:szCs w:val="28"/>
          <w14:textFill>
            <w14:solidFill>
              <w14:schemeClr w14:val="tx1"/>
            </w14:solidFill>
          </w14:textFill>
        </w:rPr>
        <w:t>、政府采购云平台所支持的CA证书及签章：四川CA及金格签章，天威CA（金润版）及金润签章，CFCA及金格签章。</w:t>
      </w:r>
    </w:p>
    <w:p>
      <w:pPr>
        <w:spacing w:line="360" w:lineRule="auto"/>
        <w:ind w:firstLine="640" w:firstLineChars="200"/>
        <w:rPr>
          <w:rFonts w:hint="eastAsia" w:ascii="宋体" w:hAnsi="宋体" w:eastAsia="宋体"/>
          <w:color w:val="000000" w:themeColor="text1"/>
          <w:sz w:val="28"/>
          <w:szCs w:val="28"/>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4、</w:t>
      </w:r>
      <w:r>
        <w:rPr>
          <w:rFonts w:hint="eastAsia" w:ascii="宋体" w:hAnsi="宋体" w:eastAsia="宋体"/>
          <w:color w:val="000000" w:themeColor="text1"/>
          <w:sz w:val="28"/>
          <w:szCs w:val="28"/>
          <w14:textFill>
            <w14:solidFill>
              <w14:schemeClr w14:val="tx1"/>
            </w14:solidFill>
          </w14:textFill>
        </w:rPr>
        <w:t>政府采购云平台技术支持：（1）钉钉群号：34165101（注：本群有3家CA办理人员加入）；如遇钉钉群满，请加钉钉群号：33782435（注：只加其中一个即可）。（2）统一热线电话：4008817190</w:t>
      </w:r>
    </w:p>
    <w:p>
      <w:pPr>
        <w:spacing w:line="360" w:lineRule="auto"/>
        <w:ind w:firstLine="640" w:firstLineChars="200"/>
        <w:rPr>
          <w:rFonts w:ascii="宋体" w:hAnsi="宋体" w:eastAsia="宋体"/>
          <w:color w:val="000000" w:themeColor="text1"/>
          <w:sz w:val="32"/>
          <w:szCs w:val="32"/>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5、</w:t>
      </w:r>
      <w:r>
        <w:rPr>
          <w:rFonts w:hint="eastAsia" w:ascii="宋体" w:hAnsi="宋体" w:eastAsia="宋体"/>
          <w:color w:val="000000" w:themeColor="text1"/>
          <w:sz w:val="28"/>
          <w:szCs w:val="28"/>
          <w14:textFill>
            <w14:solidFill>
              <w14:schemeClr w14:val="tx1"/>
            </w14:solidFill>
          </w14:textFill>
        </w:rPr>
        <w:t>CA技术支持：四川CA：400-0281130；天威CA：(028)86694886、1592864708；CFCA：028-65785326、18033549468。”。</w:t>
      </w:r>
      <w:r>
        <w:rPr>
          <w:rFonts w:hint="eastAsia" w:ascii="宋体" w:hAnsi="宋体"/>
          <w:color w:val="000000" w:themeColor="text1"/>
          <w:sz w:val="28"/>
          <w:szCs w:val="28"/>
          <w:lang w:eastAsia="zh-CN"/>
          <w14:textFill>
            <w14:solidFill>
              <w14:schemeClr w14:val="tx1"/>
            </w14:solidFill>
          </w14:textFill>
        </w:rPr>
        <w:t>）</w:t>
      </w:r>
    </w:p>
    <w:p>
      <w:pPr>
        <w:ind w:firstLine="707" w:firstLineChars="221"/>
        <w:rPr>
          <w:rFonts w:ascii="宋体" w:hAnsi="宋体" w:eastAsia="宋体"/>
          <w:color w:val="000000" w:themeColor="text1"/>
          <w:sz w:val="28"/>
          <w:szCs w:val="28"/>
          <w14:textFill>
            <w14:solidFill>
              <w14:schemeClr w14:val="tx1"/>
            </w14:solidFill>
          </w14:textFill>
        </w:rPr>
      </w:pP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6</w:t>
      </w:r>
      <w:r>
        <w:rPr>
          <w:rFonts w:hint="eastAsia" w:ascii="宋体" w:hAnsi="宋体"/>
          <w:color w:val="000000" w:themeColor="text1"/>
          <w:sz w:val="28"/>
          <w:szCs w:val="28"/>
          <w14:textFill>
            <w14:solidFill>
              <w14:schemeClr w14:val="tx1"/>
            </w14:solidFill>
          </w14:textFill>
        </w:rPr>
        <w:t>、</w:t>
      </w:r>
      <w:r>
        <w:rPr>
          <w:rFonts w:hint="eastAsia" w:ascii="仿宋" w:hAnsi="仿宋" w:eastAsia="仿宋"/>
          <w:color w:val="000000" w:themeColor="text1"/>
          <w:szCs w:val="21"/>
          <w:lang w:val="zh-CN"/>
          <w14:textFill>
            <w14:solidFill>
              <w14:schemeClr w14:val="tx1"/>
            </w14:solidFill>
          </w14:textFill>
        </w:rPr>
        <w:t>（实质性要求）</w:t>
      </w:r>
      <w:r>
        <w:rPr>
          <w:rFonts w:hint="eastAsia" w:ascii="宋体" w:hAnsi="宋体"/>
          <w:b/>
          <w:color w:val="000000" w:themeColor="text1"/>
          <w:sz w:val="28"/>
          <w:szCs w:val="28"/>
          <w14:textFill>
            <w14:solidFill>
              <w14:schemeClr w14:val="tx1"/>
            </w14:solidFill>
          </w14:textFill>
        </w:rPr>
        <w:t>施工响应文件应加盖供应商（法定名称）电子签章，不得使用供应商专用章（如经济合同章、投标专用章等）或下属单位印章代替</w:t>
      </w:r>
      <w:r>
        <w:rPr>
          <w:rFonts w:hint="eastAsia" w:ascii="宋体" w:hAnsi="宋体"/>
          <w:color w:val="000000" w:themeColor="text1"/>
          <w:sz w:val="28"/>
          <w:szCs w:val="28"/>
          <w14:textFill>
            <w14:solidFill>
              <w14:schemeClr w14:val="tx1"/>
            </w14:solidFill>
          </w14:textFill>
        </w:rPr>
        <w:t>。</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7</w:t>
      </w:r>
      <w:r>
        <w:rPr>
          <w:rFonts w:hint="eastAsia" w:ascii="宋体" w:hAnsi="宋体"/>
          <w:color w:val="000000" w:themeColor="text1"/>
          <w:sz w:val="28"/>
          <w:szCs w:val="28"/>
          <w14:textFill>
            <w14:solidFill>
              <w14:schemeClr w14:val="tx1"/>
            </w14:solidFill>
          </w14:textFill>
        </w:rPr>
        <w:t>、磋商文件有修改的，供应商须重新下载修改后的磋商文件（修改后的磋商文件在更正公告中下载），根据修改后的磋商文件制作、撤回修改，并递交施工响应文件。</w:t>
      </w:r>
    </w:p>
    <w:p>
      <w:pPr>
        <w:spacing w:line="360" w:lineRule="auto"/>
        <w:ind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8</w:t>
      </w:r>
      <w:r>
        <w:rPr>
          <w:rFonts w:hint="eastAsia" w:ascii="宋体" w:hAnsi="宋体"/>
          <w:color w:val="000000" w:themeColor="text1"/>
          <w:sz w:val="28"/>
          <w:szCs w:val="28"/>
          <w14:textFill>
            <w14:solidFill>
              <w14:schemeClr w14:val="tx1"/>
            </w14:solidFill>
          </w14:textFill>
        </w:rPr>
        <w:t>、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p>
      <w:pPr>
        <w:pStyle w:val="2"/>
        <w:rPr>
          <w:rFonts w:hint="eastAsia" w:ascii="宋体" w:hAnsi="宋体" w:eastAsia="宋体" w:cs="Times New Roman"/>
          <w:color w:val="000000" w:themeColor="text1"/>
          <w:sz w:val="28"/>
          <w:szCs w:val="28"/>
          <w:lang w:val="en-US" w:eastAsia="zh-CN" w:bidi="ar-SA"/>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 xml:space="preserve">   </w:t>
      </w:r>
      <w:r>
        <w:rPr>
          <w:rFonts w:hint="eastAsia" w:ascii="宋体" w:hAnsi="宋体" w:eastAsia="宋体" w:cs="Times New Roman"/>
          <w:color w:val="000000" w:themeColor="text1"/>
          <w:sz w:val="28"/>
          <w:szCs w:val="28"/>
          <w:lang w:val="en-US" w:eastAsia="zh-CN" w:bidi="ar-SA"/>
          <w14:textFill>
            <w14:solidFill>
              <w14:schemeClr w14:val="tx1"/>
            </w14:solidFill>
          </w14:textFill>
        </w:rPr>
        <w:t xml:space="preserve"> </w:t>
      </w:r>
      <w:r>
        <w:rPr>
          <w:rFonts w:hint="eastAsia" w:ascii="宋体" w:hAnsi="宋体" w:cs="Times New Roman"/>
          <w:color w:val="000000" w:themeColor="text1"/>
          <w:sz w:val="28"/>
          <w:szCs w:val="28"/>
          <w:lang w:val="en-US" w:eastAsia="zh-CN" w:bidi="ar-SA"/>
          <w14:textFill>
            <w14:solidFill>
              <w14:schemeClr w14:val="tx1"/>
            </w14:solidFill>
          </w14:textFill>
        </w:rPr>
        <w:t>9</w:t>
      </w:r>
      <w:r>
        <w:rPr>
          <w:rFonts w:hint="eastAsia" w:ascii="宋体" w:hAnsi="宋体" w:eastAsia="宋体" w:cs="Times New Roman"/>
          <w:color w:val="000000" w:themeColor="text1"/>
          <w:sz w:val="28"/>
          <w:szCs w:val="28"/>
          <w:lang w:val="en-US" w:eastAsia="zh-CN" w:bidi="ar-SA"/>
          <w14:textFill>
            <w14:solidFill>
              <w14:schemeClr w14:val="tx1"/>
            </w14:solidFill>
          </w14:textFill>
        </w:rPr>
        <w:t>、根据《关于上线“四川省互联互通驱动3.0”的通知》有关要求，请拟参与该项目的供应商特别注意：须在</w:t>
      </w:r>
      <w:r>
        <w:rPr>
          <w:rFonts w:hint="eastAsia" w:ascii="宋体" w:hAnsi="宋体" w:cs="Times New Roman"/>
          <w:color w:val="000000" w:themeColor="text1"/>
          <w:sz w:val="28"/>
          <w:szCs w:val="28"/>
          <w:lang w:val="en-US" w:eastAsia="zh-CN" w:bidi="ar-SA"/>
          <w14:textFill>
            <w14:solidFill>
              <w14:schemeClr w14:val="tx1"/>
            </w14:solidFill>
          </w14:textFill>
        </w:rPr>
        <w:t>2021年</w:t>
      </w:r>
      <w:r>
        <w:rPr>
          <w:rFonts w:hint="eastAsia" w:ascii="宋体" w:hAnsi="宋体" w:eastAsia="宋体" w:cs="Times New Roman"/>
          <w:color w:val="000000" w:themeColor="text1"/>
          <w:sz w:val="28"/>
          <w:szCs w:val="28"/>
          <w:lang w:val="en-US" w:eastAsia="zh-CN" w:bidi="ar-SA"/>
          <w14:textFill>
            <w14:solidFill>
              <w14:schemeClr w14:val="tx1"/>
            </w14:solidFill>
          </w14:textFill>
        </w:rPr>
        <w:t>10月16日以后（含）新下载安装并使用“四川省CA互联互通驱动3.0”和最新版“投标文件编制工具”，完成投标文件编制、签章、加密和上传工作。否则，开标当日将无法解密、影响投标。</w:t>
      </w:r>
    </w:p>
    <w:bookmarkEnd w:id="24"/>
    <w:p>
      <w:pPr>
        <w:pStyle w:val="5"/>
        <w:spacing w:line="6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施工响应文件的递交</w:t>
      </w:r>
    </w:p>
    <w:p>
      <w:pPr>
        <w:widowControl w:val="0"/>
        <w:numPr>
          <w:ilvl w:val="0"/>
          <w:numId w:val="19"/>
        </w:numPr>
        <w:tabs>
          <w:tab w:val="left" w:pos="1134"/>
        </w:tabs>
        <w:spacing w:line="600" w:lineRule="exact"/>
        <w:ind w:left="0" w:firstLine="567"/>
        <w:jc w:val="both"/>
        <w:rPr>
          <w:rFonts w:ascii="宋体" w:hAnsi="宋体"/>
          <w:bCs/>
          <w:color w:val="000000" w:themeColor="text1"/>
          <w:sz w:val="28"/>
          <w:szCs w:val="28"/>
          <w14:textFill>
            <w14:solidFill>
              <w14:schemeClr w14:val="tx1"/>
            </w14:solidFill>
          </w14:textFill>
        </w:rPr>
      </w:pPr>
      <w:r>
        <w:rPr>
          <w:rFonts w:hint="eastAsia" w:ascii="仿宋" w:hAnsi="仿宋" w:eastAsia="仿宋"/>
          <w:color w:val="000000" w:themeColor="text1"/>
          <w:szCs w:val="21"/>
          <w:lang w:val="zh-CN"/>
          <w14:textFill>
            <w14:solidFill>
              <w14:schemeClr w14:val="tx1"/>
            </w14:solidFill>
          </w14:textFill>
        </w:rPr>
        <w:t>（实质性要求）</w:t>
      </w:r>
      <w:r>
        <w:rPr>
          <w:rFonts w:hint="eastAsia" w:ascii="宋体" w:hAnsi="宋体"/>
          <w:bCs/>
          <w:color w:val="000000" w:themeColor="text1"/>
          <w:sz w:val="28"/>
          <w:szCs w:val="28"/>
          <w14:textFill>
            <w14:solidFill>
              <w14:schemeClr w14:val="tx1"/>
            </w14:solidFill>
          </w14:textFill>
        </w:rPr>
        <w:t>供应商应当在施工响应文件递交截止时间前，将生成的已加密的施工响应文件成功递交至“政府采购云平台”。</w:t>
      </w:r>
    </w:p>
    <w:p>
      <w:pPr>
        <w:widowControl w:val="0"/>
        <w:numPr>
          <w:ilvl w:val="0"/>
          <w:numId w:val="19"/>
        </w:numPr>
        <w:tabs>
          <w:tab w:val="left" w:pos="1134"/>
        </w:tabs>
        <w:spacing w:line="600" w:lineRule="exact"/>
        <w:ind w:left="0" w:firstLine="567"/>
        <w:jc w:val="both"/>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因磋商文件的修改推迟施工相应文件递交截止日期的，供应商按</w:t>
      </w:r>
      <w:r>
        <w:rPr>
          <w:rFonts w:hint="eastAsia" w:ascii="宋体" w:hAnsi="宋体"/>
          <w:bCs/>
          <w:color w:val="000000" w:themeColor="text1"/>
          <w:sz w:val="28"/>
          <w:szCs w:val="28"/>
          <w:lang w:eastAsia="zh-CN"/>
          <w14:textFill>
            <w14:solidFill>
              <w14:schemeClr w14:val="tx1"/>
            </w14:solidFill>
          </w14:textFill>
        </w:rPr>
        <w:t>区采购中心</w:t>
      </w:r>
      <w:r>
        <w:rPr>
          <w:rFonts w:hint="eastAsia" w:ascii="宋体" w:hAnsi="宋体"/>
          <w:bCs/>
          <w:color w:val="000000" w:themeColor="text1"/>
          <w:sz w:val="28"/>
          <w:szCs w:val="28"/>
          <w14:textFill>
            <w14:solidFill>
              <w14:schemeClr w14:val="tx1"/>
            </w14:solidFill>
          </w14:textFill>
        </w:rPr>
        <w:t>在“四川政府采购网”和“成都市公共资源交易服务中心”网站上发布的澄清公告中修改的时间递交施工响应文件，同时通过“政府采购云平台”将澄清或者修改的内容告知所有在系统中成功获取磋商文件的潜在供应商。</w:t>
      </w:r>
    </w:p>
    <w:p>
      <w:pPr>
        <w:widowControl w:val="0"/>
        <w:numPr>
          <w:ilvl w:val="0"/>
          <w:numId w:val="19"/>
        </w:numPr>
        <w:tabs>
          <w:tab w:val="left" w:pos="1134"/>
        </w:tabs>
        <w:spacing w:line="600" w:lineRule="exact"/>
        <w:ind w:left="0" w:firstLine="567"/>
        <w:jc w:val="both"/>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供应商应充分考虑递交施工响应文件的不可预见因素，未在递交施工</w:t>
      </w:r>
      <w:r>
        <w:rPr>
          <w:rFonts w:ascii="宋体" w:hAnsi="宋体"/>
          <w:bCs/>
          <w:color w:val="000000" w:themeColor="text1"/>
          <w:sz w:val="28"/>
          <w:szCs w:val="28"/>
          <w14:textFill>
            <w14:solidFill>
              <w14:schemeClr w14:val="tx1"/>
            </w14:solidFill>
          </w14:textFill>
        </w:rPr>
        <w:t>响应文件</w:t>
      </w:r>
      <w:r>
        <w:rPr>
          <w:rFonts w:hint="eastAsia" w:ascii="宋体" w:hAnsi="宋体"/>
          <w:bCs/>
          <w:color w:val="000000" w:themeColor="text1"/>
          <w:sz w:val="28"/>
          <w:szCs w:val="28"/>
          <w14:textFill>
            <w14:solidFill>
              <w14:schemeClr w14:val="tx1"/>
            </w14:solidFill>
          </w14:textFill>
        </w:rPr>
        <w:t>截止时间前完成递交的，在递交施工</w:t>
      </w:r>
      <w:r>
        <w:rPr>
          <w:rFonts w:ascii="宋体" w:hAnsi="宋体"/>
          <w:bCs/>
          <w:color w:val="000000" w:themeColor="text1"/>
          <w:sz w:val="28"/>
          <w:szCs w:val="28"/>
          <w14:textFill>
            <w14:solidFill>
              <w14:schemeClr w14:val="tx1"/>
            </w14:solidFill>
          </w14:textFill>
        </w:rPr>
        <w:t>响应文件</w:t>
      </w:r>
      <w:r>
        <w:rPr>
          <w:rFonts w:hint="eastAsia" w:ascii="宋体" w:hAnsi="宋体"/>
          <w:bCs/>
          <w:color w:val="000000" w:themeColor="text1"/>
          <w:sz w:val="28"/>
          <w:szCs w:val="28"/>
          <w14:textFill>
            <w14:solidFill>
              <w14:schemeClr w14:val="tx1"/>
            </w14:solidFill>
          </w14:textFill>
        </w:rPr>
        <w:t>截止时间后将无法递交。</w:t>
      </w:r>
    </w:p>
    <w:p>
      <w:pPr>
        <w:pStyle w:val="5"/>
        <w:snapToGrid w:val="0"/>
        <w:spacing w:line="640" w:lineRule="exact"/>
        <w:rPr>
          <w:color w:val="000000" w:themeColor="text1"/>
          <w14:textFill>
            <w14:solidFill>
              <w14:schemeClr w14:val="tx1"/>
            </w14:solidFill>
          </w14:textFill>
        </w:rPr>
      </w:pPr>
      <w:bookmarkStart w:id="25" w:name="_Toc446487098"/>
      <w:r>
        <w:rPr>
          <w:rFonts w:hint="eastAsia"/>
          <w:color w:val="000000" w:themeColor="text1"/>
          <w14:textFill>
            <w14:solidFill>
              <w14:schemeClr w14:val="tx1"/>
            </w14:solidFill>
          </w14:textFill>
        </w:rPr>
        <w:t>施工响应文件的补充、修改和撤回</w:t>
      </w:r>
      <w:r>
        <w:rPr>
          <w:rFonts w:hint="eastAsia" w:ascii="仿宋" w:hAnsi="仿宋" w:eastAsia="仿宋"/>
          <w:color w:val="000000" w:themeColor="text1"/>
          <w:szCs w:val="21"/>
          <w:lang w:val="zh-CN"/>
          <w14:textFill>
            <w14:solidFill>
              <w14:schemeClr w14:val="tx1"/>
            </w14:solidFill>
          </w14:textFill>
        </w:rPr>
        <w:t>（实质性要求）</w:t>
      </w:r>
    </w:p>
    <w:p>
      <w:pPr>
        <w:widowControl w:val="0"/>
        <w:numPr>
          <w:ilvl w:val="0"/>
          <w:numId w:val="20"/>
        </w:numPr>
        <w:tabs>
          <w:tab w:val="left" w:pos="1134"/>
        </w:tabs>
        <w:spacing w:line="360" w:lineRule="auto"/>
        <w:ind w:left="0" w:firstLine="567"/>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在递交施工</w:t>
      </w:r>
      <w:r>
        <w:rPr>
          <w:rFonts w:ascii="宋体" w:hAnsi="宋体"/>
          <w:color w:val="000000" w:themeColor="text1"/>
          <w:sz w:val="28"/>
          <w:szCs w:val="28"/>
          <w14:textFill>
            <w14:solidFill>
              <w14:schemeClr w14:val="tx1"/>
            </w14:solidFill>
          </w14:textFill>
        </w:rPr>
        <w:t>响应文件</w:t>
      </w:r>
      <w:r>
        <w:rPr>
          <w:rFonts w:hint="eastAsia" w:ascii="宋体" w:hAnsi="宋体"/>
          <w:color w:val="000000" w:themeColor="text1"/>
          <w:sz w:val="28"/>
          <w:szCs w:val="28"/>
          <w14:textFill>
            <w14:solidFill>
              <w14:schemeClr w14:val="tx1"/>
            </w14:solidFill>
          </w14:textFill>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pPr>
        <w:widowControl w:val="0"/>
        <w:numPr>
          <w:ilvl w:val="0"/>
          <w:numId w:val="20"/>
        </w:numPr>
        <w:tabs>
          <w:tab w:val="left" w:pos="1134"/>
        </w:tabs>
        <w:spacing w:line="360" w:lineRule="auto"/>
        <w:ind w:left="0" w:firstLine="567"/>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在递交施工响应文件截止时间之后，供应商不得对其递交的施工响应文件做任何补充、修改。</w:t>
      </w:r>
    </w:p>
    <w:p>
      <w:pPr>
        <w:widowControl w:val="0"/>
        <w:numPr>
          <w:ilvl w:val="0"/>
          <w:numId w:val="20"/>
        </w:numPr>
        <w:tabs>
          <w:tab w:val="left" w:pos="1134"/>
        </w:tabs>
        <w:spacing w:line="360" w:lineRule="auto"/>
        <w:ind w:left="0" w:firstLine="567"/>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在递交施工响应文件截止时间之前，供应商可对已递交的施工响应文件进行撤回。在递交施工响应文件截止时间之后，供应商不得撤回施工响应文件。</w:t>
      </w:r>
    </w:p>
    <w:p>
      <w:pPr>
        <w:rPr>
          <w:color w:val="000000" w:themeColor="text1"/>
          <w14:textFill>
            <w14:solidFill>
              <w14:schemeClr w14:val="tx1"/>
            </w14:solidFill>
          </w14:textFill>
        </w:rPr>
      </w:pPr>
    </w:p>
    <w:p>
      <w:pPr>
        <w:pStyle w:val="5"/>
        <w:snapToGrid w:val="0"/>
        <w:spacing w:line="6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施工响应文件</w:t>
      </w:r>
      <w:bookmarkEnd w:id="25"/>
      <w:r>
        <w:rPr>
          <w:rFonts w:hint="eastAsia"/>
          <w:color w:val="000000" w:themeColor="text1"/>
          <w:lang w:val="en-US" w:eastAsia="zh-CN"/>
          <w14:textFill>
            <w14:solidFill>
              <w14:schemeClr w14:val="tx1"/>
            </w14:solidFill>
          </w14:textFill>
        </w:rPr>
        <w:t>的</w:t>
      </w:r>
      <w:r>
        <w:rPr>
          <w:rFonts w:hint="eastAsia"/>
          <w:color w:val="000000" w:themeColor="text1"/>
          <w:lang w:eastAsia="zh-CN"/>
          <w14:textFill>
            <w14:solidFill>
              <w14:schemeClr w14:val="tx1"/>
            </w14:solidFill>
          </w14:textFill>
        </w:rPr>
        <w:t>解密</w:t>
      </w:r>
      <w:r>
        <w:rPr>
          <w:rFonts w:hint="eastAsia" w:ascii="仿宋" w:hAnsi="仿宋" w:eastAsia="仿宋"/>
          <w:color w:val="000000" w:themeColor="text1"/>
          <w:szCs w:val="21"/>
          <w:lang w:val="zh-CN"/>
          <w14:textFill>
            <w14:solidFill>
              <w14:schemeClr w14:val="tx1"/>
            </w14:solidFill>
          </w14:textFill>
        </w:rPr>
        <w:t>（实质性要求）</w:t>
      </w:r>
    </w:p>
    <w:p>
      <w:pPr>
        <w:tabs>
          <w:tab w:val="left" w:pos="1134"/>
        </w:tabs>
        <w:spacing w:before="120" w:line="360" w:lineRule="auto"/>
        <w:ind w:firstLine="566" w:firstLineChars="202"/>
        <w:rPr>
          <w:rFonts w:ascii="宋体" w:hAnsi="宋体"/>
          <w:bCs/>
          <w:color w:val="000000" w:themeColor="text1"/>
          <w:sz w:val="28"/>
          <w:szCs w:val="28"/>
          <w14:textFill>
            <w14:solidFill>
              <w14:schemeClr w14:val="tx1"/>
            </w14:solidFill>
          </w14:textFill>
        </w:rPr>
      </w:pPr>
      <w:bookmarkStart w:id="26" w:name="_Toc60078194"/>
      <w:r>
        <w:rPr>
          <w:rFonts w:hint="eastAsia" w:ascii="宋体" w:hAnsi="宋体"/>
          <w:bCs/>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登录政府采购云平台，点击“项目采购—开标评标”模块，找到对应项目，进入“开标大厅”，等待</w:t>
      </w:r>
      <w:r>
        <w:rPr>
          <w:rFonts w:hint="eastAsia" w:ascii="宋体" w:hAnsi="宋体"/>
          <w:color w:val="000000" w:themeColor="text1"/>
          <w:sz w:val="28"/>
          <w:szCs w:val="28"/>
          <w:lang w:eastAsia="zh-CN"/>
          <w14:textFill>
            <w14:solidFill>
              <w14:schemeClr w14:val="tx1"/>
            </w14:solidFill>
          </w14:textFill>
        </w:rPr>
        <w:t>区采购中心</w:t>
      </w:r>
      <w:r>
        <w:rPr>
          <w:rFonts w:hint="eastAsia" w:ascii="宋体" w:hAnsi="宋体"/>
          <w:color w:val="000000" w:themeColor="text1"/>
          <w:sz w:val="28"/>
          <w:szCs w:val="28"/>
          <w14:textFill>
            <w14:solidFill>
              <w14:schemeClr w14:val="tx1"/>
            </w14:solidFill>
          </w14:textFill>
        </w:rPr>
        <w:t>开启解密后，</w:t>
      </w:r>
      <w:r>
        <w:rPr>
          <w:rFonts w:hint="eastAsia" w:ascii="宋体" w:hAnsi="宋体" w:cs="宋体"/>
          <w:color w:val="000000" w:themeColor="text1"/>
          <w:sz w:val="28"/>
          <w:szCs w:val="28"/>
          <w14:textFill>
            <w14:solidFill>
              <w14:schemeClr w14:val="tx1"/>
            </w14:solidFill>
          </w14:textFill>
        </w:rPr>
        <w:t>供应商应在60分钟内，使用加密该施工响应文件的CA数字证书在线完成施工响应文件的解密。</w:t>
      </w:r>
      <w:r>
        <w:rPr>
          <w:rFonts w:hint="eastAsia" w:ascii="宋体" w:hAnsi="宋体"/>
          <w:bCs/>
          <w:color w:val="000000" w:themeColor="text1"/>
          <w:sz w:val="28"/>
          <w:szCs w:val="28"/>
          <w14:textFill>
            <w14:solidFill>
              <w14:schemeClr w14:val="tx1"/>
            </w14:solidFill>
          </w14:textFill>
        </w:rPr>
        <w:t>除因</w:t>
      </w:r>
      <w:r>
        <w:rPr>
          <w:rFonts w:hint="eastAsia" w:ascii="宋体" w:hAnsi="宋体"/>
          <w:color w:val="000000" w:themeColor="text1"/>
          <w:sz w:val="28"/>
          <w:szCs w:val="28"/>
          <w:lang w:eastAsia="zh-CN"/>
          <w14:textFill>
            <w14:solidFill>
              <w14:schemeClr w14:val="tx1"/>
            </w14:solidFill>
          </w14:textFill>
        </w:rPr>
        <w:t>区采购中心</w:t>
      </w:r>
      <w:r>
        <w:rPr>
          <w:rFonts w:hint="eastAsia" w:ascii="宋体" w:hAnsi="宋体"/>
          <w:bCs/>
          <w:color w:val="000000" w:themeColor="text1"/>
          <w:sz w:val="28"/>
          <w:szCs w:val="28"/>
          <w14:textFill>
            <w14:solidFill>
              <w14:schemeClr w14:val="tx1"/>
            </w14:solidFill>
          </w14:textFill>
        </w:rPr>
        <w:t>断电、断网、系统故障或其他不可抗力等因素，导致系统无法使用外，供应商在规定的解密时间内，未成功解密的施工响应文件将视为无效响应文件。</w:t>
      </w:r>
    </w:p>
    <w:p>
      <w:pPr>
        <w:pStyle w:val="4"/>
        <w:tabs>
          <w:tab w:val="clear" w:pos="567"/>
        </w:tabs>
        <w:spacing w:line="600" w:lineRule="exact"/>
        <w:ind w:left="0" w:firstLine="0"/>
        <w:rPr>
          <w:color w:val="000000" w:themeColor="text1"/>
          <w14:textFill>
            <w14:solidFill>
              <w14:schemeClr w14:val="tx1"/>
            </w14:solidFill>
          </w14:textFill>
        </w:rPr>
      </w:pPr>
      <w:bookmarkStart w:id="27" w:name="_Toc183582232"/>
      <w:bookmarkStart w:id="28" w:name="_Toc217446057"/>
      <w:bookmarkStart w:id="29" w:name="_Toc183682369"/>
      <w:bookmarkStart w:id="30" w:name="_Toc72938431"/>
      <w:bookmarkStart w:id="31" w:name="_Toc18534"/>
      <w:r>
        <w:rPr>
          <w:rFonts w:hint="eastAsia"/>
          <w:color w:val="000000" w:themeColor="text1"/>
          <w14:textFill>
            <w14:solidFill>
              <w14:schemeClr w14:val="tx1"/>
            </w14:solidFill>
          </w14:textFill>
        </w:rPr>
        <w:t>开标</w:t>
      </w:r>
      <w:bookmarkEnd w:id="27"/>
      <w:bookmarkEnd w:id="28"/>
      <w:bookmarkEnd w:id="29"/>
      <w:r>
        <w:rPr>
          <w:rFonts w:hint="eastAsia"/>
          <w:color w:val="000000" w:themeColor="text1"/>
          <w14:textFill>
            <w14:solidFill>
              <w14:schemeClr w14:val="tx1"/>
            </w14:solidFill>
          </w14:textFill>
        </w:rPr>
        <w:t>及开标程序</w:t>
      </w:r>
      <w:bookmarkEnd w:id="30"/>
      <w:bookmarkEnd w:id="31"/>
    </w:p>
    <w:p>
      <w:pPr>
        <w:pStyle w:val="65"/>
        <w:widowControl w:val="0"/>
        <w:numPr>
          <w:ilvl w:val="0"/>
          <w:numId w:val="21"/>
        </w:numPr>
        <w:tabs>
          <w:tab w:val="left" w:pos="1134"/>
        </w:tabs>
        <w:spacing w:before="120" w:after="200" w:line="360" w:lineRule="auto"/>
        <w:ind w:left="0" w:right="210" w:firstLine="567" w:firstLineChars="0"/>
        <w:jc w:val="both"/>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递交施工响应文件的供应商不足3家的，不予开标。</w:t>
      </w:r>
    </w:p>
    <w:p>
      <w:pPr>
        <w:pStyle w:val="65"/>
        <w:widowControl w:val="0"/>
        <w:numPr>
          <w:ilvl w:val="0"/>
          <w:numId w:val="21"/>
        </w:numPr>
        <w:tabs>
          <w:tab w:val="left" w:pos="1134"/>
        </w:tabs>
        <w:spacing w:before="120" w:after="200" w:line="360" w:lineRule="auto"/>
        <w:ind w:left="0" w:right="210" w:firstLine="567" w:firstLineChars="0"/>
        <w:jc w:val="both"/>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开标准备工作。供应商需在开标当日、递交施工响应文件截止时间前登录“政府采购云平台”，通过“开标大厅”参与开标。登录政府采购云平台(www.zcygov.cn)—我的工作台—项目采购—开标评标—开标大厅[找到对应项目（包件）]。提示：供应商未按时登录不见面开标系统，错过开标解密时间的，由供应商自行承担不利后果。</w:t>
      </w:r>
    </w:p>
    <w:p>
      <w:pPr>
        <w:pStyle w:val="65"/>
        <w:widowControl w:val="0"/>
        <w:numPr>
          <w:ilvl w:val="0"/>
          <w:numId w:val="21"/>
        </w:numPr>
        <w:tabs>
          <w:tab w:val="left" w:pos="1134"/>
        </w:tabs>
        <w:spacing w:before="120" w:after="200" w:line="360" w:lineRule="auto"/>
        <w:ind w:left="0" w:right="210" w:firstLine="567" w:firstLineChars="0"/>
        <w:jc w:val="both"/>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解密施工响应文件。等待</w:t>
      </w:r>
      <w:r>
        <w:rPr>
          <w:rFonts w:hint="eastAsia" w:ascii="宋体" w:hAnsi="宋体" w:cs="宋体"/>
          <w:b/>
          <w:color w:val="000000" w:themeColor="text1"/>
          <w:sz w:val="28"/>
          <w:szCs w:val="28"/>
          <w:lang w:eastAsia="zh-CN"/>
          <w14:textFill>
            <w14:solidFill>
              <w14:schemeClr w14:val="tx1"/>
            </w14:solidFill>
          </w14:textFill>
        </w:rPr>
        <w:t>区采购中心</w:t>
      </w:r>
      <w:r>
        <w:rPr>
          <w:rFonts w:hint="eastAsia" w:ascii="宋体" w:hAnsi="宋体" w:eastAsia="宋体" w:cs="宋体"/>
          <w:b/>
          <w:color w:val="000000" w:themeColor="text1"/>
          <w:sz w:val="28"/>
          <w:szCs w:val="28"/>
          <w14:textFill>
            <w14:solidFill>
              <w14:schemeClr w14:val="tx1"/>
            </w14:solidFill>
          </w14:textFill>
        </w:rPr>
        <w:t>开启解密后，供应商进行线上解密。除因</w:t>
      </w:r>
      <w:r>
        <w:rPr>
          <w:rFonts w:hint="eastAsia" w:ascii="宋体" w:hAnsi="宋体" w:cs="宋体"/>
          <w:b/>
          <w:color w:val="000000" w:themeColor="text1"/>
          <w:sz w:val="28"/>
          <w:szCs w:val="28"/>
          <w:lang w:eastAsia="zh-CN"/>
          <w14:textFill>
            <w14:solidFill>
              <w14:schemeClr w14:val="tx1"/>
            </w14:solidFill>
          </w14:textFill>
        </w:rPr>
        <w:t>区采购中心</w:t>
      </w:r>
      <w:r>
        <w:rPr>
          <w:rFonts w:hint="eastAsia" w:ascii="宋体" w:hAnsi="宋体" w:eastAsia="宋体" w:cs="宋体"/>
          <w:b/>
          <w:color w:val="000000" w:themeColor="text1"/>
          <w:sz w:val="28"/>
          <w:szCs w:val="28"/>
          <w14:textFill>
            <w14:solidFill>
              <w14:schemeClr w14:val="tx1"/>
            </w14:solidFill>
          </w14:textFill>
        </w:rPr>
        <w:t>断电、断网、系统故障或其他不可抗力等因素，导致系统无法使用外，供应商在规定的解密时间内，未成功解密的施工响应文件将视为无效施工响应文件。</w:t>
      </w:r>
    </w:p>
    <w:p>
      <w:pPr>
        <w:pStyle w:val="65"/>
        <w:widowControl w:val="0"/>
        <w:numPr>
          <w:ilvl w:val="0"/>
          <w:numId w:val="21"/>
        </w:numPr>
        <w:tabs>
          <w:tab w:val="left" w:pos="1134"/>
        </w:tabs>
        <w:spacing w:before="120" w:after="200" w:line="360" w:lineRule="auto"/>
        <w:ind w:left="0" w:right="210" w:firstLine="567" w:firstLineChars="0"/>
        <w:jc w:val="both"/>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确认开标记录。解密时间截止或者所有供应商施工</w:t>
      </w:r>
      <w:r>
        <w:rPr>
          <w:rFonts w:ascii="宋体" w:hAnsi="宋体" w:eastAsia="宋体" w:cs="宋体"/>
          <w:b/>
          <w:color w:val="000000" w:themeColor="text1"/>
          <w:sz w:val="28"/>
          <w:szCs w:val="28"/>
          <w14:textFill>
            <w14:solidFill>
              <w14:schemeClr w14:val="tx1"/>
            </w14:solidFill>
          </w14:textFill>
        </w:rPr>
        <w:t>响应文件</w:t>
      </w:r>
      <w:r>
        <w:rPr>
          <w:rFonts w:hint="eastAsia" w:ascii="宋体" w:hAnsi="宋体" w:eastAsia="宋体" w:cs="宋体"/>
          <w:b/>
          <w:color w:val="000000" w:themeColor="text1"/>
          <w:sz w:val="28"/>
          <w:szCs w:val="28"/>
          <w14:textFill>
            <w14:solidFill>
              <w14:schemeClr w14:val="tx1"/>
            </w14:solidFill>
          </w14:textFill>
        </w:rPr>
        <w:t>均完成解密后（以发生在先的时间为准），由“政府采购云平台”系统展示供应商名称、施工相应文件解密情况等内容。供应商对开标记录（包含解密情况、其他情况等）在规定时间内确认，如未确认，视为认同开标记录。</w:t>
      </w:r>
    </w:p>
    <w:p>
      <w:pPr>
        <w:pStyle w:val="65"/>
        <w:widowControl w:val="0"/>
        <w:numPr>
          <w:ilvl w:val="0"/>
          <w:numId w:val="21"/>
        </w:numPr>
        <w:tabs>
          <w:tab w:val="left" w:pos="1134"/>
        </w:tabs>
        <w:spacing w:before="120" w:after="200" w:line="360" w:lineRule="auto"/>
        <w:ind w:left="0" w:right="210" w:firstLine="567" w:firstLineChars="0"/>
        <w:jc w:val="both"/>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供应商对开标过程和开标记录有疑义，以及认为采购人、</w:t>
      </w:r>
      <w:r>
        <w:rPr>
          <w:rFonts w:hint="eastAsia" w:ascii="宋体" w:hAnsi="宋体" w:cs="宋体"/>
          <w:b/>
          <w:color w:val="000000" w:themeColor="text1"/>
          <w:sz w:val="28"/>
          <w:szCs w:val="28"/>
          <w:lang w:eastAsia="zh-CN"/>
          <w14:textFill>
            <w14:solidFill>
              <w14:schemeClr w14:val="tx1"/>
            </w14:solidFill>
          </w14:textFill>
        </w:rPr>
        <w:t>区采购中心</w:t>
      </w:r>
      <w:r>
        <w:rPr>
          <w:rFonts w:hint="eastAsia" w:ascii="宋体" w:hAnsi="宋体" w:eastAsia="宋体" w:cs="宋体"/>
          <w:b/>
          <w:color w:val="000000" w:themeColor="text1"/>
          <w:sz w:val="28"/>
          <w:szCs w:val="28"/>
          <w14:textFill>
            <w14:solidFill>
              <w14:schemeClr w14:val="tx1"/>
            </w14:solidFill>
          </w14:textFill>
        </w:rPr>
        <w:t>相关工作人员有需要回避的情形的，及时向工作人员提出询问或者回避申请。采购人、</w:t>
      </w:r>
      <w:r>
        <w:rPr>
          <w:rFonts w:hint="eastAsia" w:ascii="宋体" w:hAnsi="宋体" w:cs="宋体"/>
          <w:b/>
          <w:color w:val="000000" w:themeColor="text1"/>
          <w:sz w:val="28"/>
          <w:szCs w:val="28"/>
          <w:lang w:eastAsia="zh-CN"/>
          <w14:textFill>
            <w14:solidFill>
              <w14:schemeClr w14:val="tx1"/>
            </w14:solidFill>
          </w14:textFill>
        </w:rPr>
        <w:t>区采购中心</w:t>
      </w:r>
      <w:r>
        <w:rPr>
          <w:rFonts w:hint="eastAsia" w:ascii="宋体" w:hAnsi="宋体" w:eastAsia="宋体" w:cs="宋体"/>
          <w:b/>
          <w:color w:val="000000" w:themeColor="text1"/>
          <w:sz w:val="28"/>
          <w:szCs w:val="28"/>
          <w14:textFill>
            <w14:solidFill>
              <w14:schemeClr w14:val="tx1"/>
            </w14:solidFill>
          </w14:textFill>
        </w:rPr>
        <w:t>对投标人提出的询问或者回避申请应当及时处理。</w:t>
      </w:r>
    </w:p>
    <w:p>
      <w:pPr>
        <w:pStyle w:val="65"/>
        <w:widowControl w:val="0"/>
        <w:numPr>
          <w:ilvl w:val="0"/>
          <w:numId w:val="21"/>
        </w:numPr>
        <w:tabs>
          <w:tab w:val="left" w:pos="1134"/>
        </w:tabs>
        <w:spacing w:before="120" w:after="200" w:line="360" w:lineRule="auto"/>
        <w:ind w:left="0" w:right="210" w:firstLine="567" w:firstLineChars="0"/>
        <w:jc w:val="both"/>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65"/>
        <w:widowControl w:val="0"/>
        <w:numPr>
          <w:ilvl w:val="0"/>
          <w:numId w:val="21"/>
        </w:numPr>
        <w:tabs>
          <w:tab w:val="left" w:pos="1134"/>
        </w:tabs>
        <w:spacing w:before="120" w:after="200" w:line="360" w:lineRule="auto"/>
        <w:ind w:left="0" w:right="210" w:firstLine="567" w:firstLineChars="0"/>
        <w:jc w:val="both"/>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因</w:t>
      </w:r>
      <w:r>
        <w:rPr>
          <w:rFonts w:hint="eastAsia" w:ascii="宋体" w:hAnsi="宋体" w:cs="宋体"/>
          <w:b/>
          <w:color w:val="000000" w:themeColor="text1"/>
          <w:sz w:val="28"/>
          <w:szCs w:val="28"/>
          <w:lang w:eastAsia="zh-CN"/>
          <w14:textFill>
            <w14:solidFill>
              <w14:schemeClr w14:val="tx1"/>
            </w14:solidFill>
          </w14:textFill>
        </w:rPr>
        <w:t>区采购中心</w:t>
      </w:r>
      <w:r>
        <w:rPr>
          <w:rFonts w:hint="eastAsia" w:ascii="宋体" w:hAnsi="宋体" w:eastAsia="宋体" w:cs="宋体"/>
          <w:b/>
          <w:color w:val="000000" w:themeColor="text1"/>
          <w:sz w:val="28"/>
          <w:szCs w:val="28"/>
          <w14:textFill>
            <w14:solidFill>
              <w14:schemeClr w14:val="tx1"/>
            </w14:solidFill>
          </w14:textFill>
        </w:rPr>
        <w:t>断电、断网、系统故障或其他不可抗力等因素导致不见面开标系统无法正常运行的，开标活动中止或延迟，待系统恢复正常后继续进行开标活动。</w:t>
      </w:r>
    </w:p>
    <w:p>
      <w:pPr>
        <w:pStyle w:val="65"/>
        <w:widowControl w:val="0"/>
        <w:numPr>
          <w:ilvl w:val="0"/>
          <w:numId w:val="21"/>
        </w:numPr>
        <w:tabs>
          <w:tab w:val="left" w:pos="1134"/>
        </w:tabs>
        <w:spacing w:before="120" w:after="200" w:line="360" w:lineRule="auto"/>
        <w:ind w:left="0" w:right="210" w:firstLine="567" w:firstLineChars="0"/>
        <w:jc w:val="both"/>
        <w:rPr>
          <w:rFonts w:hint="eastAsia" w:ascii="宋体" w:hAnsi="宋体" w:cs="宋体"/>
          <w:b/>
          <w:color w:val="000000" w:themeColor="text1"/>
          <w:sz w:val="28"/>
          <w:szCs w:val="28"/>
          <w:lang w:eastAsia="zh-CN"/>
          <w14:textFill>
            <w14:solidFill>
              <w14:schemeClr w14:val="tx1"/>
            </w14:solidFill>
          </w14:textFill>
        </w:rPr>
      </w:pPr>
      <w:r>
        <w:rPr>
          <w:rFonts w:hint="eastAsia" w:ascii="宋体" w:hAnsi="宋体" w:cs="宋体"/>
          <w:b/>
          <w:color w:val="000000" w:themeColor="text1"/>
          <w:sz w:val="28"/>
          <w:szCs w:val="28"/>
          <w:lang w:eastAsia="zh-CN"/>
          <w14:textFill>
            <w14:solidFill>
              <w14:schemeClr w14:val="tx1"/>
            </w14:solidFill>
          </w14:textFill>
        </w:rPr>
        <w:t>不见面开标过程中，各方主体均应遵守互联网有关规定，不得发表与交易活动无关的言论。</w:t>
      </w:r>
    </w:p>
    <w:p>
      <w:pPr>
        <w:pStyle w:val="65"/>
        <w:widowControl w:val="0"/>
        <w:numPr>
          <w:ilvl w:val="0"/>
          <w:numId w:val="21"/>
        </w:numPr>
        <w:tabs>
          <w:tab w:val="left" w:pos="1134"/>
        </w:tabs>
        <w:spacing w:before="120" w:after="200" w:line="360" w:lineRule="auto"/>
        <w:ind w:left="0" w:right="210" w:firstLine="567" w:firstLineChars="0"/>
        <w:jc w:val="both"/>
        <w:rPr>
          <w:rFonts w:hint="eastAsia" w:ascii="宋体" w:hAnsi="宋体" w:cs="宋体"/>
          <w:b/>
          <w:color w:val="000000" w:themeColor="text1"/>
          <w:sz w:val="28"/>
          <w:szCs w:val="28"/>
          <w:lang w:eastAsia="zh-CN"/>
          <w14:textFill>
            <w14:solidFill>
              <w14:schemeClr w14:val="tx1"/>
            </w14:solidFill>
          </w14:textFill>
        </w:rPr>
      </w:pPr>
      <w:r>
        <w:rPr>
          <w:rFonts w:hint="eastAsia" w:ascii="宋体" w:hAnsi="宋体" w:cs="宋体"/>
          <w:b/>
          <w:color w:val="000000" w:themeColor="text1"/>
          <w:sz w:val="28"/>
          <w:szCs w:val="28"/>
          <w:lang w:eastAsia="zh-CN"/>
          <w14:textFill>
            <w14:solidFill>
              <w14:schemeClr w14:val="tx1"/>
            </w14:solidFill>
          </w14:textFill>
        </w:rPr>
        <w:t>政府采购云平台运行基本环境要求：电脑应安装并顺利运行64位win7以上操作系统，安装并顺利运行摄像头、耳麦等用于音视频交流的设备；谷歌浏览器；正确的CA及签章驱动等；能流畅访问互联网。</w:t>
      </w:r>
    </w:p>
    <w:p>
      <w:pPr>
        <w:pStyle w:val="4"/>
        <w:snapToGrid w:val="0"/>
        <w:spacing w:line="640" w:lineRule="exact"/>
        <w:rPr>
          <w:color w:val="000000" w:themeColor="text1"/>
          <w14:textFill>
            <w14:solidFill>
              <w14:schemeClr w14:val="tx1"/>
            </w14:solidFill>
          </w14:textFill>
        </w:rPr>
      </w:pPr>
      <w:bookmarkStart w:id="32" w:name="_Toc30542"/>
      <w:r>
        <w:rPr>
          <w:rFonts w:hint="eastAsia"/>
          <w:color w:val="000000" w:themeColor="text1"/>
          <w14:textFill>
            <w14:solidFill>
              <w14:schemeClr w14:val="tx1"/>
            </w14:solidFill>
          </w14:textFill>
        </w:rPr>
        <w:t>资格</w:t>
      </w:r>
      <w:r>
        <w:rPr>
          <w:color w:val="000000" w:themeColor="text1"/>
          <w14:textFill>
            <w14:solidFill>
              <w14:schemeClr w14:val="tx1"/>
            </w14:solidFill>
          </w14:textFill>
        </w:rPr>
        <w:t>预审和评审</w:t>
      </w:r>
      <w:bookmarkEnd w:id="26"/>
      <w:bookmarkEnd w:id="32"/>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本项目资格预审已按资格预审文件完成。</w:t>
      </w:r>
    </w:p>
    <w:p>
      <w:pPr>
        <w:ind w:firstLine="560" w:firstLineChars="200"/>
        <w:rPr>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小组的组建及其评审工作按照有关法律制度和本文件第五章的规定进行。</w:t>
      </w:r>
    </w:p>
    <w:p>
      <w:pPr>
        <w:pStyle w:val="4"/>
        <w:snapToGrid w:val="0"/>
        <w:spacing w:line="640" w:lineRule="exact"/>
        <w:rPr>
          <w:rFonts w:cs="宋体"/>
          <w:color w:val="000000" w:themeColor="text1"/>
          <w14:textFill>
            <w14:solidFill>
              <w14:schemeClr w14:val="tx1"/>
            </w14:solidFill>
          </w14:textFill>
        </w:rPr>
      </w:pPr>
      <w:bookmarkStart w:id="33" w:name="_Toc22238"/>
      <w:r>
        <w:rPr>
          <w:rFonts w:cs="宋体"/>
          <w:color w:val="000000" w:themeColor="text1"/>
          <w14:textFill>
            <w14:solidFill>
              <w14:schemeClr w14:val="tx1"/>
            </w14:solidFill>
          </w14:textFill>
        </w:rPr>
        <w:t>成交通知书</w:t>
      </w:r>
      <w:bookmarkEnd w:id="33"/>
    </w:p>
    <w:p>
      <w:pPr>
        <w:snapToGrid w:val="0"/>
        <w:spacing w:line="640" w:lineRule="exact"/>
        <w:ind w:right="210"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二、成交通知书对采购人和成交供应商均具有法律效力。成交通知书发出后，采购人改变成交结果，或者成交供应商无正当理由放弃成交的，应当承担相应的法律责任。</w:t>
      </w:r>
    </w:p>
    <w:p>
      <w:pPr>
        <w:snapToGrid w:val="0"/>
        <w:spacing w:line="640" w:lineRule="exact"/>
        <w:ind w:firstLine="560" w:firstLineChars="200"/>
        <w:rPr>
          <w:rFonts w:hint="eastAsia"/>
          <w:color w:val="000000" w:themeColor="text1"/>
          <w:lang w:val="zh-CN" w:eastAsia="zh-CN"/>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w:t>
      </w:r>
      <w:r>
        <w:rPr>
          <w:rFonts w:hint="eastAsia" w:ascii="宋体" w:hAnsi="宋体" w:cs="宋体"/>
          <w:color w:val="000000" w:themeColor="text1"/>
          <w:sz w:val="28"/>
          <w:szCs w:val="28"/>
          <w:lang w:val="zh-CN"/>
          <w14:textFill>
            <w14:solidFill>
              <w14:schemeClr w14:val="tx1"/>
            </w14:solidFill>
          </w14:textFill>
        </w:rPr>
        <w:t>成交公告在四川政府采购网上公告后，成交供应商自行登录</w:t>
      </w:r>
      <w:r>
        <w:rPr>
          <w:rFonts w:hint="eastAsia" w:ascii="宋体" w:hAnsi="宋体" w:cs="宋体"/>
          <w:color w:val="000000" w:themeColor="text1"/>
          <w:sz w:val="28"/>
          <w:szCs w:val="28"/>
          <w:lang w:val="en-US" w:eastAsia="zh-CN"/>
          <w14:textFill>
            <w14:solidFill>
              <w14:schemeClr w14:val="tx1"/>
            </w14:solidFill>
          </w14:textFill>
        </w:rPr>
        <w:t>政府采购</w:t>
      </w:r>
      <w:r>
        <w:rPr>
          <w:rFonts w:hint="eastAsia" w:ascii="宋体" w:hAnsi="宋体" w:cs="宋体"/>
          <w:color w:val="000000" w:themeColor="text1"/>
          <w:sz w:val="28"/>
          <w:szCs w:val="28"/>
          <w:lang w:val="zh-CN"/>
          <w14:textFill>
            <w14:solidFill>
              <w14:schemeClr w14:val="tx1"/>
            </w14:solidFill>
          </w14:textFill>
        </w:rPr>
        <w:t>云平台下载成交通知书。</w:t>
      </w:r>
    </w:p>
    <w:p>
      <w:pPr>
        <w:pStyle w:val="4"/>
        <w:snapToGrid w:val="0"/>
        <w:spacing w:line="640" w:lineRule="exact"/>
        <w:rPr>
          <w:rFonts w:ascii="Times New Roman" w:hAnsi="Times New Roman" w:eastAsia="宋体" w:cs="Times New Roman"/>
          <w:color w:val="000000" w:themeColor="text1"/>
          <w:sz w:val="24"/>
          <w:szCs w:val="24"/>
          <w:lang w:val="en-US" w:eastAsia="zh-CN" w:bidi="ar-SA"/>
          <w14:textFill>
            <w14:solidFill>
              <w14:schemeClr w14:val="tx1"/>
            </w14:solidFill>
          </w14:textFill>
        </w:rPr>
      </w:pPr>
      <w:bookmarkStart w:id="34" w:name="_Toc8322"/>
      <w:bookmarkStart w:id="35" w:name="_Toc287623650"/>
      <w:r>
        <w:rPr>
          <w:rFonts w:hint="eastAsia"/>
          <w:color w:val="000000" w:themeColor="text1"/>
          <w14:textFill>
            <w14:solidFill>
              <w14:schemeClr w14:val="tx1"/>
            </w14:solidFill>
          </w14:textFill>
        </w:rPr>
        <w:t>签订及履行合同和验收</w:t>
      </w:r>
      <w:bookmarkEnd w:id="34"/>
    </w:p>
    <w:p>
      <w:pPr>
        <w:pStyle w:val="5"/>
        <w:snapToGrid w:val="0"/>
        <w:spacing w:line="6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签订合同</w:t>
      </w:r>
      <w:bookmarkEnd w:id="35"/>
    </w:p>
    <w:p>
      <w:pPr>
        <w:numPr>
          <w:ilvl w:val="0"/>
          <w:numId w:val="22"/>
        </w:numPr>
        <w:tabs>
          <w:tab w:val="left" w:pos="1134"/>
        </w:tabs>
        <w:snapToGrid w:val="0"/>
        <w:spacing w:line="640" w:lineRule="exact"/>
        <w:ind w:left="0" w:firstLine="567"/>
        <w:rPr>
          <w:rFonts w:ascii="宋体" w:hAnsi="宋体" w:cs="宋体"/>
          <w:color w:val="000000" w:themeColor="text1"/>
          <w:sz w:val="28"/>
          <w:szCs w:val="28"/>
          <w14:textFill>
            <w14:solidFill>
              <w14:schemeClr w14:val="tx1"/>
            </w14:solidFill>
          </w14:textFill>
        </w:rPr>
      </w:pPr>
      <w:bookmarkStart w:id="36" w:name="_Toc217446069"/>
      <w:r>
        <w:rPr>
          <w:rFonts w:ascii="宋体" w:hAnsi="宋体" w:cs="宋体"/>
          <w:color w:val="000000" w:themeColor="text1"/>
          <w:sz w:val="28"/>
          <w:szCs w:val="28"/>
          <w14:textFill>
            <w14:solidFill>
              <w14:schemeClr w14:val="tx1"/>
            </w14:solidFill>
          </w14:textFill>
        </w:rPr>
        <w:t>成交</w:t>
      </w:r>
      <w:r>
        <w:rPr>
          <w:rFonts w:hint="eastAsia" w:ascii="宋体" w:hAnsi="宋体" w:cs="宋体"/>
          <w:color w:val="000000" w:themeColor="text1"/>
          <w:sz w:val="28"/>
          <w:szCs w:val="28"/>
          <w14:textFill>
            <w14:solidFill>
              <w14:schemeClr w14:val="tx1"/>
            </w14:solidFill>
          </w14:textFill>
        </w:rPr>
        <w:t>供应商在收到</w:t>
      </w:r>
      <w:r>
        <w:rPr>
          <w:rFonts w:hint="eastAsia" w:ascii="宋体" w:hAnsi="宋体" w:cs="宋体"/>
          <w:color w:val="000000" w:themeColor="text1"/>
          <w:sz w:val="28"/>
          <w:szCs w:val="28"/>
          <w:lang w:eastAsia="zh-CN"/>
          <w14:textFill>
            <w14:solidFill>
              <w14:schemeClr w14:val="tx1"/>
            </w14:solidFill>
          </w14:textFill>
        </w:rPr>
        <w:t>区采购中心</w:t>
      </w:r>
      <w:r>
        <w:rPr>
          <w:rFonts w:hint="eastAsia" w:ascii="宋体" w:hAnsi="宋体" w:cs="宋体"/>
          <w:color w:val="000000" w:themeColor="text1"/>
          <w:sz w:val="28"/>
          <w:szCs w:val="28"/>
          <w14:textFill>
            <w14:solidFill>
              <w14:schemeClr w14:val="tx1"/>
            </w14:solidFill>
          </w14:textFill>
        </w:rPr>
        <w:t>发出的成交通知书</w:t>
      </w:r>
      <w:r>
        <w:rPr>
          <w:rFonts w:hint="eastAsia" w:ascii="宋体" w:hAnsi="宋体"/>
          <w:color w:val="000000" w:themeColor="text1"/>
          <w:sz w:val="28"/>
          <w:szCs w:val="28"/>
          <w:lang w:val="en-US" w:eastAsia="zh-CN"/>
          <w14:textFill>
            <w14:solidFill>
              <w14:schemeClr w14:val="tx1"/>
            </w14:solidFill>
          </w14:textFill>
        </w:rPr>
        <w:t>30天</w:t>
      </w:r>
      <w:r>
        <w:rPr>
          <w:rFonts w:hint="eastAsia" w:ascii="宋体" w:hAnsi="宋体"/>
          <w:color w:val="000000" w:themeColor="text1"/>
          <w:sz w:val="28"/>
          <w:szCs w:val="28"/>
          <w14:textFill>
            <w14:solidFill>
              <w14:schemeClr w14:val="tx1"/>
            </w14:solidFill>
          </w14:textFill>
        </w:rPr>
        <w:t>内</w:t>
      </w:r>
      <w:r>
        <w:rPr>
          <w:rFonts w:ascii="宋体" w:hAnsi="宋体" w:cs="宋体"/>
          <w:color w:val="000000" w:themeColor="text1"/>
          <w:sz w:val="28"/>
          <w:szCs w:val="28"/>
          <w14:textFill>
            <w14:solidFill>
              <w14:schemeClr w14:val="tx1"/>
            </w14:solidFill>
          </w14:textFill>
        </w:rPr>
        <w:t>与采购人签订采购合同。</w:t>
      </w:r>
      <w:r>
        <w:rPr>
          <w:rFonts w:hint="eastAsia" w:ascii="宋体" w:hAnsi="宋体"/>
          <w:color w:val="000000" w:themeColor="text1"/>
          <w:sz w:val="28"/>
          <w:szCs w:val="28"/>
          <w14:textFill>
            <w14:solidFill>
              <w14:schemeClr w14:val="tx1"/>
            </w14:solidFill>
          </w14:textFill>
        </w:rPr>
        <w:t>因成交供应商的原因</w:t>
      </w:r>
      <w:r>
        <w:rPr>
          <w:rFonts w:ascii="宋体" w:hAnsi="宋体"/>
          <w:color w:val="000000" w:themeColor="text1"/>
          <w:sz w:val="28"/>
          <w:szCs w:val="28"/>
          <w14:textFill>
            <w14:solidFill>
              <w14:schemeClr w14:val="tx1"/>
            </w14:solidFill>
          </w14:textFill>
        </w:rPr>
        <w:t>在</w:t>
      </w:r>
      <w:r>
        <w:rPr>
          <w:rFonts w:hint="eastAsia" w:ascii="宋体" w:hAnsi="宋体"/>
          <w:color w:val="000000" w:themeColor="text1"/>
          <w:sz w:val="28"/>
          <w:szCs w:val="28"/>
          <w14:textFill>
            <w14:solidFill>
              <w14:schemeClr w14:val="tx1"/>
            </w14:solidFill>
          </w14:textFill>
        </w:rPr>
        <w:t>成交通知书发出之日起</w:t>
      </w:r>
      <w:r>
        <w:rPr>
          <w:rFonts w:ascii="宋体" w:hAnsi="宋体"/>
          <w:color w:val="000000" w:themeColor="text1"/>
          <w:sz w:val="28"/>
          <w:szCs w:val="28"/>
          <w14:textFill>
            <w14:solidFill>
              <w14:schemeClr w14:val="tx1"/>
            </w14:solidFill>
          </w14:textFill>
        </w:rPr>
        <w:t>30日</w:t>
      </w:r>
      <w:r>
        <w:rPr>
          <w:rFonts w:hint="eastAsia" w:ascii="宋体" w:hAnsi="宋体"/>
          <w:color w:val="000000" w:themeColor="text1"/>
          <w:sz w:val="28"/>
          <w:szCs w:val="28"/>
          <w14:textFill>
            <w14:solidFill>
              <w14:schemeClr w14:val="tx1"/>
            </w14:solidFill>
          </w14:textFill>
        </w:rPr>
        <w:t>内未与采购人签订采购合同或者成交供应商拒绝与采购人签订合同的，采购人可以按照评审报告推荐的</w:t>
      </w:r>
      <w:r>
        <w:rPr>
          <w:rFonts w:ascii="宋体" w:hAnsi="宋体" w:cs="宋体"/>
          <w:color w:val="000000" w:themeColor="text1"/>
          <w:sz w:val="28"/>
          <w:szCs w:val="28"/>
          <w14:textFill>
            <w14:solidFill>
              <w14:schemeClr w14:val="tx1"/>
            </w14:solidFill>
          </w14:textFill>
        </w:rPr>
        <w:t>成交</w:t>
      </w:r>
      <w:r>
        <w:rPr>
          <w:rFonts w:hint="eastAsia" w:ascii="宋体" w:hAnsi="宋体" w:cs="宋体"/>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候选人名单排序，确定下一候选人为</w:t>
      </w:r>
      <w:r>
        <w:rPr>
          <w:rFonts w:ascii="宋体" w:hAnsi="宋体" w:cs="宋体"/>
          <w:color w:val="000000" w:themeColor="text1"/>
          <w:sz w:val="28"/>
          <w:szCs w:val="28"/>
          <w14:textFill>
            <w14:solidFill>
              <w14:schemeClr w14:val="tx1"/>
            </w14:solidFill>
          </w14:textFill>
        </w:rPr>
        <w:t>成交</w:t>
      </w:r>
      <w:r>
        <w:rPr>
          <w:rFonts w:hint="eastAsia" w:ascii="宋体" w:hAnsi="宋体" w:cs="宋体"/>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，也可以重新开展政府采购活动。</w:t>
      </w:r>
    </w:p>
    <w:p>
      <w:pPr>
        <w:numPr>
          <w:ilvl w:val="0"/>
          <w:numId w:val="22"/>
        </w:numPr>
        <w:tabs>
          <w:tab w:val="left" w:pos="1134"/>
        </w:tabs>
        <w:snapToGrid w:val="0"/>
        <w:spacing w:line="640" w:lineRule="exact"/>
        <w:ind w:left="0" w:firstLine="567"/>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采购人不得向</w:t>
      </w:r>
      <w:r>
        <w:rPr>
          <w:rFonts w:ascii="宋体" w:hAnsi="宋体" w:cs="宋体"/>
          <w:color w:val="000000" w:themeColor="text1"/>
          <w:sz w:val="28"/>
          <w:szCs w:val="28"/>
          <w14:textFill>
            <w14:solidFill>
              <w14:schemeClr w14:val="tx1"/>
            </w14:solidFill>
          </w14:textFill>
        </w:rPr>
        <w:t>成交</w:t>
      </w:r>
      <w:r>
        <w:rPr>
          <w:rFonts w:hint="eastAsia" w:ascii="宋体" w:hAnsi="宋体" w:cs="宋体"/>
          <w:color w:val="000000" w:themeColor="text1"/>
          <w:sz w:val="28"/>
          <w:szCs w:val="28"/>
          <w14:textFill>
            <w14:solidFill>
              <w14:schemeClr w14:val="tx1"/>
            </w14:solidFill>
          </w14:textFill>
        </w:rPr>
        <w:t>供应商提出任何不合理的要求作为签订合同的条件，不得与</w:t>
      </w:r>
      <w:r>
        <w:rPr>
          <w:rFonts w:ascii="宋体" w:hAnsi="宋体" w:cs="宋体"/>
          <w:color w:val="000000" w:themeColor="text1"/>
          <w:sz w:val="28"/>
          <w:szCs w:val="28"/>
          <w14:textFill>
            <w14:solidFill>
              <w14:schemeClr w14:val="tx1"/>
            </w14:solidFill>
          </w14:textFill>
        </w:rPr>
        <w:t>成交</w:t>
      </w:r>
      <w:r>
        <w:rPr>
          <w:rFonts w:hint="eastAsia" w:ascii="宋体" w:hAnsi="宋体" w:cs="宋体"/>
          <w:color w:val="000000" w:themeColor="text1"/>
          <w:sz w:val="28"/>
          <w:szCs w:val="28"/>
          <w14:textFill>
            <w14:solidFill>
              <w14:schemeClr w14:val="tx1"/>
            </w14:solidFill>
          </w14:textFill>
        </w:rPr>
        <w:t>供应商私下订立背离合同实质性内容的任何协议，所签订的合同不得对</w:t>
      </w:r>
      <w:r>
        <w:rPr>
          <w:rFonts w:hint="eastAsia" w:ascii="宋体" w:hAnsi="宋体" w:cs="宋体"/>
          <w:color w:val="000000" w:themeColor="text1"/>
          <w:sz w:val="28"/>
          <w:szCs w:val="28"/>
          <w:lang w:eastAsia="zh-CN"/>
          <w14:textFill>
            <w14:solidFill>
              <w14:schemeClr w14:val="tx1"/>
            </w14:solidFill>
          </w14:textFill>
        </w:rPr>
        <w:t>磋商</w:t>
      </w:r>
      <w:r>
        <w:rPr>
          <w:rFonts w:hint="eastAsia" w:ascii="宋体" w:hAnsi="宋体" w:cs="宋体"/>
          <w:color w:val="000000" w:themeColor="text1"/>
          <w:sz w:val="28"/>
          <w:szCs w:val="28"/>
          <w14:textFill>
            <w14:solidFill>
              <w14:schemeClr w14:val="tx1"/>
            </w14:solidFill>
          </w14:textFill>
        </w:rPr>
        <w:t>文件和</w:t>
      </w:r>
      <w:r>
        <w:rPr>
          <w:rFonts w:ascii="宋体" w:hAnsi="宋体" w:cs="宋体"/>
          <w:color w:val="000000" w:themeColor="text1"/>
          <w:sz w:val="28"/>
          <w:szCs w:val="28"/>
          <w14:textFill>
            <w14:solidFill>
              <w14:schemeClr w14:val="tx1"/>
            </w14:solidFill>
          </w14:textFill>
        </w:rPr>
        <w:t>成交</w:t>
      </w:r>
      <w:r>
        <w:rPr>
          <w:rFonts w:hint="eastAsia" w:ascii="宋体" w:hAnsi="宋体" w:cs="宋体"/>
          <w:color w:val="000000" w:themeColor="text1"/>
          <w:sz w:val="28"/>
          <w:szCs w:val="28"/>
          <w14:textFill>
            <w14:solidFill>
              <w14:schemeClr w14:val="tx1"/>
            </w14:solidFill>
          </w14:textFill>
        </w:rPr>
        <w:t>供应商施工响应文件作实质性修改。</w:t>
      </w:r>
    </w:p>
    <w:p>
      <w:pPr>
        <w:numPr>
          <w:ilvl w:val="0"/>
          <w:numId w:val="22"/>
        </w:numPr>
        <w:tabs>
          <w:tab w:val="left" w:pos="1134"/>
        </w:tabs>
        <w:snapToGrid w:val="0"/>
        <w:spacing w:line="640" w:lineRule="exact"/>
        <w:ind w:left="0" w:firstLine="567"/>
        <w:rPr>
          <w:rFonts w:ascii="宋体" w:hAnsi="宋体" w:cs="宋体"/>
          <w:i/>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磋商</w:t>
      </w:r>
      <w:r>
        <w:rPr>
          <w:rFonts w:hint="eastAsia" w:ascii="宋体" w:hAnsi="宋体" w:cs="宋体"/>
          <w:color w:val="000000" w:themeColor="text1"/>
          <w:sz w:val="28"/>
          <w:szCs w:val="28"/>
          <w14:textFill>
            <w14:solidFill>
              <w14:schemeClr w14:val="tx1"/>
            </w14:solidFill>
          </w14:textFill>
        </w:rPr>
        <w:t>文件</w:t>
      </w:r>
      <w:r>
        <w:rPr>
          <w:rFonts w:ascii="宋体" w:hAnsi="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14:textFill>
            <w14:solidFill>
              <w14:schemeClr w14:val="tx1"/>
            </w14:solidFill>
          </w14:textFill>
        </w:rPr>
        <w:t>响应</w:t>
      </w:r>
      <w:r>
        <w:rPr>
          <w:rFonts w:ascii="宋体" w:hAnsi="宋体" w:cs="宋体"/>
          <w:color w:val="000000" w:themeColor="text1"/>
          <w:sz w:val="28"/>
          <w:szCs w:val="28"/>
          <w14:textFill>
            <w14:solidFill>
              <w14:schemeClr w14:val="tx1"/>
            </w14:solidFill>
          </w14:textFill>
        </w:rPr>
        <w:t>文件、</w:t>
      </w:r>
      <w:r>
        <w:rPr>
          <w:rFonts w:hint="eastAsia" w:ascii="宋体" w:hAnsi="宋体" w:cs="宋体"/>
          <w:color w:val="000000" w:themeColor="text1"/>
          <w:sz w:val="28"/>
          <w:szCs w:val="28"/>
          <w14:textFill>
            <w14:solidFill>
              <w14:schemeClr w14:val="tx1"/>
            </w14:solidFill>
          </w14:textFill>
        </w:rPr>
        <w:t>成交</w:t>
      </w:r>
      <w:r>
        <w:rPr>
          <w:rFonts w:ascii="宋体" w:hAnsi="宋体" w:cs="宋体"/>
          <w:color w:val="000000" w:themeColor="text1"/>
          <w:sz w:val="28"/>
          <w:szCs w:val="28"/>
          <w14:textFill>
            <w14:solidFill>
              <w14:schemeClr w14:val="tx1"/>
            </w14:solidFill>
          </w14:textFill>
        </w:rPr>
        <w:t>通知书</w:t>
      </w:r>
      <w:r>
        <w:rPr>
          <w:rFonts w:hint="eastAsia" w:ascii="宋体" w:hAnsi="宋体" w:cs="宋体"/>
          <w:color w:val="000000" w:themeColor="text1"/>
          <w:sz w:val="28"/>
          <w:szCs w:val="28"/>
          <w14:textFill>
            <w14:solidFill>
              <w14:schemeClr w14:val="tx1"/>
            </w14:solidFill>
          </w14:textFill>
        </w:rPr>
        <w:t>等</w:t>
      </w:r>
      <w:r>
        <w:rPr>
          <w:rFonts w:ascii="宋体" w:hAnsi="宋体" w:cs="宋体"/>
          <w:color w:val="000000" w:themeColor="text1"/>
          <w:sz w:val="28"/>
          <w:szCs w:val="28"/>
          <w14:textFill>
            <w14:solidFill>
              <w14:schemeClr w14:val="tx1"/>
            </w14:solidFill>
          </w14:textFill>
        </w:rPr>
        <w:t>均成为有法律约束力的合同组成内容。</w:t>
      </w:r>
    </w:p>
    <w:p>
      <w:pPr>
        <w:numPr>
          <w:ilvl w:val="0"/>
          <w:numId w:val="22"/>
        </w:numPr>
        <w:tabs>
          <w:tab w:val="left" w:pos="1134"/>
        </w:tabs>
        <w:snapToGrid w:val="0"/>
        <w:spacing w:line="640" w:lineRule="exact"/>
        <w:ind w:left="0" w:firstLine="567"/>
        <w:rPr>
          <w:rFonts w:ascii="宋体" w:hAnsi="宋体" w:cs="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询问或者质疑事项可能影响成交结果的，采购人应当暂停签订合同，已经签订合同的，应当中止履行合同。</w:t>
      </w:r>
    </w:p>
    <w:p>
      <w:pPr>
        <w:pStyle w:val="5"/>
        <w:snapToGrid w:val="0"/>
        <w:spacing w:line="640" w:lineRule="exact"/>
        <w:rPr>
          <w:color w:val="000000" w:themeColor="text1"/>
          <w14:textFill>
            <w14:solidFill>
              <w14:schemeClr w14:val="tx1"/>
            </w14:solidFill>
          </w14:textFill>
        </w:rPr>
      </w:pPr>
      <w:bookmarkStart w:id="37" w:name="_Toc217446066"/>
      <w:r>
        <w:rPr>
          <w:rFonts w:hint="eastAsia"/>
          <w:color w:val="000000" w:themeColor="text1"/>
          <w14:textFill>
            <w14:solidFill>
              <w14:schemeClr w14:val="tx1"/>
            </w14:solidFill>
          </w14:textFill>
        </w:rPr>
        <w:t>合同分包</w:t>
      </w:r>
      <w:bookmarkEnd w:id="37"/>
      <w:r>
        <w:rPr>
          <w:rFonts w:hint="eastAsia"/>
          <w:color w:val="000000" w:themeColor="text1"/>
          <w14:textFill>
            <w14:solidFill>
              <w14:schemeClr w14:val="tx1"/>
            </w14:solidFill>
          </w14:textFill>
        </w:rPr>
        <w:t>和转包</w:t>
      </w:r>
      <w:r>
        <w:rPr>
          <w:rFonts w:hint="eastAsia" w:ascii="仿宋" w:hAnsi="仿宋" w:eastAsia="仿宋"/>
          <w:color w:val="000000" w:themeColor="text1"/>
          <w:szCs w:val="21"/>
          <w:lang w:val="zh-CN"/>
          <w14:textFill>
            <w14:solidFill>
              <w14:schemeClr w14:val="tx1"/>
            </w14:solidFill>
          </w14:textFill>
        </w:rPr>
        <w:t>（实质性要求）</w:t>
      </w:r>
    </w:p>
    <w:p>
      <w:pPr>
        <w:pStyle w:val="5"/>
        <w:numPr>
          <w:ilvl w:val="3"/>
          <w:numId w:val="1"/>
        </w:numPr>
        <w:snapToGrid w:val="0"/>
        <w:spacing w:line="640" w:lineRule="exact"/>
        <w:ind w:left="709"/>
        <w:rPr>
          <w:color w:val="000000" w:themeColor="text1"/>
          <w14:textFill>
            <w14:solidFill>
              <w14:schemeClr w14:val="tx1"/>
            </w14:solidFill>
          </w14:textFill>
        </w:rPr>
      </w:pPr>
      <w:r>
        <w:rPr>
          <w:rFonts w:hint="eastAsia"/>
          <w:color w:val="000000" w:themeColor="text1"/>
          <w14:textFill>
            <w14:solidFill>
              <w14:schemeClr w14:val="tx1"/>
            </w14:solidFill>
          </w14:textFill>
        </w:rPr>
        <w:t>合同分包</w:t>
      </w:r>
    </w:p>
    <w:p>
      <w:pPr>
        <w:snapToGrid w:val="0"/>
        <w:spacing w:line="640" w:lineRule="exact"/>
        <w:ind w:firstLine="700" w:firstLineChars="250"/>
        <w:rPr>
          <w:color w:val="000000" w:themeColor="text1"/>
          <w:u w:val="single"/>
          <w14:textFill>
            <w14:solidFill>
              <w14:schemeClr w14:val="tx1"/>
            </w14:solidFill>
          </w14:textFill>
        </w:rPr>
      </w:pPr>
      <w:r>
        <w:rPr>
          <w:rFonts w:hint="eastAsia"/>
          <w:color w:val="000000" w:themeColor="text1"/>
          <w:sz w:val="28"/>
          <w:szCs w:val="28"/>
          <w14:textFill>
            <w14:solidFill>
              <w14:schemeClr w14:val="tx1"/>
            </w14:solidFill>
          </w14:textFill>
        </w:rPr>
        <w:t>本项目不允许分包。</w:t>
      </w:r>
    </w:p>
    <w:p>
      <w:pPr>
        <w:pStyle w:val="5"/>
        <w:numPr>
          <w:ilvl w:val="3"/>
          <w:numId w:val="1"/>
        </w:numPr>
        <w:snapToGrid w:val="0"/>
        <w:spacing w:line="640" w:lineRule="exact"/>
        <w:ind w:left="709"/>
        <w:rPr>
          <w:strike/>
          <w:color w:val="000000" w:themeColor="text1"/>
          <w14:textFill>
            <w14:solidFill>
              <w14:schemeClr w14:val="tx1"/>
            </w14:solidFill>
          </w14:textFill>
        </w:rPr>
      </w:pPr>
      <w:r>
        <w:rPr>
          <w:rFonts w:hint="eastAsia"/>
          <w:color w:val="000000" w:themeColor="text1"/>
          <w14:textFill>
            <w14:solidFill>
              <w14:schemeClr w14:val="tx1"/>
            </w14:solidFill>
          </w14:textFill>
        </w:rPr>
        <w:t>合同转包</w:t>
      </w:r>
    </w:p>
    <w:p>
      <w:pPr>
        <w:snapToGrid w:val="0"/>
        <w:spacing w:line="640" w:lineRule="exact"/>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一、严禁成交供应商将本项目转包。本项目所称转包，是指</w:t>
      </w:r>
      <w:r>
        <w:rPr>
          <w:rFonts w:ascii="宋体" w:hAnsi="宋体" w:cs="宋体"/>
          <w:color w:val="000000" w:themeColor="text1"/>
          <w:sz w:val="28"/>
          <w:szCs w:val="28"/>
          <w14:textFill>
            <w14:solidFill>
              <w14:schemeClr w14:val="tx1"/>
            </w14:solidFill>
          </w14:textFill>
        </w:rPr>
        <w:t>将本项目转给他人或者将本项目全部肢解以后以分包的名义分别转给他人</w:t>
      </w:r>
      <w:r>
        <w:rPr>
          <w:rFonts w:hint="eastAsia" w:ascii="宋体" w:hAnsi="宋体" w:cs="宋体"/>
          <w:color w:val="000000" w:themeColor="text1"/>
          <w:sz w:val="28"/>
          <w:szCs w:val="28"/>
          <w14:textFill>
            <w14:solidFill>
              <w14:schemeClr w14:val="tx1"/>
            </w14:solidFill>
          </w14:textFill>
        </w:rPr>
        <w:t>的</w:t>
      </w:r>
      <w:r>
        <w:rPr>
          <w:rFonts w:ascii="宋体" w:hAnsi="宋体" w:cs="宋体"/>
          <w:color w:val="000000" w:themeColor="text1"/>
          <w:sz w:val="28"/>
          <w:szCs w:val="28"/>
          <w14:textFill>
            <w14:solidFill>
              <w14:schemeClr w14:val="tx1"/>
            </w14:solidFill>
          </w14:textFill>
        </w:rPr>
        <w:t xml:space="preserve">行为。 </w:t>
      </w:r>
    </w:p>
    <w:p>
      <w:pPr>
        <w:snapToGrid w:val="0"/>
        <w:spacing w:line="640" w:lineRule="exact"/>
        <w:ind w:firstLine="49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二、成交供应商转包的，视同拒绝履行政府采购合同，将依法追究法律责任。</w:t>
      </w:r>
    </w:p>
    <w:p>
      <w:pPr>
        <w:pStyle w:val="5"/>
        <w:snapToGrid w:val="0"/>
        <w:spacing w:line="640" w:lineRule="exact"/>
        <w:rPr>
          <w:color w:val="000000" w:themeColor="text1"/>
          <w14:textFill>
            <w14:solidFill>
              <w14:schemeClr w14:val="tx1"/>
            </w14:solidFill>
          </w14:textFill>
        </w:rPr>
      </w:pPr>
      <w:bookmarkStart w:id="38" w:name="_Toc217446067"/>
      <w:r>
        <w:rPr>
          <w:rFonts w:hint="eastAsia"/>
          <w:color w:val="000000" w:themeColor="text1"/>
          <w14:textFill>
            <w14:solidFill>
              <w14:schemeClr w14:val="tx1"/>
            </w14:solidFill>
          </w14:textFill>
        </w:rPr>
        <w:t>采购人增加合同标的的权</w:t>
      </w:r>
      <w:bookmarkEnd w:id="38"/>
      <w:r>
        <w:rPr>
          <w:rFonts w:hint="eastAsia"/>
          <w:color w:val="000000" w:themeColor="text1"/>
          <w14:textFill>
            <w14:solidFill>
              <w14:schemeClr w14:val="tx1"/>
            </w14:solidFill>
          </w14:textFill>
        </w:rPr>
        <w:t>利</w:t>
      </w:r>
    </w:p>
    <w:p>
      <w:pPr>
        <w:snapToGrid w:val="0"/>
        <w:spacing w:line="640" w:lineRule="exact"/>
        <w:ind w:firstLine="49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napToGrid w:val="0"/>
        <w:spacing w:line="640" w:lineRule="exact"/>
        <w:rPr>
          <w:color w:val="000000" w:themeColor="text1"/>
          <w14:textFill>
            <w14:solidFill>
              <w14:schemeClr w14:val="tx1"/>
            </w14:solidFill>
          </w14:textFill>
        </w:rPr>
      </w:pPr>
      <w:bookmarkStart w:id="39" w:name="_Toc217446068"/>
      <w:r>
        <w:rPr>
          <w:rFonts w:hint="eastAsia"/>
          <w:color w:val="000000" w:themeColor="text1"/>
          <w14:textFill>
            <w14:solidFill>
              <w14:schemeClr w14:val="tx1"/>
            </w14:solidFill>
          </w14:textFill>
        </w:rPr>
        <w:t>履约保证金</w:t>
      </w:r>
      <w:bookmarkEnd w:id="39"/>
      <w:r>
        <w:rPr>
          <w:rFonts w:hint="eastAsia" w:ascii="仿宋" w:hAnsi="仿宋" w:eastAsia="仿宋"/>
          <w:color w:val="000000" w:themeColor="text1"/>
          <w:szCs w:val="21"/>
          <w:lang w:val="zh-CN"/>
          <w14:textFill>
            <w14:solidFill>
              <w14:schemeClr w14:val="tx1"/>
            </w14:solidFill>
          </w14:textFill>
        </w:rPr>
        <w:t>（实质性要求）</w:t>
      </w:r>
    </w:p>
    <w:p>
      <w:pPr>
        <w:snapToGrid w:val="0"/>
        <w:spacing w:line="640" w:lineRule="exact"/>
        <w:ind w:firstLine="495"/>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val="zh-CN"/>
          <w14:textFill>
            <w14:solidFill>
              <w14:schemeClr w14:val="tx1"/>
            </w14:solidFill>
          </w14:textFill>
        </w:rPr>
        <w:t>本项目不收取履约保证金</w:t>
      </w:r>
    </w:p>
    <w:p>
      <w:pPr>
        <w:ind w:firstLine="560" w:firstLineChars="200"/>
        <w:rPr>
          <w:color w:val="000000" w:themeColor="text1"/>
          <w14:textFill>
            <w14:solidFill>
              <w14:schemeClr w14:val="tx1"/>
            </w14:solidFill>
          </w14:textFill>
        </w:rPr>
      </w:pPr>
    </w:p>
    <w:p>
      <w:pPr>
        <w:pStyle w:val="5"/>
        <w:tabs>
          <w:tab w:val="left" w:pos="720"/>
        </w:tabs>
        <w:snapToGrid w:val="0"/>
        <w:spacing w:line="640" w:lineRule="exac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质量保证金</w:t>
      </w:r>
      <w:r>
        <w:rPr>
          <w:rFonts w:hint="eastAsia" w:ascii="仿宋" w:hAnsi="仿宋" w:eastAsia="仿宋"/>
          <w:color w:val="000000" w:themeColor="text1"/>
          <w:szCs w:val="21"/>
          <w:lang w:val="zh-CN"/>
          <w14:textFill>
            <w14:solidFill>
              <w14:schemeClr w14:val="tx1"/>
            </w14:solidFill>
          </w14:textFill>
        </w:rPr>
        <w:t>（实质性要求）</w:t>
      </w:r>
    </w:p>
    <w:p>
      <w:pPr>
        <w:pStyle w:val="65"/>
        <w:widowControl w:val="0"/>
        <w:numPr>
          <w:ilvl w:val="0"/>
          <w:numId w:val="23"/>
        </w:numPr>
        <w:tabs>
          <w:tab w:val="left" w:pos="720"/>
          <w:tab w:val="left" w:pos="1134"/>
        </w:tabs>
        <w:spacing w:after="200" w:line="600" w:lineRule="exact"/>
        <w:ind w:left="165" w:leftChars="34" w:firstLine="394" w:firstLineChars="141"/>
        <w:jc w:val="both"/>
        <w:rPr>
          <w:rFonts w:hint="eastAsia" w:ascii="宋体" w:hAnsi="宋体" w:eastAsia="宋体"/>
          <w:color w:val="000000" w:themeColor="text1"/>
          <w:sz w:val="28"/>
          <w:szCs w:val="28"/>
          <w:lang w:val="zh-CN" w:eastAsia="zh-CN"/>
          <w14:textFill>
            <w14:solidFill>
              <w14:schemeClr w14:val="tx1"/>
            </w14:solidFill>
          </w14:textFill>
        </w:rPr>
      </w:pPr>
      <w:r>
        <w:rPr>
          <w:rFonts w:hint="eastAsia" w:ascii="宋体" w:hAnsi="宋体" w:eastAsia="宋体"/>
          <w:color w:val="000000" w:themeColor="text1"/>
          <w:sz w:val="28"/>
          <w:szCs w:val="28"/>
          <w:lang w:val="en-US" w:eastAsia="zh-CN"/>
          <w14:textFill>
            <w14:solidFill>
              <w14:schemeClr w14:val="tx1"/>
            </w14:solidFill>
          </w14:textFill>
        </w:rPr>
        <w:t>质量保证金金额：合同签订后，首付30%，竣工验收合格后15个工作日之内一次性支付67%，剩余3%作为质量保证金；</w:t>
      </w:r>
    </w:p>
    <w:p>
      <w:pPr>
        <w:rPr>
          <w:rFonts w:hint="eastAsia" w:ascii="宋体" w:hAnsi="宋体" w:eastAsia="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 xml:space="preserve">   二、质量</w:t>
      </w:r>
      <w:r>
        <w:rPr>
          <w:rFonts w:hint="eastAsia" w:ascii="宋体" w:hAnsi="宋体" w:eastAsia="宋体"/>
          <w:color w:val="000000" w:themeColor="text1"/>
          <w:sz w:val="28"/>
          <w:szCs w:val="28"/>
          <w:lang w:val="en-US" w:eastAsia="zh-CN"/>
          <w14:textFill>
            <w14:solidFill>
              <w14:schemeClr w14:val="tx1"/>
            </w14:solidFill>
          </w14:textFill>
        </w:rPr>
        <w:t>保证金退还：第二年质保期满无重大质量问题退还。</w:t>
      </w:r>
    </w:p>
    <w:p>
      <w:pPr>
        <w:pStyle w:val="5"/>
        <w:snapToGrid w:val="0"/>
        <w:spacing w:line="640" w:lineRule="exact"/>
        <w:rPr>
          <w:color w:val="000000" w:themeColor="text1"/>
          <w14:textFill>
            <w14:solidFill>
              <w14:schemeClr w14:val="tx1"/>
            </w14:solidFill>
          </w14:textFill>
        </w:rPr>
      </w:pPr>
      <w:r>
        <w:rPr>
          <w:color w:val="000000" w:themeColor="text1"/>
          <w14:textFill>
            <w14:solidFill>
              <w14:schemeClr w14:val="tx1"/>
            </w14:solidFill>
          </w14:textFill>
        </w:rPr>
        <w:t>合同公告</w:t>
      </w:r>
    </w:p>
    <w:p>
      <w:pPr>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采购人应当自政府采购合同签订之日起</w:t>
      </w:r>
      <w:r>
        <w:rPr>
          <w:rFonts w:ascii="宋体" w:hAnsi="宋体"/>
          <w:color w:val="000000" w:themeColor="text1"/>
          <w:sz w:val="28"/>
          <w:szCs w:val="28"/>
          <w14:textFill>
            <w14:solidFill>
              <w14:schemeClr w14:val="tx1"/>
            </w14:solidFill>
          </w14:textFill>
        </w:rPr>
        <w:t>2个工作日内，</w:t>
      </w:r>
      <w:r>
        <w:rPr>
          <w:rFonts w:hint="eastAsia" w:ascii="宋体" w:hAnsi="宋体"/>
          <w:color w:val="000000" w:themeColor="text1"/>
          <w:sz w:val="28"/>
          <w:szCs w:val="28"/>
          <w14:textFill>
            <w14:solidFill>
              <w14:schemeClr w14:val="tx1"/>
            </w14:solidFill>
          </w14:textFill>
        </w:rPr>
        <w:t>将政府采购合同在四川政府采购网上公告，但政府采购合同中涉及国家秘密、商业秘密的内容除外。</w:t>
      </w:r>
    </w:p>
    <w:p>
      <w:pPr>
        <w:pStyle w:val="5"/>
        <w:snapToGrid w:val="0"/>
        <w:spacing w:line="640" w:lineRule="exact"/>
        <w:rPr>
          <w:color w:val="000000" w:themeColor="text1"/>
          <w14:textFill>
            <w14:solidFill>
              <w14:schemeClr w14:val="tx1"/>
            </w14:solidFill>
          </w14:textFill>
        </w:rPr>
      </w:pPr>
      <w:r>
        <w:rPr>
          <w:color w:val="000000" w:themeColor="text1"/>
          <w14:textFill>
            <w14:solidFill>
              <w14:schemeClr w14:val="tx1"/>
            </w14:solidFill>
          </w14:textFill>
        </w:rPr>
        <w:t>合同备案</w:t>
      </w:r>
    </w:p>
    <w:p>
      <w:pPr>
        <w:tabs>
          <w:tab w:val="left" w:pos="1134"/>
        </w:tabs>
        <w:snapToGrid w:val="0"/>
        <w:spacing w:line="640" w:lineRule="exact"/>
        <w:ind w:firstLine="560" w:firstLineChars="200"/>
        <w:rPr>
          <w:rFonts w:hint="eastAsia" w:ascii="宋体" w:hAnsi="宋体"/>
          <w:color w:val="000000" w:themeColor="text1"/>
          <w:sz w:val="28"/>
          <w:szCs w:val="28"/>
          <w:lang w:eastAsia="zh-CN"/>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合同签订后，采购人应在7个工作日内按照</w:t>
      </w:r>
      <w:r>
        <w:rPr>
          <w:rFonts w:hint="eastAsia" w:ascii="宋体" w:hAnsi="宋体"/>
          <w:color w:val="000000" w:themeColor="text1"/>
          <w:sz w:val="28"/>
          <w:szCs w:val="28"/>
          <w:lang w:eastAsia="zh-CN"/>
          <w14:textFill>
            <w14:solidFill>
              <w14:schemeClr w14:val="tx1"/>
            </w14:solidFill>
          </w14:textFill>
        </w:rPr>
        <w:t>区</w:t>
      </w:r>
      <w:r>
        <w:rPr>
          <w:rFonts w:hint="eastAsia" w:ascii="宋体" w:hAnsi="宋体"/>
          <w:color w:val="000000" w:themeColor="text1"/>
          <w:sz w:val="28"/>
          <w:szCs w:val="28"/>
          <w14:textFill>
            <w14:solidFill>
              <w14:schemeClr w14:val="tx1"/>
            </w14:solidFill>
          </w14:textFill>
        </w:rPr>
        <w:t>财政局的要求完成合同备案工作。</w:t>
      </w:r>
    </w:p>
    <w:bookmarkEnd w:id="36"/>
    <w:p>
      <w:pPr>
        <w:pStyle w:val="5"/>
        <w:snapToGrid w:val="0"/>
        <w:spacing w:line="640" w:lineRule="exact"/>
        <w:rPr>
          <w:color w:val="000000" w:themeColor="text1"/>
          <w14:textFill>
            <w14:solidFill>
              <w14:schemeClr w14:val="tx1"/>
            </w14:solidFill>
          </w14:textFill>
        </w:rPr>
      </w:pPr>
      <w:bookmarkStart w:id="40" w:name="_Toc217446070"/>
      <w:r>
        <w:rPr>
          <w:rFonts w:hint="eastAsia" w:cs="宋体"/>
          <w:color w:val="000000" w:themeColor="text1"/>
          <w14:textFill>
            <w14:solidFill>
              <w14:schemeClr w14:val="tx1"/>
            </w14:solidFill>
          </w14:textFill>
        </w:rPr>
        <w:t>履行</w:t>
      </w:r>
      <w:r>
        <w:rPr>
          <w:rFonts w:hint="eastAsia"/>
          <w:color w:val="000000" w:themeColor="text1"/>
          <w14:textFill>
            <w14:solidFill>
              <w14:schemeClr w14:val="tx1"/>
            </w14:solidFill>
          </w14:textFill>
        </w:rPr>
        <w:t>合同</w:t>
      </w:r>
    </w:p>
    <w:p>
      <w:pPr>
        <w:widowControl w:val="0"/>
        <w:numPr>
          <w:ilvl w:val="0"/>
          <w:numId w:val="24"/>
        </w:numPr>
        <w:tabs>
          <w:tab w:val="left" w:pos="1134"/>
        </w:tabs>
        <w:snapToGrid w:val="0"/>
        <w:spacing w:line="640" w:lineRule="exact"/>
        <w:ind w:left="0" w:firstLine="566" w:firstLineChars="202"/>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合同一经签订，双方应严格履行合同规定的义务。</w:t>
      </w:r>
    </w:p>
    <w:p>
      <w:pPr>
        <w:widowControl w:val="0"/>
        <w:numPr>
          <w:ilvl w:val="0"/>
          <w:numId w:val="24"/>
        </w:numPr>
        <w:tabs>
          <w:tab w:val="left" w:pos="1134"/>
        </w:tabs>
        <w:snapToGrid w:val="0"/>
        <w:spacing w:line="640" w:lineRule="exact"/>
        <w:ind w:left="0" w:firstLine="566" w:firstLineChars="202"/>
        <w:jc w:val="both"/>
        <w:rPr>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在合同履行过程中，如发生合同纠纷，合同双方应按照《中华人民</w:t>
      </w:r>
      <w:r>
        <w:rPr>
          <w:rFonts w:ascii="宋体" w:hAnsi="宋体"/>
          <w:color w:val="000000" w:themeColor="text1"/>
          <w:sz w:val="28"/>
          <w:szCs w:val="28"/>
          <w14:textFill>
            <w14:solidFill>
              <w14:schemeClr w14:val="tx1"/>
            </w14:solidFill>
          </w14:textFill>
        </w:rPr>
        <w:t>共和国民法典</w:t>
      </w:r>
      <w:r>
        <w:rPr>
          <w:rFonts w:hint="eastAsia" w:ascii="宋体" w:hAnsi="宋体"/>
          <w:color w:val="000000" w:themeColor="text1"/>
          <w:sz w:val="28"/>
          <w:szCs w:val="28"/>
          <w14:textFill>
            <w14:solidFill>
              <w14:schemeClr w14:val="tx1"/>
            </w14:solidFill>
          </w14:textFill>
        </w:rPr>
        <w:t>》及合同条款的有关规定进行处理。</w:t>
      </w:r>
    </w:p>
    <w:p>
      <w:pPr>
        <w:pStyle w:val="5"/>
        <w:snapToGrid w:val="0"/>
        <w:spacing w:line="6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验收</w:t>
      </w:r>
      <w:bookmarkEnd w:id="40"/>
    </w:p>
    <w:p>
      <w:pPr>
        <w:widowControl w:val="0"/>
        <w:numPr>
          <w:ilvl w:val="0"/>
          <w:numId w:val="0"/>
        </w:numPr>
        <w:tabs>
          <w:tab w:val="left" w:pos="1134"/>
        </w:tabs>
        <w:snapToGrid w:val="0"/>
        <w:spacing w:line="640" w:lineRule="exact"/>
        <w:ind w:leftChars="202"/>
        <w:jc w:val="both"/>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采购人严格按照国家相关法律法规的要求组织验收或考核。</w:t>
      </w:r>
    </w:p>
    <w:p>
      <w:pPr>
        <w:pStyle w:val="5"/>
        <w:snapToGrid w:val="0"/>
        <w:spacing w:line="6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资金支付</w:t>
      </w:r>
    </w:p>
    <w:p>
      <w:pPr>
        <w:pStyle w:val="29"/>
        <w:snapToGrid w:val="0"/>
        <w:spacing w:line="640" w:lineRule="exact"/>
        <w:ind w:firstLine="566"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采购人按财政部门的有关规定及采购合同的约定进行支付。</w:t>
      </w:r>
    </w:p>
    <w:p>
      <w:pPr>
        <w:pStyle w:val="4"/>
        <w:snapToGrid w:val="0"/>
        <w:spacing w:line="640" w:lineRule="exact"/>
        <w:rPr>
          <w:color w:val="000000" w:themeColor="text1"/>
          <w14:textFill>
            <w14:solidFill>
              <w14:schemeClr w14:val="tx1"/>
            </w14:solidFill>
          </w14:textFill>
        </w:rPr>
      </w:pPr>
      <w:bookmarkStart w:id="41" w:name="_Toc17165"/>
      <w:r>
        <w:rPr>
          <w:rFonts w:hint="eastAsia"/>
          <w:color w:val="000000" w:themeColor="text1"/>
          <w14:textFill>
            <w14:solidFill>
              <w14:schemeClr w14:val="tx1"/>
            </w14:solidFill>
          </w14:textFill>
        </w:rPr>
        <w:t>竞争性</w:t>
      </w:r>
      <w:r>
        <w:rPr>
          <w:rFonts w:hint="eastAsia"/>
          <w:color w:val="000000" w:themeColor="text1"/>
          <w:lang w:eastAsia="zh-CN"/>
          <w14:textFill>
            <w14:solidFill>
              <w14:schemeClr w14:val="tx1"/>
            </w14:solidFill>
          </w14:textFill>
        </w:rPr>
        <w:t>磋商</w:t>
      </w:r>
      <w:r>
        <w:rPr>
          <w:rFonts w:hint="eastAsia"/>
          <w:color w:val="000000" w:themeColor="text1"/>
          <w14:textFill>
            <w14:solidFill>
              <w14:schemeClr w14:val="tx1"/>
            </w14:solidFill>
          </w14:textFill>
        </w:rPr>
        <w:t>工作纪律及要求</w:t>
      </w:r>
      <w:bookmarkEnd w:id="41"/>
    </w:p>
    <w:p>
      <w:pPr>
        <w:pStyle w:val="5"/>
        <w:snapToGrid w:val="0"/>
        <w:spacing w:line="640" w:lineRule="exact"/>
        <w:ind w:left="0" w:firstLine="0"/>
        <w:rPr>
          <w:color w:val="000000" w:themeColor="text1"/>
          <w14:textFill>
            <w14:solidFill>
              <w14:schemeClr w14:val="tx1"/>
            </w14:solidFill>
          </w14:textFill>
        </w:rPr>
      </w:pPr>
      <w:bookmarkStart w:id="42" w:name="_Toc217446075"/>
      <w:r>
        <w:rPr>
          <w:rFonts w:hint="eastAsia"/>
          <w:color w:val="000000" w:themeColor="text1"/>
          <w14:textFill>
            <w14:solidFill>
              <w14:schemeClr w14:val="tx1"/>
            </w14:solidFill>
          </w14:textFill>
        </w:rPr>
        <w:t>供应商不得具有的情形</w:t>
      </w:r>
      <w:bookmarkEnd w:id="42"/>
    </w:p>
    <w:p>
      <w:pPr>
        <w:pStyle w:val="16"/>
        <w:snapToGrid w:val="0"/>
        <w:spacing w:line="640" w:lineRule="exact"/>
        <w:ind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供应商参加</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不得有下列情形：</w:t>
      </w:r>
    </w:p>
    <w:p>
      <w:pPr>
        <w:widowControl w:val="0"/>
        <w:numPr>
          <w:ilvl w:val="1"/>
          <w:numId w:val="25"/>
        </w:numPr>
        <w:tabs>
          <w:tab w:val="left" w:pos="1134"/>
        </w:tabs>
        <w:snapToGrid w:val="0"/>
        <w:spacing w:line="640" w:lineRule="exact"/>
        <w:ind w:left="0" w:firstLine="567"/>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有下列情形之一的，视为供应商串通参加本次竞争性</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采购活动：</w:t>
      </w:r>
    </w:p>
    <w:p>
      <w:pPr>
        <w:tabs>
          <w:tab w:val="left" w:pos="1134"/>
        </w:tabs>
        <w:snapToGrid w:val="0"/>
        <w:spacing w:line="640" w:lineRule="exact"/>
        <w:ind w:left="538"/>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（一）不同供应商的施工响应文件由同一单位或者个人编制；</w:t>
      </w:r>
    </w:p>
    <w:p>
      <w:pPr>
        <w:tabs>
          <w:tab w:val="left" w:pos="1134"/>
        </w:tabs>
        <w:snapToGrid w:val="0"/>
        <w:spacing w:line="640" w:lineRule="exact"/>
        <w:ind w:left="538"/>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（二）不同供应商委托同一单位或者个人办理</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事宜；</w:t>
      </w:r>
    </w:p>
    <w:p>
      <w:pPr>
        <w:tabs>
          <w:tab w:val="left" w:pos="1134"/>
        </w:tabs>
        <w:snapToGrid w:val="0"/>
        <w:spacing w:line="640" w:lineRule="exact"/>
        <w:ind w:firstLine="538" w:firstLineChars="19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（三）不同供应商的施工响应文件载明的项目管理成员或者联系人员为同一人；</w:t>
      </w:r>
    </w:p>
    <w:p>
      <w:pPr>
        <w:tabs>
          <w:tab w:val="left" w:pos="1134"/>
        </w:tabs>
        <w:snapToGrid w:val="0"/>
        <w:spacing w:line="640" w:lineRule="exact"/>
        <w:ind w:left="538"/>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（四）不同供应商的施工响应文件异常一致或者最后报价呈规律性差异；</w:t>
      </w:r>
    </w:p>
    <w:p>
      <w:pPr>
        <w:tabs>
          <w:tab w:val="left" w:pos="1134"/>
        </w:tabs>
        <w:snapToGrid w:val="0"/>
        <w:spacing w:line="640" w:lineRule="exact"/>
        <w:ind w:left="538"/>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（五）不同供应商的施工响应文件相互混装；</w:t>
      </w:r>
    </w:p>
    <w:p>
      <w:pPr>
        <w:tabs>
          <w:tab w:val="left" w:pos="1134"/>
        </w:tabs>
        <w:snapToGrid w:val="0"/>
        <w:spacing w:line="640" w:lineRule="exact"/>
        <w:ind w:left="538"/>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（六）不同供应商的</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保证金从同一单位或者个人的账户转出；</w:t>
      </w:r>
    </w:p>
    <w:p>
      <w:pPr>
        <w:widowControl w:val="0"/>
        <w:numPr>
          <w:ilvl w:val="1"/>
          <w:numId w:val="25"/>
        </w:numPr>
        <w:tabs>
          <w:tab w:val="left" w:pos="1134"/>
        </w:tabs>
        <w:snapToGrid w:val="0"/>
        <w:spacing w:line="640" w:lineRule="exact"/>
        <w:ind w:left="0" w:firstLine="567"/>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提供虚假材料谋取成交；</w:t>
      </w:r>
    </w:p>
    <w:p>
      <w:pPr>
        <w:widowControl w:val="0"/>
        <w:numPr>
          <w:ilvl w:val="1"/>
          <w:numId w:val="25"/>
        </w:numPr>
        <w:tabs>
          <w:tab w:val="left" w:pos="1134"/>
        </w:tabs>
        <w:snapToGrid w:val="0"/>
        <w:spacing w:line="640" w:lineRule="exact"/>
        <w:ind w:left="0" w:firstLine="567"/>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采取不正当手段诋毁、排挤其他供应商；</w:t>
      </w:r>
    </w:p>
    <w:p>
      <w:pPr>
        <w:widowControl w:val="0"/>
        <w:numPr>
          <w:ilvl w:val="1"/>
          <w:numId w:val="25"/>
        </w:numPr>
        <w:tabs>
          <w:tab w:val="left" w:pos="1134"/>
        </w:tabs>
        <w:snapToGrid w:val="0"/>
        <w:spacing w:line="640" w:lineRule="exact"/>
        <w:ind w:left="0" w:firstLine="567"/>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与采购人或</w:t>
      </w:r>
      <w:r>
        <w:rPr>
          <w:rFonts w:hint="eastAsia" w:ascii="宋体" w:hAnsi="宋体"/>
          <w:color w:val="000000" w:themeColor="text1"/>
          <w:sz w:val="28"/>
          <w:szCs w:val="28"/>
          <w:lang w:eastAsia="zh-CN"/>
          <w14:textFill>
            <w14:solidFill>
              <w14:schemeClr w14:val="tx1"/>
            </w14:solidFill>
          </w14:textFill>
        </w:rPr>
        <w:t>区采购中心</w:t>
      </w:r>
      <w:r>
        <w:rPr>
          <w:rFonts w:hint="eastAsia" w:ascii="宋体" w:hAnsi="宋体"/>
          <w:color w:val="000000" w:themeColor="text1"/>
          <w:sz w:val="28"/>
          <w:szCs w:val="28"/>
          <w14:textFill>
            <w14:solidFill>
              <w14:schemeClr w14:val="tx1"/>
            </w14:solidFill>
          </w14:textFill>
        </w:rPr>
        <w:t>、其他供应商恶意串通；</w:t>
      </w:r>
    </w:p>
    <w:p>
      <w:pPr>
        <w:widowControl w:val="0"/>
        <w:numPr>
          <w:ilvl w:val="1"/>
          <w:numId w:val="25"/>
        </w:numPr>
        <w:tabs>
          <w:tab w:val="left" w:pos="1134"/>
        </w:tabs>
        <w:snapToGrid w:val="0"/>
        <w:spacing w:line="640" w:lineRule="exact"/>
        <w:ind w:left="0" w:firstLine="567"/>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向采购人或</w:t>
      </w:r>
      <w:r>
        <w:rPr>
          <w:rFonts w:hint="eastAsia" w:ascii="宋体" w:hAnsi="宋体"/>
          <w:color w:val="000000" w:themeColor="text1"/>
          <w:sz w:val="28"/>
          <w:szCs w:val="28"/>
          <w:lang w:eastAsia="zh-CN"/>
          <w14:textFill>
            <w14:solidFill>
              <w14:schemeClr w14:val="tx1"/>
            </w14:solidFill>
          </w14:textFill>
        </w:rPr>
        <w:t>区采购中心</w:t>
      </w:r>
      <w:r>
        <w:rPr>
          <w:rFonts w:hint="eastAsia"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小组成员行贿或者提供其他不正当利益；</w:t>
      </w:r>
    </w:p>
    <w:p>
      <w:pPr>
        <w:widowControl w:val="0"/>
        <w:numPr>
          <w:ilvl w:val="1"/>
          <w:numId w:val="25"/>
        </w:numPr>
        <w:tabs>
          <w:tab w:val="left" w:pos="1134"/>
        </w:tabs>
        <w:snapToGrid w:val="0"/>
        <w:spacing w:line="640" w:lineRule="exact"/>
        <w:ind w:left="0" w:firstLine="567"/>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成交</w:t>
      </w:r>
      <w:r>
        <w:rPr>
          <w:rFonts w:hint="eastAsia" w:ascii="宋体" w:hAnsi="宋体"/>
          <w:color w:val="000000" w:themeColor="text1"/>
          <w:sz w:val="28"/>
          <w:szCs w:val="28"/>
          <w14:textFill>
            <w14:solidFill>
              <w14:schemeClr w14:val="tx1"/>
            </w14:solidFill>
          </w14:textFill>
        </w:rPr>
        <w:t>后无正当理由拒不与采购人签订政府采购合同；</w:t>
      </w:r>
    </w:p>
    <w:p>
      <w:pPr>
        <w:widowControl w:val="0"/>
        <w:numPr>
          <w:ilvl w:val="1"/>
          <w:numId w:val="25"/>
        </w:numPr>
        <w:tabs>
          <w:tab w:val="left" w:pos="1134"/>
        </w:tabs>
        <w:snapToGrid w:val="0"/>
        <w:spacing w:line="640" w:lineRule="exact"/>
        <w:ind w:left="0" w:firstLine="567"/>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未按照采购文件确定的事项签订政府采购合同；</w:t>
      </w:r>
    </w:p>
    <w:p>
      <w:pPr>
        <w:widowControl w:val="0"/>
        <w:numPr>
          <w:ilvl w:val="1"/>
          <w:numId w:val="25"/>
        </w:numPr>
        <w:tabs>
          <w:tab w:val="left" w:pos="1134"/>
        </w:tabs>
        <w:snapToGrid w:val="0"/>
        <w:spacing w:line="640" w:lineRule="exact"/>
        <w:ind w:left="0" w:firstLine="567"/>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将政府采购合同转包或者违规分包；</w:t>
      </w:r>
    </w:p>
    <w:p>
      <w:pPr>
        <w:widowControl w:val="0"/>
        <w:numPr>
          <w:ilvl w:val="1"/>
          <w:numId w:val="25"/>
        </w:numPr>
        <w:tabs>
          <w:tab w:val="left" w:pos="1134"/>
        </w:tabs>
        <w:snapToGrid w:val="0"/>
        <w:spacing w:line="640" w:lineRule="exact"/>
        <w:ind w:left="0" w:firstLine="567"/>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提供假冒伪劣产品；</w:t>
      </w:r>
    </w:p>
    <w:p>
      <w:pPr>
        <w:widowControl w:val="0"/>
        <w:numPr>
          <w:ilvl w:val="1"/>
          <w:numId w:val="25"/>
        </w:numPr>
        <w:tabs>
          <w:tab w:val="left" w:pos="1134"/>
        </w:tabs>
        <w:snapToGrid w:val="0"/>
        <w:spacing w:line="640" w:lineRule="exact"/>
        <w:ind w:left="0" w:firstLine="567"/>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擅自变更、中止或者终止政府采购合同；</w:t>
      </w:r>
    </w:p>
    <w:p>
      <w:pPr>
        <w:widowControl w:val="0"/>
        <w:numPr>
          <w:ilvl w:val="1"/>
          <w:numId w:val="25"/>
        </w:numPr>
        <w:tabs>
          <w:tab w:val="left" w:pos="1418"/>
        </w:tabs>
        <w:snapToGrid w:val="0"/>
        <w:spacing w:line="640" w:lineRule="exact"/>
        <w:ind w:left="0" w:firstLine="567"/>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被列入失信被执行人、重大税收违法案件当事人名单、政府采购严重违法失信行为记录名单。参加政府采购活动前三年内，在经营活动中有重大违法记录</w:t>
      </w:r>
      <w:r>
        <w:rPr>
          <w:rFonts w:ascii="宋体" w:hAnsi="宋体"/>
          <w:color w:val="000000" w:themeColor="text1"/>
          <w:sz w:val="28"/>
          <w:szCs w:val="28"/>
          <w14:textFill>
            <w14:solidFill>
              <w14:schemeClr w14:val="tx1"/>
            </w14:solidFill>
          </w14:textFill>
        </w:rPr>
        <w:t>；</w:t>
      </w:r>
    </w:p>
    <w:p>
      <w:pPr>
        <w:widowControl w:val="0"/>
        <w:numPr>
          <w:ilvl w:val="1"/>
          <w:numId w:val="25"/>
        </w:numPr>
        <w:tabs>
          <w:tab w:val="left" w:pos="1418"/>
        </w:tabs>
        <w:snapToGrid w:val="0"/>
        <w:spacing w:line="640" w:lineRule="exact"/>
        <w:ind w:left="0" w:firstLine="567"/>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在行贿犯罪信息查询期限内，根据中国裁判文书网（</w:t>
      </w:r>
      <w:r>
        <w:rPr>
          <w:rFonts w:ascii="宋体" w:hAnsi="宋体"/>
          <w:color w:val="000000" w:themeColor="text1"/>
          <w:sz w:val="28"/>
          <w:szCs w:val="28"/>
          <w14:textFill>
            <w14:solidFill>
              <w14:schemeClr w14:val="tx1"/>
            </w14:solidFill>
          </w14:textFill>
        </w:rPr>
        <w:t>http://wenshu.court.gov.cn</w:t>
      </w:r>
      <w:r>
        <w:rPr>
          <w:rFonts w:hint="eastAsia" w:ascii="宋体" w:hAnsi="宋体"/>
          <w:color w:val="000000" w:themeColor="text1"/>
          <w:sz w:val="28"/>
          <w:szCs w:val="28"/>
          <w14:textFill>
            <w14:solidFill>
              <w14:schemeClr w14:val="tx1"/>
            </w14:solidFill>
          </w14:textFill>
        </w:rPr>
        <w:t>）查询结果供应商及其现任法定代表人、主要负责人有行贿犯罪记录。</w:t>
      </w:r>
    </w:p>
    <w:p>
      <w:pPr>
        <w:widowControl w:val="0"/>
        <w:numPr>
          <w:ilvl w:val="1"/>
          <w:numId w:val="25"/>
        </w:numPr>
        <w:tabs>
          <w:tab w:val="left" w:pos="1418"/>
        </w:tabs>
        <w:snapToGrid w:val="0"/>
        <w:spacing w:line="640" w:lineRule="exact"/>
        <w:ind w:left="0" w:firstLine="567"/>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处于被行政部门禁止参与政府采购活动的期限内；</w:t>
      </w:r>
    </w:p>
    <w:p>
      <w:pPr>
        <w:widowControl w:val="0"/>
        <w:numPr>
          <w:ilvl w:val="1"/>
          <w:numId w:val="25"/>
        </w:numPr>
        <w:tabs>
          <w:tab w:val="left" w:pos="1418"/>
        </w:tabs>
        <w:snapToGrid w:val="0"/>
        <w:spacing w:line="640" w:lineRule="exact"/>
        <w:ind w:left="0" w:firstLine="567"/>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拒绝有关部门的监督检查或者向监督检查部门提供虚假情况；</w:t>
      </w:r>
    </w:p>
    <w:p>
      <w:pPr>
        <w:widowControl w:val="0"/>
        <w:numPr>
          <w:ilvl w:val="1"/>
          <w:numId w:val="25"/>
        </w:numPr>
        <w:tabs>
          <w:tab w:val="left" w:pos="1134"/>
          <w:tab w:val="left" w:pos="1418"/>
        </w:tabs>
        <w:snapToGrid w:val="0"/>
        <w:spacing w:line="640" w:lineRule="exact"/>
        <w:ind w:left="0" w:firstLine="567"/>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法律法规规定的其他情形。</w:t>
      </w:r>
    </w:p>
    <w:p>
      <w:pPr>
        <w:pStyle w:val="16"/>
        <w:snapToGrid w:val="0"/>
        <w:spacing w:line="640" w:lineRule="exact"/>
        <w:ind w:firstLine="566" w:firstLineChars="20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供应商有上述情形的，按照规定追究法律责任，具备一至十四条情形之一的，同时将认定供应商施工响应文件无效或不确定其为成交供应商，或者取消成交资格或认定成交无效。</w:t>
      </w:r>
    </w:p>
    <w:p>
      <w:pPr>
        <w:pStyle w:val="5"/>
        <w:snapToGrid w:val="0"/>
        <w:spacing w:line="640" w:lineRule="exact"/>
        <w:ind w:left="0" w:firstLine="0"/>
        <w:rPr>
          <w:color w:val="000000" w:themeColor="text1"/>
          <w14:textFill>
            <w14:solidFill>
              <w14:schemeClr w14:val="tx1"/>
            </w14:solidFill>
          </w14:textFill>
        </w:rPr>
      </w:pPr>
      <w:bookmarkStart w:id="43" w:name="_Toc314574786"/>
      <w:r>
        <w:rPr>
          <w:rFonts w:hint="eastAsia"/>
          <w:color w:val="000000" w:themeColor="text1"/>
          <w14:textFill>
            <w14:solidFill>
              <w14:schemeClr w14:val="tx1"/>
            </w14:solidFill>
          </w14:textFill>
        </w:rPr>
        <w:t>保密</w:t>
      </w:r>
      <w:bookmarkEnd w:id="43"/>
    </w:p>
    <w:p>
      <w:pPr>
        <w:pStyle w:val="16"/>
        <w:numPr>
          <w:ilvl w:val="0"/>
          <w:numId w:val="26"/>
        </w:numPr>
        <w:tabs>
          <w:tab w:val="left" w:pos="1134"/>
        </w:tabs>
        <w:snapToGrid w:val="0"/>
        <w:spacing w:line="640" w:lineRule="exact"/>
        <w:ind w:left="0" w:firstLine="567"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不得透露有关供应商的任何情况。</w:t>
      </w:r>
    </w:p>
    <w:p>
      <w:pPr>
        <w:pStyle w:val="16"/>
        <w:numPr>
          <w:ilvl w:val="0"/>
          <w:numId w:val="26"/>
        </w:numPr>
        <w:tabs>
          <w:tab w:val="left" w:pos="1134"/>
        </w:tabs>
        <w:snapToGrid w:val="0"/>
        <w:spacing w:line="640" w:lineRule="exact"/>
        <w:ind w:left="0" w:firstLine="567"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有关施工响应文件的审查、澄清、评估和比较以及合同授予意向等情况都不得对外透露。</w:t>
      </w:r>
    </w:p>
    <w:p>
      <w:pPr>
        <w:pStyle w:val="5"/>
        <w:snapToGrid w:val="0"/>
        <w:spacing w:line="640" w:lineRule="exact"/>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回避</w:t>
      </w:r>
    </w:p>
    <w:p>
      <w:pPr>
        <w:pStyle w:val="42"/>
        <w:snapToGrid w:val="0"/>
        <w:spacing w:before="0" w:beforeAutospacing="0" w:after="0" w:afterAutospacing="0" w:line="640" w:lineRule="exact"/>
        <w:ind w:firstLine="560" w:firstLineChars="200"/>
        <w:rPr>
          <w:rFonts w:cs="Helvetica"/>
          <w:color w:val="000000" w:themeColor="text1"/>
          <w:sz w:val="28"/>
          <w:szCs w:val="28"/>
          <w14:textFill>
            <w14:solidFill>
              <w14:schemeClr w14:val="tx1"/>
            </w14:solidFill>
          </w14:textFill>
        </w:rPr>
      </w:pPr>
      <w:r>
        <w:rPr>
          <w:rFonts w:cs="Helvetica"/>
          <w:color w:val="000000" w:themeColor="text1"/>
          <w:sz w:val="28"/>
          <w:szCs w:val="28"/>
          <w14:textFill>
            <w14:solidFill>
              <w14:schemeClr w14:val="tx1"/>
            </w14:solidFill>
          </w14:textFill>
        </w:rPr>
        <w:t>在政府采购活动中，采购人员</w:t>
      </w:r>
      <w:r>
        <w:rPr>
          <w:rFonts w:hint="eastAsia" w:cs="Helvetic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Pr>
          <w:rFonts w:hint="eastAsia" w:cs="Helvetica"/>
          <w:color w:val="000000" w:themeColor="text1"/>
          <w:sz w:val="28"/>
          <w:szCs w:val="28"/>
          <w14:textFill>
            <w14:solidFill>
              <w14:schemeClr w14:val="tx1"/>
            </w14:solidFill>
          </w14:textFill>
        </w:rPr>
        <w:t>）</w:t>
      </w:r>
      <w:r>
        <w:rPr>
          <w:rFonts w:cs="Helvetica"/>
          <w:color w:val="000000" w:themeColor="text1"/>
          <w:sz w:val="28"/>
          <w:szCs w:val="28"/>
          <w14:textFill>
            <w14:solidFill>
              <w14:schemeClr w14:val="tx1"/>
            </w14:solidFill>
          </w14:textFill>
        </w:rPr>
        <w:t>及相关人员与供应商有下列利害关系之一的，应当回避：</w:t>
      </w:r>
    </w:p>
    <w:p>
      <w:pPr>
        <w:pStyle w:val="42"/>
        <w:snapToGrid w:val="0"/>
        <w:spacing w:before="0" w:beforeAutospacing="0" w:after="0" w:afterAutospacing="0" w:line="640" w:lineRule="exact"/>
        <w:rPr>
          <w:rFonts w:cs="Helvetica"/>
          <w:color w:val="000000" w:themeColor="text1"/>
          <w:sz w:val="28"/>
          <w:szCs w:val="28"/>
          <w14:textFill>
            <w14:solidFill>
              <w14:schemeClr w14:val="tx1"/>
            </w14:solidFill>
          </w14:textFill>
        </w:rPr>
      </w:pPr>
      <w:r>
        <w:rPr>
          <w:rFonts w:cs="Helvetica"/>
          <w:color w:val="000000" w:themeColor="text1"/>
          <w:sz w:val="28"/>
          <w:szCs w:val="28"/>
          <w14:textFill>
            <w14:solidFill>
              <w14:schemeClr w14:val="tx1"/>
            </w14:solidFill>
          </w14:textFill>
        </w:rPr>
        <w:t>　　（一）参加采购活动前3年内与供应商存在劳动关系；</w:t>
      </w:r>
    </w:p>
    <w:p>
      <w:pPr>
        <w:pStyle w:val="42"/>
        <w:snapToGrid w:val="0"/>
        <w:spacing w:before="0" w:beforeAutospacing="0" w:after="0" w:afterAutospacing="0" w:line="640" w:lineRule="exact"/>
        <w:rPr>
          <w:rFonts w:cs="Helvetica"/>
          <w:color w:val="000000" w:themeColor="text1"/>
          <w:sz w:val="28"/>
          <w:szCs w:val="28"/>
          <w14:textFill>
            <w14:solidFill>
              <w14:schemeClr w14:val="tx1"/>
            </w14:solidFill>
          </w14:textFill>
        </w:rPr>
      </w:pPr>
      <w:r>
        <w:rPr>
          <w:rFonts w:cs="Helvetica"/>
          <w:color w:val="000000" w:themeColor="text1"/>
          <w:sz w:val="28"/>
          <w:szCs w:val="28"/>
          <w14:textFill>
            <w14:solidFill>
              <w14:schemeClr w14:val="tx1"/>
            </w14:solidFill>
          </w14:textFill>
        </w:rPr>
        <w:t>　　（二）参加采购活动前3年内担任供应商的董事、监事；</w:t>
      </w:r>
    </w:p>
    <w:p>
      <w:pPr>
        <w:pStyle w:val="42"/>
        <w:snapToGrid w:val="0"/>
        <w:spacing w:before="0" w:beforeAutospacing="0" w:after="0" w:afterAutospacing="0" w:line="640" w:lineRule="exact"/>
        <w:rPr>
          <w:rFonts w:cs="Helvetica"/>
          <w:color w:val="000000" w:themeColor="text1"/>
          <w:sz w:val="28"/>
          <w:szCs w:val="28"/>
          <w14:textFill>
            <w14:solidFill>
              <w14:schemeClr w14:val="tx1"/>
            </w14:solidFill>
          </w14:textFill>
        </w:rPr>
      </w:pPr>
      <w:r>
        <w:rPr>
          <w:rFonts w:cs="Helvetica"/>
          <w:color w:val="000000" w:themeColor="text1"/>
          <w:sz w:val="28"/>
          <w:szCs w:val="28"/>
          <w14:textFill>
            <w14:solidFill>
              <w14:schemeClr w14:val="tx1"/>
            </w14:solidFill>
          </w14:textFill>
        </w:rPr>
        <w:t>　　（三）参加采购活动前3年内是供应商的控股股东或者实际控制人；</w:t>
      </w:r>
    </w:p>
    <w:p>
      <w:pPr>
        <w:pStyle w:val="42"/>
        <w:snapToGrid w:val="0"/>
        <w:spacing w:before="0" w:beforeAutospacing="0" w:after="0" w:afterAutospacing="0" w:line="640" w:lineRule="exact"/>
        <w:rPr>
          <w:rFonts w:cs="Helvetica"/>
          <w:color w:val="000000" w:themeColor="text1"/>
          <w:sz w:val="28"/>
          <w:szCs w:val="28"/>
          <w14:textFill>
            <w14:solidFill>
              <w14:schemeClr w14:val="tx1"/>
            </w14:solidFill>
          </w14:textFill>
        </w:rPr>
      </w:pPr>
      <w:r>
        <w:rPr>
          <w:rFonts w:cs="Helvetica"/>
          <w:color w:val="000000" w:themeColor="text1"/>
          <w:sz w:val="28"/>
          <w:szCs w:val="28"/>
          <w14:textFill>
            <w14:solidFill>
              <w14:schemeClr w14:val="tx1"/>
            </w14:solidFill>
          </w14:textFill>
        </w:rPr>
        <w:t>　　（四）与供应商的法定代表人或者负责人有夫妻、直系血亲、三代以内旁系血亲或者近姻亲关系；</w:t>
      </w:r>
    </w:p>
    <w:p>
      <w:pPr>
        <w:pStyle w:val="42"/>
        <w:snapToGrid w:val="0"/>
        <w:spacing w:before="0" w:beforeAutospacing="0" w:after="0" w:afterAutospacing="0" w:line="640" w:lineRule="exact"/>
        <w:rPr>
          <w:rFonts w:cs="Helvetica"/>
          <w:color w:val="000000" w:themeColor="text1"/>
          <w:sz w:val="28"/>
          <w:szCs w:val="28"/>
          <w14:textFill>
            <w14:solidFill>
              <w14:schemeClr w14:val="tx1"/>
            </w14:solidFill>
          </w14:textFill>
        </w:rPr>
      </w:pPr>
      <w:r>
        <w:rPr>
          <w:rFonts w:cs="Helvetica"/>
          <w:color w:val="000000" w:themeColor="text1"/>
          <w:sz w:val="28"/>
          <w:szCs w:val="28"/>
          <w14:textFill>
            <w14:solidFill>
              <w14:schemeClr w14:val="tx1"/>
            </w14:solidFill>
          </w14:textFill>
        </w:rPr>
        <w:t>　　（五）与供应商有其他可能影响政府采购活动公平、公正进行的关系。</w:t>
      </w:r>
    </w:p>
    <w:p>
      <w:pPr>
        <w:snapToGrid w:val="0"/>
        <w:spacing w:line="640" w:lineRule="exact"/>
        <w:ind w:firstLine="566" w:firstLineChars="202"/>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snapToGrid w:val="0"/>
        <w:spacing w:line="640" w:lineRule="exact"/>
        <w:rPr>
          <w:color w:val="000000" w:themeColor="text1"/>
          <w14:textFill>
            <w14:solidFill>
              <w14:schemeClr w14:val="tx1"/>
            </w14:solidFill>
          </w14:textFill>
        </w:rPr>
      </w:pPr>
      <w:bookmarkStart w:id="44" w:name="_Toc405886181"/>
      <w:bookmarkStart w:id="45" w:name="_Toc29626"/>
      <w:r>
        <w:rPr>
          <w:rFonts w:hint="eastAsia"/>
          <w:color w:val="000000" w:themeColor="text1"/>
          <w14:textFill>
            <w14:solidFill>
              <w14:schemeClr w14:val="tx1"/>
            </w14:solidFill>
          </w14:textFill>
        </w:rPr>
        <w:t>询问、质疑</w:t>
      </w:r>
      <w:bookmarkEnd w:id="44"/>
      <w:r>
        <w:rPr>
          <w:rFonts w:hint="eastAsia"/>
          <w:color w:val="000000" w:themeColor="text1"/>
          <w14:textFill>
            <w14:solidFill>
              <w14:schemeClr w14:val="tx1"/>
            </w14:solidFill>
          </w14:textFill>
        </w:rPr>
        <w:t>和投诉</w:t>
      </w:r>
      <w:bookmarkEnd w:id="45"/>
    </w:p>
    <w:p>
      <w:pPr>
        <w:pStyle w:val="29"/>
        <w:numPr>
          <w:ilvl w:val="0"/>
          <w:numId w:val="27"/>
        </w:numPr>
        <w:tabs>
          <w:tab w:val="left" w:pos="1134"/>
        </w:tabs>
        <w:snapToGrid w:val="0"/>
        <w:spacing w:line="640" w:lineRule="exact"/>
        <w:ind w:left="0" w:leftChars="0" w:firstLine="420" w:firstLineChars="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供应商认为</w:t>
      </w:r>
      <w:r>
        <w:rPr>
          <w:rFonts w:hint="eastAsia" w:ascii="宋体" w:hAnsi="宋体" w:cs="宋体"/>
          <w:color w:val="000000" w:themeColor="text1"/>
          <w:sz w:val="28"/>
          <w:szCs w:val="28"/>
          <w:lang w:eastAsia="zh-CN"/>
          <w14:textFill>
            <w14:solidFill>
              <w14:schemeClr w14:val="tx1"/>
            </w14:solidFill>
          </w14:textFill>
        </w:rPr>
        <w:t>磋商</w:t>
      </w:r>
      <w:r>
        <w:rPr>
          <w:rFonts w:hint="eastAsia" w:ascii="宋体" w:hAnsi="宋体" w:cs="宋体"/>
          <w:color w:val="000000" w:themeColor="text1"/>
          <w:sz w:val="28"/>
          <w:szCs w:val="28"/>
          <w14:textFill>
            <w14:solidFill>
              <w14:schemeClr w14:val="tx1"/>
            </w14:solidFill>
          </w14:textFill>
        </w:rPr>
        <w:t>文件、</w:t>
      </w:r>
      <w:r>
        <w:rPr>
          <w:rFonts w:hint="eastAsia" w:ascii="宋体" w:hAnsi="宋体" w:cs="宋体"/>
          <w:color w:val="000000" w:themeColor="text1"/>
          <w:sz w:val="28"/>
          <w:szCs w:val="28"/>
          <w:lang w:eastAsia="zh-CN"/>
          <w14:textFill>
            <w14:solidFill>
              <w14:schemeClr w14:val="tx1"/>
            </w14:solidFill>
          </w14:textFill>
        </w:rPr>
        <w:t>磋商</w:t>
      </w:r>
      <w:r>
        <w:rPr>
          <w:rFonts w:hint="eastAsia" w:ascii="宋体" w:hAnsi="宋体" w:cs="宋体"/>
          <w:color w:val="000000" w:themeColor="text1"/>
          <w:sz w:val="28"/>
          <w:szCs w:val="28"/>
          <w14:textFill>
            <w14:solidFill>
              <w14:schemeClr w14:val="tx1"/>
            </w14:solidFill>
          </w14:textFill>
        </w:rPr>
        <w:t>过程和成交结果使自己的合法权益受到损害的，可以依法进行质疑。</w:t>
      </w:r>
    </w:p>
    <w:p>
      <w:pPr>
        <w:pStyle w:val="29"/>
        <w:numPr>
          <w:ilvl w:val="0"/>
          <w:numId w:val="27"/>
        </w:numPr>
        <w:tabs>
          <w:tab w:val="left" w:pos="1134"/>
        </w:tabs>
        <w:snapToGrid w:val="0"/>
        <w:spacing w:line="640" w:lineRule="exact"/>
        <w:ind w:left="0" w:leftChars="0" w:firstLine="420" w:firstLineChars="0"/>
        <w:rPr>
          <w:rFonts w:ascii="宋体" w:hAnsi="宋体" w:cs="宋体"/>
          <w:color w:val="000000" w:themeColor="text1"/>
          <w:sz w:val="28"/>
          <w:szCs w:val="28"/>
          <w14:textFill>
            <w14:solidFill>
              <w14:schemeClr w14:val="tx1"/>
            </w14:solidFill>
          </w14:textFill>
        </w:rPr>
      </w:pPr>
      <w:r>
        <w:rPr>
          <w:rFonts w:hint="eastAsia" w:ascii="宋体" w:hAnsi="宋体" w:eastAsiaTheme="minorEastAsia" w:cstheme="minorBidi"/>
          <w:color w:val="000000" w:themeColor="text1"/>
          <w:sz w:val="28"/>
          <w:szCs w:val="28"/>
          <w14:textFill>
            <w14:solidFill>
              <w14:schemeClr w14:val="tx1"/>
            </w14:solidFill>
          </w14:textFill>
        </w:rPr>
        <w:t>询问、质疑、投诉的接收和处理严格按照《中华人民共和国</w:t>
      </w:r>
      <w:r>
        <w:rPr>
          <w:rFonts w:hint="eastAsia" w:ascii="宋体" w:hAnsi="宋体"/>
          <w:color w:val="000000" w:themeColor="text1"/>
          <w:sz w:val="28"/>
          <w:szCs w:val="28"/>
          <w14:textFill>
            <w14:solidFill>
              <w14:schemeClr w14:val="tx1"/>
            </w14:solidFill>
          </w14:textFill>
        </w:rPr>
        <w:t>政府采购法》《中华人民共和国政府采购法实施条例》和《政府采购质疑和投诉办法》（财政部94号令）的规定办理。</w:t>
      </w:r>
    </w:p>
    <w:p>
      <w:pPr>
        <w:pStyle w:val="29"/>
        <w:numPr>
          <w:ilvl w:val="0"/>
          <w:numId w:val="27"/>
        </w:numPr>
        <w:tabs>
          <w:tab w:val="left" w:pos="1134"/>
        </w:tabs>
        <w:snapToGrid w:val="0"/>
        <w:spacing w:line="640" w:lineRule="exact"/>
        <w:ind w:left="0" w:leftChars="0" w:firstLine="420"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供应商询问、质疑的对象</w:t>
      </w:r>
    </w:p>
    <w:p>
      <w:pPr>
        <w:pStyle w:val="29"/>
        <w:tabs>
          <w:tab w:val="left" w:pos="1134"/>
          <w:tab w:val="left" w:pos="1276"/>
        </w:tabs>
        <w:snapToGrid w:val="0"/>
        <w:spacing w:line="640" w:lineRule="exact"/>
        <w:ind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（一）供应商对</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文件中供应商参加本次政府采购活动应当具备的条件、项目技术、服务</w:t>
      </w:r>
      <w:r>
        <w:rPr>
          <w:rFonts w:hint="eastAsia" w:ascii="宋体" w:hAnsi="宋体"/>
          <w:color w:val="000000" w:themeColor="text1"/>
          <w:sz w:val="28"/>
          <w:szCs w:val="28"/>
          <w:lang w:eastAsia="zh-CN"/>
          <w14:textFill>
            <w14:solidFill>
              <w14:schemeClr w14:val="tx1"/>
            </w14:solidFill>
          </w14:textFill>
        </w:rPr>
        <w:t>、商务</w:t>
      </w:r>
      <w:r>
        <w:rPr>
          <w:rFonts w:hint="eastAsia" w:ascii="宋体" w:hAnsi="宋体"/>
          <w:color w:val="000000" w:themeColor="text1"/>
          <w:sz w:val="28"/>
          <w:szCs w:val="28"/>
          <w14:textFill>
            <w14:solidFill>
              <w14:schemeClr w14:val="tx1"/>
            </w14:solidFill>
          </w14:textFill>
        </w:rPr>
        <w:t>及其他要求</w:t>
      </w:r>
      <w:r>
        <w:rPr>
          <w:rFonts w:hint="eastAsia" w:ascii="宋体" w:hAnsi="宋体"/>
          <w:color w:val="000000" w:themeColor="text1"/>
          <w:sz w:val="28"/>
          <w:szCs w:val="28"/>
          <w:lang w:eastAsia="zh-CN"/>
          <w14:textFill>
            <w14:solidFill>
              <w14:schemeClr w14:val="tx1"/>
            </w14:solidFill>
          </w14:textFill>
        </w:rPr>
        <w:t>，评分细则及标准</w:t>
      </w:r>
      <w:r>
        <w:rPr>
          <w:rFonts w:hint="eastAsia" w:ascii="宋体" w:hAnsi="宋体"/>
          <w:color w:val="000000" w:themeColor="text1"/>
          <w:sz w:val="28"/>
          <w:szCs w:val="28"/>
          <w14:textFill>
            <w14:solidFill>
              <w14:schemeClr w14:val="tx1"/>
            </w14:solidFill>
          </w14:textFill>
        </w:rPr>
        <w:t>提出询问或质疑的，应向采购人提出；</w:t>
      </w:r>
    </w:p>
    <w:p>
      <w:pPr>
        <w:pStyle w:val="29"/>
        <w:tabs>
          <w:tab w:val="left" w:pos="1134"/>
          <w:tab w:val="left" w:pos="1276"/>
        </w:tabs>
        <w:snapToGrid w:val="0"/>
        <w:spacing w:line="640" w:lineRule="exact"/>
        <w:ind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（二）供应商对除上述</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文件中的其他内容、采购过程及成交结果提出询问或质疑的，应向</w:t>
      </w:r>
      <w:r>
        <w:rPr>
          <w:rFonts w:hint="eastAsia" w:ascii="宋体" w:hAnsi="宋体"/>
          <w:color w:val="000000" w:themeColor="text1"/>
          <w:sz w:val="28"/>
          <w:szCs w:val="28"/>
          <w:lang w:eastAsia="zh-CN"/>
          <w14:textFill>
            <w14:solidFill>
              <w14:schemeClr w14:val="tx1"/>
            </w14:solidFill>
          </w14:textFill>
        </w:rPr>
        <w:t>区采购中心</w:t>
      </w:r>
      <w:r>
        <w:rPr>
          <w:rFonts w:hint="eastAsia" w:ascii="宋体" w:hAnsi="宋体"/>
          <w:color w:val="000000" w:themeColor="text1"/>
          <w:sz w:val="28"/>
          <w:szCs w:val="28"/>
          <w14:textFill>
            <w14:solidFill>
              <w14:schemeClr w14:val="tx1"/>
            </w14:solidFill>
          </w14:textFill>
        </w:rPr>
        <w:t>提出。</w:t>
      </w:r>
    </w:p>
    <w:p>
      <w:pPr>
        <w:pStyle w:val="29"/>
        <w:numPr>
          <w:ilvl w:val="0"/>
          <w:numId w:val="27"/>
        </w:numPr>
        <w:tabs>
          <w:tab w:val="left" w:pos="1134"/>
        </w:tabs>
        <w:snapToGrid w:val="0"/>
        <w:spacing w:line="640" w:lineRule="exact"/>
        <w:ind w:left="0" w:leftChars="0" w:firstLine="420"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供应商提出的询问，应当明确询问事项，如以书面形式提出的，应由供应商签字并加盖公章。</w:t>
      </w:r>
    </w:p>
    <w:p>
      <w:pPr>
        <w:pStyle w:val="29"/>
        <w:numPr>
          <w:ilvl w:val="0"/>
          <w:numId w:val="27"/>
        </w:numPr>
        <w:tabs>
          <w:tab w:val="left" w:pos="1134"/>
        </w:tabs>
        <w:snapToGrid w:val="0"/>
        <w:spacing w:line="640" w:lineRule="exact"/>
        <w:ind w:left="0" w:leftChars="0" w:firstLine="420"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供应商应在法定质疑期内一次性提出针对同一采购程序环节的质疑。</w:t>
      </w:r>
    </w:p>
    <w:p>
      <w:pPr>
        <w:pStyle w:val="29"/>
        <w:numPr>
          <w:ilvl w:val="0"/>
          <w:numId w:val="27"/>
        </w:numPr>
        <w:tabs>
          <w:tab w:val="left" w:pos="1134"/>
        </w:tabs>
        <w:snapToGrid w:val="0"/>
        <w:spacing w:line="640" w:lineRule="exact"/>
        <w:ind w:left="0" w:leftChars="0" w:firstLine="420"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供应商提出质疑时应当准备的资料</w:t>
      </w:r>
    </w:p>
    <w:p>
      <w:pPr>
        <w:snapToGrid w:val="0"/>
        <w:spacing w:line="640" w:lineRule="exact"/>
        <w:ind w:firstLine="420" w:firstLineChars="1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w:t>
      </w:r>
      <w:r>
        <w:rPr>
          <w:rFonts w:ascii="宋体" w:hAnsi="宋体"/>
          <w:color w:val="000000" w:themeColor="text1"/>
          <w:sz w:val="28"/>
          <w:szCs w:val="28"/>
          <w14:textFill>
            <w14:solidFill>
              <w14:schemeClr w14:val="tx1"/>
            </w14:solidFill>
          </w14:textFill>
        </w:rPr>
        <w:t>质疑书1份</w:t>
      </w:r>
      <w:r>
        <w:rPr>
          <w:rFonts w:hint="eastAsia" w:ascii="宋体" w:hAnsi="宋体"/>
          <w:color w:val="000000" w:themeColor="text1"/>
          <w:sz w:val="28"/>
          <w:szCs w:val="28"/>
          <w14:textFill>
            <w14:solidFill>
              <w14:schemeClr w14:val="tx1"/>
            </w14:solidFill>
          </w14:textFill>
        </w:rPr>
        <w:t>（加盖公章）；</w:t>
      </w:r>
    </w:p>
    <w:p>
      <w:pPr>
        <w:snapToGrid w:val="0"/>
        <w:spacing w:line="640" w:lineRule="exact"/>
        <w:ind w:firstLine="420" w:firstLineChars="1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w:t>
      </w:r>
      <w:r>
        <w:rPr>
          <w:rFonts w:hint="eastAsia" w:cs="Helvetica"/>
          <w:color w:val="000000" w:themeColor="text1"/>
          <w:sz w:val="28"/>
          <w:szCs w:val="28"/>
          <w14:textFill>
            <w14:solidFill>
              <w14:schemeClr w14:val="tx1"/>
            </w14:solidFill>
          </w14:textFill>
        </w:rPr>
        <w:t>委托代理人办理质疑事宜的需提供：法定代表人授权委托书1份（加盖公章）</w:t>
      </w:r>
      <w:r>
        <w:rPr>
          <w:rFonts w:hint="eastAsia" w:ascii="宋体" w:hAnsi="宋体"/>
          <w:color w:val="000000" w:themeColor="text1"/>
          <w:sz w:val="28"/>
          <w:szCs w:val="28"/>
          <w14:textFill>
            <w14:solidFill>
              <w14:schemeClr w14:val="tx1"/>
            </w14:solidFill>
          </w14:textFill>
        </w:rPr>
        <w:t>；</w:t>
      </w:r>
    </w:p>
    <w:p>
      <w:pPr>
        <w:snapToGrid w:val="0"/>
        <w:spacing w:line="640" w:lineRule="exact"/>
        <w:ind w:firstLine="420" w:firstLineChars="1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w:t>
      </w:r>
      <w:r>
        <w:rPr>
          <w:rFonts w:hint="eastAsia" w:cs="Helvetica"/>
          <w:color w:val="000000" w:themeColor="text1"/>
          <w:sz w:val="28"/>
          <w:szCs w:val="28"/>
          <w14:textFill>
            <w14:solidFill>
              <w14:schemeClr w14:val="tx1"/>
            </w14:solidFill>
          </w14:textFill>
        </w:rPr>
        <w:t>营业执照或法人证书复印件1份</w:t>
      </w:r>
      <w:r>
        <w:rPr>
          <w:rFonts w:hint="eastAsia" w:ascii="宋体" w:hAnsi="宋体"/>
          <w:color w:val="000000" w:themeColor="text1"/>
          <w:sz w:val="28"/>
          <w:szCs w:val="28"/>
          <w14:textFill>
            <w14:solidFill>
              <w14:schemeClr w14:val="tx1"/>
            </w14:solidFill>
          </w14:textFill>
        </w:rPr>
        <w:t>；</w:t>
      </w:r>
    </w:p>
    <w:p>
      <w:pPr>
        <w:snapToGrid w:val="0"/>
        <w:spacing w:line="640" w:lineRule="exact"/>
        <w:ind w:firstLine="420" w:firstLineChars="1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（四）法定代表人身份证复印件</w:t>
      </w:r>
      <w:r>
        <w:rPr>
          <w:rFonts w:ascii="宋体" w:hAnsi="宋体"/>
          <w:color w:val="000000" w:themeColor="text1"/>
          <w:sz w:val="28"/>
          <w:szCs w:val="28"/>
          <w14:textFill>
            <w14:solidFill>
              <w14:schemeClr w14:val="tx1"/>
            </w14:solidFill>
          </w14:textFill>
        </w:rPr>
        <w:t>1份；</w:t>
      </w:r>
    </w:p>
    <w:p>
      <w:pPr>
        <w:snapToGrid w:val="0"/>
        <w:spacing w:line="640" w:lineRule="exact"/>
        <w:ind w:firstLine="420" w:firstLineChars="1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（五）委托代理人身份证复印件</w:t>
      </w:r>
      <w:r>
        <w:rPr>
          <w:rFonts w:ascii="宋体" w:hAnsi="宋体"/>
          <w:color w:val="000000" w:themeColor="text1"/>
          <w:sz w:val="28"/>
          <w:szCs w:val="28"/>
          <w14:textFill>
            <w14:solidFill>
              <w14:schemeClr w14:val="tx1"/>
            </w14:solidFill>
          </w14:textFill>
        </w:rPr>
        <w:t>1份（委托代理人办理质疑事宜的需提供）；</w:t>
      </w:r>
    </w:p>
    <w:p>
      <w:pPr>
        <w:snapToGrid w:val="0"/>
        <w:spacing w:line="640" w:lineRule="exact"/>
        <w:ind w:firstLine="420" w:firstLineChars="1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（六）针对质疑事项必要的证明材料。</w:t>
      </w:r>
    </w:p>
    <w:p>
      <w:pPr>
        <w:pStyle w:val="29"/>
        <w:numPr>
          <w:ilvl w:val="0"/>
          <w:numId w:val="0"/>
        </w:numPr>
        <w:tabs>
          <w:tab w:val="left" w:pos="1134"/>
        </w:tabs>
        <w:snapToGrid w:val="0"/>
        <w:spacing w:line="640" w:lineRule="exact"/>
        <w:ind w:left="0" w:leftChars="0" w:firstLine="420" w:firstLineChars="150"/>
        <w:rPr>
          <w:color w:val="000000" w:themeColor="text1"/>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七、</w:t>
      </w:r>
      <w:r>
        <w:rPr>
          <w:rFonts w:hint="eastAsia" w:ascii="宋体" w:hAnsi="宋体"/>
          <w:color w:val="000000" w:themeColor="text1"/>
          <w:sz w:val="28"/>
          <w:szCs w:val="28"/>
          <w14:textFill>
            <w14:solidFill>
              <w14:schemeClr w14:val="tx1"/>
            </w14:solidFill>
          </w14:textFill>
        </w:rPr>
        <w:t>供应商对采购人、集中代理机构的质疑答复不满意，或者采购人、集中代理机构未在规定期限内作出答复的，供应商可以在答复期满后</w:t>
      </w:r>
      <w:r>
        <w:rPr>
          <w:rFonts w:ascii="宋体" w:hAnsi="宋体"/>
          <w:color w:val="000000" w:themeColor="text1"/>
          <w:sz w:val="28"/>
          <w:szCs w:val="28"/>
          <w14:textFill>
            <w14:solidFill>
              <w14:schemeClr w14:val="tx1"/>
            </w14:solidFill>
          </w14:textFill>
        </w:rPr>
        <w:t>15个工作日内向同级财政部门提起投诉。</w:t>
      </w:r>
    </w:p>
    <w:p>
      <w:pPr>
        <w:pStyle w:val="4"/>
        <w:snapToGrid w:val="0"/>
        <w:spacing w:line="640" w:lineRule="exact"/>
        <w:rPr>
          <w:color w:val="000000" w:themeColor="text1"/>
          <w14:textFill>
            <w14:solidFill>
              <w14:schemeClr w14:val="tx1"/>
            </w14:solidFill>
          </w14:textFill>
        </w:rPr>
      </w:pPr>
      <w:bookmarkStart w:id="46" w:name="_Toc376425021"/>
      <w:bookmarkEnd w:id="46"/>
      <w:bookmarkStart w:id="47" w:name="_Toc5303"/>
      <w:bookmarkStart w:id="48" w:name="_Toc375126477"/>
      <w:r>
        <w:rPr>
          <w:rFonts w:hint="eastAsia"/>
          <w:color w:val="000000" w:themeColor="text1"/>
          <w14:textFill>
            <w14:solidFill>
              <w14:schemeClr w14:val="tx1"/>
            </w14:solidFill>
          </w14:textFill>
        </w:rPr>
        <w:t>中小企业信用担保融资</w:t>
      </w:r>
      <w:bookmarkEnd w:id="47"/>
      <w:bookmarkEnd w:id="48"/>
    </w:p>
    <w:p>
      <w:pPr>
        <w:widowControl w:val="0"/>
        <w:numPr>
          <w:ilvl w:val="2"/>
          <w:numId w:val="28"/>
        </w:numPr>
        <w:tabs>
          <w:tab w:val="left" w:pos="1134"/>
        </w:tabs>
        <w:snapToGrid w:val="0"/>
        <w:spacing w:line="640" w:lineRule="exact"/>
        <w:ind w:left="0" w:firstLine="560" w:firstLineChars="200"/>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参与本次采购活动成交的中小企业无需提供财产抵押或第三方担保，凭借政府采购合同可向融资机构申请融资。</w:t>
      </w:r>
    </w:p>
    <w:p>
      <w:pPr>
        <w:spacing w:line="360" w:lineRule="auto"/>
        <w:ind w:firstLine="424"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二、</w:t>
      </w:r>
      <w:r>
        <w:rPr>
          <w:rFonts w:ascii="宋体" w:hAnsi="宋体"/>
          <w:color w:val="000000" w:themeColor="text1"/>
          <w:sz w:val="28"/>
          <w:szCs w:val="28"/>
          <w14:textFill>
            <w14:solidFill>
              <w14:schemeClr w14:val="tx1"/>
            </w14:solidFill>
          </w14:textFill>
        </w:rPr>
        <w:t>参加本次招标活动的中小企业供应商无需提供财产抵押或第三方担保，凭借政府采购合同可向融资机构申请融资。具体内容详见招标文件附件《四川省财政厅关于推进四川省政府采购供应商信用融资工作的通知》(川财采[2018]123号)和《成都市财政局 中国人民银行成都分行营业管理部关于印发〈成都市中小企业政府采购信用融资暂行办法〉和〈成都市级支持中小企业政府采购信用融资实施方案〉的通知》（成财采[2019]17号）</w:t>
      </w:r>
      <w:r>
        <w:rPr>
          <w:rFonts w:hint="eastAsia" w:ascii="宋体" w:hAnsi="宋体"/>
          <w:color w:val="000000" w:themeColor="text1"/>
          <w:sz w:val="28"/>
          <w:szCs w:val="28"/>
          <w14:textFill>
            <w14:solidFill>
              <w14:schemeClr w14:val="tx1"/>
            </w14:solidFill>
          </w14:textFill>
        </w:rPr>
        <w:t>和《成都市锦江区区财政局关于印发&lt;成都市锦江区支持中小企业政府采购信用融资实施方案&gt;的通知》（锦财发〔2019〕28号）和成都市锦江区政府采购信用融资机构名单（http://www.cdjinjiang.gov.cn/jjq/c133389/cgrz.shtml）见附件。</w:t>
      </w:r>
    </w:p>
    <w:p>
      <w:pPr>
        <w:pStyle w:val="4"/>
        <w:snapToGrid w:val="0"/>
        <w:spacing w:line="640" w:lineRule="exact"/>
        <w:rPr>
          <w:color w:val="000000" w:themeColor="text1"/>
          <w14:textFill>
            <w14:solidFill>
              <w14:schemeClr w14:val="tx1"/>
            </w14:solidFill>
          </w14:textFill>
        </w:rPr>
      </w:pPr>
      <w:bookmarkStart w:id="49" w:name="_Toc25825"/>
      <w:r>
        <w:rPr>
          <w:rFonts w:hint="eastAsia"/>
          <w:color w:val="000000" w:themeColor="text1"/>
          <w14:textFill>
            <w14:solidFill>
              <w14:schemeClr w14:val="tx1"/>
            </w14:solidFill>
          </w14:textFill>
        </w:rPr>
        <w:t>其他</w:t>
      </w:r>
      <w:bookmarkEnd w:id="49"/>
    </w:p>
    <w:p>
      <w:pPr>
        <w:tabs>
          <w:tab w:val="left" w:pos="1134"/>
        </w:tabs>
        <w:spacing w:after="200" w:line="600" w:lineRule="exact"/>
        <w:ind w:firstLine="566" w:firstLineChars="202"/>
        <w:rPr>
          <w:rFonts w:ascii="宋体" w:hAnsi="宋体"/>
          <w:color w:val="000000" w:themeColor="text1"/>
          <w:sz w:val="28"/>
          <w:szCs w:val="28"/>
          <w14:textFill>
            <w14:solidFill>
              <w14:schemeClr w14:val="tx1"/>
            </w14:solidFill>
          </w14:textFill>
        </w:rPr>
        <w:sectPr>
          <w:pgSz w:w="11906" w:h="16838"/>
          <w:pgMar w:top="1134" w:right="1274" w:bottom="1440" w:left="2138" w:header="851" w:footer="992" w:gutter="0"/>
          <w:cols w:space="720" w:num="1"/>
          <w:titlePg/>
          <w:docGrid w:type="lines" w:linePitch="312" w:charSpace="0"/>
        </w:sectPr>
      </w:pPr>
      <w:r>
        <w:rPr>
          <w:rFonts w:hint="eastAsia" w:ascii="仿宋" w:hAnsi="仿宋" w:eastAsia="仿宋"/>
          <w:color w:val="000000" w:themeColor="text1"/>
          <w:szCs w:val="21"/>
          <w:lang w:val="zh-CN"/>
          <w14:textFill>
            <w14:solidFill>
              <w14:schemeClr w14:val="tx1"/>
            </w14:solidFill>
          </w14:textFill>
        </w:rPr>
        <w:t>（实质性要求）</w:t>
      </w:r>
      <w:r>
        <w:rPr>
          <w:rFonts w:hint="eastAsia" w:ascii="宋体" w:hAnsi="宋体"/>
          <w:color w:val="000000" w:themeColor="text1"/>
          <w:sz w:val="28"/>
          <w:szCs w:val="28"/>
          <w14:textFill>
            <w14:solidFill>
              <w14:schemeClr w14:val="tx1"/>
            </w14:solidFill>
          </w14:textFill>
        </w:rPr>
        <w:t>国家或行业主管部门对工程项目的技术标准、质量标准等有强制性规定的，必须符合其要求。</w:t>
      </w:r>
    </w:p>
    <w:p>
      <w:pPr>
        <w:pStyle w:val="3"/>
        <w:numPr>
          <w:ilvl w:val="0"/>
          <w:numId w:val="1"/>
        </w:numPr>
        <w:snapToGrid w:val="0"/>
        <w:spacing w:before="0" w:after="0"/>
        <w:ind w:left="0" w:firstLine="0"/>
        <w:rPr>
          <w:color w:val="000000" w:themeColor="text1"/>
          <w14:textFill>
            <w14:solidFill>
              <w14:schemeClr w14:val="tx1"/>
            </w14:solidFill>
          </w14:textFill>
        </w:rPr>
      </w:pPr>
      <w:bookmarkStart w:id="50" w:name="_Toc13939"/>
      <w:r>
        <w:rPr>
          <w:rFonts w:hint="eastAsia"/>
          <w:color w:val="000000" w:themeColor="text1"/>
          <w14:textFill>
            <w14:solidFill>
              <w14:schemeClr w14:val="tx1"/>
            </w14:solidFill>
          </w14:textFill>
        </w:rPr>
        <w:t>施工响应文件格式</w:t>
      </w:r>
      <w:bookmarkEnd w:id="50"/>
    </w:p>
    <w:p>
      <w:pPr>
        <w:pStyle w:val="4"/>
        <w:snapToGrid w:val="0"/>
        <w:rPr>
          <w:color w:val="000000" w:themeColor="text1"/>
          <w14:textFill>
            <w14:solidFill>
              <w14:schemeClr w14:val="tx1"/>
            </w14:solidFill>
          </w14:textFill>
        </w:rPr>
      </w:pPr>
      <w:bookmarkStart w:id="51" w:name="_Toc10559"/>
      <w:bookmarkStart w:id="52" w:name="_Toc448403805"/>
      <w:bookmarkStart w:id="53" w:name="_Toc320698765"/>
      <w:r>
        <w:rPr>
          <w:rFonts w:hint="eastAsia"/>
          <w:color w:val="000000" w:themeColor="text1"/>
          <w:lang w:eastAsia="zh-CN"/>
          <w14:textFill>
            <w14:solidFill>
              <w14:schemeClr w14:val="tx1"/>
            </w14:solidFill>
          </w14:textFill>
        </w:rPr>
        <w:t>施工响应文件格式</w:t>
      </w:r>
      <w:bookmarkEnd w:id="51"/>
    </w:p>
    <w:p>
      <w:pPr>
        <w:pStyle w:val="5"/>
        <w:tabs>
          <w:tab w:val="left" w:pos="709"/>
        </w:tabs>
        <w:ind w:left="1135" w:hanging="113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施工响应文件封面格式</w:t>
      </w:r>
    </w:p>
    <w:p>
      <w:pPr>
        <w:rPr>
          <w:rFonts w:hint="eastAsia"/>
          <w:color w:val="000000" w:themeColor="text1"/>
          <w14:textFill>
            <w14:solidFill>
              <w14:schemeClr w14:val="tx1"/>
            </w14:solidFill>
          </w14:textFill>
        </w:rPr>
      </w:pPr>
    </w:p>
    <w:p>
      <w:pPr>
        <w:spacing w:line="360" w:lineRule="auto"/>
        <w:jc w:val="center"/>
        <w:rPr>
          <w:rFonts w:hint="eastAsia" w:ascii="宋体" w:hAnsi="宋体"/>
          <w:color w:val="000000" w:themeColor="text1"/>
          <w:spacing w:val="78"/>
          <w:sz w:val="96"/>
          <w:szCs w:val="120"/>
          <w14:textFill>
            <w14:solidFill>
              <w14:schemeClr w14:val="tx1"/>
            </w14:solidFill>
          </w14:textFill>
        </w:rPr>
      </w:pPr>
    </w:p>
    <w:p>
      <w:pPr>
        <w:spacing w:line="360" w:lineRule="auto"/>
        <w:jc w:val="center"/>
        <w:rPr>
          <w:rFonts w:hint="eastAsia" w:ascii="宋体" w:hAnsi="宋体"/>
          <w:color w:val="000000" w:themeColor="text1"/>
          <w:spacing w:val="78"/>
          <w:sz w:val="96"/>
          <w:szCs w:val="120"/>
          <w14:textFill>
            <w14:solidFill>
              <w14:schemeClr w14:val="tx1"/>
            </w14:solidFill>
          </w14:textFill>
        </w:rPr>
      </w:pPr>
      <w:r>
        <w:rPr>
          <w:rFonts w:hint="eastAsia" w:ascii="宋体" w:hAnsi="宋体"/>
          <w:color w:val="000000" w:themeColor="text1"/>
          <w:spacing w:val="78"/>
          <w:sz w:val="96"/>
          <w:szCs w:val="120"/>
          <w14:textFill>
            <w14:solidFill>
              <w14:schemeClr w14:val="tx1"/>
            </w14:solidFill>
          </w14:textFill>
        </w:rPr>
        <w:t>施工响应文件</w:t>
      </w:r>
    </w:p>
    <w:p>
      <w:pPr>
        <w:pStyle w:val="2"/>
        <w:rPr>
          <w:rFonts w:hint="eastAsia" w:ascii="宋体" w:hAnsi="宋体"/>
          <w:color w:val="000000" w:themeColor="text1"/>
          <w:spacing w:val="78"/>
          <w:sz w:val="96"/>
          <w:szCs w:val="120"/>
          <w14:textFill>
            <w14:solidFill>
              <w14:schemeClr w14:val="tx1"/>
            </w14:solidFill>
          </w14:textFill>
        </w:rPr>
      </w:pPr>
    </w:p>
    <w:p>
      <w:pPr>
        <w:rPr>
          <w:rFonts w:hint="eastAsia"/>
          <w:color w:val="000000" w:themeColor="text1"/>
          <w14:textFill>
            <w14:solidFill>
              <w14:schemeClr w14:val="tx1"/>
            </w14:solidFill>
          </w14:textFill>
        </w:rPr>
      </w:pPr>
    </w:p>
    <w:p>
      <w:pPr>
        <w:rPr>
          <w:rFonts w:hint="eastAsia" w:ascii="宋体" w:hAnsi="宋体"/>
          <w:color w:val="000000" w:themeColor="text1"/>
          <w:spacing w:val="78"/>
          <w:sz w:val="96"/>
          <w:szCs w:val="120"/>
          <w14:textFill>
            <w14:solidFill>
              <w14:schemeClr w14:val="tx1"/>
            </w14:solidFill>
          </w14:textFill>
        </w:rPr>
      </w:pPr>
    </w:p>
    <w:p>
      <w:pPr>
        <w:pStyle w:val="2"/>
        <w:rPr>
          <w:rFonts w:hint="eastAsia"/>
          <w:color w:val="000000" w:themeColor="text1"/>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项目名称：</w:t>
      </w:r>
      <w:r>
        <w:rPr>
          <w:rFonts w:hint="eastAsia" w:ascii="宋体" w:hAnsi="宋体"/>
          <w:b/>
          <w:color w:val="000000" w:themeColor="text1"/>
          <w:sz w:val="28"/>
          <w:szCs w:val="28"/>
          <w:lang w:eastAsia="zh-CN"/>
          <w14:textFill>
            <w14:solidFill>
              <w14:schemeClr w14:val="tx1"/>
            </w14:solidFill>
          </w14:textFill>
        </w:rPr>
        <w:t>四川省成都市第十七中学初中部校园地下管网更换及总平改造工程项目</w:t>
      </w:r>
    </w:p>
    <w:p>
      <w:pPr>
        <w:snapToGrid w:val="0"/>
        <w:spacing w:line="360" w:lineRule="auto"/>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14:textFill>
            <w14:solidFill>
              <w14:schemeClr w14:val="tx1"/>
            </w14:solidFill>
          </w14:textFill>
        </w:rPr>
        <w:t>项目编号</w:t>
      </w:r>
      <w:r>
        <w:rPr>
          <w:rFonts w:hint="eastAsia" w:ascii="宋体" w:hAnsi="宋体"/>
          <w:b/>
          <w:color w:val="000000" w:themeColor="text1"/>
          <w:sz w:val="28"/>
          <w:szCs w:val="28"/>
          <w14:textFill>
            <w14:solidFill>
              <w14:schemeClr w14:val="tx1"/>
            </w14:solidFill>
          </w14:textFill>
        </w:rPr>
        <w:t>：</w:t>
      </w:r>
      <w:r>
        <w:rPr>
          <w:rFonts w:hint="eastAsia" w:ascii="宋体" w:hAnsi="宋体"/>
          <w:b/>
          <w:color w:val="000000" w:themeColor="text1"/>
          <w:sz w:val="28"/>
          <w:szCs w:val="28"/>
          <w:lang w:eastAsia="zh-CN"/>
          <w14:textFill>
            <w14:solidFill>
              <w14:schemeClr w14:val="tx1"/>
            </w14:solidFill>
          </w14:textFill>
        </w:rPr>
        <w:t>锦江政采（2021）A0024号</w:t>
      </w:r>
    </w:p>
    <w:p>
      <w:pPr>
        <w:spacing w:line="360" w:lineRule="auto"/>
        <w:ind w:firstLine="630" w:firstLineChars="196"/>
        <w:rPr>
          <w:rFonts w:hint="eastAsia" w:ascii="宋体" w:hAnsi="宋体"/>
          <w:b/>
          <w:bCs/>
          <w:color w:val="000000" w:themeColor="text1"/>
          <w:sz w:val="32"/>
          <w:szCs w:val="32"/>
          <w14:textFill>
            <w14:solidFill>
              <w14:schemeClr w14:val="tx1"/>
            </w14:solidFill>
          </w14:textFill>
        </w:rPr>
      </w:pPr>
    </w:p>
    <w:p>
      <w:pPr>
        <w:spacing w:line="360" w:lineRule="auto"/>
        <w:ind w:firstLine="630" w:firstLineChars="196"/>
        <w:rPr>
          <w:rFonts w:hint="eastAsia" w:ascii="宋体" w:hAnsi="宋体"/>
          <w:b/>
          <w:bCs/>
          <w:color w:val="000000" w:themeColor="text1"/>
          <w:sz w:val="32"/>
          <w:szCs w:val="32"/>
          <w14:textFill>
            <w14:solidFill>
              <w14:schemeClr w14:val="tx1"/>
            </w14:solidFill>
          </w14:textFill>
        </w:rPr>
      </w:pPr>
    </w:p>
    <w:p>
      <w:pPr>
        <w:spacing w:line="360" w:lineRule="auto"/>
        <w:ind w:firstLine="630" w:firstLineChars="196"/>
        <w:rPr>
          <w:rFonts w:hint="eastAsia" w:ascii="宋体" w:hAnsi="宋体"/>
          <w:b/>
          <w:bCs/>
          <w:color w:val="000000" w:themeColor="text1"/>
          <w:sz w:val="32"/>
          <w:szCs w:val="32"/>
          <w14:textFill>
            <w14:solidFill>
              <w14:schemeClr w14:val="tx1"/>
            </w14:solidFill>
          </w14:textFill>
        </w:rPr>
      </w:pPr>
    </w:p>
    <w:p>
      <w:pPr>
        <w:spacing w:line="360" w:lineRule="auto"/>
        <w:ind w:left="0" w:leftChars="0" w:firstLine="0" w:firstLineChars="0"/>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供应商名称：XXXX</w:t>
      </w:r>
    </w:p>
    <w:p>
      <w:pPr>
        <w:spacing w:line="360" w:lineRule="auto"/>
        <w:ind w:left="0" w:leftChars="0" w:firstLine="0" w:firstLineChars="0"/>
        <w:rPr>
          <w:rFonts w:hint="eastAsia"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日      期：202X年XX月XX日</w:t>
      </w:r>
    </w:p>
    <w:p>
      <w:pPr>
        <w:spacing w:line="360" w:lineRule="auto"/>
        <w:ind w:left="0" w:leftChars="0" w:firstLine="0" w:firstLineChars="0"/>
        <w:rPr>
          <w:rFonts w:hint="eastAsia"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br w:type="page"/>
      </w:r>
    </w:p>
    <w:p>
      <w:pPr>
        <w:pStyle w:val="5"/>
        <w:tabs>
          <w:tab w:val="left" w:pos="709"/>
        </w:tabs>
        <w:ind w:left="1135" w:hanging="113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商务技术响应文件</w:t>
      </w:r>
    </w:p>
    <w:p>
      <w:pPr>
        <w:pStyle w:val="5"/>
        <w:numPr>
          <w:ilvl w:val="3"/>
          <w:numId w:val="1"/>
        </w:numPr>
        <w:tabs>
          <w:tab w:val="left" w:pos="709"/>
        </w:tabs>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报价函</w:t>
      </w:r>
    </w:p>
    <w:p>
      <w:pPr>
        <w:snapToGrid w:val="0"/>
        <w:spacing w:line="360" w:lineRule="auto"/>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项目名称：</w:t>
      </w:r>
      <w:r>
        <w:rPr>
          <w:rFonts w:hint="eastAsia" w:ascii="宋体" w:hAnsi="宋体"/>
          <w:b/>
          <w:color w:val="000000" w:themeColor="text1"/>
          <w:sz w:val="28"/>
          <w:szCs w:val="28"/>
          <w:lang w:eastAsia="zh-CN"/>
          <w14:textFill>
            <w14:solidFill>
              <w14:schemeClr w14:val="tx1"/>
            </w14:solidFill>
          </w14:textFill>
        </w:rPr>
        <w:t>四川省成都市第十七中学初中部校园地下管网更换及总平改造工程项目</w:t>
      </w:r>
    </w:p>
    <w:p>
      <w:pPr>
        <w:snapToGrid w:val="0"/>
        <w:spacing w:line="360" w:lineRule="auto"/>
        <w:rPr>
          <w:rFonts w:ascii="宋体" w:hAnsi="宋体"/>
          <w:color w:val="000000" w:themeColor="text1"/>
          <w:sz w:val="28"/>
          <w:szCs w:val="28"/>
          <w14:textFill>
            <w14:solidFill>
              <w14:schemeClr w14:val="tx1"/>
            </w14:solidFill>
          </w14:textFill>
        </w:rPr>
      </w:pPr>
      <w:r>
        <w:rPr>
          <w:rFonts w:hint="eastAsia" w:ascii="宋体" w:hAnsi="宋体"/>
          <w:b/>
          <w:color w:val="000000" w:themeColor="text1"/>
          <w:sz w:val="28"/>
          <w14:textFill>
            <w14:solidFill>
              <w14:schemeClr w14:val="tx1"/>
            </w14:solidFill>
          </w14:textFill>
        </w:rPr>
        <w:t>项目编号</w:t>
      </w:r>
      <w:r>
        <w:rPr>
          <w:rFonts w:hint="eastAsia" w:ascii="宋体" w:hAnsi="宋体"/>
          <w:b/>
          <w:color w:val="000000" w:themeColor="text1"/>
          <w:sz w:val="28"/>
          <w:szCs w:val="28"/>
          <w14:textFill>
            <w14:solidFill>
              <w14:schemeClr w14:val="tx1"/>
            </w14:solidFill>
          </w14:textFill>
        </w:rPr>
        <w:t>：</w:t>
      </w:r>
      <w:r>
        <w:rPr>
          <w:rFonts w:hint="eastAsia" w:ascii="宋体" w:hAnsi="宋体"/>
          <w:b/>
          <w:color w:val="000000" w:themeColor="text1"/>
          <w:sz w:val="28"/>
          <w:szCs w:val="28"/>
          <w:lang w:eastAsia="zh-CN"/>
          <w14:textFill>
            <w14:solidFill>
              <w14:schemeClr w14:val="tx1"/>
            </w14:solidFill>
          </w14:textFill>
        </w:rPr>
        <w:t>锦江政采（2021）A0024号</w:t>
      </w:r>
    </w:p>
    <w:p>
      <w:pPr>
        <w:rPr>
          <w:color w:val="000000" w:themeColor="text1"/>
          <w14:textFill>
            <w14:solidFill>
              <w14:schemeClr w14:val="tx1"/>
            </w14:solidFill>
          </w14:textFill>
        </w:rPr>
      </w:pPr>
    </w:p>
    <w:p>
      <w:pPr>
        <w:spacing w:line="588" w:lineRule="exact"/>
        <w:rPr>
          <w:rFonts w:ascii="宋体" w:hAnsi="宋体"/>
          <w:color w:val="000000" w:themeColor="text1"/>
          <w:spacing w:val="6"/>
          <w:sz w:val="28"/>
          <w:szCs w:val="28"/>
          <w14:textFill>
            <w14:solidFill>
              <w14:schemeClr w14:val="tx1"/>
            </w14:solidFill>
          </w14:textFill>
        </w:rPr>
      </w:pPr>
      <w:r>
        <w:rPr>
          <w:rFonts w:hint="eastAsia" w:ascii="宋体" w:hAnsi="宋体"/>
          <w:color w:val="000000" w:themeColor="text1"/>
          <w:spacing w:val="6"/>
          <w:sz w:val="28"/>
          <w:szCs w:val="28"/>
          <w:lang w:eastAsia="zh-CN"/>
          <w14:textFill>
            <w14:solidFill>
              <w14:schemeClr w14:val="tx1"/>
            </w14:solidFill>
          </w14:textFill>
        </w:rPr>
        <w:t>成都市锦江区政府采购中心</w:t>
      </w:r>
      <w:r>
        <w:rPr>
          <w:rFonts w:ascii="宋体" w:hAnsi="宋体"/>
          <w:color w:val="000000" w:themeColor="text1"/>
          <w:spacing w:val="6"/>
          <w:sz w:val="28"/>
          <w:szCs w:val="28"/>
          <w14:textFill>
            <w14:solidFill>
              <w14:schemeClr w14:val="tx1"/>
            </w14:solidFill>
          </w14:textFill>
        </w:rPr>
        <w:t xml:space="preserve">: </w:t>
      </w:r>
    </w:p>
    <w:p>
      <w:pPr>
        <w:snapToGrid w:val="0"/>
        <w:spacing w:line="360" w:lineRule="auto"/>
        <w:rPr>
          <w:rFonts w:ascii="宋体" w:hAnsi="宋体"/>
          <w:color w:val="000000" w:themeColor="text1"/>
          <w:spacing w:val="6"/>
          <w:sz w:val="28"/>
          <w:szCs w:val="28"/>
          <w14:textFill>
            <w14:solidFill>
              <w14:schemeClr w14:val="tx1"/>
            </w14:solidFill>
          </w14:textFill>
        </w:rPr>
      </w:pPr>
      <w:r>
        <w:rPr>
          <w:rFonts w:hint="eastAsia" w:ascii="宋体" w:hAnsi="宋体"/>
          <w:bCs/>
          <w:color w:val="000000" w:themeColor="text1"/>
          <w:sz w:val="28"/>
          <w:szCs w:val="28"/>
          <w:lang w:val="en-US" w:eastAsia="zh-CN"/>
          <w14:textFill>
            <w14:solidFill>
              <w14:schemeClr w14:val="tx1"/>
            </w14:solidFill>
          </w14:textFill>
        </w:rPr>
        <w:t xml:space="preserve">    </w:t>
      </w:r>
      <w:r>
        <w:rPr>
          <w:rFonts w:hint="eastAsia" w:ascii="宋体" w:hAnsi="宋体"/>
          <w:bCs/>
          <w:color w:val="000000" w:themeColor="text1"/>
          <w:sz w:val="28"/>
          <w:szCs w:val="28"/>
          <w14:textFill>
            <w14:solidFill>
              <w14:schemeClr w14:val="tx1"/>
            </w14:solidFill>
          </w14:textFill>
        </w:rPr>
        <w:t>我方全面研究了“</w:t>
      </w:r>
      <w:r>
        <w:rPr>
          <w:rFonts w:hint="eastAsia" w:ascii="宋体" w:hAnsi="宋体"/>
          <w:b/>
          <w:color w:val="000000" w:themeColor="text1"/>
          <w:sz w:val="28"/>
          <w:szCs w:val="28"/>
          <w:u w:val="single"/>
          <w:lang w:eastAsia="zh-CN"/>
          <w14:textFill>
            <w14:solidFill>
              <w14:schemeClr w14:val="tx1"/>
            </w14:solidFill>
          </w14:textFill>
        </w:rPr>
        <w:t>四川省成都市第十七中学初中部校园地下管网更换及总平改造工程项目</w:t>
      </w:r>
      <w:r>
        <w:rPr>
          <w:rFonts w:hint="eastAsia" w:ascii="宋体" w:hAnsi="宋体"/>
          <w:b/>
          <w:bCs/>
          <w:color w:val="000000" w:themeColor="text1"/>
          <w:sz w:val="28"/>
          <w:szCs w:val="28"/>
          <w14:textFill>
            <w14:solidFill>
              <w14:schemeClr w14:val="tx1"/>
            </w14:solidFill>
          </w14:textFill>
        </w:rPr>
        <w:t>”</w:t>
      </w:r>
      <w:r>
        <w:rPr>
          <w:rFonts w:hint="eastAsia" w:ascii="宋体" w:hAnsi="宋体"/>
          <w:b/>
          <w:bCs/>
          <w:color w:val="000000" w:themeColor="text1"/>
          <w:sz w:val="28"/>
          <w:szCs w:val="28"/>
          <w:u w:val="single"/>
          <w14:textFill>
            <w14:solidFill>
              <w14:schemeClr w14:val="tx1"/>
            </w14:solidFill>
          </w14:textFill>
        </w:rPr>
        <w:t>（项目编号：</w:t>
      </w:r>
      <w:r>
        <w:rPr>
          <w:rFonts w:hint="eastAsia" w:ascii="宋体" w:hAnsi="宋体"/>
          <w:b/>
          <w:color w:val="000000" w:themeColor="text1"/>
          <w:sz w:val="28"/>
          <w:szCs w:val="28"/>
          <w:u w:val="single"/>
          <w:lang w:eastAsia="zh-CN"/>
          <w14:textFill>
            <w14:solidFill>
              <w14:schemeClr w14:val="tx1"/>
            </w14:solidFill>
          </w14:textFill>
        </w:rPr>
        <w:t>锦江政采（2021）A0024号</w:t>
      </w:r>
      <w:r>
        <w:rPr>
          <w:rFonts w:hint="eastAsia" w:ascii="宋体" w:hAnsi="宋体"/>
          <w:b/>
          <w:bCs/>
          <w:color w:val="000000" w:themeColor="text1"/>
          <w:sz w:val="28"/>
          <w:szCs w:val="28"/>
          <w14:textFill>
            <w14:solidFill>
              <w14:schemeClr w14:val="tx1"/>
            </w14:solidFill>
          </w14:textFill>
        </w:rPr>
        <w:t>）</w:t>
      </w:r>
      <w:r>
        <w:rPr>
          <w:rFonts w:hint="eastAsia" w:ascii="宋体" w:hAnsi="宋体"/>
          <w:bCs/>
          <w:color w:val="000000" w:themeColor="text1"/>
          <w:sz w:val="28"/>
          <w:szCs w:val="28"/>
          <w14:textFill>
            <w14:solidFill>
              <w14:schemeClr w14:val="tx1"/>
            </w14:solidFill>
          </w14:textFill>
        </w:rPr>
        <w:t>的</w:t>
      </w:r>
      <w:r>
        <w:rPr>
          <w:rFonts w:hint="eastAsia" w:ascii="宋体" w:hAnsi="宋体"/>
          <w:bCs/>
          <w:color w:val="000000" w:themeColor="text1"/>
          <w:sz w:val="28"/>
          <w:szCs w:val="28"/>
          <w:lang w:eastAsia="zh-CN"/>
          <w14:textFill>
            <w14:solidFill>
              <w14:schemeClr w14:val="tx1"/>
            </w14:solidFill>
          </w14:textFill>
        </w:rPr>
        <w:t>磋商</w:t>
      </w:r>
      <w:r>
        <w:rPr>
          <w:rFonts w:hint="eastAsia" w:ascii="宋体" w:hAnsi="宋体"/>
          <w:bCs/>
          <w:color w:val="000000" w:themeColor="text1"/>
          <w:sz w:val="28"/>
          <w:szCs w:val="28"/>
          <w14:textFill>
            <w14:solidFill>
              <w14:schemeClr w14:val="tx1"/>
            </w14:solidFill>
          </w14:textFill>
        </w:rPr>
        <w:t>文件，决定参加贵单位组织的本项目的</w:t>
      </w:r>
      <w:r>
        <w:rPr>
          <w:rFonts w:hint="eastAsia" w:ascii="宋体" w:hAnsi="宋体"/>
          <w:bCs/>
          <w:color w:val="000000" w:themeColor="text1"/>
          <w:sz w:val="28"/>
          <w:szCs w:val="28"/>
          <w:lang w:eastAsia="zh-CN"/>
          <w14:textFill>
            <w14:solidFill>
              <w14:schemeClr w14:val="tx1"/>
            </w14:solidFill>
          </w14:textFill>
        </w:rPr>
        <w:t>磋商</w:t>
      </w:r>
      <w:r>
        <w:rPr>
          <w:rFonts w:hint="eastAsia" w:ascii="宋体" w:hAnsi="宋体"/>
          <w:bCs/>
          <w:color w:val="000000" w:themeColor="text1"/>
          <w:sz w:val="28"/>
          <w:szCs w:val="28"/>
          <w14:textFill>
            <w14:solidFill>
              <w14:schemeClr w14:val="tx1"/>
            </w14:solidFill>
          </w14:textFill>
        </w:rPr>
        <w:t>。我方授权</w:t>
      </w:r>
      <w:r>
        <w:rPr>
          <w:rFonts w:ascii="宋体" w:hAnsi="宋体"/>
          <w:bCs/>
          <w:color w:val="000000" w:themeColor="text1"/>
          <w:sz w:val="28"/>
          <w:szCs w:val="28"/>
          <w:u w:val="single"/>
          <w14:textFill>
            <w14:solidFill>
              <w14:schemeClr w14:val="tx1"/>
            </w14:solidFill>
          </w14:textFill>
        </w:rPr>
        <w:t>XXX（姓名、职务）</w:t>
      </w:r>
      <w:r>
        <w:rPr>
          <w:rFonts w:hint="eastAsia" w:ascii="宋体" w:hAnsi="宋体"/>
          <w:bCs/>
          <w:color w:val="000000" w:themeColor="text1"/>
          <w:sz w:val="28"/>
          <w:szCs w:val="28"/>
          <w14:textFill>
            <w14:solidFill>
              <w14:schemeClr w14:val="tx1"/>
            </w14:solidFill>
          </w14:textFill>
        </w:rPr>
        <w:t>代表我方</w:t>
      </w:r>
      <w:r>
        <w:rPr>
          <w:rFonts w:ascii="宋体" w:hAnsi="宋体"/>
          <w:bCs/>
          <w:color w:val="000000" w:themeColor="text1"/>
          <w:sz w:val="28"/>
          <w:szCs w:val="28"/>
          <w:u w:val="single"/>
          <w14:textFill>
            <w14:solidFill>
              <w14:schemeClr w14:val="tx1"/>
            </w14:solidFill>
          </w14:textFill>
        </w:rPr>
        <w:t>XXXXXXX（</w:t>
      </w:r>
      <w:r>
        <w:rPr>
          <w:rFonts w:hint="eastAsia" w:ascii="宋体" w:hAnsi="宋体"/>
          <w:bCs/>
          <w:color w:val="000000" w:themeColor="text1"/>
          <w:sz w:val="28"/>
          <w:szCs w:val="28"/>
          <w:u w:val="single"/>
          <w14:textFill>
            <w14:solidFill>
              <w14:schemeClr w14:val="tx1"/>
            </w14:solidFill>
          </w14:textFill>
        </w:rPr>
        <w:t>供应商名称）</w:t>
      </w:r>
      <w:r>
        <w:rPr>
          <w:rFonts w:hint="eastAsia" w:ascii="宋体" w:hAnsi="宋体"/>
          <w:bCs/>
          <w:color w:val="000000" w:themeColor="text1"/>
          <w:sz w:val="28"/>
          <w:szCs w:val="28"/>
          <w14:textFill>
            <w14:solidFill>
              <w14:schemeClr w14:val="tx1"/>
            </w14:solidFill>
          </w14:textFill>
        </w:rPr>
        <w:t>全权处理本项目</w:t>
      </w:r>
      <w:r>
        <w:rPr>
          <w:rFonts w:hint="eastAsia" w:ascii="宋体" w:hAnsi="宋体"/>
          <w:bCs/>
          <w:color w:val="000000" w:themeColor="text1"/>
          <w:sz w:val="28"/>
          <w:szCs w:val="28"/>
          <w:lang w:eastAsia="zh-CN"/>
          <w14:textFill>
            <w14:solidFill>
              <w14:schemeClr w14:val="tx1"/>
            </w14:solidFill>
          </w14:textFill>
        </w:rPr>
        <w:t>磋商</w:t>
      </w:r>
      <w:r>
        <w:rPr>
          <w:rFonts w:hint="eastAsia" w:ascii="宋体" w:hAnsi="宋体"/>
          <w:bCs/>
          <w:color w:val="000000" w:themeColor="text1"/>
          <w:sz w:val="28"/>
          <w:szCs w:val="28"/>
          <w14:textFill>
            <w14:solidFill>
              <w14:schemeClr w14:val="tx1"/>
            </w14:solidFill>
          </w14:textFill>
        </w:rPr>
        <w:t>的有关事宜。</w:t>
      </w:r>
    </w:p>
    <w:p>
      <w:pPr>
        <w:pStyle w:val="65"/>
        <w:numPr>
          <w:ilvl w:val="3"/>
          <w:numId w:val="29"/>
        </w:numPr>
        <w:tabs>
          <w:tab w:val="left" w:pos="1134"/>
        </w:tabs>
        <w:spacing w:line="588" w:lineRule="exact"/>
        <w:ind w:left="0" w:firstLine="567"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我方已知晓全部</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文件的内容，包括修改文件（如有）以及全部相关资料和有关附件，并对上述文件均无异议，愿意以</w:t>
      </w:r>
      <w:r>
        <w:rPr>
          <w:rFonts w:hint="eastAsia" w:ascii="宋体" w:hAnsi="宋体"/>
          <w:b/>
          <w:bCs/>
          <w:color w:val="000000" w:themeColor="text1"/>
          <w:sz w:val="28"/>
          <w:szCs w:val="28"/>
          <w14:textFill>
            <w14:solidFill>
              <w14:schemeClr w14:val="tx1"/>
            </w14:solidFill>
          </w14:textFill>
        </w:rPr>
        <w:t>人民币（大写）</w:t>
      </w:r>
      <w:r>
        <w:rPr>
          <w:rFonts w:hint="eastAsia" w:ascii="宋体" w:hAnsi="宋体"/>
          <w:b/>
          <w:bCs/>
          <w:color w:val="000000" w:themeColor="text1"/>
          <w:sz w:val="28"/>
          <w:szCs w:val="28"/>
          <w:u w:val="single"/>
          <w14:textFill>
            <w14:solidFill>
              <w14:schemeClr w14:val="tx1"/>
            </w14:solidFill>
          </w14:textFill>
        </w:rPr>
        <w:t>　</w:t>
      </w:r>
      <w:r>
        <w:rPr>
          <w:rFonts w:ascii="宋体" w:hAnsi="宋体"/>
          <w:b/>
          <w:bCs/>
          <w:color w:val="000000" w:themeColor="text1"/>
          <w:sz w:val="28"/>
          <w:szCs w:val="28"/>
          <w:u w:val="single"/>
          <w14:textFill>
            <w14:solidFill>
              <w14:schemeClr w14:val="tx1"/>
            </w14:solidFill>
          </w14:textFill>
        </w:rPr>
        <w:t>XX</w:t>
      </w:r>
      <w:r>
        <w:rPr>
          <w:rFonts w:hint="eastAsia" w:ascii="宋体" w:hAnsi="宋体"/>
          <w:b/>
          <w:bCs/>
          <w:color w:val="000000" w:themeColor="text1"/>
          <w:sz w:val="28"/>
          <w:szCs w:val="28"/>
          <w:u w:val="single"/>
          <w14:textFill>
            <w14:solidFill>
              <w14:schemeClr w14:val="tx1"/>
            </w14:solidFill>
          </w14:textFill>
        </w:rPr>
        <w:t>　</w:t>
      </w:r>
      <w:r>
        <w:rPr>
          <w:rFonts w:hint="eastAsia" w:ascii="宋体" w:hAnsi="宋体"/>
          <w:b/>
          <w:bCs/>
          <w:color w:val="000000" w:themeColor="text1"/>
          <w:sz w:val="28"/>
          <w:szCs w:val="28"/>
          <w14:textFill>
            <w14:solidFill>
              <w14:schemeClr w14:val="tx1"/>
            </w14:solidFill>
          </w14:textFill>
        </w:rPr>
        <w:t>（￥）的总报价，工期</w:t>
      </w:r>
      <w:r>
        <w:rPr>
          <w:rFonts w:hint="eastAsia" w:ascii="宋体" w:hAnsi="宋体"/>
          <w:b/>
          <w:bCs/>
          <w:color w:val="000000" w:themeColor="text1"/>
          <w:sz w:val="28"/>
          <w:szCs w:val="28"/>
          <w:u w:val="single"/>
          <w14:textFill>
            <w14:solidFill>
              <w14:schemeClr w14:val="tx1"/>
            </w14:solidFill>
          </w14:textFill>
        </w:rPr>
        <w:t>　</w:t>
      </w:r>
      <w:r>
        <w:rPr>
          <w:rFonts w:ascii="宋体" w:hAnsi="宋体"/>
          <w:b/>
          <w:bCs/>
          <w:color w:val="000000" w:themeColor="text1"/>
          <w:sz w:val="28"/>
          <w:szCs w:val="28"/>
          <w:u w:val="single"/>
          <w14:textFill>
            <w14:solidFill>
              <w14:schemeClr w14:val="tx1"/>
            </w14:solidFill>
          </w14:textFill>
        </w:rPr>
        <w:t>XX</w:t>
      </w:r>
      <w:r>
        <w:rPr>
          <w:rFonts w:hint="eastAsia" w:ascii="宋体" w:hAnsi="宋体"/>
          <w:b/>
          <w:bCs/>
          <w:color w:val="000000" w:themeColor="text1"/>
          <w:sz w:val="28"/>
          <w:szCs w:val="28"/>
          <w:u w:val="single"/>
          <w14:textFill>
            <w14:solidFill>
              <w14:schemeClr w14:val="tx1"/>
            </w14:solidFill>
          </w14:textFill>
        </w:rPr>
        <w:t>　</w:t>
      </w:r>
      <w:r>
        <w:rPr>
          <w:rFonts w:hint="eastAsia" w:ascii="宋体" w:hAnsi="宋体"/>
          <w:b/>
          <w:bCs/>
          <w:color w:val="000000" w:themeColor="text1"/>
          <w:sz w:val="28"/>
          <w:szCs w:val="28"/>
          <w14:textFill>
            <w14:solidFill>
              <w14:schemeClr w14:val="tx1"/>
            </w14:solidFill>
          </w14:textFill>
        </w:rPr>
        <w:t>日历天</w:t>
      </w:r>
      <w:r>
        <w:rPr>
          <w:rFonts w:hint="eastAsia" w:ascii="宋体" w:hAnsi="宋体"/>
          <w:color w:val="000000" w:themeColor="text1"/>
          <w:sz w:val="28"/>
          <w:szCs w:val="28"/>
          <w14:textFill>
            <w14:solidFill>
              <w14:schemeClr w14:val="tx1"/>
            </w14:solidFill>
          </w14:textFill>
        </w:rPr>
        <w:t>，按合同约定实施和完成承包工程，修补工程中的任何缺陷，工程质量达到规定要求标准。</w:t>
      </w:r>
    </w:p>
    <w:p>
      <w:pPr>
        <w:pStyle w:val="65"/>
        <w:numPr>
          <w:ilvl w:val="3"/>
          <w:numId w:val="29"/>
        </w:numPr>
        <w:tabs>
          <w:tab w:val="left" w:pos="1134"/>
        </w:tabs>
        <w:spacing w:line="588" w:lineRule="exact"/>
        <w:ind w:left="0" w:firstLine="567"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施工响应文件有效期为从递交施工响应文件截止之日起</w:t>
      </w:r>
      <w:r>
        <w:rPr>
          <w:rFonts w:ascii="宋体" w:hAnsi="宋体"/>
          <w:color w:val="000000" w:themeColor="text1"/>
          <w:sz w:val="28"/>
          <w:szCs w:val="28"/>
          <w14:textFill>
            <w14:solidFill>
              <w14:schemeClr w14:val="tx1"/>
            </w14:solidFill>
          </w14:textFill>
        </w:rPr>
        <w:t>120天。</w:t>
      </w:r>
      <w:r>
        <w:rPr>
          <w:rFonts w:hint="eastAsia" w:ascii="宋体" w:hAnsi="宋体"/>
          <w:color w:val="000000" w:themeColor="text1"/>
          <w:sz w:val="28"/>
          <w:szCs w:val="28"/>
          <w14:textFill>
            <w14:solidFill>
              <w14:schemeClr w14:val="tx1"/>
            </w14:solidFill>
          </w14:textFill>
        </w:rPr>
        <w:t>我方承诺在施工响应文件有效期天内不修改、撤销施工响应文件。</w:t>
      </w:r>
    </w:p>
    <w:p>
      <w:pPr>
        <w:pStyle w:val="65"/>
        <w:numPr>
          <w:ilvl w:val="3"/>
          <w:numId w:val="29"/>
        </w:numPr>
        <w:tabs>
          <w:tab w:val="left" w:pos="1134"/>
        </w:tabs>
        <w:spacing w:line="588" w:lineRule="exact"/>
        <w:ind w:left="0" w:firstLine="567"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我方愿意提供贵中心可能另外要求的，与本项目有关的文件资料，并保证我方已提供和将要提供的文件资料是真实、准确的，并对此承担一切法律后果。</w:t>
      </w:r>
    </w:p>
    <w:p>
      <w:pPr>
        <w:pStyle w:val="65"/>
        <w:numPr>
          <w:ilvl w:val="3"/>
          <w:numId w:val="29"/>
        </w:numPr>
        <w:tabs>
          <w:tab w:val="left" w:pos="1134"/>
        </w:tabs>
        <w:spacing w:line="588" w:lineRule="exact"/>
        <w:ind w:left="0" w:firstLine="567"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我方同意本</w:t>
      </w:r>
      <w:r>
        <w:rPr>
          <w:rFonts w:hint="eastAsia" w:ascii="宋体" w:hAnsi="宋体"/>
          <w:color w:val="000000" w:themeColor="text1"/>
          <w:sz w:val="28"/>
          <w:szCs w:val="28"/>
          <w:lang w:eastAsia="zh-CN"/>
          <w14:textFill>
            <w14:solidFill>
              <w14:schemeClr w14:val="tx1"/>
            </w14:solidFill>
          </w14:textFill>
        </w:rPr>
        <w:t>磋商</w:t>
      </w:r>
      <w:r>
        <w:rPr>
          <w:rFonts w:hint="eastAsia" w:ascii="宋体" w:hAnsi="宋体"/>
          <w:color w:val="000000" w:themeColor="text1"/>
          <w:sz w:val="28"/>
          <w:szCs w:val="28"/>
          <w14:textFill>
            <w14:solidFill>
              <w14:schemeClr w14:val="tx1"/>
            </w14:solidFill>
          </w14:textFill>
        </w:rPr>
        <w:t>文件依据《四川省政府采购当事人诚信管理办法》（川财采〔</w:t>
      </w:r>
      <w:r>
        <w:rPr>
          <w:rFonts w:ascii="宋体" w:hAnsi="宋体"/>
          <w:color w:val="000000" w:themeColor="text1"/>
          <w:sz w:val="28"/>
          <w:szCs w:val="28"/>
          <w14:textFill>
            <w14:solidFill>
              <w14:schemeClr w14:val="tx1"/>
            </w14:solidFill>
          </w14:textFill>
        </w:rPr>
        <w:t>2015</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33</w:t>
      </w:r>
      <w:r>
        <w:rPr>
          <w:rFonts w:hint="eastAsia" w:ascii="宋体" w:hAnsi="宋体"/>
          <w:color w:val="000000" w:themeColor="text1"/>
          <w:sz w:val="28"/>
          <w:szCs w:val="28"/>
          <w14:textFill>
            <w14:solidFill>
              <w14:schemeClr w14:val="tx1"/>
            </w14:solidFill>
          </w14:textFill>
        </w:rPr>
        <w:t>号文件）对我方可能存在的失信行为进行惩戒。</w:t>
      </w:r>
    </w:p>
    <w:p>
      <w:pPr>
        <w:pStyle w:val="65"/>
        <w:numPr>
          <w:ilvl w:val="3"/>
          <w:numId w:val="29"/>
        </w:numPr>
        <w:tabs>
          <w:tab w:val="left" w:pos="1134"/>
        </w:tabs>
        <w:spacing w:line="588" w:lineRule="exact"/>
        <w:ind w:left="0" w:firstLine="567"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如我方成交：</w:t>
      </w:r>
    </w:p>
    <w:p>
      <w:pPr>
        <w:pStyle w:val="65"/>
        <w:numPr>
          <w:ilvl w:val="0"/>
          <w:numId w:val="30"/>
        </w:numPr>
        <w:spacing w:line="588" w:lineRule="exact"/>
        <w:ind w:left="0" w:firstLine="584" w:firstLineChars="0"/>
        <w:rPr>
          <w:rFonts w:ascii="宋体" w:hAnsi="宋体"/>
          <w:color w:val="000000" w:themeColor="text1"/>
          <w:spacing w:val="6"/>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我方承诺在收到成交通知书后，在规定的期限内与采购人签订合同。</w:t>
      </w:r>
    </w:p>
    <w:p>
      <w:pPr>
        <w:pStyle w:val="65"/>
        <w:numPr>
          <w:ilvl w:val="0"/>
          <w:numId w:val="30"/>
        </w:numPr>
        <w:spacing w:line="588" w:lineRule="exact"/>
        <w:ind w:left="0" w:firstLine="584" w:firstLineChars="0"/>
        <w:rPr>
          <w:rFonts w:ascii="宋体" w:hAnsi="宋体"/>
          <w:color w:val="000000" w:themeColor="text1"/>
          <w:spacing w:val="6"/>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我方承诺按照</w:t>
      </w:r>
      <w:r>
        <w:rPr>
          <w:rFonts w:hint="eastAsia" w:ascii="宋体" w:hAnsi="宋体"/>
          <w:color w:val="000000" w:themeColor="text1"/>
          <w:spacing w:val="6"/>
          <w:sz w:val="28"/>
          <w:szCs w:val="28"/>
          <w:lang w:eastAsia="zh-CN"/>
          <w14:textFill>
            <w14:solidFill>
              <w14:schemeClr w14:val="tx1"/>
            </w14:solidFill>
          </w14:textFill>
        </w:rPr>
        <w:t>磋商</w:t>
      </w:r>
      <w:r>
        <w:rPr>
          <w:rFonts w:hint="eastAsia" w:ascii="宋体" w:hAnsi="宋体"/>
          <w:color w:val="000000" w:themeColor="text1"/>
          <w:spacing w:val="6"/>
          <w:sz w:val="28"/>
          <w:szCs w:val="28"/>
          <w14:textFill>
            <w14:solidFill>
              <w14:schemeClr w14:val="tx1"/>
            </w14:solidFill>
          </w14:textFill>
        </w:rPr>
        <w:t>文件规定的金额和方式向采购人缴纳履约保证金。</w:t>
      </w:r>
    </w:p>
    <w:p>
      <w:pPr>
        <w:pStyle w:val="65"/>
        <w:numPr>
          <w:ilvl w:val="0"/>
          <w:numId w:val="30"/>
        </w:numPr>
        <w:spacing w:line="588" w:lineRule="exact"/>
        <w:ind w:left="0" w:firstLine="584" w:firstLineChars="0"/>
        <w:rPr>
          <w:rFonts w:ascii="宋体" w:hAnsi="宋体"/>
          <w:color w:val="000000" w:themeColor="text1"/>
          <w:spacing w:val="6"/>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我方将严格履行政府采购合同规定的责任和义务。</w:t>
      </w:r>
    </w:p>
    <w:p>
      <w:pPr>
        <w:pStyle w:val="65"/>
        <w:numPr>
          <w:ilvl w:val="0"/>
          <w:numId w:val="30"/>
        </w:numPr>
        <w:spacing w:line="588" w:lineRule="exact"/>
        <w:ind w:left="0" w:firstLine="584" w:firstLineChars="0"/>
        <w:rPr>
          <w:rFonts w:ascii="宋体" w:hAnsi="宋体"/>
          <w:color w:val="000000" w:themeColor="text1"/>
          <w:spacing w:val="6"/>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我方愿意提供贵单位可能另外要求的，与</w:t>
      </w:r>
      <w:r>
        <w:rPr>
          <w:rFonts w:hint="eastAsia" w:ascii="宋体" w:hAnsi="宋体"/>
          <w:color w:val="000000" w:themeColor="text1"/>
          <w:spacing w:val="6"/>
          <w:sz w:val="28"/>
          <w:szCs w:val="28"/>
          <w:lang w:eastAsia="zh-CN"/>
          <w14:textFill>
            <w14:solidFill>
              <w14:schemeClr w14:val="tx1"/>
            </w14:solidFill>
          </w14:textFill>
        </w:rPr>
        <w:t>磋商</w:t>
      </w:r>
      <w:r>
        <w:rPr>
          <w:rFonts w:hint="eastAsia" w:ascii="宋体" w:hAnsi="宋体"/>
          <w:color w:val="000000" w:themeColor="text1"/>
          <w:spacing w:val="6"/>
          <w:sz w:val="28"/>
          <w:szCs w:val="28"/>
          <w14:textFill>
            <w14:solidFill>
              <w14:schemeClr w14:val="tx1"/>
            </w14:solidFill>
          </w14:textFill>
        </w:rPr>
        <w:t>报价有关的文件资料，并保证我方已提供和将要提供的文件资料是真实、准确的。</w:t>
      </w:r>
    </w:p>
    <w:p>
      <w:pPr>
        <w:pStyle w:val="65"/>
        <w:numPr>
          <w:ilvl w:val="0"/>
          <w:numId w:val="30"/>
        </w:numPr>
        <w:spacing w:line="588" w:lineRule="exact"/>
        <w:ind w:left="0" w:firstLine="584" w:firstLineChars="0"/>
        <w:rPr>
          <w:rFonts w:ascii="宋体" w:hAnsi="宋体" w:eastAsia="宋体"/>
          <w:color w:val="000000" w:themeColor="text1"/>
          <w:spacing w:val="6"/>
          <w:sz w:val="28"/>
          <w:szCs w:val="28"/>
          <w14:textFill>
            <w14:solidFill>
              <w14:schemeClr w14:val="tx1"/>
            </w14:solidFill>
          </w14:textFill>
        </w:rPr>
      </w:pPr>
      <w:r>
        <w:rPr>
          <w:rFonts w:hint="eastAsia" w:ascii="宋体" w:hAnsi="宋体" w:eastAsia="宋体"/>
          <w:color w:val="000000" w:themeColor="text1"/>
          <w:spacing w:val="6"/>
          <w:sz w:val="28"/>
          <w:szCs w:val="28"/>
          <w14:textFill>
            <w14:solidFill>
              <w14:schemeClr w14:val="tx1"/>
            </w14:solidFill>
          </w14:textFill>
        </w:rPr>
        <w:t>我方自愿按照</w:t>
      </w:r>
      <w:r>
        <w:rPr>
          <w:rFonts w:hint="eastAsia" w:ascii="宋体" w:hAnsi="宋体" w:eastAsia="宋体"/>
          <w:color w:val="000000" w:themeColor="text1"/>
          <w:sz w:val="28"/>
          <w:szCs w:val="28"/>
          <w14:textFill>
            <w14:solidFill>
              <w14:schemeClr w14:val="tx1"/>
            </w14:solidFill>
          </w14:textFill>
        </w:rPr>
        <w:t>磋商</w:t>
      </w:r>
      <w:r>
        <w:rPr>
          <w:rFonts w:hint="eastAsia" w:ascii="宋体" w:hAnsi="宋体" w:eastAsia="宋体"/>
          <w:color w:val="000000" w:themeColor="text1"/>
          <w:spacing w:val="6"/>
          <w:sz w:val="28"/>
          <w:szCs w:val="28"/>
          <w14:textFill>
            <w14:solidFill>
              <w14:schemeClr w14:val="tx1"/>
            </w14:solidFill>
          </w14:textFill>
        </w:rPr>
        <w:t>文件规定的各项要求完成工程建设项目，最后报价以在政府采购云平台提交为准，接受采购人按照政府采购合同约定金额支付采购资金。</w:t>
      </w:r>
    </w:p>
    <w:p>
      <w:pPr>
        <w:pStyle w:val="65"/>
        <w:numPr>
          <w:ilvl w:val="3"/>
          <w:numId w:val="29"/>
        </w:numPr>
        <w:tabs>
          <w:tab w:val="left" w:pos="1134"/>
        </w:tabs>
        <w:spacing w:line="588" w:lineRule="exact"/>
        <w:ind w:left="0" w:firstLine="567"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我单位联系方式：</w:t>
      </w:r>
    </w:p>
    <w:p>
      <w:pPr>
        <w:pStyle w:val="29"/>
        <w:snapToGrid w:val="0"/>
        <w:spacing w:line="620" w:lineRule="exact"/>
        <w:ind w:firstLine="566" w:firstLineChars="202"/>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地址：</w:t>
      </w:r>
      <w:r>
        <w:rPr>
          <w:rFonts w:ascii="宋体" w:hAnsi="宋体"/>
          <w:color w:val="000000" w:themeColor="text1"/>
          <w:sz w:val="28"/>
          <w:szCs w:val="28"/>
          <w:u w:val="single"/>
          <w14:textFill>
            <w14:solidFill>
              <w14:schemeClr w14:val="tx1"/>
            </w14:solidFill>
          </w14:textFill>
        </w:rPr>
        <w:t>XXXX</w:t>
      </w:r>
    </w:p>
    <w:p>
      <w:pPr>
        <w:pStyle w:val="29"/>
        <w:snapToGrid w:val="0"/>
        <w:spacing w:line="620" w:lineRule="exact"/>
        <w:ind w:firstLine="566" w:firstLineChars="202"/>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传真：</w:t>
      </w:r>
      <w:r>
        <w:rPr>
          <w:rFonts w:ascii="宋体" w:hAnsi="宋体"/>
          <w:color w:val="000000" w:themeColor="text1"/>
          <w:sz w:val="28"/>
          <w:szCs w:val="28"/>
          <w:u w:val="single"/>
          <w14:textFill>
            <w14:solidFill>
              <w14:schemeClr w14:val="tx1"/>
            </w14:solidFill>
          </w14:textFill>
        </w:rPr>
        <w:t>XXXX</w:t>
      </w:r>
    </w:p>
    <w:p>
      <w:pPr>
        <w:pStyle w:val="29"/>
        <w:snapToGrid w:val="0"/>
        <w:spacing w:line="620" w:lineRule="exact"/>
        <w:ind w:firstLine="566" w:firstLineChars="202"/>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邮政编码：</w:t>
      </w:r>
      <w:r>
        <w:rPr>
          <w:rFonts w:ascii="宋体" w:hAnsi="宋体"/>
          <w:color w:val="000000" w:themeColor="text1"/>
          <w:sz w:val="28"/>
          <w:szCs w:val="28"/>
          <w:u w:val="single"/>
          <w14:textFill>
            <w14:solidFill>
              <w14:schemeClr w14:val="tx1"/>
            </w14:solidFill>
          </w14:textFill>
        </w:rPr>
        <w:t>XXXX</w:t>
      </w:r>
    </w:p>
    <w:p>
      <w:pPr>
        <w:pStyle w:val="29"/>
        <w:snapToGrid w:val="0"/>
        <w:spacing w:line="620" w:lineRule="exact"/>
        <w:ind w:firstLine="560" w:firstLineChars="200"/>
        <w:rPr>
          <w:rFonts w:ascii="宋体" w:hAnsi="宋体"/>
          <w:bCs/>
          <w:color w:val="000000" w:themeColor="text1"/>
          <w:sz w:val="28"/>
          <w:szCs w:val="28"/>
          <w:u w:val="single"/>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供应商名称：</w:t>
      </w:r>
      <w:r>
        <w:rPr>
          <w:rFonts w:ascii="宋体" w:hAnsi="宋体"/>
          <w:bCs/>
          <w:color w:val="000000" w:themeColor="text1"/>
          <w:sz w:val="28"/>
          <w:szCs w:val="28"/>
          <w:u w:val="single"/>
          <w14:textFill>
            <w14:solidFill>
              <w14:schemeClr w14:val="tx1"/>
            </w14:solidFill>
          </w14:textFill>
        </w:rPr>
        <w:t>XXXXXXXXXX</w:t>
      </w:r>
    </w:p>
    <w:p>
      <w:pPr>
        <w:pStyle w:val="29"/>
        <w:snapToGrid w:val="0"/>
        <w:spacing w:line="620" w:lineRule="exact"/>
        <w:ind w:firstLine="560" w:firstLineChars="200"/>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法定代表人或代理人：</w:t>
      </w:r>
      <w:r>
        <w:rPr>
          <w:rFonts w:ascii="宋体" w:hAnsi="宋体"/>
          <w:bCs/>
          <w:color w:val="000000" w:themeColor="text1"/>
          <w:sz w:val="28"/>
          <w:szCs w:val="28"/>
          <w:u w:val="single"/>
          <w14:textFill>
            <w14:solidFill>
              <w14:schemeClr w14:val="tx1"/>
            </w14:solidFill>
          </w14:textFill>
        </w:rPr>
        <w:t>XXXXX</w:t>
      </w:r>
      <w:r>
        <w:rPr>
          <w:rFonts w:hint="eastAsia" w:ascii="宋体" w:hAnsi="宋体"/>
          <w:bCs/>
          <w:color w:val="000000" w:themeColor="text1"/>
          <w:sz w:val="28"/>
          <w:szCs w:val="28"/>
          <w14:textFill>
            <w14:solidFill>
              <w14:schemeClr w14:val="tx1"/>
            </w14:solidFill>
          </w14:textFill>
        </w:rPr>
        <w:t>（签字）</w:t>
      </w:r>
    </w:p>
    <w:p>
      <w:pPr>
        <w:snapToGrid w:val="0"/>
        <w:spacing w:line="620" w:lineRule="exact"/>
        <w:ind w:firstLine="560" w:firstLineChars="200"/>
        <w:jc w:val="both"/>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日期：</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年</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月</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日</w:t>
      </w:r>
    </w:p>
    <w:p>
      <w:pPr>
        <w:snapToGrid w:val="0"/>
        <w:spacing w:line="620" w:lineRule="exact"/>
        <w:ind w:firstLine="560" w:firstLineChars="200"/>
        <w:jc w:val="both"/>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br w:type="page"/>
      </w:r>
    </w:p>
    <w:p>
      <w:pPr>
        <w:pStyle w:val="5"/>
        <w:numPr>
          <w:ilvl w:val="3"/>
          <w:numId w:val="1"/>
        </w:numPr>
        <w:tabs>
          <w:tab w:val="left" w:pos="709"/>
        </w:tabs>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法定代表人身份证明书</w:t>
      </w:r>
    </w:p>
    <w:p>
      <w:pPr>
        <w:tabs>
          <w:tab w:val="left" w:pos="6300"/>
        </w:tabs>
        <w:spacing w:line="360" w:lineRule="auto"/>
        <w:ind w:firstLine="573"/>
        <w:rPr>
          <w:rFonts w:ascii="宋体" w:hAnsi="宋体"/>
          <w:color w:val="000000" w:themeColor="text1"/>
          <w:sz w:val="28"/>
          <w:szCs w:val="28"/>
          <w:lang w:val="zh-CN"/>
          <w14:textFill>
            <w14:solidFill>
              <w14:schemeClr w14:val="tx1"/>
            </w14:solidFill>
          </w14:textFill>
        </w:rPr>
      </w:pPr>
      <w:r>
        <w:rPr>
          <w:rFonts w:hint="eastAsia" w:ascii="宋体" w:hAnsi="宋体"/>
          <w:color w:val="000000" w:themeColor="text1"/>
          <w:sz w:val="28"/>
          <w:szCs w:val="28"/>
          <w:u w:val="single"/>
          <w:lang w:val="zh-CN"/>
          <w14:textFill>
            <w14:solidFill>
              <w14:schemeClr w14:val="tx1"/>
            </w14:solidFill>
          </w14:textFill>
        </w:rPr>
        <w:t xml:space="preserve">       （法定代表人姓名）       </w:t>
      </w:r>
      <w:r>
        <w:rPr>
          <w:rFonts w:hint="eastAsia" w:ascii="宋体" w:hAnsi="宋体"/>
          <w:color w:val="000000" w:themeColor="text1"/>
          <w:sz w:val="28"/>
          <w:szCs w:val="28"/>
          <w:lang w:val="zh-CN"/>
          <w14:textFill>
            <w14:solidFill>
              <w14:schemeClr w14:val="tx1"/>
            </w14:solidFill>
          </w14:textFill>
        </w:rPr>
        <w:t>在</w:t>
      </w:r>
      <w:r>
        <w:rPr>
          <w:rFonts w:hint="eastAsia" w:ascii="宋体" w:hAnsi="宋体"/>
          <w:color w:val="000000" w:themeColor="text1"/>
          <w:sz w:val="28"/>
          <w:szCs w:val="28"/>
          <w:u w:val="single"/>
          <w:lang w:val="zh-CN"/>
          <w14:textFill>
            <w14:solidFill>
              <w14:schemeClr w14:val="tx1"/>
            </w14:solidFill>
          </w14:textFill>
        </w:rPr>
        <w:t xml:space="preserve">       （供应商名称）       </w:t>
      </w:r>
      <w:r>
        <w:rPr>
          <w:rFonts w:hint="eastAsia" w:ascii="宋体" w:hAnsi="宋体"/>
          <w:color w:val="000000" w:themeColor="text1"/>
          <w:sz w:val="28"/>
          <w:szCs w:val="28"/>
          <w:lang w:val="zh-CN"/>
          <w14:textFill>
            <w14:solidFill>
              <w14:schemeClr w14:val="tx1"/>
            </w14:solidFill>
          </w14:textFill>
        </w:rPr>
        <w:t>处任</w:t>
      </w:r>
      <w:r>
        <w:rPr>
          <w:rFonts w:hint="eastAsia" w:ascii="宋体" w:hAnsi="宋体"/>
          <w:color w:val="000000" w:themeColor="text1"/>
          <w:sz w:val="28"/>
          <w:szCs w:val="28"/>
          <w:u w:val="single"/>
          <w:lang w:val="zh-CN"/>
          <w14:textFill>
            <w14:solidFill>
              <w14:schemeClr w14:val="tx1"/>
            </w14:solidFill>
          </w14:textFill>
        </w:rPr>
        <w:t xml:space="preserve">       （职务名称）       </w:t>
      </w:r>
      <w:r>
        <w:rPr>
          <w:rFonts w:hint="eastAsia" w:ascii="宋体" w:hAnsi="宋体"/>
          <w:color w:val="000000" w:themeColor="text1"/>
          <w:sz w:val="28"/>
          <w:szCs w:val="28"/>
          <w:lang w:val="zh-CN"/>
          <w14:textFill>
            <w14:solidFill>
              <w14:schemeClr w14:val="tx1"/>
            </w14:solidFill>
          </w14:textFill>
        </w:rPr>
        <w:t>职务，是</w:t>
      </w:r>
      <w:r>
        <w:rPr>
          <w:rFonts w:hint="eastAsia" w:ascii="宋体" w:hAnsi="宋体"/>
          <w:color w:val="000000" w:themeColor="text1"/>
          <w:sz w:val="28"/>
          <w:szCs w:val="28"/>
          <w:u w:val="single"/>
          <w:lang w:val="zh-CN"/>
          <w14:textFill>
            <w14:solidFill>
              <w14:schemeClr w14:val="tx1"/>
            </w14:solidFill>
          </w14:textFill>
        </w:rPr>
        <w:t xml:space="preserve">       （供应商名称）       </w:t>
      </w:r>
      <w:r>
        <w:rPr>
          <w:rFonts w:hint="eastAsia" w:ascii="宋体" w:hAnsi="宋体"/>
          <w:color w:val="000000" w:themeColor="text1"/>
          <w:sz w:val="28"/>
          <w:szCs w:val="28"/>
          <w:lang w:val="zh-CN"/>
          <w14:textFill>
            <w14:solidFill>
              <w14:schemeClr w14:val="tx1"/>
            </w14:solidFill>
          </w14:textFill>
        </w:rPr>
        <w:t>的法定代表人。</w:t>
      </w:r>
    </w:p>
    <w:p>
      <w:pPr>
        <w:tabs>
          <w:tab w:val="left" w:pos="6300"/>
        </w:tabs>
        <w:spacing w:line="360" w:lineRule="auto"/>
        <w:ind w:firstLine="573"/>
        <w:rPr>
          <w:rFonts w:ascii="宋体" w:hAnsi="宋体"/>
          <w:color w:val="000000" w:themeColor="text1"/>
          <w:sz w:val="28"/>
          <w:szCs w:val="28"/>
          <w:lang w:val="zh-CN"/>
          <w14:textFill>
            <w14:solidFill>
              <w14:schemeClr w14:val="tx1"/>
            </w14:solidFill>
          </w14:textFill>
        </w:rPr>
      </w:pPr>
      <w:r>
        <w:rPr>
          <w:rFonts w:hint="eastAsia" w:ascii="宋体" w:hAnsi="宋体"/>
          <w:color w:val="000000" w:themeColor="text1"/>
          <w:sz w:val="28"/>
          <w:szCs w:val="28"/>
          <w:lang w:val="zh-CN"/>
          <w14:textFill>
            <w14:solidFill>
              <w14:schemeClr w14:val="tx1"/>
            </w14:solidFill>
          </w14:textFill>
        </w:rPr>
        <w:t>特此证明。</w:t>
      </w:r>
    </w:p>
    <w:p>
      <w:pPr>
        <w:tabs>
          <w:tab w:val="left" w:pos="6300"/>
        </w:tabs>
        <w:spacing w:line="360" w:lineRule="auto"/>
        <w:ind w:firstLine="573"/>
        <w:rPr>
          <w:rFonts w:ascii="宋体" w:hAnsi="宋体"/>
          <w:color w:val="000000" w:themeColor="text1"/>
          <w:sz w:val="28"/>
          <w:szCs w:val="28"/>
          <w:lang w:val="zh-CN"/>
          <w14:textFill>
            <w14:solidFill>
              <w14:schemeClr w14:val="tx1"/>
            </w14:solidFill>
          </w14:textFill>
        </w:rPr>
      </w:pPr>
    </w:p>
    <w:p>
      <w:pPr>
        <w:tabs>
          <w:tab w:val="left" w:pos="6300"/>
        </w:tabs>
        <w:spacing w:line="360" w:lineRule="auto"/>
        <w:ind w:firstLine="573"/>
        <w:rPr>
          <w:rFonts w:ascii="宋体" w:hAnsi="宋体"/>
          <w:color w:val="000000" w:themeColor="text1"/>
          <w:sz w:val="28"/>
          <w:szCs w:val="28"/>
          <w:lang w:val="zh-CN"/>
          <w14:textFill>
            <w14:solidFill>
              <w14:schemeClr w14:val="tx1"/>
            </w14:solidFill>
          </w14:textFill>
        </w:rPr>
      </w:pPr>
    </w:p>
    <w:p>
      <w:pPr>
        <w:tabs>
          <w:tab w:val="left" w:pos="6300"/>
        </w:tabs>
        <w:spacing w:line="360" w:lineRule="auto"/>
        <w:ind w:firstLine="573"/>
        <w:rPr>
          <w:rFonts w:ascii="宋体" w:hAnsi="宋体"/>
          <w:color w:val="000000" w:themeColor="text1"/>
          <w:sz w:val="28"/>
          <w:szCs w:val="28"/>
          <w:lang w:val="zh-CN"/>
          <w14:textFill>
            <w14:solidFill>
              <w14:schemeClr w14:val="tx1"/>
            </w14:solidFill>
          </w14:textFill>
        </w:rPr>
      </w:pPr>
    </w:p>
    <w:p>
      <w:pPr>
        <w:tabs>
          <w:tab w:val="left" w:pos="6300"/>
        </w:tabs>
        <w:spacing w:line="360" w:lineRule="auto"/>
        <w:ind w:firstLine="573"/>
        <w:rPr>
          <w:rFonts w:ascii="宋体" w:hAnsi="宋体"/>
          <w:color w:val="000000" w:themeColor="text1"/>
          <w:sz w:val="28"/>
          <w:szCs w:val="28"/>
          <w:lang w:val="zh-CN"/>
          <w14:textFill>
            <w14:solidFill>
              <w14:schemeClr w14:val="tx1"/>
            </w14:solidFill>
          </w14:textFill>
        </w:rPr>
      </w:pPr>
    </w:p>
    <w:p>
      <w:pPr>
        <w:tabs>
          <w:tab w:val="left" w:pos="6300"/>
        </w:tabs>
        <w:spacing w:line="360" w:lineRule="auto"/>
        <w:ind w:firstLine="573"/>
        <w:rPr>
          <w:rFonts w:ascii="宋体" w:hAnsi="宋体"/>
          <w:color w:val="000000" w:themeColor="text1"/>
          <w:sz w:val="28"/>
          <w:szCs w:val="28"/>
          <w:lang w:val="zh-CN"/>
          <w14:textFill>
            <w14:solidFill>
              <w14:schemeClr w14:val="tx1"/>
            </w14:solidFill>
          </w14:textFill>
        </w:rPr>
      </w:pPr>
    </w:p>
    <w:p>
      <w:pPr>
        <w:spacing w:line="360" w:lineRule="auto"/>
        <w:rPr>
          <w:rFonts w:ascii="宋体" w:hAnsi="宋体"/>
          <w:color w:val="000000" w:themeColor="text1"/>
          <w:sz w:val="28"/>
          <w:szCs w:val="28"/>
          <w:lang w:val="zh-CN"/>
          <w14:textFill>
            <w14:solidFill>
              <w14:schemeClr w14:val="tx1"/>
            </w14:solidFill>
          </w14:textFill>
        </w:rPr>
      </w:pPr>
      <w:r>
        <w:rPr>
          <w:rFonts w:hint="eastAsia" w:ascii="宋体" w:hAnsi="宋体"/>
          <w:color w:val="000000" w:themeColor="text1"/>
          <w:sz w:val="28"/>
          <w:szCs w:val="28"/>
          <w:lang w:val="zh-CN"/>
          <w14:textFill>
            <w14:solidFill>
              <w14:schemeClr w14:val="tx1"/>
            </w14:solidFill>
          </w14:textFill>
        </w:rPr>
        <w:t>供应商名称：</w:t>
      </w:r>
      <w:r>
        <w:rPr>
          <w:rFonts w:hint="eastAsia" w:ascii="宋体" w:hAnsi="宋体"/>
          <w:color w:val="000000" w:themeColor="text1"/>
          <w:sz w:val="28"/>
          <w:szCs w:val="28"/>
          <w:u w:val="single"/>
          <w:lang w:val="zh-CN"/>
          <w14:textFill>
            <w14:solidFill>
              <w14:schemeClr w14:val="tx1"/>
            </w14:solidFill>
          </w14:textFill>
        </w:rPr>
        <w:t>XXXX</w:t>
      </w:r>
    </w:p>
    <w:p>
      <w:pPr>
        <w:spacing w:line="500" w:lineRule="exact"/>
        <w:ind w:right="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日      期：</w:t>
      </w:r>
      <w:r>
        <w:rPr>
          <w:rFonts w:hint="eastAsia" w:ascii="宋体" w:hAnsi="宋体"/>
          <w:color w:val="000000" w:themeColor="text1"/>
          <w:sz w:val="28"/>
          <w:szCs w:val="28"/>
          <w:u w:val="single"/>
          <w:lang w:val="zh-CN"/>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年</w:t>
      </w:r>
      <w:r>
        <w:rPr>
          <w:rFonts w:hint="eastAsia" w:ascii="宋体" w:hAnsi="宋体"/>
          <w:color w:val="000000" w:themeColor="text1"/>
          <w:sz w:val="28"/>
          <w:szCs w:val="28"/>
          <w:u w:val="single"/>
          <w:lang w:val="zh-CN"/>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月</w:t>
      </w:r>
      <w:r>
        <w:rPr>
          <w:rFonts w:hint="eastAsia" w:ascii="宋体" w:hAnsi="宋体"/>
          <w:color w:val="000000" w:themeColor="text1"/>
          <w:sz w:val="28"/>
          <w:szCs w:val="28"/>
          <w:u w:val="single"/>
          <w:lang w:val="zh-CN"/>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日</w:t>
      </w:r>
    </w:p>
    <w:p>
      <w:pPr>
        <w:spacing w:line="360" w:lineRule="auto"/>
        <w:rPr>
          <w:rFonts w:ascii="宋体" w:hAnsi="宋体"/>
          <w:color w:val="000000" w:themeColor="text1"/>
          <w:sz w:val="28"/>
          <w:szCs w:val="28"/>
          <w:lang w:val="zh-CN"/>
          <w14:textFill>
            <w14:solidFill>
              <w14:schemeClr w14:val="tx1"/>
            </w14:solidFill>
          </w14:textFill>
        </w:rPr>
      </w:pPr>
    </w:p>
    <w:p>
      <w:pPr>
        <w:spacing w:line="360" w:lineRule="auto"/>
        <w:ind w:firstLine="568" w:firstLineChars="202"/>
        <w:rPr>
          <w:rFonts w:ascii="宋体" w:hAnsi="宋体"/>
          <w:b/>
          <w:color w:val="000000" w:themeColor="text1"/>
          <w:sz w:val="28"/>
          <w:szCs w:val="28"/>
          <w:lang w:val="zh-CN"/>
          <w14:textFill>
            <w14:solidFill>
              <w14:schemeClr w14:val="tx1"/>
            </w14:solidFill>
          </w14:textFill>
        </w:rPr>
      </w:pPr>
      <w:r>
        <w:rPr>
          <w:rFonts w:hint="eastAsia" w:ascii="宋体" w:hAnsi="宋体"/>
          <w:b/>
          <w:color w:val="000000" w:themeColor="text1"/>
          <w:sz w:val="28"/>
          <w:szCs w:val="28"/>
          <w:lang w:val="zh-CN"/>
          <w14:textFill>
            <w14:solidFill>
              <w14:schemeClr w14:val="tx1"/>
            </w14:solidFill>
          </w14:textFill>
        </w:rPr>
        <w:t>说明：上述证明文件在施工响应文件中附有法定代表人身份证复印件（</w:t>
      </w:r>
      <w:r>
        <w:rPr>
          <w:rFonts w:ascii="宋体" w:hAnsi="宋体"/>
          <w:b/>
          <w:color w:val="000000" w:themeColor="text1"/>
          <w:sz w:val="28"/>
          <w:lang w:val="zh-CN"/>
          <w14:textFill>
            <w14:solidFill>
              <w14:schemeClr w14:val="tx1"/>
            </w14:solidFill>
          </w14:textFill>
        </w:rPr>
        <w:t>身份证</w:t>
      </w:r>
      <w:r>
        <w:rPr>
          <w:rFonts w:hint="eastAsia" w:ascii="宋体" w:hAnsi="宋体"/>
          <w:b/>
          <w:color w:val="000000" w:themeColor="text1"/>
          <w:sz w:val="28"/>
          <w:lang w:val="zh-CN"/>
          <w14:textFill>
            <w14:solidFill>
              <w14:schemeClr w14:val="tx1"/>
            </w14:solidFill>
          </w14:textFill>
        </w:rPr>
        <w:t>两面均应复印</w:t>
      </w:r>
      <w:r>
        <w:rPr>
          <w:rFonts w:hint="eastAsia" w:ascii="宋体" w:hAnsi="宋体"/>
          <w:b/>
          <w:color w:val="000000" w:themeColor="text1"/>
          <w:sz w:val="28"/>
          <w:szCs w:val="28"/>
          <w:lang w:val="zh-CN"/>
          <w14:textFill>
            <w14:solidFill>
              <w14:schemeClr w14:val="tx1"/>
            </w14:solidFill>
          </w14:textFill>
        </w:rPr>
        <w:t>）或护照复印件（供应商的法定代表人为外籍人士的，则提供护照复印件）时才能生效。</w:t>
      </w:r>
    </w:p>
    <w:p>
      <w:pPr>
        <w:pStyle w:val="2"/>
        <w:rPr>
          <w:color w:val="000000" w:themeColor="text1"/>
          <w:lang w:val="zh-CN"/>
          <w14:textFill>
            <w14:solidFill>
              <w14:schemeClr w14:val="tx1"/>
            </w14:solidFill>
          </w14:textFill>
        </w:rPr>
      </w:pPr>
    </w:p>
    <w:p>
      <w:pPr>
        <w:rPr>
          <w:color w:val="000000" w:themeColor="text1"/>
          <w:lang w:val="zh-CN"/>
          <w14:textFill>
            <w14:solidFill>
              <w14:schemeClr w14:val="tx1"/>
            </w14:solidFill>
          </w14:textFill>
        </w:rPr>
      </w:pPr>
      <w:r>
        <w:rPr>
          <w:color w:val="000000" w:themeColor="text1"/>
          <w:lang w:val="zh-CN"/>
          <w14:textFill>
            <w14:solidFill>
              <w14:schemeClr w14:val="tx1"/>
            </w14:solidFill>
          </w14:textFill>
        </w:rPr>
        <w:br w:type="page"/>
      </w:r>
    </w:p>
    <w:p>
      <w:pPr>
        <w:pStyle w:val="5"/>
        <w:numPr>
          <w:ilvl w:val="3"/>
          <w:numId w:val="1"/>
        </w:numPr>
        <w:tabs>
          <w:tab w:val="left" w:pos="709"/>
        </w:tabs>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承诺函</w:t>
      </w:r>
    </w:p>
    <w:p>
      <w:pPr>
        <w:snapToGrid w:val="0"/>
        <w:spacing w:line="360" w:lineRule="auto"/>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项目名称：</w:t>
      </w:r>
      <w:r>
        <w:rPr>
          <w:rFonts w:hint="eastAsia" w:ascii="宋体" w:hAnsi="宋体"/>
          <w:b/>
          <w:color w:val="000000" w:themeColor="text1"/>
          <w:sz w:val="28"/>
          <w:szCs w:val="28"/>
          <w:lang w:eastAsia="zh-CN"/>
          <w14:textFill>
            <w14:solidFill>
              <w14:schemeClr w14:val="tx1"/>
            </w14:solidFill>
          </w14:textFill>
        </w:rPr>
        <w:t>四川省成都市第十七中学初中部校园地下管网更换及总平改造工程项目</w:t>
      </w:r>
    </w:p>
    <w:p>
      <w:pPr>
        <w:snapToGrid w:val="0"/>
        <w:spacing w:line="360" w:lineRule="auto"/>
        <w:rPr>
          <w:rFonts w:ascii="宋体" w:hAnsi="宋体"/>
          <w:color w:val="000000" w:themeColor="text1"/>
          <w:sz w:val="28"/>
          <w:szCs w:val="28"/>
          <w14:textFill>
            <w14:solidFill>
              <w14:schemeClr w14:val="tx1"/>
            </w14:solidFill>
          </w14:textFill>
        </w:rPr>
      </w:pPr>
      <w:r>
        <w:rPr>
          <w:rFonts w:hint="eastAsia" w:ascii="宋体" w:hAnsi="宋体"/>
          <w:b/>
          <w:color w:val="000000" w:themeColor="text1"/>
          <w:sz w:val="28"/>
          <w14:textFill>
            <w14:solidFill>
              <w14:schemeClr w14:val="tx1"/>
            </w14:solidFill>
          </w14:textFill>
        </w:rPr>
        <w:t>项目编号</w:t>
      </w:r>
      <w:r>
        <w:rPr>
          <w:rFonts w:hint="eastAsia" w:ascii="宋体" w:hAnsi="宋体"/>
          <w:b/>
          <w:color w:val="000000" w:themeColor="text1"/>
          <w:sz w:val="28"/>
          <w:szCs w:val="28"/>
          <w14:textFill>
            <w14:solidFill>
              <w14:schemeClr w14:val="tx1"/>
            </w14:solidFill>
          </w14:textFill>
        </w:rPr>
        <w:t>：</w:t>
      </w:r>
      <w:r>
        <w:rPr>
          <w:rFonts w:hint="eastAsia" w:ascii="宋体" w:hAnsi="宋体"/>
          <w:b/>
          <w:color w:val="000000" w:themeColor="text1"/>
          <w:sz w:val="28"/>
          <w:szCs w:val="28"/>
          <w:lang w:eastAsia="zh-CN"/>
          <w14:textFill>
            <w14:solidFill>
              <w14:schemeClr w14:val="tx1"/>
            </w14:solidFill>
          </w14:textFill>
        </w:rPr>
        <w:t>锦江政采（2021）A0024号</w:t>
      </w:r>
    </w:p>
    <w:p>
      <w:pPr>
        <w:snapToGrid w:val="0"/>
        <w:spacing w:line="360" w:lineRule="auto"/>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我公司作为参加</w:t>
      </w:r>
      <w:r>
        <w:rPr>
          <w:rFonts w:hint="eastAsia" w:ascii="宋体" w:hAnsi="宋体"/>
          <w:b/>
          <w:color w:val="000000" w:themeColor="text1"/>
          <w:sz w:val="28"/>
          <w:u w:val="single"/>
          <w:lang w:eastAsia="zh-CN"/>
          <w14:textFill>
            <w14:solidFill>
              <w14:schemeClr w14:val="tx1"/>
            </w14:solidFill>
          </w14:textFill>
        </w:rPr>
        <w:t>四川省成都市第十七中学初中部校园地下管网更换及总平改造工程项目</w:t>
      </w:r>
      <w:r>
        <w:rPr>
          <w:rFonts w:hint="eastAsia" w:ascii="宋体" w:hAnsi="宋体"/>
          <w:color w:val="000000" w:themeColor="text1"/>
          <w:sz w:val="28"/>
          <w14:textFill>
            <w14:solidFill>
              <w14:schemeClr w14:val="tx1"/>
            </w14:solidFill>
          </w14:textFill>
        </w:rPr>
        <w:t>的竞争性</w:t>
      </w:r>
      <w:r>
        <w:rPr>
          <w:rFonts w:hint="eastAsia" w:ascii="宋体" w:hAnsi="宋体"/>
          <w:color w:val="000000" w:themeColor="text1"/>
          <w:sz w:val="28"/>
          <w:lang w:eastAsia="zh-CN"/>
          <w14:textFill>
            <w14:solidFill>
              <w14:schemeClr w14:val="tx1"/>
            </w14:solidFill>
          </w14:textFill>
        </w:rPr>
        <w:t>磋商</w:t>
      </w:r>
      <w:r>
        <w:rPr>
          <w:rFonts w:hint="eastAsia" w:ascii="宋体" w:hAnsi="宋体"/>
          <w:color w:val="000000" w:themeColor="text1"/>
          <w:sz w:val="28"/>
          <w14:textFill>
            <w14:solidFill>
              <w14:schemeClr w14:val="tx1"/>
            </w14:solidFill>
          </w14:textFill>
        </w:rPr>
        <w:t>的供应商，在此郑重承诺：</w:t>
      </w:r>
    </w:p>
    <w:p>
      <w:pPr>
        <w:pStyle w:val="65"/>
        <w:numPr>
          <w:ilvl w:val="0"/>
          <w:numId w:val="31"/>
        </w:numPr>
        <w:tabs>
          <w:tab w:val="left" w:pos="1134"/>
        </w:tabs>
        <w:snapToGrid w:val="0"/>
        <w:spacing w:line="360" w:lineRule="auto"/>
        <w:ind w:left="0" w:firstLine="560" w:firstLineChars="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为本项目提供的所有产品、辅材中</w:t>
      </w:r>
      <w:r>
        <w:rPr>
          <w:rFonts w:cs="仿宋" w:asciiTheme="minorEastAsia" w:hAnsiTheme="minorEastAsia" w:eastAsiaTheme="minorEastAsia"/>
          <w:color w:val="000000" w:themeColor="text1"/>
          <w:sz w:val="28"/>
          <w:szCs w:val="28"/>
          <w14:textFill>
            <w14:solidFill>
              <w14:schemeClr w14:val="tx1"/>
            </w14:solidFill>
          </w14:textFill>
        </w:rPr>
        <w:t>属于《国家强制性产品认证目录》范围内产品的，均通过国家强制性产品认证并取得认证证书。</w:t>
      </w:r>
    </w:p>
    <w:p>
      <w:pPr>
        <w:pStyle w:val="65"/>
        <w:numPr>
          <w:ilvl w:val="0"/>
          <w:numId w:val="31"/>
        </w:numPr>
        <w:tabs>
          <w:tab w:val="left" w:pos="1134"/>
        </w:tabs>
        <w:snapToGrid w:val="0"/>
        <w:spacing w:line="360" w:lineRule="auto"/>
        <w:ind w:left="0" w:firstLine="560" w:firstLineChars="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为本项目提供的所有产品、辅材等符合现行的强制性国家相关标准、行业标准。</w:t>
      </w:r>
    </w:p>
    <w:p>
      <w:pPr>
        <w:pStyle w:val="65"/>
        <w:numPr>
          <w:ilvl w:val="0"/>
          <w:numId w:val="31"/>
        </w:numPr>
        <w:tabs>
          <w:tab w:val="left" w:pos="1134"/>
        </w:tabs>
        <w:snapToGrid w:val="0"/>
        <w:spacing w:line="360" w:lineRule="auto"/>
        <w:ind w:left="0" w:firstLine="560" w:firstLineChars="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我方为本项目提供的所有产品中属于节能产品政府采购品目清单中的政府强制采购产品的，均具有国家确定的认证机构出具的有效期内的节能产品认证证书。</w:t>
      </w:r>
    </w:p>
    <w:p>
      <w:pPr>
        <w:pStyle w:val="65"/>
        <w:numPr>
          <w:ilvl w:val="0"/>
          <w:numId w:val="31"/>
        </w:numPr>
        <w:tabs>
          <w:tab w:val="left" w:pos="1134"/>
        </w:tabs>
        <w:snapToGrid w:val="0"/>
        <w:spacing w:line="360" w:lineRule="auto"/>
        <w:ind w:left="0" w:firstLine="560" w:firstLineChars="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我方承诺为本工程项目实施涉及的商品包装和快递包装，均符合财政部等三部门联合印发商品包装和快递包装政府采购需求标准（试行）（财办库[2020]123号）的要求。</w:t>
      </w:r>
    </w:p>
    <w:p>
      <w:pPr>
        <w:pStyle w:val="65"/>
        <w:numPr>
          <w:ilvl w:val="0"/>
          <w:numId w:val="31"/>
        </w:numPr>
        <w:tabs>
          <w:tab w:val="left" w:pos="1134"/>
        </w:tabs>
        <w:snapToGrid w:val="0"/>
        <w:spacing w:line="360" w:lineRule="auto"/>
        <w:ind w:left="0" w:firstLine="560" w:firstLineChars="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我方承诺为本项目提供的工程、货物及服务均为本国工程、货物及服务。</w:t>
      </w:r>
    </w:p>
    <w:p>
      <w:pPr>
        <w:pStyle w:val="65"/>
        <w:numPr>
          <w:ilvl w:val="0"/>
          <w:numId w:val="31"/>
        </w:numPr>
        <w:tabs>
          <w:tab w:val="left" w:pos="1134"/>
        </w:tabs>
        <w:snapToGrid w:val="0"/>
        <w:spacing w:line="360" w:lineRule="auto"/>
        <w:ind w:left="0" w:firstLine="560" w:firstLineChars="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我方承诺严格按照工程量清单、工程量清单编制说明、设计图纸进行施工，工程施工满足当地建设行政主管部门对工程建设的有关规定，并按经批准的施工组织设计实施，并符合施工规范及验收标准的相关要求。</w:t>
      </w:r>
    </w:p>
    <w:p>
      <w:pPr>
        <w:pStyle w:val="65"/>
        <w:numPr>
          <w:ilvl w:val="0"/>
          <w:numId w:val="31"/>
        </w:numPr>
        <w:tabs>
          <w:tab w:val="left" w:pos="1134"/>
        </w:tabs>
        <w:snapToGrid w:val="0"/>
        <w:spacing w:line="360" w:lineRule="auto"/>
        <w:ind w:left="0" w:firstLine="560" w:firstLineChars="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我单位具有《四川省政府采购当事人诚信管理办法》（川财采</w:t>
      </w:r>
      <w:r>
        <w:rPr>
          <w:rFonts w:cs="仿宋" w:asciiTheme="minorEastAsia" w:hAnsiTheme="minorEastAsia" w:eastAsiaTheme="minorEastAsia"/>
          <w:color w:val="000000" w:themeColor="text1"/>
          <w:sz w:val="28"/>
          <w:szCs w:val="28"/>
          <w14:textFill>
            <w14:solidFill>
              <w14:schemeClr w14:val="tx1"/>
            </w14:solidFill>
          </w14:textFill>
        </w:rPr>
        <w:t>[2015]33</w:t>
      </w:r>
      <w:r>
        <w:rPr>
          <w:rFonts w:hint="eastAsia" w:cs="仿宋" w:asciiTheme="minorEastAsia" w:hAnsiTheme="minorEastAsia" w:eastAsiaTheme="minorEastAsia"/>
          <w:color w:val="000000" w:themeColor="text1"/>
          <w:sz w:val="28"/>
          <w:szCs w:val="28"/>
          <w14:textFill>
            <w14:solidFill>
              <w14:schemeClr w14:val="tx1"/>
            </w14:solidFill>
          </w14:textFill>
        </w:rPr>
        <w:t>号）所规定的失信行为</w:t>
      </w:r>
      <w:r>
        <w:rPr>
          <w:rFonts w:hint="eastAsia" w:cs="仿宋" w:asciiTheme="minorEastAsia" w:hAnsiTheme="minorEastAsia" w:eastAsiaTheme="minorEastAsia"/>
          <w:b/>
          <w:color w:val="000000" w:themeColor="text1"/>
          <w:sz w:val="28"/>
          <w:szCs w:val="28"/>
          <w:u w:val="single"/>
          <w14:textFill>
            <w14:solidFill>
              <w14:schemeClr w14:val="tx1"/>
            </w14:solidFill>
          </w14:textFill>
        </w:rPr>
        <w:t>　　</w:t>
      </w:r>
      <w:r>
        <w:rPr>
          <w:rFonts w:cs="仿宋" w:asciiTheme="minorEastAsia" w:hAnsiTheme="minorEastAsia" w:eastAsiaTheme="minorEastAsia"/>
          <w:b/>
          <w:color w:val="000000" w:themeColor="text1"/>
          <w:sz w:val="28"/>
          <w:szCs w:val="28"/>
          <w:u w:val="single"/>
          <w14:textFill>
            <w14:solidFill>
              <w14:schemeClr w14:val="tx1"/>
            </w14:solidFill>
          </w14:textFill>
        </w:rPr>
        <w:t>XXXX</w:t>
      </w:r>
      <w:r>
        <w:rPr>
          <w:rFonts w:hint="eastAsia" w:cs="仿宋" w:asciiTheme="minorEastAsia" w:hAnsiTheme="minorEastAsia" w:eastAsiaTheme="minorEastAsia"/>
          <w:b/>
          <w:color w:val="000000" w:themeColor="text1"/>
          <w:sz w:val="28"/>
          <w:szCs w:val="28"/>
          <w:u w:val="single"/>
          <w14:textFill>
            <w14:solidFill>
              <w14:schemeClr w14:val="tx1"/>
            </w14:solidFill>
          </w14:textFill>
        </w:rPr>
        <w:t>　　</w:t>
      </w:r>
      <w:r>
        <w:rPr>
          <w:rFonts w:hint="eastAsia" w:cs="仿宋" w:asciiTheme="minorEastAsia" w:hAnsiTheme="minorEastAsia" w:eastAsiaTheme="minorEastAsia"/>
          <w:b/>
          <w:color w:val="000000" w:themeColor="text1"/>
          <w:sz w:val="28"/>
          <w:szCs w:val="28"/>
          <w14:textFill>
            <w14:solidFill>
              <w14:schemeClr w14:val="tx1"/>
            </w14:solidFill>
          </w14:textFill>
        </w:rPr>
        <w:t>次</w:t>
      </w:r>
      <w:r>
        <w:rPr>
          <w:rFonts w:hint="eastAsia" w:cs="仿宋" w:asciiTheme="minorEastAsia" w:hAnsiTheme="minorEastAsia" w:eastAsiaTheme="minorEastAsia"/>
          <w:color w:val="000000" w:themeColor="text1"/>
          <w:sz w:val="28"/>
          <w:szCs w:val="28"/>
          <w14:textFill>
            <w14:solidFill>
              <w14:schemeClr w14:val="tx1"/>
            </w14:solidFill>
          </w14:textFill>
        </w:rPr>
        <w:t>。（说明：（１）填写失信行为的次数时，建议使用大写数字，如零、壹、贰、叁、肆等。（２）仅限递交施工响应文件截止当日仍在有效期的次数）</w:t>
      </w:r>
    </w:p>
    <w:p>
      <w:pPr>
        <w:pStyle w:val="65"/>
        <w:numPr>
          <w:ilvl w:val="0"/>
          <w:numId w:val="31"/>
        </w:numPr>
        <w:tabs>
          <w:tab w:val="left" w:pos="1134"/>
        </w:tabs>
        <w:snapToGrid w:val="0"/>
        <w:spacing w:line="360" w:lineRule="auto"/>
        <w:ind w:left="0" w:firstLine="560" w:firstLineChars="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在参加本次采购活动中，不存在与单位负责人为同一人或者存在直接控股、管理关系的其他供应商参与同一合同项下的政府采购活动的行为。</w:t>
      </w:r>
    </w:p>
    <w:p>
      <w:pPr>
        <w:pStyle w:val="65"/>
        <w:numPr>
          <w:ilvl w:val="0"/>
          <w:numId w:val="31"/>
        </w:numPr>
        <w:tabs>
          <w:tab w:val="left" w:pos="1134"/>
        </w:tabs>
        <w:snapToGrid w:val="0"/>
        <w:spacing w:line="360" w:lineRule="auto"/>
        <w:ind w:left="0" w:firstLine="560" w:firstLineChars="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为采购项目提供整体设计、规范编制或者项目管理、监理、检测等服务的供应商，不得再参加该采购项目的其他采购活动，我方承诺不属于此类禁止参加本项目的供应商。</w:t>
      </w:r>
    </w:p>
    <w:p>
      <w:pPr>
        <w:pStyle w:val="65"/>
        <w:numPr>
          <w:ilvl w:val="0"/>
          <w:numId w:val="31"/>
        </w:numPr>
        <w:tabs>
          <w:tab w:val="left" w:pos="1134"/>
        </w:tabs>
        <w:snapToGrid w:val="0"/>
        <w:spacing w:line="360" w:lineRule="auto"/>
        <w:ind w:left="0" w:firstLine="560" w:firstLineChars="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在参加本次采购活动中，不存在和其他供应商在同一合同项下的采购项目中，同时委托同一个自然人、同一家庭的人员、同一单位的人员作为代理人的行为。</w:t>
      </w:r>
    </w:p>
    <w:p>
      <w:pPr>
        <w:pStyle w:val="65"/>
        <w:numPr>
          <w:ilvl w:val="0"/>
          <w:numId w:val="31"/>
        </w:numPr>
        <w:tabs>
          <w:tab w:val="left" w:pos="1134"/>
        </w:tabs>
        <w:snapToGrid w:val="0"/>
        <w:spacing w:line="360" w:lineRule="auto"/>
        <w:ind w:left="0" w:firstLine="560" w:firstLineChars="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我单位承诺中标后为本项目</w:t>
      </w:r>
      <w:r>
        <w:rPr>
          <w:rFonts w:cs="仿宋" w:asciiTheme="minorEastAsia" w:hAnsiTheme="minorEastAsia" w:eastAsiaTheme="minorEastAsia"/>
          <w:color w:val="000000" w:themeColor="text1"/>
          <w:sz w:val="28"/>
          <w:szCs w:val="28"/>
          <w14:textFill>
            <w14:solidFill>
              <w14:schemeClr w14:val="tx1"/>
            </w14:solidFill>
          </w14:textFill>
        </w:rPr>
        <w:t>提供</w:t>
      </w:r>
      <w:r>
        <w:rPr>
          <w:rFonts w:hint="eastAsia" w:cs="仿宋" w:asciiTheme="minorEastAsia" w:hAnsiTheme="minorEastAsia" w:eastAsiaTheme="minorEastAsia"/>
          <w:color w:val="000000" w:themeColor="text1"/>
          <w:sz w:val="28"/>
          <w:szCs w:val="28"/>
          <w14:textFill>
            <w14:solidFill>
              <w14:schemeClr w14:val="tx1"/>
            </w14:solidFill>
          </w14:textFill>
        </w:rPr>
        <w:t>项目经理的</w:t>
      </w:r>
      <w:r>
        <w:rPr>
          <w:rFonts w:cs="仿宋" w:asciiTheme="minorEastAsia" w:hAnsiTheme="minorEastAsia" w:eastAsiaTheme="minorEastAsia"/>
          <w:color w:val="000000" w:themeColor="text1"/>
          <w:sz w:val="28"/>
          <w:szCs w:val="28"/>
          <w14:textFill>
            <w14:solidFill>
              <w14:schemeClr w14:val="tx1"/>
            </w14:solidFill>
          </w14:textFill>
        </w:rPr>
        <w:t>注册资格证书原件后</w:t>
      </w:r>
      <w:r>
        <w:rPr>
          <w:rFonts w:hint="eastAsia" w:cs="仿宋" w:asciiTheme="minorEastAsia" w:hAnsiTheme="minorEastAsia" w:eastAsiaTheme="minorEastAsia"/>
          <w:color w:val="000000" w:themeColor="text1"/>
          <w:sz w:val="28"/>
          <w:szCs w:val="28"/>
          <w14:textFill>
            <w14:solidFill>
              <w14:schemeClr w14:val="tx1"/>
            </w14:solidFill>
          </w14:textFill>
        </w:rPr>
        <w:t>再</w:t>
      </w:r>
      <w:r>
        <w:rPr>
          <w:rFonts w:cs="仿宋" w:asciiTheme="minorEastAsia" w:hAnsiTheme="minorEastAsia" w:eastAsiaTheme="minorEastAsia"/>
          <w:color w:val="000000" w:themeColor="text1"/>
          <w:sz w:val="28"/>
          <w:szCs w:val="28"/>
          <w14:textFill>
            <w14:solidFill>
              <w14:schemeClr w14:val="tx1"/>
            </w14:solidFill>
          </w14:textFill>
        </w:rPr>
        <w:t>签订合同，至合同标的的主体工程完工后才能退还。</w:t>
      </w:r>
    </w:p>
    <w:p>
      <w:pPr>
        <w:pStyle w:val="65"/>
        <w:numPr>
          <w:ilvl w:val="0"/>
          <w:numId w:val="31"/>
        </w:numPr>
        <w:tabs>
          <w:tab w:val="left" w:pos="1418"/>
        </w:tabs>
        <w:snapToGrid w:val="0"/>
        <w:spacing w:line="360" w:lineRule="auto"/>
        <w:ind w:left="0" w:firstLine="560" w:firstLineChars="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如果有《四川省政府采购当事人诚信管理办法》（川财采</w:t>
      </w:r>
      <w:r>
        <w:rPr>
          <w:rFonts w:cs="仿宋" w:asciiTheme="minorEastAsia" w:hAnsiTheme="minorEastAsia" w:eastAsiaTheme="minorEastAsia"/>
          <w:color w:val="000000" w:themeColor="text1"/>
          <w:sz w:val="28"/>
          <w:szCs w:val="28"/>
          <w14:textFill>
            <w14:solidFill>
              <w14:schemeClr w14:val="tx1"/>
            </w14:solidFill>
          </w14:textFill>
        </w:rPr>
        <w:t>[2015]33</w:t>
      </w:r>
      <w:r>
        <w:rPr>
          <w:rFonts w:hint="eastAsia" w:cs="仿宋" w:asciiTheme="minorEastAsia" w:hAnsiTheme="minorEastAsia" w:eastAsiaTheme="minorEastAsia"/>
          <w:color w:val="000000" w:themeColor="text1"/>
          <w:sz w:val="28"/>
          <w:szCs w:val="28"/>
          <w14:textFill>
            <w14:solidFill>
              <w14:schemeClr w14:val="tx1"/>
            </w14:solidFill>
          </w14:textFill>
        </w:rPr>
        <w:t>号）规定的记入诚信档案的失信行为，将在施工响应文件中全面如实反映。</w:t>
      </w:r>
    </w:p>
    <w:p>
      <w:pPr>
        <w:pStyle w:val="65"/>
        <w:numPr>
          <w:ilvl w:val="0"/>
          <w:numId w:val="31"/>
        </w:numPr>
        <w:tabs>
          <w:tab w:val="left" w:pos="1418"/>
        </w:tabs>
        <w:snapToGrid w:val="0"/>
        <w:spacing w:line="360" w:lineRule="auto"/>
        <w:ind w:left="0" w:firstLine="560" w:firstLineChars="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施工响应文件中提供的任何资料和技术、服务、商务等响应承诺情况都是真实的、有效的、合法的。</w:t>
      </w:r>
    </w:p>
    <w:p>
      <w:pPr>
        <w:pStyle w:val="65"/>
        <w:numPr>
          <w:ilvl w:val="0"/>
          <w:numId w:val="31"/>
        </w:numPr>
        <w:tabs>
          <w:tab w:val="left" w:pos="1418"/>
        </w:tabs>
        <w:snapToGrid w:val="0"/>
        <w:spacing w:line="360" w:lineRule="auto"/>
        <w:ind w:left="0" w:firstLine="560" w:firstLineChars="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如本项目</w:t>
      </w:r>
      <w:r>
        <w:rPr>
          <w:rFonts w:hint="eastAsia" w:cs="仿宋" w:asciiTheme="minorEastAsia" w:hAnsiTheme="minorEastAsia" w:eastAsiaTheme="minorEastAsia"/>
          <w:color w:val="000000" w:themeColor="text1"/>
          <w:sz w:val="28"/>
          <w:szCs w:val="28"/>
          <w:lang w:eastAsia="zh-CN"/>
          <w14:textFill>
            <w14:solidFill>
              <w14:schemeClr w14:val="tx1"/>
            </w14:solidFill>
          </w14:textFill>
        </w:rPr>
        <w:t>磋商</w:t>
      </w:r>
      <w:r>
        <w:rPr>
          <w:rFonts w:hint="eastAsia" w:cs="仿宋" w:asciiTheme="minorEastAsia" w:hAnsiTheme="minorEastAsia" w:eastAsiaTheme="minorEastAsia"/>
          <w:color w:val="000000" w:themeColor="text1"/>
          <w:sz w:val="28"/>
          <w:szCs w:val="28"/>
          <w14:textFill>
            <w14:solidFill>
              <w14:schemeClr w14:val="tx1"/>
            </w14:solidFill>
          </w14:textFill>
        </w:rPr>
        <w:t>采购过程中需要提供样品，则我方提供的样品即为成交后将要提供的成交产品，我方对提供样品的性能和质量负责，因样品存在缺陷或者不符合</w:t>
      </w:r>
      <w:r>
        <w:rPr>
          <w:rFonts w:hint="eastAsia" w:cs="仿宋" w:asciiTheme="minorEastAsia" w:hAnsiTheme="minorEastAsia" w:eastAsiaTheme="minorEastAsia"/>
          <w:color w:val="000000" w:themeColor="text1"/>
          <w:sz w:val="28"/>
          <w:szCs w:val="28"/>
          <w:lang w:eastAsia="zh-CN"/>
          <w14:textFill>
            <w14:solidFill>
              <w14:schemeClr w14:val="tx1"/>
            </w14:solidFill>
          </w14:textFill>
        </w:rPr>
        <w:t>磋商</w:t>
      </w:r>
      <w:r>
        <w:rPr>
          <w:rFonts w:hint="eastAsia" w:cs="仿宋" w:asciiTheme="minorEastAsia" w:hAnsiTheme="minorEastAsia" w:eastAsiaTheme="minorEastAsia"/>
          <w:color w:val="000000" w:themeColor="text1"/>
          <w:sz w:val="28"/>
          <w:szCs w:val="28"/>
          <w14:textFill>
            <w14:solidFill>
              <w14:schemeClr w14:val="tx1"/>
            </w14:solidFill>
          </w14:textFill>
        </w:rPr>
        <w:t>文件要求导致未能成交的，我方愿意承担相应不利后果。</w:t>
      </w:r>
    </w:p>
    <w:p>
      <w:pPr>
        <w:pStyle w:val="65"/>
        <w:numPr>
          <w:ilvl w:val="0"/>
          <w:numId w:val="31"/>
        </w:numPr>
        <w:tabs>
          <w:tab w:val="left" w:pos="1418"/>
        </w:tabs>
        <w:snapToGrid w:val="0"/>
        <w:spacing w:line="360" w:lineRule="auto"/>
        <w:ind w:left="0" w:firstLine="560" w:firstLineChars="0"/>
        <w:rPr>
          <w:rFonts w:hint="eastAsia"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国家或行业主管部门对工程项目的技术标准、质量标准和资格资质条件等有强制性规定的，我方承诺符合其要求。</w:t>
      </w:r>
    </w:p>
    <w:p>
      <w:pPr>
        <w:pStyle w:val="65"/>
        <w:numPr>
          <w:ilvl w:val="0"/>
          <w:numId w:val="31"/>
        </w:numPr>
        <w:tabs>
          <w:tab w:val="left" w:pos="1418"/>
        </w:tabs>
        <w:snapToGrid w:val="0"/>
        <w:spacing w:line="360" w:lineRule="auto"/>
        <w:ind w:left="0" w:firstLine="560" w:firstLineChars="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参加本次采购活动，我方完全同意</w:t>
      </w:r>
      <w:r>
        <w:rPr>
          <w:rFonts w:hint="eastAsia" w:cs="仿宋" w:asciiTheme="minorEastAsia" w:hAnsiTheme="minorEastAsia" w:eastAsiaTheme="minorEastAsia"/>
          <w:color w:val="000000" w:themeColor="text1"/>
          <w:sz w:val="28"/>
          <w:szCs w:val="28"/>
          <w:lang w:eastAsia="zh-CN"/>
          <w14:textFill>
            <w14:solidFill>
              <w14:schemeClr w14:val="tx1"/>
            </w14:solidFill>
          </w14:textFill>
        </w:rPr>
        <w:t>磋商</w:t>
      </w:r>
      <w:r>
        <w:rPr>
          <w:rFonts w:hint="eastAsia" w:cs="仿宋" w:asciiTheme="minorEastAsia" w:hAnsiTheme="minorEastAsia" w:eastAsiaTheme="minorEastAsia"/>
          <w:color w:val="000000" w:themeColor="text1"/>
          <w:sz w:val="28"/>
          <w:szCs w:val="28"/>
          <w14:textFill>
            <w14:solidFill>
              <w14:schemeClr w14:val="tx1"/>
            </w14:solidFill>
          </w14:textFill>
        </w:rPr>
        <w:t>文件第二章关于“</w:t>
      </w:r>
      <w:r>
        <w:rPr>
          <w:rFonts w:hint="eastAsia" w:cs="仿宋" w:asciiTheme="minorEastAsia" w:hAnsiTheme="minorEastAsia" w:eastAsiaTheme="minorEastAsia"/>
          <w:color w:val="000000" w:themeColor="text1"/>
          <w:sz w:val="28"/>
          <w:szCs w:val="28"/>
          <w:lang w:eastAsia="zh-CN"/>
          <w14:textFill>
            <w14:solidFill>
              <w14:schemeClr w14:val="tx1"/>
            </w14:solidFill>
          </w14:textFill>
        </w:rPr>
        <w:t>磋商</w:t>
      </w:r>
      <w:r>
        <w:rPr>
          <w:rFonts w:hint="eastAsia" w:cs="仿宋" w:asciiTheme="minorEastAsia" w:hAnsiTheme="minorEastAsia" w:eastAsiaTheme="minorEastAsia"/>
          <w:color w:val="000000" w:themeColor="text1"/>
          <w:sz w:val="28"/>
          <w:szCs w:val="28"/>
          <w14:textFill>
            <w14:solidFill>
              <w14:schemeClr w14:val="tx1"/>
            </w14:solidFill>
          </w14:textFill>
        </w:rPr>
        <w:t>费用”、“合同分包”、“合同转包”、“履约保证金”的实质性要求，并承诺严格按照</w:t>
      </w:r>
      <w:r>
        <w:rPr>
          <w:rFonts w:hint="eastAsia" w:cs="仿宋" w:asciiTheme="minorEastAsia" w:hAnsiTheme="minorEastAsia" w:eastAsiaTheme="minorEastAsia"/>
          <w:color w:val="000000" w:themeColor="text1"/>
          <w:sz w:val="28"/>
          <w:szCs w:val="28"/>
          <w:lang w:eastAsia="zh-CN"/>
          <w14:textFill>
            <w14:solidFill>
              <w14:schemeClr w14:val="tx1"/>
            </w14:solidFill>
          </w14:textFill>
        </w:rPr>
        <w:t>磋商</w:t>
      </w:r>
      <w:r>
        <w:rPr>
          <w:rFonts w:hint="eastAsia" w:cs="仿宋" w:asciiTheme="minorEastAsia" w:hAnsiTheme="minorEastAsia" w:eastAsiaTheme="minorEastAsia"/>
          <w:color w:val="000000" w:themeColor="text1"/>
          <w:sz w:val="28"/>
          <w:szCs w:val="28"/>
          <w14:textFill>
            <w14:solidFill>
              <w14:schemeClr w14:val="tx1"/>
            </w14:solidFill>
          </w14:textFill>
        </w:rPr>
        <w:t>文件要求履行。</w:t>
      </w:r>
    </w:p>
    <w:p>
      <w:pPr>
        <w:pStyle w:val="65"/>
        <w:numPr>
          <w:ilvl w:val="0"/>
          <w:numId w:val="31"/>
        </w:numPr>
        <w:tabs>
          <w:tab w:val="left" w:pos="1418"/>
        </w:tabs>
        <w:snapToGrid w:val="0"/>
        <w:spacing w:line="360" w:lineRule="auto"/>
        <w:ind w:left="0" w:firstLine="560" w:firstLineChars="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w:t>
      </w:r>
      <w:r>
        <w:rPr>
          <w:rFonts w:hint="eastAsia" w:cs="仿宋" w:asciiTheme="minorEastAsia" w:hAnsiTheme="minorEastAsia" w:eastAsiaTheme="minorEastAsia"/>
          <w:color w:val="000000" w:themeColor="text1"/>
          <w:sz w:val="28"/>
          <w:szCs w:val="28"/>
          <w:lang w:eastAsia="zh-CN"/>
          <w14:textFill>
            <w14:solidFill>
              <w14:schemeClr w14:val="tx1"/>
            </w14:solidFill>
          </w14:textFill>
        </w:rPr>
        <w:t>磋商</w:t>
      </w:r>
      <w:r>
        <w:rPr>
          <w:rFonts w:hint="eastAsia" w:cs="仿宋" w:asciiTheme="minorEastAsia" w:hAnsiTheme="minorEastAsia" w:eastAsiaTheme="minorEastAsia"/>
          <w:color w:val="000000" w:themeColor="text1"/>
          <w:sz w:val="28"/>
          <w:szCs w:val="28"/>
          <w14:textFill>
            <w14:solidFill>
              <w14:schemeClr w14:val="tx1"/>
            </w14:solidFill>
          </w14:textFill>
        </w:rPr>
        <w:t>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pStyle w:val="65"/>
        <w:numPr>
          <w:ilvl w:val="0"/>
          <w:numId w:val="31"/>
        </w:numPr>
        <w:tabs>
          <w:tab w:val="left" w:pos="1418"/>
        </w:tabs>
        <w:snapToGrid w:val="0"/>
        <w:spacing w:line="360" w:lineRule="auto"/>
        <w:ind w:left="0" w:firstLine="560" w:firstLineChars="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与我方存在直接控股关系的单位为：</w:t>
      </w:r>
      <w:r>
        <w:rPr>
          <w:rFonts w:hint="eastAsia" w:cs="仿宋" w:asciiTheme="minorEastAsia" w:hAnsiTheme="minorEastAsia" w:eastAsiaTheme="minorEastAsia"/>
          <w:b/>
          <w:color w:val="000000" w:themeColor="text1"/>
          <w:sz w:val="28"/>
          <w:szCs w:val="28"/>
          <w:u w:val="single"/>
          <w14:textFill>
            <w14:solidFill>
              <w14:schemeClr w14:val="tx1"/>
            </w14:solidFill>
          </w14:textFill>
        </w:rPr>
        <w:t>　　</w:t>
      </w:r>
      <w:r>
        <w:rPr>
          <w:rFonts w:cs="仿宋" w:asciiTheme="minorEastAsia" w:hAnsiTheme="minorEastAsia" w:eastAsiaTheme="minorEastAsia"/>
          <w:b/>
          <w:color w:val="000000" w:themeColor="text1"/>
          <w:sz w:val="28"/>
          <w:szCs w:val="28"/>
          <w:u w:val="single"/>
          <w14:textFill>
            <w14:solidFill>
              <w14:schemeClr w14:val="tx1"/>
            </w14:solidFill>
          </w14:textFill>
        </w:rPr>
        <w:t>XXXX</w:t>
      </w:r>
      <w:r>
        <w:rPr>
          <w:rFonts w:hint="eastAsia" w:ascii="宋体" w:hAnsi="宋体" w:eastAsia="宋体" w:cs="仿宋"/>
          <w:b/>
          <w:color w:val="000000" w:themeColor="text1"/>
          <w:sz w:val="28"/>
          <w:szCs w:val="28"/>
          <w:u w:val="single"/>
          <w14:textFill>
            <w14:solidFill>
              <w14:schemeClr w14:val="tx1"/>
            </w14:solidFill>
          </w14:textFill>
        </w:rPr>
        <w:t>（说明：填写“无”或“（一）供应商名称１；（二）供应商名称２ ；（三）……”）</w:t>
      </w:r>
      <w:r>
        <w:rPr>
          <w:rFonts w:hint="eastAsia" w:ascii="宋体" w:hAnsi="宋体" w:cs="仿宋"/>
          <w:b/>
          <w:color w:val="000000" w:themeColor="text1"/>
          <w:sz w:val="28"/>
          <w:szCs w:val="28"/>
          <w:u w:val="single"/>
          <w:lang w:eastAsia="zh-CN"/>
          <w14:textFill>
            <w14:solidFill>
              <w14:schemeClr w14:val="tx1"/>
            </w14:solidFill>
          </w14:textFill>
        </w:rPr>
        <w:t>（</w:t>
      </w:r>
      <w:r>
        <w:rPr>
          <w:rFonts w:hint="eastAsia" w:ascii="宋体" w:hAnsi="宋体" w:cs="仿宋"/>
          <w:b/>
          <w:color w:val="000000" w:themeColor="text1"/>
          <w:sz w:val="28"/>
          <w:szCs w:val="28"/>
          <w:u w:val="single"/>
          <w:lang w:val="en-US" w:eastAsia="zh-CN"/>
          <w14:textFill>
            <w14:solidFill>
              <w14:schemeClr w14:val="tx1"/>
            </w14:solidFill>
          </w14:textFill>
        </w:rPr>
        <w:t>加</w:t>
      </w:r>
      <w:r>
        <w:rPr>
          <w:rFonts w:hint="eastAsia" w:ascii="宋体" w:hAnsi="宋体" w:cs="仿宋"/>
          <w:b/>
          <w:color w:val="000000" w:themeColor="text1"/>
          <w:sz w:val="28"/>
          <w:szCs w:val="28"/>
          <w:u w:val="single"/>
          <w:lang w:eastAsia="zh-CN"/>
          <w14:textFill>
            <w14:solidFill>
              <w14:schemeClr w14:val="tx1"/>
            </w14:solidFill>
          </w14:textFill>
        </w:rPr>
        <w:t>）</w:t>
      </w:r>
      <w:r>
        <w:rPr>
          <w:rFonts w:hint="eastAsia" w:cs="仿宋" w:asciiTheme="minorEastAsia" w:hAnsiTheme="minorEastAsia" w:eastAsiaTheme="minorEastAsia"/>
          <w:b/>
          <w:color w:val="000000" w:themeColor="text1"/>
          <w:sz w:val="28"/>
          <w:szCs w:val="28"/>
          <w:u w:val="single"/>
          <w14:textFill>
            <w14:solidFill>
              <w14:schemeClr w14:val="tx1"/>
            </w14:solidFill>
          </w14:textFill>
        </w:rPr>
        <w:t>　　</w:t>
      </w:r>
      <w:r>
        <w:rPr>
          <w:rFonts w:hint="eastAsia" w:cs="仿宋" w:asciiTheme="minorEastAsia" w:hAnsiTheme="minorEastAsia" w:eastAsiaTheme="minorEastAsia"/>
          <w:color w:val="000000" w:themeColor="text1"/>
          <w:sz w:val="28"/>
          <w:szCs w:val="28"/>
          <w14:textFill>
            <w14:solidFill>
              <w14:schemeClr w14:val="tx1"/>
            </w14:solidFill>
          </w14:textFill>
        </w:rPr>
        <w:t>；存在管理关系单位为：</w:t>
      </w:r>
      <w:r>
        <w:rPr>
          <w:rFonts w:hint="eastAsia" w:cs="仿宋" w:asciiTheme="minorEastAsia" w:hAnsiTheme="minorEastAsia" w:eastAsiaTheme="minorEastAsia"/>
          <w:b/>
          <w:color w:val="000000" w:themeColor="text1"/>
          <w:sz w:val="28"/>
          <w:szCs w:val="28"/>
          <w:u w:val="single"/>
          <w14:textFill>
            <w14:solidFill>
              <w14:schemeClr w14:val="tx1"/>
            </w14:solidFill>
          </w14:textFill>
        </w:rPr>
        <w:t>　　</w:t>
      </w:r>
      <w:r>
        <w:rPr>
          <w:rFonts w:cs="仿宋" w:asciiTheme="minorEastAsia" w:hAnsiTheme="minorEastAsia" w:eastAsiaTheme="minorEastAsia"/>
          <w:b/>
          <w:color w:val="000000" w:themeColor="text1"/>
          <w:sz w:val="28"/>
          <w:szCs w:val="28"/>
          <w:u w:val="single"/>
          <w14:textFill>
            <w14:solidFill>
              <w14:schemeClr w14:val="tx1"/>
            </w14:solidFill>
          </w14:textFill>
        </w:rPr>
        <w:t>XXXX</w:t>
      </w:r>
      <w:r>
        <w:rPr>
          <w:rFonts w:hint="eastAsia" w:ascii="宋体" w:hAnsi="宋体" w:eastAsia="宋体" w:cs="仿宋"/>
          <w:b/>
          <w:color w:val="000000" w:themeColor="text1"/>
          <w:sz w:val="28"/>
          <w:szCs w:val="28"/>
          <w:u w:val="single"/>
          <w14:textFill>
            <w14:solidFill>
              <w14:schemeClr w14:val="tx1"/>
            </w14:solidFill>
          </w14:textFill>
        </w:rPr>
        <w:t>（说明：填写“无”或“（一）供应商名称１；（二）供应商名称２ ；（三）……”）</w:t>
      </w:r>
      <w:r>
        <w:rPr>
          <w:rFonts w:hint="eastAsia" w:cs="仿宋" w:asciiTheme="minorEastAsia" w:hAnsiTheme="minorEastAsia" w:eastAsiaTheme="minorEastAsia"/>
          <w:b/>
          <w:color w:val="000000" w:themeColor="text1"/>
          <w:sz w:val="28"/>
          <w:szCs w:val="28"/>
          <w:u w:val="single"/>
          <w14:textFill>
            <w14:solidFill>
              <w14:schemeClr w14:val="tx1"/>
            </w14:solidFill>
          </w14:textFill>
        </w:rPr>
        <w:t>　　</w:t>
      </w:r>
      <w:r>
        <w:rPr>
          <w:rFonts w:hint="eastAsia" w:cs="仿宋" w:asciiTheme="minorEastAsia" w:hAnsiTheme="minorEastAsia" w:eastAsiaTheme="minorEastAsia"/>
          <w:color w:val="000000" w:themeColor="text1"/>
          <w:sz w:val="28"/>
          <w:szCs w:val="28"/>
          <w14:textFill>
            <w14:solidFill>
              <w14:schemeClr w14:val="tx1"/>
            </w14:solidFill>
          </w14:textFill>
        </w:rPr>
        <w:t>。</w:t>
      </w:r>
    </w:p>
    <w:p>
      <w:pPr>
        <w:pStyle w:val="65"/>
        <w:numPr>
          <w:ilvl w:val="0"/>
          <w:numId w:val="31"/>
        </w:numPr>
        <w:tabs>
          <w:tab w:val="left" w:pos="1418"/>
        </w:tabs>
        <w:snapToGrid w:val="0"/>
        <w:spacing w:line="360" w:lineRule="auto"/>
        <w:ind w:left="0" w:firstLine="560" w:firstLineChars="0"/>
        <w:rPr>
          <w:rFonts w:cs="仿宋" w:asciiTheme="minorEastAsia" w:hAnsiTheme="minorEastAsia" w:eastAsiaTheme="minorEastAsia"/>
          <w:color w:val="000000" w:themeColor="text1"/>
          <w:sz w:val="28"/>
          <w:szCs w:val="28"/>
          <w14:textFill>
            <w14:solidFill>
              <w14:schemeClr w14:val="tx1"/>
            </w14:solidFill>
          </w14:textFill>
        </w:rPr>
      </w:pPr>
      <w:r>
        <w:rPr>
          <w:rFonts w:hint="eastAsia" w:ascii="宋体" w:hAnsi="宋体" w:eastAsia="宋体" w:cs="仿宋"/>
          <w:color w:val="000000" w:themeColor="text1"/>
          <w:spacing w:val="-6"/>
          <w:sz w:val="28"/>
          <w:szCs w:val="28"/>
          <w14:textFill>
            <w14:solidFill>
              <w14:schemeClr w14:val="tx1"/>
            </w14:solidFill>
          </w14:textFill>
        </w:rPr>
        <w:t>我方承诺负责施工现场安全并承担施工期间一切安全责任。</w:t>
      </w:r>
    </w:p>
    <w:p>
      <w:pPr>
        <w:pStyle w:val="65"/>
        <w:numPr>
          <w:ilvl w:val="0"/>
          <w:numId w:val="31"/>
        </w:numPr>
        <w:tabs>
          <w:tab w:val="left" w:pos="1418"/>
        </w:tabs>
        <w:snapToGrid w:val="0"/>
        <w:spacing w:line="360" w:lineRule="auto"/>
        <w:ind w:left="0" w:firstLine="560" w:firstLineChars="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我方承诺针对本项目的施工，达到国家及行业现行技术规范标准，符合国家及行业验收合格标准。</w:t>
      </w:r>
    </w:p>
    <w:p>
      <w:pPr>
        <w:pStyle w:val="65"/>
        <w:numPr>
          <w:ilvl w:val="0"/>
          <w:numId w:val="31"/>
        </w:numPr>
        <w:tabs>
          <w:tab w:val="left" w:pos="1418"/>
        </w:tabs>
        <w:snapToGrid w:val="0"/>
        <w:spacing w:line="360" w:lineRule="auto"/>
        <w:ind w:left="0" w:leftChars="0" w:firstLine="720" w:firstLineChars="0"/>
        <w:rPr>
          <w:rFonts w:cs="仿宋" w:asciiTheme="minorEastAsia" w:hAnsiTheme="minorEastAsia" w:eastAsiaTheme="minorEastAsia"/>
          <w:color w:val="000000" w:themeColor="text1"/>
          <w:sz w:val="28"/>
          <w:szCs w:val="28"/>
          <w14:textFill>
            <w14:solidFill>
              <w14:schemeClr w14:val="tx1"/>
            </w14:solidFill>
          </w14:textFill>
        </w:rPr>
      </w:pPr>
      <w:r>
        <w:rPr>
          <w:rFonts w:hint="eastAsia" w:cs="仿宋" w:asciiTheme="minorEastAsia" w:hAnsiTheme="minorEastAsia" w:eastAsiaTheme="minorEastAsia"/>
          <w:color w:val="000000" w:themeColor="text1"/>
          <w:sz w:val="28"/>
          <w:szCs w:val="28"/>
          <w14:textFill>
            <w14:solidFill>
              <w14:schemeClr w14:val="tx1"/>
            </w14:solidFill>
          </w14:textFill>
        </w:rPr>
        <w:t>我方承诺成交通知书发出后</w:t>
      </w:r>
      <w:r>
        <w:rPr>
          <w:rFonts w:hint="eastAsia" w:cs="仿宋" w:asciiTheme="minorEastAsia" w:hAnsiTheme="minorEastAsia" w:eastAsiaTheme="minorEastAsia"/>
          <w:color w:val="000000" w:themeColor="text1"/>
          <w:sz w:val="28"/>
          <w:szCs w:val="28"/>
          <w:lang w:val="en-US" w:eastAsia="zh-CN"/>
          <w14:textFill>
            <w14:solidFill>
              <w14:schemeClr w14:val="tx1"/>
            </w14:solidFill>
          </w14:textFill>
        </w:rPr>
        <w:t>30天</w:t>
      </w:r>
      <w:r>
        <w:rPr>
          <w:rFonts w:hint="eastAsia" w:cs="仿宋" w:asciiTheme="minorEastAsia" w:hAnsiTheme="minorEastAsia" w:eastAsiaTheme="minorEastAsia"/>
          <w:color w:val="000000" w:themeColor="text1"/>
          <w:sz w:val="28"/>
          <w:szCs w:val="28"/>
          <w14:textFill>
            <w14:solidFill>
              <w14:schemeClr w14:val="tx1"/>
            </w14:solidFill>
          </w14:textFill>
        </w:rPr>
        <w:t>内，我方与采购人签订合同(逾期视为我方放弃本次成交资格，采购人有权按照评审报告确定的成交候选供应商名单顺序，确定下一候选人为成交供应商，或重新开展政府采购活动)。</w:t>
      </w:r>
    </w:p>
    <w:p>
      <w:pPr>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我方对上述承诺的内容事项真实性负责。如经查实上述承诺的内容事项存在虚假，我方愿意接受以提供虚假材料谋取成交的法律责任。</w:t>
      </w:r>
    </w:p>
    <w:p>
      <w:pPr>
        <w:snapToGrid w:val="0"/>
        <w:spacing w:line="360" w:lineRule="auto"/>
        <w:ind w:firstLine="560" w:firstLineChars="200"/>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特此承诺。</w:t>
      </w:r>
      <w:r>
        <w:rPr>
          <w:rFonts w:hint="eastAsia" w:ascii="宋体" w:hAnsi="宋体"/>
          <w:color w:val="000000" w:themeColor="text1"/>
          <w:sz w:val="28"/>
          <w:szCs w:val="28"/>
          <w:lang w:val="en-US" w:eastAsia="zh-CN"/>
          <w14:textFill>
            <w14:solidFill>
              <w14:schemeClr w14:val="tx1"/>
            </w14:solidFill>
          </w14:textFill>
        </w:rPr>
        <w:t xml:space="preserve">       </w:t>
      </w:r>
    </w:p>
    <w:p>
      <w:pPr>
        <w:snapToGrid w:val="0"/>
        <w:spacing w:line="360" w:lineRule="auto"/>
        <w:ind w:firstLine="560" w:firstLineChars="200"/>
        <w:rPr>
          <w:rFonts w:hint="eastAsia"/>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供应商名称：</w:t>
      </w:r>
      <w:r>
        <w:rPr>
          <w:rFonts w:ascii="宋体" w:hAnsi="宋体"/>
          <w:color w:val="000000" w:themeColor="text1"/>
          <w:sz w:val="28"/>
          <w:szCs w:val="28"/>
          <w:u w:val="single"/>
          <w14:textFill>
            <w14:solidFill>
              <w14:schemeClr w14:val="tx1"/>
            </w14:solidFill>
          </w14:textFill>
        </w:rPr>
        <w:t>XXXXXXXXX</w:t>
      </w:r>
      <w:r>
        <w:rPr>
          <w:rFonts w:hint="eastAsia"/>
          <w:color w:val="000000" w:themeColor="text1"/>
          <w:sz w:val="28"/>
          <w:szCs w:val="28"/>
          <w:lang w:val="en-US" w:eastAsia="zh-CN"/>
          <w14:textFill>
            <w14:solidFill>
              <w14:schemeClr w14:val="tx1"/>
            </w14:solidFill>
          </w14:textFill>
        </w:rPr>
        <w:t xml:space="preserve">                         </w:t>
      </w:r>
    </w:p>
    <w:p>
      <w:pPr>
        <w:snapToGrid w:val="0"/>
        <w:spacing w:line="360" w:lineRule="auto"/>
        <w:ind w:firstLine="560" w:firstLineChars="200"/>
        <w:rPr>
          <w:color w:val="000000" w:themeColor="text1"/>
          <w:sz w:val="28"/>
          <w:szCs w:val="28"/>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 xml:space="preserve">    </w:t>
      </w:r>
      <w:r>
        <w:rPr>
          <w:color w:val="000000" w:themeColor="text1"/>
          <w:sz w:val="28"/>
          <w:szCs w:val="28"/>
          <w14:textFill>
            <w14:solidFill>
              <w14:schemeClr w14:val="tx1"/>
            </w14:solidFill>
          </w14:textFill>
        </w:rPr>
        <w:t>日期：XX年XX月XX日</w:t>
      </w:r>
    </w:p>
    <w:p>
      <w:pPr>
        <w:snapToGrid w:val="0"/>
        <w:spacing w:line="360" w:lineRule="auto"/>
        <w:ind w:firstLine="560" w:firstLineChars="20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br w:type="page"/>
      </w:r>
    </w:p>
    <w:p>
      <w:pPr>
        <w:pStyle w:val="2"/>
        <w:rPr>
          <w:color w:val="000000" w:themeColor="text1"/>
          <w14:textFill>
            <w14:solidFill>
              <w14:schemeClr w14:val="tx1"/>
            </w14:solidFill>
          </w14:textFill>
        </w:rPr>
      </w:pPr>
    </w:p>
    <w:p>
      <w:pPr>
        <w:pStyle w:val="5"/>
        <w:numPr>
          <w:ilvl w:val="3"/>
          <w:numId w:val="1"/>
        </w:numPr>
        <w:tabs>
          <w:tab w:val="left" w:pos="709"/>
        </w:tabs>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技术</w:t>
      </w:r>
      <w:r>
        <w:rPr>
          <w:rFonts w:hint="eastAsia"/>
          <w:color w:val="000000" w:themeColor="text1"/>
          <w14:textFill>
            <w14:solidFill>
              <w14:schemeClr w14:val="tx1"/>
            </w14:solidFill>
          </w14:textFill>
        </w:rPr>
        <w:t>、服务、合同条款要求应答表</w:t>
      </w:r>
    </w:p>
    <w:tbl>
      <w:tblPr>
        <w:tblStyle w:val="50"/>
        <w:tblW w:w="8613" w:type="dxa"/>
        <w:tblInd w:w="2" w:type="dxa"/>
        <w:tblLayout w:type="fixed"/>
        <w:tblCellMar>
          <w:top w:w="0" w:type="dxa"/>
          <w:left w:w="108" w:type="dxa"/>
          <w:bottom w:w="0" w:type="dxa"/>
          <w:right w:w="108" w:type="dxa"/>
        </w:tblCellMar>
      </w:tblPr>
      <w:tblGrid>
        <w:gridCol w:w="877"/>
        <w:gridCol w:w="2990"/>
        <w:gridCol w:w="3452"/>
        <w:gridCol w:w="1294"/>
      </w:tblGrid>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序号</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项目</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响应内容</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备注</w:t>
            </w:r>
          </w:p>
        </w:tc>
      </w:tr>
      <w:tr>
        <w:tblPrEx>
          <w:tblLayout w:type="fixed"/>
          <w:tblCellMar>
            <w:top w:w="0" w:type="dxa"/>
            <w:left w:w="108" w:type="dxa"/>
            <w:bottom w:w="0" w:type="dxa"/>
            <w:right w:w="108" w:type="dxa"/>
          </w:tblCellMar>
        </w:tblPrEx>
        <w:trPr>
          <w:trHeight w:val="12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000000" w:themeColor="text1"/>
                <w14:textFill>
                  <w14:solidFill>
                    <w14:schemeClr w14:val="tx1"/>
                  </w14:solidFill>
                </w14:textFill>
              </w:rPr>
            </w:pPr>
            <w:r>
              <w:rPr>
                <w:rFonts w:ascii="宋体" w:hAnsi="宋体" w:cs="仿宋"/>
                <w:color w:val="000000" w:themeColor="text1"/>
                <w14:textFill>
                  <w14:solidFill>
                    <w14:schemeClr w14:val="tx1"/>
                  </w14:solidFill>
                </w14:textFill>
              </w:rPr>
              <w:t>1</w:t>
            </w:r>
          </w:p>
        </w:tc>
        <w:tc>
          <w:tcPr>
            <w:tcW w:w="2990" w:type="dxa"/>
            <w:tcBorders>
              <w:top w:val="single" w:color="auto" w:sz="4" w:space="0"/>
              <w:left w:val="nil"/>
              <w:bottom w:val="single" w:color="auto" w:sz="4" w:space="0"/>
              <w:right w:val="single" w:color="auto" w:sz="4" w:space="0"/>
            </w:tcBorders>
            <w:textDirection w:val="lrTb"/>
            <w:vAlign w:val="center"/>
          </w:tcPr>
          <w:p>
            <w:pPr>
              <w:spacing w:line="360" w:lineRule="auto"/>
              <w:jc w:val="center"/>
              <w:rPr>
                <w:rFonts w:ascii="宋体" w:hAnsi="宋体"/>
                <w:b w:val="0"/>
                <w:bCs/>
                <w:color w:val="000000" w:themeColor="text1"/>
                <w:sz w:val="21"/>
                <w:szCs w:val="21"/>
                <w14:textFill>
                  <w14:solidFill>
                    <w14:schemeClr w14:val="tx1"/>
                  </w14:solidFill>
                </w14:textFill>
              </w:rPr>
            </w:pPr>
            <w:r>
              <w:rPr>
                <w:rFonts w:hint="eastAsia" w:ascii="宋体" w:hAnsi="宋体"/>
                <w:b w:val="0"/>
                <w:bCs/>
                <w:color w:val="000000" w:themeColor="text1"/>
                <w:sz w:val="21"/>
                <w:szCs w:val="21"/>
                <w14:textFill>
                  <w14:solidFill>
                    <w14:schemeClr w14:val="tx1"/>
                  </w14:solidFill>
                </w14:textFill>
              </w:rPr>
              <w:t>项目负责人（项目经理）</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000000" w:themeColor="text1"/>
                <w14:textFill>
                  <w14:solidFill>
                    <w14:schemeClr w14:val="tx1"/>
                  </w14:solidFill>
                </w14:textFill>
              </w:rPr>
            </w:pPr>
          </w:p>
        </w:tc>
      </w:tr>
      <w:tr>
        <w:tblPrEx>
          <w:tblLayout w:type="fixed"/>
          <w:tblCellMar>
            <w:top w:w="0" w:type="dxa"/>
            <w:left w:w="108" w:type="dxa"/>
            <w:bottom w:w="0" w:type="dxa"/>
            <w:right w:w="108" w:type="dxa"/>
          </w:tblCellMar>
        </w:tblPrEx>
        <w:trPr>
          <w:trHeight w:val="6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仿宋"/>
                <w:color w:val="000000" w:themeColor="text1"/>
                <w14:textFill>
                  <w14:solidFill>
                    <w14:schemeClr w14:val="tx1"/>
                  </w14:solidFill>
                </w14:textFill>
              </w:rPr>
            </w:pPr>
            <w:r>
              <w:rPr>
                <w:rFonts w:ascii="宋体" w:hAnsi="宋体" w:cs="仿宋"/>
                <w:color w:val="000000" w:themeColor="text1"/>
                <w14:textFill>
                  <w14:solidFill>
                    <w14:schemeClr w14:val="tx1"/>
                  </w14:solidFill>
                </w14:textFill>
              </w:rPr>
              <w:t>2</w:t>
            </w:r>
          </w:p>
        </w:tc>
        <w:tc>
          <w:tcPr>
            <w:tcW w:w="2990" w:type="dxa"/>
            <w:tcBorders>
              <w:top w:val="single" w:color="auto" w:sz="4" w:space="0"/>
              <w:left w:val="nil"/>
              <w:bottom w:val="single" w:color="auto" w:sz="4" w:space="0"/>
              <w:right w:val="single" w:color="auto" w:sz="4" w:space="0"/>
            </w:tcBorders>
            <w:textDirection w:val="lrTb"/>
            <w:vAlign w:val="center"/>
          </w:tcPr>
          <w:p>
            <w:pPr>
              <w:spacing w:line="360" w:lineRule="auto"/>
              <w:jc w:val="center"/>
              <w:rPr>
                <w:rFonts w:ascii="宋体" w:hAnsi="宋体" w:cs="仿宋"/>
                <w:b w:val="0"/>
                <w:bCs/>
                <w:color w:val="000000" w:themeColor="text1"/>
                <w:sz w:val="21"/>
                <w:szCs w:val="21"/>
                <w14:textFill>
                  <w14:solidFill>
                    <w14:schemeClr w14:val="tx1"/>
                  </w14:solidFill>
                </w14:textFill>
              </w:rPr>
            </w:pPr>
            <w:r>
              <w:rPr>
                <w:rFonts w:hint="eastAsia" w:ascii="宋体" w:hAnsi="宋体"/>
                <w:b w:val="0"/>
                <w:bCs/>
                <w:color w:val="000000" w:themeColor="text1"/>
                <w:sz w:val="21"/>
                <w:szCs w:val="21"/>
                <w14:textFill>
                  <w14:solidFill>
                    <w14:schemeClr w14:val="tx1"/>
                  </w14:solidFill>
                </w14:textFill>
              </w:rPr>
              <w:t>技术负责人</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s="仿宋"/>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000000" w:themeColor="text1"/>
                <w14:textFill>
                  <w14:solidFill>
                    <w14:schemeClr w14:val="tx1"/>
                  </w14:solidFill>
                </w14:textFill>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000000" w:themeColor="text1"/>
                <w14:textFill>
                  <w14:solidFill>
                    <w14:schemeClr w14:val="tx1"/>
                  </w14:solidFill>
                </w14:textFill>
              </w:rPr>
            </w:pPr>
            <w:r>
              <w:rPr>
                <w:rFonts w:ascii="宋体" w:hAnsi="宋体" w:cs="仿宋"/>
                <w:color w:val="000000" w:themeColor="text1"/>
                <w14:textFill>
                  <w14:solidFill>
                    <w14:schemeClr w14:val="tx1"/>
                  </w14:solidFill>
                </w14:textFill>
              </w:rPr>
              <w:t>3</w:t>
            </w:r>
          </w:p>
        </w:tc>
        <w:tc>
          <w:tcPr>
            <w:tcW w:w="2990" w:type="dxa"/>
            <w:tcBorders>
              <w:top w:val="single" w:color="auto" w:sz="4" w:space="0"/>
              <w:left w:val="nil"/>
              <w:bottom w:val="single" w:color="auto" w:sz="4" w:space="0"/>
              <w:right w:val="single" w:color="auto" w:sz="4" w:space="0"/>
            </w:tcBorders>
            <w:textDirection w:val="lrTb"/>
            <w:vAlign w:val="center"/>
          </w:tcPr>
          <w:p>
            <w:pPr>
              <w:spacing w:line="360" w:lineRule="auto"/>
              <w:ind w:right="24" w:rightChars="10"/>
              <w:jc w:val="center"/>
              <w:rPr>
                <w:rFonts w:ascii="宋体" w:hAnsi="宋体"/>
                <w:b w:val="0"/>
                <w:bCs/>
                <w:color w:val="000000" w:themeColor="text1"/>
                <w:sz w:val="21"/>
                <w:szCs w:val="21"/>
                <w14:textFill>
                  <w14:solidFill>
                    <w14:schemeClr w14:val="tx1"/>
                  </w14:solidFill>
                </w14:textFill>
              </w:rPr>
            </w:pPr>
            <w:r>
              <w:rPr>
                <w:rFonts w:hint="eastAsia" w:ascii="宋体" w:hAnsi="宋体"/>
                <w:b w:val="0"/>
                <w:bCs/>
                <w:color w:val="000000" w:themeColor="text1"/>
                <w:sz w:val="21"/>
                <w:szCs w:val="21"/>
                <w14:textFill>
                  <w14:solidFill>
                    <w14:schemeClr w14:val="tx1"/>
                  </w14:solidFill>
                </w14:textFill>
              </w:rPr>
              <w:t>工期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94" w:rightChars="-39"/>
              <w:rPr>
                <w:rFonts w:hint="eastAsia" w:ascii="宋体" w:hAnsi="宋体" w:eastAsia="宋体"/>
                <w:color w:val="000000" w:themeColor="text1"/>
                <w:lang w:val="en-US" w:eastAsia="zh-CN"/>
                <w14:textFill>
                  <w14:solidFill>
                    <w14:schemeClr w14:val="tx1"/>
                  </w14:solidFill>
                </w14:textFill>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000000" w:themeColor="text1"/>
                <w14:textFill>
                  <w14:solidFill>
                    <w14:schemeClr w14:val="tx1"/>
                  </w14:solidFill>
                </w14:textFill>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000000" w:themeColor="text1"/>
                <w14:textFill>
                  <w14:solidFill>
                    <w14:schemeClr w14:val="tx1"/>
                  </w14:solidFill>
                </w14:textFill>
              </w:rPr>
            </w:pPr>
            <w:r>
              <w:rPr>
                <w:rFonts w:ascii="宋体" w:hAnsi="宋体" w:cs="仿宋"/>
                <w:color w:val="000000" w:themeColor="text1"/>
                <w14:textFill>
                  <w14:solidFill>
                    <w14:schemeClr w14:val="tx1"/>
                  </w14:solidFill>
                </w14:textFill>
              </w:rPr>
              <w:t>4</w:t>
            </w:r>
          </w:p>
        </w:tc>
        <w:tc>
          <w:tcPr>
            <w:tcW w:w="2990" w:type="dxa"/>
            <w:tcBorders>
              <w:top w:val="single" w:color="auto" w:sz="4" w:space="0"/>
              <w:left w:val="nil"/>
              <w:bottom w:val="single" w:color="auto" w:sz="4" w:space="0"/>
              <w:right w:val="single" w:color="auto" w:sz="4" w:space="0"/>
            </w:tcBorders>
            <w:textDirection w:val="lrTb"/>
            <w:vAlign w:val="center"/>
          </w:tcPr>
          <w:p>
            <w:pPr>
              <w:spacing w:line="360" w:lineRule="auto"/>
              <w:ind w:right="24" w:rightChars="10"/>
              <w:jc w:val="center"/>
              <w:rPr>
                <w:rFonts w:ascii="宋体" w:hAnsi="宋体"/>
                <w:b w:val="0"/>
                <w:bCs/>
                <w:color w:val="000000" w:themeColor="text1"/>
                <w:sz w:val="21"/>
                <w:szCs w:val="21"/>
                <w14:textFill>
                  <w14:solidFill>
                    <w14:schemeClr w14:val="tx1"/>
                  </w14:solidFill>
                </w14:textFill>
              </w:rPr>
            </w:pPr>
            <w:r>
              <w:rPr>
                <w:rFonts w:hint="eastAsia" w:ascii="宋体" w:hAnsi="宋体"/>
                <w:b w:val="0"/>
                <w:bCs/>
                <w:color w:val="000000" w:themeColor="text1"/>
                <w:sz w:val="21"/>
                <w:szCs w:val="21"/>
                <w14:textFill>
                  <w14:solidFill>
                    <w14:schemeClr w14:val="tx1"/>
                  </w14:solidFill>
                </w14:textFill>
              </w:rPr>
              <w:t>缺陷责任期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000000" w:themeColor="text1"/>
                <w14:textFill>
                  <w14:solidFill>
                    <w14:schemeClr w14:val="tx1"/>
                  </w14:solidFill>
                </w14:textFill>
              </w:rPr>
            </w:pPr>
            <w:r>
              <w:rPr>
                <w:rFonts w:hint="eastAsia" w:ascii="宋体" w:hAnsi="宋体" w:cs="微软雅黑"/>
                <w:color w:val="000000" w:themeColor="text1"/>
                <w:u w:val="single"/>
                <w14:textFill>
                  <w14:solidFill>
                    <w14:schemeClr w14:val="tx1"/>
                  </w14:solidFill>
                </w14:textFill>
              </w:rPr>
              <w:t></w:t>
            </w:r>
            <w:r>
              <w:rPr>
                <w:rFonts w:hint="eastAsia" w:ascii="宋体" w:hAnsi="宋体" w:cs="仿宋"/>
                <w:color w:val="000000" w:themeColor="text1"/>
                <w14:textFill>
                  <w14:solidFill>
                    <w14:schemeClr w14:val="tx1"/>
                  </w14:solidFill>
                </w14:textFill>
              </w:rPr>
              <w:t>个月</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000000" w:themeColor="text1"/>
                <w14:textFill>
                  <w14:solidFill>
                    <w14:schemeClr w14:val="tx1"/>
                  </w14:solidFill>
                </w14:textFill>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000000" w:themeColor="text1"/>
                <w14:textFill>
                  <w14:solidFill>
                    <w14:schemeClr w14:val="tx1"/>
                  </w14:solidFill>
                </w14:textFill>
              </w:rPr>
            </w:pPr>
            <w:r>
              <w:rPr>
                <w:rFonts w:ascii="宋体" w:hAnsi="宋体" w:cs="仿宋"/>
                <w:color w:val="000000" w:themeColor="text1"/>
                <w14:textFill>
                  <w14:solidFill>
                    <w14:schemeClr w14:val="tx1"/>
                  </w14:solidFill>
                </w14:textFill>
              </w:rPr>
              <w:t>5</w:t>
            </w:r>
          </w:p>
        </w:tc>
        <w:tc>
          <w:tcPr>
            <w:tcW w:w="2990" w:type="dxa"/>
            <w:tcBorders>
              <w:top w:val="single" w:color="auto" w:sz="4" w:space="0"/>
              <w:left w:val="nil"/>
              <w:bottom w:val="single" w:color="auto" w:sz="4" w:space="0"/>
              <w:right w:val="single" w:color="auto" w:sz="4" w:space="0"/>
            </w:tcBorders>
            <w:textDirection w:val="lrTb"/>
            <w:vAlign w:val="center"/>
          </w:tcPr>
          <w:p>
            <w:pPr>
              <w:spacing w:line="360" w:lineRule="auto"/>
              <w:ind w:right="24" w:rightChars="10"/>
              <w:jc w:val="center"/>
              <w:rPr>
                <w:rFonts w:ascii="宋体" w:hAnsi="宋体"/>
                <w:b w:val="0"/>
                <w:bCs/>
                <w:color w:val="000000" w:themeColor="text1"/>
                <w:sz w:val="21"/>
                <w:szCs w:val="21"/>
                <w14:textFill>
                  <w14:solidFill>
                    <w14:schemeClr w14:val="tx1"/>
                  </w14:solidFill>
                </w14:textFill>
              </w:rPr>
            </w:pPr>
            <w:r>
              <w:rPr>
                <w:rFonts w:hint="eastAsia" w:ascii="宋体" w:hAnsi="宋体"/>
                <w:b w:val="0"/>
                <w:bCs/>
                <w:color w:val="000000" w:themeColor="text1"/>
                <w:sz w:val="21"/>
                <w:szCs w:val="21"/>
                <w14:textFill>
                  <w14:solidFill>
                    <w14:schemeClr w14:val="tx1"/>
                  </w14:solidFill>
                </w14:textFill>
              </w:rPr>
              <w:t>分包</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eastAsia="宋体"/>
                <w:color w:val="000000" w:themeColor="text1"/>
                <w:lang w:eastAsia="zh-CN"/>
                <w14:textFill>
                  <w14:solidFill>
                    <w14:schemeClr w14:val="tx1"/>
                  </w14:solidFill>
                </w14:textFill>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000000" w:themeColor="text1"/>
                <w14:textFill>
                  <w14:solidFill>
                    <w14:schemeClr w14:val="tx1"/>
                  </w14:solidFill>
                </w14:textFill>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000000" w:themeColor="text1"/>
                <w14:textFill>
                  <w14:solidFill>
                    <w14:schemeClr w14:val="tx1"/>
                  </w14:solidFill>
                </w14:textFill>
              </w:rPr>
            </w:pPr>
            <w:r>
              <w:rPr>
                <w:rFonts w:ascii="宋体" w:hAnsi="宋体" w:cs="仿宋"/>
                <w:color w:val="000000" w:themeColor="text1"/>
                <w14:textFill>
                  <w14:solidFill>
                    <w14:schemeClr w14:val="tx1"/>
                  </w14:solidFill>
                </w14:textFill>
              </w:rPr>
              <w:t>6</w:t>
            </w:r>
          </w:p>
        </w:tc>
        <w:tc>
          <w:tcPr>
            <w:tcW w:w="2990" w:type="dxa"/>
            <w:tcBorders>
              <w:top w:val="single" w:color="auto" w:sz="4" w:space="0"/>
              <w:left w:val="nil"/>
              <w:bottom w:val="single" w:color="auto" w:sz="4" w:space="0"/>
              <w:right w:val="single" w:color="auto" w:sz="4" w:space="0"/>
            </w:tcBorders>
            <w:textDirection w:val="lrTb"/>
            <w:vAlign w:val="center"/>
          </w:tcPr>
          <w:p>
            <w:pPr>
              <w:spacing w:line="360" w:lineRule="auto"/>
              <w:ind w:right="24" w:rightChars="10"/>
              <w:jc w:val="center"/>
              <w:rPr>
                <w:rFonts w:ascii="宋体" w:hAnsi="宋体"/>
                <w:b w:val="0"/>
                <w:bCs/>
                <w:color w:val="000000" w:themeColor="text1"/>
                <w:sz w:val="21"/>
                <w:szCs w:val="21"/>
                <w14:textFill>
                  <w14:solidFill>
                    <w14:schemeClr w14:val="tx1"/>
                  </w14:solidFill>
                </w14:textFill>
              </w:rPr>
            </w:pPr>
            <w:r>
              <w:rPr>
                <w:rFonts w:hint="eastAsia" w:ascii="宋体" w:hAnsi="宋体"/>
                <w:b w:val="0"/>
                <w:bCs/>
                <w:color w:val="000000" w:themeColor="text1"/>
                <w:sz w:val="21"/>
                <w:szCs w:val="21"/>
                <w14:textFill>
                  <w14:solidFill>
                    <w14:schemeClr w14:val="tx1"/>
                  </w14:solidFill>
                </w14:textFill>
              </w:rPr>
              <w:t>价格调整</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000000" w:themeColor="text1"/>
                <w14:textFill>
                  <w14:solidFill>
                    <w14:schemeClr w14:val="tx1"/>
                  </w14:solidFill>
                </w14:textFill>
              </w:rPr>
            </w:pPr>
          </w:p>
        </w:tc>
      </w:tr>
      <w:tr>
        <w:tblPrEx>
          <w:tblLayout w:type="fixed"/>
          <w:tblCellMar>
            <w:top w:w="0" w:type="dxa"/>
            <w:left w:w="108" w:type="dxa"/>
            <w:bottom w:w="0" w:type="dxa"/>
            <w:right w:w="108" w:type="dxa"/>
          </w:tblCellMar>
        </w:tblPrEx>
        <w:trPr>
          <w:trHeight w:val="56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000000" w:themeColor="text1"/>
                <w14:textFill>
                  <w14:solidFill>
                    <w14:schemeClr w14:val="tx1"/>
                  </w14:solidFill>
                </w14:textFill>
              </w:rPr>
            </w:pPr>
          </w:p>
        </w:tc>
        <w:tc>
          <w:tcPr>
            <w:tcW w:w="2990" w:type="dxa"/>
            <w:tcBorders>
              <w:top w:val="single" w:color="auto" w:sz="4" w:space="0"/>
              <w:left w:val="nil"/>
              <w:bottom w:val="single" w:color="auto" w:sz="4" w:space="0"/>
              <w:right w:val="single" w:color="auto" w:sz="4" w:space="0"/>
            </w:tcBorders>
            <w:textDirection w:val="lrTb"/>
            <w:vAlign w:val="center"/>
          </w:tcPr>
          <w:p>
            <w:pPr>
              <w:spacing w:line="360" w:lineRule="auto"/>
              <w:ind w:right="24" w:rightChars="10"/>
              <w:jc w:val="center"/>
              <w:rPr>
                <w:rFonts w:ascii="宋体" w:hAnsi="宋体"/>
                <w:b w:val="0"/>
                <w:bCs/>
                <w:color w:val="000000" w:themeColor="text1"/>
                <w:sz w:val="21"/>
                <w:szCs w:val="21"/>
                <w14:textFill>
                  <w14:solidFill>
                    <w14:schemeClr w14:val="tx1"/>
                  </w14:solidFill>
                </w14:textFill>
              </w:rPr>
            </w:pPr>
            <w:r>
              <w:rPr>
                <w:rFonts w:hint="eastAsia" w:ascii="宋体" w:hAnsi="宋体"/>
                <w:b w:val="0"/>
                <w:bCs/>
                <w:color w:val="000000" w:themeColor="text1"/>
                <w:sz w:val="21"/>
                <w:szCs w:val="21"/>
                <w14:textFill>
                  <w14:solidFill>
                    <w14:schemeClr w14:val="tx1"/>
                  </w14:solidFill>
                </w14:textFill>
              </w:rPr>
              <w:t>质</w:t>
            </w:r>
            <w:r>
              <w:rPr>
                <w:rFonts w:hint="eastAsia" w:ascii="宋体" w:hAnsi="宋体"/>
                <w:b w:val="0"/>
                <w:bCs/>
                <w:color w:val="000000" w:themeColor="text1"/>
                <w:sz w:val="21"/>
                <w:szCs w:val="21"/>
                <w:lang w:eastAsia="zh-CN"/>
                <w14:textFill>
                  <w14:solidFill>
                    <w14:schemeClr w14:val="tx1"/>
                  </w14:solidFill>
                </w14:textFill>
              </w:rPr>
              <w:t>量</w:t>
            </w:r>
            <w:r>
              <w:rPr>
                <w:rFonts w:hint="eastAsia" w:ascii="宋体" w:hAnsi="宋体"/>
                <w:b w:val="0"/>
                <w:bCs/>
                <w:color w:val="000000" w:themeColor="text1"/>
                <w:sz w:val="21"/>
                <w:szCs w:val="21"/>
                <w14:textFill>
                  <w14:solidFill>
                    <w14:schemeClr w14:val="tx1"/>
                  </w14:solidFill>
                </w14:textFill>
              </w:rPr>
              <w:t>保</w:t>
            </w:r>
            <w:r>
              <w:rPr>
                <w:rFonts w:hint="eastAsia" w:ascii="宋体" w:hAnsi="宋体"/>
                <w:b w:val="0"/>
                <w:bCs/>
                <w:color w:val="000000" w:themeColor="text1"/>
                <w:sz w:val="21"/>
                <w:szCs w:val="21"/>
                <w:lang w:eastAsia="zh-CN"/>
                <w14:textFill>
                  <w14:solidFill>
                    <w14:schemeClr w14:val="tx1"/>
                  </w14:solidFill>
                </w14:textFill>
              </w:rPr>
              <w:t>证</w:t>
            </w:r>
            <w:r>
              <w:rPr>
                <w:rFonts w:hint="eastAsia" w:ascii="宋体" w:hAnsi="宋体"/>
                <w:b w:val="0"/>
                <w:bCs/>
                <w:color w:val="000000" w:themeColor="text1"/>
                <w:sz w:val="21"/>
                <w:szCs w:val="21"/>
                <w14:textFill>
                  <w14:solidFill>
                    <w14:schemeClr w14:val="tx1"/>
                  </w14:solidFill>
                </w14:textFill>
              </w:rPr>
              <w:t>金</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000000" w:themeColor="text1"/>
                <w14:textFill>
                  <w14:solidFill>
                    <w14:schemeClr w14:val="tx1"/>
                  </w14:solidFill>
                </w14:textFill>
              </w:rPr>
            </w:pPr>
          </w:p>
        </w:tc>
      </w:tr>
      <w:tr>
        <w:tblPrEx>
          <w:tblLayout w:type="fixed"/>
          <w:tblCellMar>
            <w:top w:w="0" w:type="dxa"/>
            <w:left w:w="108" w:type="dxa"/>
            <w:bottom w:w="0" w:type="dxa"/>
            <w:right w:w="108" w:type="dxa"/>
          </w:tblCellMar>
        </w:tblPrEx>
        <w:trPr>
          <w:trHeight w:val="56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000000" w:themeColor="text1"/>
                <w14:textFill>
                  <w14:solidFill>
                    <w14:schemeClr w14:val="tx1"/>
                  </w14:solidFill>
                </w14:textFill>
              </w:rPr>
            </w:pPr>
          </w:p>
        </w:tc>
        <w:tc>
          <w:tcPr>
            <w:tcW w:w="2990" w:type="dxa"/>
            <w:tcBorders>
              <w:top w:val="single" w:color="auto" w:sz="4" w:space="0"/>
              <w:left w:val="nil"/>
              <w:bottom w:val="single" w:color="auto" w:sz="4" w:space="0"/>
              <w:right w:val="single" w:color="auto" w:sz="4" w:space="0"/>
            </w:tcBorders>
            <w:textDirection w:val="lrTb"/>
            <w:vAlign w:val="center"/>
          </w:tcPr>
          <w:p>
            <w:pPr>
              <w:spacing w:line="360" w:lineRule="auto"/>
              <w:ind w:right="24" w:rightChars="10"/>
              <w:jc w:val="center"/>
              <w:rPr>
                <w:rFonts w:hint="eastAsia" w:ascii="宋体" w:hAnsi="宋体" w:cs="仿宋"/>
                <w:b w:val="0"/>
                <w:bCs/>
                <w:color w:val="000000" w:themeColor="text1"/>
                <w:sz w:val="21"/>
                <w:szCs w:val="21"/>
                <w14:textFill>
                  <w14:solidFill>
                    <w14:schemeClr w14:val="tx1"/>
                  </w14:solidFill>
                </w14:textFill>
              </w:rPr>
            </w:pPr>
            <w:r>
              <w:rPr>
                <w:rFonts w:hint="eastAsia" w:ascii="宋体" w:hAnsi="宋体" w:cs="MingLiU"/>
                <w:b w:val="0"/>
                <w:bCs/>
                <w:color w:val="000000" w:themeColor="text1"/>
                <w:sz w:val="21"/>
                <w:szCs w:val="21"/>
                <w14:textFill>
                  <w14:solidFill>
                    <w14:schemeClr w14:val="tx1"/>
                  </w14:solidFill>
                </w14:textFill>
              </w:rPr>
              <w:t>付款方式</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000000" w:themeColor="text1"/>
                <w14:textFill>
                  <w14:solidFill>
                    <w14:schemeClr w14:val="tx1"/>
                  </w14:solidFill>
                </w14:textFill>
              </w:rPr>
            </w:pPr>
          </w:p>
        </w:tc>
      </w:tr>
      <w:tr>
        <w:tblPrEx>
          <w:tblLayout w:type="fixed"/>
          <w:tblCellMar>
            <w:top w:w="0" w:type="dxa"/>
            <w:left w:w="108" w:type="dxa"/>
            <w:bottom w:w="0" w:type="dxa"/>
            <w:right w:w="108" w:type="dxa"/>
          </w:tblCellMar>
        </w:tblPrEx>
        <w:trPr>
          <w:trHeight w:val="56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000000" w:themeColor="text1"/>
                <w14:textFill>
                  <w14:solidFill>
                    <w14:schemeClr w14:val="tx1"/>
                  </w14:solidFill>
                </w14:textFill>
              </w:rPr>
            </w:pPr>
          </w:p>
        </w:tc>
        <w:tc>
          <w:tcPr>
            <w:tcW w:w="2990" w:type="dxa"/>
            <w:tcBorders>
              <w:top w:val="single" w:color="auto" w:sz="4" w:space="0"/>
              <w:left w:val="nil"/>
              <w:bottom w:val="single" w:color="auto" w:sz="4" w:space="0"/>
              <w:right w:val="single" w:color="auto" w:sz="4" w:space="0"/>
            </w:tcBorders>
            <w:textDirection w:val="lrTb"/>
            <w:vAlign w:val="center"/>
          </w:tcPr>
          <w:p>
            <w:pPr>
              <w:spacing w:line="360" w:lineRule="auto"/>
              <w:ind w:right="24" w:rightChars="10"/>
              <w:jc w:val="center"/>
              <w:rPr>
                <w:rFonts w:hint="eastAsia" w:ascii="宋体" w:hAnsi="宋体" w:cs="仿宋"/>
                <w:b w:val="0"/>
                <w:bCs/>
                <w:color w:val="000000" w:themeColor="text1"/>
                <w:sz w:val="21"/>
                <w:szCs w:val="21"/>
                <w14:textFill>
                  <w14:solidFill>
                    <w14:schemeClr w14:val="tx1"/>
                  </w14:solidFill>
                </w14:textFill>
              </w:rPr>
            </w:pPr>
            <w:r>
              <w:rPr>
                <w:rFonts w:hint="eastAsia" w:ascii="宋体" w:hAnsi="宋体" w:cs="MingLiU"/>
                <w:b w:val="0"/>
                <w:bCs/>
                <w:color w:val="000000" w:themeColor="text1"/>
                <w:sz w:val="21"/>
                <w:szCs w:val="21"/>
                <w14:textFill>
                  <w14:solidFill>
                    <w14:schemeClr w14:val="tx1"/>
                  </w14:solidFill>
                </w14:textFill>
              </w:rPr>
              <w:t>质保期</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000000" w:themeColor="text1"/>
                <w14:textFill>
                  <w14:solidFill>
                    <w14:schemeClr w14:val="tx1"/>
                  </w14:solidFill>
                </w14:textFill>
              </w:rPr>
            </w:pPr>
          </w:p>
        </w:tc>
      </w:tr>
      <w:tr>
        <w:tblPrEx>
          <w:tblLayout w:type="fixed"/>
          <w:tblCellMar>
            <w:top w:w="0" w:type="dxa"/>
            <w:left w:w="108" w:type="dxa"/>
            <w:bottom w:w="0" w:type="dxa"/>
            <w:right w:w="108" w:type="dxa"/>
          </w:tblCellMar>
        </w:tblPrEx>
        <w:trPr>
          <w:trHeight w:val="25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w:t>
            </w:r>
          </w:p>
        </w:tc>
        <w:tc>
          <w:tcPr>
            <w:tcW w:w="2990" w:type="dxa"/>
            <w:tcBorders>
              <w:top w:val="single" w:color="auto" w:sz="4" w:space="0"/>
              <w:left w:val="nil"/>
              <w:bottom w:val="single" w:color="auto" w:sz="4" w:space="0"/>
              <w:right w:val="single" w:color="auto" w:sz="4" w:space="0"/>
            </w:tcBorders>
            <w:textDirection w:val="lrTb"/>
            <w:vAlign w:val="center"/>
          </w:tcPr>
          <w:p>
            <w:pPr>
              <w:spacing w:line="360" w:lineRule="auto"/>
              <w:jc w:val="center"/>
              <w:rPr>
                <w:rFonts w:hint="eastAsia" w:ascii="宋体" w:hAnsi="宋体" w:eastAsia="宋体"/>
                <w:b w:val="0"/>
                <w:bCs/>
                <w:color w:val="000000" w:themeColor="text1"/>
                <w:sz w:val="21"/>
                <w:szCs w:val="21"/>
                <w:lang w:eastAsia="zh-CN"/>
                <w14:textFill>
                  <w14:solidFill>
                    <w14:schemeClr w14:val="tx1"/>
                  </w14:solidFill>
                </w14:textFill>
              </w:rPr>
            </w:pPr>
            <w:r>
              <w:rPr>
                <w:rFonts w:hint="eastAsia" w:ascii="宋体" w:hAnsi="宋体" w:cs="仿宋"/>
                <w:color w:val="000000" w:themeColor="text1"/>
                <w14:textFill>
                  <w14:solidFill>
                    <w14:schemeClr w14:val="tx1"/>
                  </w14:solidFill>
                </w14:textFill>
              </w:rPr>
              <w:t>…</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w:t>
            </w:r>
          </w:p>
        </w:tc>
      </w:tr>
    </w:tbl>
    <w:p>
      <w:pPr>
        <w:snapToGrid w:val="0"/>
        <w:spacing w:line="360" w:lineRule="auto"/>
        <w:ind w:firstLine="584" w:firstLineChars="200"/>
        <w:rPr>
          <w:rFonts w:hint="eastAsia" w:ascii="宋体" w:hAnsi="宋体"/>
          <w:color w:val="000000" w:themeColor="text1"/>
          <w:spacing w:val="6"/>
          <w:sz w:val="28"/>
          <w:szCs w:val="28"/>
          <w14:textFill>
            <w14:solidFill>
              <w14:schemeClr w14:val="tx1"/>
            </w14:solidFill>
          </w14:textFill>
        </w:rPr>
      </w:pPr>
    </w:p>
    <w:p>
      <w:pPr>
        <w:snapToGrid w:val="0"/>
        <w:spacing w:line="360" w:lineRule="auto"/>
        <w:ind w:firstLine="584" w:firstLineChars="200"/>
        <w:rPr>
          <w:rFonts w:ascii="宋体" w:hAnsi="宋体"/>
          <w:color w:val="000000" w:themeColor="text1"/>
          <w:spacing w:val="6"/>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注：供应商必须根据磋商文件要求据实逐条填写，不得虚假陈述，否则，其施工响应文件无效并按规定追究其相关责任。</w:t>
      </w:r>
    </w:p>
    <w:p>
      <w:pPr>
        <w:snapToGrid w:val="0"/>
        <w:spacing w:line="360" w:lineRule="auto"/>
        <w:ind w:firstLine="584" w:firstLineChars="200"/>
        <w:rPr>
          <w:rFonts w:ascii="宋体" w:hAnsi="宋体"/>
          <w:color w:val="000000" w:themeColor="text1"/>
          <w:spacing w:val="6"/>
          <w:sz w:val="28"/>
          <w:szCs w:val="28"/>
          <w14:textFill>
            <w14:solidFill>
              <w14:schemeClr w14:val="tx1"/>
            </w14:solidFill>
          </w14:textFill>
        </w:rPr>
      </w:pPr>
    </w:p>
    <w:p>
      <w:pPr>
        <w:pStyle w:val="2"/>
        <w:rPr>
          <w:rFonts w:ascii="宋体" w:hAnsi="宋体"/>
          <w:color w:val="000000" w:themeColor="text1"/>
          <w:spacing w:val="6"/>
          <w:sz w:val="28"/>
          <w:szCs w:val="28"/>
          <w14:textFill>
            <w14:solidFill>
              <w14:schemeClr w14:val="tx1"/>
            </w14:solidFill>
          </w14:textFill>
        </w:rPr>
      </w:pPr>
    </w:p>
    <w:p>
      <w:pPr>
        <w:snapToGrid w:val="0"/>
        <w:spacing w:line="360" w:lineRule="auto"/>
        <w:ind w:firstLine="584" w:firstLineChars="200"/>
        <w:rPr>
          <w:rFonts w:ascii="宋体" w:hAnsi="宋体"/>
          <w:color w:val="000000" w:themeColor="text1"/>
          <w:spacing w:val="6"/>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供应商名称：</w:t>
      </w:r>
      <w:r>
        <w:rPr>
          <w:rFonts w:hint="eastAsia" w:ascii="宋体" w:hAnsi="宋体"/>
          <w:color w:val="000000" w:themeColor="text1"/>
          <w:spacing w:val="6"/>
          <w:sz w:val="28"/>
          <w:szCs w:val="28"/>
          <w:u w:val="single"/>
          <w14:textFill>
            <w14:solidFill>
              <w14:schemeClr w14:val="tx1"/>
            </w14:solidFill>
          </w14:textFill>
        </w:rPr>
        <w:t>　</w:t>
      </w:r>
      <w:r>
        <w:rPr>
          <w:rFonts w:ascii="宋体" w:hAnsi="宋体"/>
          <w:color w:val="000000" w:themeColor="text1"/>
          <w:spacing w:val="6"/>
          <w:sz w:val="28"/>
          <w:szCs w:val="28"/>
          <w:u w:val="single"/>
          <w14:textFill>
            <w14:solidFill>
              <w14:schemeClr w14:val="tx1"/>
            </w14:solidFill>
          </w14:textFill>
        </w:rPr>
        <w:t>XXX</w:t>
      </w:r>
      <w:r>
        <w:rPr>
          <w:rFonts w:hint="eastAsia" w:ascii="宋体" w:hAnsi="宋体"/>
          <w:color w:val="000000" w:themeColor="text1"/>
          <w:spacing w:val="6"/>
          <w:sz w:val="28"/>
          <w:szCs w:val="28"/>
          <w:u w:val="single"/>
          <w14:textFill>
            <w14:solidFill>
              <w14:schemeClr w14:val="tx1"/>
            </w14:solidFill>
          </w14:textFill>
        </w:rPr>
        <w:t>　</w:t>
      </w:r>
    </w:p>
    <w:p>
      <w:pPr>
        <w:snapToGrid w:val="0"/>
        <w:spacing w:line="360" w:lineRule="auto"/>
        <w:ind w:firstLine="584" w:firstLineChars="200"/>
        <w:rPr>
          <w:rFonts w:hint="eastAsia" w:ascii="宋体" w:hAnsi="宋体"/>
          <w:color w:val="000000" w:themeColor="text1"/>
          <w:spacing w:val="6"/>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日期：</w:t>
      </w:r>
      <w:r>
        <w:rPr>
          <w:rFonts w:ascii="宋体" w:hAnsi="宋体"/>
          <w:color w:val="000000" w:themeColor="text1"/>
          <w:spacing w:val="6"/>
          <w:sz w:val="28"/>
          <w:szCs w:val="28"/>
          <w:u w:val="single"/>
          <w14:textFill>
            <w14:solidFill>
              <w14:schemeClr w14:val="tx1"/>
            </w14:solidFill>
          </w14:textFill>
        </w:rPr>
        <w:t>XXX</w:t>
      </w:r>
      <w:r>
        <w:rPr>
          <w:rFonts w:hint="eastAsia" w:ascii="宋体" w:hAnsi="宋体"/>
          <w:color w:val="000000" w:themeColor="text1"/>
          <w:spacing w:val="6"/>
          <w:sz w:val="28"/>
          <w:szCs w:val="28"/>
          <w14:textFill>
            <w14:solidFill>
              <w14:schemeClr w14:val="tx1"/>
            </w14:solidFill>
          </w14:textFill>
        </w:rPr>
        <w:t>年</w:t>
      </w:r>
      <w:r>
        <w:rPr>
          <w:rFonts w:ascii="宋体" w:hAnsi="宋体"/>
          <w:color w:val="000000" w:themeColor="text1"/>
          <w:spacing w:val="6"/>
          <w:sz w:val="28"/>
          <w:szCs w:val="28"/>
          <w:u w:val="single"/>
          <w14:textFill>
            <w14:solidFill>
              <w14:schemeClr w14:val="tx1"/>
            </w14:solidFill>
          </w14:textFill>
        </w:rPr>
        <w:t>XXX</w:t>
      </w:r>
      <w:r>
        <w:rPr>
          <w:rFonts w:hint="eastAsia" w:ascii="宋体" w:hAnsi="宋体"/>
          <w:color w:val="000000" w:themeColor="text1"/>
          <w:spacing w:val="6"/>
          <w:sz w:val="28"/>
          <w:szCs w:val="28"/>
          <w14:textFill>
            <w14:solidFill>
              <w14:schemeClr w14:val="tx1"/>
            </w14:solidFill>
          </w14:textFill>
        </w:rPr>
        <w:t>月</w:t>
      </w:r>
      <w:r>
        <w:rPr>
          <w:rFonts w:ascii="宋体" w:hAnsi="宋体"/>
          <w:color w:val="000000" w:themeColor="text1"/>
          <w:spacing w:val="6"/>
          <w:sz w:val="28"/>
          <w:szCs w:val="28"/>
          <w:u w:val="single"/>
          <w14:textFill>
            <w14:solidFill>
              <w14:schemeClr w14:val="tx1"/>
            </w14:solidFill>
          </w14:textFill>
        </w:rPr>
        <w:t>XXX</w:t>
      </w:r>
      <w:r>
        <w:rPr>
          <w:rFonts w:hint="eastAsia" w:ascii="宋体" w:hAnsi="宋体"/>
          <w:color w:val="000000" w:themeColor="text1"/>
          <w:spacing w:val="6"/>
          <w:sz w:val="28"/>
          <w:szCs w:val="28"/>
          <w14:textFill>
            <w14:solidFill>
              <w14:schemeClr w14:val="tx1"/>
            </w14:solidFill>
          </w14:textFill>
        </w:rPr>
        <w:t>日</w:t>
      </w:r>
      <w:r>
        <w:rPr>
          <w:rFonts w:hint="eastAsia" w:ascii="宋体" w:hAnsi="宋体"/>
          <w:color w:val="000000" w:themeColor="text1"/>
          <w:spacing w:val="6"/>
          <w:sz w:val="28"/>
          <w:szCs w:val="28"/>
          <w14:textFill>
            <w14:solidFill>
              <w14:schemeClr w14:val="tx1"/>
            </w14:solidFill>
          </w14:textFill>
        </w:rPr>
        <w:br w:type="page"/>
      </w:r>
    </w:p>
    <w:p>
      <w:pPr>
        <w:pStyle w:val="5"/>
        <w:numPr>
          <w:ilvl w:val="3"/>
          <w:numId w:val="1"/>
        </w:numPr>
        <w:tabs>
          <w:tab w:val="left" w:pos="709"/>
        </w:tabs>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项目管理机构组成表</w:t>
      </w:r>
    </w:p>
    <w:tbl>
      <w:tblPr>
        <w:tblStyle w:val="50"/>
        <w:tblW w:w="9366" w:type="dxa"/>
        <w:jc w:val="center"/>
        <w:tblInd w:w="0" w:type="dxa"/>
        <w:tblLayout w:type="fixed"/>
        <w:tblCellMar>
          <w:top w:w="0" w:type="dxa"/>
          <w:left w:w="0" w:type="dxa"/>
          <w:bottom w:w="0" w:type="dxa"/>
          <w:right w:w="0" w:type="dxa"/>
        </w:tblCellMar>
      </w:tblPr>
      <w:tblGrid>
        <w:gridCol w:w="857"/>
        <w:gridCol w:w="1695"/>
        <w:gridCol w:w="1423"/>
        <w:gridCol w:w="1276"/>
        <w:gridCol w:w="1301"/>
        <w:gridCol w:w="1134"/>
        <w:gridCol w:w="1680"/>
      </w:tblGrid>
      <w:tr>
        <w:tblPrEx>
          <w:tblLayout w:type="fixed"/>
          <w:tblCellMar>
            <w:top w:w="0" w:type="dxa"/>
            <w:left w:w="0" w:type="dxa"/>
            <w:bottom w:w="0" w:type="dxa"/>
            <w:right w:w="0" w:type="dxa"/>
          </w:tblCellMar>
        </w:tblPrEx>
        <w:trPr>
          <w:trHeight w:val="614" w:hRule="atLeast"/>
          <w:jc w:val="center"/>
        </w:trPr>
        <w:tc>
          <w:tcPr>
            <w:tcW w:w="857"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序号</w:t>
            </w:r>
          </w:p>
        </w:tc>
        <w:tc>
          <w:tcPr>
            <w:tcW w:w="1695" w:type="dxa"/>
            <w:vMerge w:val="restart"/>
            <w:tcBorders>
              <w:top w:val="single" w:color="auto" w:sz="4" w:space="0"/>
              <w:left w:val="nil"/>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职务</w:t>
            </w:r>
          </w:p>
        </w:tc>
        <w:tc>
          <w:tcPr>
            <w:tcW w:w="1423" w:type="dxa"/>
            <w:vMerge w:val="restart"/>
            <w:tcBorders>
              <w:top w:val="single" w:color="auto" w:sz="4" w:space="0"/>
              <w:left w:val="nil"/>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姓名</w:t>
            </w:r>
          </w:p>
        </w:tc>
        <w:tc>
          <w:tcPr>
            <w:tcW w:w="2577"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执业或职业资格</w:t>
            </w:r>
          </w:p>
        </w:tc>
        <w:tc>
          <w:tcPr>
            <w:tcW w:w="2814"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职称</w:t>
            </w:r>
          </w:p>
        </w:tc>
      </w:tr>
      <w:tr>
        <w:tblPrEx>
          <w:tblLayout w:type="fixed"/>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p>
        </w:tc>
        <w:tc>
          <w:tcPr>
            <w:tcW w:w="1695" w:type="dxa"/>
            <w:vMerge w:val="continue"/>
            <w:tcBorders>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p>
        </w:tc>
        <w:tc>
          <w:tcPr>
            <w:tcW w:w="1423" w:type="dxa"/>
            <w:vMerge w:val="continue"/>
            <w:tcBorders>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证书名称</w:t>
            </w: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证书编号</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职称专业</w:t>
            </w:r>
          </w:p>
        </w:tc>
        <w:tc>
          <w:tcPr>
            <w:tcW w:w="168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级别</w:t>
            </w: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r>
              <w:rPr>
                <w:rFonts w:ascii="宋体" w:hAnsi="宋体" w:cs="仿宋"/>
                <w:color w:val="000000" w:themeColor="text1"/>
                <w14:textFill>
                  <w14:solidFill>
                    <w14:schemeClr w14:val="tx1"/>
                  </w14:solidFill>
                </w14:textFill>
              </w:rPr>
              <w:t>1</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项目负责人</w:t>
            </w:r>
          </w:p>
          <w:p>
            <w:pPr>
              <w:spacing w:line="360" w:lineRule="auto"/>
              <w:jc w:val="center"/>
              <w:rPr>
                <w:rFonts w:ascii="宋体" w:hAnsi="宋体"/>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（项目经理）</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color w:val="000000" w:themeColor="text1"/>
                <w14:textFill>
                  <w14:solidFill>
                    <w14:schemeClr w14:val="tx1"/>
                  </w14:solidFill>
                </w14:textFill>
              </w:rPr>
            </w:pPr>
          </w:p>
        </w:tc>
      </w:tr>
      <w:tr>
        <w:tblPrEx>
          <w:tblLayout w:type="fixed"/>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r>
              <w:rPr>
                <w:rFonts w:ascii="宋体" w:hAnsi="宋体" w:cs="仿宋"/>
                <w:color w:val="000000" w:themeColor="text1"/>
                <w14:textFill>
                  <w14:solidFill>
                    <w14:schemeClr w14:val="tx1"/>
                  </w14:solidFill>
                </w14:textFill>
              </w:rPr>
              <w:t>2</w:t>
            </w:r>
          </w:p>
        </w:tc>
        <w:tc>
          <w:tcPr>
            <w:tcW w:w="1695" w:type="dxa"/>
            <w:tcBorders>
              <w:top w:val="single" w:color="auto" w:sz="4" w:space="0"/>
              <w:left w:val="nil"/>
              <w:bottom w:val="single" w:color="auto" w:sz="4" w:space="0"/>
              <w:right w:val="single" w:color="auto" w:sz="4" w:space="0"/>
            </w:tcBorders>
            <w:vAlign w:val="center"/>
          </w:tcPr>
          <w:p>
            <w:pPr>
              <w:spacing w:line="360" w:lineRule="auto"/>
              <w:rPr>
                <w:rFonts w:ascii="宋体" w:hAnsi="宋体"/>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项目技术负责人</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color w:val="000000" w:themeColor="text1"/>
                <w14:textFill>
                  <w14:solidFill>
                    <w14:schemeClr w14:val="tx1"/>
                  </w14:solidFill>
                </w14:textFill>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r>
              <w:rPr>
                <w:rFonts w:ascii="宋体" w:hAnsi="宋体" w:cs="仿宋"/>
                <w:color w:val="000000" w:themeColor="text1"/>
                <w14:textFill>
                  <w14:solidFill>
                    <w14:schemeClr w14:val="tx1"/>
                  </w14:solidFill>
                </w14:textFill>
              </w:rPr>
              <w:t>3</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施工员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color w:val="000000" w:themeColor="text1"/>
                <w14:textFill>
                  <w14:solidFill>
                    <w14:schemeClr w14:val="tx1"/>
                  </w14:solidFill>
                </w14:textFill>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r>
              <w:rPr>
                <w:rFonts w:ascii="宋体" w:hAnsi="宋体" w:cs="仿宋"/>
                <w:color w:val="000000" w:themeColor="text1"/>
                <w14:textFill>
                  <w14:solidFill>
                    <w14:schemeClr w14:val="tx1"/>
                  </w14:solidFill>
                </w14:textFill>
              </w:rPr>
              <w:t>4</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质量员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color w:val="000000" w:themeColor="text1"/>
                <w14:textFill>
                  <w14:solidFill>
                    <w14:schemeClr w14:val="tx1"/>
                  </w14:solidFill>
                </w14:textFill>
              </w:rPr>
            </w:pPr>
          </w:p>
        </w:tc>
      </w:tr>
      <w:tr>
        <w:tblPrEx>
          <w:tblLayout w:type="fixed"/>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r>
              <w:rPr>
                <w:rFonts w:ascii="宋体" w:hAnsi="宋体" w:cs="仿宋"/>
                <w:color w:val="000000" w:themeColor="text1"/>
                <w14:textFill>
                  <w14:solidFill>
                    <w14:schemeClr w14:val="tx1"/>
                  </w14:solidFill>
                </w14:textFill>
              </w:rPr>
              <w:t>5</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安全员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color w:val="000000" w:themeColor="text1"/>
                <w14:textFill>
                  <w14:solidFill>
                    <w14:schemeClr w14:val="tx1"/>
                  </w14:solidFill>
                </w14:textFill>
              </w:rPr>
            </w:pPr>
          </w:p>
        </w:tc>
      </w:tr>
      <w:tr>
        <w:tblPrEx>
          <w:tblLayout w:type="fixed"/>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color w:val="000000" w:themeColor="text1"/>
                <w14:textFill>
                  <w14:solidFill>
                    <w14:schemeClr w14:val="tx1"/>
                  </w14:solidFill>
                </w14:textFill>
              </w:rPr>
            </w:pPr>
          </w:p>
        </w:tc>
      </w:tr>
    </w:tbl>
    <w:p>
      <w:pPr>
        <w:spacing w:line="360" w:lineRule="auto"/>
        <w:ind w:left="410" w:leftChars="171"/>
        <w:rPr>
          <w:rFonts w:ascii="宋体" w:hAnsi="宋体"/>
          <w:color w:val="000000" w:themeColor="text1"/>
          <w14:textFill>
            <w14:solidFill>
              <w14:schemeClr w14:val="tx1"/>
            </w14:solidFill>
          </w14:textFill>
        </w:rPr>
      </w:pPr>
    </w:p>
    <w:p>
      <w:pPr>
        <w:snapToGrid w:val="0"/>
        <w:spacing w:line="360" w:lineRule="auto"/>
        <w:ind w:firstLine="584" w:firstLineChars="200"/>
        <w:rPr>
          <w:rFonts w:ascii="宋体" w:hAnsi="宋体"/>
          <w:color w:val="000000" w:themeColor="text1"/>
          <w:spacing w:val="6"/>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供应商名称：</w:t>
      </w:r>
      <w:r>
        <w:rPr>
          <w:rFonts w:hint="eastAsia" w:ascii="宋体" w:hAnsi="宋体"/>
          <w:color w:val="000000" w:themeColor="text1"/>
          <w:spacing w:val="6"/>
          <w:sz w:val="28"/>
          <w:szCs w:val="28"/>
          <w:u w:val="single"/>
          <w14:textFill>
            <w14:solidFill>
              <w14:schemeClr w14:val="tx1"/>
            </w14:solidFill>
          </w14:textFill>
        </w:rPr>
        <w:t>　</w:t>
      </w:r>
      <w:r>
        <w:rPr>
          <w:rFonts w:ascii="宋体" w:hAnsi="宋体"/>
          <w:color w:val="000000" w:themeColor="text1"/>
          <w:spacing w:val="6"/>
          <w:sz w:val="28"/>
          <w:szCs w:val="28"/>
          <w:u w:val="single"/>
          <w14:textFill>
            <w14:solidFill>
              <w14:schemeClr w14:val="tx1"/>
            </w14:solidFill>
          </w14:textFill>
        </w:rPr>
        <w:t>XXX</w:t>
      </w:r>
      <w:r>
        <w:rPr>
          <w:rFonts w:hint="eastAsia" w:ascii="宋体" w:hAnsi="宋体"/>
          <w:color w:val="000000" w:themeColor="text1"/>
          <w:spacing w:val="6"/>
          <w:sz w:val="28"/>
          <w:szCs w:val="28"/>
          <w:u w:val="single"/>
          <w14:textFill>
            <w14:solidFill>
              <w14:schemeClr w14:val="tx1"/>
            </w14:solidFill>
          </w14:textFill>
        </w:rPr>
        <w:t>　</w:t>
      </w:r>
    </w:p>
    <w:p>
      <w:pPr>
        <w:snapToGrid w:val="0"/>
        <w:spacing w:line="360" w:lineRule="auto"/>
        <w:ind w:firstLine="584" w:firstLineChars="200"/>
        <w:rPr>
          <w:rFonts w:ascii="宋体" w:hAnsi="宋体"/>
          <w:color w:val="000000" w:themeColor="text1"/>
          <w:spacing w:val="6"/>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日期：</w:t>
      </w:r>
      <w:r>
        <w:rPr>
          <w:rFonts w:ascii="宋体" w:hAnsi="宋体"/>
          <w:color w:val="000000" w:themeColor="text1"/>
          <w:spacing w:val="6"/>
          <w:sz w:val="28"/>
          <w:szCs w:val="28"/>
          <w:u w:val="single"/>
          <w14:textFill>
            <w14:solidFill>
              <w14:schemeClr w14:val="tx1"/>
            </w14:solidFill>
          </w14:textFill>
        </w:rPr>
        <w:t>XXX</w:t>
      </w:r>
      <w:r>
        <w:rPr>
          <w:rFonts w:hint="eastAsia" w:ascii="宋体" w:hAnsi="宋体"/>
          <w:color w:val="000000" w:themeColor="text1"/>
          <w:spacing w:val="6"/>
          <w:sz w:val="28"/>
          <w:szCs w:val="28"/>
          <w14:textFill>
            <w14:solidFill>
              <w14:schemeClr w14:val="tx1"/>
            </w14:solidFill>
          </w14:textFill>
        </w:rPr>
        <w:t>年</w:t>
      </w:r>
      <w:r>
        <w:rPr>
          <w:rFonts w:ascii="宋体" w:hAnsi="宋体"/>
          <w:color w:val="000000" w:themeColor="text1"/>
          <w:spacing w:val="6"/>
          <w:sz w:val="28"/>
          <w:szCs w:val="28"/>
          <w:u w:val="single"/>
          <w14:textFill>
            <w14:solidFill>
              <w14:schemeClr w14:val="tx1"/>
            </w14:solidFill>
          </w14:textFill>
        </w:rPr>
        <w:t>XXX</w:t>
      </w:r>
      <w:r>
        <w:rPr>
          <w:rFonts w:hint="eastAsia" w:ascii="宋体" w:hAnsi="宋体"/>
          <w:color w:val="000000" w:themeColor="text1"/>
          <w:spacing w:val="6"/>
          <w:sz w:val="28"/>
          <w:szCs w:val="28"/>
          <w14:textFill>
            <w14:solidFill>
              <w14:schemeClr w14:val="tx1"/>
            </w14:solidFill>
          </w14:textFill>
        </w:rPr>
        <w:t>月</w:t>
      </w:r>
      <w:r>
        <w:rPr>
          <w:rFonts w:ascii="宋体" w:hAnsi="宋体"/>
          <w:color w:val="000000" w:themeColor="text1"/>
          <w:spacing w:val="6"/>
          <w:sz w:val="28"/>
          <w:szCs w:val="28"/>
          <w:u w:val="single"/>
          <w14:textFill>
            <w14:solidFill>
              <w14:schemeClr w14:val="tx1"/>
            </w14:solidFill>
          </w14:textFill>
        </w:rPr>
        <w:t>XXX</w:t>
      </w:r>
      <w:r>
        <w:rPr>
          <w:rFonts w:hint="eastAsia" w:ascii="宋体" w:hAnsi="宋体"/>
          <w:color w:val="000000" w:themeColor="text1"/>
          <w:spacing w:val="6"/>
          <w:sz w:val="28"/>
          <w:szCs w:val="28"/>
          <w14:textFill>
            <w14:solidFill>
              <w14:schemeClr w14:val="tx1"/>
            </w14:solidFill>
          </w14:textFill>
        </w:rPr>
        <w:t>日</w:t>
      </w:r>
    </w:p>
    <w:p>
      <w:pPr>
        <w:spacing w:line="360" w:lineRule="auto"/>
        <w:rPr>
          <w:rFonts w:ascii="宋体" w:hAnsi="宋体" w:cs="仿宋"/>
          <w:color w:val="000000" w:themeColor="text1"/>
          <w14:textFill>
            <w14:solidFill>
              <w14:schemeClr w14:val="tx1"/>
            </w14:solidFill>
          </w14:textFill>
        </w:rPr>
      </w:pPr>
    </w:p>
    <w:p>
      <w:pPr>
        <w:spacing w:line="360" w:lineRule="auto"/>
        <w:rPr>
          <w:rFonts w:hint="eastAsia" w:ascii="宋体" w:hAnsi="宋体" w:cs="仿宋"/>
          <w:color w:val="000000" w:themeColor="text1"/>
          <w14:textFill>
            <w14:solidFill>
              <w14:schemeClr w14:val="tx1"/>
            </w14:solidFill>
          </w14:textFill>
        </w:rPr>
      </w:pPr>
      <w:r>
        <w:rPr>
          <w:rFonts w:hint="eastAsia" w:ascii="宋体" w:hAnsi="宋体" w:cs="仿宋"/>
          <w:b/>
          <w:color w:val="000000" w:themeColor="text1"/>
          <w14:textFill>
            <w14:solidFill>
              <w14:schemeClr w14:val="tx1"/>
            </w14:solidFill>
          </w14:textFill>
        </w:rPr>
        <w:t>注：</w:t>
      </w:r>
      <w:r>
        <w:rPr>
          <w:rFonts w:hint="eastAsia" w:ascii="宋体" w:hAnsi="宋体" w:cs="仿宋"/>
          <w:color w:val="000000" w:themeColor="text1"/>
          <w14:textFill>
            <w14:solidFill>
              <w14:schemeClr w14:val="tx1"/>
            </w14:solidFill>
          </w14:textFill>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pPr>
        <w:spacing w:line="360" w:lineRule="auto"/>
        <w:rPr>
          <w:rFonts w:hint="eastAsia" w:ascii="宋体" w:hAnsi="宋体" w:cs="仿宋"/>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br w:type="page"/>
      </w:r>
    </w:p>
    <w:p>
      <w:pPr>
        <w:pStyle w:val="5"/>
        <w:numPr>
          <w:ilvl w:val="3"/>
          <w:numId w:val="1"/>
        </w:numPr>
        <w:tabs>
          <w:tab w:val="left" w:pos="709"/>
        </w:tabs>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相关</w:t>
      </w:r>
      <w:r>
        <w:rPr>
          <w:rFonts w:hint="eastAsia"/>
          <w:color w:val="000000" w:themeColor="text1"/>
          <w14:textFill>
            <w14:solidFill>
              <w14:schemeClr w14:val="tx1"/>
            </w14:solidFill>
          </w14:textFill>
        </w:rPr>
        <w:t>管理机构主要人员简历表</w:t>
      </w:r>
    </w:p>
    <w:tbl>
      <w:tblPr>
        <w:tblStyle w:val="50"/>
        <w:tblW w:w="9406" w:type="dxa"/>
        <w:jc w:val="center"/>
        <w:tblInd w:w="0" w:type="dxa"/>
        <w:tblLayout w:type="fixed"/>
        <w:tblCellMar>
          <w:top w:w="0" w:type="dxa"/>
          <w:left w:w="0" w:type="dxa"/>
          <w:bottom w:w="0" w:type="dxa"/>
          <w:right w:w="0" w:type="dxa"/>
        </w:tblCellMar>
      </w:tblPr>
      <w:tblGrid>
        <w:gridCol w:w="1595"/>
        <w:gridCol w:w="25"/>
        <w:gridCol w:w="1215"/>
        <w:gridCol w:w="1134"/>
        <w:gridCol w:w="1276"/>
        <w:gridCol w:w="1843"/>
        <w:gridCol w:w="2318"/>
      </w:tblGrid>
      <w:tr>
        <w:tblPrEx>
          <w:tblLayout w:type="fixed"/>
          <w:tblCellMar>
            <w:top w:w="0" w:type="dxa"/>
            <w:left w:w="0" w:type="dxa"/>
            <w:bottom w:w="0" w:type="dxa"/>
            <w:right w:w="0" w:type="dxa"/>
          </w:tblCellMar>
        </w:tblPrEx>
        <w:trPr>
          <w:trHeight w:val="463"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姓名</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color w:val="000000" w:themeColor="text1"/>
                <w14:textFill>
                  <w14:solidFill>
                    <w14:schemeClr w14:val="tx1"/>
                  </w14:solidFill>
                </w14:textFill>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年龄</w:t>
            </w:r>
          </w:p>
        </w:tc>
        <w:tc>
          <w:tcPr>
            <w:tcW w:w="5437" w:type="dxa"/>
            <w:gridSpan w:val="3"/>
            <w:tcBorders>
              <w:top w:val="single" w:color="auto" w:sz="4" w:space="0"/>
              <w:left w:val="nil"/>
              <w:bottom w:val="single" w:color="auto" w:sz="4" w:space="0"/>
              <w:right w:val="single" w:color="auto" w:sz="4" w:space="0"/>
            </w:tcBorders>
          </w:tcPr>
          <w:p>
            <w:pPr>
              <w:spacing w:line="360" w:lineRule="auto"/>
              <w:jc w:val="center"/>
              <w:rPr>
                <w:rFonts w:ascii="宋体" w:hAnsi="宋体"/>
                <w:color w:val="000000" w:themeColor="text1"/>
                <w14:textFill>
                  <w14:solidFill>
                    <w14:schemeClr w14:val="tx1"/>
                  </w14:solidFill>
                </w14:textFill>
              </w:rPr>
            </w:pPr>
          </w:p>
        </w:tc>
      </w:tr>
      <w:tr>
        <w:tblPrEx>
          <w:tblLayout w:type="fixed"/>
          <w:tblCellMar>
            <w:top w:w="0" w:type="dxa"/>
            <w:left w:w="0" w:type="dxa"/>
            <w:bottom w:w="0" w:type="dxa"/>
            <w:right w:w="0" w:type="dxa"/>
          </w:tblCellMar>
        </w:tblPrEx>
        <w:trPr>
          <w:trHeight w:val="451"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职称</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color w:val="000000" w:themeColor="text1"/>
                <w14:textFill>
                  <w14:solidFill>
                    <w14:schemeClr w14:val="tx1"/>
                  </w14:solidFill>
                </w14:textFill>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职务</w:t>
            </w:r>
          </w:p>
        </w:tc>
        <w:tc>
          <w:tcPr>
            <w:tcW w:w="1276" w:type="dxa"/>
            <w:tcBorders>
              <w:top w:val="single" w:color="auto" w:sz="4" w:space="0"/>
              <w:left w:val="nil"/>
              <w:bottom w:val="single" w:color="auto" w:sz="4" w:space="0"/>
              <w:right w:val="single" w:color="auto" w:sz="4" w:space="0"/>
            </w:tcBorders>
          </w:tcPr>
          <w:p>
            <w:pPr>
              <w:spacing w:line="360" w:lineRule="auto"/>
              <w:jc w:val="center"/>
              <w:rPr>
                <w:rFonts w:ascii="宋体" w:hAnsi="宋体"/>
                <w:color w:val="000000" w:themeColor="text1"/>
                <w14:textFill>
                  <w14:solidFill>
                    <w14:schemeClr w14:val="tx1"/>
                  </w14:solidFill>
                </w14:textFill>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拟在本合同任职</w:t>
            </w:r>
          </w:p>
        </w:tc>
        <w:tc>
          <w:tcPr>
            <w:tcW w:w="2318" w:type="dxa"/>
            <w:tcBorders>
              <w:top w:val="single" w:color="auto" w:sz="4" w:space="0"/>
              <w:left w:val="nil"/>
              <w:bottom w:val="single" w:color="auto" w:sz="4" w:space="0"/>
              <w:right w:val="single" w:color="auto" w:sz="4" w:space="0"/>
            </w:tcBorders>
          </w:tcPr>
          <w:p>
            <w:pPr>
              <w:spacing w:line="360" w:lineRule="auto"/>
              <w:jc w:val="center"/>
              <w:rPr>
                <w:rFonts w:ascii="宋体" w:hAnsi="宋体"/>
                <w:color w:val="000000" w:themeColor="text1"/>
                <w14:textFill>
                  <w14:solidFill>
                    <w14:schemeClr w14:val="tx1"/>
                  </w14:solidFill>
                </w14:textFill>
              </w:rPr>
            </w:pPr>
          </w:p>
        </w:tc>
      </w:tr>
      <w:tr>
        <w:tblPrEx>
          <w:tblLayout w:type="fixed"/>
          <w:tblCellMar>
            <w:top w:w="0" w:type="dxa"/>
            <w:left w:w="0" w:type="dxa"/>
            <w:bottom w:w="0" w:type="dxa"/>
            <w:right w:w="0" w:type="dxa"/>
          </w:tblCellMar>
        </w:tblPrEx>
        <w:trPr>
          <w:trHeight w:val="613" w:hRule="atLeast"/>
          <w:jc w:val="center"/>
        </w:trPr>
        <w:tc>
          <w:tcPr>
            <w:tcW w:w="9406"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ind w:firstLine="4800" w:firstLineChars="2000"/>
              <w:rPr>
                <w:rFonts w:ascii="宋体" w:hAnsi="宋体"/>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主要工作经历</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时间</w:t>
            </w: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项目名称</w:t>
            </w: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担任职务</w:t>
            </w: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r>
              <w:rPr>
                <w:rFonts w:hint="eastAsia" w:ascii="宋体" w:hAnsi="宋体" w:cs="仿宋"/>
                <w:color w:val="000000" w:themeColor="text1"/>
                <w14:textFill>
                  <w14:solidFill>
                    <w14:schemeClr w14:val="tx1"/>
                  </w14:solidFill>
                </w14:textFill>
              </w:rPr>
              <w:t>发包人</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14:textFill>
                  <w14:solidFill>
                    <w14:schemeClr w14:val="tx1"/>
                  </w14:solidFill>
                </w14:textFill>
              </w:rPr>
            </w:pPr>
          </w:p>
        </w:tc>
      </w:tr>
    </w:tbl>
    <w:p>
      <w:pPr>
        <w:spacing w:line="360" w:lineRule="auto"/>
        <w:ind w:left="120" w:hanging="120" w:hangingChars="50"/>
        <w:rPr>
          <w:rFonts w:ascii="宋体" w:hAnsi="宋体"/>
          <w:b/>
          <w:color w:val="000000" w:themeColor="text1"/>
          <w14:textFill>
            <w14:solidFill>
              <w14:schemeClr w14:val="tx1"/>
            </w14:solidFill>
          </w14:textFill>
        </w:rPr>
      </w:pPr>
      <w:r>
        <w:rPr>
          <w:rFonts w:hint="eastAsia" w:ascii="宋体" w:hAnsi="宋体" w:cs="仿宋"/>
          <w:b/>
          <w:color w:val="000000" w:themeColor="text1"/>
          <w14:textFill>
            <w14:solidFill>
              <w14:schemeClr w14:val="tx1"/>
            </w14:solidFill>
          </w14:textFill>
        </w:rPr>
        <w:t>注：</w:t>
      </w:r>
    </w:p>
    <w:p>
      <w:pPr>
        <w:spacing w:line="360" w:lineRule="auto"/>
        <w:ind w:left="120" w:hanging="120" w:hangingChars="50"/>
        <w:rPr>
          <w:rFonts w:ascii="宋体" w:hAnsi="宋体"/>
          <w:color w:val="000000" w:themeColor="text1"/>
          <w14:textFill>
            <w14:solidFill>
              <w14:schemeClr w14:val="tx1"/>
            </w14:solidFill>
          </w14:textFill>
        </w:rPr>
      </w:pPr>
      <w:r>
        <w:rPr>
          <w:rFonts w:ascii="宋体" w:hAnsi="宋体" w:cs="仿宋"/>
          <w:color w:val="000000" w:themeColor="text1"/>
          <w14:textFill>
            <w14:solidFill>
              <w14:schemeClr w14:val="tx1"/>
            </w14:solidFill>
          </w14:textFill>
        </w:rPr>
        <w:t>1</w:t>
      </w:r>
      <w:r>
        <w:rPr>
          <w:rFonts w:hint="eastAsia" w:ascii="宋体" w:hAnsi="宋体" w:cs="仿宋"/>
          <w:color w:val="000000" w:themeColor="text1"/>
          <w14:textFill>
            <w14:solidFill>
              <w14:schemeClr w14:val="tx1"/>
            </w14:solidFill>
          </w14:textFill>
        </w:rPr>
        <w:t>、人员应附身份证复印件。</w:t>
      </w:r>
    </w:p>
    <w:p>
      <w:pPr>
        <w:spacing w:line="360" w:lineRule="auto"/>
        <w:ind w:left="120" w:hanging="120" w:hangingChars="50"/>
        <w:rPr>
          <w:color w:val="000000" w:themeColor="text1"/>
          <w14:textFill>
            <w14:solidFill>
              <w14:schemeClr w14:val="tx1"/>
            </w14:solidFill>
          </w14:textFill>
        </w:rPr>
      </w:pPr>
      <w:r>
        <w:rPr>
          <w:rFonts w:ascii="宋体" w:hAnsi="宋体" w:cs="仿宋"/>
          <w:color w:val="000000" w:themeColor="text1"/>
          <w14:textFill>
            <w14:solidFill>
              <w14:schemeClr w14:val="tx1"/>
            </w14:solidFill>
          </w14:textFill>
        </w:rPr>
        <w:t>2</w:t>
      </w:r>
      <w:r>
        <w:rPr>
          <w:rFonts w:hint="eastAsia" w:ascii="宋体" w:hAnsi="宋体" w:cs="仿宋"/>
          <w:color w:val="000000" w:themeColor="text1"/>
          <w14:textFill>
            <w14:solidFill>
              <w14:schemeClr w14:val="tx1"/>
            </w14:solidFill>
          </w14:textFill>
        </w:rPr>
        <w:t>、人员应附执业或职业资格证或上岗证或职称证复印件。</w:t>
      </w:r>
      <w:r>
        <w:rPr>
          <w:rFonts w:hint="eastAsia" w:ascii="宋体" w:hAnsi="宋体" w:cs="仿宋"/>
          <w:color w:val="000000" w:themeColor="text1"/>
          <w14:textFill>
            <w14:solidFill>
              <w14:schemeClr w14:val="tx1"/>
            </w14:solidFill>
          </w14:textFill>
        </w:rPr>
        <w:br w:type="page"/>
      </w:r>
    </w:p>
    <w:p>
      <w:pPr>
        <w:pStyle w:val="5"/>
        <w:tabs>
          <w:tab w:val="left" w:pos="709"/>
        </w:tabs>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已标价工程量清单、施工组织设计（实施方案）</w:t>
      </w:r>
    </w:p>
    <w:p>
      <w:pPr>
        <w:snapToGrid w:val="0"/>
        <w:spacing w:line="360" w:lineRule="auto"/>
        <w:ind w:firstLine="584" w:firstLineChars="200"/>
        <w:rPr>
          <w:rFonts w:ascii="宋体" w:hAnsi="宋体"/>
          <w:color w:val="000000" w:themeColor="text1"/>
          <w:spacing w:val="6"/>
          <w:sz w:val="28"/>
          <w:szCs w:val="28"/>
          <w14:textFill>
            <w14:solidFill>
              <w14:schemeClr w14:val="tx1"/>
            </w14:solidFill>
          </w14:textFill>
        </w:rPr>
      </w:pPr>
    </w:p>
    <w:p>
      <w:pPr>
        <w:snapToGrid w:val="0"/>
        <w:spacing w:line="360" w:lineRule="auto"/>
        <w:ind w:firstLine="584" w:firstLineChars="200"/>
        <w:rPr>
          <w:rFonts w:ascii="宋体" w:hAnsi="宋体"/>
          <w:color w:val="000000" w:themeColor="text1"/>
          <w:spacing w:val="6"/>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一、已标价工程量清单应符合</w:t>
      </w:r>
      <w:r>
        <w:rPr>
          <w:rFonts w:hint="eastAsia" w:ascii="宋体" w:hAnsi="宋体"/>
          <w:color w:val="000000" w:themeColor="text1"/>
          <w:spacing w:val="6"/>
          <w:sz w:val="28"/>
          <w:szCs w:val="28"/>
          <w:lang w:eastAsia="zh-CN"/>
          <w14:textFill>
            <w14:solidFill>
              <w14:schemeClr w14:val="tx1"/>
            </w14:solidFill>
          </w14:textFill>
        </w:rPr>
        <w:t>磋商</w:t>
      </w:r>
      <w:r>
        <w:rPr>
          <w:rFonts w:hint="eastAsia" w:ascii="宋体" w:hAnsi="宋体"/>
          <w:color w:val="000000" w:themeColor="text1"/>
          <w:spacing w:val="6"/>
          <w:sz w:val="28"/>
          <w:szCs w:val="28"/>
          <w14:textFill>
            <w14:solidFill>
              <w14:schemeClr w14:val="tx1"/>
            </w14:solidFill>
          </w14:textFill>
        </w:rPr>
        <w:t>文件“第二章</w:t>
      </w:r>
      <w:r>
        <w:rPr>
          <w:rFonts w:hint="eastAsia" w:ascii="宋体" w:hAnsi="宋体"/>
          <w:color w:val="000000" w:themeColor="text1"/>
          <w:spacing w:val="6"/>
          <w:sz w:val="28"/>
          <w:szCs w:val="28"/>
          <w:lang w:eastAsia="zh-CN"/>
          <w14:textFill>
            <w14:solidFill>
              <w14:schemeClr w14:val="tx1"/>
            </w14:solidFill>
          </w14:textFill>
        </w:rPr>
        <w:t>磋商</w:t>
      </w:r>
      <w:r>
        <w:rPr>
          <w:rFonts w:hint="eastAsia" w:ascii="宋体" w:hAnsi="宋体"/>
          <w:color w:val="000000" w:themeColor="text1"/>
          <w:spacing w:val="6"/>
          <w:sz w:val="28"/>
          <w:szCs w:val="28"/>
          <w14:textFill>
            <w14:solidFill>
              <w14:schemeClr w14:val="tx1"/>
            </w14:solidFill>
          </w14:textFill>
        </w:rPr>
        <w:t>须知”第2.4.3条报价货币及报价要求的相关要求以及工程量清单总说明的相关要求。</w:t>
      </w:r>
    </w:p>
    <w:p>
      <w:pPr>
        <w:snapToGrid w:val="0"/>
        <w:spacing w:line="360" w:lineRule="auto"/>
        <w:ind w:firstLine="563"/>
        <w:rPr>
          <w:rFonts w:ascii="宋体" w:hAnsi="宋体"/>
          <w:color w:val="000000" w:themeColor="text1"/>
          <w:sz w:val="28"/>
          <w:szCs w:val="28"/>
          <w14:textFill>
            <w14:solidFill>
              <w14:schemeClr w14:val="tx1"/>
            </w14:solidFill>
          </w14:textFill>
        </w:rPr>
      </w:pPr>
    </w:p>
    <w:p>
      <w:pPr>
        <w:snapToGrid w:val="0"/>
        <w:spacing w:line="360" w:lineRule="auto"/>
        <w:ind w:firstLine="563"/>
        <w:rPr>
          <w:rFonts w:ascii="宋体" w:hAnsi="宋体"/>
          <w:color w:val="000000" w:themeColor="text1"/>
          <w:sz w:val="28"/>
          <w:szCs w:val="28"/>
          <w14:textFill>
            <w14:solidFill>
              <w14:schemeClr w14:val="tx1"/>
            </w14:solidFill>
          </w14:textFill>
        </w:rPr>
      </w:pPr>
    </w:p>
    <w:p>
      <w:pPr>
        <w:snapToGrid w:val="0"/>
        <w:spacing w:line="360" w:lineRule="auto"/>
        <w:ind w:firstLine="563"/>
        <w:rPr>
          <w:rFonts w:ascii="宋体" w:hAnsi="宋体"/>
          <w:color w:val="000000" w:themeColor="text1"/>
          <w:sz w:val="28"/>
          <w:szCs w:val="28"/>
          <w14:textFill>
            <w14:solidFill>
              <w14:schemeClr w14:val="tx1"/>
            </w14:solidFill>
          </w14:textFill>
        </w:rPr>
      </w:pPr>
    </w:p>
    <w:p>
      <w:pPr>
        <w:snapToGrid w:val="0"/>
        <w:spacing w:line="360" w:lineRule="auto"/>
        <w:ind w:firstLine="563"/>
        <w:rPr>
          <w:rFonts w:ascii="宋体" w:hAnsi="宋体"/>
          <w:color w:val="000000" w:themeColor="text1"/>
          <w:sz w:val="28"/>
          <w:szCs w:val="28"/>
          <w14:textFill>
            <w14:solidFill>
              <w14:schemeClr w14:val="tx1"/>
            </w14:solidFill>
          </w14:textFill>
        </w:rPr>
      </w:pPr>
    </w:p>
    <w:p>
      <w:pPr>
        <w:snapToGrid w:val="0"/>
        <w:spacing w:line="360" w:lineRule="auto"/>
        <w:ind w:firstLine="563"/>
        <w:rPr>
          <w:rFonts w:ascii="宋体" w:hAnsi="宋体"/>
          <w:color w:val="000000" w:themeColor="text1"/>
          <w:sz w:val="28"/>
          <w:szCs w:val="28"/>
          <w14:textFill>
            <w14:solidFill>
              <w14:schemeClr w14:val="tx1"/>
            </w14:solidFill>
          </w14:textFill>
        </w:rPr>
      </w:pPr>
    </w:p>
    <w:p>
      <w:pPr>
        <w:snapToGrid w:val="0"/>
        <w:spacing w:line="360" w:lineRule="auto"/>
        <w:ind w:firstLine="563"/>
        <w:rPr>
          <w:rFonts w:ascii="宋体" w:hAnsi="宋体"/>
          <w:color w:val="000000" w:themeColor="text1"/>
          <w:sz w:val="28"/>
          <w:szCs w:val="28"/>
          <w14:textFill>
            <w14:solidFill>
              <w14:schemeClr w14:val="tx1"/>
            </w14:solidFill>
          </w14:textFill>
        </w:rPr>
      </w:pPr>
    </w:p>
    <w:p>
      <w:pPr>
        <w:snapToGrid w:val="0"/>
        <w:spacing w:line="360" w:lineRule="auto"/>
        <w:ind w:firstLine="563"/>
        <w:rPr>
          <w:rFonts w:ascii="宋体" w:hAnsi="宋体"/>
          <w:color w:val="000000" w:themeColor="text1"/>
          <w:sz w:val="28"/>
          <w:szCs w:val="28"/>
          <w14:textFill>
            <w14:solidFill>
              <w14:schemeClr w14:val="tx1"/>
            </w14:solidFill>
          </w14:textFill>
        </w:rPr>
      </w:pPr>
    </w:p>
    <w:p>
      <w:pPr>
        <w:snapToGrid w:val="0"/>
        <w:spacing w:line="360" w:lineRule="auto"/>
        <w:ind w:firstLine="563"/>
        <w:rPr>
          <w:rFonts w:ascii="宋体" w:hAnsi="宋体"/>
          <w:color w:val="000000" w:themeColor="text1"/>
          <w:sz w:val="28"/>
          <w:szCs w:val="28"/>
          <w14:textFill>
            <w14:solidFill>
              <w14:schemeClr w14:val="tx1"/>
            </w14:solidFill>
          </w14:textFill>
        </w:rPr>
      </w:pPr>
    </w:p>
    <w:p>
      <w:pPr>
        <w:snapToGrid w:val="0"/>
        <w:spacing w:line="360" w:lineRule="auto"/>
        <w:ind w:firstLine="563"/>
        <w:rPr>
          <w:rFonts w:ascii="宋体" w:hAnsi="宋体"/>
          <w:color w:val="000000" w:themeColor="text1"/>
          <w:sz w:val="28"/>
          <w:szCs w:val="28"/>
          <w14:textFill>
            <w14:solidFill>
              <w14:schemeClr w14:val="tx1"/>
            </w14:solidFill>
          </w14:textFill>
        </w:rPr>
      </w:pPr>
    </w:p>
    <w:p>
      <w:pPr>
        <w:snapToGrid w:val="0"/>
        <w:spacing w:line="360" w:lineRule="auto"/>
        <w:ind w:firstLine="563"/>
        <w:rPr>
          <w:rFonts w:ascii="宋体" w:hAnsi="宋体"/>
          <w:color w:val="000000" w:themeColor="text1"/>
          <w:sz w:val="28"/>
          <w:szCs w:val="28"/>
          <w14:textFill>
            <w14:solidFill>
              <w14:schemeClr w14:val="tx1"/>
            </w14:solidFill>
          </w14:textFill>
        </w:rPr>
      </w:pPr>
    </w:p>
    <w:p>
      <w:pPr>
        <w:snapToGrid w:val="0"/>
        <w:spacing w:line="360" w:lineRule="auto"/>
        <w:ind w:firstLine="563"/>
        <w:rPr>
          <w:rFonts w:ascii="宋体" w:hAnsi="宋体"/>
          <w:color w:val="000000" w:themeColor="text1"/>
          <w:sz w:val="28"/>
          <w:szCs w:val="28"/>
          <w14:textFill>
            <w14:solidFill>
              <w14:schemeClr w14:val="tx1"/>
            </w14:solidFill>
          </w14:textFill>
        </w:rPr>
      </w:pPr>
    </w:p>
    <w:p>
      <w:pPr>
        <w:snapToGrid w:val="0"/>
        <w:spacing w:line="360" w:lineRule="auto"/>
        <w:ind w:firstLine="563"/>
        <w:rPr>
          <w:rFonts w:ascii="宋体" w:hAnsi="宋体"/>
          <w:color w:val="000000" w:themeColor="text1"/>
          <w:sz w:val="28"/>
          <w:szCs w:val="28"/>
          <w14:textFill>
            <w14:solidFill>
              <w14:schemeClr w14:val="tx1"/>
            </w14:solidFill>
          </w14:textFill>
        </w:rPr>
      </w:pPr>
    </w:p>
    <w:p>
      <w:pPr>
        <w:snapToGrid w:val="0"/>
        <w:spacing w:line="360" w:lineRule="auto"/>
        <w:ind w:firstLine="563"/>
        <w:rPr>
          <w:rFonts w:ascii="宋体" w:hAnsi="宋体"/>
          <w:color w:val="000000" w:themeColor="text1"/>
          <w:sz w:val="28"/>
          <w:szCs w:val="28"/>
          <w14:textFill>
            <w14:solidFill>
              <w14:schemeClr w14:val="tx1"/>
            </w14:solidFill>
          </w14:textFill>
        </w:rPr>
      </w:pPr>
    </w:p>
    <w:p>
      <w:pPr>
        <w:snapToGrid w:val="0"/>
        <w:spacing w:line="360" w:lineRule="auto"/>
        <w:ind w:firstLine="563"/>
        <w:rPr>
          <w:rFonts w:ascii="宋体" w:hAnsi="宋体"/>
          <w:color w:val="000000" w:themeColor="text1"/>
          <w:sz w:val="28"/>
          <w:szCs w:val="28"/>
          <w14:textFill>
            <w14:solidFill>
              <w14:schemeClr w14:val="tx1"/>
            </w14:solidFill>
          </w14:textFill>
        </w:rPr>
      </w:pPr>
    </w:p>
    <w:p>
      <w:pPr>
        <w:snapToGrid w:val="0"/>
        <w:spacing w:line="360" w:lineRule="auto"/>
        <w:ind w:firstLine="563"/>
        <w:rPr>
          <w:rFonts w:ascii="宋体" w:hAnsi="宋体"/>
          <w:color w:val="000000" w:themeColor="text1"/>
          <w:sz w:val="28"/>
          <w:szCs w:val="28"/>
          <w14:textFill>
            <w14:solidFill>
              <w14:schemeClr w14:val="tx1"/>
            </w14:solidFill>
          </w14:textFill>
        </w:rPr>
      </w:pPr>
    </w:p>
    <w:p>
      <w:pPr>
        <w:snapToGrid w:val="0"/>
        <w:spacing w:line="360" w:lineRule="auto"/>
        <w:ind w:firstLine="563"/>
        <w:rPr>
          <w:rFonts w:ascii="宋体" w:hAnsi="宋体"/>
          <w:color w:val="000000" w:themeColor="text1"/>
          <w:sz w:val="28"/>
          <w:szCs w:val="28"/>
          <w14:textFill>
            <w14:solidFill>
              <w14:schemeClr w14:val="tx1"/>
            </w14:solidFill>
          </w14:textFill>
        </w:rPr>
      </w:pPr>
    </w:p>
    <w:p>
      <w:pPr>
        <w:snapToGrid w:val="0"/>
        <w:spacing w:line="360" w:lineRule="auto"/>
        <w:ind w:firstLine="563"/>
        <w:rPr>
          <w:rFonts w:ascii="宋体" w:hAnsi="宋体"/>
          <w:color w:val="000000" w:themeColor="text1"/>
          <w:sz w:val="28"/>
          <w:szCs w:val="28"/>
          <w14:textFill>
            <w14:solidFill>
              <w14:schemeClr w14:val="tx1"/>
            </w14:solidFill>
          </w14:textFill>
        </w:rPr>
      </w:pPr>
    </w:p>
    <w:p>
      <w:pPr>
        <w:snapToGrid w:val="0"/>
        <w:spacing w:line="360" w:lineRule="auto"/>
        <w:ind w:firstLine="563"/>
        <w:rPr>
          <w:rFonts w:ascii="宋体" w:hAnsi="宋体"/>
          <w:color w:val="000000" w:themeColor="text1"/>
          <w:sz w:val="28"/>
          <w:szCs w:val="28"/>
          <w14:textFill>
            <w14:solidFill>
              <w14:schemeClr w14:val="tx1"/>
            </w14:solidFill>
          </w14:textFill>
        </w:rPr>
      </w:pPr>
    </w:p>
    <w:p>
      <w:pPr>
        <w:snapToGrid w:val="0"/>
        <w:spacing w:line="360" w:lineRule="auto"/>
        <w:ind w:firstLine="563"/>
        <w:rPr>
          <w:rFonts w:ascii="宋体" w:hAnsi="宋体"/>
          <w:color w:val="000000" w:themeColor="text1"/>
          <w:sz w:val="28"/>
          <w:szCs w:val="28"/>
          <w14:textFill>
            <w14:solidFill>
              <w14:schemeClr w14:val="tx1"/>
            </w14:solidFill>
          </w14:textFill>
        </w:rPr>
      </w:pPr>
    </w:p>
    <w:p>
      <w:pPr>
        <w:rPr>
          <w:rFonts w:hint="eastAsia"/>
          <w:color w:val="000000" w:themeColor="text1"/>
          <w:lang w:eastAsia="zh-CN"/>
          <w14:textFill>
            <w14:solidFill>
              <w14:schemeClr w14:val="tx1"/>
            </w14:solidFill>
          </w14:textFill>
        </w:rPr>
      </w:pPr>
    </w:p>
    <w:p>
      <w:pPr>
        <w:pStyle w:val="2"/>
        <w:rPr>
          <w:color w:val="000000" w:themeColor="text1"/>
          <w14:textFill>
            <w14:solidFill>
              <w14:schemeClr w14:val="tx1"/>
            </w14:solidFill>
          </w14:textFill>
        </w:rPr>
      </w:pPr>
    </w:p>
    <w:bookmarkEnd w:id="52"/>
    <w:bookmarkEnd w:id="53"/>
    <w:p>
      <w:pPr>
        <w:rPr>
          <w:rFonts w:asciiTheme="minorEastAsia" w:hAnsiTheme="minorEastAsia" w:eastAsiaTheme="minorEastAsia"/>
          <w:color w:val="000000" w:themeColor="text1"/>
          <w:kern w:val="2"/>
          <w14:textFill>
            <w14:solidFill>
              <w14:schemeClr w14:val="tx1"/>
            </w14:solidFill>
          </w14:textFill>
        </w:rPr>
      </w:pPr>
      <w:r>
        <w:rPr>
          <w:b/>
          <w:bCs w:val="0"/>
          <w:color w:val="000000" w:themeColor="text1"/>
          <w:kern w:val="2"/>
          <w:sz w:val="28"/>
          <w:szCs w:val="28"/>
          <w14:textFill>
            <w14:solidFill>
              <w14:schemeClr w14:val="tx1"/>
            </w14:solidFill>
          </w14:textFill>
        </w:rPr>
        <w:br w:type="page"/>
      </w:r>
      <w:r>
        <w:rPr>
          <w:rFonts w:cs="仿宋" w:asciiTheme="minorEastAsia" w:hAnsiTheme="minorEastAsia" w:eastAsiaTheme="minorEastAsia"/>
          <w:color w:val="000000" w:themeColor="text1"/>
          <w14:textFill>
            <w14:solidFill>
              <w14:schemeClr w14:val="tx1"/>
            </w14:solidFill>
          </w14:textFill>
        </w:rPr>
        <w:t xml:space="preserve"> </w:t>
      </w:r>
    </w:p>
    <w:p>
      <w:pPr>
        <w:pStyle w:val="3"/>
        <w:numPr>
          <w:ilvl w:val="0"/>
          <w:numId w:val="1"/>
        </w:numPr>
        <w:snapToGrid w:val="0"/>
        <w:spacing w:before="0" w:after="0"/>
        <w:ind w:left="0" w:firstLine="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xml:space="preserve"> </w:t>
      </w:r>
      <w:bookmarkStart w:id="54" w:name="_Toc72938441"/>
      <w:r>
        <w:rPr>
          <w:rFonts w:hint="eastAsia" w:asciiTheme="minorEastAsia" w:hAnsiTheme="minorEastAsia" w:eastAsiaTheme="minorEastAsia"/>
          <w:color w:val="000000" w:themeColor="text1"/>
          <w:lang w:val="en-US" w:eastAsia="zh-CN"/>
          <w14:textFill>
            <w14:solidFill>
              <w14:schemeClr w14:val="tx1"/>
            </w14:solidFill>
          </w14:textFill>
        </w:rPr>
        <w:t xml:space="preserve">  </w:t>
      </w:r>
      <w:bookmarkStart w:id="55" w:name="_Toc29463"/>
      <w:r>
        <w:rPr>
          <w:rFonts w:hint="eastAsia"/>
          <w:color w:val="000000" w:themeColor="text1"/>
          <w14:textFill>
            <w14:solidFill>
              <w14:schemeClr w14:val="tx1"/>
            </w14:solidFill>
          </w14:textFill>
        </w:rPr>
        <w:t>技术、服务、商务及其他要求</w:t>
      </w:r>
      <w:bookmarkEnd w:id="54"/>
      <w:bookmarkEnd w:id="55"/>
    </w:p>
    <w:p>
      <w:pPr>
        <w:ind w:firstLine="480" w:firstLineChars="200"/>
        <w:rPr>
          <w:rFonts w:ascii="仿宋" w:hAnsi="仿宋" w:eastAsia="仿宋"/>
          <w:color w:val="000000" w:themeColor="text1"/>
          <w14:textFill>
            <w14:solidFill>
              <w14:schemeClr w14:val="tx1"/>
            </w14:solidFill>
          </w14:textFill>
        </w:rPr>
      </w:pPr>
    </w:p>
    <w:p>
      <w:pPr>
        <w:ind w:firstLine="562" w:firstLineChars="200"/>
        <w:rPr>
          <w:rFonts w:hint="eastAsia" w:ascii="宋体" w:hAnsi="宋体"/>
          <w:color w:val="000000" w:themeColor="text1"/>
          <w:sz w:val="28"/>
          <w:szCs w:val="28"/>
          <w:lang w:val="zh-CN"/>
          <w14:textFill>
            <w14:solidFill>
              <w14:schemeClr w14:val="tx1"/>
            </w14:solidFill>
          </w14:textFill>
        </w:rPr>
      </w:pPr>
      <w:r>
        <w:rPr>
          <w:rFonts w:ascii="宋体" w:hAnsi="宋体"/>
          <w:b/>
          <w:color w:val="000000" w:themeColor="text1"/>
          <w:sz w:val="28"/>
          <w:szCs w:val="28"/>
          <w14:textFill>
            <w14:solidFill>
              <w14:schemeClr w14:val="tx1"/>
            </w14:solidFill>
          </w14:textFill>
        </w:rPr>
        <w:t>本章采购需求中标注“</w:t>
      </w:r>
      <w:r>
        <w:rPr>
          <w:rFonts w:hint="eastAsia" w:ascii="宋体" w:hAnsi="宋体"/>
          <w:b/>
          <w:color w:val="000000" w:themeColor="text1"/>
          <w:sz w:val="28"/>
          <w:szCs w:val="28"/>
          <w14:textFill>
            <w14:solidFill>
              <w14:schemeClr w14:val="tx1"/>
            </w14:solidFill>
          </w14:textFill>
        </w:rPr>
        <w:t>★</w:t>
      </w:r>
      <w:r>
        <w:rPr>
          <w:rFonts w:ascii="宋体" w:hAnsi="宋体"/>
          <w:b/>
          <w:color w:val="000000" w:themeColor="text1"/>
          <w:sz w:val="28"/>
          <w:szCs w:val="28"/>
          <w14:textFill>
            <w14:solidFill>
              <w14:schemeClr w14:val="tx1"/>
            </w14:solidFill>
          </w14:textFill>
        </w:rPr>
        <w:t>”号的条款为本次采购项目的实质性要求，供应商</w:t>
      </w:r>
      <w:r>
        <w:rPr>
          <w:rFonts w:hint="eastAsia" w:ascii="宋体" w:hAnsi="宋体"/>
          <w:b/>
          <w:color w:val="000000" w:themeColor="text1"/>
          <w:sz w:val="28"/>
          <w:szCs w:val="28"/>
          <w14:textFill>
            <w14:solidFill>
              <w14:schemeClr w14:val="tx1"/>
            </w14:solidFill>
          </w14:textFill>
        </w:rPr>
        <w:t>在</w:t>
      </w:r>
      <w:r>
        <w:rPr>
          <w:rFonts w:hint="eastAsia" w:ascii="宋体" w:hAnsi="宋体"/>
          <w:b/>
          <w:color w:val="000000" w:themeColor="text1"/>
          <w:sz w:val="28"/>
          <w:szCs w:val="28"/>
          <w:lang w:eastAsia="zh-CN"/>
          <w14:textFill>
            <w14:solidFill>
              <w14:schemeClr w14:val="tx1"/>
            </w14:solidFill>
          </w14:textFill>
        </w:rPr>
        <w:t>磋商</w:t>
      </w:r>
      <w:r>
        <w:rPr>
          <w:rFonts w:ascii="宋体" w:hAnsi="宋体"/>
          <w:b/>
          <w:color w:val="000000" w:themeColor="text1"/>
          <w:sz w:val="28"/>
          <w:szCs w:val="28"/>
          <w14:textFill>
            <w14:solidFill>
              <w14:schemeClr w14:val="tx1"/>
            </w14:solidFill>
          </w14:textFill>
        </w:rPr>
        <w:t>结束后应全部满足</w:t>
      </w:r>
      <w:r>
        <w:rPr>
          <w:rFonts w:hint="eastAsia" w:ascii="宋体" w:hAnsi="宋体"/>
          <w:b/>
          <w:color w:val="000000" w:themeColor="text1"/>
          <w:sz w:val="28"/>
          <w:szCs w:val="28"/>
          <w14:textFill>
            <w14:solidFill>
              <w14:schemeClr w14:val="tx1"/>
            </w14:solidFill>
          </w14:textFill>
        </w:rPr>
        <w:t>。</w:t>
      </w:r>
      <w:bookmarkStart w:id="56" w:name="_Toc321334066"/>
      <w:bookmarkStart w:id="57" w:name="_Toc496702872"/>
    </w:p>
    <w:p>
      <w:pPr>
        <w:pStyle w:val="4"/>
        <w:tabs>
          <w:tab w:val="left" w:pos="0"/>
          <w:tab w:val="left" w:pos="576"/>
          <w:tab w:val="left" w:pos="786"/>
          <w:tab w:val="clear" w:pos="567"/>
        </w:tabs>
        <w:spacing w:before="260" w:after="260" w:line="416" w:lineRule="auto"/>
        <w:ind w:left="0" w:firstLine="0"/>
        <w:rPr>
          <w:color w:val="000000" w:themeColor="text1"/>
          <w14:textFill>
            <w14:solidFill>
              <w14:schemeClr w14:val="tx1"/>
            </w14:solidFill>
          </w14:textFill>
        </w:rPr>
      </w:pPr>
      <w:bookmarkStart w:id="58" w:name="_Toc11869"/>
      <w:r>
        <w:rPr>
          <w:rFonts w:hint="eastAsia"/>
          <w:color w:val="000000" w:themeColor="text1"/>
          <w:lang w:eastAsia="zh-CN"/>
          <w14:textFill>
            <w14:solidFill>
              <w14:schemeClr w14:val="tx1"/>
            </w14:solidFill>
          </w14:textFill>
        </w:rPr>
        <w:t>工程内容</w:t>
      </w:r>
      <w:bookmarkEnd w:id="58"/>
    </w:p>
    <w:p>
      <w:pPr>
        <w:spacing w:line="360" w:lineRule="auto"/>
        <w:ind w:right="24" w:rightChars="10"/>
        <w:jc w:val="left"/>
        <w:rPr>
          <w:rFonts w:hint="eastAsia" w:ascii="宋体" w:hAnsi="宋体"/>
          <w:color w:val="000000" w:themeColor="text1"/>
          <w:sz w:val="28"/>
          <w:szCs w:val="28"/>
          <w:lang w:val="zh-CN"/>
          <w14:textFill>
            <w14:solidFill>
              <w14:schemeClr w14:val="tx1"/>
            </w14:solidFill>
          </w14:textFill>
        </w:rPr>
      </w:pPr>
      <w:r>
        <w:rPr>
          <w:rFonts w:hint="eastAsia" w:ascii="宋体" w:hAnsi="宋体"/>
          <w:color w:val="000000" w:themeColor="text1"/>
          <w:sz w:val="28"/>
          <w:szCs w:val="28"/>
          <w:lang w:val="zh-CN"/>
          <w14:textFill>
            <w14:solidFill>
              <w14:schemeClr w14:val="tx1"/>
            </w14:solidFill>
          </w14:textFill>
        </w:rPr>
        <w:t>1.工程内容： 四川省成都市第十七中学初中部校园地下管网更换及总平改造工程项目</w:t>
      </w:r>
    </w:p>
    <w:p>
      <w:pPr>
        <w:spacing w:line="360" w:lineRule="auto"/>
        <w:ind w:right="24" w:rightChars="10"/>
        <w:jc w:val="left"/>
        <w:rPr>
          <w:rFonts w:hint="eastAsia" w:ascii="宋体" w:hAnsi="宋体"/>
          <w:color w:val="000000" w:themeColor="text1"/>
          <w:sz w:val="28"/>
          <w:szCs w:val="28"/>
          <w:lang w:val="zh-CN"/>
          <w14:textFill>
            <w14:solidFill>
              <w14:schemeClr w14:val="tx1"/>
            </w14:solidFill>
          </w14:textFill>
        </w:rPr>
      </w:pPr>
      <w:r>
        <w:rPr>
          <w:rFonts w:hint="eastAsia" w:ascii="宋体" w:hAnsi="宋体"/>
          <w:color w:val="000000" w:themeColor="text1"/>
          <w:sz w:val="28"/>
          <w:szCs w:val="28"/>
          <w:lang w:val="zh-CN"/>
          <w14:textFill>
            <w14:solidFill>
              <w14:schemeClr w14:val="tx1"/>
            </w14:solidFill>
          </w14:textFill>
        </w:rPr>
        <w:t>2.工程地址：成都市第十七中学初中部</w:t>
      </w:r>
    </w:p>
    <w:p>
      <w:pPr>
        <w:spacing w:line="360" w:lineRule="auto"/>
        <w:ind w:right="24" w:rightChars="10"/>
        <w:jc w:val="left"/>
        <w:rPr>
          <w:rFonts w:hint="eastAsia" w:ascii="宋体" w:hAnsi="宋体"/>
          <w:color w:val="000000" w:themeColor="text1"/>
          <w:sz w:val="28"/>
          <w:szCs w:val="28"/>
          <w:lang w:val="zh-CN"/>
          <w14:textFill>
            <w14:solidFill>
              <w14:schemeClr w14:val="tx1"/>
            </w14:solidFill>
          </w14:textFill>
        </w:rPr>
      </w:pPr>
      <w:r>
        <w:rPr>
          <w:rFonts w:hint="eastAsia" w:ascii="宋体" w:hAnsi="宋体"/>
          <w:color w:val="000000" w:themeColor="text1"/>
          <w:sz w:val="28"/>
          <w:szCs w:val="28"/>
          <w:lang w:val="zh-CN"/>
          <w14:textFill>
            <w14:solidFill>
              <w14:schemeClr w14:val="tx1"/>
            </w14:solidFill>
          </w14:textFill>
        </w:rPr>
        <w:t>3.工期要求：领取中标通知书后5个工作日内项目小组到达项目现场进行现场施工，40个日历天内竣工，每延迟一天交付，采购人有权对供应商进行1000/天的扣款</w:t>
      </w:r>
    </w:p>
    <w:p>
      <w:pPr>
        <w:pStyle w:val="4"/>
        <w:tabs>
          <w:tab w:val="left" w:pos="0"/>
          <w:tab w:val="left" w:pos="576"/>
          <w:tab w:val="left" w:pos="786"/>
          <w:tab w:val="clear" w:pos="567"/>
        </w:tabs>
        <w:spacing w:before="260" w:after="260" w:line="416" w:lineRule="auto"/>
        <w:ind w:left="0" w:firstLine="0"/>
        <w:rPr>
          <w:rFonts w:hint="eastAsia"/>
          <w:color w:val="000000" w:themeColor="text1"/>
          <w14:textFill>
            <w14:solidFill>
              <w14:schemeClr w14:val="tx1"/>
            </w14:solidFill>
          </w14:textFill>
        </w:rPr>
      </w:pPr>
      <w:bookmarkStart w:id="59" w:name="_Toc3868"/>
      <w:r>
        <w:rPr>
          <w:rFonts w:hint="eastAsia"/>
          <w:color w:val="000000" w:themeColor="text1"/>
          <w14:textFill>
            <w14:solidFill>
              <w14:schemeClr w14:val="tx1"/>
            </w14:solidFill>
          </w14:textFill>
        </w:rPr>
        <w:t>技术、服务、合同</w:t>
      </w:r>
      <w:r>
        <w:rPr>
          <w:color w:val="000000" w:themeColor="text1"/>
          <w14:textFill>
            <w14:solidFill>
              <w14:schemeClr w14:val="tx1"/>
            </w14:solidFill>
          </w14:textFill>
        </w:rPr>
        <w:t>条款</w:t>
      </w:r>
      <w:r>
        <w:rPr>
          <w:rFonts w:hint="eastAsia"/>
          <w:color w:val="000000" w:themeColor="text1"/>
          <w14:textFill>
            <w14:solidFill>
              <w14:schemeClr w14:val="tx1"/>
            </w14:solidFill>
          </w14:textFill>
        </w:rPr>
        <w:t>要求</w:t>
      </w:r>
      <w:bookmarkEnd w:id="59"/>
    </w:p>
    <w:tbl>
      <w:tblPr>
        <w:tblStyle w:val="50"/>
        <w:tblW w:w="8897" w:type="dxa"/>
        <w:tblInd w:w="0" w:type="dxa"/>
        <w:tblLayout w:type="fixed"/>
        <w:tblCellMar>
          <w:top w:w="0" w:type="dxa"/>
          <w:left w:w="108" w:type="dxa"/>
          <w:bottom w:w="0" w:type="dxa"/>
          <w:right w:w="108" w:type="dxa"/>
        </w:tblCellMar>
      </w:tblPr>
      <w:tblGrid>
        <w:gridCol w:w="877"/>
        <w:gridCol w:w="2066"/>
        <w:gridCol w:w="5954"/>
      </w:tblGrid>
      <w:tr>
        <w:tblPrEx>
          <w:tblLayout w:type="fixed"/>
          <w:tblCellMar>
            <w:top w:w="0" w:type="dxa"/>
            <w:left w:w="108" w:type="dxa"/>
            <w:bottom w:w="0" w:type="dxa"/>
            <w:right w:w="108" w:type="dxa"/>
          </w:tblCellMar>
        </w:tblPrEx>
        <w:trPr>
          <w:trHeight w:val="66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序号</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项目</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要求</w:t>
            </w:r>
          </w:p>
        </w:tc>
      </w:tr>
      <w:tr>
        <w:tblPrEx>
          <w:tblLayout w:type="fixed"/>
          <w:tblCellMar>
            <w:top w:w="0" w:type="dxa"/>
            <w:left w:w="108" w:type="dxa"/>
            <w:bottom w:w="0" w:type="dxa"/>
            <w:right w:w="108" w:type="dxa"/>
          </w:tblCellMar>
        </w:tblPrEx>
        <w:trPr>
          <w:trHeight w:val="655"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★项目负责人（项目经理）</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姓名：</w:t>
            </w:r>
          </w:p>
        </w:tc>
      </w:tr>
      <w:tr>
        <w:tblPrEx>
          <w:tblLayout w:type="fixed"/>
          <w:tblCellMar>
            <w:top w:w="0" w:type="dxa"/>
            <w:left w:w="108" w:type="dxa"/>
            <w:bottom w:w="0" w:type="dxa"/>
            <w:right w:w="108" w:type="dxa"/>
          </w:tblCellMar>
        </w:tblPrEx>
        <w:trPr>
          <w:trHeight w:val="551"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★技术负责人</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姓名：</w:t>
            </w:r>
          </w:p>
        </w:tc>
      </w:tr>
      <w:tr>
        <w:tblPrEx>
          <w:tblLayout w:type="fixed"/>
          <w:tblCellMar>
            <w:top w:w="0" w:type="dxa"/>
            <w:left w:w="108" w:type="dxa"/>
            <w:bottom w:w="0" w:type="dxa"/>
            <w:right w:w="108" w:type="dxa"/>
          </w:tblCellMar>
        </w:tblPrEx>
        <w:trPr>
          <w:trHeight w:val="786"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★工期</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zh-CN"/>
                <w14:textFill>
                  <w14:solidFill>
                    <w14:schemeClr w14:val="tx1"/>
                  </w14:solidFill>
                </w14:textFill>
              </w:rPr>
              <w:t>合同签订后</w:t>
            </w:r>
            <w:r>
              <w:rPr>
                <w:rFonts w:hint="eastAsia" w:ascii="宋体" w:hAnsi="宋体"/>
                <w:color w:val="000000" w:themeColor="text1"/>
                <w:sz w:val="28"/>
                <w:szCs w:val="28"/>
                <w:lang w:val="en-US" w:eastAsia="zh-CN"/>
                <w14:textFill>
                  <w14:solidFill>
                    <w14:schemeClr w14:val="tx1"/>
                  </w14:solidFill>
                </w14:textFill>
              </w:rPr>
              <w:t>40</w:t>
            </w:r>
            <w:r>
              <w:rPr>
                <w:rFonts w:hint="eastAsia" w:ascii="宋体" w:hAnsi="宋体"/>
                <w:color w:val="000000" w:themeColor="text1"/>
                <w:sz w:val="28"/>
                <w:szCs w:val="28"/>
                <w:lang w:val="zh-CN"/>
                <w14:textFill>
                  <w14:solidFill>
                    <w14:schemeClr w14:val="tx1"/>
                  </w14:solidFill>
                </w14:textFill>
              </w:rPr>
              <w:t>个日历日内竣工</w:t>
            </w:r>
          </w:p>
        </w:tc>
      </w:tr>
      <w:tr>
        <w:tblPrEx>
          <w:tblLayout w:type="fixed"/>
          <w:tblCellMar>
            <w:top w:w="0" w:type="dxa"/>
            <w:left w:w="108" w:type="dxa"/>
            <w:bottom w:w="0" w:type="dxa"/>
            <w:right w:w="108" w:type="dxa"/>
          </w:tblCellMar>
        </w:tblPrEx>
        <w:trPr>
          <w:trHeight w:val="67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★缺陷责任期</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★24个月</w:t>
            </w:r>
          </w:p>
        </w:tc>
      </w:tr>
      <w:tr>
        <w:tblPrEx>
          <w:tblLayout w:type="fixed"/>
          <w:tblCellMar>
            <w:top w:w="0" w:type="dxa"/>
            <w:left w:w="108" w:type="dxa"/>
            <w:bottom w:w="0" w:type="dxa"/>
            <w:right w:w="108" w:type="dxa"/>
          </w:tblCellMar>
        </w:tblPrEx>
        <w:trPr>
          <w:trHeight w:val="87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分包</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★不允许</w:t>
            </w:r>
          </w:p>
        </w:tc>
      </w:tr>
      <w:tr>
        <w:tblPrEx>
          <w:tblLayout w:type="fixed"/>
          <w:tblCellMar>
            <w:top w:w="0" w:type="dxa"/>
            <w:left w:w="108" w:type="dxa"/>
            <w:bottom w:w="0" w:type="dxa"/>
            <w:right w:w="108" w:type="dxa"/>
          </w:tblCellMar>
        </w:tblPrEx>
        <w:trPr>
          <w:trHeight w:val="80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6</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★价格调整</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left"/>
              <w:rPr>
                <w:rFonts w:hint="eastAsia" w:ascii="宋体" w:hAnsi="宋体" w:eastAsia="宋体" w:cs="Times New Roman"/>
                <w:kern w:val="2"/>
                <w:sz w:val="21"/>
                <w:szCs w:val="21"/>
                <w:lang w:val="en-US" w:eastAsia="zh-CN"/>
              </w:rPr>
            </w:pPr>
            <w:r>
              <w:rPr>
                <w:rFonts w:hint="eastAsia" w:ascii="宋体" w:hAnsi="宋体"/>
                <w:color w:val="000000" w:themeColor="text1"/>
                <w:sz w:val="28"/>
                <w:szCs w:val="28"/>
                <w:lang w:val="en-US" w:eastAsia="zh-CN"/>
                <w14:textFill>
                  <w14:solidFill>
                    <w14:schemeClr w14:val="tx1"/>
                  </w14:solidFill>
                </w14:textFill>
              </w:rPr>
              <w:t>市场价格波动不调整合同价格。</w:t>
            </w:r>
          </w:p>
        </w:tc>
      </w:tr>
      <w:tr>
        <w:tblPrEx>
          <w:tblLayout w:type="fixed"/>
          <w:tblCellMar>
            <w:top w:w="0" w:type="dxa"/>
            <w:left w:w="108" w:type="dxa"/>
            <w:bottom w:w="0" w:type="dxa"/>
            <w:right w:w="108" w:type="dxa"/>
          </w:tblCellMar>
        </w:tblPrEx>
        <w:trPr>
          <w:trHeight w:val="60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7</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履约保证金</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left"/>
              <w:rPr>
                <w:rFonts w:hint="eastAsia" w:ascii="宋体" w:hAnsi="宋体" w:eastAsia="宋体" w:cs="Times New Roman"/>
                <w:kern w:val="2"/>
                <w:sz w:val="21"/>
                <w:szCs w:val="21"/>
                <w:lang w:val="en-US" w:eastAsia="zh-CN"/>
              </w:rPr>
            </w:pPr>
            <w:r>
              <w:rPr>
                <w:rFonts w:hint="eastAsia" w:ascii="宋体" w:hAnsi="宋体" w:cs="Times New Roman"/>
                <w:kern w:val="2"/>
                <w:sz w:val="21"/>
                <w:szCs w:val="21"/>
                <w:lang w:val="en-US" w:eastAsia="zh-CN"/>
              </w:rPr>
              <w:t>本项目部收取履约保证金。</w:t>
            </w:r>
          </w:p>
        </w:tc>
      </w:tr>
      <w:tr>
        <w:tblPrEx>
          <w:tblLayout w:type="fixed"/>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8</w:t>
            </w:r>
          </w:p>
        </w:tc>
        <w:tc>
          <w:tcPr>
            <w:tcW w:w="2066" w:type="dxa"/>
            <w:tcBorders>
              <w:top w:val="single" w:color="auto" w:sz="4" w:space="0"/>
              <w:left w:val="nil"/>
              <w:bottom w:val="single" w:color="auto" w:sz="4" w:space="0"/>
              <w:right w:val="single" w:color="auto" w:sz="4" w:space="0"/>
            </w:tcBorders>
            <w:textDirection w:val="lrTb"/>
            <w:vAlign w:val="center"/>
          </w:tcPr>
          <w:p>
            <w:pPr>
              <w:spacing w:line="360" w:lineRule="auto"/>
              <w:ind w:right="24" w:rightChars="10"/>
              <w:jc w:val="center"/>
              <w:rPr>
                <w:rFonts w:hint="eastAsia"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★质</w:t>
            </w:r>
            <w:r>
              <w:rPr>
                <w:rFonts w:hint="eastAsia" w:ascii="宋体" w:hAnsi="宋体"/>
                <w:b/>
                <w:bCs/>
                <w:color w:val="000000" w:themeColor="text1"/>
                <w:sz w:val="28"/>
                <w:szCs w:val="28"/>
                <w:lang w:eastAsia="zh-CN"/>
                <w14:textFill>
                  <w14:solidFill>
                    <w14:schemeClr w14:val="tx1"/>
                  </w14:solidFill>
                </w14:textFill>
              </w:rPr>
              <w:t>量</w:t>
            </w:r>
            <w:r>
              <w:rPr>
                <w:rFonts w:hint="eastAsia" w:ascii="宋体" w:hAnsi="宋体"/>
                <w:b/>
                <w:bCs/>
                <w:color w:val="000000" w:themeColor="text1"/>
                <w:sz w:val="28"/>
                <w:szCs w:val="28"/>
                <w14:textFill>
                  <w14:solidFill>
                    <w14:schemeClr w14:val="tx1"/>
                  </w14:solidFill>
                </w14:textFill>
              </w:rPr>
              <w:t>保</w:t>
            </w:r>
            <w:r>
              <w:rPr>
                <w:rFonts w:hint="eastAsia" w:ascii="宋体" w:hAnsi="宋体"/>
                <w:b/>
                <w:bCs/>
                <w:color w:val="000000" w:themeColor="text1"/>
                <w:sz w:val="28"/>
                <w:szCs w:val="28"/>
                <w:lang w:eastAsia="zh-CN"/>
                <w14:textFill>
                  <w14:solidFill>
                    <w14:schemeClr w14:val="tx1"/>
                  </w14:solidFill>
                </w14:textFill>
              </w:rPr>
              <w:t>证</w:t>
            </w:r>
            <w:r>
              <w:rPr>
                <w:rFonts w:hint="eastAsia" w:ascii="宋体" w:hAnsi="宋体"/>
                <w:b/>
                <w:bCs/>
                <w:color w:val="000000" w:themeColor="text1"/>
                <w:sz w:val="28"/>
                <w:szCs w:val="28"/>
                <w14:textFill>
                  <w14:solidFill>
                    <w14:schemeClr w14:val="tx1"/>
                  </w14:solidFill>
                </w14:textFill>
              </w:rPr>
              <w:t>金</w:t>
            </w:r>
          </w:p>
        </w:tc>
        <w:tc>
          <w:tcPr>
            <w:tcW w:w="5954" w:type="dxa"/>
            <w:tcBorders>
              <w:top w:val="single" w:color="auto" w:sz="4" w:space="0"/>
              <w:left w:val="nil"/>
              <w:bottom w:val="single" w:color="auto" w:sz="4" w:space="0"/>
              <w:right w:val="single" w:color="auto" w:sz="4" w:space="0"/>
            </w:tcBorders>
            <w:textDirection w:val="lrTb"/>
            <w:vAlign w:val="center"/>
          </w:tcPr>
          <w:p>
            <w:pPr>
              <w:spacing w:line="360" w:lineRule="auto"/>
              <w:ind w:right="24" w:rightChars="10"/>
              <w:jc w:val="left"/>
              <w:rPr>
                <w:rFonts w:hint="eastAsia" w:ascii="宋体" w:hAnsi="宋体"/>
                <w:color w:val="000000" w:themeColor="text1"/>
                <w:sz w:val="28"/>
                <w:szCs w:val="28"/>
                <w14:textFill>
                  <w14:solidFill>
                    <w14:schemeClr w14:val="tx1"/>
                  </w14:solidFill>
                </w14:textFill>
              </w:rPr>
            </w:pPr>
            <w:r>
              <w:rPr>
                <w:rFonts w:hint="eastAsia" w:ascii="宋体" w:hAnsi="宋体" w:cs="Times New Roman"/>
                <w:kern w:val="2"/>
                <w:sz w:val="21"/>
                <w:szCs w:val="21"/>
                <w:lang w:val="en-US" w:eastAsia="zh-CN"/>
              </w:rPr>
              <w:t>质量保证金按3%收取，</w:t>
            </w:r>
            <w:r>
              <w:rPr>
                <w:rFonts w:hint="eastAsia" w:ascii="宋体" w:hAnsi="宋体" w:eastAsia="宋体" w:cs="Times New Roman"/>
                <w:kern w:val="2"/>
                <w:sz w:val="21"/>
                <w:szCs w:val="21"/>
                <w:lang w:val="en-US" w:eastAsia="zh-CN"/>
              </w:rPr>
              <w:t>合同签订后，首付30%，竣工验收合格后15个工作日之内一次性支付6</w:t>
            </w:r>
            <w:r>
              <w:rPr>
                <w:rFonts w:hint="eastAsia" w:ascii="宋体" w:hAnsi="宋体" w:cs="Times New Roman"/>
                <w:kern w:val="2"/>
                <w:sz w:val="21"/>
                <w:szCs w:val="21"/>
                <w:lang w:val="en-US" w:eastAsia="zh-CN"/>
              </w:rPr>
              <w:t>7</w:t>
            </w:r>
            <w:r>
              <w:rPr>
                <w:rFonts w:hint="eastAsia" w:ascii="宋体" w:hAnsi="宋体" w:eastAsia="宋体" w:cs="Times New Roman"/>
                <w:kern w:val="2"/>
                <w:sz w:val="21"/>
                <w:szCs w:val="21"/>
                <w:lang w:val="en-US" w:eastAsia="zh-CN"/>
              </w:rPr>
              <w:t>%，剩余</w:t>
            </w:r>
            <w:r>
              <w:rPr>
                <w:rFonts w:hint="eastAsia" w:ascii="宋体" w:hAnsi="宋体" w:cs="Times New Roman"/>
                <w:kern w:val="2"/>
                <w:sz w:val="21"/>
                <w:szCs w:val="21"/>
                <w:lang w:val="en-US" w:eastAsia="zh-CN"/>
              </w:rPr>
              <w:t>3</w:t>
            </w:r>
            <w:r>
              <w:rPr>
                <w:rFonts w:hint="eastAsia" w:ascii="宋体" w:hAnsi="宋体" w:eastAsia="宋体" w:cs="Times New Roman"/>
                <w:kern w:val="2"/>
                <w:sz w:val="21"/>
                <w:szCs w:val="21"/>
                <w:lang w:val="en-US" w:eastAsia="zh-CN"/>
              </w:rPr>
              <w:t>%作为质量保证金，第二年质保期满无重大质量问题</w:t>
            </w:r>
            <w:r>
              <w:rPr>
                <w:rFonts w:hint="eastAsia" w:ascii="宋体" w:hAnsi="宋体" w:cs="Times New Roman"/>
                <w:kern w:val="2"/>
                <w:sz w:val="21"/>
                <w:szCs w:val="21"/>
                <w:lang w:val="en-US" w:eastAsia="zh-CN"/>
              </w:rPr>
              <w:t>退还</w:t>
            </w:r>
            <w:r>
              <w:rPr>
                <w:rFonts w:hint="eastAsia" w:ascii="宋体" w:hAnsi="宋体" w:eastAsia="宋体" w:cs="Times New Roman"/>
                <w:kern w:val="2"/>
                <w:sz w:val="21"/>
                <w:szCs w:val="21"/>
                <w:lang w:val="en-US" w:eastAsia="zh-CN"/>
              </w:rPr>
              <w:t>。</w:t>
            </w:r>
          </w:p>
        </w:tc>
      </w:tr>
      <w:tr>
        <w:tblPrEx>
          <w:tblLayout w:type="fixed"/>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9</w:t>
            </w:r>
          </w:p>
        </w:tc>
        <w:tc>
          <w:tcPr>
            <w:tcW w:w="2066" w:type="dxa"/>
            <w:tcBorders>
              <w:top w:val="single" w:color="auto" w:sz="4" w:space="0"/>
              <w:left w:val="nil"/>
              <w:bottom w:val="single" w:color="auto" w:sz="4" w:space="0"/>
              <w:right w:val="single" w:color="auto" w:sz="4" w:space="0"/>
            </w:tcBorders>
            <w:textDirection w:val="lrTb"/>
            <w:vAlign w:val="center"/>
          </w:tcPr>
          <w:p>
            <w:pPr>
              <w:spacing w:line="360" w:lineRule="auto"/>
              <w:ind w:right="24" w:rightChars="10"/>
              <w:jc w:val="center"/>
              <w:rPr>
                <w:rFonts w:hint="eastAsia"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★付款方式</w:t>
            </w:r>
          </w:p>
        </w:tc>
        <w:tc>
          <w:tcPr>
            <w:tcW w:w="5954" w:type="dxa"/>
            <w:tcBorders>
              <w:top w:val="single" w:color="auto" w:sz="4" w:space="0"/>
              <w:left w:val="nil"/>
              <w:bottom w:val="single" w:color="auto" w:sz="4" w:space="0"/>
              <w:right w:val="single" w:color="auto" w:sz="4" w:space="0"/>
            </w:tcBorders>
            <w:textDirection w:val="lrTb"/>
            <w:vAlign w:val="center"/>
          </w:tcPr>
          <w:p>
            <w:pPr>
              <w:spacing w:line="360" w:lineRule="auto"/>
              <w:ind w:right="24" w:rightChars="10"/>
              <w:jc w:val="left"/>
              <w:rPr>
                <w:rFonts w:hint="eastAsia" w:ascii="宋体" w:hAnsi="宋体"/>
                <w:color w:val="000000" w:themeColor="text1"/>
                <w:sz w:val="28"/>
                <w:szCs w:val="28"/>
                <w14:textFill>
                  <w14:solidFill>
                    <w14:schemeClr w14:val="tx1"/>
                  </w14:solidFill>
                </w14:textFill>
              </w:rPr>
            </w:pPr>
            <w:r>
              <w:rPr>
                <w:rFonts w:hint="eastAsia" w:ascii="宋体" w:hAnsi="宋体" w:cs="Times New Roman"/>
                <w:kern w:val="2"/>
                <w:sz w:val="21"/>
                <w:szCs w:val="21"/>
                <w:lang w:val="en-US" w:eastAsia="zh-CN"/>
              </w:rPr>
              <w:t>质量保证金按3%收取，</w:t>
            </w:r>
            <w:r>
              <w:rPr>
                <w:rFonts w:hint="eastAsia" w:ascii="宋体" w:hAnsi="宋体" w:eastAsia="宋体" w:cs="Times New Roman"/>
                <w:kern w:val="2"/>
                <w:sz w:val="21"/>
                <w:szCs w:val="21"/>
                <w:lang w:val="en-US" w:eastAsia="zh-CN"/>
              </w:rPr>
              <w:t>合同签订后，首付30%，竣工验收合格后15个工作日之内一次性支付6</w:t>
            </w:r>
            <w:r>
              <w:rPr>
                <w:rFonts w:hint="eastAsia" w:ascii="宋体" w:hAnsi="宋体" w:cs="Times New Roman"/>
                <w:kern w:val="2"/>
                <w:sz w:val="21"/>
                <w:szCs w:val="21"/>
                <w:lang w:val="en-US" w:eastAsia="zh-CN"/>
              </w:rPr>
              <w:t>7</w:t>
            </w:r>
            <w:r>
              <w:rPr>
                <w:rFonts w:hint="eastAsia" w:ascii="宋体" w:hAnsi="宋体" w:eastAsia="宋体" w:cs="Times New Roman"/>
                <w:kern w:val="2"/>
                <w:sz w:val="21"/>
                <w:szCs w:val="21"/>
                <w:lang w:val="en-US" w:eastAsia="zh-CN"/>
              </w:rPr>
              <w:t>%，剩余</w:t>
            </w:r>
            <w:r>
              <w:rPr>
                <w:rFonts w:hint="eastAsia" w:ascii="宋体" w:hAnsi="宋体" w:cs="Times New Roman"/>
                <w:kern w:val="2"/>
                <w:sz w:val="21"/>
                <w:szCs w:val="21"/>
                <w:lang w:val="en-US" w:eastAsia="zh-CN"/>
              </w:rPr>
              <w:t>3</w:t>
            </w:r>
            <w:r>
              <w:rPr>
                <w:rFonts w:hint="eastAsia" w:ascii="宋体" w:hAnsi="宋体" w:eastAsia="宋体" w:cs="Times New Roman"/>
                <w:kern w:val="2"/>
                <w:sz w:val="21"/>
                <w:szCs w:val="21"/>
                <w:lang w:val="en-US" w:eastAsia="zh-CN"/>
              </w:rPr>
              <w:t>%作为质量保证金，第二年质保期满无重大质量问题</w:t>
            </w:r>
            <w:r>
              <w:rPr>
                <w:rFonts w:hint="eastAsia" w:ascii="宋体" w:hAnsi="宋体" w:cs="Times New Roman"/>
                <w:kern w:val="2"/>
                <w:sz w:val="21"/>
                <w:szCs w:val="21"/>
                <w:lang w:val="en-US" w:eastAsia="zh-CN"/>
              </w:rPr>
              <w:t>退还</w:t>
            </w:r>
            <w:r>
              <w:rPr>
                <w:rFonts w:hint="eastAsia" w:ascii="宋体" w:hAnsi="宋体" w:eastAsia="宋体" w:cs="Times New Roman"/>
                <w:kern w:val="2"/>
                <w:sz w:val="21"/>
                <w:szCs w:val="21"/>
                <w:lang w:val="en-US" w:eastAsia="zh-CN"/>
              </w:rPr>
              <w:t>。</w:t>
            </w:r>
          </w:p>
        </w:tc>
      </w:tr>
      <w:tr>
        <w:tblPrEx>
          <w:tblLayout w:type="fixed"/>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10</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★质保期</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left"/>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24个月</w:t>
            </w:r>
          </w:p>
        </w:tc>
      </w:tr>
    </w:tbl>
    <w:p>
      <w:pPr>
        <w:pStyle w:val="4"/>
        <w:tabs>
          <w:tab w:val="left" w:pos="0"/>
          <w:tab w:val="left" w:pos="786"/>
        </w:tabs>
        <w:spacing w:before="260" w:after="260" w:line="416" w:lineRule="auto"/>
        <w:ind w:left="0" w:firstLine="0"/>
        <w:rPr>
          <w:rFonts w:ascii="仿宋" w:hAnsi="仿宋" w:eastAsia="仿宋" w:cs="仿宋"/>
          <w:color w:val="000000" w:themeColor="text1"/>
          <w:sz w:val="24"/>
          <w14:textFill>
            <w14:solidFill>
              <w14:schemeClr w14:val="tx1"/>
            </w14:solidFill>
          </w14:textFill>
        </w:rPr>
      </w:pPr>
      <w:bookmarkStart w:id="60" w:name="_Toc5919"/>
      <w:r>
        <w:rPr>
          <w:rFonts w:hint="eastAsia" w:ascii="仿宋" w:hAnsi="仿宋" w:eastAsia="仿宋"/>
          <w:b/>
          <w:color w:val="000000" w:themeColor="text1"/>
          <w14:textFill>
            <w14:solidFill>
              <w14:schemeClr w14:val="tx1"/>
            </w14:solidFill>
          </w14:textFill>
        </w:rPr>
        <w:t>★</w:t>
      </w:r>
      <w:r>
        <w:rPr>
          <w:rFonts w:hint="eastAsia" w:cs="仿宋" w:asciiTheme="minorEastAsia" w:hAnsiTheme="minorEastAsia" w:eastAsiaTheme="minorEastAsia"/>
          <w:b/>
          <w:bCs w:val="0"/>
          <w:color w:val="000000" w:themeColor="text1"/>
          <w:lang w:eastAsia="zh-CN"/>
          <w14:textFill>
            <w14:solidFill>
              <w14:schemeClr w14:val="tx1"/>
            </w14:solidFill>
          </w14:textFill>
        </w:rPr>
        <w:t>工程质量</w:t>
      </w:r>
      <w:bookmarkEnd w:id="60"/>
    </w:p>
    <w:p>
      <w:pPr>
        <w:tabs>
          <w:tab w:val="left" w:pos="1134"/>
        </w:tabs>
        <w:snapToGrid w:val="0"/>
        <w:spacing w:line="620" w:lineRule="exact"/>
        <w:ind w:firstLine="560"/>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供应商针对本项目的施工，必须达到国家及行业现行技术规范标准，符合国家及行业验收合格标准</w:t>
      </w:r>
      <w:r>
        <w:rPr>
          <w:rFonts w:hint="eastAsia" w:ascii="宋体" w:hAnsi="宋体"/>
          <w:color w:val="000000" w:themeColor="text1"/>
          <w:sz w:val="28"/>
          <w:szCs w:val="28"/>
          <w:lang w:val="en-US" w:eastAsia="zh-CN"/>
          <w14:textFill>
            <w14:solidFill>
              <w14:schemeClr w14:val="tx1"/>
            </w14:solidFill>
          </w14:textFill>
        </w:rPr>
        <w:t>,</w:t>
      </w:r>
      <w:r>
        <w:rPr>
          <w:rFonts w:hint="eastAsia" w:ascii="宋体" w:hAnsi="宋体"/>
          <w:color w:val="000000" w:themeColor="text1"/>
          <w:sz w:val="28"/>
          <w:szCs w:val="28"/>
          <w:lang w:val="zh-CN"/>
          <w14:textFill>
            <w14:solidFill>
              <w14:schemeClr w14:val="tx1"/>
            </w14:solidFill>
          </w14:textFill>
        </w:rPr>
        <w:t>《建筑工程施工质量验收统一标准》合格标准</w:t>
      </w:r>
      <w:r>
        <w:rPr>
          <w:rFonts w:hint="eastAsia" w:ascii="宋体" w:hAnsi="宋体"/>
          <w:color w:val="000000" w:themeColor="text1"/>
          <w:sz w:val="28"/>
          <w:szCs w:val="28"/>
          <w14:textFill>
            <w14:solidFill>
              <w14:schemeClr w14:val="tx1"/>
            </w14:solidFill>
          </w14:textFill>
        </w:rPr>
        <w:t>。</w:t>
      </w:r>
    </w:p>
    <w:p>
      <w:pPr>
        <w:tabs>
          <w:tab w:val="left" w:pos="1134"/>
        </w:tabs>
        <w:snapToGrid w:val="0"/>
        <w:spacing w:line="620" w:lineRule="exact"/>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zh-CN"/>
          <w14:textFill>
            <w14:solidFill>
              <w14:schemeClr w14:val="tx1"/>
            </w14:solidFill>
          </w14:textFill>
        </w:rPr>
        <w:t>必须按照采购人提供的工程量清单及相关图集结合现行施工规范施工，工程质量达到国家现行《工程施工质量验收规范》合格标准，如有质量问题应在限期内进行整改。</w:t>
      </w:r>
    </w:p>
    <w:p>
      <w:pPr>
        <w:pStyle w:val="4"/>
        <w:tabs>
          <w:tab w:val="left" w:pos="0"/>
          <w:tab w:val="left" w:pos="786"/>
        </w:tabs>
        <w:spacing w:before="260" w:after="260" w:line="416" w:lineRule="auto"/>
        <w:ind w:left="0" w:firstLine="0"/>
        <w:rPr>
          <w:rFonts w:hint="eastAsia" w:eastAsiaTheme="minorEastAsia"/>
          <w:b/>
          <w:bCs w:val="0"/>
          <w:color w:val="000000" w:themeColor="text1"/>
          <w:lang w:eastAsia="zh-CN"/>
          <w14:textFill>
            <w14:solidFill>
              <w14:schemeClr w14:val="tx1"/>
            </w14:solidFill>
          </w14:textFill>
        </w:rPr>
      </w:pPr>
      <w:r>
        <w:rPr>
          <w:rFonts w:hint="eastAsia" w:cs="仿宋" w:asciiTheme="minorEastAsia" w:hAnsiTheme="minorEastAsia" w:eastAsiaTheme="minorEastAsia"/>
          <w:b w:val="0"/>
          <w:color w:val="000000" w:themeColor="text1"/>
          <w14:textFill>
            <w14:solidFill>
              <w14:schemeClr w14:val="tx1"/>
            </w14:solidFill>
          </w14:textFill>
        </w:rPr>
        <w:t xml:space="preserve"> </w:t>
      </w:r>
      <w:bookmarkStart w:id="61" w:name="_Toc6787"/>
      <w:r>
        <w:rPr>
          <w:rFonts w:hint="eastAsia" w:ascii="仿宋" w:hAnsi="仿宋" w:eastAsia="仿宋"/>
          <w:b/>
          <w:bCs/>
          <w:color w:val="000000" w:themeColor="text1"/>
          <w14:textFill>
            <w14:solidFill>
              <w14:schemeClr w14:val="tx1"/>
            </w14:solidFill>
          </w14:textFill>
        </w:rPr>
        <w:t>★</w:t>
      </w:r>
      <w:r>
        <w:rPr>
          <w:rFonts w:hint="eastAsia" w:ascii="仿宋" w:hAnsi="仿宋" w:eastAsia="仿宋"/>
          <w:b/>
          <w:bCs/>
          <w:color w:val="000000" w:themeColor="text1"/>
          <w:lang w:eastAsia="zh-CN"/>
          <w14:textFill>
            <w14:solidFill>
              <w14:schemeClr w14:val="tx1"/>
            </w14:solidFill>
          </w14:textFill>
        </w:rPr>
        <w:t>报价要求</w:t>
      </w:r>
      <w:bookmarkEnd w:id="61"/>
    </w:p>
    <w:p>
      <w:pPr>
        <w:tabs>
          <w:tab w:val="left" w:pos="1134"/>
        </w:tabs>
        <w:snapToGrid w:val="0"/>
        <w:spacing w:line="620" w:lineRule="exact"/>
        <w:rPr>
          <w:rFonts w:hint="eastAsia" w:ascii="宋体" w:hAnsi="宋体"/>
          <w:color w:val="000000" w:themeColor="text1"/>
          <w:sz w:val="28"/>
          <w:szCs w:val="28"/>
          <w:lang w:val="zh-CN"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 xml:space="preserve">    </w:t>
      </w:r>
      <w:r>
        <w:rPr>
          <w:rFonts w:hint="eastAsia" w:ascii="宋体" w:hAnsi="宋体"/>
          <w:color w:val="000000" w:themeColor="text1"/>
          <w:sz w:val="28"/>
          <w:szCs w:val="28"/>
          <w:lang w:val="zh-CN"/>
          <w14:textFill>
            <w14:solidFill>
              <w14:schemeClr w14:val="tx1"/>
            </w14:solidFill>
          </w14:textFill>
        </w:rPr>
        <w:t>本项目合同按固定单价包干。固定单价包干应是项目全部工作内容的价格体现，包括：人工费、人工转运费、材料费、施工机具使用费、企业管理费、利润、规费和税金、临时水电费、建渣清运费（含倒场费）、验收费等完成本项目可预见或应预见的所有费用。</w:t>
      </w:r>
    </w:p>
    <w:p>
      <w:pPr>
        <w:pStyle w:val="4"/>
        <w:tabs>
          <w:tab w:val="left" w:pos="0"/>
          <w:tab w:val="left" w:pos="786"/>
        </w:tabs>
        <w:spacing w:before="260" w:after="260" w:line="416" w:lineRule="auto"/>
        <w:ind w:left="0" w:firstLine="0"/>
        <w:rPr>
          <w:rFonts w:hint="eastAsia" w:eastAsiaTheme="minorEastAsia"/>
          <w:b/>
          <w:bCs w:val="0"/>
          <w:color w:val="000000" w:themeColor="text1"/>
          <w:lang w:eastAsia="zh-CN"/>
          <w14:textFill>
            <w14:solidFill>
              <w14:schemeClr w14:val="tx1"/>
            </w14:solidFill>
          </w14:textFill>
        </w:rPr>
      </w:pPr>
      <w:bookmarkStart w:id="62" w:name="_Toc12160"/>
      <w:r>
        <w:rPr>
          <w:rFonts w:hint="eastAsia" w:ascii="仿宋" w:hAnsi="仿宋" w:eastAsia="仿宋"/>
          <w:b/>
          <w:bCs/>
          <w:color w:val="000000" w:themeColor="text1"/>
          <w14:textFill>
            <w14:solidFill>
              <w14:schemeClr w14:val="tx1"/>
            </w14:solidFill>
          </w14:textFill>
        </w:rPr>
        <w:t>★</w:t>
      </w:r>
      <w:r>
        <w:rPr>
          <w:rFonts w:hint="eastAsia" w:cs="仿宋" w:asciiTheme="minorEastAsia" w:hAnsiTheme="minorEastAsia" w:eastAsiaTheme="minorEastAsia"/>
          <w:b/>
          <w:bCs/>
          <w:color w:val="000000" w:themeColor="text1"/>
          <w:lang w:eastAsia="zh-CN"/>
          <w14:textFill>
            <w14:solidFill>
              <w14:schemeClr w14:val="tx1"/>
            </w14:solidFill>
          </w14:textFill>
        </w:rPr>
        <w:t>材料</w:t>
      </w:r>
      <w:r>
        <w:rPr>
          <w:rFonts w:ascii="宋体" w:hAnsi="宋体" w:eastAsia="宋体" w:cs="Times New Roman"/>
          <w:color w:val="000000" w:themeColor="text1"/>
          <w:szCs w:val="21"/>
          <w:lang w:val="zh-CN"/>
          <w14:textFill>
            <w14:solidFill>
              <w14:schemeClr w14:val="tx1"/>
            </w14:solidFill>
          </w14:textFill>
        </w:rPr>
        <w:t>及技术规范要求</w:t>
      </w:r>
      <w:bookmarkEnd w:id="62"/>
    </w:p>
    <w:p>
      <w:pPr>
        <w:adjustRightInd w:val="0"/>
        <w:snapToGrid w:val="0"/>
        <w:spacing w:line="240" w:lineRule="atLeast"/>
        <w:jc w:val="left"/>
        <w:rPr>
          <w:rFonts w:hint="eastAsia" w:ascii="宋体" w:hAnsi="宋体"/>
          <w:color w:val="000000" w:themeColor="text1"/>
          <w:sz w:val="28"/>
          <w:szCs w:val="28"/>
          <w:lang w:val="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 xml:space="preserve"> </w:t>
      </w:r>
      <w:r>
        <w:rPr>
          <w:rFonts w:hint="eastAsia" w:ascii="宋体" w:hAnsi="宋体"/>
          <w:color w:val="000000" w:themeColor="text1"/>
          <w:sz w:val="28"/>
          <w:szCs w:val="28"/>
          <w:lang w:val="zh-CN"/>
          <w14:textFill>
            <w14:solidFill>
              <w14:schemeClr w14:val="tx1"/>
            </w14:solidFill>
          </w14:textFill>
        </w:rPr>
        <w:t>符合国家及行业强制性标准。</w:t>
      </w:r>
    </w:p>
    <w:p>
      <w:pPr>
        <w:pStyle w:val="4"/>
        <w:tabs>
          <w:tab w:val="left" w:pos="0"/>
          <w:tab w:val="left" w:pos="786"/>
        </w:tabs>
        <w:spacing w:before="260" w:after="260" w:line="416" w:lineRule="auto"/>
        <w:ind w:left="0" w:firstLine="0"/>
        <w:rPr>
          <w:rFonts w:hint="eastAsia" w:eastAsiaTheme="minorEastAsia"/>
          <w:b/>
          <w:bCs w:val="0"/>
          <w:color w:val="000000" w:themeColor="text1"/>
          <w:lang w:eastAsia="zh-CN"/>
          <w14:textFill>
            <w14:solidFill>
              <w14:schemeClr w14:val="tx1"/>
            </w14:solidFill>
          </w14:textFill>
        </w:rPr>
      </w:pPr>
      <w:bookmarkStart w:id="63" w:name="_Toc32451"/>
      <w:r>
        <w:rPr>
          <w:rFonts w:hint="eastAsia" w:ascii="仿宋" w:hAnsi="仿宋" w:eastAsia="仿宋"/>
          <w:b/>
          <w:color w:val="000000" w:themeColor="text1"/>
          <w14:textFill>
            <w14:solidFill>
              <w14:schemeClr w14:val="tx1"/>
            </w14:solidFill>
          </w14:textFill>
        </w:rPr>
        <w:t>★</w:t>
      </w:r>
      <w:r>
        <w:rPr>
          <w:rFonts w:hint="eastAsia" w:cs="仿宋" w:asciiTheme="minorEastAsia" w:hAnsiTheme="minorEastAsia" w:eastAsiaTheme="minorEastAsia"/>
          <w:b/>
          <w:bCs w:val="0"/>
          <w:color w:val="000000" w:themeColor="text1"/>
          <w:lang w:eastAsia="zh-CN"/>
          <w14:textFill>
            <w14:solidFill>
              <w14:schemeClr w14:val="tx1"/>
            </w14:solidFill>
          </w14:textFill>
        </w:rPr>
        <w:t>质量保修期</w:t>
      </w:r>
      <w:bookmarkEnd w:id="63"/>
    </w:p>
    <w:p>
      <w:pPr>
        <w:adjustRightInd w:val="0"/>
        <w:snapToGrid w:val="0"/>
        <w:spacing w:line="240" w:lineRule="atLeast"/>
        <w:jc w:val="left"/>
        <w:rPr>
          <w:rFonts w:hint="eastAsia" w:ascii="宋体" w:hAnsi="宋体"/>
          <w:color w:val="000000" w:themeColor="text1"/>
          <w:sz w:val="28"/>
          <w:szCs w:val="28"/>
          <w:lang w:val="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 xml:space="preserve">   24个月</w:t>
      </w:r>
      <w:r>
        <w:rPr>
          <w:rFonts w:hint="eastAsia" w:ascii="宋体" w:hAnsi="宋体"/>
          <w:color w:val="000000" w:themeColor="text1"/>
          <w:sz w:val="28"/>
          <w:szCs w:val="28"/>
          <w:lang w:val="zh-CN"/>
          <w14:textFill>
            <w14:solidFill>
              <w14:schemeClr w14:val="tx1"/>
            </w14:solidFill>
          </w14:textFill>
        </w:rPr>
        <w:t>。</w:t>
      </w:r>
    </w:p>
    <w:p>
      <w:pPr>
        <w:pStyle w:val="4"/>
        <w:tabs>
          <w:tab w:val="left" w:pos="0"/>
          <w:tab w:val="left" w:pos="786"/>
        </w:tabs>
        <w:spacing w:before="260" w:after="260" w:line="416" w:lineRule="auto"/>
        <w:ind w:left="0" w:firstLine="0"/>
        <w:rPr>
          <w:rFonts w:hint="eastAsia" w:cs="仿宋" w:asciiTheme="minorEastAsia" w:hAnsiTheme="minorEastAsia" w:eastAsiaTheme="minorEastAsia"/>
          <w:b/>
          <w:bCs w:val="0"/>
          <w:color w:val="000000" w:themeColor="text1"/>
          <w:lang w:eastAsia="zh-CN"/>
          <w14:textFill>
            <w14:solidFill>
              <w14:schemeClr w14:val="tx1"/>
            </w14:solidFill>
          </w14:textFill>
        </w:rPr>
      </w:pPr>
      <w:bookmarkStart w:id="64" w:name="_Toc25401"/>
      <w:r>
        <w:rPr>
          <w:rFonts w:hint="eastAsia" w:cs="仿宋" w:asciiTheme="minorEastAsia" w:hAnsiTheme="minorEastAsia" w:eastAsiaTheme="minorEastAsia"/>
          <w:b/>
          <w:bCs w:val="0"/>
          <w:color w:val="000000" w:themeColor="text1"/>
          <w:lang w:eastAsia="zh-CN"/>
          <w14:textFill>
            <w14:solidFill>
              <w14:schemeClr w14:val="tx1"/>
            </w14:solidFill>
          </w14:textFill>
        </w:rPr>
        <w:t>★安全责任</w:t>
      </w:r>
      <w:bookmarkEnd w:id="64"/>
    </w:p>
    <w:p>
      <w:pPr>
        <w:adjustRightInd w:val="0"/>
        <w:snapToGrid w:val="0"/>
        <w:spacing w:line="240" w:lineRule="atLeast"/>
        <w:jc w:val="left"/>
        <w:rPr>
          <w:rFonts w:hint="eastAsia" w:ascii="宋体" w:hAnsi="宋体"/>
          <w:color w:val="000000" w:themeColor="text1"/>
          <w:sz w:val="28"/>
          <w:szCs w:val="28"/>
          <w:lang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建设工程在运输、安装、调试等整个工程活动期间，在工程实施地点范围内，所有安全责任均由施工方负责</w:t>
      </w:r>
      <w:r>
        <w:rPr>
          <w:rFonts w:hint="eastAsia" w:ascii="宋体" w:hAnsi="宋体"/>
          <w:color w:val="000000" w:themeColor="text1"/>
          <w:sz w:val="28"/>
          <w:szCs w:val="28"/>
          <w:lang w:eastAsia="zh-CN"/>
          <w14:textFill>
            <w14:solidFill>
              <w14:schemeClr w14:val="tx1"/>
            </w14:solidFill>
          </w14:textFill>
        </w:rPr>
        <w:t>。</w:t>
      </w:r>
    </w:p>
    <w:p>
      <w:pPr>
        <w:pStyle w:val="4"/>
        <w:tabs>
          <w:tab w:val="left" w:pos="0"/>
          <w:tab w:val="left" w:pos="786"/>
        </w:tabs>
        <w:spacing w:before="260" w:after="260" w:line="416" w:lineRule="auto"/>
        <w:ind w:left="0" w:firstLine="0"/>
        <w:rPr>
          <w:rFonts w:hint="eastAsia" w:eastAsiaTheme="minorEastAsia"/>
          <w:b/>
          <w:bCs w:val="0"/>
          <w:color w:val="000000" w:themeColor="text1"/>
          <w:lang w:eastAsia="zh-CN"/>
          <w14:textFill>
            <w14:solidFill>
              <w14:schemeClr w14:val="tx1"/>
            </w14:solidFill>
          </w14:textFill>
        </w:rPr>
      </w:pPr>
      <w:bookmarkStart w:id="65" w:name="_Toc2118"/>
      <w:r>
        <w:rPr>
          <w:rFonts w:hint="eastAsia" w:ascii="仿宋" w:hAnsi="仿宋" w:eastAsia="仿宋"/>
          <w:b/>
          <w:color w:val="000000" w:themeColor="text1"/>
          <w14:textFill>
            <w14:solidFill>
              <w14:schemeClr w14:val="tx1"/>
            </w14:solidFill>
          </w14:textFill>
        </w:rPr>
        <w:t>★</w:t>
      </w:r>
      <w:r>
        <w:rPr>
          <w:rFonts w:hint="eastAsia" w:eastAsiaTheme="minorEastAsia"/>
          <w:b/>
          <w:bCs w:val="0"/>
          <w:color w:val="000000" w:themeColor="text1"/>
          <w:lang w:eastAsia="zh-CN"/>
          <w14:textFill>
            <w14:solidFill>
              <w14:schemeClr w14:val="tx1"/>
            </w14:solidFill>
          </w14:textFill>
        </w:rPr>
        <w:t>现场踏勘</w:t>
      </w:r>
      <w:bookmarkEnd w:id="65"/>
    </w:p>
    <w:p>
      <w:pPr>
        <w:ind w:firstLine="420" w:firstLineChars="0"/>
        <w:rPr>
          <w:rFonts w:hint="eastAsia" w:cs="仿宋" w:asciiTheme="minorEastAsia" w:hAnsiTheme="minorEastAsia" w:eastAsiaTheme="minorEastAsia"/>
          <w:b w:val="0"/>
          <w:bCs/>
          <w:iCs/>
          <w:color w:val="000000" w:themeColor="text1"/>
          <w:sz w:val="28"/>
          <w:szCs w:val="28"/>
          <w:lang w:val="zh-CN"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cs="仿宋" w:asciiTheme="minorEastAsia" w:hAnsiTheme="minorEastAsia" w:eastAsiaTheme="minorEastAsia"/>
          <w:b w:val="0"/>
          <w:bCs/>
          <w:iCs/>
          <w:color w:val="000000" w:themeColor="text1"/>
          <w:sz w:val="28"/>
          <w:szCs w:val="28"/>
          <w:lang w:val="zh-CN" w:eastAsia="zh-CN" w:bidi="ar-SA"/>
          <w14:textFill>
            <w14:solidFill>
              <w14:schemeClr w14:val="tx1"/>
            </w14:solidFill>
          </w14:textFill>
        </w:rPr>
        <w:t>供应商自行前往现场踏勘，发生费用自理。</w:t>
      </w:r>
    </w:p>
    <w:p>
      <w:pPr>
        <w:pStyle w:val="4"/>
        <w:tabs>
          <w:tab w:val="left" w:pos="0"/>
          <w:tab w:val="left" w:pos="786"/>
        </w:tabs>
        <w:spacing w:before="260" w:after="260" w:line="416" w:lineRule="auto"/>
        <w:ind w:left="0" w:firstLine="0"/>
        <w:rPr>
          <w:rFonts w:hint="eastAsia" w:cs="仿宋" w:asciiTheme="minorEastAsia" w:hAnsiTheme="minorEastAsia" w:eastAsiaTheme="minorEastAsia"/>
          <w:b/>
          <w:bCs w:val="0"/>
          <w:color w:val="000000" w:themeColor="text1"/>
          <w:sz w:val="24"/>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 xml:space="preserve"> </w:t>
      </w:r>
      <w:bookmarkStart w:id="66" w:name="_Toc1603"/>
      <w:r>
        <w:rPr>
          <w:rFonts w:hint="eastAsia" w:ascii="仿宋" w:hAnsi="仿宋" w:eastAsia="仿宋"/>
          <w:b/>
          <w:color w:val="000000" w:themeColor="text1"/>
          <w:sz w:val="28"/>
          <w:szCs w:val="28"/>
          <w14:textFill>
            <w14:solidFill>
              <w14:schemeClr w14:val="tx1"/>
            </w14:solidFill>
          </w14:textFill>
        </w:rPr>
        <w:t>★</w:t>
      </w:r>
      <w:r>
        <w:rPr>
          <w:rFonts w:hint="eastAsia" w:cs="仿宋" w:asciiTheme="minorEastAsia" w:hAnsiTheme="minorEastAsia" w:eastAsiaTheme="minorEastAsia"/>
          <w:b/>
          <w:bCs w:val="0"/>
          <w:color w:val="000000" w:themeColor="text1"/>
          <w:sz w:val="28"/>
          <w:szCs w:val="28"/>
          <w14:textFill>
            <w14:solidFill>
              <w14:schemeClr w14:val="tx1"/>
            </w14:solidFill>
          </w14:textFill>
        </w:rPr>
        <w:t>针对本项目的其他技术服务要求</w:t>
      </w:r>
      <w:bookmarkEnd w:id="66"/>
    </w:p>
    <w:p>
      <w:pPr>
        <w:tabs>
          <w:tab w:val="left" w:pos="0"/>
        </w:tabs>
        <w:jc w:val="left"/>
        <w:rPr>
          <w:rFonts w:hint="eastAsia" w:eastAsia="宋体"/>
          <w:color w:val="000000" w:themeColor="text1"/>
          <w:lang w:eastAsia="zh-CN"/>
          <w14:textFill>
            <w14:solidFill>
              <w14:schemeClr w14:val="tx1"/>
            </w14:solidFill>
          </w14:textFill>
        </w:rPr>
      </w:pPr>
      <w:r>
        <w:rPr>
          <w:rFonts w:hint="eastAsia" w:cs="仿宋" w:asciiTheme="minorEastAsia" w:hAnsiTheme="minorEastAsia" w:eastAsiaTheme="minorEastAsia"/>
          <w:b w:val="0"/>
          <w:color w:val="000000" w:themeColor="text1"/>
          <w:lang w:val="en-US" w:eastAsia="zh-CN"/>
          <w14:textFill>
            <w14:solidFill>
              <w14:schemeClr w14:val="tx1"/>
            </w14:solidFill>
          </w14:textFill>
        </w:rPr>
        <w:tab/>
      </w:r>
      <w:r>
        <w:rPr>
          <w:rFonts w:hint="eastAsia" w:cs="仿宋" w:asciiTheme="minorEastAsia" w:hAnsiTheme="minorEastAsia" w:eastAsiaTheme="minorEastAsia"/>
          <w:b w:val="0"/>
          <w:color w:val="000000" w:themeColor="text1"/>
          <w:lang w:val="en-US" w:eastAsia="zh-CN"/>
          <w14:textFill>
            <w14:solidFill>
              <w14:schemeClr w14:val="tx1"/>
            </w14:solidFill>
          </w14:textFill>
        </w:rPr>
        <w:t xml:space="preserve"> </w:t>
      </w:r>
      <w:r>
        <w:rPr>
          <w:rFonts w:hint="eastAsia" w:cs="仿宋" w:asciiTheme="minorEastAsia" w:hAnsiTheme="minorEastAsia" w:eastAsiaTheme="minorEastAsia"/>
          <w:b w:val="0"/>
          <w:bCs/>
          <w:iCs/>
          <w:color w:val="000000" w:themeColor="text1"/>
          <w:sz w:val="28"/>
          <w:szCs w:val="28"/>
          <w:lang w:val="en-US" w:eastAsia="zh-CN" w:bidi="ar-SA"/>
          <w14:textFill>
            <w14:solidFill>
              <w14:schemeClr w14:val="tx1"/>
            </w14:solidFill>
          </w14:textFill>
        </w:rPr>
        <w:t>本项目</w:t>
      </w:r>
      <w:r>
        <w:rPr>
          <w:rFonts w:hint="default" w:cs="仿宋" w:asciiTheme="minorEastAsia" w:hAnsiTheme="minorEastAsia" w:eastAsiaTheme="minorEastAsia"/>
          <w:b w:val="0"/>
          <w:bCs/>
          <w:iCs/>
          <w:color w:val="000000" w:themeColor="text1"/>
          <w:sz w:val="28"/>
          <w:szCs w:val="28"/>
          <w:lang w:val="zh-CN" w:eastAsia="zh-CN" w:bidi="ar-SA"/>
          <w14:textFill>
            <w14:solidFill>
              <w14:schemeClr w14:val="tx1"/>
            </w14:solidFill>
          </w14:textFill>
        </w:rPr>
        <w:t>材料及技术规范</w:t>
      </w:r>
      <w:r>
        <w:rPr>
          <w:rFonts w:hint="eastAsia" w:cs="仿宋" w:asciiTheme="minorEastAsia" w:hAnsiTheme="minorEastAsia" w:eastAsiaTheme="minorEastAsia"/>
          <w:b w:val="0"/>
          <w:bCs/>
          <w:iCs/>
          <w:color w:val="000000" w:themeColor="text1"/>
          <w:sz w:val="28"/>
          <w:szCs w:val="28"/>
          <w:lang w:val="en-US" w:eastAsia="zh-CN" w:bidi="ar-SA"/>
          <w14:textFill>
            <w14:solidFill>
              <w14:schemeClr w14:val="tx1"/>
            </w14:solidFill>
          </w14:textFill>
        </w:rPr>
        <w:t>严格按照</w:t>
      </w:r>
      <w:r>
        <w:rPr>
          <w:rFonts w:hint="eastAsia" w:cs="仿宋" w:asciiTheme="minorEastAsia" w:hAnsiTheme="minorEastAsia" w:eastAsiaTheme="minorEastAsia"/>
          <w:b w:val="0"/>
          <w:bCs/>
          <w:iCs/>
          <w:color w:val="000000" w:themeColor="text1"/>
          <w:sz w:val="28"/>
          <w:szCs w:val="28"/>
          <w:lang w:val="zh-CN" w:eastAsia="zh-CN" w:bidi="ar-SA"/>
          <w14:textFill>
            <w14:solidFill>
              <w14:schemeClr w14:val="tx1"/>
            </w14:solidFill>
          </w14:textFill>
        </w:rPr>
        <w:t>中华人民共和国现行</w:t>
      </w:r>
      <w:r>
        <w:rPr>
          <w:rFonts w:hint="eastAsia" w:cs="仿宋" w:asciiTheme="minorEastAsia" w:hAnsiTheme="minorEastAsia" w:eastAsiaTheme="minorEastAsia"/>
          <w:b w:val="0"/>
          <w:bCs/>
          <w:iCs/>
          <w:color w:val="000000" w:themeColor="text1"/>
          <w:sz w:val="28"/>
          <w:szCs w:val="28"/>
          <w:lang w:val="en-US" w:eastAsia="zh-CN" w:bidi="ar-SA"/>
          <w14:textFill>
            <w14:solidFill>
              <w14:schemeClr w14:val="tx1"/>
            </w14:solidFill>
          </w14:textFill>
        </w:rPr>
        <w:t>有关</w:t>
      </w:r>
      <w:r>
        <w:rPr>
          <w:rFonts w:hint="default" w:cs="仿宋" w:asciiTheme="minorEastAsia" w:hAnsiTheme="minorEastAsia" w:eastAsiaTheme="minorEastAsia"/>
          <w:b w:val="0"/>
          <w:bCs/>
          <w:iCs/>
          <w:color w:val="000000" w:themeColor="text1"/>
          <w:sz w:val="28"/>
          <w:szCs w:val="28"/>
          <w:lang w:val="zh-CN" w:eastAsia="zh-CN" w:bidi="ar-SA"/>
          <w14:textFill>
            <w14:solidFill>
              <w14:schemeClr w14:val="tx1"/>
            </w14:solidFill>
          </w14:textFill>
        </w:rPr>
        <w:t>材料及技术规范要求</w:t>
      </w:r>
      <w:r>
        <w:rPr>
          <w:rFonts w:hint="eastAsia" w:cs="仿宋" w:asciiTheme="minorEastAsia" w:hAnsiTheme="minorEastAsia" w:eastAsiaTheme="minorEastAsia"/>
          <w:b w:val="0"/>
          <w:bCs/>
          <w:iCs/>
          <w:color w:val="000000" w:themeColor="text1"/>
          <w:sz w:val="28"/>
          <w:szCs w:val="28"/>
          <w:lang w:val="en-US" w:eastAsia="zh-CN" w:bidi="ar-SA"/>
          <w14:textFill>
            <w14:solidFill>
              <w14:schemeClr w14:val="tx1"/>
            </w14:solidFill>
          </w14:textFill>
        </w:rPr>
        <w:t>执行</w:t>
      </w:r>
      <w:r>
        <w:rPr>
          <w:rFonts w:hint="eastAsia" w:cs="仿宋" w:asciiTheme="minorEastAsia" w:hAnsiTheme="minorEastAsia" w:eastAsiaTheme="minorEastAsia"/>
          <w:b w:val="0"/>
          <w:bCs/>
          <w:iCs/>
          <w:color w:val="000000" w:themeColor="text1"/>
          <w:sz w:val="28"/>
          <w:szCs w:val="28"/>
          <w:lang w:val="zh-CN" w:eastAsia="zh-CN" w:bidi="ar-SA"/>
          <w14:textFill>
            <w14:solidFill>
              <w14:schemeClr w14:val="tx1"/>
            </w14:solidFill>
          </w14:textFill>
        </w:rPr>
        <w:t>。</w:t>
      </w:r>
    </w:p>
    <w:p>
      <w:pPr>
        <w:pStyle w:val="4"/>
        <w:tabs>
          <w:tab w:val="left" w:pos="0"/>
          <w:tab w:val="left" w:pos="786"/>
        </w:tabs>
        <w:spacing w:before="260" w:after="260" w:line="416" w:lineRule="auto"/>
        <w:ind w:left="0" w:firstLine="0"/>
        <w:rPr>
          <w:color w:val="000000" w:themeColor="text1"/>
          <w14:textFill>
            <w14:solidFill>
              <w14:schemeClr w14:val="tx1"/>
            </w14:solidFill>
          </w14:textFill>
        </w:rPr>
      </w:pPr>
      <w:bookmarkStart w:id="67" w:name="_Toc22413"/>
      <w:r>
        <w:rPr>
          <w:rFonts w:hint="eastAsia" w:ascii="仿宋" w:hAnsi="仿宋" w:eastAsia="仿宋"/>
          <w:b/>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验收标准和方法</w:t>
      </w:r>
      <w:bookmarkEnd w:id="67"/>
    </w:p>
    <w:p>
      <w:pPr>
        <w:tabs>
          <w:tab w:val="left" w:pos="0"/>
        </w:tabs>
        <w:jc w:val="left"/>
        <w:rPr>
          <w:rFonts w:hint="eastAsia" w:cs="仿宋" w:asciiTheme="minorEastAsia" w:hAnsiTheme="minorEastAsia" w:eastAsiaTheme="minorEastAsia"/>
          <w:b w:val="0"/>
          <w:bCs/>
          <w:iCs/>
          <w:color w:val="000000" w:themeColor="text1"/>
          <w:sz w:val="28"/>
          <w:szCs w:val="28"/>
          <w:lang w:val="zh-CN" w:eastAsia="zh-CN" w:bidi="ar-SA"/>
          <w14:textFill>
            <w14:solidFill>
              <w14:schemeClr w14:val="tx1"/>
            </w14:solidFill>
          </w14:textFill>
        </w:rPr>
      </w:pPr>
      <w:r>
        <w:rPr>
          <w:rFonts w:hint="eastAsia" w:cs="仿宋" w:asciiTheme="minorEastAsia" w:hAnsiTheme="minorEastAsia" w:eastAsiaTheme="minorEastAsia"/>
          <w:b w:val="0"/>
          <w:bCs/>
          <w:iCs/>
          <w:color w:val="000000" w:themeColor="text1"/>
          <w:sz w:val="28"/>
          <w:szCs w:val="28"/>
          <w:lang w:val="en-US" w:eastAsia="zh-CN" w:bidi="ar-SA"/>
          <w14:textFill>
            <w14:solidFill>
              <w14:schemeClr w14:val="tx1"/>
            </w14:solidFill>
          </w14:textFill>
        </w:rPr>
        <w:t xml:space="preserve"> 一、履约验收的主体为采购人、供应商、设计、监理单位，验收时间定于工程完工后30日内，由采购人邀请参加本项目的设计、监理参与验收(具体验收标准、方法及量化指标见设计施工图、工程量清单)，相关验收意见作为验收的参考资料。</w:t>
      </w:r>
      <w:r>
        <w:rPr>
          <w:rFonts w:hint="eastAsia" w:cs="仿宋" w:asciiTheme="minorEastAsia" w:hAnsiTheme="minorEastAsia" w:eastAsiaTheme="minorEastAsia"/>
          <w:b w:val="0"/>
          <w:bCs/>
          <w:iCs/>
          <w:color w:val="000000" w:themeColor="text1"/>
          <w:sz w:val="28"/>
          <w:szCs w:val="28"/>
          <w:lang w:val="en-US" w:eastAsia="zh-CN" w:bidi="ar-SA"/>
          <w14:textFill>
            <w14:solidFill>
              <w14:schemeClr w14:val="tx1"/>
            </w14:solidFill>
          </w14:textFill>
        </w:rPr>
        <w:br w:type="textWrapping"/>
      </w:r>
      <w:r>
        <w:rPr>
          <w:rFonts w:hint="eastAsia" w:cs="仿宋" w:asciiTheme="minorEastAsia" w:hAnsiTheme="minorEastAsia" w:eastAsiaTheme="minorEastAsia"/>
          <w:b w:val="0"/>
          <w:bCs/>
          <w:iCs/>
          <w:color w:val="000000" w:themeColor="text1"/>
          <w:sz w:val="28"/>
          <w:szCs w:val="28"/>
          <w:lang w:val="en-US" w:eastAsia="zh-CN" w:bidi="ar-SA"/>
          <w14:textFill>
            <w14:solidFill>
              <w14:schemeClr w14:val="tx1"/>
            </w14:solidFill>
          </w14:textFill>
        </w:rPr>
        <w:t>二、按照按磋商文件要求、成交供应商的响应文件及承诺、签订的施工合同、财政部关于进一步加强政府采购需求和履约验收管理的指导意见(财库(2016) 205号)要求进行验收。</w:t>
      </w:r>
      <w:r>
        <w:rPr>
          <w:rFonts w:hint="eastAsia" w:cs="仿宋" w:asciiTheme="minorEastAsia" w:hAnsiTheme="minorEastAsia" w:eastAsiaTheme="minorEastAsia"/>
          <w:b w:val="0"/>
          <w:bCs/>
          <w:iCs/>
          <w:color w:val="000000" w:themeColor="text1"/>
          <w:sz w:val="28"/>
          <w:szCs w:val="28"/>
          <w:lang w:val="en-US" w:eastAsia="zh-CN" w:bidi="ar-SA"/>
          <w14:textFill>
            <w14:solidFill>
              <w14:schemeClr w14:val="tx1"/>
            </w14:solidFill>
          </w14:textFill>
        </w:rPr>
        <w:br w:type="textWrapping"/>
      </w:r>
      <w:r>
        <w:rPr>
          <w:rFonts w:hint="eastAsia" w:cs="仿宋" w:asciiTheme="minorEastAsia" w:hAnsiTheme="minorEastAsia" w:eastAsiaTheme="minorEastAsia"/>
          <w:b w:val="0"/>
          <w:bCs/>
          <w:iCs/>
          <w:color w:val="000000" w:themeColor="text1"/>
          <w:sz w:val="28"/>
          <w:szCs w:val="28"/>
          <w:lang w:val="en-US" w:eastAsia="zh-CN" w:bidi="ar-SA"/>
          <w14:textFill>
            <w14:solidFill>
              <w14:schemeClr w14:val="tx1"/>
            </w14:solidFill>
          </w14:textFill>
        </w:rPr>
        <w:t>三、①本项目采购人及其委托的验收机构将严格按照磋商文件要求、成交供应商响应文件应答、以及国家行业主管部门规定的标准、方法和内容进行验收。</w:t>
      </w:r>
      <w:r>
        <w:rPr>
          <w:rFonts w:hint="eastAsia" w:cs="仿宋" w:asciiTheme="minorEastAsia" w:hAnsiTheme="minorEastAsia" w:eastAsiaTheme="minorEastAsia"/>
          <w:b w:val="0"/>
          <w:bCs/>
          <w:iCs/>
          <w:color w:val="000000" w:themeColor="text1"/>
          <w:sz w:val="28"/>
          <w:szCs w:val="28"/>
          <w:lang w:val="en-US" w:eastAsia="zh-CN" w:bidi="ar-SA"/>
          <w14:textFill>
            <w14:solidFill>
              <w14:schemeClr w14:val="tx1"/>
            </w14:solidFill>
          </w14:textFill>
        </w:rPr>
        <w:br w:type="textWrapping"/>
      </w:r>
      <w:r>
        <w:rPr>
          <w:rFonts w:hint="eastAsia" w:cs="仿宋" w:asciiTheme="minorEastAsia" w:hAnsiTheme="minorEastAsia" w:eastAsiaTheme="minorEastAsia"/>
          <w:b w:val="0"/>
          <w:bCs/>
          <w:iCs/>
          <w:color w:val="000000" w:themeColor="text1"/>
          <w:sz w:val="28"/>
          <w:szCs w:val="28"/>
          <w:lang w:val="en-US" w:eastAsia="zh-CN" w:bidi="ar-SA"/>
          <w14:textFill>
            <w14:solidFill>
              <w14:schemeClr w14:val="tx1"/>
            </w14:solidFill>
          </w14:textFill>
        </w:rPr>
        <w:t xml:space="preserve">    ②验收结果合格的，成交供应商凭验收报告办理相关手续;不予支付采购资金，还可能会报本项目同级财政部门按照政府采购法律法规及《四川省政府采购当事人诚信管理办法》(川财采 (2015) 33号)等有关规定给予行政处罚或者以失信行为记入诚信档案。</w:t>
      </w:r>
    </w:p>
    <w:p>
      <w:pPr>
        <w:pStyle w:val="4"/>
        <w:tabs>
          <w:tab w:val="left" w:pos="0"/>
          <w:tab w:val="left" w:pos="786"/>
        </w:tabs>
        <w:spacing w:before="260" w:after="260" w:line="416" w:lineRule="auto"/>
        <w:ind w:left="0" w:firstLine="0"/>
        <w:rPr>
          <w:color w:val="000000" w:themeColor="text1"/>
          <w14:textFill>
            <w14:solidFill>
              <w14:schemeClr w14:val="tx1"/>
            </w14:solidFill>
          </w14:textFill>
        </w:rPr>
      </w:pPr>
      <w:bookmarkStart w:id="68" w:name="_Toc2523"/>
      <w:bookmarkStart w:id="69" w:name="_Toc54948228"/>
      <w:r>
        <w:rPr>
          <w:rFonts w:hint="eastAsia"/>
          <w:color w:val="000000" w:themeColor="text1"/>
          <w14:textFill>
            <w14:solidFill>
              <w14:schemeClr w14:val="tx1"/>
            </w14:solidFill>
          </w14:textFill>
        </w:rPr>
        <w:t>满足采购需求的最低要求</w:t>
      </w:r>
      <w:bookmarkEnd w:id="68"/>
      <w:bookmarkEnd w:id="69"/>
    </w:p>
    <w:p>
      <w:pPr>
        <w:widowControl w:val="0"/>
        <w:tabs>
          <w:tab w:val="left" w:pos="1134"/>
        </w:tabs>
        <w:snapToGrid w:val="0"/>
        <w:spacing w:line="620" w:lineRule="exact"/>
        <w:ind w:firstLine="568" w:firstLineChars="202"/>
        <w:jc w:val="both"/>
        <w:rPr>
          <w:rFonts w:ascii="宋体" w:hAnsi="宋体"/>
          <w:color w:val="000000" w:themeColor="text1"/>
          <w:sz w:val="28"/>
          <w:szCs w:val="28"/>
          <w14:textFill>
            <w14:solidFill>
              <w14:schemeClr w14:val="tx1"/>
            </w14:solidFill>
          </w14:textFill>
        </w:rPr>
      </w:pPr>
      <w:r>
        <w:rPr>
          <w:rFonts w:hint="eastAsia" w:ascii="宋体" w:hAnsi="宋体"/>
          <w:b/>
          <w:color w:val="000000" w:themeColor="text1"/>
          <w:sz w:val="28"/>
          <w:szCs w:val="20"/>
          <w14:textFill>
            <w14:solidFill>
              <w14:schemeClr w14:val="tx1"/>
            </w14:solidFill>
          </w14:textFill>
        </w:rPr>
        <w:t>技术、服务、商务及其他要求中加★号的要求为满足采购需求的最低要求。</w:t>
      </w:r>
    </w:p>
    <w:bookmarkEnd w:id="56"/>
    <w:bookmarkEnd w:id="57"/>
    <w:p>
      <w:pPr>
        <w:rPr>
          <w:rFonts w:ascii="宋体" w:hAnsi="宋体"/>
          <w:b/>
          <w:color w:val="000000" w:themeColor="text1"/>
          <w:sz w:val="28"/>
          <w:szCs w:val="28"/>
          <w14:textFill>
            <w14:solidFill>
              <w14:schemeClr w14:val="tx1"/>
            </w14:solidFill>
          </w14:textFill>
        </w:rPr>
      </w:pPr>
    </w:p>
    <w:p>
      <w:pPr>
        <w:pStyle w:val="2"/>
        <w:rPr>
          <w:rFonts w:ascii="宋体" w:hAnsi="宋体"/>
          <w:b/>
          <w:color w:val="000000" w:themeColor="text1"/>
          <w:sz w:val="28"/>
          <w:szCs w:val="28"/>
          <w14:textFill>
            <w14:solidFill>
              <w14:schemeClr w14:val="tx1"/>
            </w14:solidFill>
          </w14:textFill>
        </w:rPr>
      </w:pPr>
      <w:r>
        <w:rPr>
          <w:rFonts w:ascii="宋体" w:hAnsi="宋体"/>
          <w:b/>
          <w:color w:val="000000" w:themeColor="text1"/>
          <w:sz w:val="28"/>
          <w:szCs w:val="28"/>
          <w14:textFill>
            <w14:solidFill>
              <w14:schemeClr w14:val="tx1"/>
            </w14:solidFill>
          </w14:textFill>
        </w:rPr>
        <w:br w:type="page"/>
      </w:r>
    </w:p>
    <w:p>
      <w:pPr>
        <w:rPr>
          <w:rFonts w:ascii="Times New Roman" w:hAnsi="Times New Roman" w:eastAsia="宋体" w:cs="Times New Roman"/>
          <w:color w:val="000000" w:themeColor="text1"/>
          <w:sz w:val="24"/>
          <w:szCs w:val="24"/>
          <w:lang w:val="en-US" w:eastAsia="zh-CN" w:bidi="ar-SA"/>
          <w14:textFill>
            <w14:solidFill>
              <w14:schemeClr w14:val="tx1"/>
            </w14:solidFill>
          </w14:textFill>
        </w:rPr>
      </w:pPr>
    </w:p>
    <w:p>
      <w:pPr>
        <w:pStyle w:val="3"/>
        <w:numPr>
          <w:ilvl w:val="0"/>
          <w:numId w:val="1"/>
        </w:numPr>
        <w:snapToGrid w:val="0"/>
        <w:spacing w:before="0" w:after="0"/>
        <w:ind w:left="0" w:firstLine="0"/>
        <w:rPr>
          <w:color w:val="000000" w:themeColor="text1"/>
          <w14:textFill>
            <w14:solidFill>
              <w14:schemeClr w14:val="tx1"/>
            </w14:solidFill>
          </w14:textFill>
        </w:rPr>
      </w:pPr>
      <w:bookmarkStart w:id="70" w:name="_Toc10397"/>
      <w:bookmarkStart w:id="71" w:name="_Toc360696963"/>
      <w:bookmarkStart w:id="72" w:name="_Toc236285891"/>
      <w:bookmarkStart w:id="73" w:name="_Toc205604899"/>
      <w:bookmarkStart w:id="74" w:name="_Toc238273564"/>
      <w:r>
        <w:rPr>
          <w:rFonts w:hint="eastAsia"/>
          <w:color w:val="000000" w:themeColor="text1"/>
          <w:lang w:eastAsia="zh-CN"/>
          <w14:textFill>
            <w14:solidFill>
              <w14:schemeClr w14:val="tx1"/>
            </w14:solidFill>
          </w14:textFill>
        </w:rPr>
        <w:t>磋商办法</w:t>
      </w:r>
      <w:bookmarkEnd w:id="70"/>
    </w:p>
    <w:p>
      <w:pPr>
        <w:rPr>
          <w:color w:val="000000" w:themeColor="text1"/>
          <w14:textFill>
            <w14:solidFill>
              <w14:schemeClr w14:val="tx1"/>
            </w14:solidFill>
          </w14:textFill>
        </w:rPr>
      </w:pPr>
    </w:p>
    <w:p>
      <w:pPr>
        <w:pStyle w:val="4"/>
        <w:numPr>
          <w:ilvl w:val="1"/>
          <w:numId w:val="1"/>
        </w:numPr>
        <w:tabs>
          <w:tab w:val="left" w:pos="993"/>
          <w:tab w:val="clear" w:pos="426"/>
          <w:tab w:val="clear" w:pos="567"/>
        </w:tabs>
        <w:spacing w:before="0" w:after="0"/>
        <w:ind w:left="0" w:firstLine="0"/>
        <w:jc w:val="both"/>
        <w:rPr>
          <w:color w:val="000000" w:themeColor="text1"/>
          <w14:textFill>
            <w14:solidFill>
              <w14:schemeClr w14:val="tx1"/>
            </w14:solidFill>
          </w14:textFill>
        </w:rPr>
      </w:pPr>
      <w:bookmarkStart w:id="75" w:name="_Toc29383"/>
      <w:bookmarkStart w:id="76" w:name="_Toc61004790"/>
      <w:r>
        <w:rPr>
          <w:rFonts w:hint="eastAsia"/>
          <w:color w:val="000000" w:themeColor="text1"/>
          <w14:textFill>
            <w14:solidFill>
              <w14:schemeClr w14:val="tx1"/>
            </w14:solidFill>
          </w14:textFill>
        </w:rPr>
        <w:t>总则</w:t>
      </w:r>
      <w:bookmarkEnd w:id="75"/>
      <w:bookmarkEnd w:id="76"/>
    </w:p>
    <w:p>
      <w:pPr>
        <w:numPr>
          <w:ilvl w:val="0"/>
          <w:numId w:val="32"/>
        </w:numPr>
        <w:tabs>
          <w:tab w:val="left" w:pos="1134"/>
        </w:tabs>
        <w:spacing w:after="0" w:line="360" w:lineRule="auto"/>
        <w:ind w:left="0" w:firstLine="566"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根据《中华人民共和国政府采购法》、《中华人民共和国政府采购法实施条例》和《政府采购竞争性磋商采购方式管理暂行办法》等法律规章，结合采购项目特点制定本办法。</w:t>
      </w:r>
    </w:p>
    <w:p>
      <w:pPr>
        <w:numPr>
          <w:ilvl w:val="0"/>
          <w:numId w:val="32"/>
        </w:numPr>
        <w:tabs>
          <w:tab w:val="left" w:pos="1134"/>
        </w:tabs>
        <w:spacing w:after="0" w:line="360" w:lineRule="auto"/>
        <w:ind w:left="0" w:firstLine="566"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磋商工作由</w:t>
      </w:r>
      <w:r>
        <w:rPr>
          <w:rFonts w:hint="eastAsia" w:ascii="宋体" w:hAnsi="宋体"/>
          <w:color w:val="000000" w:themeColor="text1"/>
          <w:sz w:val="28"/>
          <w:szCs w:val="28"/>
          <w:lang w:eastAsia="zh-CN"/>
          <w14:textFill>
            <w14:solidFill>
              <w14:schemeClr w14:val="tx1"/>
            </w14:solidFill>
          </w14:textFill>
        </w:rPr>
        <w:t>区采购中心</w:t>
      </w:r>
      <w:r>
        <w:rPr>
          <w:rFonts w:hint="eastAsia" w:ascii="宋体" w:hAnsi="宋体"/>
          <w:color w:val="000000" w:themeColor="text1"/>
          <w:sz w:val="28"/>
          <w:szCs w:val="28"/>
          <w14:textFill>
            <w14:solidFill>
              <w14:schemeClr w14:val="tx1"/>
            </w14:solidFill>
          </w14:textFill>
        </w:rPr>
        <w:t>负责组织，具体评审事务由采购人和</w:t>
      </w:r>
      <w:r>
        <w:rPr>
          <w:rFonts w:hint="eastAsia" w:ascii="宋体" w:hAnsi="宋体"/>
          <w:color w:val="000000" w:themeColor="text1"/>
          <w:sz w:val="28"/>
          <w:szCs w:val="28"/>
          <w:lang w:eastAsia="zh-CN"/>
          <w14:textFill>
            <w14:solidFill>
              <w14:schemeClr w14:val="tx1"/>
            </w14:solidFill>
          </w14:textFill>
        </w:rPr>
        <w:t>区采购中心</w:t>
      </w:r>
      <w:r>
        <w:rPr>
          <w:rFonts w:hint="eastAsia" w:ascii="宋体" w:hAnsi="宋体"/>
          <w:color w:val="000000" w:themeColor="text1"/>
          <w:sz w:val="28"/>
          <w:szCs w:val="28"/>
          <w14:textFill>
            <w14:solidFill>
              <w14:schemeClr w14:val="tx1"/>
            </w14:solidFill>
          </w14:textFill>
        </w:rPr>
        <w:t>依法组建的磋商小组负责。磋商小组由采购人代表和评审专家组成。</w:t>
      </w:r>
    </w:p>
    <w:p>
      <w:pPr>
        <w:numPr>
          <w:ilvl w:val="0"/>
          <w:numId w:val="32"/>
        </w:numPr>
        <w:tabs>
          <w:tab w:val="left" w:pos="1134"/>
        </w:tabs>
        <w:spacing w:after="0" w:line="360" w:lineRule="auto"/>
        <w:ind w:left="0" w:firstLine="566"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磋商工作应遵循公平、公正、科学及择优的原则，并以相同的评审程序和标准对待所有的供应商。</w:t>
      </w:r>
    </w:p>
    <w:p>
      <w:pPr>
        <w:numPr>
          <w:ilvl w:val="0"/>
          <w:numId w:val="32"/>
        </w:numPr>
        <w:tabs>
          <w:tab w:val="left" w:pos="1134"/>
        </w:tabs>
        <w:spacing w:after="0" w:line="360" w:lineRule="auto"/>
        <w:ind w:left="0" w:firstLine="566"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磋商小组按照磋商文件规定的磋商程序、评分方法和标准进行独立评审，并独立履行下列职责：</w:t>
      </w:r>
    </w:p>
    <w:p>
      <w:pPr>
        <w:numPr>
          <w:ilvl w:val="1"/>
          <w:numId w:val="33"/>
        </w:numPr>
        <w:tabs>
          <w:tab w:val="left" w:pos="1134"/>
        </w:tabs>
        <w:spacing w:after="0" w:line="360" w:lineRule="auto"/>
        <w:ind w:left="0" w:firstLine="567"/>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熟悉和理解</w:t>
      </w:r>
      <w:r>
        <w:rPr>
          <w:rFonts w:hint="eastAsia" w:ascii="宋体" w:hAnsi="宋体" w:cs="宋体"/>
          <w:color w:val="000000" w:themeColor="text1"/>
          <w:sz w:val="28"/>
          <w:szCs w:val="28"/>
          <w:lang w:val="en-US" w:eastAsia="zh-CN"/>
          <w14:textFill>
            <w14:solidFill>
              <w14:schemeClr w14:val="tx1"/>
            </w14:solidFill>
          </w14:textFill>
        </w:rPr>
        <w:t>磋</w:t>
      </w:r>
      <w:r>
        <w:rPr>
          <w:rFonts w:hint="eastAsia" w:ascii="宋体" w:hAnsi="宋体" w:cs="宋体"/>
          <w:color w:val="000000" w:themeColor="text1"/>
          <w:sz w:val="28"/>
          <w:szCs w:val="28"/>
          <w14:textFill>
            <w14:solidFill>
              <w14:schemeClr w14:val="tx1"/>
            </w14:solidFill>
          </w14:textFill>
        </w:rPr>
        <w:t>商文件，确定</w:t>
      </w:r>
      <w:r>
        <w:rPr>
          <w:rFonts w:hint="eastAsia" w:ascii="宋体" w:hAnsi="宋体" w:cs="宋体"/>
          <w:color w:val="000000" w:themeColor="text1"/>
          <w:sz w:val="28"/>
          <w:szCs w:val="28"/>
          <w:lang w:val="en-US" w:eastAsia="zh-CN"/>
          <w14:textFill>
            <w14:solidFill>
              <w14:schemeClr w14:val="tx1"/>
            </w14:solidFill>
          </w14:textFill>
        </w:rPr>
        <w:t>磋</w:t>
      </w:r>
      <w:r>
        <w:rPr>
          <w:rFonts w:hint="eastAsia" w:ascii="宋体" w:hAnsi="宋体" w:cs="宋体"/>
          <w:color w:val="000000" w:themeColor="text1"/>
          <w:sz w:val="28"/>
          <w:szCs w:val="28"/>
          <w14:textFill>
            <w14:solidFill>
              <w14:schemeClr w14:val="tx1"/>
            </w14:solidFill>
          </w14:textFill>
        </w:rPr>
        <w:t>商文件内容是否违反国家有关强制性规定或者</w:t>
      </w:r>
      <w:r>
        <w:rPr>
          <w:rFonts w:hint="eastAsia" w:ascii="宋体" w:hAnsi="宋体" w:cs="宋体"/>
          <w:color w:val="000000" w:themeColor="text1"/>
          <w:sz w:val="28"/>
          <w:szCs w:val="28"/>
          <w:lang w:eastAsia="zh-CN"/>
          <w14:textFill>
            <w14:solidFill>
              <w14:schemeClr w14:val="tx1"/>
            </w14:solidFill>
          </w14:textFill>
        </w:rPr>
        <w:t>磋</w:t>
      </w:r>
      <w:r>
        <w:rPr>
          <w:rFonts w:hint="eastAsia" w:ascii="宋体" w:hAnsi="宋体" w:cs="宋体"/>
          <w:color w:val="000000" w:themeColor="text1"/>
          <w:sz w:val="28"/>
          <w:szCs w:val="28"/>
          <w14:textFill>
            <w14:solidFill>
              <w14:schemeClr w14:val="tx1"/>
            </w14:solidFill>
          </w14:textFill>
        </w:rPr>
        <w:t>商文件存在歧义、重大缺陷，根据需要书面要求采购人、采购代理机构对</w:t>
      </w:r>
      <w:r>
        <w:rPr>
          <w:rFonts w:hint="eastAsia" w:ascii="宋体" w:hAnsi="宋体" w:cs="宋体"/>
          <w:color w:val="000000" w:themeColor="text1"/>
          <w:sz w:val="28"/>
          <w:szCs w:val="28"/>
          <w:lang w:val="en-US" w:eastAsia="zh-CN"/>
          <w14:textFill>
            <w14:solidFill>
              <w14:schemeClr w14:val="tx1"/>
            </w14:solidFill>
          </w14:textFill>
        </w:rPr>
        <w:t>磋</w:t>
      </w:r>
      <w:r>
        <w:rPr>
          <w:rFonts w:hint="eastAsia" w:ascii="宋体" w:hAnsi="宋体" w:cs="宋体"/>
          <w:color w:val="000000" w:themeColor="text1"/>
          <w:sz w:val="28"/>
          <w:szCs w:val="28"/>
          <w14:textFill>
            <w14:solidFill>
              <w14:schemeClr w14:val="tx1"/>
            </w14:solidFill>
          </w14:textFill>
        </w:rPr>
        <w:t>商文件作出解释</w:t>
      </w:r>
      <w:r>
        <w:rPr>
          <w:rFonts w:ascii="宋体" w:hAnsi="宋体" w:cs="宋体"/>
          <w:color w:val="000000" w:themeColor="text1"/>
          <w:sz w:val="28"/>
          <w:szCs w:val="28"/>
          <w14:textFill>
            <w14:solidFill>
              <w14:schemeClr w14:val="tx1"/>
            </w14:solidFill>
          </w14:textFill>
        </w:rPr>
        <w:t>；</w:t>
      </w:r>
    </w:p>
    <w:p>
      <w:pPr>
        <w:numPr>
          <w:ilvl w:val="1"/>
          <w:numId w:val="33"/>
        </w:numPr>
        <w:tabs>
          <w:tab w:val="left" w:pos="1134"/>
        </w:tabs>
        <w:spacing w:after="0" w:line="360" w:lineRule="auto"/>
        <w:ind w:left="0" w:firstLine="567"/>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审查供应商的施工响应文件并作出公正评价；</w:t>
      </w:r>
    </w:p>
    <w:p>
      <w:pPr>
        <w:numPr>
          <w:ilvl w:val="1"/>
          <w:numId w:val="33"/>
        </w:numPr>
        <w:tabs>
          <w:tab w:val="left" w:pos="1134"/>
        </w:tabs>
        <w:spacing w:after="0" w:line="360" w:lineRule="auto"/>
        <w:ind w:left="0" w:firstLine="567"/>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根据需要要求供应商对施工响应文件中含义不明确、同类问题表述不一致或者有明显文字和计算错误的内容等作出必要的澄清、说明或者更正；</w:t>
      </w:r>
    </w:p>
    <w:p>
      <w:pPr>
        <w:numPr>
          <w:ilvl w:val="1"/>
          <w:numId w:val="33"/>
        </w:numPr>
        <w:tabs>
          <w:tab w:val="left" w:pos="1134"/>
        </w:tabs>
        <w:spacing w:after="0" w:line="360" w:lineRule="auto"/>
        <w:ind w:left="0" w:firstLine="567"/>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依法、客观、公平、公正开展供应商资格性审查、</w:t>
      </w:r>
      <w:r>
        <w:rPr>
          <w:rFonts w:hint="eastAsia" w:ascii="宋体" w:hAnsi="宋体" w:cs="宋体"/>
          <w:color w:val="000000" w:themeColor="text1"/>
          <w:sz w:val="28"/>
          <w:szCs w:val="28"/>
          <w:lang w:eastAsia="zh-CN"/>
          <w14:textFill>
            <w14:solidFill>
              <w14:schemeClr w14:val="tx1"/>
            </w14:solidFill>
          </w14:textFill>
        </w:rPr>
        <w:t>磋</w:t>
      </w:r>
      <w:r>
        <w:rPr>
          <w:rFonts w:hint="eastAsia" w:ascii="宋体" w:hAnsi="宋体" w:cs="宋体"/>
          <w:color w:val="000000" w:themeColor="text1"/>
          <w:sz w:val="28"/>
          <w:szCs w:val="28"/>
          <w14:textFill>
            <w14:solidFill>
              <w14:schemeClr w14:val="tx1"/>
            </w14:solidFill>
          </w14:textFill>
        </w:rPr>
        <w:t>商和推荐成交候选供应商；</w:t>
      </w:r>
    </w:p>
    <w:p>
      <w:pPr>
        <w:numPr>
          <w:ilvl w:val="1"/>
          <w:numId w:val="33"/>
        </w:numPr>
        <w:tabs>
          <w:tab w:val="left" w:pos="1134"/>
        </w:tabs>
        <w:spacing w:after="0" w:line="360" w:lineRule="auto"/>
        <w:ind w:left="0" w:firstLine="567"/>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编写评审报告；</w:t>
      </w:r>
    </w:p>
    <w:p>
      <w:pPr>
        <w:numPr>
          <w:ilvl w:val="1"/>
          <w:numId w:val="33"/>
        </w:numPr>
        <w:tabs>
          <w:tab w:val="left" w:pos="1134"/>
        </w:tabs>
        <w:spacing w:after="0" w:line="360" w:lineRule="auto"/>
        <w:ind w:left="0" w:firstLine="567"/>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告知采购人、采购代理机构在评审过程中发现的供应商的违法违规行为；</w:t>
      </w:r>
    </w:p>
    <w:p>
      <w:pPr>
        <w:numPr>
          <w:ilvl w:val="1"/>
          <w:numId w:val="33"/>
        </w:numPr>
        <w:tabs>
          <w:tab w:val="left" w:pos="1134"/>
        </w:tabs>
        <w:spacing w:after="0" w:line="360" w:lineRule="auto"/>
        <w:ind w:left="0" w:firstLine="567"/>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保守供应商的商业秘密；</w:t>
      </w:r>
    </w:p>
    <w:p>
      <w:pPr>
        <w:numPr>
          <w:ilvl w:val="1"/>
          <w:numId w:val="33"/>
        </w:numPr>
        <w:tabs>
          <w:tab w:val="left" w:pos="1134"/>
        </w:tabs>
        <w:spacing w:after="0" w:line="360" w:lineRule="auto"/>
        <w:ind w:left="0" w:firstLine="567"/>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配合处理供应商质疑；</w:t>
      </w:r>
    </w:p>
    <w:p>
      <w:pPr>
        <w:numPr>
          <w:ilvl w:val="1"/>
          <w:numId w:val="33"/>
        </w:numPr>
        <w:tabs>
          <w:tab w:val="left" w:pos="1134"/>
        </w:tabs>
        <w:spacing w:after="0" w:line="360" w:lineRule="auto"/>
        <w:ind w:left="0" w:firstLine="567"/>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配合处理供应商投诉；</w:t>
      </w:r>
    </w:p>
    <w:p>
      <w:pPr>
        <w:numPr>
          <w:ilvl w:val="1"/>
          <w:numId w:val="33"/>
        </w:numPr>
        <w:tabs>
          <w:tab w:val="left" w:pos="1134"/>
        </w:tabs>
        <w:spacing w:after="0" w:line="360" w:lineRule="auto"/>
        <w:ind w:left="0" w:firstLine="567"/>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法律、法规和规章规定的其他职责；</w:t>
      </w:r>
    </w:p>
    <w:p>
      <w:pPr>
        <w:numPr>
          <w:ilvl w:val="0"/>
          <w:numId w:val="32"/>
        </w:numPr>
        <w:tabs>
          <w:tab w:val="left" w:pos="1134"/>
        </w:tabs>
        <w:spacing w:after="0" w:line="360" w:lineRule="auto"/>
        <w:ind w:left="0" w:firstLine="566"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评审过程独立、保密。供应商非法干预评审过程的行为将导致其施工响应文件作为无效处理。</w:t>
      </w:r>
    </w:p>
    <w:p>
      <w:pPr>
        <w:numPr>
          <w:ilvl w:val="0"/>
          <w:numId w:val="32"/>
        </w:numPr>
        <w:tabs>
          <w:tab w:val="left" w:pos="1134"/>
        </w:tabs>
        <w:spacing w:after="0" w:line="360" w:lineRule="auto"/>
        <w:ind w:left="0" w:firstLine="566"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磋商小组决定施工响应文件的响应性依据施工响应文件本身的内容，而不寻求外部的证据，磋商文件有明确约定的除外。</w:t>
      </w:r>
    </w:p>
    <w:p>
      <w:pPr>
        <w:pStyle w:val="4"/>
        <w:numPr>
          <w:ilvl w:val="1"/>
          <w:numId w:val="1"/>
        </w:numPr>
        <w:tabs>
          <w:tab w:val="left" w:pos="993"/>
          <w:tab w:val="clear" w:pos="426"/>
          <w:tab w:val="clear" w:pos="567"/>
        </w:tabs>
        <w:spacing w:before="0" w:after="0"/>
        <w:ind w:left="0" w:firstLine="0"/>
        <w:jc w:val="both"/>
        <w:rPr>
          <w:color w:val="000000" w:themeColor="text1"/>
          <w14:textFill>
            <w14:solidFill>
              <w14:schemeClr w14:val="tx1"/>
            </w14:solidFill>
          </w14:textFill>
        </w:rPr>
      </w:pPr>
      <w:bookmarkStart w:id="77" w:name="_Toc2733"/>
      <w:bookmarkStart w:id="78" w:name="_Toc61004791"/>
      <w:r>
        <w:rPr>
          <w:rFonts w:hint="eastAsia"/>
          <w:color w:val="000000" w:themeColor="text1"/>
          <w14:textFill>
            <w14:solidFill>
              <w14:schemeClr w14:val="tx1"/>
            </w14:solidFill>
          </w14:textFill>
        </w:rPr>
        <w:t>磋商程序</w:t>
      </w:r>
      <w:bookmarkEnd w:id="77"/>
    </w:p>
    <w:p>
      <w:pPr>
        <w:spacing w:line="360" w:lineRule="auto"/>
        <w:ind w:firstLine="570"/>
        <w:rPr>
          <w:rFonts w:ascii="宋体" w:hAnsi="宋体"/>
          <w:sz w:val="28"/>
          <w:szCs w:val="28"/>
        </w:rPr>
      </w:pPr>
      <w:bookmarkStart w:id="79" w:name="_Toc25278"/>
      <w:bookmarkStart w:id="80" w:name="_Toc63084321"/>
      <w:bookmarkStart w:id="81" w:name="_Toc63437907"/>
      <w:bookmarkStart w:id="82" w:name="_Toc72938451"/>
      <w:bookmarkStart w:id="83" w:name="_Toc61004793"/>
      <w:bookmarkStart w:id="84" w:name="_Toc320698736"/>
      <w:r>
        <w:rPr>
          <w:rFonts w:hint="eastAsia" w:ascii="宋体" w:hAnsi="宋体"/>
          <w:sz w:val="28"/>
          <w:szCs w:val="28"/>
        </w:rPr>
        <w:t>磋商会议在成都市公共资源交易服务中心“政府采购云平台”进行。磋商会议由</w:t>
      </w:r>
      <w:r>
        <w:rPr>
          <w:rFonts w:hint="eastAsia" w:ascii="宋体" w:hAnsi="宋体"/>
          <w:sz w:val="28"/>
          <w:szCs w:val="28"/>
          <w:lang w:eastAsia="zh-CN"/>
        </w:rPr>
        <w:t>区采购</w:t>
      </w:r>
      <w:r>
        <w:rPr>
          <w:rFonts w:hint="eastAsia" w:ascii="宋体" w:hAnsi="宋体"/>
          <w:sz w:val="28"/>
          <w:szCs w:val="28"/>
        </w:rPr>
        <w:t>中心在线主持，供应商代表在线参加。</w:t>
      </w:r>
    </w:p>
    <w:p>
      <w:pPr>
        <w:spacing w:line="360" w:lineRule="auto"/>
        <w:ind w:firstLine="560" w:firstLineChars="200"/>
        <w:rPr>
          <w:rFonts w:ascii="宋体" w:hAnsi="宋体"/>
          <w:sz w:val="28"/>
          <w:szCs w:val="28"/>
        </w:rPr>
      </w:pPr>
      <w:r>
        <w:rPr>
          <w:rFonts w:hint="eastAsia" w:ascii="宋体" w:hAnsi="宋体"/>
          <w:sz w:val="28"/>
          <w:szCs w:val="28"/>
        </w:rPr>
        <w:t>磋商应由监督人员在线进行监督，且可根据具体情况邀请有关监督管理部门对采购活动进行现场监督。</w:t>
      </w:r>
    </w:p>
    <w:p>
      <w:pPr>
        <w:pStyle w:val="4"/>
        <w:numPr>
          <w:ilvl w:val="2"/>
          <w:numId w:val="1"/>
        </w:numPr>
        <w:tabs>
          <w:tab w:val="left" w:pos="993"/>
          <w:tab w:val="clear" w:pos="426"/>
          <w:tab w:val="clear" w:pos="567"/>
        </w:tabs>
        <w:rPr>
          <w:color w:val="000000" w:themeColor="text1"/>
          <w14:textFill>
            <w14:solidFill>
              <w14:schemeClr w14:val="tx1"/>
            </w14:solidFill>
          </w14:textFill>
        </w:rPr>
      </w:pPr>
      <w:r>
        <w:rPr>
          <w:rFonts w:hint="eastAsia"/>
          <w:color w:val="000000" w:themeColor="text1"/>
          <w14:textFill>
            <w14:solidFill>
              <w14:schemeClr w14:val="tx1"/>
            </w14:solidFill>
          </w14:textFill>
        </w:rPr>
        <w:t>递交施工响应文件</w:t>
      </w:r>
      <w:bookmarkEnd w:id="79"/>
      <w:bookmarkEnd w:id="80"/>
      <w:bookmarkEnd w:id="81"/>
      <w:bookmarkEnd w:id="82"/>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供应商应按磋商文件要求在</w:t>
      </w:r>
      <w:r>
        <w:rPr>
          <w:rFonts w:ascii="宋体" w:hAnsi="宋体"/>
          <w:color w:val="000000" w:themeColor="text1"/>
          <w:sz w:val="28"/>
          <w:szCs w:val="28"/>
          <w14:textFill>
            <w14:solidFill>
              <w14:schemeClr w14:val="tx1"/>
            </w14:solidFill>
          </w14:textFill>
        </w:rPr>
        <w:t>政府采购云平台</w:t>
      </w:r>
      <w:r>
        <w:rPr>
          <w:rFonts w:hint="eastAsia" w:ascii="宋体" w:hAnsi="宋体"/>
          <w:color w:val="000000" w:themeColor="text1"/>
          <w:sz w:val="28"/>
          <w:szCs w:val="28"/>
          <w14:textFill>
            <w14:solidFill>
              <w14:schemeClr w14:val="tx1"/>
            </w14:solidFill>
          </w14:textFill>
        </w:rPr>
        <w:t>递交施工响应文件。递交施工响应文件截止时间结束后，递交施工响应文件的供应商不足3家的，本次竞争性磋商采购活动终止，发布终止竞争性磋商公告。</w:t>
      </w:r>
    </w:p>
    <w:bookmarkEnd w:id="83"/>
    <w:bookmarkEnd w:id="84"/>
    <w:p>
      <w:pPr>
        <w:pStyle w:val="4"/>
        <w:numPr>
          <w:ilvl w:val="2"/>
          <w:numId w:val="1"/>
        </w:numPr>
        <w:tabs>
          <w:tab w:val="left" w:pos="993"/>
          <w:tab w:val="clear" w:pos="426"/>
          <w:tab w:val="clear" w:pos="567"/>
        </w:tabs>
        <w:spacing w:before="0" w:after="0"/>
        <w:jc w:val="both"/>
        <w:rPr>
          <w:color w:val="000000" w:themeColor="text1"/>
          <w14:textFill>
            <w14:solidFill>
              <w14:schemeClr w14:val="tx1"/>
            </w14:solidFill>
          </w14:textFill>
        </w:rPr>
      </w:pPr>
      <w:bookmarkStart w:id="85" w:name="_Toc12910"/>
      <w:bookmarkStart w:id="86" w:name="_Toc61004794"/>
      <w:r>
        <w:rPr>
          <w:rFonts w:hint="eastAsia"/>
          <w:color w:val="000000" w:themeColor="text1"/>
          <w14:textFill>
            <w14:solidFill>
              <w14:schemeClr w14:val="tx1"/>
            </w14:solidFill>
          </w14:textFill>
        </w:rPr>
        <w:t>确定邀请参加磋商的供应商数量</w:t>
      </w:r>
      <w:bookmarkEnd w:id="85"/>
      <w:bookmarkEnd w:id="86"/>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邀请已通过本次采购资格审查并随机抽取选中的供应商参加本项目的竞争性磋商。</w:t>
      </w:r>
    </w:p>
    <w:p>
      <w:pPr>
        <w:pStyle w:val="4"/>
        <w:numPr>
          <w:ilvl w:val="2"/>
          <w:numId w:val="1"/>
        </w:numPr>
        <w:tabs>
          <w:tab w:val="left" w:pos="993"/>
          <w:tab w:val="clear" w:pos="426"/>
          <w:tab w:val="clear" w:pos="567"/>
        </w:tabs>
        <w:spacing w:before="0" w:after="0"/>
        <w:jc w:val="both"/>
        <w:rPr>
          <w:color w:val="000000" w:themeColor="text1"/>
          <w14:textFill>
            <w14:solidFill>
              <w14:schemeClr w14:val="tx1"/>
            </w14:solidFill>
          </w14:textFill>
        </w:rPr>
      </w:pPr>
      <w:bookmarkStart w:id="87" w:name="_Toc22052"/>
      <w:bookmarkStart w:id="88" w:name="_Toc287623646"/>
      <w:bookmarkStart w:id="89" w:name="_Toc61004795"/>
      <w:r>
        <w:rPr>
          <w:rFonts w:hint="eastAsia"/>
          <w:color w:val="000000" w:themeColor="text1"/>
          <w14:textFill>
            <w14:solidFill>
              <w14:schemeClr w14:val="tx1"/>
            </w14:solidFill>
          </w14:textFill>
        </w:rPr>
        <w:t>成立磋商小组</w:t>
      </w:r>
      <w:bookmarkEnd w:id="87"/>
      <w:bookmarkEnd w:id="88"/>
      <w:bookmarkEnd w:id="89"/>
    </w:p>
    <w:p>
      <w:pPr>
        <w:pStyle w:val="26"/>
        <w:spacing w:line="360" w:lineRule="auto"/>
        <w:ind w:firstLine="560" w:firstLineChars="200"/>
        <w:rPr>
          <w:rFonts w:hAnsi="宋体" w:eastAsia="宋体"/>
          <w:color w:val="000000" w:themeColor="text1"/>
          <w:sz w:val="28"/>
          <w:szCs w:val="28"/>
          <w14:textFill>
            <w14:solidFill>
              <w14:schemeClr w14:val="tx1"/>
            </w14:solidFill>
          </w14:textFill>
        </w:rPr>
      </w:pPr>
      <w:r>
        <w:rPr>
          <w:rFonts w:hint="eastAsia" w:hAnsi="宋体" w:eastAsia="宋体"/>
          <w:color w:val="000000" w:themeColor="text1"/>
          <w:sz w:val="28"/>
          <w:szCs w:val="28"/>
          <w14:textFill>
            <w14:solidFill>
              <w14:schemeClr w14:val="tx1"/>
            </w14:solidFill>
          </w14:textFill>
        </w:rPr>
        <w:t>磋商小组</w:t>
      </w:r>
      <w:r>
        <w:rPr>
          <w:rFonts w:hAnsi="宋体" w:eastAsia="宋体"/>
          <w:color w:val="000000" w:themeColor="text1"/>
          <w:sz w:val="28"/>
          <w:szCs w:val="28"/>
          <w14:textFill>
            <w14:solidFill>
              <w14:schemeClr w14:val="tx1"/>
            </w14:solidFill>
          </w14:textFill>
        </w:rPr>
        <w:t>由采购人代表和</w:t>
      </w:r>
      <w:r>
        <w:rPr>
          <w:rFonts w:hint="eastAsia" w:hAnsi="宋体" w:eastAsia="宋体"/>
          <w:color w:val="000000" w:themeColor="text1"/>
          <w:sz w:val="28"/>
          <w:szCs w:val="28"/>
          <w14:textFill>
            <w14:solidFill>
              <w14:schemeClr w14:val="tx1"/>
            </w14:solidFill>
          </w14:textFill>
        </w:rPr>
        <w:t>根据采购项目情况确定的技术或经济或法律等有关专家3人</w:t>
      </w:r>
      <w:r>
        <w:rPr>
          <w:rFonts w:hAnsi="宋体" w:eastAsia="宋体"/>
          <w:color w:val="000000" w:themeColor="text1"/>
          <w:sz w:val="28"/>
          <w:szCs w:val="28"/>
          <w14:textFill>
            <w14:solidFill>
              <w14:schemeClr w14:val="tx1"/>
            </w14:solidFill>
          </w14:textFill>
        </w:rPr>
        <w:t>以上的单数组成</w:t>
      </w:r>
      <w:r>
        <w:rPr>
          <w:rFonts w:hint="eastAsia" w:hAnsi="宋体" w:eastAsia="宋体"/>
          <w:color w:val="000000" w:themeColor="text1"/>
          <w:sz w:val="28"/>
          <w:szCs w:val="28"/>
          <w14:textFill>
            <w14:solidFill>
              <w14:schemeClr w14:val="tx1"/>
            </w14:solidFill>
          </w14:textFill>
        </w:rPr>
        <w:t>。磋商小组</w:t>
      </w:r>
      <w:r>
        <w:rPr>
          <w:rFonts w:hAnsi="宋体" w:eastAsia="宋体"/>
          <w:color w:val="000000" w:themeColor="text1"/>
          <w:sz w:val="28"/>
          <w:szCs w:val="28"/>
          <w14:textFill>
            <w14:solidFill>
              <w14:schemeClr w14:val="tx1"/>
            </w14:solidFill>
          </w14:textFill>
        </w:rPr>
        <w:t>负责本项目的</w:t>
      </w:r>
      <w:r>
        <w:rPr>
          <w:rFonts w:hint="eastAsia" w:hAnsi="宋体" w:eastAsia="宋体"/>
          <w:color w:val="000000" w:themeColor="text1"/>
          <w:sz w:val="28"/>
          <w:szCs w:val="28"/>
          <w14:textFill>
            <w14:solidFill>
              <w14:schemeClr w14:val="tx1"/>
            </w14:solidFill>
          </w14:textFill>
        </w:rPr>
        <w:t>磋商</w:t>
      </w:r>
      <w:r>
        <w:rPr>
          <w:rFonts w:hAnsi="宋体" w:eastAsia="宋体"/>
          <w:color w:val="000000" w:themeColor="text1"/>
          <w:sz w:val="28"/>
          <w:szCs w:val="28"/>
          <w14:textFill>
            <w14:solidFill>
              <w14:schemeClr w14:val="tx1"/>
            </w14:solidFill>
          </w14:textFill>
        </w:rPr>
        <w:t>和评</w:t>
      </w:r>
      <w:r>
        <w:rPr>
          <w:rFonts w:hint="eastAsia" w:hAnsi="宋体" w:eastAsia="宋体"/>
          <w:color w:val="000000" w:themeColor="text1"/>
          <w:sz w:val="28"/>
          <w:szCs w:val="28"/>
          <w14:textFill>
            <w14:solidFill>
              <w14:schemeClr w14:val="tx1"/>
            </w14:solidFill>
          </w14:textFill>
        </w:rPr>
        <w:t>审</w:t>
      </w:r>
      <w:r>
        <w:rPr>
          <w:rFonts w:hAnsi="宋体" w:eastAsia="宋体"/>
          <w:color w:val="000000" w:themeColor="text1"/>
          <w:sz w:val="28"/>
          <w:szCs w:val="28"/>
          <w14:textFill>
            <w14:solidFill>
              <w14:schemeClr w14:val="tx1"/>
            </w14:solidFill>
          </w14:textFill>
        </w:rPr>
        <w:t>工作。</w:t>
      </w:r>
    </w:p>
    <w:p>
      <w:pPr>
        <w:pStyle w:val="4"/>
        <w:numPr>
          <w:ilvl w:val="2"/>
          <w:numId w:val="1"/>
        </w:numPr>
        <w:tabs>
          <w:tab w:val="left" w:pos="993"/>
          <w:tab w:val="clear" w:pos="426"/>
          <w:tab w:val="clear" w:pos="567"/>
        </w:tabs>
        <w:spacing w:before="0" w:after="0"/>
        <w:jc w:val="both"/>
        <w:rPr>
          <w:color w:val="000000" w:themeColor="text1"/>
          <w14:textFill>
            <w14:solidFill>
              <w14:schemeClr w14:val="tx1"/>
            </w14:solidFill>
          </w14:textFill>
        </w:rPr>
      </w:pPr>
      <w:bookmarkStart w:id="90" w:name="_Toc9059"/>
      <w:bookmarkStart w:id="91" w:name="_Toc61004796"/>
      <w:r>
        <w:rPr>
          <w:rFonts w:hint="eastAsia"/>
          <w:color w:val="000000" w:themeColor="text1"/>
          <w14:textFill>
            <w14:solidFill>
              <w14:schemeClr w14:val="tx1"/>
            </w14:solidFill>
          </w14:textFill>
        </w:rPr>
        <w:t>磋商</w:t>
      </w:r>
      <w:bookmarkEnd w:id="90"/>
      <w:bookmarkEnd w:id="91"/>
    </w:p>
    <w:p>
      <w:pPr>
        <w:widowControl w:val="0"/>
        <w:numPr>
          <w:ilvl w:val="1"/>
          <w:numId w:val="34"/>
        </w:numPr>
        <w:tabs>
          <w:tab w:val="left" w:pos="1134"/>
        </w:tabs>
        <w:spacing w:after="200" w:line="360" w:lineRule="auto"/>
        <w:ind w:left="0" w:firstLine="560" w:firstLineChars="200"/>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磋商小组按照磋商文件的规定与邀请参加磋商的供应商分别进行磋商，磋商顺序由磋商小组确定，磋商通过“政府采购云平台”在线进行。供应商应</w:t>
      </w:r>
      <w:r>
        <w:rPr>
          <w:rFonts w:ascii="宋体" w:hAnsi="宋体"/>
          <w:color w:val="000000" w:themeColor="text1"/>
          <w:sz w:val="28"/>
          <w:szCs w:val="28"/>
          <w14:textFill>
            <w14:solidFill>
              <w14:schemeClr w14:val="tx1"/>
            </w14:solidFill>
          </w14:textFill>
        </w:rPr>
        <w:t>随时关注“</w:t>
      </w:r>
      <w:r>
        <w:rPr>
          <w:rFonts w:hint="eastAsia" w:ascii="宋体" w:hAnsi="宋体"/>
          <w:color w:val="000000" w:themeColor="text1"/>
          <w:sz w:val="28"/>
          <w:szCs w:val="28"/>
          <w14:textFill>
            <w14:solidFill>
              <w14:schemeClr w14:val="tx1"/>
            </w14:solidFill>
          </w14:textFill>
        </w:rPr>
        <w:t>政府</w:t>
      </w:r>
      <w:r>
        <w:rPr>
          <w:rFonts w:ascii="宋体" w:hAnsi="宋体"/>
          <w:color w:val="000000" w:themeColor="text1"/>
          <w:sz w:val="28"/>
          <w:szCs w:val="28"/>
          <w14:textFill>
            <w14:solidFill>
              <w14:schemeClr w14:val="tx1"/>
            </w14:solidFill>
          </w14:textFill>
        </w:rPr>
        <w:t>采购</w:t>
      </w:r>
      <w:r>
        <w:rPr>
          <w:rFonts w:hint="eastAsia" w:ascii="宋体" w:hAnsi="宋体"/>
          <w:color w:val="000000" w:themeColor="text1"/>
          <w:sz w:val="28"/>
          <w:szCs w:val="28"/>
          <w14:textFill>
            <w14:solidFill>
              <w14:schemeClr w14:val="tx1"/>
            </w14:solidFill>
          </w14:textFill>
        </w:rPr>
        <w:t>云</w:t>
      </w:r>
      <w:r>
        <w:rPr>
          <w:rFonts w:ascii="宋体" w:hAnsi="宋体"/>
          <w:color w:val="000000" w:themeColor="text1"/>
          <w:sz w:val="28"/>
          <w:szCs w:val="28"/>
          <w14:textFill>
            <w14:solidFill>
              <w14:schemeClr w14:val="tx1"/>
            </w14:solidFill>
          </w14:textFill>
        </w:rPr>
        <w:t>平台”</w:t>
      </w:r>
      <w:r>
        <w:rPr>
          <w:rFonts w:hint="eastAsia" w:ascii="宋体" w:hAnsi="宋体"/>
          <w:color w:val="000000" w:themeColor="text1"/>
          <w:sz w:val="28"/>
          <w:szCs w:val="28"/>
          <w14:textFill>
            <w14:solidFill>
              <w14:schemeClr w14:val="tx1"/>
            </w14:solidFill>
          </w14:textFill>
        </w:rPr>
        <w:t>站内信息或</w:t>
      </w:r>
      <w:r>
        <w:rPr>
          <w:rFonts w:ascii="宋体" w:hAnsi="宋体"/>
          <w:color w:val="000000" w:themeColor="text1"/>
          <w:sz w:val="28"/>
          <w:szCs w:val="28"/>
          <w14:textFill>
            <w14:solidFill>
              <w14:schemeClr w14:val="tx1"/>
            </w14:solidFill>
          </w14:textFill>
        </w:rPr>
        <w:t>短信提醒，</w:t>
      </w:r>
      <w:r>
        <w:rPr>
          <w:rFonts w:hint="eastAsia" w:ascii="宋体" w:hAnsi="宋体"/>
          <w:color w:val="000000" w:themeColor="text1"/>
          <w:sz w:val="28"/>
          <w:szCs w:val="28"/>
          <w14:textFill>
            <w14:solidFill>
              <w14:schemeClr w14:val="tx1"/>
            </w14:solidFill>
          </w14:textFill>
        </w:rPr>
        <w:t>及时参与</w:t>
      </w:r>
      <w:r>
        <w:rPr>
          <w:rFonts w:ascii="宋体" w:hAnsi="宋体"/>
          <w:color w:val="000000" w:themeColor="text1"/>
          <w:sz w:val="28"/>
          <w:szCs w:val="28"/>
          <w14:textFill>
            <w14:solidFill>
              <w14:schemeClr w14:val="tx1"/>
            </w14:solidFill>
          </w14:textFill>
        </w:rPr>
        <w:t>在线</w:t>
      </w:r>
      <w:r>
        <w:rPr>
          <w:rFonts w:hint="eastAsia" w:ascii="宋体" w:hAnsi="宋体"/>
          <w:color w:val="000000" w:themeColor="text1"/>
          <w:sz w:val="28"/>
          <w:szCs w:val="28"/>
          <w14:textFill>
            <w14:solidFill>
              <w14:schemeClr w14:val="tx1"/>
            </w14:solidFill>
          </w14:textFill>
        </w:rPr>
        <w:t>磋商。登录</w:t>
      </w:r>
      <w:r>
        <w:rPr>
          <w:rFonts w:hint="eastAsia" w:ascii="宋体" w:hAnsi="宋体" w:eastAsia="宋体"/>
          <w:color w:val="000000" w:themeColor="text1"/>
          <w:sz w:val="32"/>
          <w:szCs w:val="32"/>
          <w14:textFill>
            <w14:solidFill>
              <w14:schemeClr w14:val="tx1"/>
            </w14:solidFill>
          </w14:textFill>
        </w:rPr>
        <w:t>政府采购云平台(www.zcygov.cn)</w:t>
      </w:r>
      <w:r>
        <w:rPr>
          <w:rFonts w:hint="eastAsia" w:ascii="宋体" w:hAnsi="宋体"/>
          <w:color w:val="000000" w:themeColor="text1"/>
          <w:sz w:val="28"/>
          <w:szCs w:val="28"/>
          <w14:textFill>
            <w14:solidFill>
              <w14:schemeClr w14:val="tx1"/>
            </w14:solidFill>
          </w14:textFill>
        </w:rPr>
        <w:t>—政府采购云平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Pr>
          <w:rFonts w:ascii="宋体" w:hAnsi="宋体"/>
          <w:color w:val="000000" w:themeColor="text1"/>
          <w:sz w:val="28"/>
          <w:szCs w:val="28"/>
          <w14:textFill>
            <w14:solidFill>
              <w14:schemeClr w14:val="tx1"/>
            </w14:solidFill>
          </w14:textFill>
        </w:rPr>
        <w:t>。</w:t>
      </w:r>
    </w:p>
    <w:p>
      <w:pPr>
        <w:widowControl w:val="0"/>
        <w:numPr>
          <w:ilvl w:val="1"/>
          <w:numId w:val="34"/>
        </w:numPr>
        <w:tabs>
          <w:tab w:val="left" w:pos="1134"/>
        </w:tabs>
        <w:spacing w:after="200" w:line="360" w:lineRule="auto"/>
        <w:ind w:left="0" w:firstLine="560" w:firstLineChars="200"/>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磋商小组所有成员集中与单一供应商对技术、服务、合同条款等内容分别进行一轮或多轮的磋商。在磋商中，磋商的任何一方不得透露与磋商有关的其他供应商的技术资料、价格和其他信息。</w:t>
      </w:r>
    </w:p>
    <w:p>
      <w:pPr>
        <w:numPr>
          <w:ilvl w:val="1"/>
          <w:numId w:val="34"/>
        </w:numPr>
        <w:tabs>
          <w:tab w:val="left" w:pos="1134"/>
        </w:tabs>
        <w:spacing w:line="360" w:lineRule="auto"/>
        <w:ind w:left="0"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磋商内容为第4章中“技术、服务、商务及其他要求”、第6章“合同草案条款”。其中第4章中加★号的条款为采购项目的</w:t>
      </w:r>
      <w:r>
        <w:rPr>
          <w:rFonts w:hint="eastAsia" w:ascii="宋体" w:hAnsi="宋体" w:cs="宋体"/>
          <w:color w:val="000000" w:themeColor="text1"/>
          <w:sz w:val="28"/>
          <w:szCs w:val="28"/>
          <w14:textFill>
            <w14:solidFill>
              <w14:schemeClr w14:val="tx1"/>
            </w14:solidFill>
          </w14:textFill>
        </w:rPr>
        <w:t>最低要求</w:t>
      </w:r>
      <w:r>
        <w:rPr>
          <w:rFonts w:hint="eastAsia" w:ascii="宋体" w:hAnsi="宋体"/>
          <w:color w:val="000000" w:themeColor="text1"/>
          <w:sz w:val="28"/>
          <w:szCs w:val="28"/>
          <w14:textFill>
            <w14:solidFill>
              <w14:schemeClr w14:val="tx1"/>
            </w14:solidFill>
          </w14:textFill>
        </w:rPr>
        <w:t>，为非磋商可以降低标准的内容。</w:t>
      </w:r>
    </w:p>
    <w:p>
      <w:pPr>
        <w:numPr>
          <w:ilvl w:val="1"/>
          <w:numId w:val="34"/>
        </w:numPr>
        <w:tabs>
          <w:tab w:val="left" w:pos="1134"/>
        </w:tabs>
        <w:spacing w:line="360" w:lineRule="auto"/>
        <w:ind w:left="0"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pPr>
        <w:widowControl w:val="0"/>
        <w:numPr>
          <w:ilvl w:val="1"/>
          <w:numId w:val="34"/>
        </w:numPr>
        <w:tabs>
          <w:tab w:val="left" w:pos="1134"/>
        </w:tabs>
        <w:spacing w:after="200" w:line="360" w:lineRule="auto"/>
        <w:ind w:left="0" w:firstLine="560" w:firstLineChars="200"/>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磋商过程中，供应商可以根据磋商情况变更其施工响应文件，并将变更内容通过“澄清”功能送磋商小组。变更内容作为施工响应文件的一部分。供应商书面材料应加盖供应商（法定名称）电子签章，否则无效。</w:t>
      </w:r>
    </w:p>
    <w:p>
      <w:pPr>
        <w:numPr>
          <w:ilvl w:val="1"/>
          <w:numId w:val="34"/>
        </w:numPr>
        <w:tabs>
          <w:tab w:val="left" w:pos="1134"/>
        </w:tabs>
        <w:spacing w:line="360" w:lineRule="auto"/>
        <w:ind w:left="0"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磋商小组经过一轮或多轮磋商后，供应商的施工响应文件仍然不能满足磋商文件中采购项目的最低要求，或者磋商过程中，磋商小组发现或者知晓供应商存在违法、违纪行为的，磋商小组应当将该供应商淘汰，不允许其参加最后报价。</w:t>
      </w:r>
    </w:p>
    <w:p>
      <w:pPr>
        <w:pStyle w:val="4"/>
        <w:numPr>
          <w:ilvl w:val="2"/>
          <w:numId w:val="1"/>
        </w:numPr>
        <w:tabs>
          <w:tab w:val="left" w:pos="993"/>
          <w:tab w:val="clear" w:pos="426"/>
          <w:tab w:val="clear" w:pos="567"/>
        </w:tabs>
        <w:spacing w:before="0" w:after="0"/>
        <w:jc w:val="both"/>
        <w:rPr>
          <w:color w:val="000000" w:themeColor="text1"/>
          <w14:textFill>
            <w14:solidFill>
              <w14:schemeClr w14:val="tx1"/>
            </w14:solidFill>
          </w14:textFill>
        </w:rPr>
      </w:pPr>
      <w:bookmarkStart w:id="92" w:name="_Toc112"/>
      <w:bookmarkStart w:id="93" w:name="_Toc61004797"/>
      <w:r>
        <w:rPr>
          <w:rFonts w:hint="eastAsia"/>
          <w:color w:val="000000" w:themeColor="text1"/>
          <w14:textFill>
            <w14:solidFill>
              <w14:schemeClr w14:val="tx1"/>
            </w14:solidFill>
          </w14:textFill>
        </w:rPr>
        <w:t>符合性审查</w:t>
      </w:r>
      <w:bookmarkEnd w:id="92"/>
      <w:bookmarkEnd w:id="93"/>
    </w:p>
    <w:p>
      <w:pPr>
        <w:pStyle w:val="26"/>
        <w:numPr>
          <w:ilvl w:val="0"/>
          <w:numId w:val="35"/>
        </w:numPr>
        <w:tabs>
          <w:tab w:val="left" w:pos="1134"/>
        </w:tabs>
        <w:snapToGrid w:val="0"/>
        <w:spacing w:line="360" w:lineRule="auto"/>
        <w:ind w:left="0" w:firstLine="560"/>
        <w:rPr>
          <w:rFonts w:hAnsi="宋体" w:eastAsia="宋体" w:cs="Times New Roman"/>
          <w:color w:val="000000" w:themeColor="text1"/>
          <w:sz w:val="28"/>
          <w:szCs w:val="28"/>
          <w14:textFill>
            <w14:solidFill>
              <w14:schemeClr w14:val="tx1"/>
            </w14:solidFill>
          </w14:textFill>
        </w:rPr>
      </w:pPr>
      <w:r>
        <w:rPr>
          <w:rFonts w:hAnsi="宋体" w:eastAsia="宋体" w:cs="Times New Roman"/>
          <w:color w:val="000000" w:themeColor="text1"/>
          <w:sz w:val="28"/>
          <w:szCs w:val="28"/>
          <w14:textFill>
            <w14:solidFill>
              <w14:schemeClr w14:val="tx1"/>
            </w14:solidFill>
          </w14:textFill>
        </w:rPr>
        <w:t>磋商过程中，磋商小组对</w:t>
      </w:r>
      <w:r>
        <w:rPr>
          <w:rFonts w:hint="eastAsia" w:hAnsi="宋体" w:eastAsia="宋体" w:cs="Times New Roman"/>
          <w:color w:val="000000" w:themeColor="text1"/>
          <w:sz w:val="28"/>
          <w:szCs w:val="28"/>
          <w14:textFill>
            <w14:solidFill>
              <w14:schemeClr w14:val="tx1"/>
            </w14:solidFill>
          </w14:textFill>
        </w:rPr>
        <w:t>供应商递交的首次</w:t>
      </w:r>
      <w:r>
        <w:rPr>
          <w:rFonts w:hAnsi="宋体" w:eastAsia="宋体" w:cs="Times New Roman"/>
          <w:color w:val="000000" w:themeColor="text1"/>
          <w:sz w:val="28"/>
          <w:szCs w:val="28"/>
          <w14:textFill>
            <w14:solidFill>
              <w14:schemeClr w14:val="tx1"/>
            </w14:solidFill>
          </w14:textFill>
        </w:rPr>
        <w:t>施工响应文件进行审查，审查中发现供应商</w:t>
      </w:r>
      <w:r>
        <w:rPr>
          <w:rFonts w:hint="eastAsia" w:hAnsi="宋体" w:eastAsia="宋体" w:cs="Times New Roman"/>
          <w:color w:val="000000" w:themeColor="text1"/>
          <w:sz w:val="28"/>
          <w:szCs w:val="28"/>
          <w14:textFill>
            <w14:solidFill>
              <w14:schemeClr w14:val="tx1"/>
            </w14:solidFill>
          </w14:textFill>
        </w:rPr>
        <w:t>首次</w:t>
      </w:r>
      <w:r>
        <w:rPr>
          <w:rFonts w:hAnsi="宋体" w:eastAsia="宋体" w:cs="Times New Roman"/>
          <w:color w:val="000000" w:themeColor="text1"/>
          <w:sz w:val="28"/>
          <w:szCs w:val="28"/>
          <w14:textFill>
            <w14:solidFill>
              <w14:schemeClr w14:val="tx1"/>
            </w14:solidFill>
          </w14:textFill>
        </w:rPr>
        <w:t>施工响应文件</w:t>
      </w:r>
      <w:r>
        <w:rPr>
          <w:rFonts w:hint="eastAsia" w:hAnsi="宋体" w:eastAsia="宋体" w:cs="Times New Roman"/>
          <w:color w:val="000000" w:themeColor="text1"/>
          <w:sz w:val="28"/>
          <w:szCs w:val="28"/>
          <w14:textFill>
            <w14:solidFill>
              <w14:schemeClr w14:val="tx1"/>
            </w14:solidFill>
          </w14:textFill>
        </w:rPr>
        <w:t>有</w:t>
      </w:r>
      <w:r>
        <w:rPr>
          <w:rFonts w:hAnsi="宋体" w:eastAsia="宋体" w:cs="Times New Roman"/>
          <w:color w:val="000000" w:themeColor="text1"/>
          <w:sz w:val="28"/>
          <w:szCs w:val="28"/>
          <w14:textFill>
            <w14:solidFill>
              <w14:schemeClr w14:val="tx1"/>
            </w14:solidFill>
          </w14:textFill>
        </w:rPr>
        <w:t>下列情况之一的，应按照无效施工响应文件处理：</w:t>
      </w:r>
    </w:p>
    <w:p>
      <w:pPr>
        <w:pStyle w:val="26"/>
        <w:numPr>
          <w:ilvl w:val="0"/>
          <w:numId w:val="36"/>
        </w:numPr>
        <w:tabs>
          <w:tab w:val="left" w:pos="1134"/>
        </w:tabs>
        <w:snapToGrid w:val="0"/>
        <w:spacing w:line="360" w:lineRule="auto"/>
        <w:ind w:left="0" w:firstLine="560"/>
        <w:rPr>
          <w:rFonts w:hAnsi="宋体" w:eastAsia="宋体" w:cs="Times New Roman"/>
          <w:color w:val="000000" w:themeColor="text1"/>
          <w:sz w:val="28"/>
          <w:szCs w:val="28"/>
          <w14:textFill>
            <w14:solidFill>
              <w14:schemeClr w14:val="tx1"/>
            </w14:solidFill>
          </w14:textFill>
        </w:rPr>
      </w:pPr>
      <w:r>
        <w:rPr>
          <w:rFonts w:hAnsi="宋体" w:eastAsia="宋体" w:cs="Times New Roman"/>
          <w:color w:val="000000" w:themeColor="text1"/>
          <w:sz w:val="28"/>
          <w:szCs w:val="28"/>
          <w14:textFill>
            <w14:solidFill>
              <w14:schemeClr w14:val="tx1"/>
            </w14:solidFill>
          </w14:textFill>
        </w:rPr>
        <w:t>施工响应文件的语言、报价货币</w:t>
      </w:r>
      <w:r>
        <w:rPr>
          <w:rFonts w:hint="eastAsia" w:hAnsi="宋体" w:eastAsia="宋体" w:cs="Times New Roman"/>
          <w:color w:val="000000" w:themeColor="text1"/>
          <w:sz w:val="28"/>
          <w:szCs w:val="28"/>
          <w14:textFill>
            <w14:solidFill>
              <w14:schemeClr w14:val="tx1"/>
            </w14:solidFill>
          </w14:textFill>
        </w:rPr>
        <w:t>、</w:t>
      </w:r>
      <w:r>
        <w:rPr>
          <w:rFonts w:hAnsi="宋体" w:eastAsia="宋体" w:cs="Times New Roman"/>
          <w:color w:val="000000" w:themeColor="text1"/>
          <w:sz w:val="28"/>
          <w:szCs w:val="28"/>
          <w14:textFill>
            <w14:solidFill>
              <w14:schemeClr w14:val="tx1"/>
            </w14:solidFill>
          </w14:textFill>
        </w:rPr>
        <w:t>知识产权</w:t>
      </w:r>
      <w:r>
        <w:rPr>
          <w:rFonts w:hint="eastAsia" w:hAnsi="宋体" w:eastAsia="宋体" w:cs="Times New Roman"/>
          <w:color w:val="000000" w:themeColor="text1"/>
          <w:sz w:val="28"/>
          <w:szCs w:val="28"/>
          <w14:textFill>
            <w14:solidFill>
              <w14:schemeClr w14:val="tx1"/>
            </w14:solidFill>
          </w14:textFill>
        </w:rPr>
        <w:t>、施工响应文件有效期</w:t>
      </w:r>
      <w:r>
        <w:rPr>
          <w:rFonts w:hAnsi="宋体" w:eastAsia="宋体" w:cs="Times New Roman"/>
          <w:color w:val="000000" w:themeColor="text1"/>
          <w:sz w:val="28"/>
          <w:szCs w:val="28"/>
          <w14:textFill>
            <w14:solidFill>
              <w14:schemeClr w14:val="tx1"/>
            </w14:solidFill>
          </w14:textFill>
        </w:rPr>
        <w:t>不符合采购文件的规定，影响磋商小组评判的；</w:t>
      </w:r>
    </w:p>
    <w:p>
      <w:pPr>
        <w:pStyle w:val="26"/>
        <w:numPr>
          <w:ilvl w:val="0"/>
          <w:numId w:val="36"/>
        </w:numPr>
        <w:tabs>
          <w:tab w:val="left" w:pos="1134"/>
        </w:tabs>
        <w:snapToGrid w:val="0"/>
        <w:spacing w:line="360" w:lineRule="auto"/>
        <w:ind w:left="0" w:firstLine="560"/>
        <w:rPr>
          <w:rFonts w:hAnsi="宋体" w:eastAsia="宋体" w:cs="Times New Roman"/>
          <w:color w:val="000000" w:themeColor="text1"/>
          <w:sz w:val="28"/>
          <w:szCs w:val="28"/>
          <w14:textFill>
            <w14:solidFill>
              <w14:schemeClr w14:val="tx1"/>
            </w14:solidFill>
          </w14:textFill>
        </w:rPr>
      </w:pPr>
      <w:r>
        <w:rPr>
          <w:rFonts w:hint="eastAsia" w:hAnsi="宋体" w:eastAsia="宋体" w:cs="Times New Roman"/>
          <w:color w:val="000000" w:themeColor="text1"/>
          <w:sz w:val="28"/>
          <w:szCs w:val="28"/>
          <w14:textFill>
            <w14:solidFill>
              <w14:schemeClr w14:val="tx1"/>
            </w14:solidFill>
          </w14:textFill>
        </w:rPr>
        <w:t>施工响应文件中未附已标价工程量清单（已明确</w:t>
      </w:r>
      <w:r>
        <w:rPr>
          <w:rFonts w:hAnsi="宋体" w:eastAsia="宋体" w:cs="Times New Roman"/>
          <w:color w:val="000000" w:themeColor="text1"/>
          <w:sz w:val="28"/>
          <w:szCs w:val="28"/>
          <w14:textFill>
            <w14:solidFill>
              <w14:schemeClr w14:val="tx1"/>
            </w14:solidFill>
          </w14:textFill>
        </w:rPr>
        <w:t>要求不需要</w:t>
      </w:r>
      <w:r>
        <w:rPr>
          <w:rFonts w:hint="eastAsia" w:hAnsi="宋体" w:eastAsia="宋体" w:cs="Times New Roman"/>
          <w:color w:val="000000" w:themeColor="text1"/>
          <w:sz w:val="28"/>
          <w:szCs w:val="28"/>
          <w14:textFill>
            <w14:solidFill>
              <w14:schemeClr w14:val="tx1"/>
            </w14:solidFill>
          </w14:textFill>
        </w:rPr>
        <w:t>提供</w:t>
      </w:r>
      <w:r>
        <w:rPr>
          <w:rFonts w:hAnsi="宋体" w:eastAsia="宋体" w:cs="Times New Roman"/>
          <w:color w:val="000000" w:themeColor="text1"/>
          <w:sz w:val="28"/>
          <w:szCs w:val="28"/>
          <w14:textFill>
            <w14:solidFill>
              <w14:schemeClr w14:val="tx1"/>
            </w14:solidFill>
          </w14:textFill>
        </w:rPr>
        <w:t>的除外）</w:t>
      </w:r>
      <w:r>
        <w:rPr>
          <w:rFonts w:hint="eastAsia" w:hAnsi="宋体" w:eastAsia="宋体" w:cs="Times New Roman"/>
          <w:color w:val="000000" w:themeColor="text1"/>
          <w:sz w:val="28"/>
          <w:szCs w:val="28"/>
          <w14:textFill>
            <w14:solidFill>
              <w14:schemeClr w14:val="tx1"/>
            </w14:solidFill>
          </w14:textFill>
        </w:rPr>
        <w:t>。</w:t>
      </w:r>
    </w:p>
    <w:p>
      <w:pPr>
        <w:pStyle w:val="26"/>
        <w:numPr>
          <w:ilvl w:val="0"/>
          <w:numId w:val="35"/>
        </w:numPr>
        <w:tabs>
          <w:tab w:val="left" w:pos="1134"/>
        </w:tabs>
        <w:snapToGrid w:val="0"/>
        <w:spacing w:line="360" w:lineRule="auto"/>
        <w:ind w:left="0" w:firstLine="560"/>
        <w:rPr>
          <w:rFonts w:hAnsi="宋体" w:eastAsia="宋体" w:cs="Times New Roman"/>
          <w:color w:val="000000" w:themeColor="text1"/>
          <w:sz w:val="28"/>
          <w:szCs w:val="28"/>
          <w14:textFill>
            <w14:solidFill>
              <w14:schemeClr w14:val="tx1"/>
            </w14:solidFill>
          </w14:textFill>
        </w:rPr>
      </w:pPr>
      <w:r>
        <w:rPr>
          <w:rFonts w:hint="eastAsia" w:hAnsi="宋体" w:eastAsia="宋体" w:cs="Times New Roman"/>
          <w:color w:val="000000" w:themeColor="text1"/>
          <w:sz w:val="28"/>
          <w:szCs w:val="28"/>
          <w14:textFill>
            <w14:solidFill>
              <w14:schemeClr w14:val="tx1"/>
            </w14:solidFill>
          </w14:textFill>
        </w:rPr>
        <w:t xml:space="preserve">经最终磋商后，施工响应文件仍有下列情况之一的，应按照无效施工响应文件处理： </w:t>
      </w:r>
    </w:p>
    <w:p>
      <w:pPr>
        <w:pStyle w:val="26"/>
        <w:numPr>
          <w:ilvl w:val="0"/>
          <w:numId w:val="37"/>
        </w:numPr>
        <w:tabs>
          <w:tab w:val="left" w:pos="1134"/>
        </w:tabs>
        <w:snapToGrid w:val="0"/>
        <w:spacing w:line="360" w:lineRule="auto"/>
        <w:ind w:left="0" w:firstLine="567"/>
        <w:rPr>
          <w:rFonts w:hAnsi="宋体" w:eastAsia="宋体" w:cs="Times New Roman"/>
          <w:color w:val="000000" w:themeColor="text1"/>
          <w:sz w:val="28"/>
          <w:szCs w:val="28"/>
          <w14:textFill>
            <w14:solidFill>
              <w14:schemeClr w14:val="tx1"/>
            </w14:solidFill>
          </w14:textFill>
        </w:rPr>
      </w:pPr>
      <w:r>
        <w:rPr>
          <w:rFonts w:hAnsi="宋体" w:eastAsia="宋体" w:cs="Times New Roman"/>
          <w:color w:val="000000" w:themeColor="text1"/>
          <w:sz w:val="28"/>
          <w:szCs w:val="28"/>
          <w14:textFill>
            <w14:solidFill>
              <w14:schemeClr w14:val="tx1"/>
            </w14:solidFill>
          </w14:textFill>
        </w:rPr>
        <w:t>施工响应文件仍不能完全响应采购文件的实质性要求的</w:t>
      </w:r>
      <w:r>
        <w:rPr>
          <w:rFonts w:hint="eastAsia" w:hAnsi="宋体" w:eastAsia="宋体" w:cs="Times New Roman"/>
          <w:color w:val="000000" w:themeColor="text1"/>
          <w:sz w:val="28"/>
          <w:szCs w:val="28"/>
          <w14:textFill>
            <w14:solidFill>
              <w14:schemeClr w14:val="tx1"/>
            </w14:solidFill>
          </w14:textFill>
        </w:rPr>
        <w:t>；</w:t>
      </w:r>
    </w:p>
    <w:p>
      <w:pPr>
        <w:pStyle w:val="26"/>
        <w:numPr>
          <w:ilvl w:val="0"/>
          <w:numId w:val="37"/>
        </w:numPr>
        <w:tabs>
          <w:tab w:val="left" w:pos="1134"/>
        </w:tabs>
        <w:snapToGrid w:val="0"/>
        <w:spacing w:line="360" w:lineRule="auto"/>
        <w:ind w:left="0" w:firstLine="567"/>
        <w:rPr>
          <w:rFonts w:hAnsi="宋体" w:eastAsia="宋体" w:cs="Times New Roman"/>
          <w:color w:val="000000" w:themeColor="text1"/>
          <w:sz w:val="28"/>
          <w:szCs w:val="28"/>
          <w14:textFill>
            <w14:solidFill>
              <w14:schemeClr w14:val="tx1"/>
            </w14:solidFill>
          </w14:textFill>
        </w:rPr>
      </w:pPr>
      <w:r>
        <w:rPr>
          <w:rFonts w:hint="eastAsia" w:hAnsi="宋体" w:eastAsia="宋体" w:cs="Times New Roman"/>
          <w:color w:val="000000" w:themeColor="text1"/>
          <w:sz w:val="28"/>
          <w:szCs w:val="28"/>
          <w14:textFill>
            <w14:solidFill>
              <w14:schemeClr w14:val="tx1"/>
            </w14:solidFill>
          </w14:textFill>
        </w:rPr>
        <w:t>施工响应文件仍中有规定的其他无效响应情形的。</w:t>
      </w:r>
    </w:p>
    <w:p>
      <w:pPr>
        <w:pStyle w:val="26"/>
        <w:numPr>
          <w:ilvl w:val="0"/>
          <w:numId w:val="35"/>
        </w:numPr>
        <w:tabs>
          <w:tab w:val="left" w:pos="1134"/>
        </w:tabs>
        <w:snapToGrid w:val="0"/>
        <w:spacing w:line="360" w:lineRule="auto"/>
        <w:ind w:left="0" w:firstLine="560"/>
        <w:rPr>
          <w:rFonts w:hAnsi="宋体" w:eastAsia="宋体" w:cs="Times New Roman"/>
          <w:color w:val="000000" w:themeColor="text1"/>
          <w:sz w:val="28"/>
          <w:szCs w:val="28"/>
          <w14:textFill>
            <w14:solidFill>
              <w14:schemeClr w14:val="tx1"/>
            </w14:solidFill>
          </w14:textFill>
        </w:rPr>
      </w:pPr>
      <w:r>
        <w:rPr>
          <w:rFonts w:hint="eastAsia" w:hAnsi="宋体" w:eastAsia="宋体" w:cs="Times New Roman"/>
          <w:color w:val="000000" w:themeColor="text1"/>
          <w:sz w:val="28"/>
          <w:szCs w:val="28"/>
          <w14:textFill>
            <w14:solidFill>
              <w14:schemeClr w14:val="tx1"/>
            </w14:solidFill>
          </w14:textFill>
        </w:rPr>
        <w:t>供应商首次施工响应文件中的报价（已标价工程量清单）进行评审</w:t>
      </w:r>
    </w:p>
    <w:p>
      <w:pPr>
        <w:pStyle w:val="65"/>
        <w:numPr>
          <w:ilvl w:val="0"/>
          <w:numId w:val="38"/>
        </w:numPr>
        <w:tabs>
          <w:tab w:val="left" w:pos="1134"/>
        </w:tabs>
        <w:snapToGrid w:val="0"/>
        <w:spacing w:after="0" w:line="360" w:lineRule="auto"/>
        <w:ind w:left="0" w:firstLine="567" w:firstLineChars="0"/>
        <w:rPr>
          <w:rFonts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供应商已标价工程量清单出现</w:t>
      </w:r>
      <w:r>
        <w:rPr>
          <w:rFonts w:hint="eastAsia" w:ascii="宋体" w:hAnsi="宋体"/>
          <w:color w:val="000000" w:themeColor="text1"/>
          <w:sz w:val="28"/>
          <w:szCs w:val="28"/>
          <w:lang w:eastAsia="zh-CN"/>
          <w14:textFill>
            <w14:solidFill>
              <w14:schemeClr w14:val="tx1"/>
            </w14:solidFill>
          </w14:textFill>
        </w:rPr>
        <w:t>磋</w:t>
      </w:r>
      <w:r>
        <w:rPr>
          <w:rFonts w:hint="eastAsia" w:ascii="宋体" w:hAnsi="宋体" w:eastAsia="宋体"/>
          <w:color w:val="000000" w:themeColor="text1"/>
          <w:sz w:val="28"/>
          <w:szCs w:val="28"/>
          <w14:textFill>
            <w14:solidFill>
              <w14:schemeClr w14:val="tx1"/>
            </w14:solidFill>
          </w14:textFill>
        </w:rPr>
        <w:t>商文件“供应商须知附表”中第7项规定情形之一的，应按照无效施工响应文件处理；</w:t>
      </w:r>
    </w:p>
    <w:p>
      <w:pPr>
        <w:pStyle w:val="65"/>
        <w:numPr>
          <w:ilvl w:val="0"/>
          <w:numId w:val="38"/>
        </w:numPr>
        <w:tabs>
          <w:tab w:val="left" w:pos="1134"/>
        </w:tabs>
        <w:snapToGrid w:val="0"/>
        <w:spacing w:after="0" w:line="360" w:lineRule="auto"/>
        <w:ind w:left="0" w:firstLine="567" w:firstLineChars="0"/>
        <w:rPr>
          <w:rFonts w:ascii="宋体" w:hAnsi="宋体" w:eastAsia="宋体"/>
          <w:color w:val="000000" w:themeColor="text1"/>
          <w:sz w:val="28"/>
          <w:szCs w:val="28"/>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磋</w:t>
      </w:r>
      <w:r>
        <w:rPr>
          <w:rFonts w:hint="eastAsia" w:ascii="宋体" w:hAnsi="宋体" w:eastAsia="宋体"/>
          <w:color w:val="000000" w:themeColor="text1"/>
          <w:sz w:val="28"/>
          <w:szCs w:val="28"/>
          <w14:textFill>
            <w14:solidFill>
              <w14:schemeClr w14:val="tx1"/>
            </w14:solidFill>
          </w14:textFill>
        </w:rPr>
        <w:t>商小组对供应商已标价工程量清单进行算术性复核，如果出现下列不一致的，按以下原则进行修正：</w:t>
      </w:r>
    </w:p>
    <w:p>
      <w:pPr>
        <w:pStyle w:val="26"/>
        <w:snapToGrid w:val="0"/>
        <w:spacing w:line="360" w:lineRule="auto"/>
        <w:ind w:firstLine="566" w:firstLineChars="202"/>
        <w:rPr>
          <w:rFonts w:hAnsi="宋体" w:eastAsia="宋体"/>
          <w:color w:val="000000" w:themeColor="text1"/>
          <w:sz w:val="28"/>
          <w:szCs w:val="28"/>
          <w:lang w:val="zh-CN"/>
          <w14:textFill>
            <w14:solidFill>
              <w14:schemeClr w14:val="tx1"/>
            </w14:solidFill>
          </w14:textFill>
        </w:rPr>
      </w:pPr>
      <w:r>
        <w:rPr>
          <w:rFonts w:hint="eastAsia" w:hAnsi="宋体" w:eastAsia="宋体" w:cs="仿宋"/>
          <w:color w:val="000000" w:themeColor="text1"/>
          <w:sz w:val="28"/>
          <w:szCs w:val="28"/>
          <w:lang w:val="zh-CN"/>
          <w14:textFill>
            <w14:solidFill>
              <w14:schemeClr w14:val="tx1"/>
            </w14:solidFill>
          </w14:textFill>
        </w:rPr>
        <w:t>总价金额与依据单价（或费率）计算出的结果不一致的，以单价（或费率）为准修正总价，但单价（或费率）小数点有明显错误的除外（包括但不限于工程量清单、单位工程汇总表、单项工程汇总表、投标报价汇总表）。</w:t>
      </w:r>
    </w:p>
    <w:p>
      <w:pPr>
        <w:pStyle w:val="26"/>
        <w:snapToGrid w:val="0"/>
        <w:spacing w:line="360" w:lineRule="auto"/>
        <w:ind w:firstLine="560" w:firstLineChars="200"/>
        <w:rPr>
          <w:rFonts w:hAnsi="宋体" w:eastAsia="宋体"/>
          <w:color w:val="000000" w:themeColor="text1"/>
          <w:sz w:val="28"/>
          <w:szCs w:val="28"/>
          <w:lang w:val="zh-CN"/>
          <w14:textFill>
            <w14:solidFill>
              <w14:schemeClr w14:val="tx1"/>
            </w14:solidFill>
          </w14:textFill>
        </w:rPr>
      </w:pPr>
      <w:r>
        <w:rPr>
          <w:rFonts w:hint="eastAsia" w:hAnsi="宋体" w:eastAsia="宋体" w:cs="仿宋"/>
          <w:color w:val="000000" w:themeColor="text1"/>
          <w:sz w:val="28"/>
          <w:szCs w:val="28"/>
          <w:lang w:val="zh-CN"/>
          <w14:textFill>
            <w14:solidFill>
              <w14:schemeClr w14:val="tx1"/>
            </w14:solidFill>
          </w14:textFill>
        </w:rPr>
        <w:t>修正后的报价经供应商确认后产生约束力，供应商不确认的，其施工响应文件作为无效处理。供应商需采取</w:t>
      </w:r>
      <w:r>
        <w:rPr>
          <w:rFonts w:hint="eastAsia" w:hAnsi="宋体"/>
          <w:color w:val="000000" w:themeColor="text1"/>
          <w:sz w:val="28"/>
          <w:szCs w:val="28"/>
          <w14:textFill>
            <w14:solidFill>
              <w14:schemeClr w14:val="tx1"/>
            </w14:solidFill>
          </w14:textFill>
        </w:rPr>
        <w:t>加盖供应商（法定名称）电子签章</w:t>
      </w:r>
      <w:r>
        <w:rPr>
          <w:rFonts w:hint="eastAsia" w:hAnsi="宋体" w:eastAsia="宋体" w:cs="仿宋"/>
          <w:color w:val="000000" w:themeColor="text1"/>
          <w:sz w:val="28"/>
          <w:szCs w:val="28"/>
          <w:lang w:val="zh-CN"/>
          <w14:textFill>
            <w14:solidFill>
              <w14:schemeClr w14:val="tx1"/>
            </w14:solidFill>
          </w14:textFill>
        </w:rPr>
        <w:t>）的方式对修正后的报价进行确认。</w:t>
      </w:r>
    </w:p>
    <w:p>
      <w:pPr>
        <w:pStyle w:val="26"/>
        <w:snapToGrid w:val="0"/>
        <w:spacing w:line="360" w:lineRule="auto"/>
        <w:ind w:firstLine="560" w:firstLineChars="200"/>
        <w:rPr>
          <w:rFonts w:hAnsi="宋体" w:eastAsia="宋体"/>
          <w:color w:val="000000" w:themeColor="text1"/>
          <w:sz w:val="28"/>
          <w:szCs w:val="28"/>
          <w:lang w:val="zh-CN"/>
          <w14:textFill>
            <w14:solidFill>
              <w14:schemeClr w14:val="tx1"/>
            </w14:solidFill>
          </w14:textFill>
        </w:rPr>
      </w:pPr>
      <w:r>
        <w:rPr>
          <w:rFonts w:hint="eastAsia" w:hAnsi="宋体" w:eastAsia="宋体" w:cs="仿宋"/>
          <w:color w:val="000000" w:themeColor="text1"/>
          <w:sz w:val="28"/>
          <w:szCs w:val="28"/>
          <w:lang w:val="zh-CN"/>
          <w14:textFill>
            <w14:solidFill>
              <w14:schemeClr w14:val="tx1"/>
            </w14:solidFill>
          </w14:textFill>
        </w:rPr>
        <w:t>不得未经澄清、说明或者更正，直接将供应商施工响应文件作为无效处理。</w:t>
      </w:r>
    </w:p>
    <w:p>
      <w:pPr>
        <w:pStyle w:val="65"/>
        <w:numPr>
          <w:ilvl w:val="0"/>
          <w:numId w:val="38"/>
        </w:numPr>
        <w:tabs>
          <w:tab w:val="left" w:pos="1134"/>
        </w:tabs>
        <w:snapToGrid w:val="0"/>
        <w:spacing w:after="0" w:line="360" w:lineRule="auto"/>
        <w:ind w:left="0" w:firstLine="567" w:firstLineChars="0"/>
        <w:rPr>
          <w:rFonts w:ascii="宋体" w:hAnsi="宋体" w:eastAsia="宋体"/>
          <w:color w:val="000000" w:themeColor="text1"/>
          <w:sz w:val="28"/>
          <w:szCs w:val="28"/>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磋</w:t>
      </w:r>
      <w:r>
        <w:rPr>
          <w:rFonts w:hint="eastAsia" w:ascii="宋体" w:hAnsi="宋体" w:eastAsia="宋体"/>
          <w:color w:val="000000" w:themeColor="text1"/>
          <w:sz w:val="28"/>
          <w:szCs w:val="28"/>
          <w14:textFill>
            <w14:solidFill>
              <w14:schemeClr w14:val="tx1"/>
            </w14:solidFill>
          </w14:textFill>
        </w:rPr>
        <w:t>商小组对供应商已标价工程量清单的项目单价进行评审，对明显不合理的单价（如明显偏高或偏低）项目</w:t>
      </w:r>
      <w:r>
        <w:rPr>
          <w:rFonts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14:textFill>
            <w14:solidFill>
              <w14:schemeClr w14:val="tx1"/>
            </w14:solidFill>
          </w14:textFill>
        </w:rPr>
        <w:t>应在评审报告中记录，提醒采购人在签订合同时注意，并在合同履行过程中加强风险防范。</w:t>
      </w:r>
    </w:p>
    <w:p>
      <w:pPr>
        <w:pStyle w:val="26"/>
        <w:numPr>
          <w:ilvl w:val="0"/>
          <w:numId w:val="35"/>
        </w:numPr>
        <w:tabs>
          <w:tab w:val="left" w:pos="1134"/>
        </w:tabs>
        <w:snapToGrid w:val="0"/>
        <w:spacing w:line="360" w:lineRule="auto"/>
        <w:ind w:left="0" w:firstLine="560"/>
        <w:rPr>
          <w:rFonts w:hAnsi="宋体" w:eastAsia="宋体" w:cs="Times New Roman"/>
          <w:color w:val="000000" w:themeColor="text1"/>
          <w:sz w:val="28"/>
          <w:szCs w:val="28"/>
          <w14:textFill>
            <w14:solidFill>
              <w14:schemeClr w14:val="tx1"/>
            </w14:solidFill>
          </w14:textFill>
        </w:rPr>
      </w:pPr>
      <w:r>
        <w:rPr>
          <w:rFonts w:hint="eastAsia" w:hAnsi="宋体" w:eastAsia="宋体" w:cs="Times New Roman"/>
          <w:color w:val="000000" w:themeColor="text1"/>
          <w:sz w:val="28"/>
          <w:szCs w:val="28"/>
          <w14:textFill>
            <w14:solidFill>
              <w14:schemeClr w14:val="tx1"/>
            </w14:solidFill>
          </w14:textFill>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pStyle w:val="26"/>
        <w:numPr>
          <w:ilvl w:val="0"/>
          <w:numId w:val="35"/>
        </w:numPr>
        <w:tabs>
          <w:tab w:val="left" w:pos="1134"/>
        </w:tabs>
        <w:autoSpaceDE/>
        <w:autoSpaceDN/>
        <w:adjustRightInd/>
        <w:snapToGrid w:val="0"/>
        <w:spacing w:line="360" w:lineRule="auto"/>
        <w:ind w:left="0" w:firstLine="560"/>
        <w:rPr>
          <w:rFonts w:hAnsi="宋体" w:eastAsia="宋体" w:cs="Times New Roman"/>
          <w:color w:val="000000" w:themeColor="text1"/>
          <w:sz w:val="28"/>
          <w:szCs w:val="28"/>
          <w14:textFill>
            <w14:solidFill>
              <w14:schemeClr w14:val="tx1"/>
            </w14:solidFill>
          </w14:textFill>
        </w:rPr>
      </w:pPr>
      <w:r>
        <w:rPr>
          <w:rFonts w:hint="eastAsia" w:hAnsi="宋体" w:eastAsia="宋体" w:cs="Times New Roman"/>
          <w:color w:val="000000" w:themeColor="text1"/>
          <w:sz w:val="28"/>
          <w:szCs w:val="28"/>
          <w14:textFill>
            <w14:solidFill>
              <w14:schemeClr w14:val="tx1"/>
            </w14:solidFill>
          </w14:textFill>
        </w:rPr>
        <w:t>磋商小组要求供应商澄清、说明或者更正施工响应文件应当以书面形式作出。供应商的澄清、说明或者更正</w:t>
      </w:r>
      <w:r>
        <w:rPr>
          <w:rFonts w:hint="eastAsia" w:hAnsi="宋体"/>
          <w:color w:val="000000" w:themeColor="text1"/>
          <w:sz w:val="28"/>
          <w:szCs w:val="28"/>
          <w14:textFill>
            <w14:solidFill>
              <w14:schemeClr w14:val="tx1"/>
            </w14:solidFill>
          </w14:textFill>
        </w:rPr>
        <w:t>应加盖供应商（法定名称）电子签章</w:t>
      </w:r>
      <w:r>
        <w:rPr>
          <w:rFonts w:hint="eastAsia" w:hAnsi="宋体" w:eastAsia="宋体" w:cs="Times New Roman"/>
          <w:color w:val="000000" w:themeColor="text1"/>
          <w:sz w:val="28"/>
          <w:szCs w:val="28"/>
          <w14:textFill>
            <w14:solidFill>
              <w14:schemeClr w14:val="tx1"/>
            </w14:solidFill>
          </w14:textFill>
        </w:rPr>
        <w:t>。</w:t>
      </w:r>
    </w:p>
    <w:p>
      <w:pPr>
        <w:pStyle w:val="26"/>
        <w:numPr>
          <w:ilvl w:val="0"/>
          <w:numId w:val="35"/>
        </w:numPr>
        <w:tabs>
          <w:tab w:val="left" w:pos="1134"/>
        </w:tabs>
        <w:snapToGrid w:val="0"/>
        <w:spacing w:line="360" w:lineRule="auto"/>
        <w:ind w:left="0" w:firstLine="560"/>
        <w:rPr>
          <w:rFonts w:hAnsi="宋体" w:eastAsia="宋体" w:cs="Times New Roman"/>
          <w:color w:val="000000" w:themeColor="text1"/>
          <w:sz w:val="28"/>
          <w:szCs w:val="28"/>
          <w14:textFill>
            <w14:solidFill>
              <w14:schemeClr w14:val="tx1"/>
            </w14:solidFill>
          </w14:textFill>
        </w:rPr>
      </w:pPr>
      <w:r>
        <w:rPr>
          <w:rFonts w:hint="eastAsia" w:hAnsi="宋体" w:eastAsia="宋体" w:cs="Times New Roman"/>
          <w:color w:val="000000" w:themeColor="text1"/>
          <w:sz w:val="28"/>
          <w:szCs w:val="28"/>
          <w14:textFill>
            <w14:solidFill>
              <w14:schemeClr w14:val="tx1"/>
            </w14:solidFill>
          </w14:textFill>
        </w:rPr>
        <w:t>磋商小组应当积极履行澄清、说明或者更正的职责，不得滥用权力。</w:t>
      </w:r>
    </w:p>
    <w:p>
      <w:pPr>
        <w:pStyle w:val="26"/>
        <w:numPr>
          <w:ilvl w:val="0"/>
          <w:numId w:val="35"/>
        </w:numPr>
        <w:tabs>
          <w:tab w:val="left" w:pos="1134"/>
        </w:tabs>
        <w:snapToGrid w:val="0"/>
        <w:spacing w:line="360" w:lineRule="auto"/>
        <w:ind w:left="0" w:firstLine="560"/>
        <w:rPr>
          <w:rFonts w:hAnsi="宋体" w:eastAsia="宋体" w:cs="Times New Roman"/>
          <w:color w:val="000000" w:themeColor="text1"/>
          <w:sz w:val="28"/>
          <w:szCs w:val="28"/>
          <w14:textFill>
            <w14:solidFill>
              <w14:schemeClr w14:val="tx1"/>
            </w14:solidFill>
          </w14:textFill>
        </w:rPr>
      </w:pPr>
      <w:r>
        <w:rPr>
          <w:rFonts w:hint="eastAsia" w:hAnsi="宋体" w:eastAsia="宋体" w:cs="Times New Roman"/>
          <w:color w:val="000000" w:themeColor="text1"/>
          <w:sz w:val="28"/>
          <w:szCs w:val="28"/>
          <w14:textFill>
            <w14:solidFill>
              <w14:schemeClr w14:val="tx1"/>
            </w14:solidFill>
          </w14:textFill>
        </w:rPr>
        <w:t>磋商小组在符合性审查过程中，磋商小组成员对供应商是否符合规定存在争议的，应当以少数服从多数的原则处理，但不违背政府采购法和磋商文件规定。</w:t>
      </w:r>
    </w:p>
    <w:p>
      <w:pPr>
        <w:pStyle w:val="26"/>
        <w:numPr>
          <w:ilvl w:val="0"/>
          <w:numId w:val="35"/>
        </w:numPr>
        <w:tabs>
          <w:tab w:val="left" w:pos="1134"/>
        </w:tabs>
        <w:snapToGrid w:val="0"/>
        <w:spacing w:line="360" w:lineRule="auto"/>
        <w:ind w:left="0" w:firstLine="560"/>
        <w:rPr>
          <w:rFonts w:hAnsi="宋体" w:eastAsia="宋体" w:cs="Times New Roman"/>
          <w:color w:val="000000" w:themeColor="text1"/>
          <w:sz w:val="28"/>
          <w:szCs w:val="28"/>
          <w14:textFill>
            <w14:solidFill>
              <w14:schemeClr w14:val="tx1"/>
            </w14:solidFill>
          </w14:textFill>
        </w:rPr>
      </w:pPr>
      <w:r>
        <w:rPr>
          <w:rFonts w:hint="eastAsia" w:hAnsi="宋体" w:eastAsia="宋体" w:cs="Times New Roman"/>
          <w:color w:val="000000" w:themeColor="text1"/>
          <w:sz w:val="28"/>
          <w:szCs w:val="28"/>
          <w14:textFill>
            <w14:solidFill>
              <w14:schemeClr w14:val="tx1"/>
            </w14:solidFill>
          </w14:textFill>
        </w:rPr>
        <w:t>供应商符合性审查标准（按以下顺序审查）：</w:t>
      </w:r>
    </w:p>
    <w:tbl>
      <w:tblPr>
        <w:tblStyle w:val="50"/>
        <w:tblpPr w:leftFromText="180" w:rightFromText="180" w:vertAnchor="text" w:horzAnchor="page" w:tblpX="1919" w:tblpY="557"/>
        <w:tblOverlap w:val="never"/>
        <w:tblW w:w="907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5"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96"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color w:val="000000" w:themeColor="text1"/>
                <w14:textFill>
                  <w14:solidFill>
                    <w14:schemeClr w14:val="tx1"/>
                  </w14:solidFill>
                </w14:textFill>
              </w:rPr>
            </w:pPr>
            <w:r>
              <w:rPr>
                <w:rFonts w:ascii="宋体" w:hAnsi="宋体"/>
                <w:color w:val="000000" w:themeColor="text1"/>
                <w14:textFill>
                  <w14:solidFill>
                    <w14:schemeClr w14:val="tx1"/>
                  </w14:solidFill>
                </w14:textFill>
              </w:rPr>
              <w:t>1</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color w:val="000000" w:themeColor="text1"/>
                <w14:textFill>
                  <w14:solidFill>
                    <w14:schemeClr w14:val="tx1"/>
                  </w14:solidFill>
                </w14:textFill>
              </w:rPr>
            </w:pPr>
            <w:r>
              <w:rPr>
                <w:rFonts w:hint="eastAsia"/>
                <w:color w:val="000000" w:themeColor="text1"/>
                <w14:textFill>
                  <w14:solidFill>
                    <w14:schemeClr w14:val="tx1"/>
                  </w14:solidFill>
                </w14:textFill>
              </w:rPr>
              <w:t>磋商</w:t>
            </w:r>
            <w:r>
              <w:rPr>
                <w:color w:val="000000" w:themeColor="text1"/>
                <w14:textFill>
                  <w14:solidFill>
                    <w14:schemeClr w14:val="tx1"/>
                  </w14:solidFill>
                </w14:textFill>
              </w:rPr>
              <w:t>保证金</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color w:val="000000" w:themeColor="text1"/>
                <w14:textFill>
                  <w14:solidFill>
                    <w14:schemeClr w14:val="tx1"/>
                  </w14:solidFill>
                </w14:textFill>
              </w:rPr>
            </w:pPr>
            <w:r>
              <w:rPr>
                <w:color w:val="000000" w:themeColor="text1"/>
                <w14:textFill>
                  <w14:solidFill>
                    <w14:schemeClr w14:val="tx1"/>
                  </w14:solidFill>
                </w14:textFill>
              </w:rPr>
              <w:t>无</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62"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color w:val="000000" w:themeColor="text1"/>
                <w14:textFill>
                  <w14:solidFill>
                    <w14:schemeClr w14:val="tx1"/>
                  </w14:solidFill>
                </w14:textFill>
              </w:rPr>
            </w:pPr>
            <w:r>
              <w:rPr>
                <w:rFonts w:hint="eastAsia"/>
                <w:color w:val="000000" w:themeColor="text1"/>
                <w14:textFill>
                  <w14:solidFill>
                    <w14:schemeClr w14:val="tx1"/>
                  </w14:solidFill>
                </w14:textFill>
              </w:rPr>
              <w:t>施工响应文件</w:t>
            </w:r>
            <w:r>
              <w:rPr>
                <w:color w:val="000000" w:themeColor="text1"/>
                <w14:textFill>
                  <w14:solidFill>
                    <w14:schemeClr w14:val="tx1"/>
                  </w14:solidFill>
                </w14:textFill>
              </w:rPr>
              <w:t>解密情况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除因断电、断网、系统故障或其他不可抗力等因素，导致系统无法使用外，</w:t>
            </w:r>
            <w:r>
              <w:rPr>
                <w:rFonts w:hint="eastAsia"/>
                <w:color w:val="000000" w:themeColor="text1"/>
                <w14:textFill>
                  <w14:solidFill>
                    <w14:schemeClr w14:val="tx1"/>
                  </w14:solidFill>
                </w14:textFill>
              </w:rPr>
              <w:t>施工响应文件</w:t>
            </w:r>
            <w:r>
              <w:rPr>
                <w:rFonts w:hint="eastAsia" w:ascii="宋体" w:hAnsi="宋体"/>
                <w:color w:val="000000" w:themeColor="text1"/>
                <w14:textFill>
                  <w14:solidFill>
                    <w14:schemeClr w14:val="tx1"/>
                  </w14:solidFill>
                </w14:textFill>
              </w:rPr>
              <w:t>已成功解密。</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18"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color w:val="000000" w:themeColor="text1"/>
                <w14:textFill>
                  <w14:solidFill>
                    <w14:schemeClr w14:val="tx1"/>
                  </w14:solidFill>
                </w14:textFill>
              </w:rPr>
            </w:pPr>
            <w:r>
              <w:rPr>
                <w:rFonts w:hint="eastAsia"/>
                <w:color w:val="000000" w:themeColor="text1"/>
                <w14:textFill>
                  <w14:solidFill>
                    <w14:schemeClr w14:val="tx1"/>
                  </w14:solidFill>
                </w14:textFill>
              </w:rPr>
              <w:t>施工响应文件</w:t>
            </w:r>
            <w:r>
              <w:rPr>
                <w:color w:val="000000" w:themeColor="text1"/>
                <w14:textFill>
                  <w14:solidFill>
                    <w14:schemeClr w14:val="tx1"/>
                  </w14:solidFill>
                </w14:textFill>
              </w:rPr>
              <w:t>签章</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color w:val="000000" w:themeColor="text1"/>
                <w14:textFill>
                  <w14:solidFill>
                    <w14:schemeClr w14:val="tx1"/>
                  </w14:solidFill>
                </w14:textFill>
              </w:rPr>
            </w:pPr>
            <w:r>
              <w:rPr>
                <w:rFonts w:hint="eastAsia"/>
                <w:color w:val="000000" w:themeColor="text1"/>
                <w14:textFill>
                  <w14:solidFill>
                    <w14:schemeClr w14:val="tx1"/>
                  </w14:solidFill>
                </w14:textFill>
              </w:rPr>
              <w:t>施工响应文件加盖有供应商（法定名称）电子签章</w:t>
            </w:r>
            <w:r>
              <w:rPr>
                <w:color w:val="000000" w:themeColor="text1"/>
                <w14:textFill>
                  <w14:solidFill>
                    <w14:schemeClr w14:val="tx1"/>
                  </w14:solidFill>
                </w14:textFill>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施工响应文件的组成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000000" w:themeColor="text1"/>
                <w:szCs w:val="28"/>
                <w14:textFill>
                  <w14:solidFill>
                    <w14:schemeClr w14:val="tx1"/>
                  </w14:solidFill>
                </w14:textFill>
              </w:rPr>
            </w:pPr>
            <w:r>
              <w:rPr>
                <w:rFonts w:hint="eastAsia" w:ascii="宋体" w:hAnsi="宋体"/>
                <w:color w:val="000000" w:themeColor="text1"/>
                <w:szCs w:val="28"/>
                <w14:textFill>
                  <w14:solidFill>
                    <w14:schemeClr w14:val="tx1"/>
                  </w14:solidFill>
                </w14:textFill>
              </w:rPr>
              <w:t>符合磋商文件</w:t>
            </w:r>
            <w:r>
              <w:rPr>
                <w:rFonts w:ascii="宋体" w:hAnsi="宋体"/>
                <w:color w:val="000000" w:themeColor="text1"/>
                <w:szCs w:val="28"/>
                <w14:textFill>
                  <w14:solidFill>
                    <w14:schemeClr w14:val="tx1"/>
                  </w14:solidFill>
                </w14:textFill>
              </w:rPr>
              <w:t>2.4.6的要求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olor w:val="000000" w:themeColor="text1"/>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5</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szCs w:val="28"/>
                <w14:textFill>
                  <w14:solidFill>
                    <w14:schemeClr w14:val="tx1"/>
                  </w14:solidFill>
                </w14:textFill>
              </w:rPr>
              <w:t>法定代表人身份证复印件或护照复印件</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szCs w:val="28"/>
                <w14:textFill>
                  <w14:solidFill>
                    <w14:schemeClr w14:val="tx1"/>
                  </w14:solidFill>
                </w14:textFill>
              </w:rPr>
              <w:t>身份证复印件或护照复印件【注：法定代表人身份证复印件（身份证两面均应复印，在有效期内）或护照复印件（法定代表人为外籍人士的，按此提供）。】。</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6</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施工响应文件有效期、计量单位、语言、报价货币、知识产权</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有效期、计量单位、语言、报价货币、知识产权满足磋商文件要求。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7</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施工响应文件对磋商文件规定的实质性要求和采购项目最低要求的响应情况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符合磋商文件规定的实质性要求和采购项目最低要求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8</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已标价工程量清单</w:t>
            </w:r>
          </w:p>
        </w:tc>
        <w:tc>
          <w:tcPr>
            <w:tcW w:w="3827" w:type="dxa"/>
            <w:tcBorders>
              <w:top w:val="single" w:color="auto" w:sz="4" w:space="0"/>
              <w:left w:val="single" w:color="auto" w:sz="4" w:space="0"/>
              <w:bottom w:val="single" w:color="auto" w:sz="4" w:space="0"/>
              <w:right w:val="single" w:color="auto" w:sz="4" w:space="0"/>
            </w:tcBorders>
            <w:vAlign w:val="center"/>
          </w:tcPr>
          <w:p>
            <w:pPr>
              <w:pStyle w:val="65"/>
              <w:numPr>
                <w:ilvl w:val="0"/>
                <w:numId w:val="39"/>
              </w:numPr>
              <w:tabs>
                <w:tab w:val="left" w:pos="742"/>
              </w:tabs>
              <w:snapToGrid w:val="0"/>
              <w:spacing w:line="360" w:lineRule="auto"/>
              <w:ind w:left="33" w:hanging="33" w:firstLineChars="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供应商提交的首次施工响应文件中已标价工程量清单未出现磋商文件“供应商须知附表”中第７项规定情形；</w:t>
            </w:r>
          </w:p>
          <w:p>
            <w:pPr>
              <w:pStyle w:val="65"/>
              <w:numPr>
                <w:ilvl w:val="0"/>
                <w:numId w:val="39"/>
              </w:numPr>
              <w:tabs>
                <w:tab w:val="left" w:pos="742"/>
              </w:tabs>
              <w:snapToGrid w:val="0"/>
              <w:spacing w:line="360" w:lineRule="auto"/>
              <w:ind w:left="33" w:hanging="33" w:firstLineChars="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供应商提交的首次施工响应文件中供应商已标价工程量清单符合磋商文件2.4.3报价货币及报价要求。</w:t>
            </w:r>
          </w:p>
          <w:p>
            <w:pPr>
              <w:pStyle w:val="65"/>
              <w:numPr>
                <w:ilvl w:val="0"/>
                <w:numId w:val="39"/>
              </w:numPr>
              <w:tabs>
                <w:tab w:val="left" w:pos="742"/>
              </w:tabs>
              <w:snapToGrid w:val="0"/>
              <w:spacing w:line="360" w:lineRule="auto"/>
              <w:ind w:left="33" w:hanging="33" w:firstLineChars="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磋商小组对供应商已标价工程量清单进行算术性复核时，如需进行修正的，供应商按磋商文件要求确认修正后的报价。</w:t>
            </w:r>
          </w:p>
          <w:p>
            <w:pPr>
              <w:pStyle w:val="65"/>
              <w:tabs>
                <w:tab w:val="left" w:pos="742"/>
              </w:tabs>
              <w:snapToGrid w:val="0"/>
              <w:spacing w:line="360" w:lineRule="auto"/>
              <w:ind w:left="33" w:firstLine="0" w:firstLineChars="0"/>
              <w:rPr>
                <w:rFonts w:ascii="宋体" w:hAnsi="宋体" w:eastAsia="宋体"/>
                <w:color w:val="000000" w:themeColor="text1"/>
                <w14:textFill>
                  <w14:solidFill>
                    <w14:schemeClr w14:val="tx1"/>
                  </w14:solidFill>
                </w14:textFill>
              </w:rPr>
            </w:pPr>
            <w:r>
              <w:rPr>
                <w:rFonts w:hint="eastAsia" w:ascii="宋体" w:hAnsi="宋体"/>
                <w:color w:val="000000" w:themeColor="text1"/>
                <w:szCs w:val="28"/>
                <w14:textFill>
                  <w14:solidFill>
                    <w14:schemeClr w14:val="tx1"/>
                  </w14:solidFill>
                </w14:textFill>
              </w:rPr>
              <w:t>【说明：上传已标价</w:t>
            </w:r>
            <w:r>
              <w:rPr>
                <w:rFonts w:ascii="宋体" w:hAnsi="宋体"/>
                <w:color w:val="000000" w:themeColor="text1"/>
                <w:szCs w:val="28"/>
                <w14:textFill>
                  <w14:solidFill>
                    <w14:schemeClr w14:val="tx1"/>
                  </w14:solidFill>
                </w14:textFill>
              </w:rPr>
              <w:t>的工程量清单</w:t>
            </w:r>
            <w:r>
              <w:rPr>
                <w:rFonts w:hint="eastAsia" w:ascii="宋体" w:hAnsi="宋体"/>
                <w:color w:val="000000" w:themeColor="text1"/>
                <w:szCs w:val="28"/>
                <w14:textFill>
                  <w14:solidFill>
                    <w14:schemeClr w14:val="tx1"/>
                  </w14:solidFill>
                </w14:textFill>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olor w:val="000000" w:themeColor="text1"/>
                <w14:textFill>
                  <w14:solidFill>
                    <w14:schemeClr w14:val="tx1"/>
                  </w14:solidFill>
                </w14:textFill>
              </w:rPr>
            </w:pPr>
          </w:p>
        </w:tc>
      </w:tr>
    </w:tbl>
    <w:p>
      <w:pPr>
        <w:pStyle w:val="26"/>
        <w:numPr>
          <w:ilvl w:val="0"/>
          <w:numId w:val="0"/>
        </w:numPr>
        <w:tabs>
          <w:tab w:val="left" w:pos="1134"/>
        </w:tabs>
        <w:snapToGrid w:val="0"/>
        <w:spacing w:line="360" w:lineRule="auto"/>
        <w:ind w:left="560" w:leftChars="0"/>
        <w:rPr>
          <w:rFonts w:hAnsi="宋体" w:eastAsia="宋体" w:cs="Times New Roman"/>
          <w:color w:val="000000" w:themeColor="text1"/>
          <w:sz w:val="28"/>
          <w:szCs w:val="28"/>
          <w14:textFill>
            <w14:solidFill>
              <w14:schemeClr w14:val="tx1"/>
            </w14:solidFill>
          </w14:textFill>
        </w:rPr>
      </w:pPr>
    </w:p>
    <w:p>
      <w:pPr>
        <w:pStyle w:val="65"/>
        <w:numPr>
          <w:ilvl w:val="0"/>
          <w:numId w:val="40"/>
        </w:numPr>
        <w:tabs>
          <w:tab w:val="left" w:pos="1134"/>
          <w:tab w:val="left" w:pos="1276"/>
          <w:tab w:val="left" w:pos="1418"/>
        </w:tabs>
        <w:snapToGrid w:val="0"/>
        <w:spacing w:after="0" w:line="360" w:lineRule="auto"/>
        <w:ind w:left="0" w:firstLine="567" w:firstLineChars="0"/>
        <w:rPr>
          <w:rFonts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以上每一项结论均为“通过”的，则供应商的施工响应文件通过符合性审查，才能允许其参加最后报价；如有任意一项结论为“不通过”的，则供应商的施工响应文件按无效施工响应文件处理，不允许其参加最后报价。如果</w:t>
      </w:r>
      <w:r>
        <w:rPr>
          <w:rFonts w:hint="eastAsia" w:ascii="宋体" w:hAnsi="宋体"/>
          <w:color w:val="000000" w:themeColor="text1"/>
          <w:sz w:val="28"/>
          <w:szCs w:val="28"/>
          <w:lang w:eastAsia="zh-CN"/>
          <w14:textFill>
            <w14:solidFill>
              <w14:schemeClr w14:val="tx1"/>
            </w14:solidFill>
          </w14:textFill>
        </w:rPr>
        <w:t>磋</w:t>
      </w:r>
      <w:r>
        <w:rPr>
          <w:rFonts w:hint="eastAsia" w:ascii="宋体" w:hAnsi="宋体" w:eastAsia="宋体"/>
          <w:color w:val="000000" w:themeColor="text1"/>
          <w:sz w:val="28"/>
          <w:szCs w:val="28"/>
          <w14:textFill>
            <w14:solidFill>
              <w14:schemeClr w14:val="tx1"/>
            </w14:solidFill>
          </w14:textFill>
        </w:rPr>
        <w:t>商小组认为供应商有任意一项不通过的，应在评审报告中载明不通过的具体原因。</w:t>
      </w:r>
    </w:p>
    <w:p>
      <w:pPr>
        <w:pStyle w:val="65"/>
        <w:widowControl w:val="0"/>
        <w:numPr>
          <w:ilvl w:val="0"/>
          <w:numId w:val="40"/>
        </w:numPr>
        <w:tabs>
          <w:tab w:val="left" w:pos="1134"/>
          <w:tab w:val="left" w:pos="1276"/>
          <w:tab w:val="left" w:pos="1418"/>
        </w:tabs>
        <w:snapToGrid w:val="0"/>
        <w:spacing w:line="360" w:lineRule="auto"/>
        <w:ind w:left="0" w:firstLine="567" w:firstLineChars="0"/>
        <w:jc w:val="both"/>
        <w:rPr>
          <w:rFonts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磋商小组符合性审查结束后，应当出具符合性审查报告，确定参加最后报价的供应商名单。市</w:t>
      </w:r>
      <w:r>
        <w:rPr>
          <w:rFonts w:hint="eastAsia" w:ascii="宋体" w:hAnsi="宋体"/>
          <w:color w:val="000000" w:themeColor="text1"/>
          <w:sz w:val="28"/>
          <w:szCs w:val="28"/>
          <w:lang w:eastAsia="zh-CN"/>
          <w14:textFill>
            <w14:solidFill>
              <w14:schemeClr w14:val="tx1"/>
            </w14:solidFill>
          </w14:textFill>
        </w:rPr>
        <w:t>区采购中心</w:t>
      </w:r>
      <w:r>
        <w:rPr>
          <w:rFonts w:hint="eastAsia" w:ascii="宋体" w:hAnsi="宋体" w:eastAsia="宋体"/>
          <w:color w:val="000000" w:themeColor="text1"/>
          <w:sz w:val="28"/>
          <w:szCs w:val="28"/>
          <w14:textFill>
            <w14:solidFill>
              <w14:schemeClr w14:val="tx1"/>
            </w14:solidFill>
          </w14:textFill>
        </w:rPr>
        <w:t>将通过和未通过符合性审查的供应商名单以及未通过符合性审查的原因</w:t>
      </w:r>
      <w:r>
        <w:rPr>
          <w:rFonts w:hint="eastAsia" w:ascii="宋体" w:hAnsi="宋体"/>
          <w:color w:val="000000" w:themeColor="text1"/>
          <w:sz w:val="28"/>
          <w:szCs w:val="28"/>
          <w14:textFill>
            <w14:solidFill>
              <w14:schemeClr w14:val="tx1"/>
            </w14:solidFill>
          </w14:textFill>
        </w:rPr>
        <w:t>（以短信、站内信、电话、“政府采购云平台”等任一方式）</w:t>
      </w:r>
      <w:r>
        <w:rPr>
          <w:rFonts w:hint="eastAsia" w:ascii="宋体" w:hAnsi="宋体" w:eastAsia="宋体"/>
          <w:color w:val="000000" w:themeColor="text1"/>
          <w:sz w:val="28"/>
          <w:szCs w:val="28"/>
          <w14:textFill>
            <w14:solidFill>
              <w14:schemeClr w14:val="tx1"/>
            </w14:solidFill>
          </w14:textFill>
        </w:rPr>
        <w:t>通知所有递交施工响应文件的供应商，并书面通知未通过符合性审查的供应商。</w:t>
      </w:r>
    </w:p>
    <w:p>
      <w:pPr>
        <w:pStyle w:val="65"/>
        <w:numPr>
          <w:ilvl w:val="0"/>
          <w:numId w:val="40"/>
        </w:numPr>
        <w:tabs>
          <w:tab w:val="left" w:pos="851"/>
          <w:tab w:val="left" w:pos="993"/>
          <w:tab w:val="left" w:pos="1134"/>
          <w:tab w:val="left" w:pos="1276"/>
          <w:tab w:val="left" w:pos="1418"/>
        </w:tabs>
        <w:snapToGrid w:val="0"/>
        <w:spacing w:after="0" w:line="360" w:lineRule="auto"/>
        <w:ind w:left="0" w:firstLine="567" w:firstLineChars="0"/>
        <w:rPr>
          <w:rFonts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通过符合性审查的供应商不足三家的，本次采购活动终止，并发布终止竞争性</w:t>
      </w:r>
      <w:r>
        <w:rPr>
          <w:rFonts w:hint="eastAsia" w:ascii="宋体" w:hAnsi="宋体"/>
          <w:color w:val="000000" w:themeColor="text1"/>
          <w:sz w:val="28"/>
          <w:szCs w:val="28"/>
          <w:lang w:eastAsia="zh-CN"/>
          <w14:textFill>
            <w14:solidFill>
              <w14:schemeClr w14:val="tx1"/>
            </w14:solidFill>
          </w14:textFill>
        </w:rPr>
        <w:t>磋</w:t>
      </w:r>
      <w:r>
        <w:rPr>
          <w:rFonts w:hint="eastAsia" w:ascii="宋体" w:hAnsi="宋体" w:eastAsia="宋体"/>
          <w:color w:val="000000" w:themeColor="text1"/>
          <w:sz w:val="28"/>
          <w:szCs w:val="28"/>
          <w14:textFill>
            <w14:solidFill>
              <w14:schemeClr w14:val="tx1"/>
            </w14:solidFill>
          </w14:textFill>
        </w:rPr>
        <w:t>商公告。</w:t>
      </w:r>
    </w:p>
    <w:p>
      <w:pPr>
        <w:pStyle w:val="26"/>
        <w:tabs>
          <w:tab w:val="left" w:pos="1134"/>
        </w:tabs>
        <w:snapToGrid w:val="0"/>
        <w:spacing w:line="360" w:lineRule="auto"/>
        <w:ind w:firstLine="565" w:firstLineChars="201"/>
        <w:rPr>
          <w:rFonts w:hAnsi="宋体" w:eastAsia="宋体"/>
          <w:b/>
          <w:color w:val="000000" w:themeColor="text1"/>
          <w:sz w:val="28"/>
          <w:szCs w:val="28"/>
          <w14:textFill>
            <w14:solidFill>
              <w14:schemeClr w14:val="tx1"/>
            </w14:solidFill>
          </w14:textFill>
        </w:rPr>
      </w:pPr>
      <w:r>
        <w:rPr>
          <w:rFonts w:hint="eastAsia" w:hAnsi="宋体" w:eastAsia="宋体"/>
          <w:b/>
          <w:color w:val="000000" w:themeColor="text1"/>
          <w:sz w:val="28"/>
          <w:szCs w:val="28"/>
          <w14:textFill>
            <w14:solidFill>
              <w14:schemeClr w14:val="tx1"/>
            </w14:solidFill>
          </w14:textFill>
        </w:rPr>
        <w:t>特别说明：</w:t>
      </w:r>
      <w:r>
        <w:rPr>
          <w:rFonts w:hint="eastAsia" w:hAnsi="宋体"/>
          <w:b/>
          <w:color w:val="000000" w:themeColor="text1"/>
          <w:sz w:val="28"/>
          <w:szCs w:val="28"/>
          <w:lang w:eastAsia="zh-CN"/>
          <w14:textFill>
            <w14:solidFill>
              <w14:schemeClr w14:val="tx1"/>
            </w14:solidFill>
          </w14:textFill>
        </w:rPr>
        <w:t>磋</w:t>
      </w:r>
      <w:r>
        <w:rPr>
          <w:rFonts w:hint="eastAsia" w:hAnsi="宋体" w:eastAsia="宋体"/>
          <w:b/>
          <w:color w:val="000000" w:themeColor="text1"/>
          <w:sz w:val="28"/>
          <w:szCs w:val="28"/>
          <w14:textFill>
            <w14:solidFill>
              <w14:schemeClr w14:val="tx1"/>
            </w14:solidFill>
          </w14:textFill>
        </w:rPr>
        <w:t>商文件中要求提供复印件的证明材料的，包含原件的影印件或复印件。</w:t>
      </w:r>
    </w:p>
    <w:p>
      <w:pPr>
        <w:pStyle w:val="4"/>
        <w:numPr>
          <w:ilvl w:val="2"/>
          <w:numId w:val="1"/>
        </w:numPr>
        <w:tabs>
          <w:tab w:val="left" w:pos="993"/>
          <w:tab w:val="clear" w:pos="426"/>
          <w:tab w:val="clear" w:pos="567"/>
        </w:tabs>
        <w:spacing w:before="0" w:after="0"/>
        <w:jc w:val="both"/>
        <w:rPr>
          <w:color w:val="000000" w:themeColor="text1"/>
          <w14:textFill>
            <w14:solidFill>
              <w14:schemeClr w14:val="tx1"/>
            </w14:solidFill>
          </w14:textFill>
        </w:rPr>
      </w:pPr>
      <w:bookmarkStart w:id="94" w:name="_Toc4384"/>
      <w:bookmarkStart w:id="95" w:name="_Toc61004798"/>
      <w:r>
        <w:rPr>
          <w:rFonts w:hint="eastAsia"/>
          <w:color w:val="000000" w:themeColor="text1"/>
          <w14:textFill>
            <w14:solidFill>
              <w14:schemeClr w14:val="tx1"/>
            </w14:solidFill>
          </w14:textFill>
        </w:rPr>
        <w:t>最后报价审查</w:t>
      </w:r>
      <w:bookmarkEnd w:id="94"/>
    </w:p>
    <w:p>
      <w:pPr>
        <w:numPr>
          <w:ilvl w:val="0"/>
          <w:numId w:val="41"/>
        </w:numPr>
        <w:tabs>
          <w:tab w:val="left" w:pos="1134"/>
        </w:tabs>
        <w:snapToGrid w:val="0"/>
        <w:spacing w:after="200" w:line="360" w:lineRule="auto"/>
        <w:ind w:left="0"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磋商结束</w:t>
      </w:r>
      <w:r>
        <w:rPr>
          <w:rFonts w:ascii="宋体" w:hAnsi="宋体"/>
          <w:color w:val="000000" w:themeColor="text1"/>
          <w:sz w:val="28"/>
          <w:szCs w:val="28"/>
          <w14:textFill>
            <w14:solidFill>
              <w14:schemeClr w14:val="tx1"/>
            </w14:solidFill>
          </w14:textFill>
        </w:rPr>
        <w:t>后，</w:t>
      </w:r>
      <w:r>
        <w:rPr>
          <w:rFonts w:hint="eastAsia" w:ascii="宋体" w:hAnsi="宋体"/>
          <w:color w:val="000000" w:themeColor="text1"/>
          <w:sz w:val="28"/>
          <w:szCs w:val="28"/>
          <w14:textFill>
            <w14:solidFill>
              <w14:schemeClr w14:val="tx1"/>
            </w14:solidFill>
          </w14:textFill>
        </w:rPr>
        <w:t>评审委员会应当要求所有实质性响应的供应商在规定时间内进行最后报价或者多轮报价后再最后报价。磋商小组</w:t>
      </w:r>
      <w:r>
        <w:rPr>
          <w:rFonts w:ascii="宋体" w:hAnsi="宋体"/>
          <w:color w:val="000000" w:themeColor="text1"/>
          <w:sz w:val="28"/>
          <w:szCs w:val="28"/>
          <w14:textFill>
            <w14:solidFill>
              <w14:schemeClr w14:val="tx1"/>
            </w14:solidFill>
          </w14:textFill>
        </w:rPr>
        <w:t>开启报价后，供应商应随时关注“</w:t>
      </w:r>
      <w:r>
        <w:rPr>
          <w:rFonts w:hint="eastAsia" w:ascii="宋体" w:hAnsi="宋体"/>
          <w:color w:val="000000" w:themeColor="text1"/>
          <w:sz w:val="28"/>
          <w:szCs w:val="28"/>
          <w14:textFill>
            <w14:solidFill>
              <w14:schemeClr w14:val="tx1"/>
            </w14:solidFill>
          </w14:textFill>
        </w:rPr>
        <w:t>政府</w:t>
      </w:r>
      <w:r>
        <w:rPr>
          <w:rFonts w:ascii="宋体" w:hAnsi="宋体"/>
          <w:color w:val="000000" w:themeColor="text1"/>
          <w:sz w:val="28"/>
          <w:szCs w:val="28"/>
          <w14:textFill>
            <w14:solidFill>
              <w14:schemeClr w14:val="tx1"/>
            </w14:solidFill>
          </w14:textFill>
        </w:rPr>
        <w:t>采购</w:t>
      </w:r>
      <w:r>
        <w:rPr>
          <w:rFonts w:hint="eastAsia" w:ascii="宋体" w:hAnsi="宋体"/>
          <w:color w:val="000000" w:themeColor="text1"/>
          <w:sz w:val="28"/>
          <w:szCs w:val="28"/>
          <w14:textFill>
            <w14:solidFill>
              <w14:schemeClr w14:val="tx1"/>
            </w14:solidFill>
          </w14:textFill>
        </w:rPr>
        <w:t>云</w:t>
      </w:r>
      <w:r>
        <w:rPr>
          <w:rFonts w:ascii="宋体" w:hAnsi="宋体"/>
          <w:color w:val="000000" w:themeColor="text1"/>
          <w:sz w:val="28"/>
          <w:szCs w:val="28"/>
          <w14:textFill>
            <w14:solidFill>
              <w14:schemeClr w14:val="tx1"/>
            </w14:solidFill>
          </w14:textFill>
        </w:rPr>
        <w:t>平台”</w:t>
      </w:r>
      <w:r>
        <w:rPr>
          <w:rFonts w:hint="eastAsia" w:ascii="宋体" w:hAnsi="宋体"/>
          <w:color w:val="000000" w:themeColor="text1"/>
          <w:sz w:val="28"/>
          <w:szCs w:val="28"/>
          <w14:textFill>
            <w14:solidFill>
              <w14:schemeClr w14:val="tx1"/>
            </w14:solidFill>
          </w14:textFill>
        </w:rPr>
        <w:t>站内信息或</w:t>
      </w:r>
      <w:r>
        <w:rPr>
          <w:rFonts w:ascii="宋体" w:hAnsi="宋体"/>
          <w:color w:val="000000" w:themeColor="text1"/>
          <w:sz w:val="28"/>
          <w:szCs w:val="28"/>
          <w14:textFill>
            <w14:solidFill>
              <w14:schemeClr w14:val="tx1"/>
            </w14:solidFill>
          </w14:textFill>
        </w:rPr>
        <w:t>短信提醒，</w:t>
      </w:r>
      <w:r>
        <w:rPr>
          <w:rFonts w:hint="eastAsia" w:ascii="宋体" w:hAnsi="宋体"/>
          <w:color w:val="000000" w:themeColor="text1"/>
          <w:sz w:val="28"/>
          <w:szCs w:val="28"/>
          <w14:textFill>
            <w14:solidFill>
              <w14:schemeClr w14:val="tx1"/>
            </w14:solidFill>
          </w14:textFill>
        </w:rPr>
        <w:t>登录“政府采购云平台”，通过“开标大厅”进行报价。登录</w:t>
      </w:r>
      <w:r>
        <w:rPr>
          <w:rFonts w:hint="eastAsia" w:ascii="宋体" w:hAnsi="宋体" w:eastAsia="宋体"/>
          <w:color w:val="000000" w:themeColor="text1"/>
          <w:sz w:val="32"/>
          <w:szCs w:val="32"/>
          <w14:textFill>
            <w14:solidFill>
              <w14:schemeClr w14:val="tx1"/>
            </w14:solidFill>
          </w14:textFill>
        </w:rPr>
        <w:t>政府采购云平台(www.zcygov.cn)</w:t>
      </w:r>
      <w:r>
        <w:rPr>
          <w:rFonts w:hint="eastAsia"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lang w:eastAsia="zh-CN"/>
          <w14:textFill>
            <w14:solidFill>
              <w14:schemeClr w14:val="tx1"/>
            </w14:solidFill>
          </w14:textFill>
        </w:rPr>
        <w:t>我的工作台</w:t>
      </w:r>
      <w:r>
        <w:rPr>
          <w:rFonts w:hint="eastAsia" w:ascii="宋体" w:hAnsi="宋体"/>
          <w:color w:val="000000" w:themeColor="text1"/>
          <w:sz w:val="28"/>
          <w:szCs w:val="28"/>
          <w14:textFill>
            <w14:solidFill>
              <w14:schemeClr w14:val="tx1"/>
            </w14:solidFill>
          </w14:textFill>
        </w:rPr>
        <w:t>—项目采购—开标评标—开标大厅（找到对应项目）—报价，进行报价</w:t>
      </w:r>
      <w:r>
        <w:rPr>
          <w:rFonts w:ascii="宋体" w:hAnsi="宋体"/>
          <w:color w:val="000000" w:themeColor="text1"/>
          <w:sz w:val="28"/>
          <w:szCs w:val="28"/>
          <w14:textFill>
            <w14:solidFill>
              <w14:schemeClr w14:val="tx1"/>
            </w14:solidFill>
          </w14:textFill>
        </w:rPr>
        <w:t>并</w:t>
      </w:r>
      <w:r>
        <w:rPr>
          <w:rFonts w:hint="eastAsia" w:ascii="宋体" w:hAnsi="宋体"/>
          <w:color w:val="000000" w:themeColor="text1"/>
          <w:sz w:val="28"/>
          <w:szCs w:val="28"/>
          <w14:textFill>
            <w14:solidFill>
              <w14:schemeClr w14:val="tx1"/>
            </w14:solidFill>
          </w14:textFill>
        </w:rPr>
        <w:t>签章</w:t>
      </w:r>
      <w:r>
        <w:rPr>
          <w:rFonts w:ascii="宋体" w:hAnsi="宋体"/>
          <w:color w:val="000000" w:themeColor="text1"/>
          <w:sz w:val="28"/>
          <w:szCs w:val="28"/>
          <w14:textFill>
            <w14:solidFill>
              <w14:schemeClr w14:val="tx1"/>
            </w14:solidFill>
          </w14:textFill>
        </w:rPr>
        <w:t>后</w:t>
      </w:r>
      <w:r>
        <w:rPr>
          <w:rFonts w:hint="eastAsia" w:ascii="宋体" w:hAnsi="宋体"/>
          <w:color w:val="000000" w:themeColor="text1"/>
          <w:sz w:val="28"/>
          <w:szCs w:val="28"/>
          <w14:textFill>
            <w14:solidFill>
              <w14:schemeClr w14:val="tx1"/>
            </w14:solidFill>
          </w14:textFill>
        </w:rPr>
        <w:t>递交。报价</w:t>
      </w:r>
      <w:r>
        <w:rPr>
          <w:rFonts w:ascii="宋体" w:hAnsi="宋体"/>
          <w:color w:val="000000" w:themeColor="text1"/>
          <w:sz w:val="28"/>
          <w:szCs w:val="28"/>
          <w14:textFill>
            <w14:solidFill>
              <w14:schemeClr w14:val="tx1"/>
            </w14:solidFill>
          </w14:textFill>
        </w:rPr>
        <w:t>时间截止后，系统</w:t>
      </w:r>
      <w:r>
        <w:rPr>
          <w:rFonts w:hint="eastAsia" w:ascii="宋体" w:hAnsi="宋体"/>
          <w:color w:val="000000" w:themeColor="text1"/>
          <w:sz w:val="28"/>
          <w:szCs w:val="28"/>
          <w14:textFill>
            <w14:solidFill>
              <w14:schemeClr w14:val="tx1"/>
            </w14:solidFill>
          </w14:textFill>
        </w:rPr>
        <w:t>统一</w:t>
      </w:r>
      <w:r>
        <w:rPr>
          <w:rFonts w:ascii="宋体" w:hAnsi="宋体"/>
          <w:color w:val="000000" w:themeColor="text1"/>
          <w:sz w:val="28"/>
          <w:szCs w:val="28"/>
          <w14:textFill>
            <w14:solidFill>
              <w14:schemeClr w14:val="tx1"/>
            </w14:solidFill>
          </w14:textFill>
        </w:rPr>
        <w:t>公布报价。</w:t>
      </w:r>
      <w:r>
        <w:rPr>
          <w:rFonts w:hint="eastAsia" w:ascii="宋体" w:hAnsi="宋体"/>
          <w:color w:val="000000" w:themeColor="text1"/>
          <w:sz w:val="28"/>
          <w:szCs w:val="28"/>
          <w14:textFill>
            <w14:solidFill>
              <w14:schemeClr w14:val="tx1"/>
            </w14:solidFill>
          </w14:textFill>
        </w:rPr>
        <w:t>提示：供应商未按时登录不见面开标系统，未在报价</w:t>
      </w:r>
      <w:r>
        <w:rPr>
          <w:rFonts w:ascii="宋体" w:hAnsi="宋体"/>
          <w:color w:val="000000" w:themeColor="text1"/>
          <w:sz w:val="28"/>
          <w:szCs w:val="28"/>
          <w14:textFill>
            <w14:solidFill>
              <w14:schemeClr w14:val="tx1"/>
            </w14:solidFill>
          </w14:textFill>
        </w:rPr>
        <w:t>截止时间内</w:t>
      </w:r>
      <w:r>
        <w:rPr>
          <w:rFonts w:hint="eastAsia" w:ascii="宋体" w:hAnsi="宋体"/>
          <w:color w:val="000000" w:themeColor="text1"/>
          <w:sz w:val="28"/>
          <w:szCs w:val="28"/>
          <w14:textFill>
            <w14:solidFill>
              <w14:schemeClr w14:val="tx1"/>
            </w14:solidFill>
          </w14:textFill>
        </w:rPr>
        <w:t>递交</w:t>
      </w:r>
      <w:r>
        <w:rPr>
          <w:rFonts w:ascii="宋体" w:hAnsi="宋体"/>
          <w:color w:val="000000" w:themeColor="text1"/>
          <w:sz w:val="28"/>
          <w:szCs w:val="28"/>
          <w14:textFill>
            <w14:solidFill>
              <w14:schemeClr w14:val="tx1"/>
            </w14:solidFill>
          </w14:textFill>
        </w:rPr>
        <w:t>报价</w:t>
      </w:r>
      <w:r>
        <w:rPr>
          <w:rFonts w:hint="eastAsia" w:ascii="宋体" w:hAnsi="宋体"/>
          <w:color w:val="000000" w:themeColor="text1"/>
          <w:sz w:val="28"/>
          <w:szCs w:val="28"/>
          <w14:textFill>
            <w14:solidFill>
              <w14:schemeClr w14:val="tx1"/>
            </w14:solidFill>
          </w14:textFill>
        </w:rPr>
        <w:t>或未按要求进行报价的，</w:t>
      </w:r>
      <w:r>
        <w:rPr>
          <w:rFonts w:ascii="宋体" w:hAnsi="宋体"/>
          <w:color w:val="000000" w:themeColor="text1"/>
          <w:sz w:val="28"/>
          <w:szCs w:val="28"/>
          <w14:textFill>
            <w14:solidFill>
              <w14:schemeClr w14:val="tx1"/>
            </w14:solidFill>
          </w14:textFill>
        </w:rPr>
        <w:t>视为供应商</w:t>
      </w:r>
      <w:r>
        <w:rPr>
          <w:rFonts w:hint="eastAsia" w:ascii="宋体" w:hAnsi="宋体"/>
          <w:color w:val="000000" w:themeColor="text1"/>
          <w:sz w:val="28"/>
          <w:szCs w:val="28"/>
          <w14:textFill>
            <w14:solidFill>
              <w14:schemeClr w14:val="tx1"/>
            </w14:solidFill>
          </w14:textFill>
        </w:rPr>
        <w:t>响应无效，由供应商自行承担不利后果。</w:t>
      </w:r>
    </w:p>
    <w:p>
      <w:pPr>
        <w:numPr>
          <w:ilvl w:val="0"/>
          <w:numId w:val="41"/>
        </w:numPr>
        <w:tabs>
          <w:tab w:val="left" w:pos="1134"/>
        </w:tabs>
        <w:snapToGrid w:val="0"/>
        <w:spacing w:after="200" w:line="360" w:lineRule="auto"/>
        <w:ind w:left="0"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已提交施工响应文件的供应商，在提交最后报价之前，可以根据磋商情况退出磋商，供应商的磋商保证金在成交结果公布后无息原路径退还。</w:t>
      </w:r>
    </w:p>
    <w:p>
      <w:pPr>
        <w:numPr>
          <w:ilvl w:val="0"/>
          <w:numId w:val="41"/>
        </w:numPr>
        <w:tabs>
          <w:tab w:val="left" w:pos="1134"/>
        </w:tabs>
        <w:snapToGrid w:val="0"/>
        <w:spacing w:after="200" w:line="360" w:lineRule="auto"/>
        <w:ind w:left="0"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供应商未按磋商小组要求在规定时间内提交最后报价的，视为其退出磋商。</w:t>
      </w:r>
    </w:p>
    <w:p>
      <w:pPr>
        <w:numPr>
          <w:ilvl w:val="0"/>
          <w:numId w:val="41"/>
        </w:numPr>
        <w:tabs>
          <w:tab w:val="left" w:pos="1134"/>
        </w:tabs>
        <w:snapToGrid w:val="0"/>
        <w:spacing w:after="200" w:line="360" w:lineRule="auto"/>
        <w:ind w:left="0"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最后报价一旦递交后，供应商不得以任何理由撤回。</w:t>
      </w:r>
    </w:p>
    <w:p>
      <w:pPr>
        <w:numPr>
          <w:ilvl w:val="0"/>
          <w:numId w:val="41"/>
        </w:numPr>
        <w:tabs>
          <w:tab w:val="left" w:pos="1134"/>
        </w:tabs>
        <w:snapToGrid w:val="0"/>
        <w:spacing w:after="200" w:line="360" w:lineRule="auto"/>
        <w:ind w:left="0" w:firstLine="560" w:firstLineChars="200"/>
        <w:rPr>
          <w:rFonts w:ascii="宋体" w:hAnsi="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供应商的最后报价由</w:t>
      </w:r>
      <w:r>
        <w:rPr>
          <w:rFonts w:hint="eastAsia" w:ascii="宋体" w:hAnsi="宋体"/>
          <w:color w:val="000000" w:themeColor="text1"/>
          <w:sz w:val="28"/>
          <w:szCs w:val="28"/>
          <w14:textFill>
            <w14:solidFill>
              <w14:schemeClr w14:val="tx1"/>
            </w14:solidFill>
          </w14:textFill>
        </w:rPr>
        <w:t>磋商小组在“政府采购云平台”公布。</w:t>
      </w:r>
    </w:p>
    <w:p>
      <w:pPr>
        <w:numPr>
          <w:ilvl w:val="0"/>
          <w:numId w:val="41"/>
        </w:numPr>
        <w:tabs>
          <w:tab w:val="left" w:pos="1134"/>
        </w:tabs>
        <w:snapToGrid w:val="0"/>
        <w:spacing w:after="200" w:line="360" w:lineRule="auto"/>
        <w:ind w:left="0"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最后报价为有效报价应符合下列条件：</w:t>
      </w:r>
    </w:p>
    <w:p>
      <w:pPr>
        <w:numPr>
          <w:ilvl w:val="0"/>
          <w:numId w:val="42"/>
        </w:numPr>
        <w:tabs>
          <w:tab w:val="left" w:pos="-2127"/>
          <w:tab w:val="left" w:pos="1134"/>
        </w:tabs>
        <w:snapToGrid w:val="0"/>
        <w:spacing w:after="200" w:line="360" w:lineRule="auto"/>
        <w:ind w:left="0" w:firstLine="557"/>
        <w:jc w:val="both"/>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供应商所提供的最后报价是在规定的时间内提交。</w:t>
      </w:r>
    </w:p>
    <w:p>
      <w:pPr>
        <w:numPr>
          <w:ilvl w:val="0"/>
          <w:numId w:val="42"/>
        </w:numPr>
        <w:tabs>
          <w:tab w:val="left" w:pos="-2127"/>
          <w:tab w:val="left" w:pos="1134"/>
        </w:tabs>
        <w:snapToGrid w:val="0"/>
        <w:spacing w:after="200" w:line="360" w:lineRule="auto"/>
        <w:ind w:left="0" w:firstLine="557"/>
        <w:jc w:val="both"/>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供应商的最后报价应加盖供应商（法定名称）电子签章。</w:t>
      </w:r>
    </w:p>
    <w:p>
      <w:pPr>
        <w:numPr>
          <w:ilvl w:val="0"/>
          <w:numId w:val="42"/>
        </w:numPr>
        <w:tabs>
          <w:tab w:val="left" w:pos="-2127"/>
          <w:tab w:val="left" w:pos="1134"/>
        </w:tabs>
        <w:snapToGrid w:val="0"/>
        <w:spacing w:after="200" w:line="360" w:lineRule="auto"/>
        <w:ind w:left="0" w:firstLine="557"/>
        <w:jc w:val="both"/>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供应商的最后报价符合磋商文件的要求。</w:t>
      </w:r>
    </w:p>
    <w:p>
      <w:pPr>
        <w:numPr>
          <w:ilvl w:val="0"/>
          <w:numId w:val="42"/>
        </w:numPr>
        <w:tabs>
          <w:tab w:val="left" w:pos="-2127"/>
          <w:tab w:val="left" w:pos="1134"/>
        </w:tabs>
        <w:snapToGrid w:val="0"/>
        <w:spacing w:after="200" w:line="360" w:lineRule="auto"/>
        <w:ind w:left="0" w:firstLine="557"/>
        <w:jc w:val="both"/>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最后报价唯一，且不高于最高限价。</w:t>
      </w:r>
    </w:p>
    <w:p>
      <w:pPr>
        <w:numPr>
          <w:ilvl w:val="0"/>
          <w:numId w:val="41"/>
        </w:numPr>
        <w:tabs>
          <w:tab w:val="left" w:pos="-2127"/>
          <w:tab w:val="left" w:pos="1134"/>
        </w:tabs>
        <w:snapToGrid w:val="0"/>
        <w:spacing w:line="620" w:lineRule="exact"/>
        <w:ind w:left="0" w:firstLine="560" w:firstLineChars="200"/>
        <w:rPr>
          <w:rFonts w:ascii="宋体" w:hAnsi="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在未提高施工响应文件中承诺的工程实质</w:t>
      </w:r>
      <w:r>
        <w:rPr>
          <w:rFonts w:ascii="宋体" w:hAnsi="宋体" w:cs="宋体"/>
          <w:color w:val="000000" w:themeColor="text1"/>
          <w:sz w:val="28"/>
          <w:szCs w:val="28"/>
          <w14:textFill>
            <w14:solidFill>
              <w14:schemeClr w14:val="tx1"/>
            </w14:solidFill>
          </w14:textFill>
        </w:rPr>
        <w:t>性要求</w:t>
      </w:r>
      <w:r>
        <w:rPr>
          <w:rFonts w:hint="eastAsia" w:ascii="宋体" w:hAnsi="宋体" w:cs="宋体"/>
          <w:color w:val="000000" w:themeColor="text1"/>
          <w:sz w:val="28"/>
          <w:szCs w:val="28"/>
          <w14:textFill>
            <w14:solidFill>
              <w14:schemeClr w14:val="tx1"/>
            </w14:solidFill>
          </w14:textFill>
        </w:rPr>
        <w:t>的情况下，最后报价不得高于对该项目之前的报价，否则，磋商小组应当对其施工响应文件按无效处理。磋商小组根据磋商文件中规定认</w:t>
      </w:r>
      <w:r>
        <w:rPr>
          <w:rFonts w:ascii="宋体" w:hAnsi="宋体" w:cs="宋体"/>
          <w:color w:val="000000" w:themeColor="text1"/>
          <w:sz w:val="28"/>
          <w:szCs w:val="28"/>
          <w14:textFill>
            <w14:solidFill>
              <w14:schemeClr w14:val="tx1"/>
            </w14:solidFill>
          </w14:textFill>
        </w:rPr>
        <w:t>为</w:t>
      </w:r>
      <w:r>
        <w:rPr>
          <w:rFonts w:hint="eastAsia" w:ascii="宋体" w:hAnsi="宋体" w:cs="宋体"/>
          <w:color w:val="000000" w:themeColor="text1"/>
          <w:sz w:val="28"/>
          <w:szCs w:val="28"/>
          <w14:textFill>
            <w14:solidFill>
              <w14:schemeClr w14:val="tx1"/>
            </w14:solidFill>
          </w14:textFill>
        </w:rPr>
        <w:t>供应商最后报价低于成本价，在磋商小组发出质询函后供应商未能提供合理的成本分析和价格构成的或对质函询的解释未被磋商小组采信的，应按照无效施工响应文件处理</w:t>
      </w:r>
      <w:r>
        <w:rPr>
          <w:rFonts w:ascii="宋体" w:hAnsi="宋体" w:cs="宋体"/>
          <w:color w:val="000000" w:themeColor="text1"/>
          <w:sz w:val="28"/>
          <w:szCs w:val="28"/>
          <w14:textFill>
            <w14:solidFill>
              <w14:schemeClr w14:val="tx1"/>
            </w14:solidFill>
          </w14:textFill>
        </w:rPr>
        <w:t>。</w:t>
      </w:r>
    </w:p>
    <w:p>
      <w:pPr>
        <w:widowControl/>
        <w:numPr>
          <w:ilvl w:val="0"/>
          <w:numId w:val="41"/>
        </w:numPr>
        <w:tabs>
          <w:tab w:val="left" w:pos="-2127"/>
          <w:tab w:val="left" w:pos="1134"/>
        </w:tabs>
        <w:snapToGrid w:val="0"/>
        <w:spacing w:after="0" w:line="620" w:lineRule="exact"/>
        <w:ind w:left="0"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最后报价出现下列情况的，不需要供应商澄清，按以下原则处理：</w:t>
      </w:r>
    </w:p>
    <w:p>
      <w:pPr>
        <w:pStyle w:val="182"/>
        <w:numPr>
          <w:ilvl w:val="0"/>
          <w:numId w:val="43"/>
        </w:numPr>
        <w:tabs>
          <w:tab w:val="left" w:pos="1134"/>
        </w:tabs>
        <w:snapToGrid w:val="0"/>
        <w:spacing w:after="0" w:line="620" w:lineRule="exact"/>
        <w:ind w:left="0" w:firstLine="567" w:firstLineChars="0"/>
        <w:rPr>
          <w:rFonts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最后报价中的大写金额和小写金额不一致的，以大写金额为准，但大写金额出现文字错误，导致金额无法判断的除外；</w:t>
      </w:r>
    </w:p>
    <w:p>
      <w:pPr>
        <w:pStyle w:val="182"/>
        <w:numPr>
          <w:ilvl w:val="0"/>
          <w:numId w:val="43"/>
        </w:numPr>
        <w:tabs>
          <w:tab w:val="left" w:pos="1134"/>
        </w:tabs>
        <w:snapToGrid w:val="0"/>
        <w:spacing w:after="0" w:line="620" w:lineRule="exact"/>
        <w:ind w:left="0" w:firstLine="525" w:firstLineChars="0"/>
        <w:rPr>
          <w:rFonts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单价金额小数点或者百分比有明显错位的，应以总价为准，并修改单价；</w:t>
      </w:r>
    </w:p>
    <w:p>
      <w:pPr>
        <w:pStyle w:val="182"/>
        <w:numPr>
          <w:ilvl w:val="0"/>
          <w:numId w:val="43"/>
        </w:numPr>
        <w:tabs>
          <w:tab w:val="left" w:pos="1134"/>
        </w:tabs>
        <w:snapToGrid w:val="0"/>
        <w:spacing w:after="0" w:line="620" w:lineRule="exact"/>
        <w:ind w:left="0" w:firstLine="525" w:firstLineChars="0"/>
        <w:rPr>
          <w:rFonts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总价金额与按单价汇总金额不一致的，以单价汇总金额计算结果为准；</w:t>
      </w:r>
    </w:p>
    <w:p>
      <w:pPr>
        <w:snapToGrid w:val="0"/>
        <w:spacing w:line="620" w:lineRule="exact"/>
        <w:ind w:firstLine="560" w:firstLineChars="200"/>
        <w:rPr>
          <w:color w:val="000000" w:themeColor="text1"/>
          <w14:textFill>
            <w14:solidFill>
              <w14:schemeClr w14:val="tx1"/>
            </w14:solidFill>
          </w14:textFill>
        </w:rPr>
      </w:pPr>
      <w:r>
        <w:rPr>
          <w:rFonts w:hint="eastAsia" w:cs="Arial"/>
          <w:color w:val="000000" w:themeColor="text1"/>
          <w:sz w:val="28"/>
          <w:szCs w:val="28"/>
          <w14:textFill>
            <w14:solidFill>
              <w14:schemeClr w14:val="tx1"/>
            </w14:solidFill>
          </w14:textFill>
        </w:rPr>
        <w:t>同时出现两种以上不一致的，按照前款规定的顺序修正。修正后的</w:t>
      </w:r>
      <w:r>
        <w:rPr>
          <w:rFonts w:hint="eastAsia" w:ascii="宋体" w:hAnsi="宋体"/>
          <w:color w:val="000000" w:themeColor="text1"/>
          <w:sz w:val="28"/>
          <w:szCs w:val="28"/>
          <w14:textFill>
            <w14:solidFill>
              <w14:schemeClr w14:val="tx1"/>
            </w14:solidFill>
          </w14:textFill>
        </w:rPr>
        <w:t>最后</w:t>
      </w:r>
      <w:r>
        <w:rPr>
          <w:rFonts w:hint="eastAsia" w:cs="Arial"/>
          <w:color w:val="000000" w:themeColor="text1"/>
          <w:sz w:val="28"/>
          <w:szCs w:val="28"/>
          <w14:textFill>
            <w14:solidFill>
              <w14:schemeClr w14:val="tx1"/>
            </w14:solidFill>
          </w14:textFill>
        </w:rPr>
        <w:t>报价经加盖供应商（法定名称）电子签章后产生约束力，供应商不确认的，其</w:t>
      </w:r>
      <w:r>
        <w:rPr>
          <w:rFonts w:hint="eastAsia" w:ascii="宋体" w:hAnsi="宋体"/>
          <w:color w:val="000000" w:themeColor="text1"/>
          <w:sz w:val="28"/>
          <w:szCs w:val="28"/>
          <w14:textFill>
            <w14:solidFill>
              <w14:schemeClr w14:val="tx1"/>
            </w14:solidFill>
          </w14:textFill>
        </w:rPr>
        <w:t>最后</w:t>
      </w:r>
      <w:r>
        <w:rPr>
          <w:rFonts w:hint="eastAsia" w:cs="Arial"/>
          <w:color w:val="000000" w:themeColor="text1"/>
          <w:sz w:val="28"/>
          <w:szCs w:val="28"/>
          <w14:textFill>
            <w14:solidFill>
              <w14:schemeClr w14:val="tx1"/>
            </w14:solidFill>
          </w14:textFill>
        </w:rPr>
        <w:t>报价无效。</w:t>
      </w:r>
    </w:p>
    <w:p>
      <w:pPr>
        <w:pStyle w:val="2"/>
        <w:ind w:firstLine="566"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对不同语言文本施工响应文件的解释发生异议的，以中文文本为准。</w:t>
      </w:r>
    </w:p>
    <w:p>
      <w:pPr>
        <w:pStyle w:val="65"/>
        <w:widowControl/>
        <w:numPr>
          <w:ilvl w:val="0"/>
          <w:numId w:val="0"/>
        </w:numPr>
        <w:tabs>
          <w:tab w:val="left" w:pos="1418"/>
        </w:tabs>
        <w:snapToGrid w:val="0"/>
        <w:spacing w:after="0" w:line="620" w:lineRule="exact"/>
        <w:ind w:left="567" w:leftChars="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十、</w:t>
      </w:r>
      <w:r>
        <w:rPr>
          <w:rFonts w:hint="eastAsia" w:ascii="宋体" w:hAnsi="宋体"/>
          <w:color w:val="000000" w:themeColor="text1"/>
          <w:sz w:val="28"/>
          <w:szCs w:val="28"/>
          <w14:textFill>
            <w14:solidFill>
              <w14:schemeClr w14:val="tx1"/>
            </w14:solidFill>
          </w14:textFill>
        </w:rPr>
        <w:t>有效最后报价的供应商不足三家的，采购失败。</w:t>
      </w:r>
    </w:p>
    <w:p>
      <w:pPr>
        <w:pStyle w:val="4"/>
        <w:numPr>
          <w:ilvl w:val="2"/>
          <w:numId w:val="1"/>
        </w:numPr>
        <w:tabs>
          <w:tab w:val="left" w:pos="993"/>
          <w:tab w:val="clear" w:pos="426"/>
          <w:tab w:val="clear" w:pos="567"/>
        </w:tabs>
        <w:spacing w:before="0" w:after="0"/>
        <w:jc w:val="both"/>
        <w:rPr>
          <w:color w:val="000000" w:themeColor="text1"/>
          <w14:textFill>
            <w14:solidFill>
              <w14:schemeClr w14:val="tx1"/>
            </w14:solidFill>
          </w14:textFill>
        </w:rPr>
      </w:pPr>
      <w:bookmarkStart w:id="96" w:name="_Toc17654"/>
      <w:r>
        <w:rPr>
          <w:rFonts w:hint="eastAsia"/>
          <w:color w:val="000000" w:themeColor="text1"/>
          <w:lang w:eastAsia="zh-CN"/>
          <w14:textFill>
            <w14:solidFill>
              <w14:schemeClr w14:val="tx1"/>
            </w14:solidFill>
          </w14:textFill>
        </w:rPr>
        <w:t>解释、澄清、说明的有关问题</w:t>
      </w:r>
      <w:bookmarkEnd w:id="96"/>
    </w:p>
    <w:bookmarkEnd w:id="95"/>
    <w:p>
      <w:pPr>
        <w:numPr>
          <w:ilvl w:val="0"/>
          <w:numId w:val="44"/>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评审过程中，磋商小组认为磋商文件有关事项表述不明确或需要说明的，可以提请</w:t>
      </w:r>
      <w:r>
        <w:rPr>
          <w:rFonts w:hint="eastAsia" w:ascii="宋体" w:hAnsi="宋体"/>
          <w:color w:val="000000" w:themeColor="text1"/>
          <w:sz w:val="28"/>
          <w:szCs w:val="28"/>
          <w:lang w:eastAsia="zh-CN"/>
          <w14:textFill>
            <w14:solidFill>
              <w14:schemeClr w14:val="tx1"/>
            </w14:solidFill>
          </w14:textFill>
        </w:rPr>
        <w:t>区采购中心</w:t>
      </w:r>
      <w:r>
        <w:rPr>
          <w:rFonts w:hint="eastAsia" w:ascii="宋体" w:hAnsi="宋体"/>
          <w:color w:val="000000" w:themeColor="text1"/>
          <w:sz w:val="28"/>
          <w:szCs w:val="28"/>
          <w14:textFill>
            <w14:solidFill>
              <w14:schemeClr w14:val="tx1"/>
            </w14:solidFill>
          </w14:textFill>
        </w:rPr>
        <w:t>书面解释。</w:t>
      </w:r>
      <w:r>
        <w:rPr>
          <w:rFonts w:hint="eastAsia" w:ascii="宋体" w:hAnsi="宋体"/>
          <w:color w:val="000000" w:themeColor="text1"/>
          <w:sz w:val="28"/>
          <w:szCs w:val="28"/>
          <w:lang w:eastAsia="zh-CN"/>
          <w14:textFill>
            <w14:solidFill>
              <w14:schemeClr w14:val="tx1"/>
            </w14:solidFill>
          </w14:textFill>
        </w:rPr>
        <w:t>区采购中心</w:t>
      </w:r>
      <w:r>
        <w:rPr>
          <w:rFonts w:hint="eastAsia" w:ascii="宋体" w:hAnsi="宋体"/>
          <w:color w:val="000000" w:themeColor="text1"/>
          <w:sz w:val="28"/>
          <w:szCs w:val="28"/>
          <w14:textFill>
            <w14:solidFill>
              <w14:schemeClr w14:val="tx1"/>
            </w14:solidFill>
          </w14:textFill>
        </w:rPr>
        <w:t>的解释不得改变磋商文件的原义或者影响公平、公正，解释事项如果涉及供应商权益的以有利于供应商的原则进行解释。</w:t>
      </w:r>
    </w:p>
    <w:p>
      <w:pPr>
        <w:numPr>
          <w:ilvl w:val="0"/>
          <w:numId w:val="44"/>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tabs>
          <w:tab w:val="left" w:pos="851"/>
        </w:tabs>
        <w:spacing w:line="360" w:lineRule="auto"/>
        <w:ind w:firstLine="568" w:firstLineChars="202"/>
        <w:rPr>
          <w:color w:val="000000" w:themeColor="text1"/>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三、评审结束之前，供应商应随时关注系统提示，及时通过“政府采购云平台”在线响应磋商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磋商小组应当积极履行澄清、说明或者更正的职责，不得滥用权力。</w:t>
      </w:r>
    </w:p>
    <w:p>
      <w:pPr>
        <w:pStyle w:val="4"/>
        <w:numPr>
          <w:ilvl w:val="2"/>
          <w:numId w:val="1"/>
        </w:numPr>
        <w:tabs>
          <w:tab w:val="left" w:pos="993"/>
          <w:tab w:val="clear" w:pos="426"/>
          <w:tab w:val="clear" w:pos="567"/>
        </w:tabs>
        <w:spacing w:before="0" w:after="0"/>
        <w:jc w:val="both"/>
        <w:rPr>
          <w:color w:val="000000" w:themeColor="text1"/>
          <w14:textFill>
            <w14:solidFill>
              <w14:schemeClr w14:val="tx1"/>
            </w14:solidFill>
          </w14:textFill>
        </w:rPr>
      </w:pPr>
      <w:bookmarkStart w:id="97" w:name="_Toc61004799"/>
      <w:bookmarkStart w:id="98" w:name="_Toc8050"/>
      <w:r>
        <w:rPr>
          <w:rFonts w:hint="eastAsia"/>
          <w:color w:val="000000" w:themeColor="text1"/>
          <w14:textFill>
            <w14:solidFill>
              <w14:schemeClr w14:val="tx1"/>
            </w14:solidFill>
          </w14:textFill>
        </w:rPr>
        <w:t>比较与评价</w:t>
      </w:r>
      <w:bookmarkEnd w:id="97"/>
      <w:bookmarkEnd w:id="98"/>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由磋商小组采用综合评分法对提交最后报价的供应商的施工响应文件和最后报价进行综合评分，具体要求详见本章综合评分部分。</w:t>
      </w:r>
    </w:p>
    <w:p>
      <w:pPr>
        <w:pStyle w:val="4"/>
        <w:numPr>
          <w:ilvl w:val="2"/>
          <w:numId w:val="1"/>
        </w:numPr>
        <w:tabs>
          <w:tab w:val="left" w:pos="993"/>
          <w:tab w:val="clear" w:pos="426"/>
          <w:tab w:val="clear" w:pos="567"/>
        </w:tabs>
        <w:spacing w:before="0" w:after="0"/>
        <w:jc w:val="both"/>
        <w:rPr>
          <w:color w:val="000000" w:themeColor="text1"/>
          <w14:textFill>
            <w14:solidFill>
              <w14:schemeClr w14:val="tx1"/>
            </w14:solidFill>
          </w14:textFill>
        </w:rPr>
      </w:pPr>
      <w:bookmarkStart w:id="99" w:name="_Toc30455"/>
      <w:bookmarkStart w:id="100" w:name="_Toc61004800"/>
      <w:r>
        <w:rPr>
          <w:rFonts w:hint="eastAsia"/>
          <w:color w:val="000000" w:themeColor="text1"/>
          <w14:textFill>
            <w14:solidFill>
              <w14:schemeClr w14:val="tx1"/>
            </w14:solidFill>
          </w14:textFill>
        </w:rPr>
        <w:t>磋商小组复核</w:t>
      </w:r>
      <w:bookmarkEnd w:id="99"/>
      <w:bookmarkEnd w:id="100"/>
    </w:p>
    <w:p>
      <w:pPr>
        <w:numPr>
          <w:ilvl w:val="0"/>
          <w:numId w:val="45"/>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评审结束后，磋商小组应当进行复核，特别要对拟推荐为成交候选供应商的、报价最低的、施工响应文件被认定为无效的进行重点复核。</w:t>
      </w:r>
    </w:p>
    <w:p>
      <w:pPr>
        <w:numPr>
          <w:ilvl w:val="0"/>
          <w:numId w:val="45"/>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评审结果汇总完成后，磋商小组拟出具评审报告前，</w:t>
      </w:r>
      <w:r>
        <w:rPr>
          <w:rFonts w:hint="eastAsia" w:ascii="宋体" w:hAnsi="宋体"/>
          <w:color w:val="000000" w:themeColor="text1"/>
          <w:sz w:val="28"/>
          <w:szCs w:val="28"/>
          <w:lang w:eastAsia="zh-CN"/>
          <w14:textFill>
            <w14:solidFill>
              <w14:schemeClr w14:val="tx1"/>
            </w14:solidFill>
          </w14:textFill>
        </w:rPr>
        <w:t>区采购中心</w:t>
      </w:r>
      <w:r>
        <w:rPr>
          <w:rFonts w:hint="eastAsia" w:ascii="宋体" w:hAnsi="宋体"/>
          <w:color w:val="000000" w:themeColor="text1"/>
          <w:sz w:val="28"/>
          <w:szCs w:val="28"/>
          <w14:textFill>
            <w14:solidFill>
              <w14:schemeClr w14:val="tx1"/>
            </w14:solidFill>
          </w14:textFill>
        </w:rPr>
        <w:t>应当组织2名以上的工作人员，在采购现场监督人员的监督之下，依据有关的法律制度和采购文件对评审结果进行复核，出具复核报告。</w:t>
      </w:r>
    </w:p>
    <w:p>
      <w:pPr>
        <w:numPr>
          <w:ilvl w:val="0"/>
          <w:numId w:val="45"/>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评审结果汇总完成后，除下列情形外，任何人不得修改评审结果：</w:t>
      </w:r>
    </w:p>
    <w:p>
      <w:pPr>
        <w:pStyle w:val="65"/>
        <w:widowControl/>
        <w:numPr>
          <w:ilvl w:val="0"/>
          <w:numId w:val="46"/>
        </w:numPr>
        <w:tabs>
          <w:tab w:val="left" w:pos="1418"/>
        </w:tabs>
        <w:spacing w:line="360" w:lineRule="auto"/>
        <w:ind w:left="0" w:firstLine="480" w:firstLineChars="0"/>
        <w:jc w:val="left"/>
        <w:rPr>
          <w:rFonts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资格性认定错误；</w:t>
      </w:r>
    </w:p>
    <w:p>
      <w:pPr>
        <w:pStyle w:val="65"/>
        <w:widowControl/>
        <w:numPr>
          <w:ilvl w:val="0"/>
          <w:numId w:val="46"/>
        </w:numPr>
        <w:tabs>
          <w:tab w:val="left" w:pos="1418"/>
        </w:tabs>
        <w:spacing w:line="360" w:lineRule="auto"/>
        <w:ind w:left="0" w:firstLine="480" w:firstLineChars="0"/>
        <w:jc w:val="left"/>
        <w:rPr>
          <w:rFonts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分值汇总计算错误的；</w:t>
      </w:r>
    </w:p>
    <w:p>
      <w:pPr>
        <w:pStyle w:val="65"/>
        <w:widowControl/>
        <w:numPr>
          <w:ilvl w:val="0"/>
          <w:numId w:val="46"/>
        </w:numPr>
        <w:tabs>
          <w:tab w:val="left" w:pos="1418"/>
        </w:tabs>
        <w:spacing w:line="360" w:lineRule="auto"/>
        <w:ind w:left="0" w:firstLine="480" w:firstLineChars="0"/>
        <w:jc w:val="left"/>
        <w:rPr>
          <w:rFonts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分项评分超出评分标准范围的；</w:t>
      </w:r>
    </w:p>
    <w:p>
      <w:pPr>
        <w:pStyle w:val="65"/>
        <w:widowControl/>
        <w:numPr>
          <w:ilvl w:val="0"/>
          <w:numId w:val="46"/>
        </w:numPr>
        <w:tabs>
          <w:tab w:val="left" w:pos="1418"/>
        </w:tabs>
        <w:spacing w:line="360" w:lineRule="auto"/>
        <w:ind w:left="0" w:firstLine="480" w:firstLineChars="0"/>
        <w:jc w:val="left"/>
        <w:rPr>
          <w:rFonts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磋商小组成员对客观评审因素评分不一致的；</w:t>
      </w:r>
    </w:p>
    <w:p>
      <w:pPr>
        <w:pStyle w:val="65"/>
        <w:widowControl/>
        <w:numPr>
          <w:ilvl w:val="0"/>
          <w:numId w:val="46"/>
        </w:numPr>
        <w:tabs>
          <w:tab w:val="left" w:pos="1418"/>
        </w:tabs>
        <w:spacing w:line="360" w:lineRule="auto"/>
        <w:ind w:left="0" w:firstLine="480" w:firstLineChars="0"/>
        <w:jc w:val="left"/>
        <w:rPr>
          <w:rFonts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经磋商小组认定评分畸高、畸低的。</w:t>
      </w:r>
    </w:p>
    <w:p>
      <w:pPr>
        <w:tabs>
          <w:tab w:val="left" w:pos="851"/>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pPr>
        <w:spacing w:line="360" w:lineRule="auto"/>
        <w:ind w:firstLine="566" w:firstLineChars="202"/>
        <w:rPr>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采购人、采购代理机构发现磋商小组未按照磋商文件规定的评审标准进行评审的，应当重新开展采购活动，并同时书面报告本级财政部门。</w:t>
      </w:r>
    </w:p>
    <w:p>
      <w:pPr>
        <w:pStyle w:val="4"/>
        <w:numPr>
          <w:ilvl w:val="2"/>
          <w:numId w:val="1"/>
        </w:numPr>
        <w:tabs>
          <w:tab w:val="left" w:pos="993"/>
          <w:tab w:val="clear" w:pos="426"/>
          <w:tab w:val="clear" w:pos="567"/>
        </w:tabs>
        <w:spacing w:before="0" w:after="0"/>
        <w:jc w:val="both"/>
        <w:rPr>
          <w:color w:val="000000" w:themeColor="text1"/>
          <w14:textFill>
            <w14:solidFill>
              <w14:schemeClr w14:val="tx1"/>
            </w14:solidFill>
          </w14:textFill>
        </w:rPr>
      </w:pPr>
      <w:bookmarkStart w:id="101" w:name="_Toc8368"/>
      <w:bookmarkStart w:id="102" w:name="_Toc61004801"/>
      <w:r>
        <w:rPr>
          <w:rFonts w:hint="eastAsia"/>
          <w:color w:val="000000" w:themeColor="text1"/>
          <w14:textFill>
            <w14:solidFill>
              <w14:schemeClr w14:val="tx1"/>
            </w14:solidFill>
          </w14:textFill>
        </w:rPr>
        <w:t>推荐成交候选供应商</w:t>
      </w:r>
      <w:bookmarkEnd w:id="101"/>
      <w:bookmarkEnd w:id="102"/>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磋商小组应当根据综合评分情况，按照评审得分由高到低顺序推荐</w:t>
      </w:r>
      <w:r>
        <w:rPr>
          <w:rFonts w:ascii="宋体" w:hAnsi="宋体"/>
          <w:color w:val="000000" w:themeColor="text1"/>
          <w:sz w:val="28"/>
          <w:szCs w:val="28"/>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pPr>
        <w:pStyle w:val="4"/>
        <w:numPr>
          <w:ilvl w:val="2"/>
          <w:numId w:val="1"/>
        </w:numPr>
        <w:tabs>
          <w:tab w:val="left" w:pos="993"/>
          <w:tab w:val="clear" w:pos="426"/>
          <w:tab w:val="clear" w:pos="567"/>
        </w:tabs>
        <w:spacing w:before="0" w:after="0"/>
        <w:jc w:val="both"/>
        <w:rPr>
          <w:color w:val="000000" w:themeColor="text1"/>
          <w14:textFill>
            <w14:solidFill>
              <w14:schemeClr w14:val="tx1"/>
            </w14:solidFill>
          </w14:textFill>
        </w:rPr>
      </w:pPr>
      <w:bookmarkStart w:id="103" w:name="_Toc8985"/>
      <w:bookmarkStart w:id="104" w:name="_Toc61004802"/>
      <w:r>
        <w:rPr>
          <w:rFonts w:hint="eastAsia"/>
          <w:color w:val="000000" w:themeColor="text1"/>
          <w14:textFill>
            <w14:solidFill>
              <w14:schemeClr w14:val="tx1"/>
            </w14:solidFill>
          </w14:textFill>
        </w:rPr>
        <w:t>编写磋商报告</w:t>
      </w:r>
      <w:bookmarkEnd w:id="103"/>
      <w:bookmarkEnd w:id="104"/>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磋商小组推荐成交候选供应商后，应向采购代理机构出具磋商报告。磋商报告应当包括以下主要内容：</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（1）邀请供应商参加采购活动的具体方式和相关情况；</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（2）施工响应文件开启日期和地点；</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（3）获取磋商文件的供应商名单和磋商小组成员名单；</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（4）评审情况记录和说明，包括对供应商的资格审查情况、供应商施工响应文件审查情况、磋商情况、报价情况等；</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（5）提出的成交候选供应商的排序名单及理由。</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4"/>
        <w:numPr>
          <w:ilvl w:val="2"/>
          <w:numId w:val="1"/>
        </w:numPr>
        <w:tabs>
          <w:tab w:val="left" w:pos="993"/>
          <w:tab w:val="clear" w:pos="426"/>
          <w:tab w:val="clear" w:pos="567"/>
        </w:tabs>
        <w:spacing w:before="0" w:after="0"/>
        <w:jc w:val="both"/>
        <w:rPr>
          <w:color w:val="000000" w:themeColor="text1"/>
          <w14:textFill>
            <w14:solidFill>
              <w14:schemeClr w14:val="tx1"/>
            </w14:solidFill>
          </w14:textFill>
        </w:rPr>
      </w:pPr>
      <w:bookmarkStart w:id="105" w:name="_Toc11219"/>
      <w:bookmarkStart w:id="106" w:name="_Toc61004803"/>
      <w:bookmarkStart w:id="107" w:name="_Toc54948232"/>
      <w:r>
        <w:rPr>
          <w:rFonts w:hint="eastAsia"/>
          <w:color w:val="000000" w:themeColor="text1"/>
          <w14:textFill>
            <w14:solidFill>
              <w14:schemeClr w14:val="tx1"/>
            </w14:solidFill>
          </w14:textFill>
        </w:rPr>
        <w:t>争议处理规则</w:t>
      </w:r>
      <w:bookmarkEnd w:id="105"/>
      <w:bookmarkEnd w:id="106"/>
      <w:bookmarkEnd w:id="107"/>
    </w:p>
    <w:p>
      <w:pPr>
        <w:spacing w:line="360" w:lineRule="auto"/>
        <w:ind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磋商小组在评审过程中，对于资格性审查、符合性审查、对供应商文件做无效施工响应文件处理及其他需要共同认定的事项存在争议的，应当以少数服从多数的原则做出结论，但不得违背法律法规和磋商文件规定。持不同意见的磋商小组成员应当在评审报告上签署不同意见及理由，否则视为同意评审报告。持不同意见的磋商小组成员认为认定过程和结果不符合法律法规或者磋商文件规定的，应当及时向</w:t>
      </w:r>
      <w:r>
        <w:rPr>
          <w:rFonts w:hint="eastAsia" w:ascii="宋体" w:hAnsi="宋体"/>
          <w:color w:val="000000" w:themeColor="text1"/>
          <w:sz w:val="28"/>
          <w:szCs w:val="28"/>
          <w:lang w:eastAsia="zh-CN"/>
          <w14:textFill>
            <w14:solidFill>
              <w14:schemeClr w14:val="tx1"/>
            </w14:solidFill>
          </w14:textFill>
        </w:rPr>
        <w:t>区采购中心</w:t>
      </w:r>
      <w:r>
        <w:rPr>
          <w:rFonts w:hint="eastAsia" w:ascii="宋体" w:hAnsi="宋体"/>
          <w:color w:val="000000" w:themeColor="text1"/>
          <w:sz w:val="28"/>
          <w:szCs w:val="28"/>
          <w14:textFill>
            <w14:solidFill>
              <w14:schemeClr w14:val="tx1"/>
            </w14:solidFill>
          </w14:textFill>
        </w:rPr>
        <w:t>书面反映。</w:t>
      </w:r>
      <w:r>
        <w:rPr>
          <w:rFonts w:hint="eastAsia" w:ascii="宋体" w:hAnsi="宋体"/>
          <w:color w:val="000000" w:themeColor="text1"/>
          <w:sz w:val="28"/>
          <w:szCs w:val="28"/>
          <w:lang w:eastAsia="zh-CN"/>
          <w14:textFill>
            <w14:solidFill>
              <w14:schemeClr w14:val="tx1"/>
            </w14:solidFill>
          </w14:textFill>
        </w:rPr>
        <w:t>区采购中心</w:t>
      </w:r>
      <w:r>
        <w:rPr>
          <w:rFonts w:hint="eastAsia" w:ascii="宋体" w:hAnsi="宋体"/>
          <w:color w:val="000000" w:themeColor="text1"/>
          <w:sz w:val="28"/>
          <w:szCs w:val="28"/>
          <w14:textFill>
            <w14:solidFill>
              <w14:schemeClr w14:val="tx1"/>
            </w14:solidFill>
          </w14:textFill>
        </w:rPr>
        <w:t>收到书面反映后，应当书面报告采购项目同级财政部门依法处理。</w:t>
      </w:r>
    </w:p>
    <w:p>
      <w:pPr>
        <w:pStyle w:val="4"/>
        <w:numPr>
          <w:ilvl w:val="2"/>
          <w:numId w:val="1"/>
        </w:numPr>
        <w:tabs>
          <w:tab w:val="left" w:pos="993"/>
          <w:tab w:val="clear" w:pos="426"/>
          <w:tab w:val="clear" w:pos="567"/>
        </w:tabs>
        <w:spacing w:before="0" w:after="0"/>
        <w:jc w:val="both"/>
        <w:rPr>
          <w:color w:val="000000" w:themeColor="text1"/>
          <w14:textFill>
            <w14:solidFill>
              <w14:schemeClr w14:val="tx1"/>
            </w14:solidFill>
          </w14:textFill>
        </w:rPr>
      </w:pPr>
      <w:bookmarkStart w:id="108" w:name="_Toc30135"/>
      <w:r>
        <w:rPr>
          <w:rFonts w:hint="eastAsia"/>
          <w:color w:val="000000" w:themeColor="text1"/>
          <w:lang w:eastAsia="zh-CN"/>
          <w14:textFill>
            <w14:solidFill>
              <w14:schemeClr w14:val="tx1"/>
            </w14:solidFill>
          </w14:textFill>
        </w:rPr>
        <w:t>供应商澄清、说明</w:t>
      </w:r>
      <w:bookmarkEnd w:id="108"/>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一、</w:t>
      </w:r>
      <w:r>
        <w:rPr>
          <w:rFonts w:hint="eastAsia" w:ascii="宋体" w:hAnsi="宋体"/>
          <w:color w:val="000000" w:themeColor="text1"/>
          <w:sz w:val="28"/>
          <w:szCs w:val="28"/>
          <w14:textFill>
            <w14:solidFill>
              <w14:schemeClr w14:val="tx1"/>
            </w14:solidFill>
          </w14:textFill>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widowControl w:val="0"/>
        <w:numPr>
          <w:ilvl w:val="0"/>
          <w:numId w:val="0"/>
        </w:numPr>
        <w:tabs>
          <w:tab w:val="left" w:pos="0"/>
          <w:tab w:val="left" w:pos="1134"/>
        </w:tabs>
        <w:spacing w:after="200" w:line="360" w:lineRule="auto"/>
        <w:ind w:left="-1" w:leftChars="0" w:firstLine="0" w:firstLineChars="0"/>
        <w:jc w:val="both"/>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 xml:space="preserve">    </w:t>
      </w:r>
      <w:r>
        <w:rPr>
          <w:rFonts w:hint="eastAsia" w:ascii="宋体" w:hAnsi="宋体"/>
          <w:color w:val="000000" w:themeColor="text1"/>
          <w:sz w:val="28"/>
          <w:szCs w:val="28"/>
          <w:lang w:eastAsia="zh-CN"/>
          <w14:textFill>
            <w14:solidFill>
              <w14:schemeClr w14:val="tx1"/>
            </w14:solidFill>
          </w14:textFill>
        </w:rPr>
        <w:t>二、</w:t>
      </w:r>
      <w:r>
        <w:rPr>
          <w:rFonts w:hint="eastAsia" w:ascii="宋体" w:hAnsi="宋体"/>
          <w:color w:val="000000" w:themeColor="text1"/>
          <w:sz w:val="28"/>
          <w:szCs w:val="28"/>
          <w14:textFill>
            <w14:solidFill>
              <w14:schemeClr w14:val="tx1"/>
            </w14:solidFill>
          </w14:textFill>
        </w:rPr>
        <w:t>磋商小组要求供应商澄清、说明或者更正施工响应文件应当以书面形式作出。供应商的澄清、说明或者更正应加盖供应商（法定名称）电子签章。</w:t>
      </w:r>
    </w:p>
    <w:p>
      <w:pPr>
        <w:pStyle w:val="4"/>
        <w:numPr>
          <w:ilvl w:val="1"/>
          <w:numId w:val="1"/>
        </w:numPr>
        <w:tabs>
          <w:tab w:val="left" w:pos="993"/>
          <w:tab w:val="clear" w:pos="426"/>
          <w:tab w:val="clear" w:pos="567"/>
        </w:tabs>
        <w:spacing w:before="0" w:after="0"/>
        <w:ind w:left="0" w:firstLine="0"/>
        <w:jc w:val="both"/>
        <w:rPr>
          <w:color w:val="000000" w:themeColor="text1"/>
          <w14:textFill>
            <w14:solidFill>
              <w14:schemeClr w14:val="tx1"/>
            </w14:solidFill>
          </w14:textFill>
        </w:rPr>
      </w:pPr>
      <w:bookmarkStart w:id="109" w:name="_Toc28673"/>
      <w:r>
        <w:rPr>
          <w:rFonts w:hint="eastAsia"/>
          <w:color w:val="000000" w:themeColor="text1"/>
          <w:lang w:eastAsia="zh-CN"/>
          <w14:textFill>
            <w14:solidFill>
              <w14:schemeClr w14:val="tx1"/>
            </w14:solidFill>
          </w14:textFill>
        </w:rPr>
        <w:t>评分办法和标准</w:t>
      </w:r>
      <w:bookmarkEnd w:id="109"/>
    </w:p>
    <w:p>
      <w:pPr>
        <w:rPr>
          <w:color w:val="000000" w:themeColor="text1"/>
          <w14:textFill>
            <w14:solidFill>
              <w14:schemeClr w14:val="tx1"/>
            </w14:solidFill>
          </w14:textFill>
        </w:rPr>
      </w:pPr>
    </w:p>
    <w:p>
      <w:pPr>
        <w:pStyle w:val="26"/>
        <w:snapToGrid w:val="0"/>
        <w:spacing w:line="360" w:lineRule="auto"/>
        <w:ind w:firstLine="560" w:firstLineChars="200"/>
        <w:rPr>
          <w:rFonts w:hAnsi="宋体" w:eastAsia="宋体"/>
          <w:color w:val="000000" w:themeColor="text1"/>
          <w:sz w:val="28"/>
          <w:szCs w:val="28"/>
          <w14:textFill>
            <w14:solidFill>
              <w14:schemeClr w14:val="tx1"/>
            </w14:solidFill>
          </w14:textFill>
        </w:rPr>
      </w:pPr>
      <w:r>
        <w:rPr>
          <w:rFonts w:hint="eastAsia" w:hAnsi="宋体" w:eastAsia="宋体"/>
          <w:color w:val="000000" w:themeColor="text1"/>
          <w:sz w:val="28"/>
          <w:szCs w:val="28"/>
          <w14:textFill>
            <w14:solidFill>
              <w14:schemeClr w14:val="tx1"/>
            </w14:solidFill>
          </w14:textFill>
        </w:rPr>
        <w:t>一、由磋商小组根据磋商文件的要求采用相同的评审程序、评分办法及标准对提交最后报价的供应商的施工响应文件和最后报价进行综合评分；</w:t>
      </w:r>
    </w:p>
    <w:p>
      <w:pPr>
        <w:tabs>
          <w:tab w:val="left" w:pos="1155"/>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二、本次综合评分的因素是：价格、技术、服务等；</w:t>
      </w:r>
    </w:p>
    <w:p>
      <w:pPr>
        <w:tabs>
          <w:tab w:val="left" w:pos="1155"/>
        </w:tabs>
        <w:spacing w:line="360" w:lineRule="auto"/>
        <w:ind w:firstLine="560" w:firstLineChars="200"/>
        <w:rPr>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三、评审时，磋商小组各成员应当独立对每个有效响应的文件进行评价、打分，各位评委得分的算术平均数为供应商的最终得分，然后汇总每个供应商每项评分因素的得分。</w:t>
      </w:r>
    </w:p>
    <w:p>
      <w:pPr>
        <w:pStyle w:val="5"/>
        <w:numPr>
          <w:ilvl w:val="2"/>
          <w:numId w:val="47"/>
        </w:numPr>
        <w:ind w:left="1135" w:hanging="1135"/>
        <w:rPr>
          <w:color w:val="000000" w:themeColor="text1"/>
          <w14:textFill>
            <w14:solidFill>
              <w14:schemeClr w14:val="tx1"/>
            </w14:solidFill>
          </w14:textFill>
        </w:rPr>
      </w:pPr>
      <w:r>
        <w:rPr>
          <w:rFonts w:hint="eastAsia"/>
          <w:color w:val="000000" w:themeColor="text1"/>
          <w14:textFill>
            <w14:solidFill>
              <w14:schemeClr w14:val="tx1"/>
            </w14:solidFill>
          </w14:textFill>
        </w:rPr>
        <w:t>评分办法</w:t>
      </w:r>
    </w:p>
    <w:p>
      <w:pPr>
        <w:pStyle w:val="26"/>
        <w:snapToGrid w:val="0"/>
        <w:spacing w:line="360" w:lineRule="auto"/>
        <w:ind w:firstLine="560" w:firstLineChars="200"/>
        <w:rPr>
          <w:rFonts w:hint="eastAsia" w:hAnsi="宋体" w:eastAsia="宋体"/>
          <w:color w:val="000000" w:themeColor="text1"/>
          <w:sz w:val="28"/>
          <w:szCs w:val="28"/>
          <w14:textFill>
            <w14:solidFill>
              <w14:schemeClr w14:val="tx1"/>
            </w14:solidFill>
          </w14:textFill>
        </w:rPr>
      </w:pPr>
      <w:r>
        <w:rPr>
          <w:rFonts w:hint="eastAsia" w:hAnsi="宋体" w:eastAsia="宋体"/>
          <w:color w:val="000000" w:themeColor="text1"/>
          <w:sz w:val="28"/>
          <w:szCs w:val="28"/>
          <w14:textFill>
            <w14:solidFill>
              <w14:schemeClr w14:val="tx1"/>
            </w14:solidFill>
          </w14:textFill>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pPr>
        <w:pStyle w:val="26"/>
        <w:snapToGrid w:val="0"/>
        <w:spacing w:line="360" w:lineRule="auto"/>
        <w:ind w:firstLine="560" w:firstLineChars="200"/>
        <w:rPr>
          <w:rFonts w:hint="eastAsia" w:hAnsi="宋体" w:eastAsia="宋体"/>
          <w:color w:val="000000" w:themeColor="text1"/>
          <w:sz w:val="28"/>
          <w:szCs w:val="28"/>
          <w14:textFill>
            <w14:solidFill>
              <w14:schemeClr w14:val="tx1"/>
            </w14:solidFill>
          </w14:textFill>
        </w:rPr>
      </w:pPr>
      <w:r>
        <w:rPr>
          <w:rFonts w:hint="eastAsia" w:hAnsi="宋体" w:eastAsia="宋体"/>
          <w:color w:val="000000" w:themeColor="text1"/>
          <w:sz w:val="28"/>
          <w:szCs w:val="28"/>
          <w14:textFill>
            <w14:solidFill>
              <w14:schemeClr w14:val="tx1"/>
            </w14:solidFill>
          </w14:textFill>
        </w:rPr>
        <w:t>评审得分＝（A1＋A2＋……＋An）/n1+（B1＋B2＋……＋Bn）/ n2</w:t>
      </w:r>
    </w:p>
    <w:p>
      <w:pPr>
        <w:pStyle w:val="26"/>
        <w:snapToGrid w:val="0"/>
        <w:spacing w:line="360" w:lineRule="auto"/>
        <w:ind w:firstLine="560" w:firstLineChars="200"/>
        <w:rPr>
          <w:rFonts w:hint="eastAsia" w:hAnsi="宋体" w:eastAsia="宋体"/>
          <w:color w:val="000000" w:themeColor="text1"/>
          <w:sz w:val="28"/>
          <w:szCs w:val="28"/>
          <w14:textFill>
            <w14:solidFill>
              <w14:schemeClr w14:val="tx1"/>
            </w14:solidFill>
          </w14:textFill>
        </w:rPr>
      </w:pPr>
      <w:r>
        <w:rPr>
          <w:rFonts w:hint="eastAsia" w:hAnsi="宋体" w:eastAsia="宋体"/>
          <w:color w:val="000000" w:themeColor="text1"/>
          <w:sz w:val="28"/>
          <w:szCs w:val="28"/>
          <w14:textFill>
            <w14:solidFill>
              <w14:schemeClr w14:val="tx1"/>
            </w14:solidFill>
          </w14:textFill>
        </w:rPr>
        <w:t>A1、A2……An分别为磋商小组每个成员的打分，n1为磋商小组人数；B1、B2＋……Bn 分别为每个技术类评委（含采购人代表）的打分，n2为技术类评委（含采购人代表）人数。</w:t>
      </w:r>
    </w:p>
    <w:p>
      <w:pPr>
        <w:pStyle w:val="5"/>
        <w:numPr>
          <w:ilvl w:val="2"/>
          <w:numId w:val="47"/>
        </w:numPr>
        <w:ind w:left="1135" w:hanging="1135"/>
        <w:rPr>
          <w:color w:val="000000" w:themeColor="text1"/>
          <w14:textFill>
            <w14:solidFill>
              <w14:schemeClr w14:val="tx1"/>
            </w14:solidFill>
          </w14:textFill>
        </w:rPr>
      </w:pPr>
      <w:r>
        <w:rPr>
          <w:rFonts w:hint="eastAsia"/>
          <w:color w:val="000000" w:themeColor="text1"/>
          <w14:textFill>
            <w14:solidFill>
              <w14:schemeClr w14:val="tx1"/>
            </w14:solidFill>
          </w14:textFill>
        </w:rPr>
        <w:t>评分标准</w:t>
      </w:r>
    </w:p>
    <w:tbl>
      <w:tblPr>
        <w:tblStyle w:val="50"/>
        <w:tblW w:w="8959" w:type="dxa"/>
        <w:jc w:val="center"/>
        <w:tblInd w:w="0" w:type="dxa"/>
        <w:tblLayout w:type="fixed"/>
        <w:tblCellMar>
          <w:top w:w="0" w:type="dxa"/>
          <w:left w:w="108" w:type="dxa"/>
          <w:bottom w:w="0" w:type="dxa"/>
          <w:right w:w="108" w:type="dxa"/>
        </w:tblCellMar>
      </w:tblPr>
      <w:tblGrid>
        <w:gridCol w:w="1093"/>
        <w:gridCol w:w="6889"/>
        <w:gridCol w:w="935"/>
        <w:gridCol w:w="42"/>
      </w:tblGrid>
      <w:tr>
        <w:tblPrEx>
          <w:tblLayout w:type="fixed"/>
          <w:tblCellMar>
            <w:top w:w="0" w:type="dxa"/>
            <w:left w:w="108" w:type="dxa"/>
            <w:bottom w:w="0" w:type="dxa"/>
            <w:right w:w="108" w:type="dxa"/>
          </w:tblCellMar>
        </w:tblPrEx>
        <w:trPr>
          <w:gridAfter w:val="1"/>
          <w:wAfter w:w="42" w:type="dxa"/>
          <w:trHeight w:val="91" w:hRule="atLeast"/>
          <w:tblHeader/>
          <w:jc w:val="center"/>
        </w:trPr>
        <w:tc>
          <w:tcPr>
            <w:tcW w:w="10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b/>
                <w:bCs/>
                <w:color w:val="000000" w:themeColor="text1"/>
                <w:sz w:val="24"/>
                <w14:textFill>
                  <w14:solidFill>
                    <w14:schemeClr w14:val="tx1"/>
                  </w14:solidFill>
                </w14:textFill>
              </w:rPr>
            </w:pPr>
            <w:r>
              <w:rPr>
                <w:rFonts w:hint="eastAsia" w:ascii="宋体" w:hAnsi="宋体" w:cs="仿宋"/>
                <w:b/>
                <w:bCs/>
                <w:color w:val="000000" w:themeColor="text1"/>
                <w:sz w:val="24"/>
                <w14:textFill>
                  <w14:solidFill>
                    <w14:schemeClr w14:val="tx1"/>
                  </w14:solidFill>
                </w14:textFill>
              </w:rPr>
              <w:t>评分因素及分值</w:t>
            </w:r>
          </w:p>
        </w:tc>
        <w:tc>
          <w:tcPr>
            <w:tcW w:w="6889" w:type="dxa"/>
            <w:tcBorders>
              <w:top w:val="single" w:color="auto" w:sz="4" w:space="0"/>
              <w:left w:val="nil"/>
              <w:bottom w:val="single" w:color="auto" w:sz="4" w:space="0"/>
              <w:right w:val="single" w:color="auto" w:sz="4" w:space="0"/>
            </w:tcBorders>
            <w:vAlign w:val="center"/>
          </w:tcPr>
          <w:p>
            <w:pPr>
              <w:jc w:val="center"/>
              <w:rPr>
                <w:rFonts w:ascii="宋体" w:hAnsi="宋体"/>
                <w:b/>
                <w:bCs/>
                <w:color w:val="000000" w:themeColor="text1"/>
                <w:sz w:val="24"/>
                <w14:textFill>
                  <w14:solidFill>
                    <w14:schemeClr w14:val="tx1"/>
                  </w14:solidFill>
                </w14:textFill>
              </w:rPr>
            </w:pPr>
            <w:r>
              <w:rPr>
                <w:rFonts w:hint="eastAsia" w:ascii="宋体" w:hAnsi="宋体" w:cs="仿宋"/>
                <w:b/>
                <w:bCs/>
                <w:color w:val="000000" w:themeColor="text1"/>
                <w:sz w:val="24"/>
                <w14:textFill>
                  <w14:solidFill>
                    <w14:schemeClr w14:val="tx1"/>
                  </w14:solidFill>
                </w14:textFill>
              </w:rPr>
              <w:t>评分标准</w:t>
            </w:r>
          </w:p>
        </w:tc>
        <w:tc>
          <w:tcPr>
            <w:tcW w:w="935" w:type="dxa"/>
            <w:tcBorders>
              <w:top w:val="single" w:color="auto" w:sz="4" w:space="0"/>
              <w:left w:val="nil"/>
              <w:bottom w:val="single" w:color="auto" w:sz="4" w:space="0"/>
              <w:right w:val="single" w:color="auto" w:sz="4" w:space="0"/>
            </w:tcBorders>
            <w:vAlign w:val="center"/>
          </w:tcPr>
          <w:p>
            <w:pPr>
              <w:jc w:val="center"/>
              <w:rPr>
                <w:rFonts w:ascii="宋体" w:hAnsi="宋体"/>
                <w:b/>
                <w:bCs/>
                <w:color w:val="000000" w:themeColor="text1"/>
                <w:sz w:val="24"/>
                <w14:textFill>
                  <w14:solidFill>
                    <w14:schemeClr w14:val="tx1"/>
                  </w14:solidFill>
                </w14:textFill>
              </w:rPr>
            </w:pPr>
            <w:r>
              <w:rPr>
                <w:rFonts w:hint="eastAsia" w:ascii="宋体" w:hAnsi="宋体" w:cs="仿宋"/>
                <w:b/>
                <w:bCs/>
                <w:color w:val="000000" w:themeColor="text1"/>
                <w:sz w:val="24"/>
                <w14:textFill>
                  <w14:solidFill>
                    <w14:schemeClr w14:val="tx1"/>
                  </w14:solidFill>
                </w14:textFill>
              </w:rPr>
              <w:t>分值</w:t>
            </w:r>
          </w:p>
        </w:tc>
      </w:tr>
      <w:tr>
        <w:tblPrEx>
          <w:tblLayout w:type="fixed"/>
          <w:tblCellMar>
            <w:top w:w="0" w:type="dxa"/>
            <w:left w:w="108" w:type="dxa"/>
            <w:bottom w:w="0" w:type="dxa"/>
            <w:right w:w="108" w:type="dxa"/>
          </w:tblCellMar>
        </w:tblPrEx>
        <w:trPr>
          <w:gridAfter w:val="1"/>
          <w:wAfter w:w="42" w:type="dxa"/>
          <w:trHeight w:val="448" w:hRule="atLeast"/>
          <w:jc w:val="center"/>
        </w:trPr>
        <w:tc>
          <w:tcPr>
            <w:tcW w:w="1093" w:type="dxa"/>
            <w:tcBorders>
              <w:top w:val="nil"/>
              <w:left w:val="single" w:color="auto" w:sz="4" w:space="0"/>
              <w:bottom w:val="single" w:color="auto" w:sz="4" w:space="0"/>
              <w:right w:val="single" w:color="auto" w:sz="4" w:space="0"/>
            </w:tcBorders>
            <w:vAlign w:val="center"/>
          </w:tcPr>
          <w:p>
            <w:pPr>
              <w:spacing w:line="360" w:lineRule="auto"/>
              <w:rPr>
                <w:rFonts w:hint="eastAsia" w:ascii="宋体" w:hAnsi="宋体"/>
                <w:szCs w:val="21"/>
              </w:rPr>
            </w:pPr>
            <w:r>
              <w:rPr>
                <w:rFonts w:hint="eastAsia" w:ascii="宋体" w:hAnsi="宋体"/>
                <w:szCs w:val="21"/>
                <w:lang w:val="en-US" w:eastAsia="zh-CN"/>
              </w:rPr>
              <w:t xml:space="preserve">  </w:t>
            </w:r>
            <w:r>
              <w:rPr>
                <w:rFonts w:hint="eastAsia" w:ascii="宋体" w:hAnsi="宋体"/>
                <w:szCs w:val="21"/>
              </w:rPr>
              <w:t>报价</w:t>
            </w:r>
          </w:p>
          <w:p>
            <w:pPr>
              <w:spacing w:line="360" w:lineRule="auto"/>
              <w:rPr>
                <w:rFonts w:hint="eastAsia" w:ascii="宋体" w:hAnsi="宋体"/>
                <w:szCs w:val="21"/>
              </w:rPr>
            </w:pPr>
            <w:r>
              <w:rPr>
                <w:rFonts w:hint="eastAsia" w:ascii="宋体" w:hAnsi="宋体"/>
                <w:szCs w:val="21"/>
              </w:rPr>
              <w:t>（</w:t>
            </w:r>
            <w:r>
              <w:rPr>
                <w:rFonts w:hint="eastAsia" w:ascii="宋体" w:hAnsi="宋体"/>
                <w:szCs w:val="21"/>
                <w:lang w:val="en-US" w:eastAsia="zh-CN"/>
              </w:rPr>
              <w:t>31</w:t>
            </w:r>
            <w:r>
              <w:rPr>
                <w:rFonts w:hint="eastAsia" w:ascii="宋体" w:hAnsi="宋体"/>
                <w:szCs w:val="21"/>
              </w:rPr>
              <w:t>分）</w:t>
            </w:r>
          </w:p>
        </w:tc>
        <w:tc>
          <w:tcPr>
            <w:tcW w:w="6889" w:type="dxa"/>
            <w:tcBorders>
              <w:top w:val="single" w:color="auto" w:sz="4" w:space="0"/>
              <w:left w:val="nil"/>
              <w:bottom w:val="single" w:color="auto" w:sz="4" w:space="0"/>
              <w:right w:val="single" w:color="auto" w:sz="4" w:space="0"/>
            </w:tcBorders>
            <w:vAlign w:val="center"/>
          </w:tcPr>
          <w:p>
            <w:pPr>
              <w:spacing w:line="360" w:lineRule="auto"/>
              <w:rPr>
                <w:rFonts w:hint="eastAsia" w:ascii="宋体" w:hAnsi="宋体"/>
                <w:szCs w:val="21"/>
              </w:rPr>
            </w:pPr>
            <w:r>
              <w:rPr>
                <w:rFonts w:hint="eastAsia" w:ascii="宋体" w:hAnsi="宋体"/>
                <w:szCs w:val="21"/>
              </w:rPr>
              <w:t>满足磋商文件要求且最后报价最低的供应商的价格为磋商基准价，其价格分为满分。其他供应商的价格分统一按照下列公式计算：</w:t>
            </w:r>
          </w:p>
          <w:p>
            <w:pPr>
              <w:spacing w:line="360" w:lineRule="auto"/>
              <w:rPr>
                <w:rFonts w:hint="eastAsia" w:ascii="宋体" w:hAnsi="宋体"/>
                <w:szCs w:val="21"/>
              </w:rPr>
            </w:pPr>
            <w:r>
              <w:rPr>
                <w:rFonts w:hint="eastAsia" w:ascii="宋体" w:hAnsi="宋体"/>
                <w:szCs w:val="21"/>
              </w:rPr>
              <w:t>满足磋商文件要求且最后报价最低的供应商的价格为磋商基准价，其价格分为满分。其他供应商的价格分统一按照下列公式计算：磋商报价得分=（磋商基准价/最后磋商报价）×3</w:t>
            </w:r>
            <w:r>
              <w:rPr>
                <w:rFonts w:hint="eastAsia" w:ascii="宋体" w:hAnsi="宋体"/>
                <w:szCs w:val="21"/>
                <w:lang w:val="en-US" w:eastAsia="zh-CN"/>
              </w:rPr>
              <w:t>1</w:t>
            </w:r>
          </w:p>
        </w:tc>
        <w:tc>
          <w:tcPr>
            <w:tcW w:w="935" w:type="dxa"/>
            <w:tcBorders>
              <w:top w:val="single" w:color="auto" w:sz="4" w:space="0"/>
              <w:left w:val="nil"/>
              <w:bottom w:val="single" w:color="auto" w:sz="4" w:space="0"/>
              <w:right w:val="single" w:color="auto" w:sz="4" w:space="0"/>
            </w:tcBorders>
            <w:vAlign w:val="center"/>
          </w:tcPr>
          <w:p>
            <w:pPr>
              <w:spacing w:line="360" w:lineRule="exact"/>
              <w:rPr>
                <w:rFonts w:hint="eastAsia" w:ascii="宋体" w:hAnsi="宋体" w:eastAsia="宋体"/>
                <w:color w:val="000000" w:themeColor="text1"/>
                <w:szCs w:val="21"/>
                <w:lang w:eastAsia="zh-CN"/>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共同评分</w:t>
            </w:r>
          </w:p>
        </w:tc>
      </w:tr>
      <w:tr>
        <w:tblPrEx>
          <w:tblLayout w:type="fixed"/>
          <w:tblCellMar>
            <w:top w:w="0" w:type="dxa"/>
            <w:left w:w="108" w:type="dxa"/>
            <w:bottom w:w="0" w:type="dxa"/>
            <w:right w:w="108" w:type="dxa"/>
          </w:tblCellMar>
        </w:tblPrEx>
        <w:trPr>
          <w:gridAfter w:val="1"/>
          <w:wAfter w:w="42" w:type="dxa"/>
          <w:trHeight w:val="1438" w:hRule="atLeast"/>
          <w:jc w:val="center"/>
        </w:trPr>
        <w:tc>
          <w:tcPr>
            <w:tcW w:w="1093" w:type="dxa"/>
            <w:tcBorders>
              <w:top w:val="nil"/>
              <w:left w:val="single" w:color="auto" w:sz="4" w:space="0"/>
              <w:bottom w:val="single" w:color="auto" w:sz="4" w:space="0"/>
              <w:right w:val="single" w:color="auto" w:sz="4" w:space="0"/>
            </w:tcBorders>
            <w:vAlign w:val="center"/>
          </w:tcPr>
          <w:p>
            <w:pPr>
              <w:spacing w:line="360" w:lineRule="auto"/>
              <w:rPr>
                <w:rFonts w:hint="eastAsia" w:ascii="宋体" w:hAnsi="宋体"/>
                <w:szCs w:val="21"/>
              </w:rPr>
            </w:pPr>
            <w:r>
              <w:rPr>
                <w:rFonts w:hint="eastAsia" w:ascii="宋体" w:hAnsi="宋体"/>
                <w:szCs w:val="21"/>
              </w:rPr>
              <w:t>施工组织设计（</w:t>
            </w:r>
            <w:r>
              <w:rPr>
                <w:rFonts w:hint="eastAsia" w:ascii="宋体" w:hAnsi="宋体"/>
                <w:szCs w:val="21"/>
                <w:lang w:val="en-US" w:eastAsia="zh-CN"/>
              </w:rPr>
              <w:t>49</w:t>
            </w:r>
            <w:r>
              <w:rPr>
                <w:rFonts w:hint="eastAsia" w:ascii="宋体" w:hAnsi="宋体"/>
                <w:szCs w:val="21"/>
              </w:rPr>
              <w:t>分）</w:t>
            </w:r>
          </w:p>
        </w:tc>
        <w:tc>
          <w:tcPr>
            <w:tcW w:w="6889" w:type="dxa"/>
            <w:tcBorders>
              <w:top w:val="single" w:color="auto" w:sz="4" w:space="0"/>
              <w:left w:val="nil"/>
              <w:bottom w:val="single" w:color="auto" w:sz="4" w:space="0"/>
              <w:right w:val="single" w:color="auto" w:sz="4" w:space="0"/>
            </w:tcBorders>
            <w:vAlign w:val="center"/>
          </w:tcPr>
          <w:p>
            <w:pPr>
              <w:spacing w:line="360" w:lineRule="auto"/>
              <w:rPr>
                <w:rFonts w:hint="eastAsia" w:ascii="宋体" w:hAnsi="宋体"/>
                <w:szCs w:val="21"/>
              </w:rPr>
            </w:pPr>
            <w:r>
              <w:rPr>
                <w:rFonts w:ascii="宋体" w:hAnsi="宋体" w:eastAsia="宋体" w:cs="宋体"/>
                <w:sz w:val="24"/>
                <w:szCs w:val="24"/>
              </w:rPr>
              <w:t>供应商提供的施工组织设计方案包含①进度计划、②质量保证措施、③安全保证措施、④资源配置计划、⑤环保文明措施、⑥应急预案、⑦施工工艺内容且响应磋商文件的得49分，每缺少一项内容或有一项内容错误（内容错误指：项目名称、实施地点、涉及的规范、标准与本项目要求不一致、进度计划超期）的，每缺少一项内容扣7分，每一项内容有一处错误扣1.4分。</w:t>
            </w:r>
          </w:p>
        </w:tc>
        <w:tc>
          <w:tcPr>
            <w:tcW w:w="935" w:type="dxa"/>
            <w:tcBorders>
              <w:top w:val="single" w:color="auto" w:sz="4" w:space="0"/>
              <w:left w:val="nil"/>
              <w:bottom w:val="single" w:color="auto" w:sz="4" w:space="0"/>
              <w:right w:val="single" w:color="auto" w:sz="4" w:space="0"/>
            </w:tcBorders>
            <w:vAlign w:val="center"/>
          </w:tcPr>
          <w:p>
            <w:pPr>
              <w:spacing w:line="360" w:lineRule="exact"/>
              <w:rPr>
                <w:rFonts w:hint="eastAsia" w:ascii="宋体" w:hAnsi="宋体" w:eastAsia="宋体"/>
                <w:color w:val="000000" w:themeColor="text1"/>
                <w:szCs w:val="21"/>
                <w:lang w:eastAsia="zh-CN"/>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技术评分</w:t>
            </w:r>
          </w:p>
        </w:tc>
      </w:tr>
      <w:tr>
        <w:tblPrEx>
          <w:tblLayout w:type="fixed"/>
          <w:tblCellMar>
            <w:top w:w="0" w:type="dxa"/>
            <w:left w:w="108" w:type="dxa"/>
            <w:bottom w:w="0" w:type="dxa"/>
            <w:right w:w="108" w:type="dxa"/>
          </w:tblCellMar>
        </w:tblPrEx>
        <w:trPr>
          <w:gridAfter w:val="1"/>
          <w:wAfter w:w="42" w:type="dxa"/>
          <w:trHeight w:val="278" w:hRule="atLeast"/>
          <w:jc w:val="center"/>
        </w:trPr>
        <w:tc>
          <w:tcPr>
            <w:tcW w:w="1093" w:type="dxa"/>
            <w:tcBorders>
              <w:top w:val="nil"/>
              <w:left w:val="single" w:color="auto" w:sz="4" w:space="0"/>
              <w:bottom w:val="single" w:color="auto" w:sz="4" w:space="0"/>
              <w:right w:val="single" w:color="auto" w:sz="4" w:space="0"/>
            </w:tcBorders>
            <w:vAlign w:val="center"/>
          </w:tcPr>
          <w:p>
            <w:pPr>
              <w:spacing w:line="360" w:lineRule="auto"/>
              <w:rPr>
                <w:rFonts w:hint="eastAsia" w:ascii="宋体" w:hAnsi="宋体"/>
                <w:szCs w:val="21"/>
              </w:rPr>
            </w:pPr>
            <w:r>
              <w:rPr>
                <w:rFonts w:hint="eastAsia" w:ascii="宋体" w:hAnsi="宋体"/>
                <w:szCs w:val="21"/>
              </w:rPr>
              <w:t>业绩</w:t>
            </w:r>
          </w:p>
          <w:p>
            <w:pPr>
              <w:spacing w:line="360" w:lineRule="auto"/>
              <w:rPr>
                <w:rFonts w:hint="eastAsia" w:ascii="宋体" w:hAnsi="宋体"/>
                <w:szCs w:val="21"/>
              </w:rPr>
            </w:pPr>
            <w:r>
              <w:rPr>
                <w:rFonts w:hint="eastAsia" w:ascii="宋体" w:hAnsi="宋体"/>
                <w:szCs w:val="21"/>
              </w:rPr>
              <w:t>(1</w:t>
            </w:r>
            <w:r>
              <w:rPr>
                <w:rFonts w:hint="eastAsia" w:ascii="宋体" w:hAnsi="宋体"/>
                <w:szCs w:val="21"/>
                <w:lang w:val="en-US" w:eastAsia="zh-CN"/>
              </w:rPr>
              <w:t>8</w:t>
            </w:r>
            <w:r>
              <w:rPr>
                <w:rFonts w:hint="eastAsia" w:ascii="宋体" w:hAnsi="宋体"/>
                <w:szCs w:val="21"/>
              </w:rPr>
              <w:t>分)</w:t>
            </w:r>
          </w:p>
        </w:tc>
        <w:tc>
          <w:tcPr>
            <w:tcW w:w="6889" w:type="dxa"/>
            <w:tcBorders>
              <w:top w:val="single" w:color="auto" w:sz="4" w:space="0"/>
              <w:left w:val="nil"/>
              <w:bottom w:val="single" w:color="auto" w:sz="4" w:space="0"/>
              <w:right w:val="single" w:color="auto" w:sz="4" w:space="0"/>
            </w:tcBorders>
          </w:tcPr>
          <w:p>
            <w:pPr>
              <w:spacing w:line="360" w:lineRule="auto"/>
              <w:rPr>
                <w:rFonts w:hint="eastAsia" w:ascii="宋体" w:hAnsi="宋体"/>
                <w:szCs w:val="21"/>
              </w:rPr>
            </w:pPr>
            <w:r>
              <w:rPr>
                <w:rFonts w:hint="eastAsia" w:ascii="宋体" w:hAnsi="宋体"/>
                <w:szCs w:val="21"/>
              </w:rPr>
              <w:t>供应商20</w:t>
            </w:r>
            <w:r>
              <w:rPr>
                <w:rFonts w:hint="eastAsia" w:ascii="宋体" w:hAnsi="宋体"/>
                <w:szCs w:val="21"/>
                <w:lang w:val="en-US" w:eastAsia="zh-CN"/>
              </w:rPr>
              <w:t>18</w:t>
            </w:r>
            <w:r>
              <w:rPr>
                <w:rFonts w:hint="eastAsia" w:ascii="宋体" w:hAnsi="宋体"/>
                <w:szCs w:val="21"/>
              </w:rPr>
              <w:t>年1月1日（含1日）以来具有一个已完成类似项目业绩的得</w:t>
            </w:r>
            <w:r>
              <w:rPr>
                <w:rFonts w:hint="eastAsia" w:ascii="宋体" w:hAnsi="宋体"/>
                <w:szCs w:val="21"/>
                <w:lang w:val="en-US" w:eastAsia="zh-CN"/>
              </w:rPr>
              <w:t>3</w:t>
            </w:r>
            <w:r>
              <w:rPr>
                <w:rFonts w:hint="eastAsia" w:ascii="宋体" w:hAnsi="宋体"/>
                <w:szCs w:val="21"/>
              </w:rPr>
              <w:t>分。（提供施工合同复印件</w:t>
            </w:r>
            <w:r>
              <w:rPr>
                <w:rFonts w:hint="eastAsia" w:ascii="宋体" w:hAnsi="宋体"/>
                <w:szCs w:val="21"/>
                <w:lang w:val="en-US" w:eastAsia="zh-CN"/>
              </w:rPr>
              <w:t>或</w:t>
            </w:r>
            <w:r>
              <w:rPr>
                <w:rFonts w:hint="eastAsia" w:ascii="宋体" w:hAnsi="宋体"/>
                <w:szCs w:val="21"/>
              </w:rPr>
              <w:t>竣工验收报告复印件。）</w:t>
            </w:r>
          </w:p>
          <w:p>
            <w:pPr>
              <w:spacing w:line="360" w:lineRule="auto"/>
              <w:rPr>
                <w:rFonts w:hint="eastAsia" w:ascii="宋体" w:hAnsi="宋体"/>
                <w:szCs w:val="21"/>
              </w:rPr>
            </w:pPr>
            <w:r>
              <w:rPr>
                <w:rFonts w:hint="eastAsia" w:ascii="宋体" w:hAnsi="宋体"/>
                <w:szCs w:val="21"/>
                <w:lang w:eastAsia="zh-CN"/>
              </w:rPr>
              <w:t>类似项目是指：</w:t>
            </w:r>
            <w:r>
              <w:rPr>
                <w:rFonts w:hint="eastAsia" w:ascii="宋体" w:hAnsi="宋体"/>
                <w:szCs w:val="21"/>
                <w:lang w:val="en-US" w:eastAsia="zh-CN"/>
              </w:rPr>
              <w:t>房屋建筑工程或市政工程</w:t>
            </w:r>
            <w:r>
              <w:rPr>
                <w:rFonts w:hint="eastAsia" w:ascii="宋体" w:hAnsi="宋体"/>
                <w:szCs w:val="21"/>
                <w:lang w:eastAsia="zh-CN"/>
              </w:rPr>
              <w:t>项目</w:t>
            </w:r>
          </w:p>
        </w:tc>
        <w:tc>
          <w:tcPr>
            <w:tcW w:w="935" w:type="dxa"/>
            <w:tcBorders>
              <w:top w:val="single" w:color="auto" w:sz="4" w:space="0"/>
              <w:left w:val="nil"/>
              <w:bottom w:val="single" w:color="auto" w:sz="4" w:space="0"/>
              <w:right w:val="single" w:color="auto" w:sz="4" w:space="0"/>
            </w:tcBorders>
            <w:vAlign w:val="center"/>
          </w:tcPr>
          <w:p>
            <w:pPr>
              <w:spacing w:line="360" w:lineRule="exact"/>
              <w:rPr>
                <w:rFonts w:hint="eastAsia" w:ascii="宋体" w:hAnsi="宋体" w:eastAsia="宋体"/>
                <w:color w:val="000000" w:themeColor="text1"/>
                <w:szCs w:val="21"/>
                <w:lang w:eastAsia="zh-CN"/>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共同评分</w:t>
            </w:r>
          </w:p>
        </w:tc>
      </w:tr>
      <w:tr>
        <w:tblPrEx>
          <w:tblLayout w:type="fixed"/>
          <w:tblCellMar>
            <w:top w:w="0" w:type="dxa"/>
            <w:left w:w="108" w:type="dxa"/>
            <w:bottom w:w="0" w:type="dxa"/>
            <w:right w:w="108" w:type="dxa"/>
          </w:tblCellMar>
        </w:tblPrEx>
        <w:trPr>
          <w:gridAfter w:val="1"/>
          <w:wAfter w:w="42" w:type="dxa"/>
          <w:trHeight w:val="1080" w:hRule="atLeast"/>
          <w:jc w:val="center"/>
        </w:trPr>
        <w:tc>
          <w:tcPr>
            <w:tcW w:w="1093"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szCs w:val="21"/>
              </w:rPr>
            </w:pPr>
            <w:r>
              <w:rPr>
                <w:rFonts w:hint="eastAsia" w:ascii="宋体" w:hAnsi="宋体"/>
                <w:szCs w:val="21"/>
              </w:rPr>
              <w:t>优先采购节能、环境标志、无线局域网产品</w:t>
            </w:r>
          </w:p>
          <w:p>
            <w:pPr>
              <w:spacing w:line="360" w:lineRule="auto"/>
              <w:rPr>
                <w:rFonts w:hint="eastAsia" w:ascii="宋体" w:hAnsi="宋体"/>
                <w:szCs w:val="21"/>
              </w:rPr>
            </w:pPr>
            <w:r>
              <w:rPr>
                <w:rFonts w:hint="eastAsia" w:ascii="宋体" w:hAnsi="宋体"/>
                <w:szCs w:val="21"/>
              </w:rPr>
              <w:t>（</w:t>
            </w:r>
            <w:r>
              <w:rPr>
                <w:rFonts w:hint="eastAsia" w:ascii="宋体" w:hAnsi="宋体"/>
                <w:szCs w:val="21"/>
                <w:lang w:val="en-US" w:eastAsia="zh-CN"/>
              </w:rPr>
              <w:t>2</w:t>
            </w:r>
            <w:r>
              <w:rPr>
                <w:rFonts w:hint="eastAsia" w:ascii="宋体" w:hAnsi="宋体"/>
                <w:szCs w:val="21"/>
              </w:rPr>
              <w:t>分）</w:t>
            </w:r>
          </w:p>
        </w:tc>
        <w:tc>
          <w:tcPr>
            <w:tcW w:w="6889" w:type="dxa"/>
            <w:tcBorders>
              <w:top w:val="single" w:color="auto" w:sz="4" w:space="0"/>
              <w:left w:val="nil"/>
              <w:bottom w:val="single" w:color="auto" w:sz="4" w:space="0"/>
              <w:right w:val="single" w:color="auto" w:sz="4" w:space="0"/>
            </w:tcBorders>
            <w:vAlign w:val="center"/>
          </w:tcPr>
          <w:p>
            <w:pPr>
              <w:spacing w:line="360" w:lineRule="auto"/>
              <w:rPr>
                <w:rFonts w:hint="eastAsia" w:ascii="宋体" w:hAnsi="宋体"/>
                <w:szCs w:val="21"/>
              </w:rPr>
            </w:pPr>
            <w:r>
              <w:rPr>
                <w:rFonts w:hint="eastAsia" w:ascii="宋体" w:hAnsi="宋体"/>
                <w:szCs w:val="21"/>
              </w:rPr>
              <w:t>响应产品中属于政府采购优先采购范围的，则每有一项为节能产品或者环境标志产品或者无线局域网产品的得</w:t>
            </w:r>
            <w:r>
              <w:rPr>
                <w:rFonts w:hint="eastAsia" w:ascii="宋体" w:hAnsi="宋体"/>
                <w:szCs w:val="21"/>
                <w:lang w:val="en-US" w:eastAsia="zh-CN"/>
              </w:rPr>
              <w:t>1</w:t>
            </w:r>
            <w:r>
              <w:rPr>
                <w:rFonts w:hint="eastAsia" w:ascii="宋体" w:hAnsi="宋体"/>
                <w:szCs w:val="21"/>
              </w:rPr>
              <w:t>分，非节能、环境标志产品的、无线局域网产品的不得分。本项最多得2分。</w:t>
            </w:r>
          </w:p>
          <w:p>
            <w:pPr>
              <w:spacing w:line="360" w:lineRule="auto"/>
              <w:rPr>
                <w:rFonts w:hint="eastAsia" w:ascii="宋体" w:hAnsi="宋体"/>
                <w:szCs w:val="21"/>
              </w:rPr>
            </w:pPr>
            <w:r>
              <w:rPr>
                <w:rFonts w:hint="eastAsia" w:ascii="宋体" w:hAnsi="宋体"/>
                <w:szCs w:val="21"/>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pPr>
              <w:spacing w:line="360" w:lineRule="auto"/>
              <w:rPr>
                <w:rFonts w:hint="eastAsia" w:ascii="宋体" w:hAnsi="宋体"/>
                <w:szCs w:val="21"/>
              </w:rPr>
            </w:pPr>
            <w:r>
              <w:rPr>
                <w:rFonts w:hint="eastAsia" w:ascii="宋体" w:hAnsi="宋体"/>
                <w:szCs w:val="21"/>
              </w:rPr>
              <w:t>2. 响应产品属于优先采购范围内的节能产品或者环境标志产品的，提供国家确定的认证机构出具的、于有效期之内的节能产品、环境标志产品认证证书复印件加盖</w:t>
            </w:r>
            <w:r>
              <w:rPr>
                <w:rFonts w:hint="eastAsia" w:ascii="宋体" w:hAnsi="宋体"/>
                <w:szCs w:val="21"/>
                <w:lang w:eastAsia="zh-CN"/>
              </w:rPr>
              <w:t>投标人</w:t>
            </w:r>
            <w:r>
              <w:rPr>
                <w:rFonts w:hint="eastAsia" w:ascii="宋体" w:hAnsi="宋体"/>
                <w:szCs w:val="21"/>
              </w:rPr>
              <w:t>公章。</w:t>
            </w:r>
          </w:p>
          <w:p>
            <w:pPr>
              <w:spacing w:line="360" w:lineRule="auto"/>
              <w:rPr>
                <w:rFonts w:hint="eastAsia" w:ascii="宋体" w:hAnsi="宋体"/>
                <w:szCs w:val="21"/>
              </w:rPr>
            </w:pPr>
            <w:r>
              <w:rPr>
                <w:rFonts w:hint="eastAsia" w:ascii="宋体" w:hAnsi="宋体"/>
                <w:szCs w:val="21"/>
              </w:rPr>
              <w:t>3. 响应产品属于优先采购范围内的无线局域网产品的，提供政府采购清单对应页并加盖</w:t>
            </w:r>
            <w:r>
              <w:rPr>
                <w:rFonts w:hint="eastAsia" w:ascii="宋体" w:hAnsi="宋体"/>
                <w:szCs w:val="21"/>
                <w:lang w:eastAsia="zh-CN"/>
              </w:rPr>
              <w:t>投标人</w:t>
            </w:r>
            <w:r>
              <w:rPr>
                <w:rFonts w:hint="eastAsia" w:ascii="宋体" w:hAnsi="宋体"/>
                <w:szCs w:val="21"/>
              </w:rPr>
              <w:t>单位公章。</w:t>
            </w:r>
          </w:p>
        </w:tc>
        <w:tc>
          <w:tcPr>
            <w:tcW w:w="935" w:type="dxa"/>
            <w:tcBorders>
              <w:top w:val="single" w:color="auto" w:sz="4" w:space="0"/>
              <w:left w:val="nil"/>
              <w:bottom w:val="single" w:color="auto" w:sz="4" w:space="0"/>
              <w:right w:val="single" w:color="auto" w:sz="4" w:space="0"/>
            </w:tcBorders>
            <w:vAlign w:val="center"/>
          </w:tcPr>
          <w:p>
            <w:pPr>
              <w:spacing w:line="360" w:lineRule="exact"/>
              <w:rPr>
                <w:rFonts w:hint="eastAsia" w:ascii="宋体" w:hAnsi="宋体" w:eastAsia="宋体"/>
                <w:color w:val="000000" w:themeColor="text1"/>
                <w:szCs w:val="21"/>
                <w:lang w:eastAsia="zh-CN"/>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共同评分</w:t>
            </w:r>
          </w:p>
        </w:tc>
      </w:tr>
      <w:tr>
        <w:tblPrEx>
          <w:tblLayout w:type="fixed"/>
          <w:tblCellMar>
            <w:top w:w="0" w:type="dxa"/>
            <w:left w:w="108" w:type="dxa"/>
            <w:bottom w:w="0" w:type="dxa"/>
            <w:right w:w="108" w:type="dxa"/>
          </w:tblCellMar>
        </w:tblPrEx>
        <w:trPr>
          <w:gridAfter w:val="1"/>
          <w:wAfter w:w="42" w:type="dxa"/>
          <w:trHeight w:val="484" w:hRule="atLeast"/>
          <w:jc w:val="center"/>
        </w:trPr>
        <w:tc>
          <w:tcPr>
            <w:tcW w:w="10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仿宋"/>
                <w:color w:val="000000" w:themeColor="text1"/>
                <w:szCs w:val="21"/>
                <w14:textFill>
                  <w14:solidFill>
                    <w14:schemeClr w14:val="tx1"/>
                  </w14:solidFill>
                </w14:textFill>
              </w:rPr>
            </w:pPr>
          </w:p>
        </w:tc>
        <w:tc>
          <w:tcPr>
            <w:tcW w:w="6889"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cs="仿宋"/>
                <w:color w:val="000000" w:themeColor="text1"/>
                <w:szCs w:val="21"/>
                <w14:textFill>
                  <w14:solidFill>
                    <w14:schemeClr w14:val="tx1"/>
                  </w14:solidFill>
                </w14:textFill>
              </w:rPr>
            </w:pPr>
            <w:r>
              <w:rPr>
                <w:rFonts w:hint="eastAsia" w:ascii="宋体" w:hAnsi="宋体" w:cs="仿宋"/>
                <w:color w:val="000000" w:themeColor="text1"/>
                <w:szCs w:val="21"/>
                <w14:textFill>
                  <w14:solidFill>
                    <w14:schemeClr w14:val="tx1"/>
                  </w14:solidFill>
                </w14:textFill>
              </w:rPr>
              <w:t>分值合计</w:t>
            </w:r>
          </w:p>
        </w:tc>
        <w:tc>
          <w:tcPr>
            <w:tcW w:w="935" w:type="dxa"/>
            <w:tcBorders>
              <w:top w:val="single" w:color="auto" w:sz="4" w:space="0"/>
              <w:left w:val="nil"/>
              <w:bottom w:val="single" w:color="auto" w:sz="4" w:space="0"/>
              <w:right w:val="single" w:color="auto" w:sz="4" w:space="0"/>
            </w:tcBorders>
            <w:vAlign w:val="center"/>
          </w:tcPr>
          <w:p>
            <w:pPr>
              <w:spacing w:line="360" w:lineRule="exact"/>
              <w:rPr>
                <w:rFonts w:ascii="宋体" w:hAnsi="宋体"/>
                <w:color w:val="000000" w:themeColor="text1"/>
                <w:szCs w:val="21"/>
                <w14:textFill>
                  <w14:solidFill>
                    <w14:schemeClr w14:val="tx1"/>
                  </w14:solidFill>
                </w14:textFill>
              </w:rPr>
            </w:pPr>
          </w:p>
        </w:tc>
      </w:tr>
      <w:tr>
        <w:tblPrEx>
          <w:tblLayout w:type="fixed"/>
          <w:tblCellMar>
            <w:top w:w="0" w:type="dxa"/>
            <w:left w:w="108" w:type="dxa"/>
            <w:bottom w:w="0" w:type="dxa"/>
            <w:right w:w="108" w:type="dxa"/>
          </w:tblCellMar>
        </w:tblPrEx>
        <w:trPr>
          <w:trHeight w:val="70" w:hRule="atLeast"/>
          <w:jc w:val="center"/>
        </w:trPr>
        <w:tc>
          <w:tcPr>
            <w:tcW w:w="8959" w:type="dxa"/>
            <w:gridSpan w:val="4"/>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olor w:val="000000" w:themeColor="text1"/>
                <w:szCs w:val="21"/>
                <w14:textFill>
                  <w14:solidFill>
                    <w14:schemeClr w14:val="tx1"/>
                  </w14:solidFill>
                </w14:textFill>
              </w:rPr>
            </w:pPr>
            <w:r>
              <w:rPr>
                <w:rFonts w:hint="eastAsia" w:ascii="宋体" w:hAnsi="宋体" w:cs="仿宋"/>
                <w:color w:val="000000" w:themeColor="text1"/>
                <w:szCs w:val="21"/>
                <w14:textFill>
                  <w14:solidFill>
                    <w14:schemeClr w14:val="tx1"/>
                  </w14:solidFill>
                </w14:textFill>
              </w:rPr>
              <w:t>注：本表中要求提供的复印件材料，均需加盖供应商单位</w:t>
            </w:r>
            <w:r>
              <w:rPr>
                <w:rFonts w:hint="eastAsia" w:ascii="宋体" w:hAnsi="宋体" w:cs="仿宋"/>
                <w:color w:val="000000" w:themeColor="text1"/>
                <w:szCs w:val="21"/>
                <w:lang w:eastAsia="zh-CN"/>
                <w14:textFill>
                  <w14:solidFill>
                    <w14:schemeClr w14:val="tx1"/>
                  </w14:solidFill>
                </w14:textFill>
              </w:rPr>
              <w:t>电子章，</w:t>
            </w:r>
            <w:r>
              <w:rPr>
                <w:rFonts w:hint="eastAsia" w:ascii="宋体" w:hAnsi="宋体" w:cs="仿宋"/>
                <w:color w:val="000000" w:themeColor="text1"/>
                <w:szCs w:val="21"/>
                <w14:textFill>
                  <w14:solidFill>
                    <w14:schemeClr w14:val="tx1"/>
                  </w14:solidFill>
                </w14:textFill>
              </w:rPr>
              <w:t>将在响应文件规范性方面进行扣分处理），否则将不认可该项复印件材料的有效性。</w:t>
            </w:r>
          </w:p>
        </w:tc>
      </w:tr>
    </w:tbl>
    <w:p>
      <w:pPr>
        <w:spacing w:line="360" w:lineRule="auto"/>
        <w:ind w:firstLine="566" w:firstLineChars="202"/>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说明：</w:t>
      </w:r>
    </w:p>
    <w:p>
      <w:pPr>
        <w:spacing w:line="360" w:lineRule="auto"/>
        <w:ind w:firstLine="566" w:firstLineChars="202"/>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1、评分的取值按四舍五入法，保留小数点后两位；</w:t>
      </w:r>
    </w:p>
    <w:p>
      <w:pPr>
        <w:spacing w:line="360" w:lineRule="auto"/>
        <w:ind w:firstLine="566"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14:textFill>
            <w14:solidFill>
              <w14:schemeClr w14:val="tx1"/>
            </w14:solidFill>
          </w14:textFill>
        </w:rPr>
        <w:t>2、评分标准中要求提供复印件的证明材料须清晰可辨。</w:t>
      </w:r>
    </w:p>
    <w:p>
      <w:pPr>
        <w:pStyle w:val="4"/>
        <w:numPr>
          <w:ilvl w:val="1"/>
          <w:numId w:val="47"/>
        </w:numPr>
        <w:tabs>
          <w:tab w:val="left" w:pos="993"/>
          <w:tab w:val="clear" w:pos="426"/>
          <w:tab w:val="clear" w:pos="567"/>
        </w:tabs>
        <w:spacing w:before="0" w:after="0"/>
        <w:ind w:left="0" w:firstLine="0"/>
        <w:jc w:val="both"/>
        <w:rPr>
          <w:color w:val="000000" w:themeColor="text1"/>
          <w14:textFill>
            <w14:solidFill>
              <w14:schemeClr w14:val="tx1"/>
            </w14:solidFill>
          </w14:textFill>
        </w:rPr>
      </w:pPr>
      <w:bookmarkStart w:id="110" w:name="_Toc11440"/>
      <w:r>
        <w:rPr>
          <w:rFonts w:hint="eastAsia"/>
          <w:color w:val="000000" w:themeColor="text1"/>
          <w:lang w:eastAsia="zh-CN"/>
          <w14:textFill>
            <w14:solidFill>
              <w14:schemeClr w14:val="tx1"/>
            </w14:solidFill>
          </w14:textFill>
        </w:rPr>
        <w:t>采购失败情形</w:t>
      </w:r>
      <w:bookmarkEnd w:id="110"/>
    </w:p>
    <w:p>
      <w:pPr>
        <w:rPr>
          <w:color w:val="000000" w:themeColor="text1"/>
          <w14:textFill>
            <w14:solidFill>
              <w14:schemeClr w14:val="tx1"/>
            </w14:solidFill>
          </w14:textFill>
        </w:rPr>
      </w:pPr>
    </w:p>
    <w:p>
      <w:pPr>
        <w:snapToGrid w:val="0"/>
        <w:spacing w:line="360" w:lineRule="auto"/>
        <w:ind w:firstLine="554" w:firstLineChars="198"/>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有下列情形之一的，本项目采购失败：</w:t>
      </w:r>
    </w:p>
    <w:p>
      <w:pPr>
        <w:tabs>
          <w:tab w:val="left" w:pos="851"/>
        </w:tabs>
        <w:snapToGrid w:val="0"/>
        <w:spacing w:line="360" w:lineRule="auto"/>
        <w:ind w:firstLine="566" w:firstLineChars="202"/>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一、因情况变化，不再符合规定的竞争性磋商采购方式适用情形的；</w:t>
      </w:r>
    </w:p>
    <w:p>
      <w:pPr>
        <w:tabs>
          <w:tab w:val="left" w:pos="851"/>
        </w:tabs>
        <w:snapToGrid w:val="0"/>
        <w:spacing w:line="360" w:lineRule="auto"/>
        <w:ind w:firstLine="566" w:firstLineChars="202"/>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二、出现影响采购公正的违法、违规行为的；</w:t>
      </w:r>
    </w:p>
    <w:p>
      <w:pPr>
        <w:tabs>
          <w:tab w:val="left" w:pos="851"/>
        </w:tabs>
        <w:snapToGrid w:val="0"/>
        <w:spacing w:line="360" w:lineRule="auto"/>
        <w:ind w:firstLine="566" w:firstLineChars="202"/>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三、</w:t>
      </w:r>
      <w:r>
        <w:rPr>
          <w:rFonts w:hint="eastAsia" w:ascii="宋体" w:hAnsi="宋体"/>
          <w:color w:val="000000" w:themeColor="text1"/>
          <w:sz w:val="28"/>
          <w:szCs w:val="28"/>
          <w14:textFill>
            <w14:solidFill>
              <w14:schemeClr w14:val="tx1"/>
            </w14:solidFill>
          </w14:textFill>
        </w:rPr>
        <w:t>递交施工响应文件的供应商不足三家的</w:t>
      </w:r>
      <w:r>
        <w:rPr>
          <w:rFonts w:hint="eastAsia" w:ascii="宋体" w:hAnsi="宋体" w:cs="宋体"/>
          <w:color w:val="000000" w:themeColor="text1"/>
          <w:sz w:val="28"/>
          <w:szCs w:val="28"/>
          <w14:textFill>
            <w14:solidFill>
              <w14:schemeClr w14:val="tx1"/>
            </w14:solidFill>
          </w14:textFill>
        </w:rPr>
        <w:t>；</w:t>
      </w:r>
    </w:p>
    <w:p>
      <w:pPr>
        <w:tabs>
          <w:tab w:val="left" w:pos="851"/>
        </w:tabs>
        <w:snapToGrid w:val="0"/>
        <w:spacing w:line="360" w:lineRule="auto"/>
        <w:ind w:firstLine="566" w:firstLineChars="202"/>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四、通过资格性审查</w:t>
      </w:r>
      <w:r>
        <w:rPr>
          <w:rFonts w:hint="eastAsia" w:ascii="宋体" w:hAnsi="宋体"/>
          <w:color w:val="000000" w:themeColor="text1"/>
          <w:sz w:val="28"/>
          <w:szCs w:val="28"/>
          <w14:textFill>
            <w14:solidFill>
              <w14:schemeClr w14:val="tx1"/>
            </w14:solidFill>
          </w14:textFill>
        </w:rPr>
        <w:t>的供应商</w:t>
      </w:r>
      <w:r>
        <w:rPr>
          <w:rFonts w:hint="eastAsia" w:ascii="宋体" w:hAnsi="宋体" w:cs="宋体"/>
          <w:color w:val="000000" w:themeColor="text1"/>
          <w:sz w:val="28"/>
          <w:szCs w:val="28"/>
          <w14:textFill>
            <w14:solidFill>
              <w14:schemeClr w14:val="tx1"/>
            </w14:solidFill>
          </w14:textFill>
        </w:rPr>
        <w:t>不足三家的；</w:t>
      </w:r>
    </w:p>
    <w:p>
      <w:pPr>
        <w:tabs>
          <w:tab w:val="left" w:pos="851"/>
        </w:tabs>
        <w:snapToGrid w:val="0"/>
        <w:spacing w:line="360" w:lineRule="auto"/>
        <w:ind w:firstLine="566" w:firstLineChars="202"/>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五、通过符合性审查</w:t>
      </w:r>
      <w:r>
        <w:rPr>
          <w:rFonts w:hint="eastAsia" w:ascii="宋体" w:hAnsi="宋体"/>
          <w:color w:val="000000" w:themeColor="text1"/>
          <w:sz w:val="28"/>
          <w:szCs w:val="28"/>
          <w14:textFill>
            <w14:solidFill>
              <w14:schemeClr w14:val="tx1"/>
            </w14:solidFill>
          </w14:textFill>
        </w:rPr>
        <w:t>的供应商</w:t>
      </w:r>
      <w:r>
        <w:rPr>
          <w:rFonts w:hint="eastAsia" w:ascii="宋体" w:hAnsi="宋体" w:cs="宋体"/>
          <w:color w:val="000000" w:themeColor="text1"/>
          <w:sz w:val="28"/>
          <w:szCs w:val="28"/>
          <w14:textFill>
            <w14:solidFill>
              <w14:schemeClr w14:val="tx1"/>
            </w14:solidFill>
          </w14:textFill>
        </w:rPr>
        <w:t>不足三家</w:t>
      </w:r>
      <w:r>
        <w:rPr>
          <w:rFonts w:hint="eastAsia" w:ascii="宋体" w:hAnsi="宋体"/>
          <w:color w:val="000000" w:themeColor="text1"/>
          <w:sz w:val="28"/>
          <w:szCs w:val="28"/>
          <w14:textFill>
            <w14:solidFill>
              <w14:schemeClr w14:val="tx1"/>
            </w14:solidFill>
          </w14:textFill>
        </w:rPr>
        <w:t>的</w:t>
      </w:r>
      <w:r>
        <w:rPr>
          <w:rFonts w:hint="eastAsia" w:ascii="宋体" w:hAnsi="宋体" w:cs="宋体"/>
          <w:color w:val="000000" w:themeColor="text1"/>
          <w:sz w:val="28"/>
          <w:szCs w:val="28"/>
          <w14:textFill>
            <w14:solidFill>
              <w14:schemeClr w14:val="tx1"/>
            </w14:solidFill>
          </w14:textFill>
        </w:rPr>
        <w:t>；</w:t>
      </w:r>
    </w:p>
    <w:p>
      <w:pPr>
        <w:tabs>
          <w:tab w:val="left" w:pos="851"/>
        </w:tabs>
        <w:snapToGrid w:val="0"/>
        <w:spacing w:line="360" w:lineRule="auto"/>
        <w:ind w:firstLine="566" w:firstLineChars="202"/>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六、提交最后报价的供应商不足三家的；</w:t>
      </w:r>
    </w:p>
    <w:p>
      <w:pPr>
        <w:tabs>
          <w:tab w:val="left" w:pos="851"/>
        </w:tabs>
        <w:snapToGrid w:val="0"/>
        <w:spacing w:line="360" w:lineRule="auto"/>
        <w:ind w:firstLine="566" w:firstLineChars="202"/>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七、通过最后报价审查的供应商不足三家的。</w:t>
      </w:r>
    </w:p>
    <w:p>
      <w:pPr>
        <w:pStyle w:val="4"/>
        <w:numPr>
          <w:ilvl w:val="1"/>
          <w:numId w:val="47"/>
        </w:numPr>
        <w:tabs>
          <w:tab w:val="left" w:pos="993"/>
          <w:tab w:val="clear" w:pos="426"/>
          <w:tab w:val="clear" w:pos="567"/>
        </w:tabs>
        <w:spacing w:before="0" w:after="0"/>
        <w:ind w:left="0" w:firstLine="0"/>
        <w:jc w:val="both"/>
        <w:rPr>
          <w:color w:val="000000" w:themeColor="text1"/>
          <w14:textFill>
            <w14:solidFill>
              <w14:schemeClr w14:val="tx1"/>
            </w14:solidFill>
          </w14:textFill>
        </w:rPr>
      </w:pPr>
      <w:bookmarkStart w:id="111" w:name="_Toc6571"/>
      <w:r>
        <w:rPr>
          <w:rFonts w:hint="eastAsia"/>
          <w:color w:val="000000" w:themeColor="text1"/>
          <w:lang w:eastAsia="zh-CN"/>
          <w14:textFill>
            <w14:solidFill>
              <w14:schemeClr w14:val="tx1"/>
            </w14:solidFill>
          </w14:textFill>
        </w:rPr>
        <w:t>其他</w:t>
      </w:r>
      <w:bookmarkEnd w:id="111"/>
    </w:p>
    <w:bookmarkEnd w:id="78"/>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pPr>
        <w:pStyle w:val="4"/>
        <w:numPr>
          <w:ilvl w:val="1"/>
          <w:numId w:val="48"/>
        </w:numPr>
        <w:spacing w:before="0" w:after="200"/>
        <w:ind w:left="1985" w:hanging="1985"/>
        <w:jc w:val="both"/>
        <w:rPr>
          <w:color w:val="000000" w:themeColor="text1"/>
          <w14:textFill>
            <w14:solidFill>
              <w14:schemeClr w14:val="tx1"/>
            </w14:solidFill>
          </w14:textFill>
        </w:rPr>
      </w:pPr>
      <w:bookmarkStart w:id="112" w:name="_Toc54948235"/>
      <w:bookmarkStart w:id="113" w:name="_Toc14486"/>
      <w:bookmarkStart w:id="114" w:name="_Toc61004808"/>
      <w:r>
        <w:rPr>
          <w:rFonts w:hint="eastAsia"/>
          <w:color w:val="000000" w:themeColor="text1"/>
          <w14:textFill>
            <w14:solidFill>
              <w14:schemeClr w14:val="tx1"/>
            </w14:solidFill>
          </w14:textFill>
        </w:rPr>
        <w:t>确定成交供应商</w:t>
      </w:r>
      <w:bookmarkEnd w:id="112"/>
      <w:bookmarkEnd w:id="113"/>
      <w:bookmarkEnd w:id="114"/>
    </w:p>
    <w:p>
      <w:pPr>
        <w:widowControl/>
        <w:numPr>
          <w:ilvl w:val="0"/>
          <w:numId w:val="49"/>
        </w:numPr>
        <w:tabs>
          <w:tab w:val="left" w:pos="1134"/>
        </w:tabs>
        <w:snapToGrid w:val="0"/>
        <w:spacing w:line="360" w:lineRule="auto"/>
        <w:ind w:left="0"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采购人根据磋商小组推荐的成交候选供应商名单，按顺序确定</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14:textFill>
            <w14:solidFill>
              <w14:schemeClr w14:val="tx1"/>
            </w14:solidFill>
          </w14:textFill>
        </w:rPr>
        <w:t>名成交供应商。成交候选供应商并列的，采购人采取随机抽取的方式确定。</w:t>
      </w:r>
    </w:p>
    <w:p>
      <w:pPr>
        <w:widowControl/>
        <w:numPr>
          <w:ilvl w:val="0"/>
          <w:numId w:val="49"/>
        </w:numPr>
        <w:tabs>
          <w:tab w:val="left" w:pos="1134"/>
        </w:tabs>
        <w:snapToGrid w:val="0"/>
        <w:spacing w:after="0" w:line="620" w:lineRule="exact"/>
        <w:ind w:left="15" w:leftChars="0" w:firstLine="552" w:firstLineChars="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评审结束后，</w:t>
      </w:r>
      <w:r>
        <w:rPr>
          <w:rFonts w:hint="eastAsia" w:ascii="宋体" w:hAnsi="宋体" w:cs="宋体"/>
          <w:color w:val="000000" w:themeColor="text1"/>
          <w:sz w:val="28"/>
          <w:szCs w:val="28"/>
          <w:lang w:eastAsia="zh-CN"/>
          <w14:textFill>
            <w14:solidFill>
              <w14:schemeClr w14:val="tx1"/>
            </w14:solidFill>
          </w14:textFill>
        </w:rPr>
        <w:t>区采购中心</w:t>
      </w:r>
      <w:r>
        <w:rPr>
          <w:rFonts w:hint="eastAsia" w:ascii="宋体" w:hAnsi="宋体" w:cs="宋体"/>
          <w:color w:val="000000" w:themeColor="text1"/>
          <w:sz w:val="28"/>
          <w:szCs w:val="28"/>
          <w14:textFill>
            <w14:solidFill>
              <w14:schemeClr w14:val="tx1"/>
            </w14:solidFill>
          </w14:textFill>
        </w:rPr>
        <w:t>在评审结束之日起2个工作日内将评审报告及有关资料送交采购人确定</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14:textFill>
            <w14:solidFill>
              <w14:schemeClr w14:val="tx1"/>
            </w14:solidFill>
          </w14:textFill>
        </w:rPr>
        <w:t>名成交供应商。</w:t>
      </w:r>
    </w:p>
    <w:p>
      <w:pPr>
        <w:pStyle w:val="2"/>
        <w:rPr>
          <w:color w:val="000000" w:themeColor="text1"/>
          <w14:textFill>
            <w14:solidFill>
              <w14:schemeClr w14:val="tx1"/>
            </w14:solidFill>
          </w14:textFill>
        </w:rPr>
      </w:pPr>
    </w:p>
    <w:p>
      <w:pPr>
        <w:widowControl/>
        <w:numPr>
          <w:ilvl w:val="0"/>
          <w:numId w:val="49"/>
        </w:numPr>
        <w:tabs>
          <w:tab w:val="left" w:pos="1134"/>
        </w:tabs>
        <w:snapToGrid w:val="0"/>
        <w:spacing w:line="360" w:lineRule="auto"/>
        <w:ind w:left="0" w:firstLine="560" w:firstLineChars="200"/>
        <w:jc w:val="left"/>
        <w:rPr>
          <w:rStyle w:val="260"/>
          <w:rFonts w:ascii="宋体" w:hAnsi="宋体" w:cs="宋体"/>
          <w:color w:val="000000" w:themeColor="text1"/>
          <w:sz w:val="28"/>
          <w:szCs w:val="28"/>
          <w14:textFill>
            <w14:solidFill>
              <w14:schemeClr w14:val="tx1"/>
            </w14:solidFill>
          </w14:textFill>
        </w:rPr>
      </w:pPr>
      <w:r>
        <w:rPr>
          <w:rStyle w:val="260"/>
          <w:rFonts w:hint="eastAsia"/>
          <w:color w:val="000000" w:themeColor="text1"/>
          <w:sz w:val="28"/>
          <w:szCs w:val="28"/>
          <w:shd w:val="clear" w:color="auto" w:fill="FFFFFF"/>
          <w14:textFill>
            <w14:solidFill>
              <w14:schemeClr w14:val="tx1"/>
            </w14:solidFill>
          </w14:textFill>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pPr>
        <w:widowControl/>
        <w:tabs>
          <w:tab w:val="left" w:pos="1134"/>
        </w:tabs>
        <w:snapToGrid w:val="0"/>
        <w:spacing w:line="360" w:lineRule="auto"/>
        <w:ind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根据四川省人民检察院、四川省财政厅《关于在政府采购活动中全面开展行贿犯罪档案查询的通知》（川检会</w:t>
      </w:r>
      <w:r>
        <w:rPr>
          <w:rFonts w:ascii="宋体" w:hAnsi="宋体" w:cs="宋体"/>
          <w:color w:val="000000" w:themeColor="text1"/>
          <w:sz w:val="28"/>
          <w:szCs w:val="28"/>
          <w14:textFill>
            <w14:solidFill>
              <w14:schemeClr w14:val="tx1"/>
            </w14:solidFill>
          </w14:textFill>
        </w:rPr>
        <w:t>[2016]5号）以及成都市人民检察院</w:t>
      </w:r>
      <w:r>
        <w:rPr>
          <w:rFonts w:hint="eastAsia" w:ascii="宋体" w:hAnsi="宋体" w:cs="宋体"/>
          <w:color w:val="000000" w:themeColor="text1"/>
          <w:sz w:val="28"/>
          <w:szCs w:val="28"/>
          <w14:textFill>
            <w14:solidFill>
              <w14:schemeClr w14:val="tx1"/>
            </w14:solidFill>
          </w14:textFill>
        </w:rPr>
        <w:t>《</w:t>
      </w:r>
      <w:r>
        <w:rPr>
          <w:rFonts w:ascii="宋体" w:hAnsi="宋体" w:cs="宋体"/>
          <w:color w:val="000000" w:themeColor="text1"/>
          <w:sz w:val="28"/>
          <w:szCs w:val="28"/>
          <w14:textFill>
            <w14:solidFill>
              <w14:schemeClr w14:val="tx1"/>
            </w14:solidFill>
          </w14:textFill>
        </w:rPr>
        <w:t>关于停止行贿犯罪档案查询的公告</w:t>
      </w:r>
      <w:r>
        <w:rPr>
          <w:rFonts w:hint="eastAsia" w:ascii="宋体" w:hAnsi="宋体" w:cs="宋体"/>
          <w:color w:val="000000" w:themeColor="text1"/>
          <w:sz w:val="28"/>
          <w:szCs w:val="28"/>
          <w14:textFill>
            <w14:solidFill>
              <w14:schemeClr w14:val="tx1"/>
            </w14:solidFill>
          </w14:textFill>
        </w:rPr>
        <w:t>》，</w:t>
      </w:r>
      <w:r>
        <w:rPr>
          <w:rStyle w:val="260"/>
          <w:rFonts w:hint="eastAsia"/>
          <w:color w:val="000000" w:themeColor="text1"/>
          <w:sz w:val="28"/>
          <w:szCs w:val="28"/>
          <w:shd w:val="clear" w:color="auto" w:fill="FFFFFF"/>
          <w14:textFill>
            <w14:solidFill>
              <w14:schemeClr w14:val="tx1"/>
            </w14:solidFill>
          </w14:textFill>
        </w:rPr>
        <w:t>采购人在确认成交供应商前，应到中国裁判文书网（</w:t>
      </w:r>
      <w:r>
        <w:rPr>
          <w:rStyle w:val="260"/>
          <w:color w:val="000000" w:themeColor="text1"/>
          <w:sz w:val="28"/>
          <w:szCs w:val="28"/>
          <w:shd w:val="clear" w:color="auto" w:fill="FFFFFF"/>
          <w14:textFill>
            <w14:solidFill>
              <w14:schemeClr w14:val="tx1"/>
            </w14:solidFill>
          </w14:textFill>
        </w:rPr>
        <w:t>https://wenshu.court.gov.cn</w:t>
      </w:r>
      <w:r>
        <w:rPr>
          <w:rStyle w:val="260"/>
          <w:rFonts w:hint="eastAsia"/>
          <w:color w:val="000000" w:themeColor="text1"/>
          <w:sz w:val="28"/>
          <w:szCs w:val="28"/>
          <w:shd w:val="clear" w:color="auto" w:fill="FFFFFF"/>
          <w14:textFill>
            <w14:solidFill>
              <w14:schemeClr w14:val="tx1"/>
            </w14:solidFill>
          </w14:textFill>
        </w:rPr>
        <w:t>）查询成交候选供应商及其现任法定代表人、主要负责人是否存在行贿犯罪记录。</w:t>
      </w:r>
    </w:p>
    <w:p>
      <w:pPr>
        <w:widowControl/>
        <w:numPr>
          <w:ilvl w:val="0"/>
          <w:numId w:val="49"/>
        </w:numPr>
        <w:tabs>
          <w:tab w:val="left" w:pos="1134"/>
        </w:tabs>
        <w:snapToGrid w:val="0"/>
        <w:spacing w:line="360" w:lineRule="auto"/>
        <w:ind w:left="0"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widowControl/>
        <w:numPr>
          <w:ilvl w:val="0"/>
          <w:numId w:val="49"/>
        </w:numPr>
        <w:tabs>
          <w:tab w:val="left" w:pos="1134"/>
        </w:tabs>
        <w:snapToGrid w:val="0"/>
        <w:spacing w:line="360" w:lineRule="auto"/>
        <w:ind w:left="0"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采购人确定成交供应商过程中，发现成交候选供应商有下列情形之一的，应当不予确定其为成交供应商, 由后一位成交候选供应商接替，依次类推，或重新组织采购：</w:t>
      </w:r>
    </w:p>
    <w:p>
      <w:pPr>
        <w:widowControl/>
        <w:numPr>
          <w:ilvl w:val="1"/>
          <w:numId w:val="50"/>
        </w:numPr>
        <w:tabs>
          <w:tab w:val="left" w:pos="851"/>
          <w:tab w:val="left" w:pos="1134"/>
          <w:tab w:val="left" w:pos="1276"/>
        </w:tabs>
        <w:snapToGrid w:val="0"/>
        <w:spacing w:line="360" w:lineRule="auto"/>
        <w:ind w:left="0" w:firstLine="560" w:firstLineChars="200"/>
        <w:jc w:val="left"/>
        <w:rPr>
          <w:rFonts w:ascii="宋体" w:hAnsi="宋体" w:cs="宋体"/>
          <w:color w:val="000000" w:themeColor="text1"/>
          <w:sz w:val="28"/>
          <w:szCs w:val="28"/>
          <w14:textFill>
            <w14:solidFill>
              <w14:schemeClr w14:val="tx1"/>
            </w14:solidFill>
          </w14:textFill>
        </w:rPr>
      </w:pPr>
      <w:bookmarkStart w:id="115" w:name="_Toc287623649"/>
      <w:r>
        <w:rPr>
          <w:rFonts w:hint="eastAsia" w:ascii="宋体" w:hAnsi="宋体" w:cs="宋体"/>
          <w:color w:val="000000" w:themeColor="text1"/>
          <w:sz w:val="28"/>
          <w:szCs w:val="28"/>
          <w14:textFill>
            <w14:solidFill>
              <w14:schemeClr w14:val="tx1"/>
            </w14:solidFill>
          </w14:textFill>
        </w:rPr>
        <w:t>成交候选供应商存在违法、违纪行为的；</w:t>
      </w:r>
    </w:p>
    <w:p>
      <w:pPr>
        <w:widowControl/>
        <w:numPr>
          <w:ilvl w:val="1"/>
          <w:numId w:val="50"/>
        </w:numPr>
        <w:tabs>
          <w:tab w:val="left" w:pos="851"/>
          <w:tab w:val="left" w:pos="1134"/>
          <w:tab w:val="left" w:pos="1276"/>
        </w:tabs>
        <w:snapToGrid w:val="0"/>
        <w:spacing w:line="360" w:lineRule="auto"/>
        <w:ind w:left="0"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成交候选供应商因不可抗力、社会经济形势发生重大变化、破产、重组等原因确定无法履行政府采购合同的；</w:t>
      </w:r>
    </w:p>
    <w:p>
      <w:pPr>
        <w:widowControl/>
        <w:numPr>
          <w:ilvl w:val="1"/>
          <w:numId w:val="50"/>
        </w:numPr>
        <w:tabs>
          <w:tab w:val="left" w:pos="851"/>
          <w:tab w:val="left" w:pos="1134"/>
          <w:tab w:val="left" w:pos="1276"/>
        </w:tabs>
        <w:snapToGrid w:val="0"/>
        <w:spacing w:line="360" w:lineRule="auto"/>
        <w:ind w:left="0"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成交候选供应商未按竞争性磋商文件要求，按时足额缴纳履约保证金的。</w:t>
      </w:r>
    </w:p>
    <w:p>
      <w:pPr>
        <w:snapToGrid w:val="0"/>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采购人不按要求确定候选供应商为成交供应商的，应提供相关证明材料并报财政部门备案。</w:t>
      </w:r>
    </w:p>
    <w:p>
      <w:pPr>
        <w:widowControl/>
        <w:numPr>
          <w:ilvl w:val="0"/>
          <w:numId w:val="49"/>
        </w:numPr>
        <w:tabs>
          <w:tab w:val="left" w:pos="1155"/>
        </w:tabs>
        <w:snapToGrid w:val="0"/>
        <w:spacing w:line="360" w:lineRule="auto"/>
        <w:ind w:left="0"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采购人、</w:t>
      </w:r>
      <w:r>
        <w:rPr>
          <w:rFonts w:hint="eastAsia" w:ascii="宋体" w:hAnsi="宋体" w:cs="宋体"/>
          <w:color w:val="000000" w:themeColor="text1"/>
          <w:sz w:val="28"/>
          <w:szCs w:val="28"/>
          <w:lang w:eastAsia="zh-CN"/>
          <w14:textFill>
            <w14:solidFill>
              <w14:schemeClr w14:val="tx1"/>
            </w14:solidFill>
          </w14:textFill>
        </w:rPr>
        <w:t>区采购中心</w:t>
      </w:r>
      <w:r>
        <w:rPr>
          <w:rFonts w:hint="eastAsia" w:ascii="宋体" w:hAnsi="宋体" w:cs="宋体"/>
          <w:color w:val="000000" w:themeColor="text1"/>
          <w:sz w:val="28"/>
          <w:szCs w:val="28"/>
          <w14:textFill>
            <w14:solidFill>
              <w14:schemeClr w14:val="tx1"/>
            </w14:solidFill>
          </w14:textFill>
        </w:rPr>
        <w:t>不解释成交或未成交原因，不退回施工响应文件和其他磋商资料。</w:t>
      </w:r>
      <w:bookmarkEnd w:id="115"/>
    </w:p>
    <w:p>
      <w:pPr>
        <w:pStyle w:val="4"/>
        <w:numPr>
          <w:ilvl w:val="1"/>
          <w:numId w:val="48"/>
        </w:numPr>
        <w:spacing w:before="0" w:after="200"/>
        <w:ind w:left="1985" w:hanging="1985"/>
        <w:rPr>
          <w:color w:val="000000" w:themeColor="text1"/>
          <w14:textFill>
            <w14:solidFill>
              <w14:schemeClr w14:val="tx1"/>
            </w14:solidFill>
          </w14:textFill>
        </w:rPr>
      </w:pPr>
      <w:bookmarkStart w:id="116" w:name="_Toc32116"/>
      <w:bookmarkStart w:id="117" w:name="_Toc54948236"/>
      <w:bookmarkStart w:id="118" w:name="_Toc61004809"/>
      <w:r>
        <w:rPr>
          <w:rFonts w:hint="eastAsia"/>
          <w:color w:val="000000" w:themeColor="text1"/>
          <w14:textFill>
            <w14:solidFill>
              <w14:schemeClr w14:val="tx1"/>
            </w14:solidFill>
          </w14:textFill>
        </w:rPr>
        <w:t>磋商小组成员义务</w:t>
      </w:r>
      <w:bookmarkEnd w:id="116"/>
      <w:bookmarkEnd w:id="117"/>
      <w:bookmarkEnd w:id="118"/>
    </w:p>
    <w:p>
      <w:pPr>
        <w:snapToGrid w:val="0"/>
        <w:spacing w:line="360" w:lineRule="auto"/>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磋商小组成员在政府采购活动中承担以下义务：</w:t>
      </w:r>
    </w:p>
    <w:p>
      <w:pPr>
        <w:numPr>
          <w:ilvl w:val="0"/>
          <w:numId w:val="51"/>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遵纪守法，客观、公正、廉洁地履行职责。</w:t>
      </w:r>
    </w:p>
    <w:p>
      <w:pPr>
        <w:numPr>
          <w:ilvl w:val="0"/>
          <w:numId w:val="51"/>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按照政府采购法律法规和磋商文件的规定要求对供应商的资格条件和供应商提供的服务价格、技术、服务等方面严格进行独立评审，提供科学合理、公平公正的评审意见，参与起草评审报告，并予签字确认。</w:t>
      </w:r>
    </w:p>
    <w:p>
      <w:pPr>
        <w:numPr>
          <w:ilvl w:val="0"/>
          <w:numId w:val="51"/>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保守秘密。不得泄漏供应商的磋商文件及知悉的商业秘密，不得向供应商透露评审情况。</w:t>
      </w:r>
    </w:p>
    <w:p>
      <w:pPr>
        <w:numPr>
          <w:ilvl w:val="0"/>
          <w:numId w:val="51"/>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发现供应商在政府采购活动中有不正当竞争或恶意串通等违规行为，及时向政府采购评审工作的组织者或财政部门报告并加以制止。</w:t>
      </w:r>
    </w:p>
    <w:p>
      <w:pPr>
        <w:numPr>
          <w:ilvl w:val="0"/>
          <w:numId w:val="51"/>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发现采购人、</w:t>
      </w:r>
      <w:r>
        <w:rPr>
          <w:rFonts w:hint="eastAsia" w:ascii="宋体" w:hAnsi="宋体"/>
          <w:color w:val="000000" w:themeColor="text1"/>
          <w:sz w:val="28"/>
          <w:szCs w:val="28"/>
          <w:lang w:eastAsia="zh-CN"/>
          <w14:textFill>
            <w14:solidFill>
              <w14:schemeClr w14:val="tx1"/>
            </w14:solidFill>
          </w14:textFill>
        </w:rPr>
        <w:t>区采购中心</w:t>
      </w:r>
      <w:r>
        <w:rPr>
          <w:rFonts w:hint="eastAsia" w:ascii="宋体" w:hAnsi="宋体"/>
          <w:color w:val="000000" w:themeColor="text1"/>
          <w:sz w:val="28"/>
          <w:szCs w:val="28"/>
          <w14:textFill>
            <w14:solidFill>
              <w14:schemeClr w14:val="tx1"/>
            </w14:solidFill>
          </w14:textFill>
        </w:rPr>
        <w:t>及其工作人员在政府采购活动中有干预评审、发表倾向性和歧视性言论、受贿或者接受供应商的其他好处及其他违法违规行为，及时向财政部门报告。</w:t>
      </w:r>
    </w:p>
    <w:p>
      <w:pPr>
        <w:numPr>
          <w:ilvl w:val="0"/>
          <w:numId w:val="51"/>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解答有关方面对政府采购评审工作中有关问题的询问，配合采购人或者</w:t>
      </w:r>
      <w:r>
        <w:rPr>
          <w:rFonts w:hint="eastAsia" w:ascii="宋体" w:hAnsi="宋体"/>
          <w:color w:val="000000" w:themeColor="text1"/>
          <w:sz w:val="28"/>
          <w:szCs w:val="28"/>
          <w:lang w:eastAsia="zh-CN"/>
          <w14:textFill>
            <w14:solidFill>
              <w14:schemeClr w14:val="tx1"/>
            </w14:solidFill>
          </w14:textFill>
        </w:rPr>
        <w:t>区采购中心</w:t>
      </w:r>
      <w:r>
        <w:rPr>
          <w:rFonts w:hint="eastAsia" w:ascii="宋体" w:hAnsi="宋体"/>
          <w:color w:val="000000" w:themeColor="text1"/>
          <w:sz w:val="28"/>
          <w:szCs w:val="28"/>
          <w14:textFill>
            <w14:solidFill>
              <w14:schemeClr w14:val="tx1"/>
            </w14:solidFill>
          </w14:textFill>
        </w:rPr>
        <w:t>答复供应商的询问、质疑，配合财政部门的投诉处理工作等事宜。</w:t>
      </w:r>
    </w:p>
    <w:p>
      <w:pPr>
        <w:numPr>
          <w:ilvl w:val="0"/>
          <w:numId w:val="51"/>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法律、法规和规章规定的其他义务。</w:t>
      </w:r>
    </w:p>
    <w:p>
      <w:pPr>
        <w:pStyle w:val="4"/>
        <w:numPr>
          <w:ilvl w:val="1"/>
          <w:numId w:val="48"/>
        </w:numPr>
        <w:spacing w:before="0" w:after="200"/>
        <w:ind w:left="1985" w:hanging="1985"/>
        <w:rPr>
          <w:color w:val="000000" w:themeColor="text1"/>
          <w14:textFill>
            <w14:solidFill>
              <w14:schemeClr w14:val="tx1"/>
            </w14:solidFill>
          </w14:textFill>
        </w:rPr>
      </w:pPr>
      <w:bookmarkStart w:id="119" w:name="_Toc4204"/>
      <w:bookmarkStart w:id="120" w:name="_Toc61004810"/>
      <w:bookmarkStart w:id="121" w:name="_Toc54948237"/>
      <w:r>
        <w:rPr>
          <w:rFonts w:hint="eastAsia"/>
          <w:color w:val="000000" w:themeColor="text1"/>
          <w14:textFill>
            <w14:solidFill>
              <w14:schemeClr w14:val="tx1"/>
            </w14:solidFill>
          </w14:textFill>
        </w:rPr>
        <w:t>磋商小组及其成员不得有下列行为</w:t>
      </w:r>
      <w:bookmarkEnd w:id="119"/>
      <w:bookmarkEnd w:id="120"/>
      <w:bookmarkEnd w:id="121"/>
    </w:p>
    <w:p>
      <w:pPr>
        <w:numPr>
          <w:ilvl w:val="0"/>
          <w:numId w:val="52"/>
        </w:numPr>
        <w:tabs>
          <w:tab w:val="left" w:pos="1155"/>
        </w:tabs>
        <w:spacing w:line="360" w:lineRule="auto"/>
        <w:ind w:left="0" w:firstLine="568"/>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确定参与磋商后，至递交施工响应文件截止时间前私自接触供应商；</w:t>
      </w:r>
    </w:p>
    <w:p>
      <w:pPr>
        <w:numPr>
          <w:ilvl w:val="0"/>
          <w:numId w:val="52"/>
        </w:numPr>
        <w:tabs>
          <w:tab w:val="left" w:pos="1155"/>
        </w:tabs>
        <w:spacing w:line="360" w:lineRule="auto"/>
        <w:ind w:left="0" w:firstLine="568"/>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违反评审纪律发表倾向性意见或者征询采购人的倾向性意见；</w:t>
      </w:r>
    </w:p>
    <w:p>
      <w:pPr>
        <w:numPr>
          <w:ilvl w:val="0"/>
          <w:numId w:val="52"/>
        </w:numPr>
        <w:tabs>
          <w:tab w:val="left" w:pos="1155"/>
        </w:tabs>
        <w:spacing w:line="360" w:lineRule="auto"/>
        <w:ind w:left="0" w:firstLine="568"/>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对需要专业判断的主观评审因素协商评分；</w:t>
      </w:r>
    </w:p>
    <w:p>
      <w:pPr>
        <w:numPr>
          <w:ilvl w:val="0"/>
          <w:numId w:val="52"/>
        </w:numPr>
        <w:tabs>
          <w:tab w:val="left" w:pos="1155"/>
        </w:tabs>
        <w:spacing w:line="360" w:lineRule="auto"/>
        <w:ind w:left="0" w:firstLine="568"/>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在评审过程中擅离职守，影响磋商程序正常进行的；</w:t>
      </w:r>
    </w:p>
    <w:p>
      <w:pPr>
        <w:numPr>
          <w:ilvl w:val="0"/>
          <w:numId w:val="52"/>
        </w:numPr>
        <w:tabs>
          <w:tab w:val="left" w:pos="1155"/>
        </w:tabs>
        <w:spacing w:line="360" w:lineRule="auto"/>
        <w:ind w:left="0" w:firstLine="568"/>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记录、复制或者带走任何评审资料；</w:t>
      </w:r>
    </w:p>
    <w:p>
      <w:pPr>
        <w:numPr>
          <w:ilvl w:val="0"/>
          <w:numId w:val="52"/>
        </w:numPr>
        <w:tabs>
          <w:tab w:val="left" w:pos="1155"/>
        </w:tabs>
        <w:spacing w:line="360" w:lineRule="auto"/>
        <w:ind w:left="0" w:firstLine="568"/>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其他不遵守评审纪律的行为。</w:t>
      </w:r>
    </w:p>
    <w:p>
      <w:pPr>
        <w:spacing w:line="360" w:lineRule="auto"/>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磋商有前款第一至四项行为之一的，其评审意见无效，并不得获取评审劳务报酬和报销异地评审差旅费。</w:t>
      </w:r>
    </w:p>
    <w:p>
      <w:pPr>
        <w:pStyle w:val="4"/>
        <w:numPr>
          <w:ilvl w:val="1"/>
          <w:numId w:val="48"/>
        </w:numPr>
        <w:spacing w:before="0" w:after="200"/>
        <w:ind w:left="1985" w:hanging="1985"/>
        <w:rPr>
          <w:color w:val="000000" w:themeColor="text1"/>
          <w14:textFill>
            <w14:solidFill>
              <w14:schemeClr w14:val="tx1"/>
            </w14:solidFill>
          </w14:textFill>
        </w:rPr>
      </w:pPr>
      <w:bookmarkStart w:id="122" w:name="_Toc8059"/>
      <w:bookmarkStart w:id="123" w:name="_Toc54948238"/>
      <w:bookmarkStart w:id="124" w:name="_Toc61004811"/>
      <w:r>
        <w:rPr>
          <w:rFonts w:hint="eastAsia"/>
          <w:color w:val="000000" w:themeColor="text1"/>
          <w14:textFill>
            <w14:solidFill>
              <w14:schemeClr w14:val="tx1"/>
            </w14:solidFill>
          </w14:textFill>
        </w:rPr>
        <w:t>磋商纪律</w:t>
      </w:r>
      <w:bookmarkEnd w:id="122"/>
      <w:bookmarkEnd w:id="123"/>
      <w:bookmarkEnd w:id="124"/>
    </w:p>
    <w:p>
      <w:pPr>
        <w:snapToGrid w:val="0"/>
        <w:spacing w:line="360" w:lineRule="auto"/>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磋商小组成员在政府采购活动中应当遵守以下工作纪律：</w:t>
      </w:r>
    </w:p>
    <w:p>
      <w:pPr>
        <w:numPr>
          <w:ilvl w:val="0"/>
          <w:numId w:val="53"/>
        </w:numPr>
        <w:tabs>
          <w:tab w:val="left" w:pos="1155"/>
        </w:tabs>
        <w:spacing w:line="360" w:lineRule="auto"/>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遵行《政府采购法》第十二条和《政府采购法实施条例》第九条及政府采购相关法律法规关于回避的规定。</w:t>
      </w:r>
    </w:p>
    <w:p>
      <w:pPr>
        <w:numPr>
          <w:ilvl w:val="0"/>
          <w:numId w:val="53"/>
        </w:numPr>
        <w:tabs>
          <w:tab w:val="left" w:pos="1155"/>
        </w:tabs>
        <w:spacing w:line="360" w:lineRule="auto"/>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应邀按时参加评审和咨询活动，遵守评标区管理规定。</w:t>
      </w:r>
    </w:p>
    <w:p>
      <w:pPr>
        <w:numPr>
          <w:ilvl w:val="0"/>
          <w:numId w:val="53"/>
        </w:numPr>
        <w:tabs>
          <w:tab w:val="left" w:pos="1155"/>
        </w:tabs>
        <w:spacing w:line="360" w:lineRule="auto"/>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进入评标区之前应将所有的通信设备存入</w:t>
      </w:r>
      <w:r>
        <w:rPr>
          <w:rFonts w:hint="eastAsia" w:ascii="宋体" w:hAnsi="宋体"/>
          <w:color w:val="000000" w:themeColor="text1"/>
          <w:sz w:val="28"/>
          <w:szCs w:val="28"/>
          <w:lang w:eastAsia="zh-CN"/>
          <w14:textFill>
            <w14:solidFill>
              <w14:schemeClr w14:val="tx1"/>
            </w14:solidFill>
          </w14:textFill>
        </w:rPr>
        <w:t>区采购中心</w:t>
      </w:r>
      <w:r>
        <w:rPr>
          <w:rFonts w:hint="eastAsia" w:ascii="宋体" w:hAnsi="宋体"/>
          <w:color w:val="000000" w:themeColor="text1"/>
          <w:sz w:val="28"/>
          <w:szCs w:val="28"/>
          <w14:textFill>
            <w14:solidFill>
              <w14:schemeClr w14:val="tx1"/>
            </w14:solidFill>
          </w14:textFill>
        </w:rPr>
        <w:t>指定的存放处。评审专家不得以任何方式将通信设备带入评标区，否则将被取消其当次项目的评审资格。遇特殊情况不能出席或途中遇阻不能按时参加评审或咨询的，应及时告知财政部门或者采购人或者</w:t>
      </w:r>
      <w:r>
        <w:rPr>
          <w:rFonts w:hint="eastAsia" w:ascii="宋体" w:hAnsi="宋体"/>
          <w:color w:val="000000" w:themeColor="text1"/>
          <w:sz w:val="28"/>
          <w:szCs w:val="28"/>
          <w:lang w:eastAsia="zh-CN"/>
          <w14:textFill>
            <w14:solidFill>
              <w14:schemeClr w14:val="tx1"/>
            </w14:solidFill>
          </w14:textFill>
        </w:rPr>
        <w:t>区采购中心</w:t>
      </w:r>
      <w:r>
        <w:rPr>
          <w:rFonts w:hint="eastAsia" w:ascii="宋体" w:hAnsi="宋体"/>
          <w:color w:val="000000" w:themeColor="text1"/>
          <w:sz w:val="28"/>
          <w:szCs w:val="28"/>
          <w14:textFill>
            <w14:solidFill>
              <w14:schemeClr w14:val="tx1"/>
            </w14:solidFill>
          </w14:textFill>
        </w:rPr>
        <w:t>，不得私自转托他人。</w:t>
      </w:r>
    </w:p>
    <w:p>
      <w:pPr>
        <w:numPr>
          <w:ilvl w:val="0"/>
          <w:numId w:val="53"/>
        </w:numPr>
        <w:tabs>
          <w:tab w:val="left" w:pos="1155"/>
        </w:tabs>
        <w:spacing w:line="360" w:lineRule="auto"/>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不得参加与自己有利害关系的政府采购项目的评审活动。对与自己有利害关系的评审项目，如受到邀请，应主动提出回避。财政部门、采购人或</w:t>
      </w:r>
      <w:r>
        <w:rPr>
          <w:rFonts w:hint="eastAsia" w:ascii="宋体" w:hAnsi="宋体"/>
          <w:color w:val="000000" w:themeColor="text1"/>
          <w:sz w:val="28"/>
          <w:szCs w:val="28"/>
          <w:lang w:eastAsia="zh-CN"/>
          <w14:textFill>
            <w14:solidFill>
              <w14:schemeClr w14:val="tx1"/>
            </w14:solidFill>
          </w14:textFill>
        </w:rPr>
        <w:t>区采购中心</w:t>
      </w:r>
      <w:r>
        <w:rPr>
          <w:rFonts w:hint="eastAsia" w:ascii="宋体" w:hAnsi="宋体"/>
          <w:color w:val="000000" w:themeColor="text1"/>
          <w:sz w:val="28"/>
          <w:szCs w:val="28"/>
          <w14:textFill>
            <w14:solidFill>
              <w14:schemeClr w14:val="tx1"/>
            </w14:solidFill>
          </w14:textFill>
        </w:rPr>
        <w:t>也可要求该评审专家回避。</w:t>
      </w:r>
    </w:p>
    <w:p>
      <w:pPr>
        <w:numPr>
          <w:ilvl w:val="0"/>
          <w:numId w:val="53"/>
        </w:numPr>
        <w:tabs>
          <w:tab w:val="left" w:pos="1155"/>
        </w:tabs>
        <w:spacing w:line="360" w:lineRule="auto"/>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评审过程中关闭通讯设备，不得与外界联系。因发生不可预见情况，确实需要与外界联系的，应告知评标区值守人员，使用评标区内由</w:t>
      </w:r>
      <w:r>
        <w:rPr>
          <w:rFonts w:hint="eastAsia" w:ascii="宋体" w:hAnsi="宋体"/>
          <w:color w:val="000000" w:themeColor="text1"/>
          <w:sz w:val="28"/>
          <w:szCs w:val="28"/>
          <w:lang w:eastAsia="zh-CN"/>
          <w14:textFill>
            <w14:solidFill>
              <w14:schemeClr w14:val="tx1"/>
            </w14:solidFill>
          </w14:textFill>
        </w:rPr>
        <w:t>区采购中心</w:t>
      </w:r>
      <w:r>
        <w:rPr>
          <w:rFonts w:hint="eastAsia" w:ascii="宋体" w:hAnsi="宋体"/>
          <w:color w:val="000000" w:themeColor="text1"/>
          <w:sz w:val="28"/>
          <w:szCs w:val="28"/>
          <w14:textFill>
            <w14:solidFill>
              <w14:schemeClr w14:val="tx1"/>
            </w14:solidFill>
          </w14:textFill>
        </w:rPr>
        <w:t>提供的通信设备，在监督人员监督之下办理。</w:t>
      </w:r>
    </w:p>
    <w:p>
      <w:pPr>
        <w:numPr>
          <w:ilvl w:val="0"/>
          <w:numId w:val="53"/>
        </w:numPr>
        <w:tabs>
          <w:tab w:val="left" w:pos="1155"/>
        </w:tabs>
        <w:spacing w:line="360" w:lineRule="auto"/>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pPr>
        <w:numPr>
          <w:ilvl w:val="0"/>
          <w:numId w:val="53"/>
        </w:numPr>
        <w:tabs>
          <w:tab w:val="left" w:pos="1155"/>
        </w:tabs>
        <w:spacing w:line="360" w:lineRule="auto"/>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在磋商过程中和磋商结束后，不得记录、复制或带走任何评审资料，除因规定的义务外，不得向外界透露评审内容。</w:t>
      </w:r>
    </w:p>
    <w:p>
      <w:pPr>
        <w:numPr>
          <w:ilvl w:val="0"/>
          <w:numId w:val="53"/>
        </w:numPr>
        <w:tabs>
          <w:tab w:val="left" w:pos="1155"/>
        </w:tabs>
        <w:spacing w:line="360" w:lineRule="auto"/>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服从评审现场</w:t>
      </w:r>
      <w:r>
        <w:rPr>
          <w:rFonts w:hint="eastAsia" w:ascii="宋体" w:hAnsi="宋体"/>
          <w:color w:val="000000" w:themeColor="text1"/>
          <w:sz w:val="28"/>
          <w:szCs w:val="28"/>
          <w:lang w:eastAsia="zh-CN"/>
          <w14:textFill>
            <w14:solidFill>
              <w14:schemeClr w14:val="tx1"/>
            </w14:solidFill>
          </w14:textFill>
        </w:rPr>
        <w:t>区采购中心</w:t>
      </w:r>
      <w:r>
        <w:rPr>
          <w:rFonts w:hint="eastAsia" w:ascii="宋体" w:hAnsi="宋体"/>
          <w:color w:val="000000" w:themeColor="text1"/>
          <w:sz w:val="28"/>
          <w:szCs w:val="28"/>
          <w14:textFill>
            <w14:solidFill>
              <w14:schemeClr w14:val="tx1"/>
            </w14:solidFill>
          </w14:textFill>
        </w:rPr>
        <w:t>的现场秩序管理，接受评审现场监督人员的合法监督。</w:t>
      </w:r>
    </w:p>
    <w:p>
      <w:pPr>
        <w:numPr>
          <w:ilvl w:val="0"/>
          <w:numId w:val="53"/>
        </w:numPr>
        <w:tabs>
          <w:tab w:val="left" w:pos="1155"/>
        </w:tabs>
        <w:spacing w:line="360" w:lineRule="auto"/>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遵守有关廉洁自律规定，不得私下接触供应商，不得收受供应商及有关业务单位和个人的财物或好处，不得接受采购组织单位的请托。</w:t>
      </w:r>
    </w:p>
    <w:p>
      <w:pPr>
        <w:numPr>
          <w:ilvl w:val="0"/>
          <w:numId w:val="53"/>
        </w:numPr>
        <w:tabs>
          <w:tab w:val="left" w:pos="1155"/>
        </w:tabs>
        <w:spacing w:line="360" w:lineRule="auto"/>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在咨询工作中，严格执行国家产业政策和产品标准，认真听取咨询方的合理要求，提出科学合理的、无倾向性和歧视性的咨询方案，并对所提出的意见和建议承担个人责任。</w:t>
      </w:r>
    </w:p>
    <w:p>
      <w:pPr>
        <w:tabs>
          <w:tab w:val="left" w:pos="1155"/>
        </w:tabs>
        <w:spacing w:line="360" w:lineRule="auto"/>
        <w:ind w:firstLine="524" w:firstLineChars="18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十一、有关部门（机构）制定的其他评审工作纪律。</w:t>
      </w:r>
    </w:p>
    <w:p>
      <w:pPr>
        <w:pStyle w:val="2"/>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3"/>
        <w:numPr>
          <w:ilvl w:val="0"/>
          <w:numId w:val="48"/>
        </w:numPr>
        <w:snapToGrid w:val="0"/>
        <w:spacing w:before="0" w:after="0"/>
        <w:ind w:left="0" w:firstLine="0"/>
        <w:rPr>
          <w:color w:val="000000" w:themeColor="text1"/>
          <w14:textFill>
            <w14:solidFill>
              <w14:schemeClr w14:val="tx1"/>
            </w14:solidFill>
          </w14:textFill>
        </w:rPr>
      </w:pPr>
      <w:bookmarkStart w:id="125" w:name="_Toc5213"/>
      <w:r>
        <w:rPr>
          <w:rFonts w:hint="eastAsia"/>
          <w:color w:val="000000" w:themeColor="text1"/>
          <w14:textFill>
            <w14:solidFill>
              <w14:schemeClr w14:val="tx1"/>
            </w14:solidFill>
          </w14:textFill>
        </w:rPr>
        <w:t>合同草案条款</w:t>
      </w:r>
      <w:bookmarkEnd w:id="71"/>
      <w:bookmarkEnd w:id="125"/>
      <w:r>
        <w:rPr>
          <w:rFonts w:hint="eastAsia"/>
          <w:color w:val="000000" w:themeColor="text1"/>
          <w:lang w:val="en-US" w:eastAsia="zh-CN"/>
          <w14:textFill>
            <w14:solidFill>
              <w14:schemeClr w14:val="tx1"/>
            </w14:solidFill>
          </w14:textFill>
        </w:rPr>
        <w:t xml:space="preserve"> </w:t>
      </w:r>
    </w:p>
    <w:p>
      <w:pPr>
        <w:pStyle w:val="130"/>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根据《中华人民共和国政府采购法》、《中华人民共和国民法典》、《中华人民共和国建筑法》及X</w:t>
      </w:r>
      <w:r>
        <w:rPr>
          <w:rFonts w:hint="eastAsia" w:ascii="仿宋" w:hAnsi="仿宋" w:eastAsia="仿宋" w:cs="仿宋"/>
          <w:color w:val="000000" w:themeColor="text1"/>
          <w:lang w:eastAsia="zh-CN"/>
          <w14:textFill>
            <w14:solidFill>
              <w14:schemeClr w14:val="tx1"/>
            </w14:solidFill>
          </w14:textFill>
        </w:rPr>
        <w:t>四川省成都市第十七中学初中部校园地下管网更换及总平改造工程项目</w:t>
      </w:r>
      <w:r>
        <w:rPr>
          <w:rFonts w:hint="eastAsia" w:ascii="仿宋" w:hAnsi="仿宋" w:eastAsia="仿宋" w:cs="仿宋"/>
          <w:color w:val="000000" w:themeColor="text1"/>
          <w14:textFill>
            <w14:solidFill>
              <w14:schemeClr w14:val="tx1"/>
            </w14:solidFill>
          </w14:textFill>
        </w:rPr>
        <w:t>（项目编号：</w:t>
      </w:r>
      <w:r>
        <w:rPr>
          <w:rFonts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）的</w:t>
      </w:r>
      <w:r>
        <w:rPr>
          <w:rFonts w:hint="eastAsia" w:ascii="仿宋" w:hAnsi="仿宋" w:eastAsia="仿宋" w:cs="仿宋"/>
          <w:color w:val="000000" w:themeColor="text1"/>
          <w:lang w:eastAsia="zh-CN"/>
          <w14:textFill>
            <w14:solidFill>
              <w14:schemeClr w14:val="tx1"/>
            </w14:solidFill>
          </w14:textFill>
        </w:rPr>
        <w:t>磋商</w:t>
      </w:r>
      <w:r>
        <w:rPr>
          <w:rFonts w:hint="eastAsia" w:ascii="仿宋" w:hAnsi="仿宋" w:eastAsia="仿宋" w:cs="仿宋"/>
          <w:color w:val="000000" w:themeColor="text1"/>
          <w14:textFill>
            <w14:solidFill>
              <w14:schemeClr w14:val="tx1"/>
            </w14:solidFill>
          </w14:textFill>
        </w:rPr>
        <w:t>文件、乙方的施工响应文件及成交通知书，甲、乙双方同意签订本合同。详细技术说明及其他有关合同项目的特定信息由合同附件予以说明，合同附件及本项目的</w:t>
      </w:r>
      <w:r>
        <w:rPr>
          <w:rFonts w:hint="eastAsia" w:ascii="仿宋" w:hAnsi="仿宋" w:eastAsia="仿宋" w:cs="仿宋"/>
          <w:color w:val="000000" w:themeColor="text1"/>
          <w:lang w:eastAsia="zh-CN"/>
          <w14:textFill>
            <w14:solidFill>
              <w14:schemeClr w14:val="tx1"/>
            </w14:solidFill>
          </w14:textFill>
        </w:rPr>
        <w:t>磋商</w:t>
      </w:r>
      <w:r>
        <w:rPr>
          <w:rFonts w:hint="eastAsia" w:ascii="仿宋" w:hAnsi="仿宋" w:eastAsia="仿宋" w:cs="仿宋"/>
          <w:color w:val="000000" w:themeColor="text1"/>
          <w14:textFill>
            <w14:solidFill>
              <w14:schemeClr w14:val="tx1"/>
            </w14:solidFill>
          </w14:textFill>
        </w:rPr>
        <w:t>文件、施工响应文件、评审报告、成交通知书等均为本合同不可分割的部分。双方同意共同遵守如下条款：</w:t>
      </w:r>
    </w:p>
    <w:p>
      <w:pPr>
        <w:pStyle w:val="130"/>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其他第三方机构协助验收，但任何第三方机构不会对政府采购合同价格进行变更，不得审减、审增，对于验收合格的采购项目，采购人应当按照政府采购合同确定的金额在收到供应商发票后</w:t>
      </w:r>
      <w:r>
        <w:rPr>
          <w:rFonts w:ascii="仿宋" w:hAnsi="仿宋" w:eastAsia="仿宋" w:cs="仿宋"/>
          <w:color w:val="000000" w:themeColor="text1"/>
          <w14:textFill>
            <w14:solidFill>
              <w14:schemeClr w14:val="tx1"/>
            </w14:solidFill>
          </w14:textFill>
        </w:rPr>
        <w:t>30</w:t>
      </w:r>
      <w:r>
        <w:rPr>
          <w:rFonts w:hint="eastAsia" w:ascii="仿宋" w:hAnsi="仿宋" w:eastAsia="仿宋" w:cs="仿宋"/>
          <w:color w:val="000000" w:themeColor="text1"/>
          <w14:textFill>
            <w14:solidFill>
              <w14:schemeClr w14:val="tx1"/>
            </w14:solidFill>
          </w14:textFill>
        </w:rPr>
        <w:t>内支付采购资金。验收所产生的任何费用应由采购人承担，不要求或者专家成交供应商负担。</w:t>
      </w:r>
    </w:p>
    <w:p>
      <w:pPr>
        <w:pStyle w:val="130"/>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本项目通用合同条款参照《建设工程施工合同</w:t>
      </w:r>
      <w:r>
        <w:rPr>
          <w:rFonts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示范文本</w:t>
      </w:r>
      <w:r>
        <w:rPr>
          <w:rFonts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(GF-2017-0201)</w:t>
      </w:r>
      <w:r>
        <w:rPr>
          <w:rFonts w:hint="eastAsia" w:ascii="仿宋" w:hAnsi="仿宋" w:eastAsia="仿宋" w:cs="仿宋"/>
          <w:color w:val="000000" w:themeColor="text1"/>
          <w14:textFill>
            <w14:solidFill>
              <w14:schemeClr w14:val="tx1"/>
            </w14:solidFill>
          </w14:textFill>
        </w:rPr>
        <w:t>通用合同条款执行。如有最新版本，参照最新版本执行。</w:t>
      </w:r>
    </w:p>
    <w:p>
      <w:pPr>
        <w:pStyle w:val="130"/>
        <w:spacing w:line="360" w:lineRule="auto"/>
        <w:ind w:firstLine="0" w:firstLineChars="0"/>
        <w:rPr>
          <w:rFonts w:ascii="仿宋" w:hAnsi="仿宋" w:eastAsia="仿宋" w:cs="仿宋"/>
          <w:color w:val="000000" w:themeColor="text1"/>
          <w14:textFill>
            <w14:solidFill>
              <w14:schemeClr w14:val="tx1"/>
            </w14:solidFill>
          </w14:textFill>
        </w:rPr>
      </w:pPr>
    </w:p>
    <w:p>
      <w:pPr>
        <w:pStyle w:val="130"/>
        <w:spacing w:line="360" w:lineRule="auto"/>
        <w:ind w:firstLine="0"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注：本采购合同中出现的措辞“发包人”与</w:t>
      </w:r>
      <w:r>
        <w:rPr>
          <w:rFonts w:hint="eastAsia" w:ascii="仿宋" w:hAnsi="仿宋" w:eastAsia="仿宋" w:cs="仿宋"/>
          <w:color w:val="000000" w:themeColor="text1"/>
          <w:lang w:eastAsia="zh-CN"/>
          <w14:textFill>
            <w14:solidFill>
              <w14:schemeClr w14:val="tx1"/>
            </w14:solidFill>
          </w14:textFill>
        </w:rPr>
        <w:t>磋商</w:t>
      </w:r>
      <w:r>
        <w:rPr>
          <w:rFonts w:hint="eastAsia" w:ascii="仿宋" w:hAnsi="仿宋" w:eastAsia="仿宋" w:cs="仿宋"/>
          <w:color w:val="000000" w:themeColor="text1"/>
          <w14:textFill>
            <w14:solidFill>
              <w14:schemeClr w14:val="tx1"/>
            </w14:solidFill>
          </w14:textFill>
        </w:rPr>
        <w:t>文件中的“采购人”含义相同；</w:t>
      </w:r>
    </w:p>
    <w:p>
      <w:pPr>
        <w:pStyle w:val="130"/>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“投标人”与“供应商“含义相同；</w:t>
      </w:r>
    </w:p>
    <w:p>
      <w:pPr>
        <w:pStyle w:val="130"/>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“招标文件”与“采购文件”及“</w:t>
      </w:r>
      <w:r>
        <w:rPr>
          <w:rFonts w:hint="eastAsia" w:ascii="仿宋" w:hAnsi="仿宋" w:eastAsia="仿宋" w:cs="仿宋"/>
          <w:color w:val="000000" w:themeColor="text1"/>
          <w:lang w:eastAsia="zh-CN"/>
          <w14:textFill>
            <w14:solidFill>
              <w14:schemeClr w14:val="tx1"/>
            </w14:solidFill>
          </w14:textFill>
        </w:rPr>
        <w:t>磋商</w:t>
      </w:r>
      <w:r>
        <w:rPr>
          <w:rFonts w:hint="eastAsia" w:ascii="仿宋" w:hAnsi="仿宋" w:eastAsia="仿宋" w:cs="仿宋"/>
          <w:color w:val="000000" w:themeColor="text1"/>
          <w14:textFill>
            <w14:solidFill>
              <w14:schemeClr w14:val="tx1"/>
            </w14:solidFill>
          </w14:textFill>
        </w:rPr>
        <w:t>文件”含义相同。</w:t>
      </w:r>
    </w:p>
    <w:p>
      <w:pPr>
        <w:pStyle w:val="130"/>
        <w:spacing w:line="360" w:lineRule="auto"/>
        <w:ind w:firstLine="0" w:firstLineChars="0"/>
        <w:rPr>
          <w:rFonts w:ascii="仿宋" w:hAnsi="仿宋" w:eastAsia="仿宋" w:cs="仿宋"/>
          <w:color w:val="000000" w:themeColor="text1"/>
          <w14:textFill>
            <w14:solidFill>
              <w14:schemeClr w14:val="tx1"/>
            </w14:solidFill>
          </w14:textFill>
        </w:rPr>
      </w:pPr>
    </w:p>
    <w:p>
      <w:pPr>
        <w:pStyle w:val="130"/>
        <w:spacing w:line="360" w:lineRule="auto"/>
        <w:ind w:firstLine="480"/>
        <w:rPr>
          <w:rFonts w:ascii="仿宋" w:hAnsi="仿宋" w:eastAsia="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根据《中华人民共和国政府采购法》、《中华人民共和国民法典》、《中华人民共和国建筑法》及本项目</w:t>
      </w:r>
      <w:r>
        <w:rPr>
          <w:rFonts w:ascii="仿宋" w:hAnsi="仿宋" w:eastAsia="仿宋" w:cs="仿宋"/>
          <w:color w:val="000000" w:themeColor="text1"/>
          <w14:textFill>
            <w14:solidFill>
              <w14:schemeClr w14:val="tx1"/>
            </w14:solidFill>
          </w14:textFill>
        </w:rPr>
        <w:t>采购</w:t>
      </w:r>
      <w:r>
        <w:rPr>
          <w:rFonts w:hint="eastAsia" w:ascii="仿宋" w:hAnsi="仿宋" w:eastAsia="仿宋" w:cs="仿宋"/>
          <w:color w:val="000000" w:themeColor="text1"/>
          <w14:textFill>
            <w14:solidFill>
              <w14:schemeClr w14:val="tx1"/>
            </w14:solidFill>
          </w14:textFill>
        </w:rPr>
        <w:t>文件、乙方的施工响应文件及成交通知书，甲、乙双方同意签订本合同。详细技术说明及其他有关合同项目的特定信息由合同附件予以说明，合同附件及本项目的采购文件、施工响应文件、评审报告、成交通知书等均为本合同不可分割的部分。双方同意共同遵守如下条款：</w:t>
      </w:r>
    </w:p>
    <w:p>
      <w:pPr>
        <w:pStyle w:val="130"/>
        <w:spacing w:line="360" w:lineRule="auto"/>
        <w:ind w:firstLine="480"/>
        <w:rPr>
          <w:rFonts w:ascii="仿宋" w:hAnsi="仿宋" w:eastAsia="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其他第三方机构协助验收，但任何第三方机构不会对政府采购合同价格进行变更，不得审减、审增，对于验收合格的采购项目，采购人应当按照政府采购合同确定的金额在收到供应商发票后</w:t>
      </w:r>
      <w:r>
        <w:rPr>
          <w:rFonts w:ascii="仿宋" w:hAnsi="仿宋" w:eastAsia="仿宋" w:cs="仿宋"/>
          <w:color w:val="000000" w:themeColor="text1"/>
          <w14:textFill>
            <w14:solidFill>
              <w14:schemeClr w14:val="tx1"/>
            </w14:solidFill>
          </w14:textFill>
        </w:rPr>
        <w:t>30</w:t>
      </w:r>
      <w:r>
        <w:rPr>
          <w:rFonts w:hint="eastAsia" w:ascii="仿宋" w:hAnsi="仿宋" w:eastAsia="仿宋" w:cs="仿宋"/>
          <w:color w:val="000000" w:themeColor="text1"/>
          <w14:textFill>
            <w14:solidFill>
              <w14:schemeClr w14:val="tx1"/>
            </w14:solidFill>
          </w14:textFill>
        </w:rPr>
        <w:t>内支付采购资金。验收所产生的任何费用应由采购人承担，不要求或者专家成交供应商负担。</w:t>
      </w:r>
    </w:p>
    <w:p>
      <w:pPr>
        <w:pStyle w:val="130"/>
        <w:spacing w:line="360" w:lineRule="auto"/>
        <w:ind w:firstLine="480"/>
        <w:rPr>
          <w:rFonts w:ascii="仿宋" w:hAnsi="仿宋" w:eastAsia="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本项目通用合同条款参照《建设工程施工合同</w:t>
      </w:r>
      <w:r>
        <w:rPr>
          <w:rFonts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示范文本</w:t>
      </w:r>
      <w:r>
        <w:rPr>
          <w:rFonts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(GF-2017-0201)</w:t>
      </w:r>
      <w:r>
        <w:rPr>
          <w:rFonts w:hint="eastAsia" w:ascii="仿宋" w:hAnsi="仿宋" w:eastAsia="仿宋" w:cs="仿宋"/>
          <w:color w:val="000000" w:themeColor="text1"/>
          <w14:textFill>
            <w14:solidFill>
              <w14:schemeClr w14:val="tx1"/>
            </w14:solidFill>
          </w14:textFill>
        </w:rPr>
        <w:t>通用合同条款执行。如有最新版本，参照最新版本执行。</w:t>
      </w:r>
    </w:p>
    <w:p>
      <w:pPr>
        <w:pStyle w:val="130"/>
        <w:spacing w:line="360" w:lineRule="auto"/>
        <w:ind w:firstLine="480"/>
        <w:rPr>
          <w:rFonts w:ascii="仿宋" w:hAnsi="仿宋" w:eastAsia="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注：本采购合同中出现的措辞“发包人”与采购文件中的“采购人”含义相同；</w:t>
      </w:r>
    </w:p>
    <w:p>
      <w:pPr>
        <w:pStyle w:val="130"/>
        <w:spacing w:line="360" w:lineRule="auto"/>
        <w:ind w:firstLine="480"/>
        <w:rPr>
          <w:rFonts w:ascii="仿宋" w:hAnsi="仿宋" w:eastAsia="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“投标人”与“供应商“含义相同；</w:t>
      </w:r>
    </w:p>
    <w:p>
      <w:pPr>
        <w:pStyle w:val="130"/>
        <w:spacing w:line="360" w:lineRule="auto"/>
        <w:ind w:firstLine="48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“招标文件”与“采购文件”及“磋商文件”</w:t>
      </w:r>
      <w:r>
        <w:rPr>
          <w:rFonts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含义相同。</w:t>
      </w:r>
    </w:p>
    <w:p>
      <w:pPr>
        <w:pStyle w:val="130"/>
        <w:spacing w:line="360" w:lineRule="auto"/>
        <w:ind w:firstLine="48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pPr>
        <w:pStyle w:val="130"/>
        <w:spacing w:line="360" w:lineRule="auto"/>
        <w:ind w:firstLine="480"/>
        <w:rPr>
          <w:rFonts w:hint="eastAsia" w:ascii="仿宋" w:hAnsi="仿宋" w:eastAsia="仿宋" w:cs="仿宋"/>
          <w:color w:val="000000" w:themeColor="text1"/>
          <w14:textFill>
            <w14:solidFill>
              <w14:schemeClr w14:val="tx1"/>
            </w14:solidFill>
          </w14:textFill>
        </w:rPr>
      </w:pPr>
    </w:p>
    <w:p>
      <w:pPr>
        <w:pStyle w:val="4"/>
        <w:numPr>
          <w:ilvl w:val="1"/>
          <w:numId w:val="54"/>
        </w:numPr>
        <w:spacing w:before="0" w:after="0"/>
        <w:jc w:val="both"/>
        <w:rPr>
          <w:rFonts w:ascii="仿宋" w:hAnsi="仿宋" w:eastAsia="仿宋"/>
          <w:bCs w:val="0"/>
          <w:color w:val="000000" w:themeColor="text1"/>
          <w:sz w:val="24"/>
          <w14:textFill>
            <w14:solidFill>
              <w14:schemeClr w14:val="tx1"/>
            </w14:solidFill>
          </w14:textFill>
        </w:rPr>
      </w:pPr>
      <w:r>
        <w:rPr>
          <w:rFonts w:ascii="仿宋" w:hAnsi="仿宋" w:eastAsia="仿宋"/>
          <w:bCs w:val="0"/>
          <w:color w:val="000000" w:themeColor="text1"/>
          <w:sz w:val="24"/>
          <w14:textFill>
            <w14:solidFill>
              <w14:schemeClr w14:val="tx1"/>
            </w14:solidFill>
          </w14:textFill>
        </w:rPr>
        <w:t xml:space="preserve"> </w:t>
      </w:r>
      <w:bookmarkStart w:id="126" w:name="_Toc8633"/>
      <w:bookmarkStart w:id="127" w:name="_Toc61004813"/>
      <w:r>
        <w:rPr>
          <w:rFonts w:hint="eastAsia" w:ascii="仿宋" w:hAnsi="仿宋" w:eastAsia="仿宋"/>
          <w:bCs w:val="0"/>
          <w:color w:val="000000" w:themeColor="text1"/>
          <w:sz w:val="24"/>
          <w:lang w:eastAsia="zh-CN"/>
          <w14:textFill>
            <w14:solidFill>
              <w14:schemeClr w14:val="tx1"/>
            </w14:solidFill>
          </w14:textFill>
        </w:rPr>
        <w:t>政府采购项目合同书</w:t>
      </w:r>
      <w:bookmarkEnd w:id="126"/>
    </w:p>
    <w:p>
      <w:pPr>
        <w:tabs>
          <w:tab w:val="left" w:pos="720"/>
        </w:tabs>
        <w:spacing w:line="360" w:lineRule="auto"/>
        <w:jc w:val="center"/>
        <w:rPr>
          <w:rFonts w:ascii="宋体" w:hAnsi="宋体" w:cs="宋体"/>
          <w:b/>
          <w:color w:val="000000" w:themeColor="text1"/>
          <w:sz w:val="52"/>
          <w:szCs w:val="52"/>
          <w14:textFill>
            <w14:solidFill>
              <w14:schemeClr w14:val="tx1"/>
            </w14:solidFill>
          </w14:textFill>
        </w:rPr>
      </w:pPr>
      <w:r>
        <w:rPr>
          <w:rFonts w:hint="eastAsia" w:ascii="宋体" w:hAnsi="宋体" w:cs="宋体"/>
          <w:b/>
          <w:color w:val="000000" w:themeColor="text1"/>
          <w:sz w:val="52"/>
          <w:szCs w:val="52"/>
          <w14:textFill>
            <w14:solidFill>
              <w14:schemeClr w14:val="tx1"/>
            </w14:solidFill>
          </w14:textFill>
        </w:rPr>
        <w:t>政府采购项目</w:t>
      </w:r>
    </w:p>
    <w:p>
      <w:pPr>
        <w:tabs>
          <w:tab w:val="left" w:pos="720"/>
        </w:tabs>
        <w:spacing w:line="360" w:lineRule="auto"/>
        <w:jc w:val="center"/>
        <w:rPr>
          <w:rFonts w:ascii="宋体" w:hAnsi="宋体" w:cs="宋体"/>
          <w:b/>
          <w:color w:val="000000" w:themeColor="text1"/>
          <w:sz w:val="52"/>
          <w:szCs w:val="52"/>
          <w14:textFill>
            <w14:solidFill>
              <w14:schemeClr w14:val="tx1"/>
            </w14:solidFill>
          </w14:textFill>
        </w:rPr>
      </w:pPr>
      <w:bookmarkStart w:id="128" w:name="_Toc12617"/>
      <w:r>
        <w:rPr>
          <w:rFonts w:hint="eastAsia" w:ascii="宋体" w:hAnsi="宋体" w:cs="宋体"/>
          <w:b/>
          <w:color w:val="000000" w:themeColor="text1"/>
          <w:sz w:val="52"/>
          <w:szCs w:val="52"/>
          <w14:textFill>
            <w14:solidFill>
              <w14:schemeClr w14:val="tx1"/>
            </w14:solidFill>
          </w14:textFill>
        </w:rPr>
        <w:t>合 同 书</w:t>
      </w:r>
      <w:bookmarkEnd w:id="128"/>
    </w:p>
    <w:p>
      <w:pPr>
        <w:tabs>
          <w:tab w:val="left" w:pos="720"/>
        </w:tabs>
        <w:spacing w:line="360" w:lineRule="auto"/>
        <w:rPr>
          <w:rFonts w:ascii="宋体" w:hAnsi="宋体" w:cs="宋体"/>
          <w:b/>
          <w:color w:val="000000" w:themeColor="text1"/>
          <w:sz w:val="28"/>
          <w:szCs w:val="28"/>
          <w14:textFill>
            <w14:solidFill>
              <w14:schemeClr w14:val="tx1"/>
            </w14:solidFill>
          </w14:textFill>
        </w:rPr>
      </w:pPr>
    </w:p>
    <w:p>
      <w:pPr>
        <w:tabs>
          <w:tab w:val="left" w:pos="720"/>
        </w:tabs>
        <w:spacing w:line="360" w:lineRule="auto"/>
        <w:rPr>
          <w:rFonts w:ascii="宋体" w:hAnsi="宋体" w:cs="宋体"/>
          <w:b/>
          <w:color w:val="000000" w:themeColor="text1"/>
          <w:sz w:val="28"/>
          <w:szCs w:val="28"/>
          <w14:textFill>
            <w14:solidFill>
              <w14:schemeClr w14:val="tx1"/>
            </w14:solidFill>
          </w14:textFill>
        </w:rPr>
      </w:pPr>
    </w:p>
    <w:tbl>
      <w:tblPr>
        <w:tblStyle w:val="50"/>
        <w:tblW w:w="5400" w:type="dxa"/>
        <w:jc w:val="center"/>
        <w:tblInd w:w="0" w:type="dxa"/>
        <w:tblLayout w:type="fixed"/>
        <w:tblCellMar>
          <w:top w:w="0" w:type="dxa"/>
          <w:left w:w="108" w:type="dxa"/>
          <w:bottom w:w="0" w:type="dxa"/>
          <w:right w:w="108" w:type="dxa"/>
        </w:tblCellMar>
      </w:tblPr>
      <w:tblGrid>
        <w:gridCol w:w="5400"/>
      </w:tblGrid>
      <w:tr>
        <w:tblPrEx>
          <w:tblLayout w:type="fixed"/>
          <w:tblCellMar>
            <w:top w:w="0" w:type="dxa"/>
            <w:left w:w="108" w:type="dxa"/>
            <w:bottom w:w="0" w:type="dxa"/>
            <w:right w:w="108" w:type="dxa"/>
          </w:tblCellMar>
        </w:tblPrEx>
        <w:trPr>
          <w:trHeight w:val="446" w:hRule="atLeast"/>
          <w:jc w:val="center"/>
        </w:trPr>
        <w:tc>
          <w:tcPr>
            <w:tcW w:w="5400" w:type="dxa"/>
            <w:vAlign w:val="top"/>
          </w:tcPr>
          <w:p>
            <w:pPr>
              <w:tabs>
                <w:tab w:val="left" w:pos="720"/>
              </w:tabs>
              <w:spacing w:line="360" w:lineRule="auto"/>
              <w:rPr>
                <w:rFonts w:ascii="宋体" w:hAnsi="宋体" w:cs="宋体"/>
                <w:b/>
                <w:color w:val="000000" w:themeColor="text1"/>
                <w:sz w:val="32"/>
                <w:szCs w:val="32"/>
                <w:u w:val="single"/>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采购编号：</w:t>
            </w:r>
            <w:r>
              <w:rPr>
                <w:rFonts w:hint="eastAsia" w:ascii="宋体" w:hAnsi="宋体" w:cs="宋体"/>
                <w:b/>
                <w:color w:val="000000" w:themeColor="text1"/>
                <w:sz w:val="32"/>
                <w:szCs w:val="32"/>
                <w:u w:val="single"/>
                <w14:textFill>
                  <w14:solidFill>
                    <w14:schemeClr w14:val="tx1"/>
                  </w14:solidFill>
                </w14:textFill>
              </w:rPr>
              <w:t xml:space="preserve">                          </w:t>
            </w:r>
            <w:r>
              <w:rPr>
                <w:rFonts w:hint="eastAsia" w:ascii="宋体" w:hAnsi="宋体" w:cs="宋体"/>
                <w:b/>
                <w:color w:val="000000" w:themeColor="text1"/>
                <w:sz w:val="32"/>
                <w:szCs w:val="32"/>
                <w14:textFill>
                  <w14:solidFill>
                    <w14:schemeClr w14:val="tx1"/>
                  </w14:solidFill>
                </w14:textFill>
              </w:rPr>
              <w:t xml:space="preserve">           </w:t>
            </w:r>
          </w:p>
        </w:tc>
      </w:tr>
      <w:tr>
        <w:tblPrEx>
          <w:tblLayout w:type="fixed"/>
          <w:tblCellMar>
            <w:top w:w="0" w:type="dxa"/>
            <w:left w:w="108" w:type="dxa"/>
            <w:bottom w:w="0" w:type="dxa"/>
            <w:right w:w="108" w:type="dxa"/>
          </w:tblCellMar>
        </w:tblPrEx>
        <w:trPr>
          <w:trHeight w:val="446" w:hRule="atLeast"/>
          <w:jc w:val="center"/>
        </w:trPr>
        <w:tc>
          <w:tcPr>
            <w:tcW w:w="5400" w:type="dxa"/>
            <w:vAlign w:val="top"/>
          </w:tcPr>
          <w:p>
            <w:pPr>
              <w:tabs>
                <w:tab w:val="left" w:pos="720"/>
              </w:tabs>
              <w:spacing w:line="360" w:lineRule="auto"/>
              <w:rPr>
                <w:rFonts w:ascii="宋体" w:hAnsi="宋体" w:cs="宋体"/>
                <w:b/>
                <w:color w:val="000000" w:themeColor="text1"/>
                <w:sz w:val="32"/>
                <w:szCs w:val="32"/>
                <w:u w:val="single"/>
                <w14:textFill>
                  <w14:solidFill>
                    <w14:schemeClr w14:val="tx1"/>
                  </w14:solidFill>
                </w14:textFill>
              </w:rPr>
            </w:pPr>
          </w:p>
        </w:tc>
      </w:tr>
      <w:tr>
        <w:tblPrEx>
          <w:tblLayout w:type="fixed"/>
          <w:tblCellMar>
            <w:top w:w="0" w:type="dxa"/>
            <w:left w:w="108" w:type="dxa"/>
            <w:bottom w:w="0" w:type="dxa"/>
            <w:right w:w="108" w:type="dxa"/>
          </w:tblCellMar>
        </w:tblPrEx>
        <w:trPr>
          <w:trHeight w:val="446" w:hRule="atLeast"/>
          <w:jc w:val="center"/>
        </w:trPr>
        <w:tc>
          <w:tcPr>
            <w:tcW w:w="5400" w:type="dxa"/>
            <w:vAlign w:val="top"/>
          </w:tcPr>
          <w:p>
            <w:pPr>
              <w:tabs>
                <w:tab w:val="left" w:pos="720"/>
              </w:tabs>
              <w:spacing w:line="360" w:lineRule="auto"/>
              <w:rPr>
                <w:rFonts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sz w:val="32"/>
                <w:szCs w:val="32"/>
                <w14:textFill>
                  <w14:solidFill>
                    <w14:schemeClr w14:val="tx1"/>
                  </w14:solidFill>
                </w14:textFill>
              </w:rPr>
              <w:t>项目名称：</w:t>
            </w:r>
            <w:r>
              <w:rPr>
                <w:rFonts w:hint="eastAsia" w:ascii="宋体" w:hAnsi="宋体" w:cs="宋体"/>
                <w:b/>
                <w:color w:val="000000" w:themeColor="text1"/>
                <w:sz w:val="32"/>
                <w:szCs w:val="32"/>
                <w:u w:val="single"/>
                <w14:textFill>
                  <w14:solidFill>
                    <w14:schemeClr w14:val="tx1"/>
                  </w14:solidFill>
                </w14:textFill>
              </w:rPr>
              <w:t xml:space="preserve">                           </w:t>
            </w:r>
          </w:p>
        </w:tc>
      </w:tr>
      <w:tr>
        <w:tblPrEx>
          <w:tblLayout w:type="fixed"/>
          <w:tblCellMar>
            <w:top w:w="0" w:type="dxa"/>
            <w:left w:w="108" w:type="dxa"/>
            <w:bottom w:w="0" w:type="dxa"/>
            <w:right w:w="108" w:type="dxa"/>
          </w:tblCellMar>
        </w:tblPrEx>
        <w:trPr>
          <w:trHeight w:val="460" w:hRule="atLeast"/>
          <w:jc w:val="center"/>
        </w:trPr>
        <w:tc>
          <w:tcPr>
            <w:tcW w:w="5400" w:type="dxa"/>
            <w:vAlign w:val="top"/>
          </w:tcPr>
          <w:p>
            <w:pPr>
              <w:tabs>
                <w:tab w:val="left" w:pos="720"/>
              </w:tabs>
              <w:spacing w:line="360" w:lineRule="auto"/>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35"/>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35"/>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35"/>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tc>
      </w:tr>
    </w:tbl>
    <w:p>
      <w:pPr>
        <w:spacing w:line="360" w:lineRule="auto"/>
        <w:rPr>
          <w:rFonts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注：本合同仅为合同的参考文本，合同签订双方可根据项目的具体要求进行修订或按照最新的《四川省建设工程标准施工合同》自行签订。</w:t>
      </w:r>
    </w:p>
    <w:p>
      <w:pPr>
        <w:spacing w:line="360" w:lineRule="auto"/>
        <w:jc w:val="center"/>
        <w:rPr>
          <w:rFonts w:ascii="宋体" w:hAnsi="宋体" w:cs="宋体"/>
          <w:b/>
          <w:color w:val="000000" w:themeColor="text1"/>
          <w:sz w:val="24"/>
          <w14:textFill>
            <w14:solidFill>
              <w14:schemeClr w14:val="tx1"/>
            </w14:solidFill>
          </w14:textFill>
        </w:rPr>
      </w:pPr>
    </w:p>
    <w:p>
      <w:pPr>
        <w:pStyle w:val="2"/>
        <w:rPr>
          <w:rFonts w:ascii="宋体" w:hAnsi="宋体" w:cs="宋体"/>
          <w:b/>
          <w:color w:val="000000" w:themeColor="text1"/>
          <w:sz w:val="24"/>
          <w14:textFill>
            <w14:solidFill>
              <w14:schemeClr w14:val="tx1"/>
            </w14:solidFill>
          </w14:textFill>
        </w:rPr>
      </w:pPr>
    </w:p>
    <w:p>
      <w:pPr>
        <w:pStyle w:val="2"/>
        <w:rPr>
          <w:rFonts w:ascii="宋体" w:hAnsi="宋体" w:cs="宋体"/>
          <w:b/>
          <w:color w:val="000000" w:themeColor="text1"/>
          <w:sz w:val="24"/>
          <w14:textFill>
            <w14:solidFill>
              <w14:schemeClr w14:val="tx1"/>
            </w14:solidFill>
          </w14:textFill>
        </w:rPr>
      </w:pPr>
    </w:p>
    <w:p>
      <w:pPr>
        <w:tabs>
          <w:tab w:val="left" w:pos="720"/>
        </w:tabs>
        <w:spacing w:line="360" w:lineRule="auto"/>
        <w:rPr>
          <w:rFonts w:ascii="宋体" w:hAnsi="宋体" w:cs="宋体"/>
          <w:color w:val="000000" w:themeColor="text1"/>
          <w:sz w:val="24"/>
          <w14:textFill>
            <w14:solidFill>
              <w14:schemeClr w14:val="tx1"/>
            </w14:solidFill>
          </w14:textFill>
        </w:rPr>
      </w:pPr>
      <w:bookmarkStart w:id="129" w:name="_Toc25895"/>
      <w:r>
        <w:rPr>
          <w:rFonts w:hint="eastAsia" w:ascii="宋体" w:hAnsi="宋体" w:cs="宋体"/>
          <w:color w:val="000000" w:themeColor="text1"/>
          <w:sz w:val="24"/>
          <w14:textFill>
            <w14:solidFill>
              <w14:schemeClr w14:val="tx1"/>
            </w14:solidFill>
          </w14:textFill>
        </w:rPr>
        <w:t>甲    方：</w:t>
      </w:r>
      <w:bookmarkEnd w:id="129"/>
      <w:r>
        <w:rPr>
          <w:rFonts w:hint="eastAsia" w:ascii="宋体" w:hAnsi="宋体" w:cs="宋体"/>
          <w:color w:val="000000" w:themeColor="text1"/>
          <w:sz w:val="24"/>
          <w:u w:val="single"/>
          <w14:textFill>
            <w14:solidFill>
              <w14:schemeClr w14:val="tx1"/>
            </w14:solidFill>
          </w14:textFill>
        </w:rPr>
        <w:t xml:space="preserve">                   </w:t>
      </w:r>
    </w:p>
    <w:p>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电    话：           　   传  真：           地  址：</w:t>
      </w:r>
    </w:p>
    <w:p>
      <w:pPr>
        <w:spacing w:line="360" w:lineRule="auto"/>
        <w:rPr>
          <w:rFonts w:ascii="宋体" w:hAnsi="宋体" w:cs="宋体"/>
          <w:color w:val="000000" w:themeColor="text1"/>
          <w:sz w:val="24"/>
          <w14:textFill>
            <w14:solidFill>
              <w14:schemeClr w14:val="tx1"/>
            </w14:solidFill>
          </w14:textFill>
        </w:rPr>
      </w:pPr>
    </w:p>
    <w:p>
      <w:pPr>
        <w:spacing w:line="360" w:lineRule="auto"/>
        <w:rPr>
          <w:rFonts w:ascii="宋体" w:hAnsi="宋体" w:cs="宋体"/>
          <w:color w:val="000000" w:themeColor="text1"/>
          <w:sz w:val="24"/>
          <w:u w:val="single"/>
          <w14:textFill>
            <w14:solidFill>
              <w14:schemeClr w14:val="tx1"/>
            </w14:solidFill>
          </w14:textFill>
        </w:rPr>
      </w:pPr>
      <w:bookmarkStart w:id="130" w:name="_Toc8460"/>
      <w:r>
        <w:rPr>
          <w:rFonts w:hint="eastAsia" w:ascii="宋体" w:hAnsi="宋体" w:cs="宋体"/>
          <w:color w:val="000000" w:themeColor="text1"/>
          <w:sz w:val="24"/>
          <w14:textFill>
            <w14:solidFill>
              <w14:schemeClr w14:val="tx1"/>
            </w14:solidFill>
          </w14:textFill>
        </w:rPr>
        <w:t>乙    方：</w:t>
      </w:r>
      <w:bookmarkEnd w:id="130"/>
      <w:r>
        <w:rPr>
          <w:rFonts w:hint="eastAsia" w:ascii="宋体" w:hAnsi="宋体" w:cs="宋体"/>
          <w:color w:val="000000" w:themeColor="text1"/>
          <w:sz w:val="24"/>
          <w:u w:val="single"/>
          <w14:textFill>
            <w14:solidFill>
              <w14:schemeClr w14:val="tx1"/>
            </w14:solidFill>
          </w14:textFill>
        </w:rPr>
        <w:t xml:space="preserve">                   </w:t>
      </w:r>
    </w:p>
    <w:p>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电    话：                传  真：           地  址：   </w:t>
      </w:r>
    </w:p>
    <w:p>
      <w:pPr>
        <w:tabs>
          <w:tab w:val="left" w:pos="720"/>
        </w:tabs>
        <w:spacing w:line="360" w:lineRule="auto"/>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项目名称：                                   采购编号：          </w:t>
      </w:r>
    </w:p>
    <w:p>
      <w:pPr>
        <w:snapToGrid w:val="0"/>
        <w:spacing w:line="360" w:lineRule="auto"/>
        <w:ind w:firstLine="555"/>
        <w:rPr>
          <w:rFonts w:ascii="宋体" w:hAnsi="宋体" w:cs="宋体"/>
          <w:color w:val="000000" w:themeColor="text1"/>
          <w:sz w:val="24"/>
          <w14:textFill>
            <w14:solidFill>
              <w14:schemeClr w14:val="tx1"/>
            </w14:solidFill>
          </w14:textFill>
        </w:rPr>
      </w:pPr>
    </w:p>
    <w:p>
      <w:pPr>
        <w:snapToGrid w:val="0"/>
        <w:spacing w:line="360" w:lineRule="auto"/>
        <w:ind w:firstLine="55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依照《中华人民共和国政府采购法》、《中华人民共和国合同法</w:t>
      </w:r>
      <w:r>
        <w:rPr>
          <w:rFonts w:hint="eastAsia" w:ascii="宋体" w:hAnsi="宋体" w:cs="宋体"/>
          <w:color w:val="000000" w:themeColor="text1"/>
          <w:sz w:val="24"/>
          <w:lang w:val="en-US" w:eastAsia="zh-CN"/>
          <w14:textFill>
            <w14:solidFill>
              <w14:schemeClr w14:val="tx1"/>
            </w14:solidFill>
          </w14:textFill>
        </w:rPr>
        <w:t>民法典</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》和其它他法律法规的规定，遵循平等、自愿、公平和诚实信用的原则，双方就本政府采购工程施工事项按照以下条款和条件协商一致，订立本合同。</w:t>
      </w:r>
    </w:p>
    <w:p>
      <w:pPr>
        <w:snapToGrid w:val="0"/>
        <w:spacing w:line="360" w:lineRule="auto"/>
        <w:ind w:firstLine="55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一、采购工程概况</w:t>
      </w:r>
    </w:p>
    <w:p>
      <w:pPr>
        <w:snapToGrid w:val="0"/>
        <w:spacing w:line="360" w:lineRule="auto"/>
        <w:ind w:firstLine="55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1、工程名称：</w:t>
      </w:r>
      <w:r>
        <w:rPr>
          <w:rFonts w:hint="eastAsia" w:ascii="宋体" w:hAnsi="宋体" w:cs="宋体"/>
          <w:color w:val="000000" w:themeColor="text1"/>
          <w:sz w:val="24"/>
          <w:u w:val="single"/>
          <w14:textFill>
            <w14:solidFill>
              <w14:schemeClr w14:val="tx1"/>
            </w14:solidFill>
          </w14:textFill>
        </w:rPr>
        <w:t xml:space="preserve">                                     </w:t>
      </w:r>
    </w:p>
    <w:p>
      <w:pPr>
        <w:snapToGrid w:val="0"/>
        <w:spacing w:line="360" w:lineRule="auto"/>
        <w:ind w:firstLine="55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2、施工地点：</w:t>
      </w:r>
      <w:r>
        <w:rPr>
          <w:rFonts w:hint="eastAsia" w:ascii="宋体" w:hAnsi="宋体" w:cs="宋体"/>
          <w:color w:val="000000" w:themeColor="text1"/>
          <w:sz w:val="24"/>
          <w:u w:val="single"/>
          <w14:textFill>
            <w14:solidFill>
              <w14:schemeClr w14:val="tx1"/>
            </w14:solidFill>
          </w14:textFill>
        </w:rPr>
        <w:t xml:space="preserve">                                     </w:t>
      </w:r>
    </w:p>
    <w:p>
      <w:pPr>
        <w:snapToGrid w:val="0"/>
        <w:spacing w:line="360" w:lineRule="auto"/>
        <w:ind w:firstLine="55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3、工程内容：</w:t>
      </w:r>
      <w:r>
        <w:rPr>
          <w:rFonts w:hint="eastAsia" w:ascii="宋体" w:hAnsi="宋体" w:cs="宋体"/>
          <w:color w:val="000000" w:themeColor="text1"/>
          <w:sz w:val="24"/>
          <w:u w:val="single"/>
          <w14:textFill>
            <w14:solidFill>
              <w14:schemeClr w14:val="tx1"/>
            </w14:solidFill>
          </w14:textFill>
        </w:rPr>
        <w:t xml:space="preserve">                                     </w:t>
      </w:r>
    </w:p>
    <w:p>
      <w:pPr>
        <w:snapToGrid w:val="0"/>
        <w:spacing w:line="360" w:lineRule="auto"/>
        <w:ind w:firstLine="55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4、审批文号：</w:t>
      </w:r>
      <w:r>
        <w:rPr>
          <w:rFonts w:hint="eastAsia" w:ascii="宋体" w:hAnsi="宋体" w:cs="宋体"/>
          <w:color w:val="000000" w:themeColor="text1"/>
          <w:sz w:val="24"/>
          <w:u w:val="single"/>
          <w14:textFill>
            <w14:solidFill>
              <w14:schemeClr w14:val="tx1"/>
            </w14:solidFill>
          </w14:textFill>
        </w:rPr>
        <w:t xml:space="preserve">                                     </w:t>
      </w:r>
    </w:p>
    <w:p>
      <w:pPr>
        <w:snapToGrid w:val="0"/>
        <w:spacing w:line="360" w:lineRule="auto"/>
        <w:ind w:firstLine="555"/>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5、资金来源：</w:t>
      </w:r>
      <w:r>
        <w:rPr>
          <w:rFonts w:hint="eastAsia" w:ascii="宋体" w:hAnsi="宋体" w:cs="宋体"/>
          <w:color w:val="000000" w:themeColor="text1"/>
          <w:sz w:val="24"/>
          <w:u w:val="single"/>
          <w14:textFill>
            <w14:solidFill>
              <w14:schemeClr w14:val="tx1"/>
            </w14:solidFill>
          </w14:textFill>
        </w:rPr>
        <w:t xml:space="preserve">                                     </w:t>
      </w:r>
    </w:p>
    <w:p>
      <w:pPr>
        <w:snapToGrid w:val="0"/>
        <w:spacing w:line="360" w:lineRule="auto"/>
        <w:ind w:firstLine="55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二、合同工期</w:t>
      </w:r>
    </w:p>
    <w:p>
      <w:pPr>
        <w:snapToGrid w:val="0"/>
        <w:spacing w:line="360" w:lineRule="auto"/>
        <w:ind w:firstLine="55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开工日期：自二0      年      月      日起</w:t>
      </w:r>
    </w:p>
    <w:p>
      <w:pPr>
        <w:snapToGrid w:val="0"/>
        <w:spacing w:line="360" w:lineRule="auto"/>
        <w:ind w:firstLine="55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竣工日期：至二0      年      月      日止</w:t>
      </w:r>
    </w:p>
    <w:p>
      <w:pPr>
        <w:snapToGrid w:val="0"/>
        <w:spacing w:line="360" w:lineRule="auto"/>
        <w:ind w:firstLine="55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合同工期总日历天数</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天</w:t>
      </w:r>
    </w:p>
    <w:p>
      <w:pPr>
        <w:snapToGrid w:val="0"/>
        <w:spacing w:line="360" w:lineRule="auto"/>
        <w:ind w:firstLine="55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三、质量标准：</w:t>
      </w:r>
    </w:p>
    <w:p>
      <w:pPr>
        <w:snapToGrid w:val="0"/>
        <w:spacing w:line="360" w:lineRule="auto"/>
        <w:ind w:firstLine="555"/>
        <w:rPr>
          <w:rFonts w:ascii="宋体" w:hAnsi="宋体" w:cs="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符合国家现行《建筑工程施工质量验收统一标准》</w:t>
      </w:r>
      <w:r>
        <w:rPr>
          <w:rFonts w:hint="eastAsia" w:hAnsi="宋体"/>
          <w:color w:val="000000" w:themeColor="text1"/>
          <w:sz w:val="24"/>
          <w:u w:val="single"/>
          <w14:textFill>
            <w14:solidFill>
              <w14:schemeClr w14:val="tx1"/>
            </w14:solidFill>
          </w14:textFill>
        </w:rPr>
        <w:t>合格</w:t>
      </w:r>
      <w:r>
        <w:rPr>
          <w:rFonts w:hint="eastAsia" w:hAnsi="宋体"/>
          <w:color w:val="000000" w:themeColor="text1"/>
          <w:sz w:val="24"/>
          <w14:textFill>
            <w14:solidFill>
              <w14:schemeClr w14:val="tx1"/>
            </w14:solidFill>
          </w14:textFill>
        </w:rPr>
        <w:t>标准</w:t>
      </w:r>
      <w:r>
        <w:rPr>
          <w:rFonts w:hint="eastAsia" w:ascii="宋体" w:hAnsi="宋体" w:cs="宋体"/>
          <w:color w:val="000000" w:themeColor="text1"/>
          <w:sz w:val="24"/>
          <w14:textFill>
            <w14:solidFill>
              <w14:schemeClr w14:val="tx1"/>
            </w14:solidFill>
          </w14:textFill>
        </w:rPr>
        <w:t>，完全符合国家质量检验检测标准以及招、磋商文件规定的规格和性能要求。</w:t>
      </w:r>
    </w:p>
    <w:p>
      <w:pPr>
        <w:snapToGrid w:val="0"/>
        <w:spacing w:line="360" w:lineRule="auto"/>
        <w:ind w:firstLine="55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四、合同总金额（明细表详见磋商文件）</w:t>
      </w:r>
    </w:p>
    <w:p>
      <w:pPr>
        <w:tabs>
          <w:tab w:val="left" w:pos="7370"/>
        </w:tabs>
        <w:snapToGrid w:val="0"/>
        <w:spacing w:line="360" w:lineRule="auto"/>
        <w:ind w:firstLine="55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本合同总金额（人民币）小写：￥</w:t>
      </w:r>
      <w:r>
        <w:rPr>
          <w:rFonts w:hint="eastAsia" w:ascii="宋体" w:hAnsi="宋体" w:cs="宋体"/>
          <w:color w:val="000000" w:themeColor="text1"/>
          <w:sz w:val="24"/>
          <w:u w:val="single"/>
          <w14:textFill>
            <w14:solidFill>
              <w14:schemeClr w14:val="tx1"/>
            </w14:solidFill>
          </w14:textFill>
        </w:rPr>
        <w:t xml:space="preserve">                   </w:t>
      </w:r>
    </w:p>
    <w:p>
      <w:pPr>
        <w:tabs>
          <w:tab w:val="left" w:pos="4195"/>
        </w:tabs>
        <w:snapToGrid w:val="0"/>
        <w:spacing w:line="360" w:lineRule="auto"/>
        <w:ind w:firstLine="55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大写：</w:t>
      </w:r>
      <w:r>
        <w:rPr>
          <w:rFonts w:hint="eastAsia" w:ascii="宋体" w:hAnsi="宋体" w:cs="宋体"/>
          <w:color w:val="000000" w:themeColor="text1"/>
          <w:sz w:val="24"/>
          <w:u w:val="single"/>
          <w14:textFill>
            <w14:solidFill>
              <w14:schemeClr w14:val="tx1"/>
            </w14:solidFill>
          </w14:textFill>
        </w:rPr>
        <w:t xml:space="preserve">                     </w:t>
      </w:r>
    </w:p>
    <w:p>
      <w:pPr>
        <w:snapToGrid w:val="0"/>
        <w:spacing w:line="360" w:lineRule="auto"/>
        <w:ind w:firstLine="55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五、组成合同的文件</w:t>
      </w:r>
    </w:p>
    <w:p>
      <w:pPr>
        <w:snapToGrid w:val="0"/>
        <w:spacing w:line="360" w:lineRule="auto"/>
        <w:ind w:firstLine="55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1、政府采购合同书及附件</w:t>
      </w:r>
    </w:p>
    <w:p>
      <w:pPr>
        <w:snapToGrid w:val="0"/>
        <w:spacing w:line="360" w:lineRule="auto"/>
        <w:ind w:firstLine="55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2、成交通知书</w:t>
      </w:r>
    </w:p>
    <w:p>
      <w:pPr>
        <w:snapToGrid w:val="0"/>
        <w:spacing w:line="360" w:lineRule="auto"/>
        <w:ind w:firstLine="55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3、磋商书及其附件</w:t>
      </w:r>
    </w:p>
    <w:p>
      <w:pPr>
        <w:snapToGrid w:val="0"/>
        <w:spacing w:line="360" w:lineRule="auto"/>
        <w:ind w:firstLine="55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4、标准、规范及有关技术文件</w:t>
      </w:r>
    </w:p>
    <w:p>
      <w:pPr>
        <w:snapToGrid w:val="0"/>
        <w:spacing w:line="360" w:lineRule="auto"/>
        <w:ind w:firstLine="55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5、工程量清单</w:t>
      </w:r>
    </w:p>
    <w:p>
      <w:pPr>
        <w:snapToGrid w:val="0"/>
        <w:spacing w:line="360" w:lineRule="auto"/>
        <w:ind w:firstLine="55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6、工程报价单或预算书</w:t>
      </w:r>
    </w:p>
    <w:p>
      <w:pPr>
        <w:snapToGrid w:val="0"/>
        <w:spacing w:line="360" w:lineRule="auto"/>
        <w:ind w:firstLine="55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7、双方有关工程的洽商记录和变更等书面资料</w:t>
      </w:r>
    </w:p>
    <w:p>
      <w:pPr>
        <w:snapToGrid w:val="0"/>
        <w:spacing w:line="360" w:lineRule="auto"/>
        <w:ind w:firstLine="55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六、乙方向甲方承诺按照合同约定进行施工并在竣工后（质量保修期内）承担工程质量保修及绿地管护（含环卫）责任。乙方必须在合同约定的时间内履行合同所签订的政府采购工程施工及安装（调试成功）；乙方在交付工程时须向甲方提供工程的使用说明书、工程质量保修书及其他相关技术资料。</w:t>
      </w:r>
    </w:p>
    <w:p>
      <w:pPr>
        <w:snapToGrid w:val="0"/>
        <w:spacing w:line="360" w:lineRule="auto"/>
        <w:ind w:firstLine="55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七、甲方向乙方承诺，甲方负责按照合同约定的期限和方式支付工程价款及其他应当支付的款项。</w:t>
      </w:r>
    </w:p>
    <w:p>
      <w:pPr>
        <w:snapToGrid w:val="0"/>
        <w:spacing w:line="360" w:lineRule="auto"/>
        <w:ind w:firstLine="55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八、工程验收</w:t>
      </w:r>
    </w:p>
    <w:p>
      <w:pPr>
        <w:snapToGrid w:val="0"/>
        <w:spacing w:line="360" w:lineRule="auto"/>
        <w:ind w:firstLine="55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合同约定的政府采购工程竣工后，甲方须会同有关部门对乙方交付的工程进行评定验收；如发现工程的质量、数量和规格等与合同规定不符，甲方有权拒绝验收并可向乙方进行索赔。</w:t>
      </w:r>
    </w:p>
    <w:p>
      <w:pPr>
        <w:snapToGrid w:val="0"/>
        <w:spacing w:line="360" w:lineRule="auto"/>
        <w:ind w:firstLine="55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九、质保服务</w:t>
      </w:r>
    </w:p>
    <w:p>
      <w:pPr>
        <w:snapToGrid w:val="0"/>
        <w:spacing w:line="360" w:lineRule="auto"/>
        <w:ind w:firstLine="555"/>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九、质保服务</w:t>
      </w:r>
    </w:p>
    <w:p>
      <w:pPr>
        <w:snapToGrid w:val="0"/>
        <w:spacing w:line="360" w:lineRule="auto"/>
        <w:ind w:firstLine="555"/>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双方约定该工程（构、配件和材料）自竣工验收合格之日起免费保修</w:t>
      </w:r>
      <w:r>
        <w:rPr>
          <w:rFonts w:hint="eastAsia"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u w:val="single"/>
          <w:lang w:val="en-US" w:eastAsia="zh-CN"/>
          <w14:textFill>
            <w14:solidFill>
              <w14:schemeClr w14:val="tx1"/>
            </w14:solidFill>
          </w14:textFill>
        </w:rPr>
        <w:t xml:space="preserve">  </w:t>
      </w:r>
      <w:r>
        <w:rPr>
          <w:rFonts w:hint="eastAsia"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月；水、暖工程免费保修</w:t>
      </w:r>
      <w:r>
        <w:rPr>
          <w:rFonts w:hint="eastAsia"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u w:val="single"/>
          <w:lang w:val="en-US" w:eastAsia="zh-CN"/>
          <w14:textFill>
            <w14:solidFill>
              <w14:schemeClr w14:val="tx1"/>
            </w14:solidFill>
          </w14:textFill>
        </w:rPr>
        <w:t xml:space="preserve">  </w:t>
      </w:r>
      <w:r>
        <w:rPr>
          <w:rFonts w:hint="eastAsia"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月；电气（强电、弱电）工程免费保修</w:t>
      </w:r>
      <w:r>
        <w:rPr>
          <w:rFonts w:hint="eastAsia"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u w:val="single"/>
          <w:lang w:val="en-US" w:eastAsia="zh-CN"/>
          <w14:textFill>
            <w14:solidFill>
              <w14:schemeClr w14:val="tx1"/>
            </w14:solidFill>
          </w14:textFill>
        </w:rPr>
        <w:t xml:space="preserve">  </w:t>
      </w:r>
      <w:r>
        <w:rPr>
          <w:rFonts w:hint="eastAsia"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月；植物免费管护及补种补栽</w:t>
      </w:r>
      <w:r>
        <w:rPr>
          <w:rFonts w:hint="eastAsia"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u w:val="single"/>
          <w:lang w:val="en-US" w:eastAsia="zh-CN"/>
          <w14:textFill>
            <w14:solidFill>
              <w14:schemeClr w14:val="tx1"/>
            </w14:solidFill>
          </w14:textFill>
        </w:rPr>
        <w:t xml:space="preserve">  </w:t>
      </w:r>
      <w:r>
        <w:rPr>
          <w:rFonts w:hint="eastAsia"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月；绿地环卫管护</w:t>
      </w:r>
      <w:r>
        <w:rPr>
          <w:rFonts w:hint="eastAsia"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u w:val="single"/>
          <w:lang w:val="en-US" w:eastAsia="zh-CN"/>
          <w14:textFill>
            <w14:solidFill>
              <w14:schemeClr w14:val="tx1"/>
            </w14:solidFill>
          </w14:textFill>
        </w:rPr>
        <w:t xml:space="preserve">  </w:t>
      </w:r>
      <w:r>
        <w:rPr>
          <w:rFonts w:hint="eastAsia"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月；对于超出保修期的，乙方在维修时只收取材料和零部件工本费；合同所约定的工程（水、电系统及其它）发生故障时，乙方保证在</w:t>
      </w:r>
      <w:r>
        <w:rPr>
          <w:rFonts w:hint="eastAsia"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u w:val="single"/>
          <w:lang w:val="en-US" w:eastAsia="zh-CN"/>
          <w14:textFill>
            <w14:solidFill>
              <w14:schemeClr w14:val="tx1"/>
            </w14:solidFill>
          </w14:textFill>
        </w:rPr>
        <w:t xml:space="preserve">  </w:t>
      </w:r>
      <w:r>
        <w:rPr>
          <w:rFonts w:hint="eastAsia"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小时内排除故障，恢复工程（系统）的原有功能或提供相同类型的备用品。</w:t>
      </w:r>
    </w:p>
    <w:p>
      <w:pPr>
        <w:snapToGrid w:val="0"/>
        <w:spacing w:line="360" w:lineRule="auto"/>
        <w:ind w:firstLine="555"/>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十、价款支付</w:t>
      </w:r>
    </w:p>
    <w:p>
      <w:pPr>
        <w:snapToGrid w:val="0"/>
        <w:spacing w:line="360" w:lineRule="auto"/>
        <w:ind w:firstLine="555"/>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按招标文件要求规定的付款方式付款：</w:t>
      </w:r>
      <w:r>
        <w:rPr>
          <w:color w:val="000000" w:themeColor="text1"/>
          <w14:textFill>
            <w14:solidFill>
              <w14:schemeClr w14:val="tx1"/>
            </w14:solidFill>
          </w14:textFill>
        </w:rPr>
        <w:t xml:space="preserve"> 1. 第一笔工程款（进场款）：不超过合同金额的</w:t>
      </w:r>
      <w:r>
        <w:rPr>
          <w:rFonts w:hint="eastAsia"/>
          <w:color w:val="000000" w:themeColor="text1"/>
          <w:u w:val="single"/>
          <w:lang w:val="en-US" w:eastAsia="zh-CN"/>
          <w14:textFill>
            <w14:solidFill>
              <w14:schemeClr w14:val="tx1"/>
            </w14:solidFill>
          </w14:textFill>
        </w:rPr>
        <w:t xml:space="preserve">     </w:t>
      </w:r>
      <w:r>
        <w:rPr>
          <w:color w:val="000000" w:themeColor="text1"/>
          <w14:textFill>
            <w14:solidFill>
              <w14:schemeClr w14:val="tx1"/>
            </w14:solidFill>
          </w14:textFill>
        </w:rPr>
        <w:t>（含） 2. 第二笔工程款（竣工款）：不超过合同金额的</w:t>
      </w:r>
      <w:r>
        <w:rPr>
          <w:rFonts w:hint="eastAsia"/>
          <w:color w:val="000000" w:themeColor="text1"/>
          <w:u w:val="single"/>
          <w:lang w:val="en-US" w:eastAsia="zh-CN"/>
          <w14:textFill>
            <w14:solidFill>
              <w14:schemeClr w14:val="tx1"/>
            </w14:solidFill>
          </w14:textFill>
        </w:rPr>
        <w:t xml:space="preserve">    </w:t>
      </w:r>
      <w:r>
        <w:rPr>
          <w:color w:val="000000" w:themeColor="text1"/>
          <w14:textFill>
            <w14:solidFill>
              <w14:schemeClr w14:val="tx1"/>
            </w14:solidFill>
          </w14:textFill>
        </w:rPr>
        <w:t>（含，支付至合同价</w:t>
      </w:r>
      <w:r>
        <w:rPr>
          <w:rFonts w:hint="eastAsia"/>
          <w:color w:val="000000" w:themeColor="text1"/>
          <w:u w:val="single"/>
          <w:lang w:val="en-US" w:eastAsia="zh-CN"/>
          <w14:textFill>
            <w14:solidFill>
              <w14:schemeClr w14:val="tx1"/>
            </w14:solidFill>
          </w14:textFill>
        </w:rPr>
        <w:t xml:space="preserve">    </w:t>
      </w:r>
      <w:r>
        <w:rPr>
          <w:color w:val="000000" w:themeColor="text1"/>
          <w14:textFill>
            <w14:solidFill>
              <w14:schemeClr w14:val="tx1"/>
            </w14:solidFill>
          </w14:textFill>
        </w:rPr>
        <w:t>） 3. 第三笔工程款（结算款）：</w:t>
      </w:r>
      <w:r>
        <w:rPr>
          <w:rFonts w:hint="eastAsia"/>
          <w:color w:val="000000" w:themeColor="text1"/>
          <w:lang w:val="en-US" w:eastAsia="zh-CN"/>
          <w14:textFill>
            <w14:solidFill>
              <w14:schemeClr w14:val="tx1"/>
            </w14:solidFill>
          </w14:textFill>
        </w:rPr>
        <w:t xml:space="preserve"> </w:t>
      </w:r>
      <w:r>
        <w:rPr>
          <w:rFonts w:hint="eastAsia"/>
          <w:color w:val="000000" w:themeColor="text1"/>
          <w:u w:val="single"/>
          <w:lang w:val="en-US" w:eastAsia="zh-CN"/>
          <w14:textFill>
            <w14:solidFill>
              <w14:schemeClr w14:val="tx1"/>
            </w14:solidFill>
          </w14:textFill>
        </w:rPr>
        <w:t xml:space="preserve">            </w:t>
      </w:r>
    </w:p>
    <w:p>
      <w:pPr>
        <w:snapToGrid w:val="0"/>
        <w:spacing w:line="360" w:lineRule="auto"/>
        <w:ind w:firstLine="55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十、价款支付</w:t>
      </w:r>
    </w:p>
    <w:p>
      <w:pPr>
        <w:snapToGrid w:val="0"/>
        <w:spacing w:line="360" w:lineRule="auto"/>
        <w:ind w:firstLine="55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按招标文件要求规定的付款方式付款。</w:t>
      </w:r>
    </w:p>
    <w:p>
      <w:pPr>
        <w:snapToGrid w:val="0"/>
        <w:spacing w:line="360" w:lineRule="auto"/>
        <w:ind w:firstLine="55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十一、违约责任</w:t>
      </w:r>
    </w:p>
    <w:p>
      <w:pPr>
        <w:snapToGrid w:val="0"/>
        <w:spacing w:line="360" w:lineRule="auto"/>
        <w:ind w:firstLine="55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1、合同当事人一方不履行合同义务或者履行合同义务不符合约定，给对方造成损失的，违约方应按照合同标的额的</w:t>
      </w:r>
      <w:r>
        <w:rPr>
          <w:rFonts w:hint="eastAsia" w:ascii="宋体" w:hAnsi="宋体" w:cs="宋体"/>
          <w:b/>
          <w:color w:val="000000" w:themeColor="text1"/>
          <w:sz w:val="24"/>
          <w14:textFill>
            <w14:solidFill>
              <w14:schemeClr w14:val="tx1"/>
            </w14:solidFill>
          </w14:textFill>
        </w:rPr>
        <w:t>5%</w:t>
      </w:r>
      <w:r>
        <w:rPr>
          <w:rFonts w:hint="eastAsia" w:ascii="宋体" w:hAnsi="宋体" w:cs="宋体"/>
          <w:color w:val="000000" w:themeColor="text1"/>
          <w:sz w:val="24"/>
          <w14:textFill>
            <w14:solidFill>
              <w14:schemeClr w14:val="tx1"/>
            </w14:solidFill>
          </w14:textFill>
        </w:rPr>
        <w:t>支付违约金给非违约方。</w:t>
      </w:r>
    </w:p>
    <w:p>
      <w:pPr>
        <w:snapToGrid w:val="0"/>
        <w:spacing w:line="360" w:lineRule="auto"/>
        <w:ind w:firstLine="55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2、乙方（在甲方履行合同的情况下）不按合同规定的时间、标准和规定进行工程施工而给甲方造成损失的，乙方应根据实际损失一次性补偿。</w:t>
      </w:r>
    </w:p>
    <w:p>
      <w:pPr>
        <w:snapToGrid w:val="0"/>
        <w:spacing w:line="360" w:lineRule="auto"/>
        <w:ind w:firstLine="55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3、当事人一方违约后，对方应当采取适当措施防止损失的扩大；没有采取适当措施致使损失扩大的，不得就扩大的损失要求赔偿；当事人因防止损失扩大支出的合理费用，由违约方承担。</w:t>
      </w:r>
    </w:p>
    <w:p>
      <w:pPr>
        <w:snapToGrid w:val="0"/>
        <w:spacing w:line="360" w:lineRule="auto"/>
        <w:ind w:firstLine="55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4、乙方因第三人原因造成违约的，应当向甲方承担违约责任，并根据实际损失支付赔偿金。</w:t>
      </w:r>
    </w:p>
    <w:p>
      <w:pPr>
        <w:snapToGrid w:val="0"/>
        <w:spacing w:line="360" w:lineRule="auto"/>
        <w:ind w:firstLine="55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5、未经采购人同意，不能分包、转包约定的政府采购工程事项及随意增加政府采购工程量。</w:t>
      </w:r>
    </w:p>
    <w:p>
      <w:pPr>
        <w:snapToGrid w:val="0"/>
        <w:spacing w:line="360" w:lineRule="auto"/>
        <w:ind w:firstLine="55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6、其它违约责任按《中华人民共和国合同法</w:t>
      </w:r>
      <w:r>
        <w:rPr>
          <w:rFonts w:hint="eastAsia" w:ascii="宋体" w:hAnsi="宋体" w:cs="宋体"/>
          <w:color w:val="000000" w:themeColor="text1"/>
          <w:sz w:val="24"/>
          <w:lang w:val="en-US" w:eastAsia="zh-CN"/>
          <w14:textFill>
            <w14:solidFill>
              <w14:schemeClr w14:val="tx1"/>
            </w14:solidFill>
          </w14:textFill>
        </w:rPr>
        <w:t>民法典</w:t>
      </w:r>
      <w:r>
        <w:rPr>
          <w:rFonts w:hint="eastAsia" w:ascii="宋体" w:hAnsi="宋体" w:cs="宋体"/>
          <w:color w:val="000000" w:themeColor="text1"/>
          <w:sz w:val="24"/>
          <w14:textFill>
            <w14:solidFill>
              <w14:schemeClr w14:val="tx1"/>
            </w14:solidFill>
          </w14:textFill>
        </w:rPr>
        <w:t>》处理。</w:t>
      </w:r>
    </w:p>
    <w:p>
      <w:pPr>
        <w:spacing w:line="360" w:lineRule="auto"/>
        <w:ind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十二、争议的解决</w:t>
      </w:r>
    </w:p>
    <w:p>
      <w:pPr>
        <w:spacing w:line="360" w:lineRule="auto"/>
        <w:ind w:firstLine="490"/>
        <w:rPr>
          <w:rFonts w:hint="eastAsia" w:ascii="宋体" w:hAnsi="宋体" w:cs="宋体"/>
          <w:strike/>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合同执行过程中发生的任何争议，如双方不能通过友好协商解决，在项目所在地法院通过诉讼方式处理。</w:t>
      </w:r>
    </w:p>
    <w:p>
      <w:pPr>
        <w:spacing w:line="360" w:lineRule="auto"/>
        <w:ind w:firstLine="490"/>
        <w:rPr>
          <w:color w:val="000000" w:themeColor="text1"/>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不可抗力：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  </w:t>
      </w:r>
    </w:p>
    <w:p>
      <w:pPr>
        <w:spacing w:line="360" w:lineRule="auto"/>
        <w:ind w:firstLine="49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十四、税费：在中国境内、外发生的与本合同执行有关的一切税费均由乙方负担。</w:t>
      </w:r>
    </w:p>
    <w:p>
      <w:pPr>
        <w:snapToGrid w:val="0"/>
        <w:spacing w:line="360" w:lineRule="auto"/>
        <w:ind w:firstLine="55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十五、安全事项</w:t>
      </w:r>
    </w:p>
    <w:p>
      <w:pPr>
        <w:snapToGrid w:val="0"/>
        <w:spacing w:line="360" w:lineRule="auto"/>
        <w:ind w:firstLine="55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工程在进行过程中，甲乙双方应当各自对本单位的员工认真进行安全教育，并切实做好安全保障工作；在工程采购现场施工过程中发生的一切安全事故由乙方承担相应的责任；若由于任何一方的过错而给对方造成经济或人身损失的应进行赔偿并承担法律责任。</w:t>
      </w:r>
    </w:p>
    <w:p>
      <w:pPr>
        <w:spacing w:line="360" w:lineRule="auto"/>
        <w:ind w:firstLine="49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十六、其它</w:t>
      </w:r>
    </w:p>
    <w:p>
      <w:pPr>
        <w:spacing w:line="360" w:lineRule="auto"/>
        <w:ind w:firstLine="49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1.本合同所有附件、采购文件、磋商文件、成交通知书通知书均为合同的有效组成部分，与本合同具有同等法律效力。</w:t>
      </w:r>
    </w:p>
    <w:p>
      <w:pPr>
        <w:spacing w:line="360" w:lineRule="auto"/>
        <w:ind w:firstLine="490"/>
        <w:rPr>
          <w:rFonts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在执行本合同的过程中，所有经双方签署确认的文件（包括会议纪要、补充协议、往来信函）即成为本合同的有效组成部分。</w:t>
      </w:r>
    </w:p>
    <w:p>
      <w:pPr>
        <w:spacing w:line="360" w:lineRule="auto"/>
        <w:ind w:firstLine="49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3.如一方地址、电话、传真号码有变更，应在变更当日内书面通知对方，否则，应承担相应责任。 </w:t>
      </w:r>
    </w:p>
    <w:p>
      <w:pPr>
        <w:spacing w:line="360" w:lineRule="auto"/>
        <w:ind w:firstLine="49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4.除甲方事先书面同意外，乙方不得部分或全部转让其应履行的合同项下的义务。</w:t>
      </w:r>
    </w:p>
    <w:p>
      <w:pPr>
        <w:pStyle w:val="2"/>
        <w:rPr>
          <w:color w:val="000000" w:themeColor="text1"/>
          <w14:textFill>
            <w14:solidFill>
              <w14:schemeClr w14:val="tx1"/>
            </w14:solidFill>
          </w14:textFill>
        </w:rPr>
      </w:pPr>
    </w:p>
    <w:p>
      <w:pPr>
        <w:snapToGrid w:val="0"/>
        <w:spacing w:line="360" w:lineRule="auto"/>
        <w:ind w:firstLine="55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十七、合同生效及失效</w:t>
      </w:r>
    </w:p>
    <w:p>
      <w:pPr>
        <w:snapToGrid w:val="0"/>
        <w:spacing w:line="360" w:lineRule="auto"/>
        <w:ind w:firstLine="55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本合同一式陆份，双方各执叁份。在甲乙双方法人代表或其授权代表签字盖章后生效。在合同缺陷期结束及在审计完成办理竣工结算后自动失效。</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甲方（盖章）：                    乙方（盖章）：</w:t>
      </w:r>
    </w:p>
    <w:p>
      <w:pPr>
        <w:pStyle w:val="2"/>
        <w:rPr>
          <w:color w:val="000000" w:themeColor="text1"/>
          <w14:textFill>
            <w14:solidFill>
              <w14:schemeClr w14:val="tx1"/>
            </w14:solidFill>
          </w14:textFill>
        </w:rPr>
      </w:pPr>
    </w:p>
    <w:p>
      <w:pPr>
        <w:spacing w:line="400" w:lineRule="exact"/>
        <w:ind w:firstLine="48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法定代表人或其                        法定代表人或其</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olor w:val="000000" w:themeColor="text1"/>
          <w:szCs w:val="21"/>
          <w14:textFill>
            <w14:solidFill>
              <w14:schemeClr w14:val="tx1"/>
            </w14:solidFill>
          </w14:textFill>
        </w:rPr>
        <w:t>委托代理人：</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(签字)    委托代理人：</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 xml:space="preserve"> (签字)</w:t>
      </w:r>
      <w:r>
        <w:rPr>
          <w:rFonts w:hint="eastAsia" w:ascii="宋体" w:hAnsi="宋体"/>
          <w:color w:val="000000" w:themeColor="text1"/>
          <w:szCs w:val="21"/>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签订地点：</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签订日期：   年  月  日            签订日期： 年  月    日</w:t>
      </w:r>
    </w:p>
    <w:p>
      <w:pPr>
        <w:pStyle w:val="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开户行：</w:t>
      </w:r>
    </w:p>
    <w:p>
      <w:pPr>
        <w:pStyle w:val="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对公银行账号:</w:t>
      </w:r>
    </w:p>
    <w:p>
      <w:pPr>
        <w:pStyle w:val="2"/>
        <w:rPr>
          <w:rFonts w:hint="eastAsia" w:ascii="宋体" w:hAnsi="宋体" w:cs="宋体"/>
          <w:b/>
          <w:bCs/>
          <w:color w:val="000000" w:themeColor="text1"/>
          <w:sz w:val="24"/>
          <w14:textFill>
            <w14:solidFill>
              <w14:schemeClr w14:val="tx1"/>
            </w14:solidFill>
          </w14:textFill>
        </w:rPr>
      </w:pPr>
    </w:p>
    <w:p>
      <w:pPr>
        <w:pStyle w:val="2"/>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p>
    <w:p>
      <w:pPr>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4"/>
        <w:numPr>
          <w:ilvl w:val="1"/>
          <w:numId w:val="54"/>
        </w:numPr>
        <w:spacing w:before="0" w:after="0"/>
        <w:jc w:val="both"/>
        <w:rPr>
          <w:rFonts w:ascii="仿宋" w:hAnsi="仿宋" w:eastAsia="仿宋"/>
          <w:bCs w:val="0"/>
          <w:color w:val="000000" w:themeColor="text1"/>
          <w:sz w:val="24"/>
          <w14:textFill>
            <w14:solidFill>
              <w14:schemeClr w14:val="tx1"/>
            </w14:solidFill>
          </w14:textFill>
        </w:rPr>
      </w:pPr>
      <w:bookmarkStart w:id="131" w:name="_Toc32523"/>
      <w:r>
        <w:rPr>
          <w:rFonts w:ascii="仿宋" w:hAnsi="仿宋" w:eastAsia="仿宋"/>
          <w:bCs w:val="0"/>
          <w:color w:val="000000" w:themeColor="text1"/>
          <w:sz w:val="24"/>
          <w14:textFill>
            <w14:solidFill>
              <w14:schemeClr w14:val="tx1"/>
            </w14:solidFill>
          </w14:textFill>
        </w:rPr>
        <w:t>合同协议书</w:t>
      </w:r>
      <w:bookmarkEnd w:id="127"/>
      <w:bookmarkEnd w:id="131"/>
    </w:p>
    <w:p>
      <w:pPr>
        <w:spacing w:line="360" w:lineRule="auto"/>
        <w:rPr>
          <w:rFonts w:ascii="仿宋" w:hAnsi="仿宋" w:eastAsia="仿宋"/>
          <w:b/>
          <w:color w:val="000000" w:themeColor="text1"/>
          <w:sz w:val="24"/>
          <w:u w:val="single"/>
          <w14:textFill>
            <w14:solidFill>
              <w14:schemeClr w14:val="tx1"/>
            </w14:solidFill>
          </w14:textFill>
        </w:rPr>
      </w:pPr>
      <w:r>
        <w:rPr>
          <w:rFonts w:ascii="仿宋" w:hAnsi="仿宋" w:eastAsia="仿宋"/>
          <w:b/>
          <w:color w:val="000000" w:themeColor="text1"/>
          <w:sz w:val="24"/>
          <w14:textFill>
            <w14:solidFill>
              <w14:schemeClr w14:val="tx1"/>
            </w14:solidFill>
          </w14:textFill>
        </w:rPr>
        <w:t>发包人（全称）：</w:t>
      </w:r>
      <w:r>
        <w:rPr>
          <w:rFonts w:ascii="仿宋" w:hAnsi="仿宋" w:eastAsia="仿宋"/>
          <w:b/>
          <w:color w:val="000000" w:themeColor="text1"/>
          <w:sz w:val="24"/>
          <w:u w:val="single"/>
          <w14:textFill>
            <w14:solidFill>
              <w14:schemeClr w14:val="tx1"/>
            </w14:solidFill>
          </w14:textFill>
        </w:rPr>
        <w:t xml:space="preserve">   </w:t>
      </w:r>
      <w:r>
        <w:rPr>
          <w:rFonts w:hint="eastAsia" w:ascii="仿宋" w:hAnsi="仿宋" w:eastAsia="仿宋"/>
          <w:b/>
          <w:color w:val="000000" w:themeColor="text1"/>
          <w:sz w:val="24"/>
          <w:u w:val="single"/>
          <w14:textFill>
            <w14:solidFill>
              <w14:schemeClr w14:val="tx1"/>
            </w14:solidFill>
          </w14:textFill>
        </w:rPr>
        <w:t xml:space="preserve"> </w:t>
      </w:r>
      <w:r>
        <w:rPr>
          <w:rFonts w:ascii="仿宋" w:hAnsi="仿宋" w:eastAsia="仿宋"/>
          <w:b/>
          <w:color w:val="000000" w:themeColor="text1"/>
          <w:sz w:val="24"/>
          <w:u w:val="single"/>
          <w14:textFill>
            <w14:solidFill>
              <w14:schemeClr w14:val="tx1"/>
            </w14:solidFill>
          </w14:textFill>
        </w:rPr>
        <w:t xml:space="preserve">    </w:t>
      </w:r>
      <w:r>
        <w:rPr>
          <w:rFonts w:hint="eastAsia" w:ascii="仿宋" w:hAnsi="仿宋" w:eastAsia="仿宋"/>
          <w:b/>
          <w:color w:val="000000" w:themeColor="text1"/>
          <w:sz w:val="24"/>
          <w:u w:val="single"/>
          <w14:textFill>
            <w14:solidFill>
              <w14:schemeClr w14:val="tx1"/>
            </w14:solidFill>
          </w14:textFill>
        </w:rPr>
        <w:t xml:space="preserve"> </w:t>
      </w:r>
      <w:r>
        <w:rPr>
          <w:rFonts w:ascii="仿宋" w:hAnsi="仿宋" w:eastAsia="仿宋"/>
          <w:b/>
          <w:color w:val="000000" w:themeColor="text1"/>
          <w:sz w:val="24"/>
          <w:u w:val="single"/>
          <w14:textFill>
            <w14:solidFill>
              <w14:schemeClr w14:val="tx1"/>
            </w14:solidFill>
          </w14:textFill>
        </w:rPr>
        <w:t xml:space="preserve">   </w:t>
      </w:r>
      <w:r>
        <w:rPr>
          <w:rFonts w:hint="eastAsia" w:ascii="仿宋" w:hAnsi="仿宋" w:eastAsia="仿宋"/>
          <w:b/>
          <w:color w:val="000000" w:themeColor="text1"/>
          <w:sz w:val="24"/>
          <w:u w:val="single"/>
          <w14:textFill>
            <w14:solidFill>
              <w14:schemeClr w14:val="tx1"/>
            </w14:solidFill>
          </w14:textFill>
        </w:rPr>
        <w:t xml:space="preserve">     </w:t>
      </w:r>
      <w:r>
        <w:rPr>
          <w:rFonts w:hint="eastAsia" w:ascii="仿宋" w:hAnsi="仿宋" w:eastAsia="仿宋"/>
          <w:b/>
          <w:color w:val="000000" w:themeColor="text1"/>
          <w:sz w:val="24"/>
          <w14:textFill>
            <w14:solidFill>
              <w14:schemeClr w14:val="tx1"/>
            </w14:solidFill>
          </w14:textFill>
        </w:rPr>
        <w:t>（甲方）</w:t>
      </w:r>
    </w:p>
    <w:p>
      <w:pPr>
        <w:spacing w:line="360" w:lineRule="auto"/>
        <w:rPr>
          <w:rFonts w:ascii="仿宋" w:hAnsi="仿宋" w:eastAsia="仿宋"/>
          <w:b/>
          <w:color w:val="000000" w:themeColor="text1"/>
          <w:sz w:val="24"/>
          <w:u w:val="single"/>
          <w14:textFill>
            <w14:solidFill>
              <w14:schemeClr w14:val="tx1"/>
            </w14:solidFill>
          </w14:textFill>
        </w:rPr>
      </w:pPr>
      <w:r>
        <w:rPr>
          <w:rFonts w:ascii="仿宋" w:hAnsi="仿宋" w:eastAsia="仿宋"/>
          <w:b/>
          <w:color w:val="000000" w:themeColor="text1"/>
          <w:sz w:val="24"/>
          <w14:textFill>
            <w14:solidFill>
              <w14:schemeClr w14:val="tx1"/>
            </w14:solidFill>
          </w14:textFill>
        </w:rPr>
        <w:t>承包人（全称）：</w:t>
      </w:r>
      <w:r>
        <w:rPr>
          <w:rFonts w:ascii="仿宋" w:hAnsi="仿宋" w:eastAsia="仿宋"/>
          <w:b/>
          <w:color w:val="000000" w:themeColor="text1"/>
          <w:sz w:val="24"/>
          <w:u w:val="single"/>
          <w14:textFill>
            <w14:solidFill>
              <w14:schemeClr w14:val="tx1"/>
            </w14:solidFill>
          </w14:textFill>
        </w:rPr>
        <w:t xml:space="preserve">       </w:t>
      </w:r>
      <w:r>
        <w:rPr>
          <w:rFonts w:hint="eastAsia" w:ascii="仿宋" w:hAnsi="仿宋" w:eastAsia="仿宋"/>
          <w:b/>
          <w:color w:val="000000" w:themeColor="text1"/>
          <w:sz w:val="24"/>
          <w:u w:val="single"/>
          <w14:textFill>
            <w14:solidFill>
              <w14:schemeClr w14:val="tx1"/>
            </w14:solidFill>
          </w14:textFill>
        </w:rPr>
        <w:t xml:space="preserve"> </w:t>
      </w:r>
      <w:r>
        <w:rPr>
          <w:rFonts w:ascii="仿宋" w:hAnsi="仿宋" w:eastAsia="仿宋"/>
          <w:b/>
          <w:color w:val="000000" w:themeColor="text1"/>
          <w:sz w:val="24"/>
          <w:u w:val="single"/>
          <w14:textFill>
            <w14:solidFill>
              <w14:schemeClr w14:val="tx1"/>
            </w14:solidFill>
          </w14:textFill>
        </w:rPr>
        <w:t xml:space="preserve">    </w:t>
      </w:r>
      <w:r>
        <w:rPr>
          <w:rFonts w:hint="eastAsia" w:ascii="仿宋" w:hAnsi="仿宋" w:eastAsia="仿宋"/>
          <w:b/>
          <w:color w:val="000000" w:themeColor="text1"/>
          <w:sz w:val="24"/>
          <w:u w:val="single"/>
          <w14:textFill>
            <w14:solidFill>
              <w14:schemeClr w14:val="tx1"/>
            </w14:solidFill>
          </w14:textFill>
        </w:rPr>
        <w:t xml:space="preserve">     </w:t>
      </w:r>
      <w:r>
        <w:rPr>
          <w:rFonts w:hint="eastAsia" w:ascii="仿宋" w:hAnsi="仿宋" w:eastAsia="仿宋"/>
          <w:b/>
          <w:color w:val="000000" w:themeColor="text1"/>
          <w:sz w:val="24"/>
          <w14:textFill>
            <w14:solidFill>
              <w14:schemeClr w14:val="tx1"/>
            </w14:solidFill>
          </w14:textFill>
        </w:rPr>
        <w:t>（乙方）</w:t>
      </w:r>
    </w:p>
    <w:p>
      <w:pPr>
        <w:spacing w:line="360" w:lineRule="auto"/>
        <w:rPr>
          <w:rFonts w:ascii="仿宋" w:hAnsi="仿宋" w:eastAsia="仿宋"/>
          <w:color w:val="000000" w:themeColor="text1"/>
          <w:sz w:val="24"/>
          <w14:textFill>
            <w14:solidFill>
              <w14:schemeClr w14:val="tx1"/>
            </w14:solidFill>
          </w14:textFill>
        </w:rPr>
      </w:pPr>
    </w:p>
    <w:p>
      <w:pPr>
        <w:keepNext/>
        <w:keepLines/>
        <w:spacing w:before="120" w:after="120" w:line="360" w:lineRule="auto"/>
        <w:outlineLvl w:val="3"/>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 xml:space="preserve">   </w:t>
      </w:r>
      <w:r>
        <w:rPr>
          <w:rFonts w:ascii="仿宋" w:hAnsi="仿宋" w:eastAsia="仿宋"/>
          <w:bCs/>
          <w:color w:val="000000" w:themeColor="text1"/>
          <w:sz w:val="24"/>
          <w14:textFill>
            <w14:solidFill>
              <w14:schemeClr w14:val="tx1"/>
            </w14:solidFill>
          </w14:textFill>
        </w:rPr>
        <w:t xml:space="preserve"> </w:t>
      </w:r>
      <w:bookmarkStart w:id="132" w:name="_Toc351203481"/>
      <w:r>
        <w:rPr>
          <w:rFonts w:ascii="仿宋" w:hAnsi="仿宋" w:eastAsia="仿宋"/>
          <w:bCs/>
          <w:color w:val="000000" w:themeColor="text1"/>
          <w:sz w:val="24"/>
          <w14:textFill>
            <w14:solidFill>
              <w14:schemeClr w14:val="tx1"/>
            </w14:solidFill>
          </w14:textFill>
        </w:rPr>
        <w:t>一、工程概况</w:t>
      </w:r>
      <w:bookmarkEnd w:id="132"/>
    </w:p>
    <w:p>
      <w:pPr>
        <w:spacing w:line="360" w:lineRule="auto"/>
        <w:ind w:firstLine="470" w:firstLineChars="196"/>
        <w:rPr>
          <w:rFonts w:ascii="仿宋" w:hAnsi="仿宋" w:eastAsia="仿宋"/>
          <w:color w:val="000000" w:themeColor="text1"/>
          <w:sz w:val="24"/>
          <w:u w:val="single"/>
          <w14:textFill>
            <w14:solidFill>
              <w14:schemeClr w14:val="tx1"/>
            </w14:solidFill>
          </w14:textFill>
        </w:rPr>
      </w:pPr>
      <w:r>
        <w:rPr>
          <w:rFonts w:ascii="仿宋" w:hAnsi="仿宋" w:eastAsia="仿宋"/>
          <w:bCs/>
          <w:color w:val="000000" w:themeColor="text1"/>
          <w:sz w:val="24"/>
          <w14:textFill>
            <w14:solidFill>
              <w14:schemeClr w14:val="tx1"/>
            </w14:solidFill>
          </w14:textFill>
        </w:rPr>
        <w:t>1.工程名称</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14:textFill>
            <w14:solidFill>
              <w14:schemeClr w14:val="tx1"/>
            </w14:solidFill>
          </w14:textFill>
        </w:rPr>
        <w:t>。</w:t>
      </w:r>
    </w:p>
    <w:p>
      <w:pPr>
        <w:spacing w:line="360" w:lineRule="auto"/>
        <w:ind w:firstLine="470" w:firstLineChars="196"/>
        <w:rPr>
          <w:rFonts w:ascii="仿宋" w:hAnsi="仿宋"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2.工程地点：</w:t>
      </w:r>
      <w:r>
        <w:rPr>
          <w:rFonts w:hint="eastAsia"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14:textFill>
            <w14:solidFill>
              <w14:schemeClr w14:val="tx1"/>
            </w14:solidFill>
          </w14:textFill>
        </w:rPr>
        <w:t>。</w:t>
      </w:r>
    </w:p>
    <w:p>
      <w:pPr>
        <w:spacing w:line="360" w:lineRule="auto"/>
        <w:ind w:firstLine="470" w:firstLineChars="196"/>
        <w:rPr>
          <w:rFonts w:ascii="仿宋" w:hAnsi="仿宋"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3.</w:t>
      </w:r>
      <w:r>
        <w:rPr>
          <w:rFonts w:hint="eastAsia" w:ascii="仿宋" w:hAnsi="仿宋" w:eastAsia="仿宋"/>
          <w:bCs/>
          <w:color w:val="000000" w:themeColor="text1"/>
          <w:sz w:val="24"/>
          <w14:textFill>
            <w14:solidFill>
              <w14:schemeClr w14:val="tx1"/>
            </w14:solidFill>
          </w14:textFill>
        </w:rPr>
        <w:t>项目编号</w:t>
      </w:r>
      <w:r>
        <w:rPr>
          <w:rFonts w:ascii="仿宋" w:hAnsi="仿宋" w:eastAsia="仿宋"/>
          <w:bCs/>
          <w:color w:val="000000" w:themeColor="text1"/>
          <w:sz w:val="24"/>
          <w14:textFill>
            <w14:solidFill>
              <w14:schemeClr w14:val="tx1"/>
            </w14:solidFill>
          </w14:textFill>
        </w:rPr>
        <w:t>：</w:t>
      </w:r>
      <w:r>
        <w:rPr>
          <w:rFonts w:hint="eastAsia" w:ascii="仿宋" w:hAnsi="仿宋" w:eastAsia="仿宋"/>
          <w:color w:val="000000" w:themeColor="text1"/>
          <w:sz w:val="24"/>
          <w:u w:val="single"/>
          <w14:textFill>
            <w14:solidFill>
              <w14:schemeClr w14:val="tx1"/>
            </w14:solidFill>
          </w14:textFill>
        </w:rPr>
        <w:t xml:space="preserve"> </w:t>
      </w:r>
      <w:r>
        <w:rPr>
          <w:rFonts w:ascii="仿宋" w:hAnsi="仿宋" w:eastAsia="仿宋"/>
          <w:bCs/>
          <w:color w:val="000000" w:themeColor="text1"/>
          <w:sz w:val="24"/>
          <w14:textFill>
            <w14:solidFill>
              <w14:schemeClr w14:val="tx1"/>
            </w14:solidFill>
          </w14:textFill>
        </w:rPr>
        <w:t>。</w:t>
      </w:r>
    </w:p>
    <w:p>
      <w:pPr>
        <w:spacing w:line="360" w:lineRule="auto"/>
        <w:ind w:firstLine="470" w:firstLineChars="196"/>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4.工程内容：</w:t>
      </w:r>
      <w:r>
        <w:rPr>
          <w:rFonts w:hint="eastAsia" w:ascii="仿宋" w:hAnsi="仿宋" w:eastAsia="仿宋"/>
          <w:color w:val="000000" w:themeColor="text1"/>
          <w:sz w:val="24"/>
          <w:u w:val="single"/>
          <w14:textFill>
            <w14:solidFill>
              <w14:schemeClr w14:val="tx1"/>
            </w14:solidFill>
          </w14:textFill>
        </w:rPr>
        <w:t xml:space="preserve"> </w:t>
      </w:r>
      <w:r>
        <w:rPr>
          <w:rFonts w:ascii="仿宋" w:hAnsi="仿宋" w:eastAsia="仿宋"/>
          <w:bCs/>
          <w:color w:val="000000" w:themeColor="text1"/>
          <w:sz w:val="24"/>
          <w14:textFill>
            <w14:solidFill>
              <w14:schemeClr w14:val="tx1"/>
            </w14:solidFill>
          </w14:textFill>
        </w:rPr>
        <w:t>。</w:t>
      </w:r>
    </w:p>
    <w:p>
      <w:pPr>
        <w:spacing w:line="360" w:lineRule="auto"/>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5</w:t>
      </w:r>
      <w:r>
        <w:rPr>
          <w:rFonts w:ascii="仿宋" w:hAnsi="仿宋" w:eastAsia="仿宋"/>
          <w:bCs/>
          <w:color w:val="000000" w:themeColor="text1"/>
          <w:sz w:val="24"/>
          <w14:textFill>
            <w14:solidFill>
              <w14:schemeClr w14:val="tx1"/>
            </w14:solidFill>
          </w14:textFill>
        </w:rPr>
        <w:t>.工程承包范围：</w:t>
      </w:r>
      <w:r>
        <w:rPr>
          <w:rFonts w:hint="eastAsia"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14:textFill>
            <w14:solidFill>
              <w14:schemeClr w14:val="tx1"/>
            </w14:solidFill>
          </w14:textFill>
        </w:rPr>
        <w:t>。</w:t>
      </w:r>
    </w:p>
    <w:p>
      <w:pPr>
        <w:keepNext/>
        <w:keepLines/>
        <w:spacing w:before="120" w:after="120" w:line="360" w:lineRule="auto"/>
        <w:outlineLvl w:val="3"/>
        <w:rPr>
          <w:rFonts w:ascii="仿宋" w:hAnsi="仿宋"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 xml:space="preserve">   </w:t>
      </w:r>
      <w:bookmarkStart w:id="133" w:name="_Toc351203482"/>
      <w:r>
        <w:rPr>
          <w:rFonts w:ascii="仿宋" w:hAnsi="仿宋" w:eastAsia="仿宋"/>
          <w:bCs/>
          <w:color w:val="000000" w:themeColor="text1"/>
          <w:sz w:val="24"/>
          <w14:textFill>
            <w14:solidFill>
              <w14:schemeClr w14:val="tx1"/>
            </w14:solidFill>
          </w14:textFill>
        </w:rPr>
        <w:t>二、合同工期</w:t>
      </w:r>
      <w:bookmarkEnd w:id="133"/>
    </w:p>
    <w:p>
      <w:pPr>
        <w:spacing w:line="360" w:lineRule="auto"/>
        <w:ind w:firstLine="459"/>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计划开工日期：    年    月    日。</w:t>
      </w:r>
    </w:p>
    <w:p>
      <w:pPr>
        <w:spacing w:line="360" w:lineRule="auto"/>
        <w:ind w:firstLine="459"/>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计划竣工日期：    年    月    日。</w:t>
      </w:r>
    </w:p>
    <w:p>
      <w:pPr>
        <w:spacing w:line="360" w:lineRule="auto"/>
        <w:ind w:firstLine="459"/>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工期总日历天数：</w:t>
      </w:r>
      <w:r>
        <w:rPr>
          <w:rFonts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14:textFill>
            <w14:solidFill>
              <w14:schemeClr w14:val="tx1"/>
            </w14:solidFill>
          </w14:textFill>
        </w:rPr>
        <w:t>天。工期总日历天数与根据前述计划开竣工日期计算的工期天数不一致的，以工期总日历天数为准。</w:t>
      </w:r>
    </w:p>
    <w:p>
      <w:pPr>
        <w:keepNext/>
        <w:keepLines/>
        <w:spacing w:before="120" w:after="120" w:line="360" w:lineRule="auto"/>
        <w:outlineLvl w:val="3"/>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 xml:space="preserve">    </w:t>
      </w:r>
      <w:bookmarkStart w:id="134" w:name="_Toc351203483"/>
      <w:r>
        <w:rPr>
          <w:rFonts w:ascii="仿宋" w:hAnsi="仿宋" w:eastAsia="仿宋"/>
          <w:bCs/>
          <w:color w:val="000000" w:themeColor="text1"/>
          <w:sz w:val="24"/>
          <w14:textFill>
            <w14:solidFill>
              <w14:schemeClr w14:val="tx1"/>
            </w14:solidFill>
          </w14:textFill>
        </w:rPr>
        <w:t>三、质量标准</w:t>
      </w:r>
      <w:bookmarkEnd w:id="134"/>
    </w:p>
    <w:p>
      <w:pPr>
        <w:spacing w:line="360" w:lineRule="auto"/>
        <w:ind w:firstLine="459"/>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工程质量符合</w:t>
      </w:r>
      <w:r>
        <w:rPr>
          <w:rFonts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14:textFill>
            <w14:solidFill>
              <w14:schemeClr w14:val="tx1"/>
            </w14:solidFill>
          </w14:textFill>
        </w:rPr>
        <w:t>标准。</w:t>
      </w:r>
    </w:p>
    <w:p>
      <w:pPr>
        <w:keepNext/>
        <w:keepLines/>
        <w:spacing w:before="120" w:after="120" w:line="360" w:lineRule="auto"/>
        <w:outlineLvl w:val="3"/>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 xml:space="preserve">   </w:t>
      </w:r>
      <w:r>
        <w:rPr>
          <w:rFonts w:ascii="仿宋" w:hAnsi="仿宋" w:eastAsia="仿宋"/>
          <w:bCs/>
          <w:color w:val="000000" w:themeColor="text1"/>
          <w:sz w:val="24"/>
          <w14:textFill>
            <w14:solidFill>
              <w14:schemeClr w14:val="tx1"/>
            </w14:solidFill>
          </w14:textFill>
        </w:rPr>
        <w:t xml:space="preserve"> </w:t>
      </w:r>
      <w:bookmarkStart w:id="135" w:name="_Toc351203484"/>
      <w:r>
        <w:rPr>
          <w:rFonts w:ascii="仿宋" w:hAnsi="仿宋" w:eastAsia="仿宋"/>
          <w:bCs/>
          <w:color w:val="000000" w:themeColor="text1"/>
          <w:sz w:val="24"/>
          <w14:textFill>
            <w14:solidFill>
              <w14:schemeClr w14:val="tx1"/>
            </w14:solidFill>
          </w14:textFill>
        </w:rPr>
        <w:t>四、签约合同价与合同价格形式</w:t>
      </w:r>
      <w:bookmarkEnd w:id="135"/>
      <w:r>
        <w:rPr>
          <w:rFonts w:ascii="仿宋" w:hAnsi="仿宋" w:eastAsia="仿宋"/>
          <w:bCs/>
          <w:color w:val="000000" w:themeColor="text1"/>
          <w:sz w:val="24"/>
          <w14:textFill>
            <w14:solidFill>
              <w14:schemeClr w14:val="tx1"/>
            </w14:solidFill>
          </w14:textFill>
        </w:rPr>
        <w:tab/>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1.签约合同价为：</w:t>
      </w:r>
    </w:p>
    <w:p>
      <w:pPr>
        <w:spacing w:line="360" w:lineRule="auto"/>
        <w:ind w:firstLine="600" w:firstLineChars="25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人民币（大写）</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14:textFill>
            <w14:solidFill>
              <w14:schemeClr w14:val="tx1"/>
            </w14:solidFill>
          </w14:textFill>
        </w:rPr>
        <w:t>(</w:t>
      </w:r>
      <w:r>
        <w:rPr>
          <w:rFonts w:eastAsia="仿宋" w:cs="Calibri"/>
          <w:color w:val="000000" w:themeColor="text1"/>
          <w:sz w:val="24"/>
          <w14:textFill>
            <w14:solidFill>
              <w14:schemeClr w14:val="tx1"/>
            </w14:solidFill>
          </w14:textFill>
        </w:rPr>
        <w:t>¥</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14:textFill>
            <w14:solidFill>
              <w14:schemeClr w14:val="tx1"/>
            </w14:solidFill>
          </w14:textFill>
        </w:rPr>
        <w:t>元)；</w:t>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其中：</w:t>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（1）安全文明施工费：</w:t>
      </w:r>
    </w:p>
    <w:p>
      <w:pPr>
        <w:spacing w:line="360" w:lineRule="auto"/>
        <w:ind w:firstLine="1080" w:firstLineChars="45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人民币（大写）</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14:textFill>
            <w14:solidFill>
              <w14:schemeClr w14:val="tx1"/>
            </w14:solidFill>
          </w14:textFill>
        </w:rPr>
        <w:t xml:space="preserve"> (</w:t>
      </w:r>
      <w:r>
        <w:rPr>
          <w:rFonts w:eastAsia="仿宋" w:cs="Calibri"/>
          <w:color w:val="000000" w:themeColor="text1"/>
          <w:sz w:val="24"/>
          <w14:textFill>
            <w14:solidFill>
              <w14:schemeClr w14:val="tx1"/>
            </w14:solidFill>
          </w14:textFill>
        </w:rPr>
        <w:t>¥</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14:textFill>
            <w14:solidFill>
              <w14:schemeClr w14:val="tx1"/>
            </w14:solidFill>
          </w14:textFill>
        </w:rPr>
        <w:t>元)；</w:t>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（2）材料和工程设备暂估价金额：</w:t>
      </w:r>
    </w:p>
    <w:p>
      <w:pPr>
        <w:spacing w:line="360" w:lineRule="auto"/>
        <w:ind w:firstLine="1080" w:firstLineChars="45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人民币（大写）</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14:textFill>
            <w14:solidFill>
              <w14:schemeClr w14:val="tx1"/>
            </w14:solidFill>
          </w14:textFill>
        </w:rPr>
        <w:t xml:space="preserve"> (</w:t>
      </w:r>
      <w:r>
        <w:rPr>
          <w:rFonts w:eastAsia="仿宋" w:cs="Calibri"/>
          <w:color w:val="000000" w:themeColor="text1"/>
          <w:sz w:val="24"/>
          <w14:textFill>
            <w14:solidFill>
              <w14:schemeClr w14:val="tx1"/>
            </w14:solidFill>
          </w14:textFill>
        </w:rPr>
        <w:t>¥</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14:textFill>
            <w14:solidFill>
              <w14:schemeClr w14:val="tx1"/>
            </w14:solidFill>
          </w14:textFill>
        </w:rPr>
        <w:t>元)；</w:t>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（3）专业工程暂估价金额：</w:t>
      </w:r>
    </w:p>
    <w:p>
      <w:pPr>
        <w:spacing w:line="360" w:lineRule="auto"/>
        <w:ind w:firstLine="1080" w:firstLineChars="45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人民币（大写）</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14:textFill>
            <w14:solidFill>
              <w14:schemeClr w14:val="tx1"/>
            </w14:solidFill>
          </w14:textFill>
        </w:rPr>
        <w:t xml:space="preserve"> (</w:t>
      </w:r>
      <w:r>
        <w:rPr>
          <w:rFonts w:eastAsia="仿宋" w:cs="Calibri"/>
          <w:color w:val="000000" w:themeColor="text1"/>
          <w:sz w:val="24"/>
          <w14:textFill>
            <w14:solidFill>
              <w14:schemeClr w14:val="tx1"/>
            </w14:solidFill>
          </w14:textFill>
        </w:rPr>
        <w:t>¥</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14:textFill>
            <w14:solidFill>
              <w14:schemeClr w14:val="tx1"/>
            </w14:solidFill>
          </w14:textFill>
        </w:rPr>
        <w:t>元)；</w:t>
      </w:r>
    </w:p>
    <w:p>
      <w:pPr>
        <w:tabs>
          <w:tab w:val="left" w:pos="4575"/>
          <w:tab w:val="center" w:pos="4775"/>
        </w:tabs>
        <w:spacing w:line="360" w:lineRule="auto"/>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（4）暂列金额：</w:t>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tab/>
      </w:r>
    </w:p>
    <w:p>
      <w:pPr>
        <w:spacing w:line="360" w:lineRule="auto"/>
        <w:ind w:firstLine="1080" w:firstLineChars="45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人民币（大写）</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14:textFill>
            <w14:solidFill>
              <w14:schemeClr w14:val="tx1"/>
            </w14:solidFill>
          </w14:textFill>
        </w:rPr>
        <w:t xml:space="preserve"> (</w:t>
      </w:r>
      <w:r>
        <w:rPr>
          <w:rFonts w:eastAsia="仿宋" w:cs="Calibri"/>
          <w:color w:val="000000" w:themeColor="text1"/>
          <w:sz w:val="24"/>
          <w14:textFill>
            <w14:solidFill>
              <w14:schemeClr w14:val="tx1"/>
            </w14:solidFill>
          </w14:textFill>
        </w:rPr>
        <w:t>¥</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14:textFill>
            <w14:solidFill>
              <w14:schemeClr w14:val="tx1"/>
            </w14:solidFill>
          </w14:textFill>
        </w:rPr>
        <w:t>元)。</w:t>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2.合同价格形式：</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14:textFill>
            <w14:solidFill>
              <w14:schemeClr w14:val="tx1"/>
            </w14:solidFill>
          </w14:textFill>
        </w:rPr>
        <w:t>。</w:t>
      </w:r>
    </w:p>
    <w:p>
      <w:pPr>
        <w:keepNext/>
        <w:keepLines/>
        <w:spacing w:before="120" w:after="120" w:line="360" w:lineRule="auto"/>
        <w:outlineLvl w:val="3"/>
        <w:rPr>
          <w:rFonts w:ascii="仿宋" w:hAnsi="仿宋" w:eastAsia="仿宋"/>
          <w:bCs/>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 xml:space="preserve">   </w:t>
      </w:r>
      <w:r>
        <w:rPr>
          <w:rFonts w:ascii="仿宋" w:hAnsi="仿宋" w:eastAsia="仿宋"/>
          <w:bCs/>
          <w:color w:val="000000" w:themeColor="text1"/>
          <w:sz w:val="24"/>
          <w14:textFill>
            <w14:solidFill>
              <w14:schemeClr w14:val="tx1"/>
            </w14:solidFill>
          </w14:textFill>
        </w:rPr>
        <w:t xml:space="preserve"> </w:t>
      </w:r>
      <w:bookmarkStart w:id="136" w:name="_Toc351203485"/>
      <w:r>
        <w:rPr>
          <w:rFonts w:ascii="仿宋" w:hAnsi="仿宋" w:eastAsia="仿宋"/>
          <w:bCs/>
          <w:color w:val="000000" w:themeColor="text1"/>
          <w:sz w:val="24"/>
          <w14:textFill>
            <w14:solidFill>
              <w14:schemeClr w14:val="tx1"/>
            </w14:solidFill>
          </w14:textFill>
        </w:rPr>
        <w:t>五、</w:t>
      </w:r>
      <w:bookmarkEnd w:id="136"/>
      <w:r>
        <w:rPr>
          <w:rFonts w:ascii="仿宋" w:hAnsi="仿宋" w:eastAsia="仿宋"/>
          <w:bCs/>
          <w:color w:val="000000" w:themeColor="text1"/>
          <w:sz w:val="24"/>
          <w14:textFill>
            <w14:solidFill>
              <w14:schemeClr w14:val="tx1"/>
            </w14:solidFill>
          </w14:textFill>
        </w:rPr>
        <w:t>项目经理</w:t>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承包人项目经理：</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14:textFill>
            <w14:solidFill>
              <w14:schemeClr w14:val="tx1"/>
            </w14:solidFill>
          </w14:textFill>
        </w:rPr>
        <w:t>。</w:t>
      </w:r>
    </w:p>
    <w:p>
      <w:pPr>
        <w:keepNext/>
        <w:keepLines/>
        <w:spacing w:before="120" w:after="120" w:line="360" w:lineRule="auto"/>
        <w:outlineLvl w:val="3"/>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 xml:space="preserve">   </w:t>
      </w:r>
      <w:r>
        <w:rPr>
          <w:rFonts w:ascii="仿宋" w:hAnsi="仿宋" w:eastAsia="仿宋"/>
          <w:bCs/>
          <w:color w:val="000000" w:themeColor="text1"/>
          <w:sz w:val="24"/>
          <w14:textFill>
            <w14:solidFill>
              <w14:schemeClr w14:val="tx1"/>
            </w14:solidFill>
          </w14:textFill>
        </w:rPr>
        <w:t xml:space="preserve"> </w:t>
      </w:r>
      <w:bookmarkStart w:id="137" w:name="_Toc351203486"/>
      <w:r>
        <w:rPr>
          <w:rFonts w:ascii="仿宋" w:hAnsi="仿宋" w:eastAsia="仿宋"/>
          <w:bCs/>
          <w:color w:val="000000" w:themeColor="text1"/>
          <w:sz w:val="24"/>
          <w14:textFill>
            <w14:solidFill>
              <w14:schemeClr w14:val="tx1"/>
            </w14:solidFill>
          </w14:textFill>
        </w:rPr>
        <w:t>六、合同文件构成</w:t>
      </w:r>
      <w:bookmarkEnd w:id="137"/>
    </w:p>
    <w:p>
      <w:pPr>
        <w:spacing w:line="360" w:lineRule="auto"/>
        <w:ind w:firstLine="480" w:firstLineChars="200"/>
        <w:rPr>
          <w:rFonts w:ascii="仿宋" w:hAnsi="仿宋"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本协议书与下列文件一起构成合同文件：</w:t>
      </w:r>
    </w:p>
    <w:p>
      <w:pPr>
        <w:autoSpaceDE w:val="0"/>
        <w:autoSpaceDN w:val="0"/>
        <w:adjustRightInd w:val="0"/>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（1）</w:t>
      </w:r>
      <w:r>
        <w:rPr>
          <w:rFonts w:hint="eastAsia" w:ascii="仿宋" w:hAnsi="仿宋" w:eastAsia="仿宋"/>
          <w:color w:val="000000" w:themeColor="text1"/>
          <w:sz w:val="24"/>
          <w14:textFill>
            <w14:solidFill>
              <w14:schemeClr w14:val="tx1"/>
            </w14:solidFill>
          </w14:textFill>
        </w:rPr>
        <w:t>成交</w:t>
      </w:r>
      <w:r>
        <w:rPr>
          <w:rFonts w:ascii="仿宋" w:hAnsi="仿宋" w:eastAsia="仿宋"/>
          <w:color w:val="000000" w:themeColor="text1"/>
          <w:sz w:val="24"/>
          <w14:textFill>
            <w14:solidFill>
              <w14:schemeClr w14:val="tx1"/>
            </w14:solidFill>
          </w14:textFill>
        </w:rPr>
        <w:t>通知书；</w:t>
      </w:r>
    </w:p>
    <w:p>
      <w:pPr>
        <w:autoSpaceDE w:val="0"/>
        <w:autoSpaceDN w:val="0"/>
        <w:adjustRightInd w:val="0"/>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）专用合同条款及其附件；</w:t>
      </w:r>
    </w:p>
    <w:p>
      <w:pPr>
        <w:autoSpaceDE w:val="0"/>
        <w:autoSpaceDN w:val="0"/>
        <w:adjustRightInd w:val="0"/>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）通用合同条款；</w:t>
      </w:r>
    </w:p>
    <w:p>
      <w:pPr>
        <w:autoSpaceDE w:val="0"/>
        <w:autoSpaceDN w:val="0"/>
        <w:adjustRightInd w:val="0"/>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（4）评审报告；</w:t>
      </w:r>
    </w:p>
    <w:p>
      <w:pPr>
        <w:autoSpaceDE w:val="0"/>
        <w:autoSpaceDN w:val="0"/>
        <w:adjustRightInd w:val="0"/>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5</w:t>
      </w:r>
      <w:r>
        <w:rPr>
          <w:rFonts w:ascii="仿宋" w:hAnsi="仿宋" w:eastAsia="仿宋"/>
          <w:color w:val="000000" w:themeColor="text1"/>
          <w:sz w:val="24"/>
          <w14:textFill>
            <w14:solidFill>
              <w14:schemeClr w14:val="tx1"/>
            </w14:solidFill>
          </w14:textFill>
        </w:rPr>
        <w:t>）技术标准和要求；</w:t>
      </w:r>
    </w:p>
    <w:p>
      <w:pPr>
        <w:autoSpaceDE w:val="0"/>
        <w:autoSpaceDN w:val="0"/>
        <w:adjustRightInd w:val="0"/>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6</w:t>
      </w:r>
      <w:r>
        <w:rPr>
          <w:rFonts w:ascii="仿宋" w:hAnsi="仿宋" w:eastAsia="仿宋"/>
          <w:color w:val="000000" w:themeColor="text1"/>
          <w:sz w:val="24"/>
          <w14:textFill>
            <w14:solidFill>
              <w14:schemeClr w14:val="tx1"/>
            </w14:solidFill>
          </w14:textFill>
        </w:rPr>
        <w:t>）图纸；</w:t>
      </w:r>
    </w:p>
    <w:p>
      <w:pPr>
        <w:autoSpaceDE w:val="0"/>
        <w:autoSpaceDN w:val="0"/>
        <w:adjustRightInd w:val="0"/>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7</w:t>
      </w:r>
      <w:r>
        <w:rPr>
          <w:rFonts w:ascii="仿宋" w:hAnsi="仿宋" w:eastAsia="仿宋"/>
          <w:color w:val="000000" w:themeColor="text1"/>
          <w:sz w:val="24"/>
          <w14:textFill>
            <w14:solidFill>
              <w14:schemeClr w14:val="tx1"/>
            </w14:solidFill>
          </w14:textFill>
        </w:rPr>
        <w:t>）已标价工程量清单或预算书；</w:t>
      </w:r>
    </w:p>
    <w:p>
      <w:pPr>
        <w:autoSpaceDE w:val="0"/>
        <w:autoSpaceDN w:val="0"/>
        <w:adjustRightInd w:val="0"/>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8</w:t>
      </w:r>
      <w:r>
        <w:rPr>
          <w:rFonts w:ascii="仿宋" w:hAnsi="仿宋" w:eastAsia="仿宋"/>
          <w:color w:val="000000" w:themeColor="text1"/>
          <w:sz w:val="24"/>
          <w14:textFill>
            <w14:solidFill>
              <w14:schemeClr w14:val="tx1"/>
            </w14:solidFill>
          </w14:textFill>
        </w:rPr>
        <w:t>）其他合同文件。</w:t>
      </w:r>
    </w:p>
    <w:p>
      <w:pPr>
        <w:autoSpaceDE w:val="0"/>
        <w:autoSpaceDN w:val="0"/>
        <w:adjustRightInd w:val="0"/>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在合同订立及履行过程中形成的与合同有关的文件均构成合同文件组成部分。</w:t>
      </w:r>
    </w:p>
    <w:p>
      <w:pPr>
        <w:autoSpaceDE w:val="0"/>
        <w:autoSpaceDN w:val="0"/>
        <w:adjustRightInd w:val="0"/>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上述各项合同文件包括合同当事人就该项合同文件所作出的补充和修改，属于同一类内容的文件，应以最新签署的为准。</w:t>
      </w:r>
      <w:r>
        <w:rPr>
          <w:rFonts w:hint="eastAsia" w:ascii="仿宋" w:hAnsi="仿宋" w:eastAsia="仿宋"/>
          <w:color w:val="000000" w:themeColor="text1"/>
          <w:sz w:val="24"/>
          <w14:textFill>
            <w14:solidFill>
              <w14:schemeClr w14:val="tx1"/>
            </w14:solidFill>
          </w14:textFill>
        </w:rPr>
        <w:t>专用合同条款及其附件须经合同当事人签字或盖章。</w:t>
      </w:r>
    </w:p>
    <w:p>
      <w:pPr>
        <w:keepNext/>
        <w:keepLines/>
        <w:spacing w:before="120" w:after="120" w:line="360" w:lineRule="auto"/>
        <w:outlineLvl w:val="3"/>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   </w:t>
      </w:r>
      <w:r>
        <w:rPr>
          <w:rFonts w:ascii="仿宋" w:hAnsi="仿宋" w:eastAsia="仿宋"/>
          <w:bCs/>
          <w:color w:val="000000" w:themeColor="text1"/>
          <w:sz w:val="24"/>
          <w14:textFill>
            <w14:solidFill>
              <w14:schemeClr w14:val="tx1"/>
            </w14:solidFill>
          </w14:textFill>
        </w:rPr>
        <w:t xml:space="preserve"> </w:t>
      </w:r>
      <w:bookmarkStart w:id="138" w:name="_Toc351203487"/>
      <w:r>
        <w:rPr>
          <w:rFonts w:ascii="仿宋" w:hAnsi="仿宋" w:eastAsia="仿宋"/>
          <w:bCs/>
          <w:color w:val="000000" w:themeColor="text1"/>
          <w:sz w:val="24"/>
          <w14:textFill>
            <w14:solidFill>
              <w14:schemeClr w14:val="tx1"/>
            </w14:solidFill>
          </w14:textFill>
        </w:rPr>
        <w:t>七、承诺</w:t>
      </w:r>
      <w:bookmarkEnd w:id="138"/>
    </w:p>
    <w:p>
      <w:pPr>
        <w:spacing w:line="360" w:lineRule="auto"/>
        <w:ind w:firstLine="480" w:firstLineChars="200"/>
        <w:rPr>
          <w:rFonts w:ascii="仿宋" w:hAnsi="仿宋"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1.发包人承诺按照法律规定履行项目审批手续、筹集工程建设资金并按照合同约定的期限和方式支付合同价款。</w:t>
      </w:r>
    </w:p>
    <w:p>
      <w:pPr>
        <w:spacing w:line="360" w:lineRule="auto"/>
        <w:ind w:firstLine="480" w:firstLineChars="200"/>
        <w:rPr>
          <w:rFonts w:ascii="仿宋" w:hAnsi="仿宋"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2.承包人承诺按照法律规定及合同约定组织完成工程施工，确保工程质量和安全，不进行转包及违法分包，并在缺陷责任期及保修期内承担相应的工程维修责任。</w:t>
      </w:r>
    </w:p>
    <w:p>
      <w:pPr>
        <w:spacing w:line="360" w:lineRule="auto"/>
        <w:ind w:firstLine="480" w:firstLineChars="200"/>
        <w:rPr>
          <w:rFonts w:ascii="仿宋" w:hAnsi="仿宋"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3.发包人和承包人通过招投标形式签订合同的，双方理解并</w:t>
      </w:r>
      <w:r>
        <w:rPr>
          <w:rFonts w:hint="eastAsia" w:ascii="仿宋" w:hAnsi="仿宋" w:eastAsia="仿宋"/>
          <w:bCs/>
          <w:color w:val="000000" w:themeColor="text1"/>
          <w:sz w:val="24"/>
          <w14:textFill>
            <w14:solidFill>
              <w14:schemeClr w14:val="tx1"/>
            </w14:solidFill>
          </w14:textFill>
        </w:rPr>
        <w:t>承诺</w:t>
      </w:r>
      <w:r>
        <w:rPr>
          <w:rFonts w:ascii="仿宋" w:hAnsi="仿宋" w:eastAsia="仿宋"/>
          <w:bCs/>
          <w:color w:val="000000" w:themeColor="text1"/>
          <w:sz w:val="24"/>
          <w14:textFill>
            <w14:solidFill>
              <w14:schemeClr w14:val="tx1"/>
            </w14:solidFill>
          </w14:textFill>
        </w:rPr>
        <w:t>不再就同一工程另行签订与合同实质性内容相背离的协议。</w:t>
      </w:r>
    </w:p>
    <w:p>
      <w:pPr>
        <w:spacing w:line="360" w:lineRule="auto"/>
        <w:rPr>
          <w:rFonts w:ascii="仿宋" w:hAnsi="仿宋" w:eastAsia="仿宋"/>
          <w:bCs/>
          <w:color w:val="000000" w:themeColor="text1"/>
          <w:sz w:val="24"/>
          <w14:textFill>
            <w14:solidFill>
              <w14:schemeClr w14:val="tx1"/>
            </w14:solidFill>
          </w14:textFill>
        </w:rPr>
      </w:pPr>
      <w:bookmarkStart w:id="139" w:name="_Toc351203488"/>
      <w:r>
        <w:rPr>
          <w:rFonts w:hint="eastAsia" w:ascii="仿宋" w:hAnsi="仿宋" w:eastAsia="仿宋"/>
          <w:b/>
          <w:color w:val="000000" w:themeColor="text1"/>
          <w:sz w:val="24"/>
          <w14:textFill>
            <w14:solidFill>
              <w14:schemeClr w14:val="tx1"/>
            </w14:solidFill>
          </w14:textFill>
        </w:rPr>
        <w:t xml:space="preserve">    </w:t>
      </w:r>
      <w:r>
        <w:rPr>
          <w:rFonts w:ascii="仿宋" w:hAnsi="仿宋" w:eastAsia="仿宋"/>
          <w:b/>
          <w:color w:val="000000" w:themeColor="text1"/>
          <w:sz w:val="24"/>
          <w14:textFill>
            <w14:solidFill>
              <w14:schemeClr w14:val="tx1"/>
            </w14:solidFill>
          </w14:textFill>
        </w:rPr>
        <w:t>八、词语含义</w:t>
      </w:r>
      <w:bookmarkEnd w:id="139"/>
    </w:p>
    <w:p>
      <w:pPr>
        <w:spacing w:line="360" w:lineRule="auto"/>
        <w:ind w:firstLine="480" w:firstLineChars="200"/>
        <w:rPr>
          <w:rFonts w:ascii="仿宋" w:hAnsi="仿宋"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本协议书中词语含义与第二部分通用合同条款中赋予的含义相同。</w:t>
      </w:r>
    </w:p>
    <w:p>
      <w:pPr>
        <w:keepNext/>
        <w:keepLines/>
        <w:spacing w:before="120" w:after="120" w:line="360" w:lineRule="auto"/>
        <w:outlineLvl w:val="3"/>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 xml:space="preserve">  </w:t>
      </w:r>
      <w:r>
        <w:rPr>
          <w:rFonts w:ascii="仿宋" w:hAnsi="仿宋" w:eastAsia="仿宋"/>
          <w:bCs/>
          <w:color w:val="000000" w:themeColor="text1"/>
          <w:sz w:val="24"/>
          <w14:textFill>
            <w14:solidFill>
              <w14:schemeClr w14:val="tx1"/>
            </w14:solidFill>
          </w14:textFill>
        </w:rPr>
        <w:t xml:space="preserve">  </w:t>
      </w:r>
      <w:bookmarkStart w:id="140" w:name="_Toc351203489"/>
      <w:r>
        <w:rPr>
          <w:rFonts w:ascii="仿宋" w:hAnsi="仿宋" w:eastAsia="仿宋"/>
          <w:bCs/>
          <w:color w:val="000000" w:themeColor="text1"/>
          <w:sz w:val="24"/>
          <w14:textFill>
            <w14:solidFill>
              <w14:schemeClr w14:val="tx1"/>
            </w14:solidFill>
          </w14:textFill>
        </w:rPr>
        <w:t>九、签订时间</w:t>
      </w:r>
      <w:bookmarkEnd w:id="140"/>
    </w:p>
    <w:p>
      <w:pPr>
        <w:spacing w:line="360" w:lineRule="auto"/>
        <w:ind w:firstLine="480" w:firstLineChars="200"/>
        <w:rPr>
          <w:rFonts w:ascii="仿宋" w:hAnsi="仿宋"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本合同于</w:t>
      </w:r>
      <w:r>
        <w:rPr>
          <w:rFonts w:ascii="仿宋" w:hAnsi="仿宋" w:eastAsia="仿宋"/>
          <w:bCs/>
          <w:color w:val="000000" w:themeColor="text1"/>
          <w:sz w:val="24"/>
          <w:u w:val="single"/>
          <w14:textFill>
            <w14:solidFill>
              <w14:schemeClr w14:val="tx1"/>
            </w14:solidFill>
          </w14:textFill>
        </w:rPr>
        <w:t xml:space="preserve">         </w:t>
      </w:r>
      <w:r>
        <w:rPr>
          <w:rFonts w:ascii="仿宋" w:hAnsi="仿宋" w:eastAsia="仿宋"/>
          <w:bCs/>
          <w:color w:val="000000" w:themeColor="text1"/>
          <w:sz w:val="24"/>
          <w14:textFill>
            <w14:solidFill>
              <w14:schemeClr w14:val="tx1"/>
            </w14:solidFill>
          </w14:textFill>
        </w:rPr>
        <w:t>年</w:t>
      </w:r>
      <w:r>
        <w:rPr>
          <w:rFonts w:ascii="仿宋" w:hAnsi="仿宋" w:eastAsia="仿宋"/>
          <w:bCs/>
          <w:color w:val="000000" w:themeColor="text1"/>
          <w:sz w:val="24"/>
          <w:u w:val="single"/>
          <w14:textFill>
            <w14:solidFill>
              <w14:schemeClr w14:val="tx1"/>
            </w14:solidFill>
          </w14:textFill>
        </w:rPr>
        <w:t xml:space="preserve">    </w:t>
      </w:r>
      <w:r>
        <w:rPr>
          <w:rFonts w:ascii="仿宋" w:hAnsi="仿宋" w:eastAsia="仿宋"/>
          <w:bCs/>
          <w:color w:val="000000" w:themeColor="text1"/>
          <w:sz w:val="24"/>
          <w14:textFill>
            <w14:solidFill>
              <w14:schemeClr w14:val="tx1"/>
            </w14:solidFill>
          </w14:textFill>
        </w:rPr>
        <w:t>月</w:t>
      </w:r>
      <w:r>
        <w:rPr>
          <w:rFonts w:ascii="仿宋" w:hAnsi="仿宋" w:eastAsia="仿宋"/>
          <w:bCs/>
          <w:color w:val="000000" w:themeColor="text1"/>
          <w:sz w:val="24"/>
          <w:u w:val="single"/>
          <w14:textFill>
            <w14:solidFill>
              <w14:schemeClr w14:val="tx1"/>
            </w14:solidFill>
          </w14:textFill>
        </w:rPr>
        <w:t xml:space="preserve">    </w:t>
      </w:r>
      <w:r>
        <w:rPr>
          <w:rFonts w:ascii="仿宋" w:hAnsi="仿宋" w:eastAsia="仿宋"/>
          <w:bCs/>
          <w:color w:val="000000" w:themeColor="text1"/>
          <w:sz w:val="24"/>
          <w14:textFill>
            <w14:solidFill>
              <w14:schemeClr w14:val="tx1"/>
            </w14:solidFill>
          </w14:textFill>
        </w:rPr>
        <w:t>日签订。</w:t>
      </w:r>
    </w:p>
    <w:p>
      <w:pPr>
        <w:keepNext/>
        <w:keepLines/>
        <w:spacing w:before="120" w:after="120" w:line="360" w:lineRule="auto"/>
        <w:outlineLvl w:val="3"/>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 xml:space="preserve">    </w:t>
      </w:r>
      <w:bookmarkStart w:id="141" w:name="_Toc351203490"/>
      <w:r>
        <w:rPr>
          <w:rFonts w:ascii="仿宋" w:hAnsi="仿宋" w:eastAsia="仿宋"/>
          <w:bCs/>
          <w:color w:val="000000" w:themeColor="text1"/>
          <w:sz w:val="24"/>
          <w14:textFill>
            <w14:solidFill>
              <w14:schemeClr w14:val="tx1"/>
            </w14:solidFill>
          </w14:textFill>
        </w:rPr>
        <w:t>十、签订地点</w:t>
      </w:r>
      <w:bookmarkEnd w:id="141"/>
    </w:p>
    <w:p>
      <w:pPr>
        <w:spacing w:line="360" w:lineRule="auto"/>
        <w:ind w:firstLine="480" w:firstLineChars="200"/>
        <w:rPr>
          <w:rFonts w:ascii="仿宋" w:hAnsi="仿宋"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本合同在</w:t>
      </w:r>
      <w:r>
        <w:rPr>
          <w:rFonts w:ascii="仿宋" w:hAnsi="仿宋" w:eastAsia="仿宋"/>
          <w:bCs/>
          <w:color w:val="000000" w:themeColor="text1"/>
          <w:sz w:val="24"/>
          <w:u w:val="single"/>
          <w14:textFill>
            <w14:solidFill>
              <w14:schemeClr w14:val="tx1"/>
            </w14:solidFill>
          </w14:textFill>
        </w:rPr>
        <w:t xml:space="preserve">                                    </w:t>
      </w:r>
      <w:r>
        <w:rPr>
          <w:rFonts w:ascii="仿宋" w:hAnsi="仿宋" w:eastAsia="仿宋"/>
          <w:bCs/>
          <w:color w:val="000000" w:themeColor="text1"/>
          <w:sz w:val="24"/>
          <w14:textFill>
            <w14:solidFill>
              <w14:schemeClr w14:val="tx1"/>
            </w14:solidFill>
          </w14:textFill>
        </w:rPr>
        <w:t>签订。</w:t>
      </w:r>
    </w:p>
    <w:p>
      <w:pPr>
        <w:keepNext/>
        <w:keepLines/>
        <w:spacing w:before="120" w:after="120" w:line="360" w:lineRule="auto"/>
        <w:outlineLvl w:val="3"/>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 xml:space="preserve">    </w:t>
      </w:r>
      <w:bookmarkStart w:id="142" w:name="_Toc351203491"/>
      <w:r>
        <w:rPr>
          <w:rFonts w:ascii="仿宋" w:hAnsi="仿宋" w:eastAsia="仿宋"/>
          <w:bCs/>
          <w:color w:val="000000" w:themeColor="text1"/>
          <w:sz w:val="24"/>
          <w14:textFill>
            <w14:solidFill>
              <w14:schemeClr w14:val="tx1"/>
            </w14:solidFill>
          </w14:textFill>
        </w:rPr>
        <w:t>十一、补充协议</w:t>
      </w:r>
      <w:bookmarkEnd w:id="142"/>
    </w:p>
    <w:p>
      <w:pPr>
        <w:spacing w:line="360" w:lineRule="auto"/>
        <w:ind w:firstLine="480" w:firstLineChars="200"/>
        <w:rPr>
          <w:rFonts w:ascii="仿宋" w:hAnsi="仿宋" w:eastAsia="仿宋"/>
          <w:b/>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合同未尽事宜，合同当事人另行签订补充协议</w:t>
      </w:r>
      <w:r>
        <w:rPr>
          <w:rFonts w:hint="eastAsia" w:ascii="仿宋" w:hAnsi="仿宋"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补充协议是合同的组成部分。</w:t>
      </w:r>
    </w:p>
    <w:p>
      <w:pPr>
        <w:keepNext/>
        <w:keepLines/>
        <w:spacing w:before="120" w:after="120" w:line="360" w:lineRule="auto"/>
        <w:outlineLvl w:val="3"/>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 xml:space="preserve">    </w:t>
      </w:r>
      <w:bookmarkStart w:id="143" w:name="_Toc351203492"/>
      <w:r>
        <w:rPr>
          <w:rFonts w:ascii="仿宋" w:hAnsi="仿宋" w:eastAsia="仿宋"/>
          <w:bCs/>
          <w:color w:val="000000" w:themeColor="text1"/>
          <w:sz w:val="24"/>
          <w14:textFill>
            <w14:solidFill>
              <w14:schemeClr w14:val="tx1"/>
            </w14:solidFill>
          </w14:textFill>
        </w:rPr>
        <w:t>十二、合同生效</w:t>
      </w:r>
      <w:bookmarkEnd w:id="143"/>
    </w:p>
    <w:p>
      <w:pPr>
        <w:spacing w:line="360" w:lineRule="auto"/>
        <w:ind w:firstLine="480" w:firstLineChars="200"/>
        <w:rPr>
          <w:rFonts w:ascii="仿宋" w:hAnsi="仿宋"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本合同自</w:t>
      </w:r>
      <w:r>
        <w:rPr>
          <w:rFonts w:ascii="仿宋" w:hAnsi="仿宋" w:eastAsia="仿宋"/>
          <w:bCs/>
          <w:color w:val="000000" w:themeColor="text1"/>
          <w:sz w:val="24"/>
          <w:u w:val="single"/>
          <w14:textFill>
            <w14:solidFill>
              <w14:schemeClr w14:val="tx1"/>
            </w14:solidFill>
          </w14:textFill>
        </w:rPr>
        <w:t xml:space="preserve">                                   </w:t>
      </w:r>
      <w:r>
        <w:rPr>
          <w:rFonts w:ascii="仿宋" w:hAnsi="仿宋" w:eastAsia="仿宋"/>
          <w:bCs/>
          <w:color w:val="000000" w:themeColor="text1"/>
          <w:sz w:val="24"/>
          <w14:textFill>
            <w14:solidFill>
              <w14:schemeClr w14:val="tx1"/>
            </w14:solidFill>
          </w14:textFill>
        </w:rPr>
        <w:t>生效。</w:t>
      </w:r>
    </w:p>
    <w:p>
      <w:pPr>
        <w:keepNext/>
        <w:keepLines/>
        <w:spacing w:before="120" w:after="120" w:line="360" w:lineRule="auto"/>
        <w:outlineLvl w:val="3"/>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 xml:space="preserve">    </w:t>
      </w:r>
      <w:bookmarkStart w:id="144" w:name="_Toc351203493"/>
      <w:r>
        <w:rPr>
          <w:rFonts w:ascii="仿宋" w:hAnsi="仿宋" w:eastAsia="仿宋"/>
          <w:bCs/>
          <w:color w:val="000000" w:themeColor="text1"/>
          <w:sz w:val="24"/>
          <w14:textFill>
            <w14:solidFill>
              <w14:schemeClr w14:val="tx1"/>
            </w14:solidFill>
          </w14:textFill>
        </w:rPr>
        <w:t>十三、合同份数</w:t>
      </w:r>
      <w:bookmarkEnd w:id="144"/>
    </w:p>
    <w:p>
      <w:pPr>
        <w:spacing w:line="360" w:lineRule="auto"/>
        <w:ind w:firstLine="480" w:firstLineChars="200"/>
        <w:rPr>
          <w:rFonts w:ascii="仿宋" w:hAnsi="仿宋"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本合同一式</w:t>
      </w:r>
      <w:r>
        <w:rPr>
          <w:rFonts w:ascii="仿宋" w:hAnsi="仿宋" w:eastAsia="仿宋"/>
          <w:bCs/>
          <w:color w:val="000000" w:themeColor="text1"/>
          <w:sz w:val="24"/>
          <w:u w:val="single"/>
          <w14:textFill>
            <w14:solidFill>
              <w14:schemeClr w14:val="tx1"/>
            </w14:solidFill>
          </w14:textFill>
        </w:rPr>
        <w:t xml:space="preserve">  </w:t>
      </w:r>
      <w:r>
        <w:rPr>
          <w:rFonts w:hint="eastAsia" w:ascii="仿宋" w:hAnsi="仿宋" w:eastAsia="仿宋"/>
          <w:bCs/>
          <w:color w:val="000000" w:themeColor="text1"/>
          <w:sz w:val="24"/>
          <w:u w:val="single"/>
          <w14:textFill>
            <w14:solidFill>
              <w14:schemeClr w14:val="tx1"/>
            </w14:solidFill>
          </w14:textFill>
        </w:rPr>
        <w:t xml:space="preserve"> </w:t>
      </w:r>
      <w:r>
        <w:rPr>
          <w:rFonts w:ascii="仿宋" w:hAnsi="仿宋" w:eastAsia="仿宋"/>
          <w:bCs/>
          <w:color w:val="000000" w:themeColor="text1"/>
          <w:sz w:val="24"/>
          <w:u w:val="single"/>
          <w14:textFill>
            <w14:solidFill>
              <w14:schemeClr w14:val="tx1"/>
            </w14:solidFill>
          </w14:textFill>
        </w:rPr>
        <w:t xml:space="preserve"> </w:t>
      </w:r>
      <w:r>
        <w:rPr>
          <w:rFonts w:ascii="仿宋" w:hAnsi="仿宋" w:eastAsia="仿宋"/>
          <w:bCs/>
          <w:color w:val="000000" w:themeColor="text1"/>
          <w:sz w:val="24"/>
          <w14:textFill>
            <w14:solidFill>
              <w14:schemeClr w14:val="tx1"/>
            </w14:solidFill>
          </w14:textFill>
        </w:rPr>
        <w:t>份，均具有同等法律效力，发包人执</w:t>
      </w:r>
      <w:r>
        <w:rPr>
          <w:rFonts w:ascii="仿宋" w:hAnsi="仿宋" w:eastAsia="仿宋"/>
          <w:bCs/>
          <w:color w:val="000000" w:themeColor="text1"/>
          <w:sz w:val="24"/>
          <w:u w:val="single"/>
          <w14:textFill>
            <w14:solidFill>
              <w14:schemeClr w14:val="tx1"/>
            </w14:solidFill>
          </w14:textFill>
        </w:rPr>
        <w:t xml:space="preserve">  </w:t>
      </w:r>
      <w:r>
        <w:rPr>
          <w:rFonts w:hint="eastAsia" w:ascii="仿宋" w:hAnsi="仿宋" w:eastAsia="仿宋"/>
          <w:bCs/>
          <w:color w:val="000000" w:themeColor="text1"/>
          <w:sz w:val="24"/>
          <w:u w:val="single"/>
          <w14:textFill>
            <w14:solidFill>
              <w14:schemeClr w14:val="tx1"/>
            </w14:solidFill>
          </w14:textFill>
        </w:rPr>
        <w:t xml:space="preserve"> </w:t>
      </w:r>
      <w:r>
        <w:rPr>
          <w:rFonts w:ascii="仿宋" w:hAnsi="仿宋" w:eastAsia="仿宋"/>
          <w:bCs/>
          <w:color w:val="000000" w:themeColor="text1"/>
          <w:sz w:val="24"/>
          <w:u w:val="single"/>
          <w14:textFill>
            <w14:solidFill>
              <w14:schemeClr w14:val="tx1"/>
            </w14:solidFill>
          </w14:textFill>
        </w:rPr>
        <w:t xml:space="preserve"> </w:t>
      </w:r>
      <w:r>
        <w:rPr>
          <w:rFonts w:ascii="仿宋" w:hAnsi="仿宋" w:eastAsia="仿宋"/>
          <w:bCs/>
          <w:color w:val="000000" w:themeColor="text1"/>
          <w:sz w:val="24"/>
          <w14:textFill>
            <w14:solidFill>
              <w14:schemeClr w14:val="tx1"/>
            </w14:solidFill>
          </w14:textFill>
        </w:rPr>
        <w:t>份，承包人执</w:t>
      </w:r>
      <w:r>
        <w:rPr>
          <w:rFonts w:ascii="仿宋" w:hAnsi="仿宋" w:eastAsia="仿宋"/>
          <w:bCs/>
          <w:color w:val="000000" w:themeColor="text1"/>
          <w:sz w:val="24"/>
          <w:u w:val="single"/>
          <w14:textFill>
            <w14:solidFill>
              <w14:schemeClr w14:val="tx1"/>
            </w14:solidFill>
          </w14:textFill>
        </w:rPr>
        <w:t xml:space="preserve">  </w:t>
      </w:r>
      <w:r>
        <w:rPr>
          <w:rFonts w:hint="eastAsia" w:ascii="仿宋" w:hAnsi="仿宋" w:eastAsia="仿宋"/>
          <w:bCs/>
          <w:color w:val="000000" w:themeColor="text1"/>
          <w:sz w:val="24"/>
          <w:u w:val="single"/>
          <w14:textFill>
            <w14:solidFill>
              <w14:schemeClr w14:val="tx1"/>
            </w14:solidFill>
          </w14:textFill>
        </w:rPr>
        <w:t xml:space="preserve"> </w:t>
      </w:r>
      <w:r>
        <w:rPr>
          <w:rFonts w:ascii="仿宋" w:hAnsi="仿宋" w:eastAsia="仿宋"/>
          <w:bCs/>
          <w:color w:val="000000" w:themeColor="text1"/>
          <w:sz w:val="24"/>
          <w:u w:val="single"/>
          <w14:textFill>
            <w14:solidFill>
              <w14:schemeClr w14:val="tx1"/>
            </w14:solidFill>
          </w14:textFill>
        </w:rPr>
        <w:t xml:space="preserve"> </w:t>
      </w:r>
      <w:r>
        <w:rPr>
          <w:rFonts w:ascii="仿宋" w:hAnsi="仿宋" w:eastAsia="仿宋"/>
          <w:bCs/>
          <w:color w:val="000000" w:themeColor="text1"/>
          <w:sz w:val="24"/>
          <w14:textFill>
            <w14:solidFill>
              <w14:schemeClr w14:val="tx1"/>
            </w14:solidFill>
          </w14:textFill>
        </w:rPr>
        <w:t>份。</w:t>
      </w:r>
    </w:p>
    <w:p>
      <w:pPr>
        <w:spacing w:line="360" w:lineRule="auto"/>
        <w:rPr>
          <w:rFonts w:ascii="仿宋" w:hAnsi="仿宋" w:eastAsia="仿宋"/>
          <w:bCs/>
          <w:color w:val="000000" w:themeColor="text1"/>
          <w:sz w:val="24"/>
          <w14:textFill>
            <w14:solidFill>
              <w14:schemeClr w14:val="tx1"/>
            </w14:solidFill>
          </w14:textFill>
        </w:rPr>
      </w:pPr>
    </w:p>
    <w:p>
      <w:pPr>
        <w:spacing w:line="360" w:lineRule="auto"/>
        <w:rPr>
          <w:rFonts w:ascii="仿宋" w:hAnsi="仿宋" w:eastAsia="仿宋"/>
          <w:color w:val="000000" w:themeColor="text1"/>
          <w:sz w:val="24"/>
          <w14:textFill>
            <w14:solidFill>
              <w14:schemeClr w14:val="tx1"/>
            </w14:solidFill>
          </w14:textFill>
        </w:rPr>
      </w:pPr>
    </w:p>
    <w:p>
      <w:pPr>
        <w:spacing w:line="360" w:lineRule="auto"/>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发包人</w:t>
      </w:r>
      <w:r>
        <w:rPr>
          <w:rFonts w:hint="eastAsia" w:ascii="仿宋" w:hAnsi="仿宋" w:eastAsia="仿宋"/>
          <w:color w:val="000000" w:themeColor="text1"/>
          <w:sz w:val="24"/>
          <w14:textFill>
            <w14:solidFill>
              <w14:schemeClr w14:val="tx1"/>
            </w14:solidFill>
          </w14:textFill>
        </w:rPr>
        <w:t xml:space="preserve">：  </w:t>
      </w:r>
      <w:r>
        <w:rPr>
          <w:rFonts w:ascii="仿宋" w:hAnsi="仿宋" w:eastAsia="仿宋"/>
          <w:color w:val="000000" w:themeColor="text1"/>
          <w:sz w:val="24"/>
          <w14:textFill>
            <w14:solidFill>
              <w14:schemeClr w14:val="tx1"/>
            </w14:solidFill>
          </w14:textFill>
        </w:rPr>
        <w:t>(公章)</w:t>
      </w:r>
      <w:r>
        <w:rPr>
          <w:rFonts w:hint="eastAsia" w:ascii="仿宋" w:hAnsi="仿宋" w:eastAsia="仿宋"/>
          <w:color w:val="000000" w:themeColor="text1"/>
          <w:sz w:val="24"/>
          <w14:textFill>
            <w14:solidFill>
              <w14:schemeClr w14:val="tx1"/>
            </w14:solidFill>
          </w14:textFill>
        </w:rPr>
        <w:t xml:space="preserve">             </w:t>
      </w:r>
      <w:r>
        <w:rPr>
          <w:rFonts w:ascii="仿宋" w:hAnsi="仿宋" w:eastAsia="仿宋"/>
          <w:color w:val="000000" w:themeColor="text1"/>
          <w:sz w:val="24"/>
          <w14:textFill>
            <w14:solidFill>
              <w14:schemeClr w14:val="tx1"/>
            </w14:solidFill>
          </w14:textFill>
        </w:rPr>
        <w:t>承包人</w:t>
      </w:r>
      <w:r>
        <w:rPr>
          <w:rFonts w:hint="eastAsia" w:ascii="仿宋" w:hAnsi="仿宋" w:eastAsia="仿宋"/>
          <w:color w:val="000000" w:themeColor="text1"/>
          <w:sz w:val="24"/>
          <w14:textFill>
            <w14:solidFill>
              <w14:schemeClr w14:val="tx1"/>
            </w14:solidFill>
          </w14:textFill>
        </w:rPr>
        <w:t xml:space="preserve">：  </w:t>
      </w:r>
      <w:r>
        <w:rPr>
          <w:rFonts w:ascii="仿宋" w:hAnsi="仿宋" w:eastAsia="仿宋"/>
          <w:color w:val="000000" w:themeColor="text1"/>
          <w:sz w:val="24"/>
          <w14:textFill>
            <w14:solidFill>
              <w14:schemeClr w14:val="tx1"/>
            </w14:solidFill>
          </w14:textFill>
        </w:rPr>
        <w:t>(公章)</w:t>
      </w:r>
    </w:p>
    <w:p>
      <w:pPr>
        <w:spacing w:line="360" w:lineRule="auto"/>
        <w:rPr>
          <w:rFonts w:ascii="仿宋" w:hAnsi="仿宋" w:eastAsia="仿宋"/>
          <w:color w:val="000000" w:themeColor="text1"/>
          <w:sz w:val="24"/>
          <w:u w:val="single"/>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                                 </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法定代表人或其委托代理人：  法定代表人或其委托代理人：</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（签字）                    （签字）</w:t>
      </w:r>
    </w:p>
    <w:p>
      <w:pPr>
        <w:spacing w:line="360" w:lineRule="auto"/>
        <w:rPr>
          <w:rFonts w:ascii="仿宋" w:hAnsi="仿宋" w:eastAsia="仿宋"/>
          <w:color w:val="000000" w:themeColor="text1"/>
          <w:sz w:val="24"/>
          <w:u w:val="single"/>
          <w14:textFill>
            <w14:solidFill>
              <w14:schemeClr w14:val="tx1"/>
            </w14:solidFill>
          </w14:textFill>
        </w:rPr>
      </w:pPr>
    </w:p>
    <w:p>
      <w:pPr>
        <w:tabs>
          <w:tab w:val="left" w:pos="4410"/>
        </w:tabs>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组织机构代码：</w:t>
      </w:r>
      <w:r>
        <w:rPr>
          <w:rFonts w:hint="eastAsia"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 xml:space="preserve"> 组织机构代码：</w:t>
      </w:r>
      <w:r>
        <w:rPr>
          <w:rFonts w:hint="eastAsia"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14:textFill>
            <w14:solidFill>
              <w14:schemeClr w14:val="tx1"/>
            </w14:solidFill>
          </w14:textFill>
        </w:rPr>
        <w:t xml:space="preserve"> </w:t>
      </w:r>
    </w:p>
    <w:p>
      <w:pPr>
        <w:spacing w:line="360" w:lineRule="auto"/>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地  址：</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 xml:space="preserve"> </w:t>
      </w:r>
      <w:r>
        <w:rPr>
          <w:rFonts w:ascii="仿宋" w:hAnsi="仿宋" w:eastAsia="仿宋"/>
          <w:color w:val="000000" w:themeColor="text1"/>
          <w:sz w:val="24"/>
          <w14:textFill>
            <w14:solidFill>
              <w14:schemeClr w14:val="tx1"/>
            </w14:solidFill>
          </w14:textFill>
        </w:rPr>
        <w:t>地  址：</w:t>
      </w:r>
      <w:r>
        <w:rPr>
          <w:rFonts w:ascii="仿宋" w:hAnsi="仿宋" w:eastAsia="仿宋"/>
          <w:color w:val="000000" w:themeColor="text1"/>
          <w:sz w:val="24"/>
          <w:u w:val="single"/>
          <w14:textFill>
            <w14:solidFill>
              <w14:schemeClr w14:val="tx1"/>
            </w14:solidFill>
          </w14:textFill>
        </w:rPr>
        <w:t xml:space="preserve"> </w:t>
      </w:r>
    </w:p>
    <w:p>
      <w:pPr>
        <w:spacing w:line="360" w:lineRule="auto"/>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邮政编码：</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 xml:space="preserve"> </w:t>
      </w:r>
      <w:r>
        <w:rPr>
          <w:rFonts w:ascii="仿宋" w:hAnsi="仿宋" w:eastAsia="仿宋"/>
          <w:color w:val="000000" w:themeColor="text1"/>
          <w:sz w:val="24"/>
          <w14:textFill>
            <w14:solidFill>
              <w14:schemeClr w14:val="tx1"/>
            </w14:solidFill>
          </w14:textFill>
        </w:rPr>
        <w:t>邮政编码：</w:t>
      </w:r>
    </w:p>
    <w:p>
      <w:pPr>
        <w:spacing w:line="360" w:lineRule="auto"/>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法定代表人：</w:t>
      </w:r>
      <w:r>
        <w:rPr>
          <w:rFonts w:hint="eastAsia"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 xml:space="preserve"> </w:t>
      </w:r>
      <w:r>
        <w:rPr>
          <w:rFonts w:ascii="仿宋" w:hAnsi="仿宋" w:eastAsia="仿宋"/>
          <w:color w:val="000000" w:themeColor="text1"/>
          <w:sz w:val="24"/>
          <w14:textFill>
            <w14:solidFill>
              <w14:schemeClr w14:val="tx1"/>
            </w14:solidFill>
          </w14:textFill>
        </w:rPr>
        <w:t>法定代表人：</w:t>
      </w:r>
      <w:r>
        <w:rPr>
          <w:rFonts w:hint="eastAsia"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u w:val="single"/>
          <w14:textFill>
            <w14:solidFill>
              <w14:schemeClr w14:val="tx1"/>
            </w14:solidFill>
          </w14:textFill>
        </w:rPr>
        <w:t xml:space="preserve"> </w:t>
      </w:r>
    </w:p>
    <w:p>
      <w:pPr>
        <w:spacing w:line="360" w:lineRule="auto"/>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委托代理人：</w:t>
      </w:r>
      <w:r>
        <w:rPr>
          <w:rFonts w:hint="eastAsia"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 xml:space="preserve"> </w:t>
      </w:r>
      <w:r>
        <w:rPr>
          <w:rFonts w:ascii="仿宋" w:hAnsi="仿宋" w:eastAsia="仿宋"/>
          <w:color w:val="000000" w:themeColor="text1"/>
          <w:sz w:val="24"/>
          <w14:textFill>
            <w14:solidFill>
              <w14:schemeClr w14:val="tx1"/>
            </w14:solidFill>
          </w14:textFill>
        </w:rPr>
        <w:t>委托代理人：</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u w:val="single"/>
          <w14:textFill>
            <w14:solidFill>
              <w14:schemeClr w14:val="tx1"/>
            </w14:solidFill>
          </w14:textFill>
        </w:rPr>
        <w:t xml:space="preserve">    </w:t>
      </w:r>
    </w:p>
    <w:p>
      <w:pPr>
        <w:spacing w:line="360" w:lineRule="auto"/>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电  话：电  话：</w:t>
      </w:r>
    </w:p>
    <w:p>
      <w:pPr>
        <w:spacing w:line="360" w:lineRule="auto"/>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传  真：传  真：</w:t>
      </w:r>
      <w:r>
        <w:rPr>
          <w:rFonts w:ascii="仿宋" w:hAnsi="仿宋" w:eastAsia="仿宋"/>
          <w:color w:val="000000" w:themeColor="text1"/>
          <w:sz w:val="24"/>
          <w:u w:val="single"/>
          <w14:textFill>
            <w14:solidFill>
              <w14:schemeClr w14:val="tx1"/>
            </w14:solidFill>
          </w14:textFill>
        </w:rPr>
        <w:t xml:space="preserve"> </w:t>
      </w:r>
    </w:p>
    <w:p>
      <w:pPr>
        <w:spacing w:line="360" w:lineRule="auto"/>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电子信箱：</w:t>
      </w:r>
      <w:r>
        <w:rPr>
          <w:rFonts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 xml:space="preserve"> </w:t>
      </w:r>
      <w:r>
        <w:rPr>
          <w:rFonts w:ascii="仿宋" w:hAnsi="仿宋" w:eastAsia="仿宋"/>
          <w:color w:val="000000" w:themeColor="text1"/>
          <w:sz w:val="24"/>
          <w14:textFill>
            <w14:solidFill>
              <w14:schemeClr w14:val="tx1"/>
            </w14:solidFill>
          </w14:textFill>
        </w:rPr>
        <w:t>电子信箱：</w:t>
      </w:r>
    </w:p>
    <w:p>
      <w:pPr>
        <w:spacing w:line="360" w:lineRule="auto"/>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开户银行：开户银行：</w:t>
      </w:r>
    </w:p>
    <w:p>
      <w:pPr>
        <w:spacing w:line="360" w:lineRule="auto"/>
        <w:rPr>
          <w:rFonts w:ascii="仿宋" w:hAnsi="仿宋" w:eastAsia="仿宋" w:cs="仿宋"/>
          <w:color w:val="000000" w:themeColor="text1"/>
          <w14:textFill>
            <w14:solidFill>
              <w14:schemeClr w14:val="tx1"/>
            </w14:solidFill>
          </w14:textFill>
        </w:rPr>
      </w:pPr>
      <w:r>
        <w:rPr>
          <w:rFonts w:ascii="仿宋" w:hAnsi="仿宋" w:eastAsia="仿宋"/>
          <w:color w:val="000000" w:themeColor="text1"/>
          <w:sz w:val="24"/>
          <w14:textFill>
            <w14:solidFill>
              <w14:schemeClr w14:val="tx1"/>
            </w14:solidFill>
          </w14:textFill>
        </w:rPr>
        <w:t>账  号：</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 xml:space="preserve">   </w:t>
      </w:r>
      <w:r>
        <w:rPr>
          <w:rFonts w:ascii="仿宋" w:hAnsi="仿宋" w:eastAsia="仿宋"/>
          <w:color w:val="000000" w:themeColor="text1"/>
          <w:sz w:val="24"/>
          <w14:textFill>
            <w14:solidFill>
              <w14:schemeClr w14:val="tx1"/>
            </w14:solidFill>
          </w14:textFill>
        </w:rPr>
        <w:t>账</w:t>
      </w:r>
      <w:r>
        <w:rPr>
          <w:rFonts w:hint="eastAsia" w:ascii="仿宋" w:hAnsi="仿宋" w:eastAsia="仿宋"/>
          <w:color w:val="000000" w:themeColor="text1"/>
          <w:sz w:val="24"/>
          <w14:textFill>
            <w14:solidFill>
              <w14:schemeClr w14:val="tx1"/>
            </w14:solidFill>
          </w14:textFill>
        </w:rPr>
        <w:t xml:space="preserve"> </w:t>
      </w:r>
      <w:r>
        <w:rPr>
          <w:rFonts w:ascii="仿宋" w:hAnsi="仿宋" w:eastAsia="仿宋"/>
          <w:color w:val="000000" w:themeColor="text1"/>
          <w:sz w:val="24"/>
          <w14:textFill>
            <w14:solidFill>
              <w14:schemeClr w14:val="tx1"/>
            </w14:solidFill>
          </w14:textFill>
        </w:rPr>
        <w:t xml:space="preserve"> 号：</w:t>
      </w:r>
      <w:r>
        <w:rPr>
          <w:rFonts w:ascii="仿宋" w:hAnsi="仿宋" w:eastAsia="仿宋"/>
          <w:b/>
          <w:bCs/>
          <w:color w:val="000000" w:themeColor="text1"/>
          <w:sz w:val="24"/>
          <w14:textFill>
            <w14:solidFill>
              <w14:schemeClr w14:val="tx1"/>
            </w14:solidFill>
          </w14:textFill>
        </w:rPr>
        <w:br w:type="page"/>
      </w:r>
    </w:p>
    <w:p>
      <w:pPr>
        <w:pStyle w:val="4"/>
        <w:numPr>
          <w:ilvl w:val="1"/>
          <w:numId w:val="54"/>
        </w:numPr>
        <w:spacing w:before="0" w:after="0"/>
        <w:jc w:val="both"/>
        <w:rPr>
          <w:rFonts w:ascii="仿宋" w:hAnsi="仿宋" w:eastAsia="仿宋" w:cs="仿宋"/>
          <w:bCs w:val="0"/>
          <w:color w:val="000000" w:themeColor="text1"/>
          <w14:textFill>
            <w14:solidFill>
              <w14:schemeClr w14:val="tx1"/>
            </w14:solidFill>
          </w14:textFill>
        </w:rPr>
      </w:pPr>
      <w:bookmarkStart w:id="145" w:name="_Toc351203494"/>
      <w:bookmarkStart w:id="146" w:name="_Toc14998"/>
      <w:bookmarkStart w:id="147" w:name="_Toc61004814"/>
      <w:r>
        <w:rPr>
          <w:rFonts w:hint="eastAsia" w:ascii="仿宋" w:hAnsi="仿宋" w:eastAsia="仿宋" w:cs="仿宋"/>
          <w:bCs w:val="0"/>
          <w:color w:val="000000" w:themeColor="text1"/>
          <w14:textFill>
            <w14:solidFill>
              <w14:schemeClr w14:val="tx1"/>
            </w14:solidFill>
          </w14:textFill>
        </w:rPr>
        <w:t>第二节</w:t>
      </w:r>
      <w:r>
        <w:rPr>
          <w:rFonts w:ascii="仿宋" w:hAnsi="仿宋" w:eastAsia="仿宋" w:cs="仿宋"/>
          <w:bCs w:val="0"/>
          <w:color w:val="000000" w:themeColor="text1"/>
          <w14:textFill>
            <w14:solidFill>
              <w14:schemeClr w14:val="tx1"/>
            </w14:solidFill>
          </w14:textFill>
        </w:rPr>
        <w:t>通用合同条款</w:t>
      </w:r>
      <w:bookmarkEnd w:id="145"/>
      <w:bookmarkEnd w:id="146"/>
      <w:bookmarkEnd w:id="147"/>
    </w:p>
    <w:p>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备注：</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w:t>
      </w:r>
      <w:r>
        <w:rPr>
          <w:rFonts w:hint="eastAsia" w:ascii="仿宋" w:hAnsi="仿宋" w:eastAsia="仿宋" w:cs="仿宋"/>
          <w:color w:val="000000" w:themeColor="text1"/>
          <w14:textFill>
            <w14:solidFill>
              <w14:schemeClr w14:val="tx1"/>
            </w14:solidFill>
          </w14:textFill>
        </w:rPr>
        <w:t>．本项目通用合同条款参照《建设工程施工合同</w:t>
      </w:r>
      <w:r>
        <w:rPr>
          <w:rFonts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示范文本</w:t>
      </w:r>
      <w:r>
        <w:rPr>
          <w:rFonts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(GF-2017-0201)</w:t>
      </w:r>
      <w:r>
        <w:rPr>
          <w:rFonts w:hint="eastAsia" w:ascii="仿宋" w:hAnsi="仿宋" w:eastAsia="仿宋" w:cs="仿宋"/>
          <w:color w:val="000000" w:themeColor="text1"/>
          <w14:textFill>
            <w14:solidFill>
              <w14:schemeClr w14:val="tx1"/>
            </w14:solidFill>
          </w14:textFill>
        </w:rPr>
        <w:t>通用合同条款执行。</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．如有最新版本，参照最新版本执行。</w:t>
      </w:r>
    </w:p>
    <w:p>
      <w:pPr>
        <w:pStyle w:val="4"/>
        <w:numPr>
          <w:ilvl w:val="1"/>
          <w:numId w:val="54"/>
        </w:numPr>
        <w:spacing w:before="0" w:after="0"/>
        <w:jc w:val="both"/>
        <w:rPr>
          <w:rFonts w:ascii="仿宋" w:hAnsi="仿宋" w:eastAsia="仿宋" w:cs="仿宋"/>
          <w:b w:val="0"/>
          <w:color w:val="000000" w:themeColor="text1"/>
          <w14:textFill>
            <w14:solidFill>
              <w14:schemeClr w14:val="tx1"/>
            </w14:solidFill>
          </w14:textFill>
        </w:rPr>
      </w:pPr>
      <w:bookmarkStart w:id="148" w:name="_Toc61004815"/>
      <w:bookmarkStart w:id="149" w:name="_Toc8801"/>
      <w:r>
        <w:rPr>
          <w:rFonts w:hint="eastAsia" w:ascii="仿宋" w:hAnsi="仿宋" w:eastAsia="仿宋" w:cs="仿宋"/>
          <w:b w:val="0"/>
          <w:color w:val="000000" w:themeColor="text1"/>
          <w14:textFill>
            <w14:solidFill>
              <w14:schemeClr w14:val="tx1"/>
            </w14:solidFill>
          </w14:textFill>
        </w:rPr>
        <w:t>专用合同条款</w:t>
      </w:r>
      <w:bookmarkEnd w:id="148"/>
      <w:bookmarkEnd w:id="149"/>
    </w:p>
    <w:p>
      <w:pPr>
        <w:keepNext/>
        <w:keepLines/>
        <w:spacing w:before="240" w:after="120" w:line="360" w:lineRule="auto"/>
        <w:outlineLvl w:val="3"/>
        <w:rPr>
          <w:rFonts w:ascii="仿宋" w:hAnsi="仿宋" w:eastAsia="仿宋" w:cs="仿宋"/>
          <w:b/>
          <w:color w:val="000000" w:themeColor="text1"/>
          <w14:textFill>
            <w14:solidFill>
              <w14:schemeClr w14:val="tx1"/>
            </w14:solidFill>
          </w14:textFill>
        </w:rPr>
      </w:pPr>
      <w:bookmarkStart w:id="150" w:name="_Toc351203633"/>
      <w:r>
        <w:rPr>
          <w:rFonts w:ascii="仿宋" w:hAnsi="仿宋" w:eastAsia="仿宋" w:cs="仿宋"/>
          <w:b/>
          <w:color w:val="000000" w:themeColor="text1"/>
          <w14:textFill>
            <w14:solidFill>
              <w14:schemeClr w14:val="tx1"/>
            </w14:solidFill>
          </w14:textFill>
        </w:rPr>
        <w:t>1</w:t>
      </w:r>
      <w:bookmarkStart w:id="151" w:name="_Toc292559361"/>
      <w:bookmarkStart w:id="152" w:name="_Toc292559866"/>
      <w:bookmarkStart w:id="153" w:name="_Toc296347155"/>
      <w:bookmarkStart w:id="154" w:name="_Toc297120456"/>
      <w:bookmarkStart w:id="155" w:name="_Toc296503156"/>
      <w:bookmarkStart w:id="156" w:name="_Toc296346657"/>
      <w:bookmarkStart w:id="157" w:name="_Toc297048342"/>
      <w:bookmarkStart w:id="158" w:name="_Toc296891196"/>
      <w:bookmarkStart w:id="159" w:name="_Toc296944495"/>
      <w:bookmarkStart w:id="160" w:name="_Toc296890984"/>
      <w:r>
        <w:rPr>
          <w:rFonts w:ascii="仿宋" w:hAnsi="仿宋" w:eastAsia="仿宋" w:cs="仿宋"/>
          <w:b/>
          <w:color w:val="000000" w:themeColor="text1"/>
          <w14:textFill>
            <w14:solidFill>
              <w14:schemeClr w14:val="tx1"/>
            </w14:solidFill>
          </w14:textFill>
        </w:rPr>
        <w:t>.</w:t>
      </w:r>
      <w:r>
        <w:rPr>
          <w:rFonts w:hint="eastAsia" w:ascii="仿宋" w:hAnsi="仿宋" w:eastAsia="仿宋" w:cs="仿宋"/>
          <w:b/>
          <w:color w:val="000000" w:themeColor="text1"/>
          <w14:textFill>
            <w14:solidFill>
              <w14:schemeClr w14:val="tx1"/>
            </w14:solidFill>
          </w14:textFill>
        </w:rPr>
        <w:t>一般约定</w:t>
      </w:r>
      <w:bookmarkEnd w:id="150"/>
    </w:p>
    <w:bookmarkEnd w:id="151"/>
    <w:bookmarkEnd w:id="152"/>
    <w:bookmarkEnd w:id="153"/>
    <w:bookmarkEnd w:id="154"/>
    <w:bookmarkEnd w:id="155"/>
    <w:bookmarkEnd w:id="156"/>
    <w:bookmarkEnd w:id="157"/>
    <w:bookmarkEnd w:id="158"/>
    <w:bookmarkEnd w:id="159"/>
    <w:bookmarkEnd w:id="160"/>
    <w:p>
      <w:pPr>
        <w:spacing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1.1 </w:t>
      </w:r>
      <w:r>
        <w:rPr>
          <w:rFonts w:hint="eastAsia" w:ascii="仿宋" w:hAnsi="仿宋" w:eastAsia="仿宋" w:cs="仿宋"/>
          <w:b/>
          <w:color w:val="000000" w:themeColor="text1"/>
          <w14:textFill>
            <w14:solidFill>
              <w14:schemeClr w14:val="tx1"/>
            </w14:solidFill>
          </w14:textFill>
        </w:rPr>
        <w:t>词语定义</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1.1.1</w:t>
      </w:r>
      <w:r>
        <w:rPr>
          <w:rFonts w:hint="eastAsia" w:ascii="仿宋" w:hAnsi="仿宋" w:eastAsia="仿宋" w:cs="仿宋"/>
          <w:color w:val="000000" w:themeColor="text1"/>
          <w14:textFill>
            <w14:solidFill>
              <w14:schemeClr w14:val="tx1"/>
            </w14:solidFill>
          </w14:textFill>
        </w:rPr>
        <w:t>合同</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1.1.1.1</w:t>
      </w:r>
      <w:r>
        <w:rPr>
          <w:rFonts w:hint="eastAsia" w:ascii="仿宋" w:hAnsi="仿宋" w:eastAsia="仿宋" w:cs="仿宋"/>
          <w:color w:val="000000" w:themeColor="text1"/>
          <w14:textFill>
            <w14:solidFill>
              <w14:schemeClr w14:val="tx1"/>
            </w14:solidFill>
          </w14:textFill>
        </w:rPr>
        <w:t>其他合同文件包括：。</w:t>
      </w:r>
    </w:p>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1.2 </w:t>
      </w:r>
      <w:r>
        <w:rPr>
          <w:rFonts w:hint="eastAsia" w:ascii="仿宋" w:hAnsi="仿宋" w:eastAsia="仿宋" w:cs="仿宋"/>
          <w:b/>
          <w:color w:val="000000" w:themeColor="text1"/>
          <w14:textFill>
            <w14:solidFill>
              <w14:schemeClr w14:val="tx1"/>
            </w14:solidFill>
          </w14:textFill>
        </w:rPr>
        <w:t>合同当事人及其他相关方</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1.2.1</w:t>
      </w:r>
      <w:r>
        <w:rPr>
          <w:rFonts w:hint="eastAsia" w:ascii="仿宋" w:hAnsi="仿宋" w:eastAsia="仿宋" w:cs="仿宋"/>
          <w:color w:val="000000" w:themeColor="text1"/>
          <w14:textFill>
            <w14:solidFill>
              <w14:schemeClr w14:val="tx1"/>
            </w14:solidFill>
          </w14:textFill>
        </w:rPr>
        <w:t>监理人：</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名称：；</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资质类别和等级：；</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联系电话：；</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电子信箱：；</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通信地址：。</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1.2.2 </w:t>
      </w:r>
      <w:r>
        <w:rPr>
          <w:rFonts w:hint="eastAsia" w:ascii="仿宋" w:hAnsi="仿宋" w:eastAsia="仿宋" w:cs="仿宋"/>
          <w:color w:val="000000" w:themeColor="text1"/>
          <w14:textFill>
            <w14:solidFill>
              <w14:schemeClr w14:val="tx1"/>
            </w14:solidFill>
          </w14:textFill>
        </w:rPr>
        <w:t>设计人：</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名称：；</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资质类别和等级：；</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联系电话：；</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电子信箱：；</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通信地址：。</w:t>
      </w:r>
    </w:p>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1.3 </w:t>
      </w:r>
      <w:r>
        <w:rPr>
          <w:rFonts w:hint="eastAsia" w:ascii="仿宋" w:hAnsi="仿宋" w:eastAsia="仿宋" w:cs="仿宋"/>
          <w:b/>
          <w:color w:val="000000" w:themeColor="text1"/>
          <w14:textFill>
            <w14:solidFill>
              <w14:schemeClr w14:val="tx1"/>
            </w14:solidFill>
          </w14:textFill>
        </w:rPr>
        <w:t>工程和设备</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1.3.1 </w:t>
      </w:r>
      <w:r>
        <w:rPr>
          <w:rFonts w:hint="eastAsia" w:ascii="仿宋" w:hAnsi="仿宋" w:eastAsia="仿宋" w:cs="仿宋"/>
          <w:color w:val="000000" w:themeColor="text1"/>
          <w14:textFill>
            <w14:solidFill>
              <w14:schemeClr w14:val="tx1"/>
            </w14:solidFill>
          </w14:textFill>
        </w:rPr>
        <w:t>作为施工现场组成部分的其他场所包括：。</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1.3.2 </w:t>
      </w:r>
      <w:r>
        <w:rPr>
          <w:rFonts w:hint="eastAsia" w:ascii="仿宋" w:hAnsi="仿宋" w:eastAsia="仿宋" w:cs="仿宋"/>
          <w:color w:val="000000" w:themeColor="text1"/>
          <w14:textFill>
            <w14:solidFill>
              <w14:schemeClr w14:val="tx1"/>
            </w14:solidFill>
          </w14:textFill>
        </w:rPr>
        <w:t>永久占地包括：。</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1.3.3 </w:t>
      </w:r>
      <w:r>
        <w:rPr>
          <w:rFonts w:hint="eastAsia" w:ascii="仿宋" w:hAnsi="仿宋" w:eastAsia="仿宋" w:cs="仿宋"/>
          <w:color w:val="000000" w:themeColor="text1"/>
          <w14:textFill>
            <w14:solidFill>
              <w14:schemeClr w14:val="tx1"/>
            </w14:solidFill>
          </w14:textFill>
        </w:rPr>
        <w:t>临时占地包括：。</w:t>
      </w:r>
    </w:p>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1.4</w:t>
      </w:r>
      <w:r>
        <w:rPr>
          <w:rFonts w:hint="eastAsia" w:ascii="仿宋" w:hAnsi="仿宋" w:eastAsia="仿宋" w:cs="仿宋"/>
          <w:b/>
          <w:color w:val="000000" w:themeColor="text1"/>
          <w14:textFill>
            <w14:solidFill>
              <w14:schemeClr w14:val="tx1"/>
            </w14:solidFill>
          </w14:textFill>
        </w:rPr>
        <w:t>法律</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适用于合同的其他规范性文件：。</w:t>
      </w:r>
    </w:p>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1.5 </w:t>
      </w:r>
      <w:r>
        <w:rPr>
          <w:rFonts w:hint="eastAsia" w:ascii="仿宋" w:hAnsi="仿宋" w:eastAsia="仿宋" w:cs="仿宋"/>
          <w:b/>
          <w:color w:val="000000" w:themeColor="text1"/>
          <w14:textFill>
            <w14:solidFill>
              <w14:schemeClr w14:val="tx1"/>
            </w14:solidFill>
          </w14:textFill>
        </w:rPr>
        <w:t>标准和规范</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1.5.1</w:t>
      </w:r>
      <w:r>
        <w:rPr>
          <w:rFonts w:hint="eastAsia" w:ascii="仿宋" w:hAnsi="仿宋" w:eastAsia="仿宋" w:cs="仿宋"/>
          <w:color w:val="000000" w:themeColor="text1"/>
          <w14:textFill>
            <w14:solidFill>
              <w14:schemeClr w14:val="tx1"/>
            </w14:solidFill>
          </w14:textFill>
        </w:rPr>
        <w:t>适用于工程的标准规范包括：。</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1.5.2 </w:t>
      </w:r>
      <w:r>
        <w:rPr>
          <w:rFonts w:hint="eastAsia" w:ascii="仿宋" w:hAnsi="仿宋" w:eastAsia="仿宋" w:cs="仿宋"/>
          <w:color w:val="000000" w:themeColor="text1"/>
          <w14:textFill>
            <w14:solidFill>
              <w14:schemeClr w14:val="tx1"/>
            </w14:solidFill>
          </w14:textFill>
        </w:rPr>
        <w:t>发包人提供国外标准、规范的名称：；</w:t>
      </w:r>
    </w:p>
    <w:p>
      <w:pPr>
        <w:spacing w:line="360" w:lineRule="auto"/>
        <w:ind w:firstLine="1050" w:firstLineChars="5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发包人提供国外标准、规范的份数：；</w:t>
      </w:r>
    </w:p>
    <w:p>
      <w:pPr>
        <w:spacing w:line="360" w:lineRule="auto"/>
        <w:ind w:firstLine="1050" w:firstLineChars="5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发包人提供国外标准、规范的名称：。</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1.5.3</w:t>
      </w:r>
      <w:r>
        <w:rPr>
          <w:rFonts w:hint="eastAsia" w:ascii="仿宋" w:hAnsi="仿宋" w:eastAsia="仿宋" w:cs="仿宋"/>
          <w:color w:val="000000" w:themeColor="text1"/>
          <w14:textFill>
            <w14:solidFill>
              <w14:schemeClr w14:val="tx1"/>
            </w14:solidFill>
          </w14:textFill>
        </w:rPr>
        <w:t>发包人对工程的技术标准和功能要求的特殊要求：。</w:t>
      </w:r>
    </w:p>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1.6 </w:t>
      </w:r>
      <w:r>
        <w:rPr>
          <w:rFonts w:hint="eastAsia" w:ascii="仿宋" w:hAnsi="仿宋" w:eastAsia="仿宋" w:cs="仿宋"/>
          <w:b/>
          <w:color w:val="000000" w:themeColor="text1"/>
          <w14:textFill>
            <w14:solidFill>
              <w14:schemeClr w14:val="tx1"/>
            </w14:solidFill>
          </w14:textFill>
        </w:rPr>
        <w:t>合同文件的优先顺序</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合同文件组成及优先顺序为：</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1</w:t>
      </w:r>
      <w:r>
        <w:rPr>
          <w:rFonts w:hint="eastAsia" w:ascii="仿宋" w:hAnsi="仿宋" w:eastAsia="仿宋" w:cs="仿宋"/>
          <w:color w:val="000000" w:themeColor="text1"/>
          <w14:textFill>
            <w14:solidFill>
              <w14:schemeClr w14:val="tx1"/>
            </w14:solidFill>
          </w14:textFill>
        </w:rPr>
        <w:t>）合同协议书；</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）成交通知书；</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）专用合同条款及其附件；</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4</w:t>
      </w:r>
      <w:r>
        <w:rPr>
          <w:rFonts w:hint="eastAsia" w:ascii="仿宋" w:hAnsi="仿宋" w:eastAsia="仿宋" w:cs="仿宋"/>
          <w:color w:val="000000" w:themeColor="text1"/>
          <w14:textFill>
            <w14:solidFill>
              <w14:schemeClr w14:val="tx1"/>
            </w14:solidFill>
          </w14:textFill>
        </w:rPr>
        <w:t>）通用合同条款；</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5</w:t>
      </w:r>
      <w:r>
        <w:rPr>
          <w:rFonts w:hint="eastAsia" w:ascii="仿宋" w:hAnsi="仿宋" w:eastAsia="仿宋" w:cs="仿宋"/>
          <w:color w:val="000000" w:themeColor="text1"/>
          <w14:textFill>
            <w14:solidFill>
              <w14:schemeClr w14:val="tx1"/>
            </w14:solidFill>
          </w14:textFill>
        </w:rPr>
        <w:t>）谈判文件；</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6</w:t>
      </w:r>
      <w:r>
        <w:rPr>
          <w:rFonts w:hint="eastAsia" w:ascii="仿宋" w:hAnsi="仿宋" w:eastAsia="仿宋" w:cs="仿宋"/>
          <w:color w:val="000000" w:themeColor="text1"/>
          <w14:textFill>
            <w14:solidFill>
              <w14:schemeClr w14:val="tx1"/>
            </w14:solidFill>
          </w14:textFill>
        </w:rPr>
        <w:t>）施工响应文件：</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7</w:t>
      </w:r>
      <w:r>
        <w:rPr>
          <w:rFonts w:hint="eastAsia" w:ascii="仿宋" w:hAnsi="仿宋" w:eastAsia="仿宋" w:cs="仿宋"/>
          <w:color w:val="000000" w:themeColor="text1"/>
          <w14:textFill>
            <w14:solidFill>
              <w14:schemeClr w14:val="tx1"/>
            </w14:solidFill>
          </w14:textFill>
        </w:rPr>
        <w:t>）评审报告；</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8</w:t>
      </w:r>
      <w:r>
        <w:rPr>
          <w:rFonts w:hint="eastAsia" w:ascii="仿宋" w:hAnsi="仿宋" w:eastAsia="仿宋" w:cs="仿宋"/>
          <w:color w:val="000000" w:themeColor="text1"/>
          <w14:textFill>
            <w14:solidFill>
              <w14:schemeClr w14:val="tx1"/>
            </w14:solidFill>
          </w14:textFill>
        </w:rPr>
        <w:t>）技术标准和要求；</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9</w:t>
      </w:r>
      <w:r>
        <w:rPr>
          <w:rFonts w:hint="eastAsia" w:ascii="仿宋" w:hAnsi="仿宋" w:eastAsia="仿宋" w:cs="仿宋"/>
          <w:color w:val="000000" w:themeColor="text1"/>
          <w14:textFill>
            <w14:solidFill>
              <w14:schemeClr w14:val="tx1"/>
            </w14:solidFill>
          </w14:textFill>
        </w:rPr>
        <w:t>）图纸；</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10</w:t>
      </w:r>
      <w:r>
        <w:rPr>
          <w:rFonts w:hint="eastAsia" w:ascii="仿宋" w:hAnsi="仿宋" w:eastAsia="仿宋" w:cs="仿宋"/>
          <w:color w:val="000000" w:themeColor="text1"/>
          <w14:textFill>
            <w14:solidFill>
              <w14:schemeClr w14:val="tx1"/>
            </w14:solidFill>
          </w14:textFill>
        </w:rPr>
        <w:t>）已标价工程量清单或预算书；</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11</w:t>
      </w:r>
      <w:r>
        <w:rPr>
          <w:rFonts w:hint="eastAsia" w:ascii="仿宋" w:hAnsi="仿宋" w:eastAsia="仿宋" w:cs="仿宋"/>
          <w:color w:val="000000" w:themeColor="text1"/>
          <w14:textFill>
            <w14:solidFill>
              <w14:schemeClr w14:val="tx1"/>
            </w14:solidFill>
          </w14:textFill>
        </w:rPr>
        <w:t>）其他合同文件。</w:t>
      </w:r>
    </w:p>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1.7 </w:t>
      </w:r>
      <w:r>
        <w:rPr>
          <w:rFonts w:hint="eastAsia" w:ascii="仿宋" w:hAnsi="仿宋" w:eastAsia="仿宋" w:cs="仿宋"/>
          <w:b/>
          <w:color w:val="000000" w:themeColor="text1"/>
          <w14:textFill>
            <w14:solidFill>
              <w14:schemeClr w14:val="tx1"/>
            </w14:solidFill>
          </w14:textFill>
        </w:rPr>
        <w:t>图纸和承包人文件</w:t>
      </w:r>
      <w:r>
        <w:rPr>
          <w:rFonts w:ascii="仿宋" w:hAnsi="仿宋" w:eastAsia="仿宋" w:cs="仿宋"/>
          <w:b/>
          <w:color w:val="000000" w:themeColor="text1"/>
          <w14:textFill>
            <w14:solidFill>
              <w14:schemeClr w14:val="tx1"/>
            </w14:solidFill>
          </w14:textFill>
        </w:rPr>
        <w:tab/>
      </w:r>
    </w:p>
    <w:p>
      <w:pPr>
        <w:spacing w:line="360" w:lineRule="auto"/>
        <w:ind w:firstLine="420" w:firstLineChars="200"/>
        <w:rPr>
          <w:rFonts w:ascii="仿宋" w:hAnsi="仿宋" w:eastAsia="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1.7.1 </w:t>
      </w:r>
      <w:r>
        <w:rPr>
          <w:rFonts w:hint="eastAsia" w:ascii="仿宋" w:hAnsi="仿宋" w:eastAsia="仿宋" w:cs="仿宋"/>
          <w:color w:val="000000" w:themeColor="text1"/>
          <w14:textFill>
            <w14:solidFill>
              <w14:schemeClr w14:val="tx1"/>
            </w14:solidFill>
          </w14:textFill>
        </w:rPr>
        <w:t>图纸的提供</w:t>
      </w:r>
    </w:p>
    <w:p>
      <w:pPr>
        <w:spacing w:line="360" w:lineRule="auto"/>
        <w:ind w:firstLine="420" w:firstLineChars="200"/>
        <w:rPr>
          <w:rFonts w:ascii="仿宋" w:hAnsi="仿宋" w:eastAsia="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发包人向承包人提供图纸的期限：；</w:t>
      </w:r>
    </w:p>
    <w:p>
      <w:pPr>
        <w:spacing w:line="360" w:lineRule="auto"/>
        <w:ind w:firstLine="420" w:firstLineChars="200"/>
        <w:rPr>
          <w:rFonts w:ascii="仿宋" w:hAnsi="仿宋" w:eastAsia="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发包人向承包人提供图纸的数量：；</w:t>
      </w:r>
    </w:p>
    <w:p>
      <w:pPr>
        <w:spacing w:line="360" w:lineRule="auto"/>
        <w:ind w:firstLine="420" w:firstLineChars="200"/>
        <w:rPr>
          <w:rFonts w:ascii="仿宋" w:hAnsi="仿宋" w:eastAsia="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发包人向承包人提供图纸的内容：。</w:t>
      </w:r>
    </w:p>
    <w:p>
      <w:pPr>
        <w:spacing w:line="360" w:lineRule="auto"/>
        <w:ind w:firstLine="420" w:firstLineChars="200"/>
        <w:rPr>
          <w:rFonts w:ascii="仿宋" w:hAnsi="仿宋" w:eastAsia="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1.7.2 </w:t>
      </w:r>
      <w:r>
        <w:rPr>
          <w:rFonts w:hint="eastAsia" w:ascii="仿宋" w:hAnsi="仿宋" w:eastAsia="仿宋" w:cs="仿宋"/>
          <w:color w:val="000000" w:themeColor="text1"/>
          <w14:textFill>
            <w14:solidFill>
              <w14:schemeClr w14:val="tx1"/>
            </w14:solidFill>
          </w14:textFill>
        </w:rPr>
        <w:t>承包人文件</w:t>
      </w:r>
    </w:p>
    <w:p>
      <w:pPr>
        <w:spacing w:line="360" w:lineRule="auto"/>
        <w:ind w:firstLine="420" w:firstLineChars="200"/>
        <w:rPr>
          <w:rFonts w:ascii="仿宋" w:hAnsi="仿宋" w:eastAsia="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需要由承包人提供的文件，包括：；</w:t>
      </w:r>
    </w:p>
    <w:p>
      <w:pPr>
        <w:spacing w:line="360" w:lineRule="auto"/>
        <w:ind w:firstLine="420" w:firstLineChars="200"/>
        <w:rPr>
          <w:rFonts w:ascii="仿宋" w:hAnsi="仿宋" w:eastAsia="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承包人提供的文件的期限为：；</w:t>
      </w:r>
    </w:p>
    <w:p>
      <w:pPr>
        <w:spacing w:line="360" w:lineRule="auto"/>
        <w:ind w:firstLine="420" w:firstLineChars="200"/>
        <w:rPr>
          <w:rFonts w:ascii="仿宋" w:hAnsi="仿宋" w:eastAsia="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承包人提供的文件的数量为：；</w:t>
      </w:r>
    </w:p>
    <w:p>
      <w:pPr>
        <w:spacing w:line="360" w:lineRule="auto"/>
        <w:ind w:firstLine="420" w:firstLineChars="200"/>
        <w:rPr>
          <w:rFonts w:ascii="仿宋" w:hAnsi="仿宋" w:eastAsia="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承包人提供的文件的形式为：；</w:t>
      </w:r>
    </w:p>
    <w:p>
      <w:pPr>
        <w:spacing w:line="360" w:lineRule="auto"/>
        <w:ind w:firstLine="420" w:firstLineChars="200"/>
        <w:rPr>
          <w:rFonts w:ascii="仿宋" w:hAnsi="仿宋" w:eastAsia="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发包人审批承包人文件的期限：。</w:t>
      </w:r>
    </w:p>
    <w:p>
      <w:pPr>
        <w:spacing w:line="360" w:lineRule="auto"/>
        <w:ind w:firstLine="420" w:firstLineChars="200"/>
        <w:rPr>
          <w:rFonts w:ascii="仿宋" w:hAnsi="仿宋" w:eastAsia="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1.7.3 </w:t>
      </w:r>
      <w:r>
        <w:rPr>
          <w:rFonts w:hint="eastAsia" w:ascii="仿宋" w:hAnsi="仿宋" w:eastAsia="仿宋" w:cs="仿宋"/>
          <w:color w:val="000000" w:themeColor="text1"/>
          <w14:textFill>
            <w14:solidFill>
              <w14:schemeClr w14:val="tx1"/>
            </w14:solidFill>
          </w14:textFill>
        </w:rPr>
        <w:t>现场图纸准备</w:t>
      </w:r>
    </w:p>
    <w:p>
      <w:pPr>
        <w:spacing w:line="360" w:lineRule="auto"/>
        <w:ind w:firstLine="420" w:firstLineChars="200"/>
        <w:rPr>
          <w:rFonts w:ascii="仿宋" w:hAnsi="仿宋" w:eastAsia="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关于现场图纸准备的约定：。</w:t>
      </w:r>
    </w:p>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1.8 </w:t>
      </w:r>
      <w:r>
        <w:rPr>
          <w:rFonts w:hint="eastAsia" w:ascii="仿宋" w:hAnsi="仿宋" w:eastAsia="仿宋" w:cs="仿宋"/>
          <w:b/>
          <w:color w:val="000000" w:themeColor="text1"/>
          <w14:textFill>
            <w14:solidFill>
              <w14:schemeClr w14:val="tx1"/>
            </w14:solidFill>
          </w14:textFill>
        </w:rPr>
        <w:t>联络</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1.8.1</w:t>
      </w:r>
      <w:r>
        <w:rPr>
          <w:rFonts w:hint="eastAsia" w:ascii="仿宋" w:hAnsi="仿宋" w:eastAsia="仿宋" w:cs="仿宋"/>
          <w:color w:val="000000" w:themeColor="text1"/>
          <w14:textFill>
            <w14:solidFill>
              <w14:schemeClr w14:val="tx1"/>
            </w14:solidFill>
          </w14:textFill>
        </w:rPr>
        <w:t>发包人和承包人应当在天内将与合同有关的通知、批准、证明、证书、指示、指令、要求、请求、同意、意见、确定和决定等书面函件送达对方当事人。</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1.8.2 </w:t>
      </w:r>
      <w:r>
        <w:rPr>
          <w:rFonts w:hint="eastAsia" w:ascii="仿宋" w:hAnsi="仿宋" w:eastAsia="仿宋" w:cs="仿宋"/>
          <w:color w:val="000000" w:themeColor="text1"/>
          <w14:textFill>
            <w14:solidFill>
              <w14:schemeClr w14:val="tx1"/>
            </w14:solidFill>
          </w14:textFill>
        </w:rPr>
        <w:t>发包人接收文件的地点：；</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发包人指定的接收人为：。</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承包人接收文件的地点：；</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承包人指定的接收人为：。</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监理人接收文件的地点：；</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监理人指定的接收人为：。</w:t>
      </w:r>
    </w:p>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1.9 </w:t>
      </w:r>
      <w:r>
        <w:rPr>
          <w:rFonts w:hint="eastAsia" w:ascii="仿宋" w:hAnsi="仿宋" w:eastAsia="仿宋" w:cs="仿宋"/>
          <w:b/>
          <w:color w:val="000000" w:themeColor="text1"/>
          <w14:textFill>
            <w14:solidFill>
              <w14:schemeClr w14:val="tx1"/>
            </w14:solidFill>
          </w14:textFill>
        </w:rPr>
        <w:t>交通运输</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w:t>
      </w:r>
      <w:bookmarkStart w:id="161" w:name="_Toc303539100"/>
      <w:bookmarkStart w:id="162" w:name="_Toc318581155"/>
      <w:bookmarkStart w:id="163" w:name="_Toc300934943"/>
      <w:bookmarkStart w:id="164" w:name="_Toc304295521"/>
      <w:bookmarkStart w:id="165" w:name="_Toc312677986"/>
      <w:r>
        <w:rPr>
          <w:rFonts w:ascii="仿宋" w:hAnsi="仿宋" w:eastAsia="仿宋" w:cs="仿宋"/>
          <w:color w:val="000000" w:themeColor="text1"/>
          <w14:textFill>
            <w14:solidFill>
              <w14:schemeClr w14:val="tx1"/>
            </w14:solidFill>
          </w14:textFill>
        </w:rPr>
        <w:t xml:space="preserve">.9.1 </w:t>
      </w:r>
      <w:r>
        <w:rPr>
          <w:rFonts w:hint="eastAsia" w:ascii="仿宋" w:hAnsi="仿宋" w:eastAsia="仿宋" w:cs="仿宋"/>
          <w:color w:val="000000" w:themeColor="text1"/>
          <w14:textFill>
            <w14:solidFill>
              <w14:schemeClr w14:val="tx1"/>
            </w14:solidFill>
          </w14:textFill>
        </w:rPr>
        <w:t>出入现场的权利</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关于出入现场的权利的约定：。</w:t>
      </w:r>
    </w:p>
    <w:bookmarkEnd w:id="161"/>
    <w:bookmarkEnd w:id="162"/>
    <w:bookmarkEnd w:id="163"/>
    <w:bookmarkEnd w:id="164"/>
    <w:bookmarkEnd w:id="165"/>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w:t>
      </w:r>
      <w:bookmarkStart w:id="166" w:name="_Toc318581156"/>
      <w:bookmarkStart w:id="167" w:name="_Toc312677987"/>
      <w:bookmarkStart w:id="168" w:name="_Toc300934944"/>
      <w:bookmarkStart w:id="169" w:name="_Toc303539101"/>
      <w:bookmarkStart w:id="170" w:name="_Toc304295522"/>
      <w:r>
        <w:rPr>
          <w:rFonts w:ascii="仿宋" w:hAnsi="仿宋" w:eastAsia="仿宋" w:cs="仿宋"/>
          <w:color w:val="000000" w:themeColor="text1"/>
          <w14:textFill>
            <w14:solidFill>
              <w14:schemeClr w14:val="tx1"/>
            </w14:solidFill>
          </w14:textFill>
        </w:rPr>
        <w:t xml:space="preserve">.9.2 </w:t>
      </w:r>
      <w:r>
        <w:rPr>
          <w:rFonts w:hint="eastAsia" w:ascii="仿宋" w:hAnsi="仿宋" w:eastAsia="仿宋" w:cs="仿宋"/>
          <w:color w:val="000000" w:themeColor="text1"/>
          <w14:textFill>
            <w14:solidFill>
              <w14:schemeClr w14:val="tx1"/>
            </w14:solidFill>
          </w14:textFill>
        </w:rPr>
        <w:t>场内交通</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关于场外交通和场内交通的边界的约定：。</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关于发包人向承包人免费提供满足工程施工需要的场内道路和交通设施的约定：。</w:t>
      </w:r>
      <w:bookmarkEnd w:id="166"/>
      <w:bookmarkEnd w:id="167"/>
      <w:bookmarkEnd w:id="168"/>
      <w:bookmarkEnd w:id="169"/>
      <w:bookmarkEnd w:id="170"/>
      <w:bookmarkStart w:id="171" w:name="_Toc318581157"/>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1.9.3</w:t>
      </w:r>
      <w:r>
        <w:rPr>
          <w:rFonts w:hint="eastAsia" w:ascii="仿宋" w:hAnsi="仿宋" w:eastAsia="仿宋" w:cs="仿宋"/>
          <w:color w:val="000000" w:themeColor="text1"/>
          <w14:textFill>
            <w14:solidFill>
              <w14:schemeClr w14:val="tx1"/>
            </w14:solidFill>
          </w14:textFill>
        </w:rPr>
        <w:t>超大件和超重件的运输</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运输超大件或超重件所需的道路和桥梁临时加固改造费用和其他有关费用由承担。</w:t>
      </w:r>
    </w:p>
    <w:bookmarkEnd w:id="171"/>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1.10 </w:t>
      </w:r>
      <w:r>
        <w:rPr>
          <w:rFonts w:hint="eastAsia" w:ascii="仿宋" w:hAnsi="仿宋" w:eastAsia="仿宋" w:cs="仿宋"/>
          <w:b/>
          <w:color w:val="000000" w:themeColor="text1"/>
          <w14:textFill>
            <w14:solidFill>
              <w14:schemeClr w14:val="tx1"/>
            </w14:solidFill>
          </w14:textFill>
        </w:rPr>
        <w:t>知识产权</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1.10.1</w:t>
      </w:r>
      <w:r>
        <w:rPr>
          <w:rFonts w:hint="eastAsia" w:ascii="仿宋" w:hAnsi="仿宋" w:eastAsia="仿宋" w:cs="仿宋"/>
          <w:color w:val="000000" w:themeColor="text1"/>
          <w14:textFill>
            <w14:solidFill>
              <w14:schemeClr w14:val="tx1"/>
            </w14:solidFill>
          </w14:textFill>
        </w:rPr>
        <w:t>关于发包人提供给承包人的图纸、发包人为实施工程自行编制或委托编制的技术规范以及反映发包人关于合同要求或其他类似性质的文件的著作权的归属：。</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关于发包人提供的上述文件的使用限制的要求：。</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1.10.2 </w:t>
      </w:r>
      <w:r>
        <w:rPr>
          <w:rFonts w:hint="eastAsia" w:ascii="仿宋" w:hAnsi="仿宋" w:eastAsia="仿宋" w:cs="仿宋"/>
          <w:color w:val="000000" w:themeColor="text1"/>
          <w14:textFill>
            <w14:solidFill>
              <w14:schemeClr w14:val="tx1"/>
            </w14:solidFill>
          </w14:textFill>
        </w:rPr>
        <w:t>关于承包人为实施工程所编制文件的著作权的归属：。</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关于承包人提供的上述文件的使用限制的要求：。</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1.10.3 </w:t>
      </w:r>
      <w:r>
        <w:rPr>
          <w:rFonts w:hint="eastAsia" w:ascii="仿宋" w:hAnsi="仿宋" w:eastAsia="仿宋" w:cs="仿宋"/>
          <w:color w:val="000000" w:themeColor="text1"/>
          <w14:textFill>
            <w14:solidFill>
              <w14:schemeClr w14:val="tx1"/>
            </w14:solidFill>
          </w14:textFill>
        </w:rPr>
        <w:t>承包人在施工过程中所采用的专利、专有技术、技术秘密的使用费的承担方式：。</w:t>
      </w:r>
    </w:p>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1.11</w:t>
      </w:r>
      <w:r>
        <w:rPr>
          <w:rFonts w:hint="eastAsia" w:ascii="仿宋" w:hAnsi="仿宋" w:eastAsia="仿宋" w:cs="仿宋"/>
          <w:b/>
          <w:color w:val="000000" w:themeColor="text1"/>
          <w14:textFill>
            <w14:solidFill>
              <w14:schemeClr w14:val="tx1"/>
            </w14:solidFill>
          </w14:textFill>
        </w:rPr>
        <w:t>工程量清单错误的修正</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出现工程量清单错误时，是否调整合同价格：。</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允许调整合同价格的工程量偏差范围：。</w:t>
      </w:r>
    </w:p>
    <w:p>
      <w:pPr>
        <w:keepNext/>
        <w:keepLines/>
        <w:spacing w:before="240" w:after="120" w:line="360" w:lineRule="auto"/>
        <w:outlineLvl w:val="3"/>
        <w:rPr>
          <w:rFonts w:ascii="仿宋" w:hAnsi="仿宋" w:eastAsia="仿宋" w:cs="仿宋"/>
          <w:b/>
          <w:color w:val="000000" w:themeColor="text1"/>
          <w14:textFill>
            <w14:solidFill>
              <w14:schemeClr w14:val="tx1"/>
            </w14:solidFill>
          </w14:textFill>
        </w:rPr>
      </w:pPr>
      <w:bookmarkStart w:id="172" w:name="_Toc351203634"/>
      <w:r>
        <w:rPr>
          <w:rFonts w:ascii="仿宋" w:hAnsi="仿宋" w:eastAsia="仿宋" w:cs="仿宋"/>
          <w:b/>
          <w:color w:val="000000" w:themeColor="text1"/>
          <w14:textFill>
            <w14:solidFill>
              <w14:schemeClr w14:val="tx1"/>
            </w14:solidFill>
          </w14:textFill>
        </w:rPr>
        <w:t>2</w:t>
      </w:r>
      <w:bookmarkStart w:id="173" w:name="_Toc296890985"/>
      <w:bookmarkStart w:id="174" w:name="_Toc297048343"/>
      <w:bookmarkStart w:id="175" w:name="_Toc296346658"/>
      <w:bookmarkStart w:id="176" w:name="_Toc292559867"/>
      <w:bookmarkStart w:id="177" w:name="_Toc296891197"/>
      <w:bookmarkStart w:id="178" w:name="_Toc297120457"/>
      <w:bookmarkStart w:id="179" w:name="_Toc296347156"/>
      <w:bookmarkStart w:id="180" w:name="_Toc296503157"/>
      <w:bookmarkStart w:id="181" w:name="_Toc296944496"/>
      <w:bookmarkStart w:id="182" w:name="_Toc292559362"/>
      <w:r>
        <w:rPr>
          <w:rFonts w:ascii="仿宋" w:hAnsi="仿宋" w:eastAsia="仿宋" w:cs="仿宋"/>
          <w:b/>
          <w:color w:val="000000" w:themeColor="text1"/>
          <w14:textFill>
            <w14:solidFill>
              <w14:schemeClr w14:val="tx1"/>
            </w14:solidFill>
          </w14:textFill>
        </w:rPr>
        <w:t xml:space="preserve">. </w:t>
      </w:r>
      <w:r>
        <w:rPr>
          <w:rFonts w:hint="eastAsia" w:ascii="仿宋" w:hAnsi="仿宋" w:eastAsia="仿宋" w:cs="仿宋"/>
          <w:b/>
          <w:color w:val="000000" w:themeColor="text1"/>
          <w14:textFill>
            <w14:solidFill>
              <w14:schemeClr w14:val="tx1"/>
            </w14:solidFill>
          </w14:textFill>
        </w:rPr>
        <w:t>发包人</w:t>
      </w:r>
      <w:bookmarkEnd w:id="172"/>
    </w:p>
    <w:bookmarkEnd w:id="173"/>
    <w:bookmarkEnd w:id="174"/>
    <w:bookmarkEnd w:id="175"/>
    <w:bookmarkEnd w:id="176"/>
    <w:bookmarkEnd w:id="177"/>
    <w:bookmarkEnd w:id="178"/>
    <w:bookmarkEnd w:id="179"/>
    <w:bookmarkEnd w:id="180"/>
    <w:bookmarkEnd w:id="181"/>
    <w:bookmarkEnd w:id="182"/>
    <w:p>
      <w:pPr>
        <w:spacing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2.1 </w:t>
      </w:r>
      <w:r>
        <w:rPr>
          <w:rFonts w:hint="eastAsia" w:ascii="仿宋" w:hAnsi="仿宋" w:eastAsia="仿宋" w:cs="仿宋"/>
          <w:b/>
          <w:color w:val="000000" w:themeColor="text1"/>
          <w14:textFill>
            <w14:solidFill>
              <w14:schemeClr w14:val="tx1"/>
            </w14:solidFill>
          </w14:textFill>
        </w:rPr>
        <w:t>发包人代表</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发包人代表：</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姓名：；</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身份证号：；</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职务：；</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联系电话：；</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电子信箱：；</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通信地址：。</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发包人对发包人代表的授权范围如下：。</w:t>
      </w:r>
    </w:p>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2.2 </w:t>
      </w:r>
      <w:r>
        <w:rPr>
          <w:rFonts w:hint="eastAsia" w:ascii="仿宋" w:hAnsi="仿宋" w:eastAsia="仿宋" w:cs="仿宋"/>
          <w:b/>
          <w:color w:val="000000" w:themeColor="text1"/>
          <w14:textFill>
            <w14:solidFill>
              <w14:schemeClr w14:val="tx1"/>
            </w14:solidFill>
          </w14:textFill>
        </w:rPr>
        <w:t>施工现场、施工条件和基础资料的提供</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2.2.1 </w:t>
      </w:r>
      <w:r>
        <w:rPr>
          <w:rFonts w:hint="eastAsia" w:ascii="仿宋" w:hAnsi="仿宋" w:eastAsia="仿宋" w:cs="仿宋"/>
          <w:color w:val="000000" w:themeColor="text1"/>
          <w14:textFill>
            <w14:solidFill>
              <w14:schemeClr w14:val="tx1"/>
            </w14:solidFill>
          </w14:textFill>
        </w:rPr>
        <w:t>提供施工现场</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关于发包人移交施工现场的期限要求：。</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2.2.2 </w:t>
      </w:r>
      <w:r>
        <w:rPr>
          <w:rFonts w:hint="eastAsia" w:ascii="仿宋" w:hAnsi="仿宋" w:eastAsia="仿宋" w:cs="仿宋"/>
          <w:color w:val="000000" w:themeColor="text1"/>
          <w14:textFill>
            <w14:solidFill>
              <w14:schemeClr w14:val="tx1"/>
            </w14:solidFill>
          </w14:textFill>
        </w:rPr>
        <w:t>提供施工条件</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关于发包人应负责提供施工所需要的条件，包括：</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1</w:t>
      </w:r>
      <w:r>
        <w:rPr>
          <w:rFonts w:hint="eastAsia" w:ascii="仿宋" w:hAnsi="仿宋" w:eastAsia="仿宋" w:cs="仿宋"/>
          <w:color w:val="000000" w:themeColor="text1"/>
          <w14:textFill>
            <w14:solidFill>
              <w14:schemeClr w14:val="tx1"/>
            </w14:solidFill>
          </w14:textFill>
        </w:rPr>
        <w:t>）将施工所需的水、电、通讯线路接至施工场地的时间、地点和供应要求：。</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）施工场地与公共道路通道开通的时间和要求：。</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）工程地质和地下管线资料的提供时间：。</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4</w:t>
      </w:r>
      <w:r>
        <w:rPr>
          <w:rFonts w:hint="eastAsia" w:ascii="仿宋" w:hAnsi="仿宋" w:eastAsia="仿宋" w:cs="仿宋"/>
          <w:color w:val="000000" w:themeColor="text1"/>
          <w14:textFill>
            <w14:solidFill>
              <w14:schemeClr w14:val="tx1"/>
            </w14:solidFill>
          </w14:textFill>
        </w:rPr>
        <w:t>）由发包人办理的施工所需所证、批件的名称和完成时间：。</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5</w:t>
      </w:r>
      <w:r>
        <w:rPr>
          <w:rFonts w:hint="eastAsia" w:ascii="仿宋" w:hAnsi="仿宋" w:eastAsia="仿宋" w:cs="仿宋"/>
          <w:color w:val="000000" w:themeColor="text1"/>
          <w14:textFill>
            <w14:solidFill>
              <w14:schemeClr w14:val="tx1"/>
            </w14:solidFill>
          </w14:textFill>
        </w:rPr>
        <w:t>）水准点与座标控制制点交验要求：。</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6</w:t>
      </w:r>
      <w:r>
        <w:rPr>
          <w:rFonts w:hint="eastAsia" w:ascii="仿宋" w:hAnsi="仿宋" w:eastAsia="仿宋" w:cs="仿宋"/>
          <w:color w:val="000000" w:themeColor="text1"/>
          <w14:textFill>
            <w14:solidFill>
              <w14:schemeClr w14:val="tx1"/>
            </w14:solidFill>
          </w14:textFill>
        </w:rPr>
        <w:t>）图纸会审和设计交底时间：。</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7</w:t>
      </w:r>
      <w:r>
        <w:rPr>
          <w:rFonts w:hint="eastAsia" w:ascii="仿宋" w:hAnsi="仿宋" w:eastAsia="仿宋" w:cs="仿宋"/>
          <w:color w:val="000000" w:themeColor="text1"/>
          <w14:textFill>
            <w14:solidFill>
              <w14:schemeClr w14:val="tx1"/>
            </w14:solidFill>
          </w14:textFill>
        </w:rPr>
        <w:t>）协调处理施工场地周围地下管线和邻近建筑物、构筑物（含文物保护建筑）、古树名木的保护工作：。</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8</w:t>
      </w:r>
      <w:r>
        <w:rPr>
          <w:rFonts w:hint="eastAsia" w:ascii="仿宋" w:hAnsi="仿宋" w:eastAsia="仿宋" w:cs="仿宋"/>
          <w:color w:val="000000" w:themeColor="text1"/>
          <w14:textFill>
            <w14:solidFill>
              <w14:schemeClr w14:val="tx1"/>
            </w14:solidFill>
          </w14:textFill>
        </w:rPr>
        <w:t>）发包人应做的其他工作：。</w:t>
      </w:r>
    </w:p>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2.3 </w:t>
      </w:r>
      <w:r>
        <w:rPr>
          <w:rFonts w:hint="eastAsia" w:ascii="仿宋" w:hAnsi="仿宋" w:eastAsia="仿宋" w:cs="仿宋"/>
          <w:b/>
          <w:color w:val="000000" w:themeColor="text1"/>
          <w14:textFill>
            <w14:solidFill>
              <w14:schemeClr w14:val="tx1"/>
            </w14:solidFill>
          </w14:textFill>
        </w:rPr>
        <w:t>资金来源证明及支付担保</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发包人提供资金来源证明的期限要求：。</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发包人是否提供支付担保：。</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发包人提供支付担保的形式：。</w:t>
      </w:r>
    </w:p>
    <w:p>
      <w:pPr>
        <w:keepNext/>
        <w:keepLines/>
        <w:spacing w:before="240" w:after="120" w:line="360" w:lineRule="auto"/>
        <w:outlineLvl w:val="3"/>
        <w:rPr>
          <w:rFonts w:ascii="仿宋" w:hAnsi="仿宋" w:eastAsia="仿宋" w:cs="仿宋"/>
          <w:b/>
          <w:color w:val="000000" w:themeColor="text1"/>
          <w14:textFill>
            <w14:solidFill>
              <w14:schemeClr w14:val="tx1"/>
            </w14:solidFill>
          </w14:textFill>
        </w:rPr>
      </w:pPr>
      <w:bookmarkStart w:id="183" w:name="_Toc351203635"/>
      <w:r>
        <w:rPr>
          <w:rFonts w:ascii="仿宋" w:hAnsi="仿宋" w:eastAsia="仿宋" w:cs="仿宋"/>
          <w:b/>
          <w:color w:val="000000" w:themeColor="text1"/>
          <w14:textFill>
            <w14:solidFill>
              <w14:schemeClr w14:val="tx1"/>
            </w14:solidFill>
          </w14:textFill>
        </w:rPr>
        <w:t>3</w:t>
      </w:r>
      <w:bookmarkStart w:id="184" w:name="_Toc297120458"/>
      <w:bookmarkStart w:id="185" w:name="_Toc296890986"/>
      <w:bookmarkStart w:id="186" w:name="_Toc296346659"/>
      <w:bookmarkStart w:id="187" w:name="_Toc296347157"/>
      <w:bookmarkStart w:id="188" w:name="_Toc297048344"/>
      <w:bookmarkStart w:id="189" w:name="_Toc296944497"/>
      <w:bookmarkStart w:id="190" w:name="_Toc296891198"/>
      <w:bookmarkStart w:id="191" w:name="_Toc292559363"/>
      <w:bookmarkStart w:id="192" w:name="_Toc292559868"/>
      <w:bookmarkStart w:id="193" w:name="_Toc296503158"/>
      <w:r>
        <w:rPr>
          <w:rFonts w:ascii="仿宋" w:hAnsi="仿宋" w:eastAsia="仿宋" w:cs="仿宋"/>
          <w:b/>
          <w:color w:val="000000" w:themeColor="text1"/>
          <w14:textFill>
            <w14:solidFill>
              <w14:schemeClr w14:val="tx1"/>
            </w14:solidFill>
          </w14:textFill>
        </w:rPr>
        <w:t xml:space="preserve">. </w:t>
      </w:r>
      <w:r>
        <w:rPr>
          <w:rFonts w:hint="eastAsia" w:ascii="仿宋" w:hAnsi="仿宋" w:eastAsia="仿宋" w:cs="仿宋"/>
          <w:b/>
          <w:color w:val="000000" w:themeColor="text1"/>
          <w14:textFill>
            <w14:solidFill>
              <w14:schemeClr w14:val="tx1"/>
            </w14:solidFill>
          </w14:textFill>
        </w:rPr>
        <w:t>承包人</w:t>
      </w:r>
      <w:bookmarkEnd w:id="183"/>
    </w:p>
    <w:bookmarkEnd w:id="184"/>
    <w:bookmarkEnd w:id="185"/>
    <w:bookmarkEnd w:id="186"/>
    <w:bookmarkEnd w:id="187"/>
    <w:bookmarkEnd w:id="188"/>
    <w:bookmarkEnd w:id="189"/>
    <w:bookmarkEnd w:id="190"/>
    <w:bookmarkEnd w:id="191"/>
    <w:bookmarkEnd w:id="192"/>
    <w:bookmarkEnd w:id="193"/>
    <w:p>
      <w:pPr>
        <w:spacing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3.1 </w:t>
      </w:r>
      <w:r>
        <w:rPr>
          <w:rFonts w:hint="eastAsia" w:ascii="仿宋" w:hAnsi="仿宋" w:eastAsia="仿宋" w:cs="仿宋"/>
          <w:b/>
          <w:color w:val="000000" w:themeColor="text1"/>
          <w14:textFill>
            <w14:solidFill>
              <w14:schemeClr w14:val="tx1"/>
            </w14:solidFill>
          </w14:textFill>
        </w:rPr>
        <w:t>承包人的一般义务</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1</w:t>
      </w:r>
      <w:r>
        <w:rPr>
          <w:rFonts w:hint="eastAsia" w:ascii="仿宋" w:hAnsi="仿宋" w:eastAsia="仿宋" w:cs="仿宋"/>
          <w:color w:val="000000" w:themeColor="text1"/>
          <w14:textFill>
            <w14:solidFill>
              <w14:schemeClr w14:val="tx1"/>
            </w14:solidFill>
          </w14:textFill>
        </w:rPr>
        <w:t>）承包人提交的竣工资料的内容：。</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承包人需要提交的竣工资料套数：。</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承包人提交的竣工资料的费用承担：。</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承包人提交的竣工资料移交时间：。</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承包人提交的竣工资料形式要求：。</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）承包人应履行的其他义务：</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a．完成深化设计文件提交时间：。</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b．应提供计划、报表的名称及完成时间：。</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c．承担施工安全保卫工作及非夜间施工照明的责任和要求：。</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d．向发包人提供的办公和生活房屋及设施的要求：无。</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e．需承包人办理的有关施工场地交通、环卫和施工噪音管理手续：。</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f．已完工程成品保护的特殊要求及费用承担：。</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g．施工场地周围地下管线和邻近建筑物、构筑物（含文物保护建筑）、古树名木的保护要求及费用承担：。</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h．施工场地清洁卫生的要求：。</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i．消防相关工程、资料完善并确保通过消防验收。</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j．按合同约定支付竣工结算效益审计费用。</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k．承包人应按有关法律规定纳税，应缴纳的税金包括在合同价格内。</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l．双方约定承包人应做的其他工作：。</w:t>
      </w:r>
    </w:p>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3.2 </w:t>
      </w:r>
      <w:r>
        <w:rPr>
          <w:rFonts w:hint="eastAsia" w:ascii="仿宋" w:hAnsi="仿宋" w:eastAsia="仿宋" w:cs="仿宋"/>
          <w:b/>
          <w:color w:val="000000" w:themeColor="text1"/>
          <w14:textFill>
            <w14:solidFill>
              <w14:schemeClr w14:val="tx1"/>
            </w14:solidFill>
          </w14:textFill>
        </w:rPr>
        <w:t>项目经理</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3.2.1 </w:t>
      </w:r>
      <w:r>
        <w:rPr>
          <w:rFonts w:hint="eastAsia" w:ascii="仿宋" w:hAnsi="仿宋" w:eastAsia="仿宋" w:cs="仿宋"/>
          <w:color w:val="000000" w:themeColor="text1"/>
          <w14:textFill>
            <w14:solidFill>
              <w14:schemeClr w14:val="tx1"/>
            </w14:solidFill>
          </w14:textFill>
        </w:rPr>
        <w:t>项目经理：</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姓名：；</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身份证号：；</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建造师执业资格等级：；</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建造师注册证书号：；</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建造师执业印章号：；</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安全生产考核合格证书号：；</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联系电话：；</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电子信箱：；</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通信地址：；</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承包人对项目经理的授权范围如下：。</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关于项目经理每月在施工现场的时间要求：。</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承包人未提交劳动合同，以及没有为项目经理缴纳社会保险证明的违约责任：。</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本项目实行项目经理、项目主要技术负责人压证施工制度。发包人须在承包人提供施工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3.2.2 </w:t>
      </w:r>
      <w:r>
        <w:rPr>
          <w:rFonts w:hint="eastAsia" w:ascii="仿宋" w:hAnsi="仿宋" w:eastAsia="仿宋" w:cs="仿宋"/>
          <w:color w:val="000000" w:themeColor="text1"/>
          <w14:textFill>
            <w14:solidFill>
              <w14:schemeClr w14:val="tx1"/>
            </w14:solidFill>
          </w14:textFill>
        </w:rPr>
        <w:t>承包人擅自更换项目经理或技术负责人的违约责任：。</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3.2.3 </w:t>
      </w:r>
      <w:r>
        <w:rPr>
          <w:rFonts w:hint="eastAsia" w:ascii="仿宋" w:hAnsi="仿宋" w:eastAsia="仿宋" w:cs="仿宋"/>
          <w:color w:val="000000" w:themeColor="text1"/>
          <w14:textFill>
            <w14:solidFill>
              <w14:schemeClr w14:val="tx1"/>
            </w14:solidFill>
          </w14:textFill>
        </w:rPr>
        <w:t>承包人无正当理由拒绝更换项目经理的违约责任：。</w:t>
      </w:r>
    </w:p>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3.3 </w:t>
      </w:r>
      <w:r>
        <w:rPr>
          <w:rFonts w:hint="eastAsia" w:ascii="仿宋" w:hAnsi="仿宋" w:eastAsia="仿宋" w:cs="仿宋"/>
          <w:b/>
          <w:color w:val="000000" w:themeColor="text1"/>
          <w14:textFill>
            <w14:solidFill>
              <w14:schemeClr w14:val="tx1"/>
            </w14:solidFill>
          </w14:textFill>
        </w:rPr>
        <w:t>承包人人员</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3.3.1 </w:t>
      </w:r>
      <w:r>
        <w:rPr>
          <w:rFonts w:hint="eastAsia" w:ascii="仿宋" w:hAnsi="仿宋" w:eastAsia="仿宋" w:cs="仿宋"/>
          <w:color w:val="000000" w:themeColor="text1"/>
          <w14:textFill>
            <w14:solidFill>
              <w14:schemeClr w14:val="tx1"/>
            </w14:solidFill>
          </w14:textFill>
        </w:rPr>
        <w:t>承包人提交项目管理机构及施工现场管理人员安排报告的期限：。</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3.3.2 </w:t>
      </w:r>
      <w:r>
        <w:rPr>
          <w:rFonts w:hint="eastAsia" w:ascii="仿宋" w:hAnsi="仿宋" w:eastAsia="仿宋" w:cs="仿宋"/>
          <w:color w:val="000000" w:themeColor="text1"/>
          <w14:textFill>
            <w14:solidFill>
              <w14:schemeClr w14:val="tx1"/>
            </w14:solidFill>
          </w14:textFill>
        </w:rPr>
        <w:t>承包人无正当理由拒绝撤换主要施工管理人员的违约责任：。</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3.3.3</w:t>
      </w:r>
      <w:r>
        <w:rPr>
          <w:rFonts w:hint="eastAsia" w:ascii="仿宋" w:hAnsi="仿宋" w:eastAsia="仿宋" w:cs="仿宋"/>
          <w:color w:val="000000" w:themeColor="text1"/>
          <w14:textFill>
            <w14:solidFill>
              <w14:schemeClr w14:val="tx1"/>
            </w14:solidFill>
          </w14:textFill>
        </w:rPr>
        <w:t>承包人主要施工管理人员离开施工现场的批准要求：。</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3.3.4</w:t>
      </w:r>
      <w:r>
        <w:rPr>
          <w:rFonts w:hint="eastAsia" w:ascii="仿宋" w:hAnsi="仿宋" w:eastAsia="仿宋" w:cs="仿宋"/>
          <w:color w:val="000000" w:themeColor="text1"/>
          <w14:textFill>
            <w14:solidFill>
              <w14:schemeClr w14:val="tx1"/>
            </w14:solidFill>
          </w14:textFill>
        </w:rPr>
        <w:t>承包人擅自更换主要施工管理人员的违约责任：。</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3.3.5</w:t>
      </w:r>
      <w:r>
        <w:rPr>
          <w:rFonts w:hint="eastAsia" w:ascii="仿宋" w:hAnsi="仿宋" w:eastAsia="仿宋" w:cs="仿宋"/>
          <w:color w:val="000000" w:themeColor="text1"/>
          <w14:textFill>
            <w14:solidFill>
              <w14:schemeClr w14:val="tx1"/>
            </w14:solidFill>
          </w14:textFill>
        </w:rPr>
        <w:t>承包人主要施工管理人员擅自离开施工现场的违约责任：。</w:t>
      </w:r>
    </w:p>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3</w:t>
      </w:r>
      <w:bookmarkStart w:id="194" w:name="_Toc292559869"/>
      <w:bookmarkStart w:id="195" w:name="_Toc296891199"/>
      <w:bookmarkStart w:id="196" w:name="_Toc292559364"/>
      <w:bookmarkStart w:id="197" w:name="_Toc297216151"/>
      <w:bookmarkStart w:id="198" w:name="_Toc300934945"/>
      <w:bookmarkStart w:id="199" w:name="_Toc312677988"/>
      <w:bookmarkStart w:id="200" w:name="_Toc296944498"/>
      <w:bookmarkStart w:id="201" w:name="_Toc296347158"/>
      <w:bookmarkStart w:id="202" w:name="_Toc297048345"/>
      <w:bookmarkStart w:id="203" w:name="_Toc303539102"/>
      <w:bookmarkStart w:id="204" w:name="_Toc297123492"/>
      <w:bookmarkStart w:id="205" w:name="_Toc296346660"/>
      <w:bookmarkStart w:id="206" w:name="_Toc297120459"/>
      <w:bookmarkStart w:id="207" w:name="_Toc304295523"/>
      <w:bookmarkStart w:id="208" w:name="_Toc296503159"/>
      <w:bookmarkStart w:id="209" w:name="_Toc296890987"/>
      <w:r>
        <w:rPr>
          <w:rFonts w:ascii="仿宋" w:hAnsi="仿宋" w:eastAsia="仿宋" w:cs="仿宋"/>
          <w:b/>
          <w:color w:val="000000" w:themeColor="text1"/>
          <w14:textFill>
            <w14:solidFill>
              <w14:schemeClr w14:val="tx1"/>
            </w14:solidFill>
          </w14:textFill>
        </w:rPr>
        <w:t xml:space="preserve">.4 </w:t>
      </w:r>
      <w:r>
        <w:rPr>
          <w:rFonts w:hint="eastAsia" w:ascii="仿宋" w:hAnsi="仿宋" w:eastAsia="仿宋" w:cs="仿宋"/>
          <w:b/>
          <w:color w:val="000000" w:themeColor="text1"/>
          <w14:textFill>
            <w14:solidFill>
              <w14:schemeClr w14:val="tx1"/>
            </w14:solidFill>
          </w14:textFill>
        </w:rPr>
        <w:t>分包</w:t>
      </w:r>
    </w:p>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3</w:t>
      </w:r>
      <w:bookmarkStart w:id="210" w:name="_Toc296347159"/>
      <w:bookmarkStart w:id="211" w:name="_Toc304295524"/>
      <w:bookmarkStart w:id="212" w:name="_Toc297216152"/>
      <w:bookmarkStart w:id="213" w:name="_Toc296346661"/>
      <w:bookmarkStart w:id="214" w:name="_Toc296503160"/>
      <w:bookmarkStart w:id="215" w:name="_Toc297048346"/>
      <w:bookmarkStart w:id="216" w:name="_Toc292559365"/>
      <w:bookmarkStart w:id="217" w:name="_Toc292559870"/>
      <w:bookmarkStart w:id="218" w:name="_Toc300934946"/>
      <w:bookmarkStart w:id="219" w:name="_Toc303539103"/>
      <w:bookmarkStart w:id="220" w:name="_Toc296890988"/>
      <w:bookmarkStart w:id="221" w:name="_Toc297120460"/>
      <w:bookmarkStart w:id="222" w:name="_Toc296891200"/>
      <w:bookmarkStart w:id="223" w:name="_Toc296944499"/>
      <w:bookmarkStart w:id="224" w:name="_Toc297123493"/>
      <w:bookmarkStart w:id="225" w:name="_Toc312677989"/>
      <w:bookmarkStart w:id="226" w:name="_Toc318581158"/>
      <w:r>
        <w:rPr>
          <w:rFonts w:ascii="仿宋" w:hAnsi="仿宋" w:eastAsia="仿宋" w:cs="仿宋"/>
          <w:color w:val="000000" w:themeColor="text1"/>
          <w14:textFill>
            <w14:solidFill>
              <w14:schemeClr w14:val="tx1"/>
            </w14:solidFill>
          </w14:textFill>
        </w:rPr>
        <w:t xml:space="preserve">.4.1 </w:t>
      </w:r>
      <w:r>
        <w:rPr>
          <w:rFonts w:hint="eastAsia" w:ascii="仿宋" w:hAnsi="仿宋" w:eastAsia="仿宋" w:cs="仿宋"/>
          <w:color w:val="000000" w:themeColor="text1"/>
          <w14:textFill>
            <w14:solidFill>
              <w14:schemeClr w14:val="tx1"/>
            </w14:solidFill>
          </w14:textFill>
        </w:rPr>
        <w:t>分包的一般约定</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禁止分包的工程包括：</w:t>
      </w:r>
      <w:r>
        <w:rPr>
          <w:rFonts w:hint="eastAsia" w:ascii="仿宋" w:hAnsi="仿宋" w:eastAsia="仿宋" w:cs="仿宋"/>
          <w:color w:val="000000" w:themeColor="text1"/>
          <w:u w:val="single"/>
          <w14:textFill>
            <w14:solidFill>
              <w14:schemeClr w14:val="tx1"/>
            </w14:solidFill>
          </w14:textFill>
        </w:rPr>
        <w:t>本工程无分包</w:t>
      </w:r>
      <w:r>
        <w:rPr>
          <w:rFonts w:hint="eastAsia" w:ascii="仿宋" w:hAnsi="仿宋" w:eastAsia="仿宋" w:cs="仿宋"/>
          <w:color w:val="000000" w:themeColor="text1"/>
          <w14:textFill>
            <w14:solidFill>
              <w14:schemeClr w14:val="tx1"/>
            </w14:solidFill>
          </w14:textFill>
        </w:rPr>
        <w:t>。</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主体结构、关键性工作的范围：。</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Start w:id="227" w:name="_Toc296503161"/>
      <w:bookmarkStart w:id="228" w:name="_Toc303539104"/>
      <w:bookmarkStart w:id="229" w:name="_Toc297120461"/>
      <w:bookmarkStart w:id="230" w:name="_Toc304295525"/>
      <w:bookmarkStart w:id="231" w:name="_Toc296347160"/>
      <w:bookmarkStart w:id="232" w:name="_Toc296944500"/>
      <w:bookmarkStart w:id="233" w:name="_Toc300934947"/>
      <w:bookmarkStart w:id="234" w:name="_Toc297123494"/>
      <w:bookmarkStart w:id="235" w:name="_Toc297048347"/>
      <w:bookmarkStart w:id="236" w:name="_Toc296891201"/>
      <w:bookmarkStart w:id="237" w:name="_Toc296890989"/>
      <w:bookmarkStart w:id="238" w:name="_Toc296346662"/>
      <w:bookmarkStart w:id="239" w:name="_Toc297216153"/>
    </w:p>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3</w:t>
      </w:r>
      <w:bookmarkStart w:id="240" w:name="_Toc312677990"/>
      <w:bookmarkStart w:id="241" w:name="_Toc318581159"/>
      <w:r>
        <w:rPr>
          <w:rFonts w:ascii="仿宋" w:hAnsi="仿宋" w:eastAsia="仿宋" w:cs="仿宋"/>
          <w:color w:val="000000" w:themeColor="text1"/>
          <w14:textFill>
            <w14:solidFill>
              <w14:schemeClr w14:val="tx1"/>
            </w14:solidFill>
          </w14:textFill>
        </w:rPr>
        <w:t>.4.2</w:t>
      </w:r>
      <w:r>
        <w:rPr>
          <w:rFonts w:hint="eastAsia" w:ascii="仿宋" w:hAnsi="仿宋" w:eastAsia="仿宋" w:cs="仿宋"/>
          <w:color w:val="000000" w:themeColor="text1"/>
          <w14:textFill>
            <w14:solidFill>
              <w14:schemeClr w14:val="tx1"/>
            </w14:solidFill>
          </w14:textFill>
        </w:rPr>
        <w:t>分包的确定</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允许分包的专业工程包括：</w:t>
      </w:r>
      <w:r>
        <w:rPr>
          <w:rFonts w:hint="eastAsia" w:ascii="仿宋" w:hAnsi="仿宋" w:eastAsia="仿宋" w:cs="仿宋"/>
          <w:color w:val="000000" w:themeColor="text1"/>
          <w:u w:val="single"/>
          <w14:textFill>
            <w14:solidFill>
              <w14:schemeClr w14:val="tx1"/>
            </w14:solidFill>
          </w14:textFill>
        </w:rPr>
        <w:t>无</w:t>
      </w:r>
      <w:r>
        <w:rPr>
          <w:rFonts w:hint="eastAsia" w:ascii="仿宋" w:hAnsi="仿宋" w:eastAsia="仿宋" w:cs="仿宋"/>
          <w:color w:val="000000" w:themeColor="text1"/>
          <w14:textFill>
            <w14:solidFill>
              <w14:schemeClr w14:val="tx1"/>
            </w14:solidFill>
          </w14:textFill>
        </w:rPr>
        <w:t>。</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其他关于分包的约定：</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3.4.3</w:t>
      </w:r>
      <w:r>
        <w:rPr>
          <w:rFonts w:hint="eastAsia" w:ascii="仿宋" w:hAnsi="仿宋" w:eastAsia="仿宋" w:cs="仿宋"/>
          <w:color w:val="000000" w:themeColor="text1"/>
          <w14:textFill>
            <w14:solidFill>
              <w14:schemeClr w14:val="tx1"/>
            </w14:solidFill>
          </w14:textFill>
        </w:rPr>
        <w:t>分包合同价款</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关于分包合同价款支付的约定：。</w:t>
      </w:r>
    </w:p>
    <w:bookmarkEnd w:id="240"/>
    <w:bookmarkEnd w:id="241"/>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3.5 </w:t>
      </w:r>
      <w:r>
        <w:rPr>
          <w:rFonts w:hint="eastAsia" w:ascii="仿宋" w:hAnsi="仿宋" w:eastAsia="仿宋" w:cs="仿宋"/>
          <w:b/>
          <w:color w:val="000000" w:themeColor="text1"/>
          <w14:textFill>
            <w14:solidFill>
              <w14:schemeClr w14:val="tx1"/>
            </w14:solidFill>
          </w14:textFill>
        </w:rPr>
        <w:t>工程照管与成品、半成品保护</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承包人负责照管工程及工程相关的材料、工程设备的起始时间：。</w:t>
      </w:r>
    </w:p>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3.6 </w:t>
      </w:r>
      <w:r>
        <w:rPr>
          <w:rFonts w:hint="eastAsia" w:ascii="仿宋" w:hAnsi="仿宋" w:eastAsia="仿宋" w:cs="仿宋"/>
          <w:b/>
          <w:color w:val="000000" w:themeColor="text1"/>
          <w14:textFill>
            <w14:solidFill>
              <w14:schemeClr w14:val="tx1"/>
            </w14:solidFill>
          </w14:textFill>
        </w:rPr>
        <w:t>履约担保</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承包人是否提供履约担保：。</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承包人提供履约担保的形式、金额及期限：。</w:t>
      </w:r>
    </w:p>
    <w:p>
      <w:pPr>
        <w:keepNext/>
        <w:keepLines/>
        <w:spacing w:before="240" w:after="120" w:line="360" w:lineRule="auto"/>
        <w:outlineLvl w:val="3"/>
        <w:rPr>
          <w:rFonts w:ascii="仿宋" w:hAnsi="仿宋" w:eastAsia="仿宋" w:cs="仿宋"/>
          <w:b/>
          <w:color w:val="000000" w:themeColor="text1"/>
          <w14:textFill>
            <w14:solidFill>
              <w14:schemeClr w14:val="tx1"/>
            </w14:solidFill>
          </w14:textFill>
        </w:rPr>
      </w:pPr>
      <w:bookmarkStart w:id="242" w:name="_Toc351203636"/>
      <w:r>
        <w:rPr>
          <w:rFonts w:ascii="仿宋" w:hAnsi="仿宋" w:eastAsia="仿宋" w:cs="仿宋"/>
          <w:b/>
          <w:color w:val="000000" w:themeColor="text1"/>
          <w14:textFill>
            <w14:solidFill>
              <w14:schemeClr w14:val="tx1"/>
            </w14:solidFill>
          </w14:textFill>
        </w:rPr>
        <w:t>4</w:t>
      </w:r>
      <w:bookmarkStart w:id="243" w:name="_Toc296890990"/>
      <w:bookmarkStart w:id="244" w:name="_Toc297120462"/>
      <w:bookmarkStart w:id="245" w:name="_Toc296944501"/>
      <w:bookmarkStart w:id="246" w:name="_Toc296347161"/>
      <w:bookmarkStart w:id="247" w:name="_Toc296346663"/>
      <w:bookmarkStart w:id="248" w:name="_Toc297048348"/>
      <w:bookmarkStart w:id="249" w:name="_Toc296503162"/>
      <w:bookmarkStart w:id="250" w:name="_Toc296891202"/>
      <w:bookmarkStart w:id="251" w:name="_Toc292559871"/>
      <w:bookmarkStart w:id="252" w:name="_Toc292559366"/>
      <w:bookmarkStart w:id="253" w:name="_Toc267251413"/>
      <w:r>
        <w:rPr>
          <w:rFonts w:ascii="仿宋" w:hAnsi="仿宋" w:eastAsia="仿宋" w:cs="仿宋"/>
          <w:b/>
          <w:color w:val="000000" w:themeColor="text1"/>
          <w14:textFill>
            <w14:solidFill>
              <w14:schemeClr w14:val="tx1"/>
            </w14:solidFill>
          </w14:textFill>
        </w:rPr>
        <w:t xml:space="preserve">. </w:t>
      </w:r>
      <w:r>
        <w:rPr>
          <w:rFonts w:hint="eastAsia" w:ascii="仿宋" w:hAnsi="仿宋" w:eastAsia="仿宋" w:cs="仿宋"/>
          <w:b/>
          <w:color w:val="000000" w:themeColor="text1"/>
          <w14:textFill>
            <w14:solidFill>
              <w14:schemeClr w14:val="tx1"/>
            </w14:solidFill>
          </w14:textFill>
        </w:rPr>
        <w:t>监</w:t>
      </w:r>
      <w:bookmarkEnd w:id="243"/>
      <w:bookmarkEnd w:id="244"/>
      <w:bookmarkEnd w:id="245"/>
      <w:bookmarkEnd w:id="246"/>
      <w:bookmarkEnd w:id="247"/>
      <w:bookmarkEnd w:id="248"/>
      <w:bookmarkEnd w:id="249"/>
      <w:bookmarkEnd w:id="250"/>
      <w:bookmarkEnd w:id="251"/>
      <w:bookmarkEnd w:id="252"/>
      <w:bookmarkEnd w:id="253"/>
      <w:r>
        <w:rPr>
          <w:rFonts w:hint="eastAsia" w:ascii="仿宋" w:hAnsi="仿宋" w:eastAsia="仿宋" w:cs="仿宋"/>
          <w:b/>
          <w:color w:val="000000" w:themeColor="text1"/>
          <w14:textFill>
            <w14:solidFill>
              <w14:schemeClr w14:val="tx1"/>
            </w14:solidFill>
          </w14:textFill>
        </w:rPr>
        <w:t>理人</w:t>
      </w:r>
      <w:bookmarkEnd w:id="242"/>
    </w:p>
    <w:p>
      <w:pPr>
        <w:spacing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4.1</w:t>
      </w:r>
      <w:r>
        <w:rPr>
          <w:rFonts w:hint="eastAsia" w:ascii="仿宋" w:hAnsi="仿宋" w:eastAsia="仿宋" w:cs="仿宋"/>
          <w:b/>
          <w:color w:val="000000" w:themeColor="text1"/>
          <w14:textFill>
            <w14:solidFill>
              <w14:schemeClr w14:val="tx1"/>
            </w14:solidFill>
          </w14:textFill>
        </w:rPr>
        <w:t>监理人的一般规定</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关于监理人的监理内容：。</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关于监理人的监理权限：。</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关于监理人在施工现场的办公场所、生活场所的提供和费用承担的约定：。</w:t>
      </w:r>
    </w:p>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4.2 </w:t>
      </w:r>
      <w:r>
        <w:rPr>
          <w:rFonts w:hint="eastAsia" w:ascii="仿宋" w:hAnsi="仿宋" w:eastAsia="仿宋" w:cs="仿宋"/>
          <w:b/>
          <w:color w:val="000000" w:themeColor="text1"/>
          <w14:textFill>
            <w14:solidFill>
              <w14:schemeClr w14:val="tx1"/>
            </w14:solidFill>
          </w14:textFill>
        </w:rPr>
        <w:t>监理人员</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总监理工程师：</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姓名：；</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职务：；</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监理工程师执业资格证书号：；</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联系电话：；</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电子信箱：；</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通信地址：；</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关于监理人的其他约定：。</w:t>
      </w:r>
    </w:p>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4.3 </w:t>
      </w:r>
      <w:r>
        <w:rPr>
          <w:rFonts w:hint="eastAsia" w:ascii="仿宋" w:hAnsi="仿宋" w:eastAsia="仿宋" w:cs="仿宋"/>
          <w:b/>
          <w:color w:val="000000" w:themeColor="text1"/>
          <w14:textFill>
            <w14:solidFill>
              <w14:schemeClr w14:val="tx1"/>
            </w14:solidFill>
          </w14:textFill>
        </w:rPr>
        <w:t>商定或确定</w:t>
      </w:r>
    </w:p>
    <w:p>
      <w:pPr>
        <w:spacing w:line="360" w:lineRule="auto"/>
        <w:ind w:firstLine="420" w:firstLineChars="200"/>
        <w:rPr>
          <w:rFonts w:ascii="仿宋" w:hAnsi="仿宋" w:eastAsia="仿宋" w:cs="仿宋"/>
          <w:color w:val="000000" w:themeColor="text1"/>
          <w14:textFill>
            <w14:solidFill>
              <w14:schemeClr w14:val="tx1"/>
            </w14:solidFill>
          </w14:textFill>
        </w:rPr>
      </w:pPr>
      <w:bookmarkStart w:id="254" w:name="_Toc267251418"/>
      <w:r>
        <w:rPr>
          <w:rFonts w:hint="eastAsia" w:ascii="仿宋" w:hAnsi="仿宋" w:eastAsia="仿宋" w:cs="仿宋"/>
          <w:color w:val="000000" w:themeColor="text1"/>
          <w14:textFill>
            <w14:solidFill>
              <w14:schemeClr w14:val="tx1"/>
            </w14:solidFill>
          </w14:textFill>
        </w:rPr>
        <w:t>在发包人和承包人不能通过协商达成一致意见时，发包人授权监理人对以下事项进行确定：</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1</w:t>
      </w:r>
      <w:r>
        <w:rPr>
          <w:rFonts w:hint="eastAsia" w:ascii="仿宋" w:hAnsi="仿宋" w:eastAsia="仿宋" w:cs="仿宋"/>
          <w:color w:val="000000" w:themeColor="text1"/>
          <w14:textFill>
            <w14:solidFill>
              <w14:schemeClr w14:val="tx1"/>
            </w14:solidFill>
          </w14:textFill>
        </w:rPr>
        <w:t>）；</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w:t>
      </w:r>
    </w:p>
    <w:p>
      <w:pPr>
        <w:keepNext/>
        <w:keepLines/>
        <w:spacing w:before="240" w:after="120" w:line="360" w:lineRule="auto"/>
        <w:outlineLvl w:val="3"/>
        <w:rPr>
          <w:rFonts w:ascii="仿宋" w:hAnsi="仿宋" w:eastAsia="仿宋" w:cs="仿宋"/>
          <w:b/>
          <w:color w:val="000000" w:themeColor="text1"/>
          <w14:textFill>
            <w14:solidFill>
              <w14:schemeClr w14:val="tx1"/>
            </w14:solidFill>
          </w14:textFill>
        </w:rPr>
      </w:pPr>
      <w:bookmarkStart w:id="255" w:name="_Toc351203637"/>
      <w:r>
        <w:rPr>
          <w:rFonts w:ascii="仿宋" w:hAnsi="仿宋" w:eastAsia="仿宋" w:cs="仿宋"/>
          <w:b/>
          <w:color w:val="000000" w:themeColor="text1"/>
          <w14:textFill>
            <w14:solidFill>
              <w14:schemeClr w14:val="tx1"/>
            </w14:solidFill>
          </w14:textFill>
        </w:rPr>
        <w:t>5</w:t>
      </w:r>
      <w:bookmarkStart w:id="256" w:name="_Toc297120463"/>
      <w:bookmarkStart w:id="257" w:name="_Toc297048349"/>
      <w:bookmarkStart w:id="258" w:name="_Toc292559367"/>
      <w:bookmarkStart w:id="259" w:name="_Toc296503163"/>
      <w:bookmarkStart w:id="260" w:name="_Toc296890991"/>
      <w:bookmarkStart w:id="261" w:name="_Toc296944502"/>
      <w:bookmarkStart w:id="262" w:name="_Toc296346664"/>
      <w:bookmarkStart w:id="263" w:name="_Toc292559872"/>
      <w:bookmarkStart w:id="264" w:name="_Toc296347162"/>
      <w:bookmarkStart w:id="265" w:name="_Toc296891203"/>
      <w:bookmarkEnd w:id="254"/>
      <w:r>
        <w:rPr>
          <w:rFonts w:ascii="仿宋" w:hAnsi="仿宋" w:eastAsia="仿宋" w:cs="仿宋"/>
          <w:b/>
          <w:color w:val="000000" w:themeColor="text1"/>
          <w14:textFill>
            <w14:solidFill>
              <w14:schemeClr w14:val="tx1"/>
            </w14:solidFill>
          </w14:textFill>
        </w:rPr>
        <w:t xml:space="preserve">. </w:t>
      </w:r>
      <w:r>
        <w:rPr>
          <w:rFonts w:hint="eastAsia" w:ascii="仿宋" w:hAnsi="仿宋" w:eastAsia="仿宋" w:cs="仿宋"/>
          <w:b/>
          <w:color w:val="000000" w:themeColor="text1"/>
          <w14:textFill>
            <w14:solidFill>
              <w14:schemeClr w14:val="tx1"/>
            </w14:solidFill>
          </w14:textFill>
        </w:rPr>
        <w:t>工程质量</w:t>
      </w:r>
      <w:bookmarkEnd w:id="255"/>
    </w:p>
    <w:p>
      <w:pPr>
        <w:spacing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5.1 </w:t>
      </w:r>
      <w:r>
        <w:rPr>
          <w:rFonts w:hint="eastAsia" w:ascii="仿宋" w:hAnsi="仿宋" w:eastAsia="仿宋" w:cs="仿宋"/>
          <w:b/>
          <w:color w:val="000000" w:themeColor="text1"/>
          <w14:textFill>
            <w14:solidFill>
              <w14:schemeClr w14:val="tx1"/>
            </w14:solidFill>
          </w14:textFill>
        </w:rPr>
        <w:t>质量要求</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5</w:t>
      </w:r>
      <w:bookmarkStart w:id="266" w:name="_Toc312677997"/>
      <w:bookmarkStart w:id="267" w:name="_Toc303539106"/>
      <w:bookmarkStart w:id="268" w:name="_Toc300934949"/>
      <w:bookmarkStart w:id="269" w:name="_Toc304295527"/>
      <w:bookmarkStart w:id="270" w:name="_Toc297216155"/>
      <w:bookmarkStart w:id="271" w:name="_Toc318581164"/>
      <w:bookmarkStart w:id="272" w:name="_Toc297123496"/>
      <w:r>
        <w:rPr>
          <w:rFonts w:ascii="仿宋" w:hAnsi="仿宋" w:eastAsia="仿宋" w:cs="仿宋"/>
          <w:color w:val="000000" w:themeColor="text1"/>
          <w14:textFill>
            <w14:solidFill>
              <w14:schemeClr w14:val="tx1"/>
            </w14:solidFill>
          </w14:textFill>
        </w:rPr>
        <w:t xml:space="preserve">.1.1 </w:t>
      </w:r>
      <w:r>
        <w:rPr>
          <w:rFonts w:hint="eastAsia" w:ascii="仿宋" w:hAnsi="仿宋" w:eastAsia="仿宋" w:cs="仿宋"/>
          <w:color w:val="000000" w:themeColor="text1"/>
          <w14:textFill>
            <w14:solidFill>
              <w14:schemeClr w14:val="tx1"/>
            </w14:solidFill>
          </w14:textFill>
        </w:rPr>
        <w:t>特殊质量标准和要求：。</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关于工程奖项的约定：。</w:t>
      </w:r>
    </w:p>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5.2 </w:t>
      </w:r>
      <w:r>
        <w:rPr>
          <w:rFonts w:hint="eastAsia" w:ascii="仿宋" w:hAnsi="仿宋" w:eastAsia="仿宋" w:cs="仿宋"/>
          <w:b/>
          <w:color w:val="000000" w:themeColor="text1"/>
          <w14:textFill>
            <w14:solidFill>
              <w14:schemeClr w14:val="tx1"/>
            </w14:solidFill>
          </w14:textFill>
        </w:rPr>
        <w:t>隐蔽工程检查</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5.2.1</w:t>
      </w:r>
      <w:r>
        <w:rPr>
          <w:rFonts w:hint="eastAsia" w:ascii="仿宋" w:hAnsi="仿宋" w:eastAsia="仿宋" w:cs="仿宋"/>
          <w:color w:val="000000" w:themeColor="text1"/>
          <w14:textFill>
            <w14:solidFill>
              <w14:schemeClr w14:val="tx1"/>
            </w14:solidFill>
          </w14:textFill>
        </w:rPr>
        <w:t>承包人提前通知监理人隐蔽工程检查的期限的约定：。</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监理人不能按时进行检查时，应提前</w:t>
      </w:r>
      <w:r>
        <w:rPr>
          <w:rFonts w:ascii="仿宋" w:hAnsi="仿宋" w:eastAsia="仿宋" w:cs="仿宋"/>
          <w:color w:val="000000" w:themeColor="text1"/>
          <w14:textFill>
            <w14:solidFill>
              <w14:schemeClr w14:val="tx1"/>
            </w14:solidFill>
          </w14:textFill>
        </w:rPr>
        <w:t>X</w:t>
      </w:r>
      <w:r>
        <w:rPr>
          <w:rFonts w:hint="eastAsia" w:ascii="仿宋" w:hAnsi="仿宋" w:eastAsia="仿宋" w:cs="仿宋"/>
          <w:color w:val="000000" w:themeColor="text1"/>
          <w14:textFill>
            <w14:solidFill>
              <w14:schemeClr w14:val="tx1"/>
            </w14:solidFill>
          </w14:textFill>
        </w:rPr>
        <w:t>小时提交书面延期要求。</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关于延期最长不得超过：</w:t>
      </w:r>
      <w:r>
        <w:rPr>
          <w:rFonts w:ascii="仿宋" w:hAnsi="仿宋" w:eastAsia="仿宋" w:cs="仿宋"/>
          <w:color w:val="000000" w:themeColor="text1"/>
          <w14:textFill>
            <w14:solidFill>
              <w14:schemeClr w14:val="tx1"/>
            </w14:solidFill>
          </w14:textFill>
        </w:rPr>
        <w:t>X</w:t>
      </w:r>
      <w:r>
        <w:rPr>
          <w:rFonts w:hint="eastAsia" w:ascii="仿宋" w:hAnsi="仿宋" w:eastAsia="仿宋" w:cs="仿宋"/>
          <w:color w:val="000000" w:themeColor="text1"/>
          <w14:textFill>
            <w14:solidFill>
              <w14:schemeClr w14:val="tx1"/>
            </w14:solidFill>
          </w14:textFill>
        </w:rPr>
        <w:t>小时。</w:t>
      </w:r>
    </w:p>
    <w:p>
      <w:pPr>
        <w:keepNext/>
        <w:keepLines/>
        <w:spacing w:before="240" w:after="120" w:line="360" w:lineRule="auto"/>
        <w:outlineLvl w:val="3"/>
        <w:rPr>
          <w:rFonts w:ascii="仿宋" w:hAnsi="仿宋" w:eastAsia="仿宋" w:cs="仿宋"/>
          <w:b/>
          <w:color w:val="000000" w:themeColor="text1"/>
          <w14:textFill>
            <w14:solidFill>
              <w14:schemeClr w14:val="tx1"/>
            </w14:solidFill>
          </w14:textFill>
        </w:rPr>
      </w:pPr>
      <w:bookmarkStart w:id="273" w:name="_Toc351203638"/>
      <w:r>
        <w:rPr>
          <w:rFonts w:ascii="仿宋" w:hAnsi="仿宋" w:eastAsia="仿宋" w:cs="仿宋"/>
          <w:b/>
          <w:color w:val="000000" w:themeColor="text1"/>
          <w14:textFill>
            <w14:solidFill>
              <w14:schemeClr w14:val="tx1"/>
            </w14:solidFill>
          </w14:textFill>
        </w:rPr>
        <w:t xml:space="preserve">6. </w:t>
      </w:r>
      <w:r>
        <w:rPr>
          <w:rFonts w:hint="eastAsia" w:ascii="仿宋" w:hAnsi="仿宋" w:eastAsia="仿宋" w:cs="仿宋"/>
          <w:b/>
          <w:color w:val="000000" w:themeColor="text1"/>
          <w14:textFill>
            <w14:solidFill>
              <w14:schemeClr w14:val="tx1"/>
            </w14:solidFill>
          </w14:textFill>
        </w:rPr>
        <w:t>安全文明施工与环境保护</w:t>
      </w:r>
      <w:bookmarkEnd w:id="273"/>
    </w:p>
    <w:p>
      <w:pPr>
        <w:spacing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6.1</w:t>
      </w:r>
      <w:r>
        <w:rPr>
          <w:rFonts w:hint="eastAsia" w:ascii="仿宋" w:hAnsi="仿宋" w:eastAsia="仿宋" w:cs="仿宋"/>
          <w:b/>
          <w:color w:val="000000" w:themeColor="text1"/>
          <w14:textFill>
            <w14:solidFill>
              <w14:schemeClr w14:val="tx1"/>
            </w14:solidFill>
          </w14:textFill>
        </w:rPr>
        <w:t>安全文明施工</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6.1.1 </w:t>
      </w:r>
      <w:r>
        <w:rPr>
          <w:rFonts w:hint="eastAsia" w:ascii="仿宋" w:hAnsi="仿宋" w:eastAsia="仿宋" w:cs="仿宋"/>
          <w:color w:val="000000" w:themeColor="text1"/>
          <w14:textFill>
            <w14:solidFill>
              <w14:schemeClr w14:val="tx1"/>
            </w14:solidFill>
          </w14:textFill>
        </w:rPr>
        <w:t>项目安全生产的达标目标及相应事项的约定：。</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6.1.2 </w:t>
      </w:r>
      <w:r>
        <w:rPr>
          <w:rFonts w:hint="eastAsia" w:ascii="仿宋" w:hAnsi="仿宋" w:eastAsia="仿宋" w:cs="仿宋"/>
          <w:color w:val="000000" w:themeColor="text1"/>
          <w14:textFill>
            <w14:solidFill>
              <w14:schemeClr w14:val="tx1"/>
            </w14:solidFill>
          </w14:textFill>
        </w:rPr>
        <w:t>关于治安保卫的特别约定：。</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关于编制施工场地治安管理计划的约定：。</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6.1.3 </w:t>
      </w:r>
      <w:r>
        <w:rPr>
          <w:rFonts w:hint="eastAsia" w:ascii="仿宋" w:hAnsi="仿宋" w:eastAsia="仿宋" w:cs="仿宋"/>
          <w:color w:val="000000" w:themeColor="text1"/>
          <w14:textFill>
            <w14:solidFill>
              <w14:schemeClr w14:val="tx1"/>
            </w14:solidFill>
          </w14:textFill>
        </w:rPr>
        <w:t>文明施工</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合同当事人对文明施工的要求：。</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6.1.4 </w:t>
      </w:r>
      <w:r>
        <w:rPr>
          <w:rFonts w:hint="eastAsia" w:ascii="仿宋" w:hAnsi="仿宋" w:eastAsia="仿宋" w:cs="仿宋"/>
          <w:color w:val="000000" w:themeColor="text1"/>
          <w14:textFill>
            <w14:solidFill>
              <w14:schemeClr w14:val="tx1"/>
            </w14:solidFill>
          </w14:textFill>
        </w:rPr>
        <w:t>关于安全文明施工费支付比例和支付期限的约定：。</w:t>
      </w:r>
    </w:p>
    <w:bookmarkEnd w:id="266"/>
    <w:bookmarkEnd w:id="267"/>
    <w:bookmarkEnd w:id="268"/>
    <w:bookmarkEnd w:id="269"/>
    <w:bookmarkEnd w:id="270"/>
    <w:bookmarkEnd w:id="271"/>
    <w:bookmarkEnd w:id="272"/>
    <w:p>
      <w:pPr>
        <w:keepNext/>
        <w:keepLines/>
        <w:spacing w:before="240" w:after="120" w:line="360" w:lineRule="auto"/>
        <w:outlineLvl w:val="3"/>
        <w:rPr>
          <w:rFonts w:ascii="仿宋" w:hAnsi="仿宋" w:eastAsia="仿宋" w:cs="仿宋"/>
          <w:b/>
          <w:color w:val="000000" w:themeColor="text1"/>
          <w14:textFill>
            <w14:solidFill>
              <w14:schemeClr w14:val="tx1"/>
            </w14:solidFill>
          </w14:textFill>
        </w:rPr>
      </w:pPr>
      <w:bookmarkStart w:id="274" w:name="_Toc351203639"/>
      <w:r>
        <w:rPr>
          <w:rFonts w:ascii="仿宋" w:hAnsi="仿宋" w:eastAsia="仿宋" w:cs="仿宋"/>
          <w:b/>
          <w:color w:val="000000" w:themeColor="text1"/>
          <w14:textFill>
            <w14:solidFill>
              <w14:schemeClr w14:val="tx1"/>
            </w14:solidFill>
          </w14:textFill>
        </w:rPr>
        <w:t xml:space="preserve">7. </w:t>
      </w:r>
      <w:r>
        <w:rPr>
          <w:rFonts w:hint="eastAsia" w:ascii="仿宋" w:hAnsi="仿宋" w:eastAsia="仿宋" w:cs="仿宋"/>
          <w:b/>
          <w:color w:val="000000" w:themeColor="text1"/>
          <w14:textFill>
            <w14:solidFill>
              <w14:schemeClr w14:val="tx1"/>
            </w14:solidFill>
          </w14:textFill>
        </w:rPr>
        <w:t>工期和进度</w:t>
      </w:r>
      <w:bookmarkEnd w:id="274"/>
    </w:p>
    <w:p>
      <w:pPr>
        <w:spacing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7.1 </w:t>
      </w:r>
      <w:r>
        <w:rPr>
          <w:rFonts w:hint="eastAsia" w:ascii="仿宋" w:hAnsi="仿宋" w:eastAsia="仿宋" w:cs="仿宋"/>
          <w:b/>
          <w:color w:val="000000" w:themeColor="text1"/>
          <w14:textFill>
            <w14:solidFill>
              <w14:schemeClr w14:val="tx1"/>
            </w14:solidFill>
          </w14:textFill>
        </w:rPr>
        <w:t>施工组织设计</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7.1.1 </w:t>
      </w:r>
      <w:r>
        <w:rPr>
          <w:rFonts w:hint="eastAsia" w:ascii="仿宋" w:hAnsi="仿宋" w:eastAsia="仿宋" w:cs="仿宋"/>
          <w:color w:val="000000" w:themeColor="text1"/>
          <w14:textFill>
            <w14:solidFill>
              <w14:schemeClr w14:val="tx1"/>
            </w14:solidFill>
          </w14:textFill>
        </w:rPr>
        <w:t>合同当事人约定的施工组织设计应包括的其他内容：。</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7.1.2 </w:t>
      </w:r>
      <w:r>
        <w:rPr>
          <w:rFonts w:hint="eastAsia" w:ascii="仿宋" w:hAnsi="仿宋" w:eastAsia="仿宋" w:cs="仿宋"/>
          <w:color w:val="000000" w:themeColor="text1"/>
          <w14:textFill>
            <w14:solidFill>
              <w14:schemeClr w14:val="tx1"/>
            </w14:solidFill>
          </w14:textFill>
        </w:rPr>
        <w:t>施工组织设计的提交和修改</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承包人提交详细施工组织设计的期限的约定：。</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发包人和监理人在收到详细的施工组织设计后确认或提出修改意见的期限：。</w:t>
      </w:r>
    </w:p>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7</w:t>
      </w:r>
      <w:bookmarkStart w:id="275" w:name="_Toc297216173"/>
      <w:bookmarkStart w:id="276" w:name="_Toc300934966"/>
      <w:bookmarkStart w:id="277" w:name="_Toc304295541"/>
      <w:bookmarkStart w:id="278" w:name="_Toc312678005"/>
      <w:bookmarkStart w:id="279" w:name="_Toc312677479"/>
      <w:bookmarkStart w:id="280" w:name="_Toc297123514"/>
      <w:bookmarkStart w:id="281" w:name="_Toc303539123"/>
      <w:r>
        <w:rPr>
          <w:rFonts w:ascii="仿宋" w:hAnsi="仿宋" w:eastAsia="仿宋" w:cs="仿宋"/>
          <w:b/>
          <w:color w:val="000000" w:themeColor="text1"/>
          <w14:textFill>
            <w14:solidFill>
              <w14:schemeClr w14:val="tx1"/>
            </w14:solidFill>
          </w14:textFill>
        </w:rPr>
        <w:t xml:space="preserve">.2 </w:t>
      </w:r>
      <w:r>
        <w:rPr>
          <w:rFonts w:hint="eastAsia" w:ascii="仿宋" w:hAnsi="仿宋" w:eastAsia="仿宋" w:cs="仿宋"/>
          <w:b/>
          <w:color w:val="000000" w:themeColor="text1"/>
          <w14:textFill>
            <w14:solidFill>
              <w14:schemeClr w14:val="tx1"/>
            </w14:solidFill>
          </w14:textFill>
        </w:rPr>
        <w:t>施工进度计划</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7.2.1 </w:t>
      </w:r>
      <w:r>
        <w:rPr>
          <w:rFonts w:hint="eastAsia" w:ascii="仿宋" w:hAnsi="仿宋" w:eastAsia="仿宋" w:cs="仿宋"/>
          <w:color w:val="000000" w:themeColor="text1"/>
          <w14:textFill>
            <w14:solidFill>
              <w14:schemeClr w14:val="tx1"/>
            </w14:solidFill>
          </w14:textFill>
        </w:rPr>
        <w:t>施工进度计划的修订</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承包人提供施工组织设计（施工方案）和进度计划的时间：。</w:t>
      </w:r>
    </w:p>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7.3 </w:t>
      </w:r>
      <w:r>
        <w:rPr>
          <w:rFonts w:hint="eastAsia" w:ascii="仿宋" w:hAnsi="仿宋" w:eastAsia="仿宋" w:cs="仿宋"/>
          <w:b/>
          <w:color w:val="000000" w:themeColor="text1"/>
          <w14:textFill>
            <w14:solidFill>
              <w14:schemeClr w14:val="tx1"/>
            </w14:solidFill>
          </w14:textFill>
        </w:rPr>
        <w:t>开工</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7.3.1 </w:t>
      </w:r>
      <w:r>
        <w:rPr>
          <w:rFonts w:hint="eastAsia" w:ascii="仿宋" w:hAnsi="仿宋" w:eastAsia="仿宋" w:cs="仿宋"/>
          <w:color w:val="000000" w:themeColor="text1"/>
          <w14:textFill>
            <w14:solidFill>
              <w14:schemeClr w14:val="tx1"/>
            </w14:solidFill>
          </w14:textFill>
        </w:rPr>
        <w:t>开工准备</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关于承包人提交工程开工报审表的期限：。</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关于发包人应完成的其他开工准备工作及期限：。</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关于承包人应完成的其他开工准备工作及期限：。</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7.3.2</w:t>
      </w:r>
      <w:r>
        <w:rPr>
          <w:rFonts w:hint="eastAsia" w:ascii="仿宋" w:hAnsi="仿宋" w:eastAsia="仿宋" w:cs="仿宋"/>
          <w:color w:val="000000" w:themeColor="text1"/>
          <w14:textFill>
            <w14:solidFill>
              <w14:schemeClr w14:val="tx1"/>
            </w14:solidFill>
          </w14:textFill>
        </w:rPr>
        <w:t>开工通知</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因发包人原因造成监理人未能在计划开工日期之日起天</w:t>
      </w:r>
      <w:r>
        <w:rPr>
          <w:rFonts w:ascii="仿宋" w:hAnsi="仿宋" w:eastAsia="仿宋" w:cs="仿宋"/>
          <w:color w:val="000000" w:themeColor="text1"/>
          <w14:textFill>
            <w14:solidFill>
              <w14:schemeClr w14:val="tx1"/>
            </w14:solidFill>
          </w14:textFill>
        </w:rPr>
        <w:t>X</w:t>
      </w:r>
      <w:r>
        <w:rPr>
          <w:rFonts w:hint="eastAsia" w:ascii="仿宋" w:hAnsi="仿宋" w:eastAsia="仿宋" w:cs="仿宋"/>
          <w:color w:val="000000" w:themeColor="text1"/>
          <w14:textFill>
            <w14:solidFill>
              <w14:schemeClr w14:val="tx1"/>
            </w14:solidFill>
          </w14:textFill>
        </w:rPr>
        <w:t>内发出开工通知的，承包人有权提出价格调整要求，或者解除合同。</w:t>
      </w:r>
    </w:p>
    <w:bookmarkEnd w:id="275"/>
    <w:bookmarkEnd w:id="276"/>
    <w:bookmarkEnd w:id="277"/>
    <w:bookmarkEnd w:id="278"/>
    <w:bookmarkEnd w:id="279"/>
    <w:bookmarkEnd w:id="280"/>
    <w:bookmarkEnd w:id="281"/>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7.4 </w:t>
      </w:r>
      <w:r>
        <w:rPr>
          <w:rFonts w:hint="eastAsia" w:ascii="仿宋" w:hAnsi="仿宋" w:eastAsia="仿宋" w:cs="仿宋"/>
          <w:b/>
          <w:color w:val="000000" w:themeColor="text1"/>
          <w14:textFill>
            <w14:solidFill>
              <w14:schemeClr w14:val="tx1"/>
            </w14:solidFill>
          </w14:textFill>
        </w:rPr>
        <w:t>测量放线</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7.4.1</w:t>
      </w:r>
      <w:r>
        <w:rPr>
          <w:rFonts w:hint="eastAsia" w:ascii="仿宋" w:hAnsi="仿宋" w:eastAsia="仿宋" w:cs="仿宋"/>
          <w:color w:val="000000" w:themeColor="text1"/>
          <w14:textFill>
            <w14:solidFill>
              <w14:schemeClr w14:val="tx1"/>
            </w14:solidFill>
          </w14:textFill>
        </w:rPr>
        <w:t>发包人通过监理人向承包人提供测量基准点、基准线和水准点及其书面资料的期限：。</w:t>
      </w:r>
    </w:p>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7</w:t>
      </w:r>
      <w:bookmarkStart w:id="282" w:name="_Toc312677484"/>
      <w:bookmarkStart w:id="283" w:name="_Toc312678010"/>
      <w:bookmarkStart w:id="284" w:name="_Toc304295546"/>
      <w:bookmarkStart w:id="285" w:name="_Toc303539125"/>
      <w:bookmarkStart w:id="286" w:name="_Toc297123516"/>
      <w:bookmarkStart w:id="287" w:name="_Toc300934968"/>
      <w:bookmarkStart w:id="288" w:name="_Toc297216175"/>
      <w:r>
        <w:rPr>
          <w:rFonts w:ascii="仿宋" w:hAnsi="仿宋" w:eastAsia="仿宋" w:cs="仿宋"/>
          <w:b/>
          <w:color w:val="000000" w:themeColor="text1"/>
          <w14:textFill>
            <w14:solidFill>
              <w14:schemeClr w14:val="tx1"/>
            </w14:solidFill>
          </w14:textFill>
        </w:rPr>
        <w:t xml:space="preserve">.5 </w:t>
      </w:r>
      <w:r>
        <w:rPr>
          <w:rFonts w:hint="eastAsia" w:ascii="仿宋" w:hAnsi="仿宋" w:eastAsia="仿宋" w:cs="仿宋"/>
          <w:b/>
          <w:color w:val="000000" w:themeColor="text1"/>
          <w14:textFill>
            <w14:solidFill>
              <w14:schemeClr w14:val="tx1"/>
            </w14:solidFill>
          </w14:textFill>
        </w:rPr>
        <w:t>工期延误</w:t>
      </w:r>
    </w:p>
    <w:bookmarkEnd w:id="282"/>
    <w:bookmarkEnd w:id="283"/>
    <w:bookmarkEnd w:id="284"/>
    <w:bookmarkEnd w:id="285"/>
    <w:bookmarkEnd w:id="286"/>
    <w:bookmarkEnd w:id="287"/>
    <w:bookmarkEnd w:id="288"/>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7.5.1 </w:t>
      </w:r>
      <w:r>
        <w:rPr>
          <w:rFonts w:hint="eastAsia" w:ascii="仿宋" w:hAnsi="仿宋" w:eastAsia="仿宋" w:cs="仿宋"/>
          <w:color w:val="000000" w:themeColor="text1"/>
          <w14:textFill>
            <w14:solidFill>
              <w14:schemeClr w14:val="tx1"/>
            </w14:solidFill>
          </w14:textFill>
        </w:rPr>
        <w:t>因发包人原因导致工期延误</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因发包人原因导致工期延误的其他情形：。</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7</w:t>
      </w:r>
      <w:bookmarkStart w:id="289" w:name="_Toc318581169"/>
      <w:bookmarkStart w:id="290" w:name="_Toc312678012"/>
      <w:bookmarkStart w:id="291" w:name="_Toc312677486"/>
      <w:bookmarkStart w:id="292" w:name="_Toc303539127"/>
      <w:bookmarkStart w:id="293" w:name="_Toc300934970"/>
      <w:bookmarkStart w:id="294" w:name="_Toc297123518"/>
      <w:bookmarkStart w:id="295" w:name="_Toc304295548"/>
      <w:bookmarkStart w:id="296" w:name="_Toc297216177"/>
      <w:r>
        <w:rPr>
          <w:rFonts w:ascii="仿宋" w:hAnsi="仿宋" w:eastAsia="仿宋" w:cs="仿宋"/>
          <w:color w:val="000000" w:themeColor="text1"/>
          <w14:textFill>
            <w14:solidFill>
              <w14:schemeClr w14:val="tx1"/>
            </w14:solidFill>
          </w14:textFill>
        </w:rPr>
        <w:t xml:space="preserve">.5.2 </w:t>
      </w:r>
      <w:r>
        <w:rPr>
          <w:rFonts w:hint="eastAsia" w:ascii="仿宋" w:hAnsi="仿宋" w:eastAsia="仿宋" w:cs="仿宋"/>
          <w:color w:val="000000" w:themeColor="text1"/>
          <w14:textFill>
            <w14:solidFill>
              <w14:schemeClr w14:val="tx1"/>
            </w14:solidFill>
          </w14:textFill>
        </w:rPr>
        <w:t>因承包人原因导致工期延误</w:t>
      </w:r>
    </w:p>
    <w:bookmarkEnd w:id="289"/>
    <w:bookmarkEnd w:id="290"/>
    <w:bookmarkEnd w:id="291"/>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因</w:t>
      </w:r>
      <w:bookmarkStart w:id="297" w:name="_Toc312678013"/>
      <w:bookmarkStart w:id="298" w:name="_Toc312677487"/>
      <w:bookmarkStart w:id="299" w:name="_Toc318581170"/>
      <w:r>
        <w:rPr>
          <w:rFonts w:hint="eastAsia" w:ascii="仿宋" w:hAnsi="仿宋" w:eastAsia="仿宋" w:cs="仿宋"/>
          <w:color w:val="000000" w:themeColor="text1"/>
          <w14:textFill>
            <w14:solidFill>
              <w14:schemeClr w14:val="tx1"/>
            </w14:solidFill>
          </w14:textFill>
        </w:rPr>
        <w:t>承包人原因造成工期延误，逾期竣工违约金的计算方法为：。</w:t>
      </w:r>
    </w:p>
    <w:bookmarkEnd w:id="292"/>
    <w:bookmarkEnd w:id="293"/>
    <w:bookmarkEnd w:id="294"/>
    <w:bookmarkEnd w:id="295"/>
    <w:bookmarkEnd w:id="296"/>
    <w:bookmarkEnd w:id="297"/>
    <w:bookmarkEnd w:id="298"/>
    <w:bookmarkEnd w:id="299"/>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因承包人原因造成工期延误，逾</w:t>
      </w:r>
      <w:bookmarkStart w:id="300" w:name="_Toc312678014"/>
      <w:bookmarkStart w:id="301" w:name="_Toc318581171"/>
      <w:r>
        <w:rPr>
          <w:rFonts w:hint="eastAsia" w:ascii="仿宋" w:hAnsi="仿宋" w:eastAsia="仿宋" w:cs="仿宋"/>
          <w:color w:val="000000" w:themeColor="text1"/>
          <w14:textFill>
            <w14:solidFill>
              <w14:schemeClr w14:val="tx1"/>
            </w14:solidFill>
          </w14:textFill>
        </w:rPr>
        <w:t>期竣工违约金的上限：</w:t>
      </w:r>
      <w:r>
        <w:rPr>
          <w:rFonts w:hint="eastAsia" w:ascii="仿宋" w:hAnsi="仿宋" w:eastAsia="仿宋" w:cs="仿宋"/>
          <w:color w:val="000000" w:themeColor="text1"/>
          <w:u w:val="single"/>
          <w14:textFill>
            <w14:solidFill>
              <w14:schemeClr w14:val="tx1"/>
            </w14:solidFill>
          </w14:textFill>
        </w:rPr>
        <w:t>签约合同价款的</w:t>
      </w:r>
      <w:r>
        <w:rPr>
          <w:rFonts w:ascii="仿宋" w:hAnsi="仿宋" w:eastAsia="仿宋" w:cs="仿宋"/>
          <w:color w:val="000000" w:themeColor="text1"/>
          <w:u w:val="single"/>
          <w14:textFill>
            <w14:solidFill>
              <w14:schemeClr w14:val="tx1"/>
            </w14:solidFill>
          </w14:textFill>
        </w:rPr>
        <w:t>10%</w:t>
      </w:r>
      <w:r>
        <w:rPr>
          <w:rFonts w:hint="eastAsia" w:ascii="仿宋" w:hAnsi="仿宋" w:eastAsia="仿宋" w:cs="仿宋"/>
          <w:color w:val="000000" w:themeColor="text1"/>
          <w14:textFill>
            <w14:solidFill>
              <w14:schemeClr w14:val="tx1"/>
            </w14:solidFill>
          </w14:textFill>
        </w:rPr>
        <w:t>。</w:t>
      </w:r>
    </w:p>
    <w:bookmarkEnd w:id="300"/>
    <w:bookmarkEnd w:id="301"/>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7</w:t>
      </w:r>
      <w:bookmarkStart w:id="302" w:name="_Toc304295549"/>
      <w:bookmarkStart w:id="303" w:name="_Toc303539128"/>
      <w:bookmarkStart w:id="304" w:name="_Toc297216178"/>
      <w:bookmarkStart w:id="305" w:name="_Toc300934971"/>
      <w:bookmarkStart w:id="306" w:name="_Toc297123519"/>
      <w:bookmarkStart w:id="307" w:name="_Toc312678015"/>
      <w:r>
        <w:rPr>
          <w:rFonts w:ascii="仿宋" w:hAnsi="仿宋" w:eastAsia="仿宋" w:cs="仿宋"/>
          <w:b/>
          <w:color w:val="000000" w:themeColor="text1"/>
          <w14:textFill>
            <w14:solidFill>
              <w14:schemeClr w14:val="tx1"/>
            </w14:solidFill>
          </w14:textFill>
        </w:rPr>
        <w:t xml:space="preserve">.6 </w:t>
      </w:r>
      <w:r>
        <w:rPr>
          <w:rFonts w:hint="eastAsia" w:ascii="仿宋" w:hAnsi="仿宋" w:eastAsia="仿宋" w:cs="仿宋"/>
          <w:b/>
          <w:color w:val="000000" w:themeColor="text1"/>
          <w14:textFill>
            <w14:solidFill>
              <w14:schemeClr w14:val="tx1"/>
            </w14:solidFill>
          </w14:textFill>
        </w:rPr>
        <w:t>不</w:t>
      </w:r>
      <w:bookmarkEnd w:id="302"/>
      <w:bookmarkEnd w:id="303"/>
      <w:bookmarkEnd w:id="304"/>
      <w:bookmarkEnd w:id="305"/>
      <w:bookmarkEnd w:id="306"/>
      <w:bookmarkEnd w:id="307"/>
      <w:r>
        <w:rPr>
          <w:rFonts w:hint="eastAsia" w:ascii="仿宋" w:hAnsi="仿宋" w:eastAsia="仿宋" w:cs="仿宋"/>
          <w:b/>
          <w:color w:val="000000" w:themeColor="text1"/>
          <w14:textFill>
            <w14:solidFill>
              <w14:schemeClr w14:val="tx1"/>
            </w14:solidFill>
          </w14:textFill>
        </w:rPr>
        <w:t>利物质条件</w:t>
      </w:r>
    </w:p>
    <w:p>
      <w:pPr>
        <w:spacing w:line="360" w:lineRule="auto"/>
        <w:ind w:firstLine="420" w:firstLineChars="200"/>
        <w:rPr>
          <w:rFonts w:ascii="仿宋" w:hAnsi="仿宋" w:eastAsia="仿宋"/>
          <w:color w:val="000000" w:themeColor="text1"/>
          <w14:textFill>
            <w14:solidFill>
              <w14:schemeClr w14:val="tx1"/>
            </w14:solidFill>
          </w14:textFill>
        </w:rPr>
      </w:pPr>
      <w:bookmarkStart w:id="308" w:name="_Toc297123520"/>
      <w:bookmarkStart w:id="309" w:name="_Toc297216179"/>
      <w:bookmarkStart w:id="310" w:name="_Toc300934972"/>
      <w:bookmarkStart w:id="311" w:name="_Toc312678016"/>
      <w:bookmarkStart w:id="312" w:name="_Toc318581172"/>
      <w:bookmarkStart w:id="313" w:name="_Toc304295550"/>
      <w:bookmarkStart w:id="314" w:name="_Toc303539129"/>
      <w:r>
        <w:rPr>
          <w:rFonts w:hint="eastAsia" w:ascii="仿宋" w:hAnsi="仿宋" w:eastAsia="仿宋" w:cs="仿宋"/>
          <w:color w:val="000000" w:themeColor="text1"/>
          <w14:textFill>
            <w14:solidFill>
              <w14:schemeClr w14:val="tx1"/>
            </w14:solidFill>
          </w14:textFill>
        </w:rPr>
        <w:t>不利物质条件的其他情形和有关约定：。</w:t>
      </w:r>
    </w:p>
    <w:bookmarkEnd w:id="308"/>
    <w:bookmarkEnd w:id="309"/>
    <w:bookmarkEnd w:id="310"/>
    <w:bookmarkEnd w:id="311"/>
    <w:bookmarkEnd w:id="312"/>
    <w:bookmarkEnd w:id="313"/>
    <w:bookmarkEnd w:id="314"/>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7</w:t>
      </w:r>
      <w:bookmarkStart w:id="315" w:name="_Toc303539130"/>
      <w:bookmarkStart w:id="316" w:name="_Toc304295551"/>
      <w:bookmarkStart w:id="317" w:name="_Toc297216180"/>
      <w:bookmarkStart w:id="318" w:name="_Toc297123521"/>
      <w:bookmarkStart w:id="319" w:name="_Toc312678017"/>
      <w:bookmarkStart w:id="320" w:name="_Toc300934973"/>
      <w:r>
        <w:rPr>
          <w:rFonts w:ascii="仿宋" w:hAnsi="仿宋" w:eastAsia="仿宋" w:cs="仿宋"/>
          <w:b/>
          <w:color w:val="000000" w:themeColor="text1"/>
          <w14:textFill>
            <w14:solidFill>
              <w14:schemeClr w14:val="tx1"/>
            </w14:solidFill>
          </w14:textFill>
        </w:rPr>
        <w:t>.7</w:t>
      </w:r>
      <w:r>
        <w:rPr>
          <w:rFonts w:hint="eastAsia" w:ascii="仿宋" w:hAnsi="仿宋" w:eastAsia="仿宋" w:cs="仿宋"/>
          <w:b/>
          <w:color w:val="000000" w:themeColor="text1"/>
          <w14:textFill>
            <w14:solidFill>
              <w14:schemeClr w14:val="tx1"/>
            </w14:solidFill>
          </w14:textFill>
        </w:rPr>
        <w:t>异常恶劣的气候条件</w:t>
      </w:r>
    </w:p>
    <w:bookmarkEnd w:id="315"/>
    <w:bookmarkEnd w:id="316"/>
    <w:bookmarkEnd w:id="317"/>
    <w:bookmarkEnd w:id="318"/>
    <w:bookmarkEnd w:id="319"/>
    <w:bookmarkEnd w:id="320"/>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发包人和承包人同意以下情形视为异常恶劣的气候条件：</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1</w:t>
      </w:r>
      <w:r>
        <w:rPr>
          <w:rFonts w:hint="eastAsia" w:ascii="仿宋" w:hAnsi="仿宋" w:eastAsia="仿宋" w:cs="仿宋"/>
          <w:color w:val="000000" w:themeColor="text1"/>
          <w14:textFill>
            <w14:solidFill>
              <w14:schemeClr w14:val="tx1"/>
            </w14:solidFill>
          </w14:textFill>
        </w:rPr>
        <w:t>）；</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w:t>
      </w:r>
    </w:p>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7.8 </w:t>
      </w:r>
      <w:r>
        <w:rPr>
          <w:rFonts w:hint="eastAsia" w:ascii="仿宋" w:hAnsi="仿宋" w:eastAsia="仿宋" w:cs="仿宋"/>
          <w:b/>
          <w:color w:val="000000" w:themeColor="text1"/>
          <w14:textFill>
            <w14:solidFill>
              <w14:schemeClr w14:val="tx1"/>
            </w14:solidFill>
          </w14:textFill>
        </w:rPr>
        <w:t>提前竣工的奖励</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7.8.1</w:t>
      </w:r>
      <w:r>
        <w:rPr>
          <w:rFonts w:hint="eastAsia" w:ascii="仿宋" w:hAnsi="仿宋" w:eastAsia="仿宋" w:cs="仿宋"/>
          <w:color w:val="000000" w:themeColor="text1"/>
          <w14:textFill>
            <w14:solidFill>
              <w14:schemeClr w14:val="tx1"/>
            </w14:solidFill>
          </w14:textFill>
        </w:rPr>
        <w:t>提前竣工的奖励：</w:t>
      </w:r>
      <w:r>
        <w:rPr>
          <w:rFonts w:hint="eastAsia" w:ascii="仿宋" w:hAnsi="仿宋" w:eastAsia="仿宋" w:cs="仿宋"/>
          <w:color w:val="000000" w:themeColor="text1"/>
          <w:u w:val="single"/>
          <w14:textFill>
            <w14:solidFill>
              <w14:schemeClr w14:val="tx1"/>
            </w14:solidFill>
          </w14:textFill>
        </w:rPr>
        <w:t>无</w:t>
      </w:r>
      <w:r>
        <w:rPr>
          <w:rFonts w:hint="eastAsia" w:ascii="仿宋" w:hAnsi="仿宋" w:eastAsia="仿宋" w:cs="仿宋"/>
          <w:color w:val="000000" w:themeColor="text1"/>
          <w14:textFill>
            <w14:solidFill>
              <w14:schemeClr w14:val="tx1"/>
            </w14:solidFill>
          </w14:textFill>
        </w:rPr>
        <w:t>。</w:t>
      </w:r>
    </w:p>
    <w:p>
      <w:pPr>
        <w:keepNext/>
        <w:keepLines/>
        <w:spacing w:before="240" w:after="120" w:line="360" w:lineRule="auto"/>
        <w:outlineLvl w:val="3"/>
        <w:rPr>
          <w:rFonts w:ascii="仿宋" w:hAnsi="仿宋" w:eastAsia="仿宋" w:cs="仿宋"/>
          <w:b/>
          <w:color w:val="000000" w:themeColor="text1"/>
          <w14:textFill>
            <w14:solidFill>
              <w14:schemeClr w14:val="tx1"/>
            </w14:solidFill>
          </w14:textFill>
        </w:rPr>
      </w:pPr>
      <w:bookmarkStart w:id="321" w:name="_Toc351203640"/>
      <w:r>
        <w:rPr>
          <w:rFonts w:ascii="仿宋" w:hAnsi="仿宋" w:eastAsia="仿宋" w:cs="仿宋"/>
          <w:b/>
          <w:color w:val="000000" w:themeColor="text1"/>
          <w14:textFill>
            <w14:solidFill>
              <w14:schemeClr w14:val="tx1"/>
            </w14:solidFill>
          </w14:textFill>
        </w:rPr>
        <w:t xml:space="preserve">8. </w:t>
      </w:r>
      <w:r>
        <w:rPr>
          <w:rFonts w:hint="eastAsia" w:ascii="仿宋" w:hAnsi="仿宋" w:eastAsia="仿宋" w:cs="仿宋"/>
          <w:b/>
          <w:color w:val="000000" w:themeColor="text1"/>
          <w14:textFill>
            <w14:solidFill>
              <w14:schemeClr w14:val="tx1"/>
            </w14:solidFill>
          </w14:textFill>
        </w:rPr>
        <w:t>材料与设备</w:t>
      </w:r>
      <w:bookmarkEnd w:id="321"/>
    </w:p>
    <w:p>
      <w:pPr>
        <w:spacing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8.1</w:t>
      </w:r>
      <w:r>
        <w:rPr>
          <w:rFonts w:hint="eastAsia" w:ascii="仿宋" w:hAnsi="仿宋" w:eastAsia="仿宋" w:cs="仿宋"/>
          <w:b/>
          <w:color w:val="000000" w:themeColor="text1"/>
          <w14:textFill>
            <w14:solidFill>
              <w14:schemeClr w14:val="tx1"/>
            </w14:solidFill>
          </w14:textFill>
        </w:rPr>
        <w:t>承包人采购材料与工程设备</w:t>
      </w:r>
    </w:p>
    <w:bookmarkEnd w:id="256"/>
    <w:bookmarkEnd w:id="257"/>
    <w:bookmarkEnd w:id="258"/>
    <w:bookmarkEnd w:id="259"/>
    <w:bookmarkEnd w:id="260"/>
    <w:bookmarkEnd w:id="261"/>
    <w:bookmarkEnd w:id="262"/>
    <w:bookmarkEnd w:id="263"/>
    <w:bookmarkEnd w:id="264"/>
    <w:bookmarkEnd w:id="265"/>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8</w:t>
      </w:r>
      <w:bookmarkStart w:id="322" w:name="_Toc296503167"/>
      <w:bookmarkStart w:id="323" w:name="_Toc280868654"/>
      <w:bookmarkStart w:id="324" w:name="_Toc297216186"/>
      <w:bookmarkStart w:id="325" w:name="_Toc297123527"/>
      <w:bookmarkStart w:id="326" w:name="_Toc297120467"/>
      <w:bookmarkStart w:id="327" w:name="_Toc297048353"/>
      <w:bookmarkStart w:id="328" w:name="_Toc300934979"/>
      <w:bookmarkStart w:id="329" w:name="_Toc296890995"/>
      <w:bookmarkStart w:id="330" w:name="_Toc292559372"/>
      <w:bookmarkStart w:id="331" w:name="_Toc312677493"/>
      <w:bookmarkStart w:id="332" w:name="_Toc296891207"/>
      <w:bookmarkStart w:id="333" w:name="_Toc296944506"/>
      <w:bookmarkStart w:id="334" w:name="_Toc296346668"/>
      <w:bookmarkStart w:id="335" w:name="_Toc296347166"/>
      <w:bookmarkStart w:id="336" w:name="_Toc304295556"/>
      <w:bookmarkStart w:id="337" w:name="_Toc312678019"/>
      <w:bookmarkStart w:id="338" w:name="_Toc292559877"/>
      <w:bookmarkStart w:id="339" w:name="_Toc303539136"/>
      <w:bookmarkStart w:id="340" w:name="_Toc280868655"/>
      <w:bookmarkStart w:id="341" w:name="_Toc280868656"/>
      <w:bookmarkStart w:id="342" w:name="_Toc267251424"/>
      <w:r>
        <w:rPr>
          <w:rFonts w:ascii="仿宋" w:hAnsi="仿宋" w:eastAsia="仿宋" w:cs="仿宋"/>
          <w:b/>
          <w:color w:val="000000" w:themeColor="text1"/>
          <w14:textFill>
            <w14:solidFill>
              <w14:schemeClr w14:val="tx1"/>
            </w14:solidFill>
          </w14:textFill>
        </w:rPr>
        <w:t>.2</w:t>
      </w:r>
      <w:r>
        <w:rPr>
          <w:rFonts w:hint="eastAsia" w:ascii="仿宋" w:hAnsi="仿宋" w:eastAsia="仿宋" w:cs="仿宋"/>
          <w:b/>
          <w:color w:val="000000" w:themeColor="text1"/>
          <w14:textFill>
            <w14:solidFill>
              <w14:schemeClr w14:val="tx1"/>
            </w14:solidFill>
          </w14:textFill>
        </w:rPr>
        <w:t>材料与工程设备的保管与使用</w:t>
      </w:r>
    </w:p>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8</w:t>
      </w:r>
      <w:bookmarkStart w:id="343" w:name="_Toc292559878"/>
      <w:bookmarkStart w:id="344" w:name="_Toc292559373"/>
      <w:bookmarkStart w:id="345" w:name="_Toc297123528"/>
      <w:bookmarkStart w:id="346" w:name="_Toc296503168"/>
      <w:bookmarkStart w:id="347" w:name="_Toc312677494"/>
      <w:bookmarkStart w:id="348" w:name="_Toc296347167"/>
      <w:bookmarkStart w:id="349" w:name="_Toc296944507"/>
      <w:bookmarkStart w:id="350" w:name="_Toc318581173"/>
      <w:bookmarkStart w:id="351" w:name="_Toc300934980"/>
      <w:bookmarkStart w:id="352" w:name="_Toc303539137"/>
      <w:bookmarkStart w:id="353" w:name="_Toc296891208"/>
      <w:bookmarkStart w:id="354" w:name="_Toc304295557"/>
      <w:bookmarkStart w:id="355" w:name="_Toc296890996"/>
      <w:bookmarkStart w:id="356" w:name="_Toc297048354"/>
      <w:bookmarkStart w:id="357" w:name="_Toc296346669"/>
      <w:bookmarkStart w:id="358" w:name="_Toc312678020"/>
      <w:bookmarkStart w:id="359" w:name="_Toc297120468"/>
      <w:bookmarkStart w:id="360" w:name="_Toc297216187"/>
      <w:r>
        <w:rPr>
          <w:rFonts w:ascii="仿宋" w:hAnsi="仿宋" w:eastAsia="仿宋" w:cs="仿宋"/>
          <w:color w:val="000000" w:themeColor="text1"/>
          <w14:textFill>
            <w14:solidFill>
              <w14:schemeClr w14:val="tx1"/>
            </w14:solidFill>
          </w14:textFill>
        </w:rPr>
        <w:t>.2.1</w:t>
      </w:r>
      <w:r>
        <w:rPr>
          <w:rFonts w:hint="eastAsia" w:ascii="仿宋" w:hAnsi="仿宋" w:eastAsia="仿宋" w:cs="仿宋"/>
          <w:color w:val="000000" w:themeColor="text1"/>
          <w14:textFill>
            <w14:solidFill>
              <w14:schemeClr w14:val="tx1"/>
            </w14:solidFill>
          </w14:textFill>
        </w:rPr>
        <w:t>发包人供应的材料设备的保管费用的承担：。</w:t>
      </w:r>
      <w:bookmarkEnd w:id="343"/>
      <w:bookmarkEnd w:id="344"/>
    </w:p>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8.3 </w:t>
      </w:r>
      <w:r>
        <w:rPr>
          <w:rFonts w:hint="eastAsia" w:ascii="仿宋" w:hAnsi="仿宋" w:eastAsia="仿宋" w:cs="仿宋"/>
          <w:b/>
          <w:color w:val="000000" w:themeColor="text1"/>
          <w14:textFill>
            <w14:solidFill>
              <w14:schemeClr w14:val="tx1"/>
            </w14:solidFill>
          </w14:textFill>
        </w:rPr>
        <w:t>样品</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8.3.1</w:t>
      </w:r>
      <w:r>
        <w:rPr>
          <w:rFonts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样品的报送与封存</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需要承包人报送样品的材料或工程设备，样品的种类、名称、规格、数量要求：。</w:t>
      </w:r>
    </w:p>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8.4 </w:t>
      </w:r>
      <w:r>
        <w:rPr>
          <w:rFonts w:hint="eastAsia" w:ascii="仿宋" w:hAnsi="仿宋" w:eastAsia="仿宋" w:cs="仿宋"/>
          <w:b/>
          <w:color w:val="000000" w:themeColor="text1"/>
          <w14:textFill>
            <w14:solidFill>
              <w14:schemeClr w14:val="tx1"/>
            </w14:solidFill>
          </w14:textFill>
        </w:rPr>
        <w:t>施工设备和临时设施</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8.4.1 </w:t>
      </w:r>
      <w:r>
        <w:rPr>
          <w:rFonts w:hint="eastAsia" w:ascii="仿宋" w:hAnsi="仿宋" w:eastAsia="仿宋" w:cs="仿宋"/>
          <w:color w:val="000000" w:themeColor="text1"/>
          <w14:textFill>
            <w14:solidFill>
              <w14:schemeClr w14:val="tx1"/>
            </w14:solidFill>
          </w14:textFill>
        </w:rPr>
        <w:t>承包人提供的施工设备和临时设施</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8.4.2 </w:t>
      </w:r>
      <w:r>
        <w:rPr>
          <w:rFonts w:hint="eastAsia" w:ascii="仿宋" w:hAnsi="仿宋" w:eastAsia="仿宋" w:cs="仿宋"/>
          <w:color w:val="000000" w:themeColor="text1"/>
          <w14:textFill>
            <w14:solidFill>
              <w14:schemeClr w14:val="tx1"/>
            </w14:solidFill>
          </w14:textFill>
        </w:rPr>
        <w:t>关于修建临时设施费用承担的约定：。</w:t>
      </w:r>
    </w:p>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Pr>
        <w:keepNext/>
        <w:keepLines/>
        <w:spacing w:before="240" w:after="120" w:line="360" w:lineRule="auto"/>
        <w:outlineLvl w:val="3"/>
        <w:rPr>
          <w:rFonts w:ascii="仿宋" w:hAnsi="仿宋" w:eastAsia="仿宋" w:cs="仿宋"/>
          <w:b/>
          <w:color w:val="000000" w:themeColor="text1"/>
          <w14:textFill>
            <w14:solidFill>
              <w14:schemeClr w14:val="tx1"/>
            </w14:solidFill>
          </w14:textFill>
        </w:rPr>
      </w:pPr>
      <w:bookmarkStart w:id="361" w:name="_Toc351203641"/>
      <w:r>
        <w:rPr>
          <w:rFonts w:ascii="仿宋" w:hAnsi="仿宋" w:eastAsia="仿宋" w:cs="仿宋"/>
          <w:b/>
          <w:color w:val="000000" w:themeColor="text1"/>
          <w14:textFill>
            <w14:solidFill>
              <w14:schemeClr w14:val="tx1"/>
            </w14:solidFill>
          </w14:textFill>
        </w:rPr>
        <w:t>9</w:t>
      </w:r>
      <w:bookmarkStart w:id="362" w:name="_Toc300934982"/>
      <w:bookmarkStart w:id="363" w:name="_Toc312678021"/>
      <w:bookmarkStart w:id="364" w:name="_Toc312677495"/>
      <w:bookmarkStart w:id="365" w:name="_Toc297216192"/>
      <w:bookmarkStart w:id="366" w:name="_Toc303539139"/>
      <w:bookmarkStart w:id="367" w:name="_Toc297123533"/>
      <w:bookmarkStart w:id="368" w:name="_Toc304295559"/>
      <w:bookmarkStart w:id="369" w:name="_Toc296346674"/>
      <w:bookmarkStart w:id="370" w:name="_Toc267251427"/>
      <w:bookmarkStart w:id="371" w:name="_Toc292559883"/>
      <w:bookmarkStart w:id="372" w:name="_Toc297048359"/>
      <w:bookmarkStart w:id="373" w:name="_Toc296891001"/>
      <w:bookmarkStart w:id="374" w:name="_Toc296891213"/>
      <w:bookmarkStart w:id="375" w:name="_Toc292559378"/>
      <w:bookmarkStart w:id="376" w:name="_Toc296347172"/>
      <w:bookmarkStart w:id="377" w:name="_Toc296944512"/>
      <w:bookmarkStart w:id="378" w:name="_Toc267251428"/>
      <w:bookmarkStart w:id="379" w:name="_Toc296503173"/>
      <w:bookmarkStart w:id="380" w:name="_Toc297120473"/>
      <w:bookmarkEnd w:id="340"/>
      <w:bookmarkEnd w:id="341"/>
      <w:bookmarkEnd w:id="342"/>
      <w:r>
        <w:rPr>
          <w:rFonts w:ascii="仿宋" w:hAnsi="仿宋" w:eastAsia="仿宋" w:cs="仿宋"/>
          <w:b/>
          <w:color w:val="000000" w:themeColor="text1"/>
          <w14:textFill>
            <w14:solidFill>
              <w14:schemeClr w14:val="tx1"/>
            </w14:solidFill>
          </w14:textFill>
        </w:rPr>
        <w:t xml:space="preserve">. </w:t>
      </w:r>
      <w:r>
        <w:rPr>
          <w:rFonts w:hint="eastAsia" w:ascii="仿宋" w:hAnsi="仿宋" w:eastAsia="仿宋" w:cs="仿宋"/>
          <w:b/>
          <w:color w:val="000000" w:themeColor="text1"/>
          <w14:textFill>
            <w14:solidFill>
              <w14:schemeClr w14:val="tx1"/>
            </w14:solidFill>
          </w14:textFill>
        </w:rPr>
        <w:t>试验与检验</w:t>
      </w:r>
      <w:bookmarkEnd w:id="361"/>
    </w:p>
    <w:bookmarkEnd w:id="362"/>
    <w:bookmarkEnd w:id="363"/>
    <w:bookmarkEnd w:id="364"/>
    <w:bookmarkEnd w:id="365"/>
    <w:bookmarkEnd w:id="366"/>
    <w:bookmarkEnd w:id="367"/>
    <w:bookmarkEnd w:id="368"/>
    <w:p>
      <w:pPr>
        <w:spacing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9</w:t>
      </w:r>
      <w:bookmarkStart w:id="381" w:name="_Toc300934983"/>
      <w:bookmarkStart w:id="382" w:name="_Toc312677496"/>
      <w:bookmarkStart w:id="383" w:name="_Toc297123534"/>
      <w:bookmarkStart w:id="384" w:name="_Toc312678022"/>
      <w:bookmarkStart w:id="385" w:name="_Toc297216193"/>
      <w:bookmarkStart w:id="386" w:name="_Toc304295560"/>
      <w:bookmarkStart w:id="387" w:name="_Toc303539140"/>
      <w:r>
        <w:rPr>
          <w:rFonts w:ascii="仿宋" w:hAnsi="仿宋" w:eastAsia="仿宋" w:cs="仿宋"/>
          <w:b/>
          <w:color w:val="000000" w:themeColor="text1"/>
          <w14:textFill>
            <w14:solidFill>
              <w14:schemeClr w14:val="tx1"/>
            </w14:solidFill>
          </w14:textFill>
        </w:rPr>
        <w:t>.1</w:t>
      </w:r>
      <w:r>
        <w:rPr>
          <w:rFonts w:hint="eastAsia" w:ascii="仿宋" w:hAnsi="仿宋" w:eastAsia="仿宋" w:cs="仿宋"/>
          <w:b/>
          <w:color w:val="000000" w:themeColor="text1"/>
          <w14:textFill>
            <w14:solidFill>
              <w14:schemeClr w14:val="tx1"/>
            </w14:solidFill>
          </w14:textFill>
        </w:rPr>
        <w:t>试验设备与试验人员</w:t>
      </w:r>
    </w:p>
    <w:bookmarkEnd w:id="381"/>
    <w:bookmarkEnd w:id="382"/>
    <w:bookmarkEnd w:id="383"/>
    <w:bookmarkEnd w:id="384"/>
    <w:bookmarkEnd w:id="385"/>
    <w:bookmarkEnd w:id="386"/>
    <w:bookmarkEnd w:id="387"/>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9</w:t>
      </w:r>
      <w:bookmarkStart w:id="388" w:name="_Toc304295561"/>
      <w:bookmarkStart w:id="389" w:name="_Toc312677497"/>
      <w:bookmarkStart w:id="390" w:name="_Toc297216194"/>
      <w:bookmarkStart w:id="391" w:name="_Toc303539141"/>
      <w:bookmarkStart w:id="392" w:name="_Toc300934984"/>
      <w:bookmarkStart w:id="393" w:name="_Toc297123535"/>
      <w:bookmarkStart w:id="394" w:name="_Toc312678023"/>
      <w:bookmarkStart w:id="395" w:name="_Toc318581174"/>
      <w:r>
        <w:rPr>
          <w:rFonts w:ascii="仿宋" w:hAnsi="仿宋" w:eastAsia="仿宋" w:cs="仿宋"/>
          <w:color w:val="000000" w:themeColor="text1"/>
          <w14:textFill>
            <w14:solidFill>
              <w14:schemeClr w14:val="tx1"/>
            </w14:solidFill>
          </w14:textFill>
        </w:rPr>
        <w:t xml:space="preserve">.1.1 </w:t>
      </w:r>
      <w:r>
        <w:rPr>
          <w:rFonts w:hint="eastAsia" w:ascii="仿宋" w:hAnsi="仿宋" w:eastAsia="仿宋" w:cs="仿宋"/>
          <w:color w:val="000000" w:themeColor="text1"/>
          <w14:textFill>
            <w14:solidFill>
              <w14:schemeClr w14:val="tx1"/>
            </w14:solidFill>
          </w14:textFill>
        </w:rPr>
        <w:t>试验设备</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施工现场需要配置的试验场所：</w:t>
      </w:r>
      <w:bookmarkStart w:id="396" w:name="_Toc297123536"/>
      <w:bookmarkStart w:id="397" w:name="_Toc303539142"/>
      <w:bookmarkStart w:id="398" w:name="_Toc304295562"/>
      <w:bookmarkStart w:id="399" w:name="_Toc297216195"/>
      <w:bookmarkStart w:id="400" w:name="_Toc300934985"/>
      <w:bookmarkStart w:id="401" w:name="_Toc312677498"/>
      <w:bookmarkStart w:id="402" w:name="_Toc312678024"/>
      <w:bookmarkEnd w:id="388"/>
      <w:bookmarkEnd w:id="389"/>
      <w:bookmarkEnd w:id="390"/>
      <w:bookmarkEnd w:id="391"/>
      <w:bookmarkEnd w:id="392"/>
      <w:bookmarkEnd w:id="393"/>
      <w:bookmarkEnd w:id="394"/>
      <w:r>
        <w:rPr>
          <w:rFonts w:hint="eastAsia" w:ascii="仿宋" w:hAnsi="仿宋" w:eastAsia="仿宋" w:cs="仿宋"/>
          <w:color w:val="000000" w:themeColor="text1"/>
          <w14:textFill>
            <w14:solidFill>
              <w14:schemeClr w14:val="tx1"/>
            </w14:solidFill>
          </w14:textFill>
        </w:rPr>
        <w:t>。</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施工现场需要配备的试验设备：。</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施工现场需要具备的其他试验条件：。</w:t>
      </w:r>
    </w:p>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9.2 </w:t>
      </w:r>
      <w:r>
        <w:rPr>
          <w:rFonts w:hint="eastAsia" w:ascii="仿宋" w:hAnsi="仿宋" w:eastAsia="仿宋" w:cs="仿宋"/>
          <w:b/>
          <w:color w:val="000000" w:themeColor="text1"/>
          <w14:textFill>
            <w14:solidFill>
              <w14:schemeClr w14:val="tx1"/>
            </w14:solidFill>
          </w14:textFill>
        </w:rPr>
        <w:t>现场工艺试验</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现场工艺试验的有关约定：。</w:t>
      </w:r>
    </w:p>
    <w:bookmarkEnd w:id="395"/>
    <w:bookmarkEnd w:id="396"/>
    <w:bookmarkEnd w:id="397"/>
    <w:bookmarkEnd w:id="398"/>
    <w:bookmarkEnd w:id="399"/>
    <w:bookmarkEnd w:id="400"/>
    <w:bookmarkEnd w:id="401"/>
    <w:bookmarkEnd w:id="402"/>
    <w:p>
      <w:pPr>
        <w:keepNext/>
        <w:keepLines/>
        <w:spacing w:before="240" w:after="120" w:line="360" w:lineRule="auto"/>
        <w:outlineLvl w:val="3"/>
        <w:rPr>
          <w:rFonts w:ascii="仿宋" w:hAnsi="仿宋" w:eastAsia="仿宋" w:cs="仿宋"/>
          <w:b/>
          <w:color w:val="000000" w:themeColor="text1"/>
          <w14:textFill>
            <w14:solidFill>
              <w14:schemeClr w14:val="tx1"/>
            </w14:solidFill>
          </w14:textFill>
        </w:rPr>
      </w:pPr>
      <w:bookmarkStart w:id="403" w:name="_Toc351203642"/>
      <w:r>
        <w:rPr>
          <w:rFonts w:ascii="仿宋" w:hAnsi="仿宋" w:eastAsia="仿宋" w:cs="仿宋"/>
          <w:b/>
          <w:color w:val="000000" w:themeColor="text1"/>
          <w14:textFill>
            <w14:solidFill>
              <w14:schemeClr w14:val="tx1"/>
            </w14:solidFill>
          </w14:textFill>
        </w:rPr>
        <w:t>1</w:t>
      </w:r>
      <w:bookmarkStart w:id="404" w:name="_Toc296891233"/>
      <w:bookmarkStart w:id="405" w:name="_Toc292559903"/>
      <w:bookmarkStart w:id="406" w:name="_Toc304295566"/>
      <w:bookmarkStart w:id="407" w:name="_Toc296503193"/>
      <w:bookmarkStart w:id="408" w:name="_Toc296346694"/>
      <w:bookmarkStart w:id="409" w:name="_Toc296347192"/>
      <w:bookmarkStart w:id="410" w:name="_Toc297048379"/>
      <w:bookmarkStart w:id="411" w:name="_Toc292559398"/>
      <w:bookmarkStart w:id="412" w:name="_Toc297123540"/>
      <w:bookmarkStart w:id="413" w:name="_Toc300934989"/>
      <w:bookmarkStart w:id="414" w:name="_Toc297216199"/>
      <w:bookmarkStart w:id="415" w:name="_Toc296891021"/>
      <w:bookmarkStart w:id="416" w:name="_Toc303539146"/>
      <w:bookmarkStart w:id="417" w:name="_Toc297120493"/>
      <w:bookmarkStart w:id="418" w:name="_Toc296944532"/>
      <w:bookmarkStart w:id="419" w:name="_Toc312678025"/>
      <w:bookmarkStart w:id="420" w:name="_Toc312677499"/>
      <w:bookmarkStart w:id="421" w:name="_Toc267251433"/>
      <w:bookmarkStart w:id="422" w:name="_Toc267251437"/>
      <w:bookmarkStart w:id="423" w:name="_Toc267251435"/>
      <w:bookmarkStart w:id="424" w:name="_Toc267251439"/>
      <w:bookmarkStart w:id="425" w:name="_Toc267251441"/>
      <w:bookmarkStart w:id="426" w:name="_Toc267251440"/>
      <w:bookmarkStart w:id="427" w:name="_Toc267251442"/>
      <w:bookmarkEnd w:id="369"/>
      <w:bookmarkEnd w:id="370"/>
      <w:bookmarkEnd w:id="371"/>
      <w:bookmarkEnd w:id="372"/>
      <w:bookmarkEnd w:id="373"/>
      <w:bookmarkEnd w:id="374"/>
      <w:bookmarkEnd w:id="375"/>
      <w:bookmarkEnd w:id="376"/>
      <w:bookmarkEnd w:id="377"/>
      <w:bookmarkEnd w:id="378"/>
      <w:bookmarkEnd w:id="379"/>
      <w:bookmarkEnd w:id="380"/>
      <w:r>
        <w:rPr>
          <w:rFonts w:ascii="仿宋" w:hAnsi="仿宋" w:eastAsia="仿宋" w:cs="仿宋"/>
          <w:b/>
          <w:color w:val="000000" w:themeColor="text1"/>
          <w14:textFill>
            <w14:solidFill>
              <w14:schemeClr w14:val="tx1"/>
            </w14:solidFill>
          </w14:textFill>
        </w:rPr>
        <w:t xml:space="preserve">0. </w:t>
      </w:r>
      <w:r>
        <w:rPr>
          <w:rFonts w:hint="eastAsia" w:ascii="仿宋" w:hAnsi="仿宋" w:eastAsia="仿宋" w:cs="仿宋"/>
          <w:b/>
          <w:color w:val="000000" w:themeColor="text1"/>
          <w14:textFill>
            <w14:solidFill>
              <w14:schemeClr w14:val="tx1"/>
            </w14:solidFill>
          </w14:textFill>
        </w:rPr>
        <w:t>变更</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bookmarkEnd w:id="419"/>
    <w:bookmarkEnd w:id="420"/>
    <w:p>
      <w:pPr>
        <w:spacing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1</w:t>
      </w:r>
      <w:bookmarkStart w:id="428" w:name="_Toc312678026"/>
      <w:bookmarkStart w:id="429" w:name="_Toc297123541"/>
      <w:bookmarkStart w:id="430" w:name="_Toc297048380"/>
      <w:bookmarkStart w:id="431" w:name="_Toc300934990"/>
      <w:bookmarkStart w:id="432" w:name="_Toc304295567"/>
      <w:bookmarkStart w:id="433" w:name="_Toc303539147"/>
      <w:bookmarkStart w:id="434" w:name="_Toc296891022"/>
      <w:bookmarkStart w:id="435" w:name="_Toc296944533"/>
      <w:bookmarkStart w:id="436" w:name="_Toc312677500"/>
      <w:bookmarkStart w:id="437" w:name="_Toc297216200"/>
      <w:bookmarkStart w:id="438" w:name="_Toc296347193"/>
      <w:bookmarkStart w:id="439" w:name="_Toc297120494"/>
      <w:bookmarkStart w:id="440" w:name="_Toc296503194"/>
      <w:bookmarkStart w:id="441" w:name="_Toc292559904"/>
      <w:bookmarkStart w:id="442" w:name="_Toc296346695"/>
      <w:bookmarkStart w:id="443" w:name="_Toc296891234"/>
      <w:bookmarkStart w:id="444" w:name="_Toc292559399"/>
      <w:r>
        <w:rPr>
          <w:rFonts w:ascii="仿宋" w:hAnsi="仿宋" w:eastAsia="仿宋" w:cs="仿宋"/>
          <w:b/>
          <w:color w:val="000000" w:themeColor="text1"/>
          <w14:textFill>
            <w14:solidFill>
              <w14:schemeClr w14:val="tx1"/>
            </w14:solidFill>
          </w14:textFill>
        </w:rPr>
        <w:t>0.1</w:t>
      </w:r>
      <w:r>
        <w:rPr>
          <w:rFonts w:hint="eastAsia" w:ascii="仿宋" w:hAnsi="仿宋" w:eastAsia="仿宋" w:cs="仿宋"/>
          <w:b/>
          <w:color w:val="000000" w:themeColor="text1"/>
          <w14:textFill>
            <w14:solidFill>
              <w14:schemeClr w14:val="tx1"/>
            </w14:solidFill>
          </w14:textFill>
        </w:rPr>
        <w:t>变更的范围</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关于变更的范围的约定：。</w:t>
      </w:r>
    </w:p>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10.2 </w:t>
      </w:r>
      <w:r>
        <w:rPr>
          <w:rFonts w:hint="eastAsia" w:ascii="仿宋" w:hAnsi="仿宋" w:eastAsia="仿宋" w:cs="仿宋"/>
          <w:b/>
          <w:color w:val="000000" w:themeColor="text1"/>
          <w14:textFill>
            <w14:solidFill>
              <w14:schemeClr w14:val="tx1"/>
            </w14:solidFill>
          </w14:textFill>
        </w:rPr>
        <w:t>变更估价</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10.2.1 </w:t>
      </w:r>
      <w:r>
        <w:rPr>
          <w:rFonts w:hint="eastAsia" w:ascii="仿宋" w:hAnsi="仿宋" w:eastAsia="仿宋" w:cs="仿宋"/>
          <w:color w:val="000000" w:themeColor="text1"/>
          <w14:textFill>
            <w14:solidFill>
              <w14:schemeClr w14:val="tx1"/>
            </w14:solidFill>
          </w14:textFill>
        </w:rPr>
        <w:t>变更估价原则</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关于变更估价的约定</w:t>
      </w:r>
      <w:r>
        <w:rPr>
          <w:rFonts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w:t>
      </w:r>
    </w:p>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1</w:t>
      </w:r>
      <w:bookmarkStart w:id="445" w:name="_Toc297216203"/>
      <w:bookmarkStart w:id="446" w:name="_Toc297120497"/>
      <w:bookmarkStart w:id="447" w:name="_Toc296503197"/>
      <w:bookmarkStart w:id="448" w:name="_Toc296891237"/>
      <w:bookmarkStart w:id="449" w:name="_Toc296944536"/>
      <w:bookmarkStart w:id="450" w:name="_Toc303539150"/>
      <w:bookmarkStart w:id="451" w:name="_Toc296891025"/>
      <w:bookmarkStart w:id="452" w:name="_Toc300934993"/>
      <w:bookmarkStart w:id="453" w:name="_Toc296346698"/>
      <w:bookmarkStart w:id="454" w:name="_Toc292559907"/>
      <w:bookmarkStart w:id="455" w:name="_Toc296347196"/>
      <w:bookmarkStart w:id="456" w:name="_Toc297048383"/>
      <w:bookmarkStart w:id="457" w:name="_Toc297123544"/>
      <w:bookmarkStart w:id="458" w:name="_Toc292559402"/>
      <w:bookmarkStart w:id="459" w:name="_Toc304295570"/>
      <w:bookmarkStart w:id="460" w:name="_Toc312678029"/>
      <w:bookmarkStart w:id="461" w:name="_Toc312677503"/>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r>
        <w:rPr>
          <w:rFonts w:ascii="仿宋" w:hAnsi="仿宋" w:eastAsia="仿宋" w:cs="仿宋"/>
          <w:b/>
          <w:color w:val="000000" w:themeColor="text1"/>
          <w14:textFill>
            <w14:solidFill>
              <w14:schemeClr w14:val="tx1"/>
            </w14:solidFill>
          </w14:textFill>
        </w:rPr>
        <w:t xml:space="preserve">0.3 </w:t>
      </w:r>
      <w:r>
        <w:rPr>
          <w:rFonts w:hint="eastAsia" w:ascii="仿宋" w:hAnsi="仿宋" w:eastAsia="仿宋" w:cs="仿宋"/>
          <w:b/>
          <w:color w:val="000000" w:themeColor="text1"/>
          <w14:textFill>
            <w14:solidFill>
              <w14:schemeClr w14:val="tx1"/>
            </w14:solidFill>
          </w14:textFill>
        </w:rPr>
        <w:t>承</w:t>
      </w:r>
      <w:bookmarkStart w:id="462" w:name="_Toc292559913"/>
      <w:bookmarkStart w:id="463" w:name="_Toc297123545"/>
      <w:bookmarkStart w:id="464" w:name="_Toc296347202"/>
      <w:bookmarkStart w:id="465" w:name="_Toc296891031"/>
      <w:bookmarkStart w:id="466" w:name="_Toc296346704"/>
      <w:bookmarkStart w:id="467" w:name="_Toc296944542"/>
      <w:bookmarkStart w:id="468" w:name="_Toc297216204"/>
      <w:bookmarkStart w:id="469" w:name="_Toc297120503"/>
      <w:bookmarkStart w:id="470" w:name="_Toc303539151"/>
      <w:bookmarkStart w:id="471" w:name="_Toc297048389"/>
      <w:bookmarkStart w:id="472" w:name="_Toc296503203"/>
      <w:bookmarkStart w:id="473" w:name="_Toc296891243"/>
      <w:bookmarkStart w:id="474" w:name="_Toc300934994"/>
      <w:bookmarkStart w:id="475" w:name="_Toc292559408"/>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r>
        <w:rPr>
          <w:rFonts w:hint="eastAsia" w:ascii="仿宋" w:hAnsi="仿宋" w:eastAsia="仿宋" w:cs="仿宋"/>
          <w:b/>
          <w:color w:val="000000" w:themeColor="text1"/>
          <w14:textFill>
            <w14:solidFill>
              <w14:schemeClr w14:val="tx1"/>
            </w14:solidFill>
          </w14:textFill>
        </w:rPr>
        <w:t>包人的合理化建议</w:t>
      </w:r>
    </w:p>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监理人审查承包人合理化建议的期限：。</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发包人审批承包人合理化建议的期限：。</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承</w:t>
      </w:r>
      <w:bookmarkStart w:id="476" w:name="_Toc296944543"/>
      <w:bookmarkStart w:id="477" w:name="_Toc303539152"/>
      <w:bookmarkStart w:id="478" w:name="_Toc292559914"/>
      <w:bookmarkStart w:id="479" w:name="_Toc318581175"/>
      <w:bookmarkStart w:id="480" w:name="_Toc296347203"/>
      <w:bookmarkStart w:id="481" w:name="_Toc300934995"/>
      <w:bookmarkStart w:id="482" w:name="_Toc296891244"/>
      <w:bookmarkStart w:id="483" w:name="_Toc296503204"/>
      <w:bookmarkStart w:id="484" w:name="_Toc304295571"/>
      <w:bookmarkStart w:id="485" w:name="_Toc312678030"/>
      <w:bookmarkStart w:id="486" w:name="_Toc297048390"/>
      <w:bookmarkStart w:id="487" w:name="_Toc297123546"/>
      <w:bookmarkStart w:id="488" w:name="_Toc297120504"/>
      <w:bookmarkStart w:id="489" w:name="_Toc312677504"/>
      <w:bookmarkStart w:id="490" w:name="_Toc297216205"/>
      <w:bookmarkStart w:id="491" w:name="_Toc296891032"/>
      <w:bookmarkStart w:id="492" w:name="_Toc292559409"/>
      <w:bookmarkStart w:id="493" w:name="_Toc296346705"/>
      <w:r>
        <w:rPr>
          <w:rFonts w:hint="eastAsia" w:ascii="仿宋" w:hAnsi="仿宋" w:eastAsia="仿宋" w:cs="仿宋"/>
          <w:color w:val="000000" w:themeColor="text1"/>
          <w14:textFill>
            <w14:solidFill>
              <w14:schemeClr w14:val="tx1"/>
            </w14:solidFill>
          </w14:textFill>
        </w:rPr>
        <w:t>包人提出的合理化建议降低了合同价格或者提高了工程经济效益的奖励的方法和金额为：。</w:t>
      </w:r>
    </w:p>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1</w:t>
      </w:r>
      <w:bookmarkStart w:id="494" w:name="_Toc297120499"/>
      <w:bookmarkStart w:id="495" w:name="_Toc297216207"/>
      <w:bookmarkStart w:id="496" w:name="_Toc292559909"/>
      <w:bookmarkStart w:id="497" w:name="_Toc297123548"/>
      <w:bookmarkStart w:id="498" w:name="_Toc296891027"/>
      <w:bookmarkStart w:id="499" w:name="_Toc312678033"/>
      <w:bookmarkStart w:id="500" w:name="_Toc296944538"/>
      <w:bookmarkStart w:id="501" w:name="_Toc304295574"/>
      <w:bookmarkStart w:id="502" w:name="_Toc303539154"/>
      <w:bookmarkStart w:id="503" w:name="_Toc296346700"/>
      <w:bookmarkStart w:id="504" w:name="_Toc297048385"/>
      <w:bookmarkStart w:id="505" w:name="_Toc296503199"/>
      <w:bookmarkStart w:id="506" w:name="_Toc296347198"/>
      <w:bookmarkStart w:id="507" w:name="_Toc312677507"/>
      <w:bookmarkStart w:id="508" w:name="_Toc296891239"/>
      <w:bookmarkStart w:id="509" w:name="_Toc292559404"/>
      <w:bookmarkStart w:id="510" w:name="_Toc300934997"/>
      <w:r>
        <w:rPr>
          <w:rFonts w:ascii="仿宋" w:hAnsi="仿宋" w:eastAsia="仿宋" w:cs="仿宋"/>
          <w:b/>
          <w:color w:val="000000" w:themeColor="text1"/>
          <w14:textFill>
            <w14:solidFill>
              <w14:schemeClr w14:val="tx1"/>
            </w14:solidFill>
          </w14:textFill>
        </w:rPr>
        <w:t xml:space="preserve">0.4 </w:t>
      </w:r>
      <w:r>
        <w:rPr>
          <w:rFonts w:hint="eastAsia" w:ascii="仿宋" w:hAnsi="仿宋" w:eastAsia="仿宋" w:cs="仿宋"/>
          <w:b/>
          <w:color w:val="000000" w:themeColor="text1"/>
          <w14:textFill>
            <w14:solidFill>
              <w14:schemeClr w14:val="tx1"/>
            </w14:solidFill>
          </w14:textFill>
        </w:rPr>
        <w:t>暂估价</w:t>
      </w:r>
    </w:p>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w:t>
      </w:r>
      <w:bookmarkStart w:id="511" w:name="_Toc312678035"/>
      <w:bookmarkStart w:id="512" w:name="_Toc312677509"/>
      <w:bookmarkStart w:id="513" w:name="_Toc318581177"/>
      <w:r>
        <w:rPr>
          <w:rFonts w:ascii="仿宋" w:hAnsi="仿宋" w:eastAsia="仿宋" w:cs="仿宋"/>
          <w:color w:val="000000" w:themeColor="text1"/>
          <w14:textFill>
            <w14:solidFill>
              <w14:schemeClr w14:val="tx1"/>
            </w14:solidFill>
          </w14:textFill>
        </w:rPr>
        <w:t xml:space="preserve">0.4.1 </w:t>
      </w:r>
      <w:r>
        <w:rPr>
          <w:rFonts w:hint="eastAsia" w:ascii="仿宋" w:hAnsi="仿宋" w:eastAsia="仿宋" w:cs="仿宋"/>
          <w:color w:val="000000" w:themeColor="text1"/>
          <w14:textFill>
            <w14:solidFill>
              <w14:schemeClr w14:val="tx1"/>
            </w14:solidFill>
          </w14:textFill>
        </w:rPr>
        <w:t>依法必须招标的暂估价项目</w:t>
      </w:r>
    </w:p>
    <w:bookmarkEnd w:id="511"/>
    <w:bookmarkEnd w:id="512"/>
    <w:bookmarkEnd w:id="513"/>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对于依法必须招标的暂估价项目的确认和批准采取第</w:t>
      </w:r>
      <w:r>
        <w:rPr>
          <w:rFonts w:ascii="仿宋" w:hAnsi="仿宋" w:eastAsia="仿宋" w:cs="仿宋"/>
          <w:color w:val="000000" w:themeColor="text1"/>
          <w14:textFill>
            <w14:solidFill>
              <w14:schemeClr w14:val="tx1"/>
            </w14:solidFill>
          </w14:textFill>
        </w:rPr>
        <w:t>X</w:t>
      </w:r>
      <w:r>
        <w:rPr>
          <w:rFonts w:hint="eastAsia" w:ascii="仿宋" w:hAnsi="仿宋" w:eastAsia="仿宋" w:cs="仿宋"/>
          <w:color w:val="000000" w:themeColor="text1"/>
          <w14:textFill>
            <w14:solidFill>
              <w14:schemeClr w14:val="tx1"/>
            </w14:solidFill>
          </w14:textFill>
        </w:rPr>
        <w:t>种方式确定。</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10.4.2 </w:t>
      </w:r>
      <w:r>
        <w:rPr>
          <w:rFonts w:hint="eastAsia" w:ascii="仿宋" w:hAnsi="仿宋" w:eastAsia="仿宋" w:cs="仿宋"/>
          <w:color w:val="000000" w:themeColor="text1"/>
          <w14:textFill>
            <w14:solidFill>
              <w14:schemeClr w14:val="tx1"/>
            </w14:solidFill>
          </w14:textFill>
        </w:rPr>
        <w:t>不属于依法必须招标的暂估价项目</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对于不属于依法必须招标的暂估价项目的确认和批准采取第</w:t>
      </w:r>
      <w:r>
        <w:rPr>
          <w:rFonts w:ascii="仿宋" w:hAnsi="仿宋" w:eastAsia="仿宋" w:cs="仿宋"/>
          <w:color w:val="000000" w:themeColor="text1"/>
          <w14:textFill>
            <w14:solidFill>
              <w14:schemeClr w14:val="tx1"/>
            </w14:solidFill>
          </w14:textFill>
        </w:rPr>
        <w:t>X</w:t>
      </w:r>
      <w:r>
        <w:rPr>
          <w:rFonts w:hint="eastAsia" w:ascii="仿宋" w:hAnsi="仿宋" w:eastAsia="仿宋" w:cs="仿宋"/>
          <w:color w:val="000000" w:themeColor="text1"/>
          <w14:textFill>
            <w14:solidFill>
              <w14:schemeClr w14:val="tx1"/>
            </w14:solidFill>
          </w14:textFill>
        </w:rPr>
        <w:t>种方式确定。</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第</w:t>
      </w:r>
      <w:r>
        <w:rPr>
          <w:rFonts w:ascii="仿宋" w:hAnsi="仿宋" w:eastAsia="仿宋" w:cs="仿宋"/>
          <w:color w:val="000000" w:themeColor="text1"/>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种方式：承包人直接实施的暂估价项目</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承包人直接实施的暂估价项目的约定：。</w:t>
      </w:r>
    </w:p>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10.5 </w:t>
      </w:r>
      <w:r>
        <w:rPr>
          <w:rFonts w:hint="eastAsia" w:ascii="仿宋" w:hAnsi="仿宋" w:eastAsia="仿宋" w:cs="仿宋"/>
          <w:b/>
          <w:color w:val="000000" w:themeColor="text1"/>
          <w14:textFill>
            <w14:solidFill>
              <w14:schemeClr w14:val="tx1"/>
            </w14:solidFill>
          </w14:textFill>
        </w:rPr>
        <w:t>暂列金额</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合同当事人关于暂列金额使用的约定：。</w:t>
      </w:r>
    </w:p>
    <w:p>
      <w:pPr>
        <w:keepNext/>
        <w:keepLines/>
        <w:spacing w:before="240" w:after="120" w:line="360" w:lineRule="auto"/>
        <w:outlineLvl w:val="3"/>
        <w:rPr>
          <w:rFonts w:ascii="仿宋" w:hAnsi="仿宋" w:eastAsia="仿宋" w:cs="仿宋"/>
          <w:b/>
          <w:color w:val="000000" w:themeColor="text1"/>
          <w14:textFill>
            <w14:solidFill>
              <w14:schemeClr w14:val="tx1"/>
            </w14:solidFill>
          </w14:textFill>
        </w:rPr>
      </w:pPr>
      <w:bookmarkStart w:id="514" w:name="_Toc351203643"/>
      <w:r>
        <w:rPr>
          <w:rFonts w:ascii="仿宋" w:hAnsi="仿宋" w:eastAsia="仿宋" w:cs="仿宋"/>
          <w:b/>
          <w:color w:val="000000" w:themeColor="text1"/>
          <w14:textFill>
            <w14:solidFill>
              <w14:schemeClr w14:val="tx1"/>
            </w14:solidFill>
          </w14:textFill>
        </w:rPr>
        <w:t xml:space="preserve">11. </w:t>
      </w:r>
      <w:r>
        <w:rPr>
          <w:rFonts w:hint="eastAsia" w:ascii="仿宋" w:hAnsi="仿宋" w:eastAsia="仿宋" w:cs="仿宋"/>
          <w:b/>
          <w:color w:val="000000" w:themeColor="text1"/>
          <w14:textFill>
            <w14:solidFill>
              <w14:schemeClr w14:val="tx1"/>
            </w14:solidFill>
          </w14:textFill>
        </w:rPr>
        <w:t>价格调整</w:t>
      </w:r>
      <w:bookmarkEnd w:id="514"/>
    </w:p>
    <w:p>
      <w:pPr>
        <w:spacing w:line="360" w:lineRule="auto"/>
        <w:ind w:firstLine="413" w:firstLineChars="196"/>
        <w:rPr>
          <w:rFonts w:ascii="仿宋" w:hAnsi="仿宋" w:eastAsia="仿宋" w:cs="仿宋"/>
          <w:b/>
          <w:color w:val="000000" w:themeColor="text1"/>
          <w14:textFill>
            <w14:solidFill>
              <w14:schemeClr w14:val="tx1"/>
            </w14:solidFill>
          </w14:textFill>
        </w:rPr>
      </w:pPr>
      <w:bookmarkStart w:id="515" w:name="_Toc297120501"/>
      <w:bookmarkStart w:id="516" w:name="_Toc303539157"/>
      <w:bookmarkStart w:id="517" w:name="_Toc296346702"/>
      <w:bookmarkStart w:id="518" w:name="_Toc312678039"/>
      <w:bookmarkStart w:id="519" w:name="_Toc296347200"/>
      <w:bookmarkStart w:id="520" w:name="_Toc296944540"/>
      <w:bookmarkStart w:id="521" w:name="_Toc297216209"/>
      <w:bookmarkStart w:id="522" w:name="_Toc304295577"/>
      <w:bookmarkStart w:id="523" w:name="_Toc300935000"/>
      <w:bookmarkStart w:id="524" w:name="_Toc296891241"/>
      <w:bookmarkStart w:id="525" w:name="_Toc296503201"/>
      <w:bookmarkStart w:id="526" w:name="_Toc292559406"/>
      <w:bookmarkStart w:id="527" w:name="_Toc292559911"/>
      <w:bookmarkStart w:id="528" w:name="_Toc297048387"/>
      <w:bookmarkStart w:id="529" w:name="_Toc297123550"/>
      <w:bookmarkStart w:id="530" w:name="_Toc296891029"/>
      <w:r>
        <w:rPr>
          <w:rFonts w:ascii="仿宋" w:hAnsi="仿宋" w:eastAsia="仿宋" w:cs="仿宋"/>
          <w:b/>
          <w:color w:val="000000" w:themeColor="text1"/>
          <w14:textFill>
            <w14:solidFill>
              <w14:schemeClr w14:val="tx1"/>
            </w14:solidFill>
          </w14:textFill>
        </w:rPr>
        <w:t xml:space="preserve">11.1 </w:t>
      </w:r>
      <w:r>
        <w:rPr>
          <w:rFonts w:hint="eastAsia" w:ascii="仿宋" w:hAnsi="仿宋" w:eastAsia="仿宋" w:cs="仿宋"/>
          <w:b/>
          <w:color w:val="000000" w:themeColor="text1"/>
          <w14:textFill>
            <w14:solidFill>
              <w14:schemeClr w14:val="tx1"/>
            </w14:solidFill>
          </w14:textFill>
        </w:rPr>
        <w:t>市场价格波动引起的调整</w:t>
      </w:r>
    </w:p>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市场价格波动是否调整合同价格的约定：</w:t>
      </w:r>
      <w:r>
        <w:rPr>
          <w:rFonts w:hint="eastAsia" w:ascii="仿宋" w:hAnsi="仿宋" w:eastAsia="仿宋" w:cs="仿宋"/>
          <w:color w:val="000000" w:themeColor="text1"/>
          <w:u w:val="single"/>
          <w14:textFill>
            <w14:solidFill>
              <w14:schemeClr w14:val="tx1"/>
            </w14:solidFill>
          </w14:textFill>
        </w:rPr>
        <w:t>不调整</w:t>
      </w:r>
      <w:r>
        <w:rPr>
          <w:rFonts w:hint="eastAsia" w:ascii="仿宋" w:hAnsi="仿宋" w:eastAsia="仿宋" w:cs="仿宋"/>
          <w:color w:val="000000" w:themeColor="text1"/>
          <w14:textFill>
            <w14:solidFill>
              <w14:schemeClr w14:val="tx1"/>
            </w14:solidFill>
          </w14:textFill>
        </w:rPr>
        <w:t>。</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因市场价格波动调整合同价格，采用以下第</w:t>
      </w:r>
      <w:r>
        <w:rPr>
          <w:rFonts w:ascii="仿宋" w:hAnsi="仿宋" w:eastAsia="仿宋" w:cs="仿宋"/>
          <w:color w:val="000000" w:themeColor="text1"/>
          <w14:textFill>
            <w14:solidFill>
              <w14:schemeClr w14:val="tx1"/>
            </w14:solidFill>
          </w14:textFill>
        </w:rPr>
        <w:t>X</w:t>
      </w:r>
      <w:r>
        <w:rPr>
          <w:rFonts w:hint="eastAsia" w:ascii="仿宋" w:hAnsi="仿宋" w:eastAsia="仿宋" w:cs="仿宋"/>
          <w:color w:val="000000" w:themeColor="text1"/>
          <w14:textFill>
            <w14:solidFill>
              <w14:schemeClr w14:val="tx1"/>
            </w14:solidFill>
          </w14:textFill>
        </w:rPr>
        <w:t>种方式对合同价格进行调整：</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第</w:t>
      </w:r>
      <w:r>
        <w:rPr>
          <w:rFonts w:ascii="仿宋" w:hAnsi="仿宋" w:eastAsia="仿宋" w:cs="仿宋"/>
          <w:color w:val="000000" w:themeColor="text1"/>
          <w14:textFill>
            <w14:solidFill>
              <w14:schemeClr w14:val="tx1"/>
            </w14:solidFill>
          </w14:textFill>
        </w:rPr>
        <w:t>1</w:t>
      </w:r>
      <w:r>
        <w:rPr>
          <w:rFonts w:hint="eastAsia" w:ascii="仿宋" w:hAnsi="仿宋" w:eastAsia="仿宋" w:cs="仿宋"/>
          <w:color w:val="000000" w:themeColor="text1"/>
          <w14:textFill>
            <w14:solidFill>
              <w14:schemeClr w14:val="tx1"/>
            </w14:solidFill>
          </w14:textFill>
        </w:rPr>
        <w:t>种方式：采用价格指数进行价格调整。</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关于各可调因子、定值和变值权重，以及基本价格指数及其来源的约定：；</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第</w:t>
      </w:r>
      <w:r>
        <w:rPr>
          <w:rFonts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种方式：采用造价信息进行价格调整。</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关于基准价格的约定：。</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专用合同条款①承包人在已标价工程量清单或预算书中载明的材料单价低于基准价格的：专用合同条款合同履行期间材料单价涨幅以基准价格为基础超过</w:t>
      </w:r>
      <w:r>
        <w:rPr>
          <w:rFonts w:ascii="仿宋" w:hAnsi="仿宋" w:eastAsia="仿宋" w:cs="仿宋"/>
          <w:color w:val="000000" w:themeColor="text1"/>
          <w14:textFill>
            <w14:solidFill>
              <w14:schemeClr w14:val="tx1"/>
            </w14:solidFill>
          </w14:textFill>
        </w:rPr>
        <w:t>X%</w:t>
      </w:r>
      <w:r>
        <w:rPr>
          <w:rFonts w:hint="eastAsia" w:ascii="仿宋" w:hAnsi="仿宋" w:eastAsia="仿宋" w:cs="仿宋"/>
          <w:color w:val="000000" w:themeColor="text1"/>
          <w14:textFill>
            <w14:solidFill>
              <w14:schemeClr w14:val="tx1"/>
            </w14:solidFill>
          </w14:textFill>
        </w:rPr>
        <w:t>时，或材料单价跌幅以已标价工程量清单或预算书中载明材料单价为基础超过</w:t>
      </w:r>
      <w:r>
        <w:rPr>
          <w:rFonts w:ascii="仿宋" w:hAnsi="仿宋" w:eastAsia="仿宋" w:cs="仿宋"/>
          <w:color w:val="000000" w:themeColor="text1"/>
          <w14:textFill>
            <w14:solidFill>
              <w14:schemeClr w14:val="tx1"/>
            </w14:solidFill>
          </w14:textFill>
        </w:rPr>
        <w:t>X%</w:t>
      </w:r>
      <w:r>
        <w:rPr>
          <w:rFonts w:hint="eastAsia" w:ascii="仿宋" w:hAnsi="仿宋" w:eastAsia="仿宋" w:cs="仿宋"/>
          <w:color w:val="000000" w:themeColor="text1"/>
          <w14:textFill>
            <w14:solidFill>
              <w14:schemeClr w14:val="tx1"/>
            </w14:solidFill>
          </w14:textFill>
        </w:rPr>
        <w:t>时，其超过部分据实调整。</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②承包人在已标价工程量清单或预算书中载明的材料单价高于基准价格的：专用合同条款合同履行期间材料单价跌幅以基准价格为基础超过</w:t>
      </w:r>
      <w:r>
        <w:rPr>
          <w:rFonts w:ascii="仿宋" w:hAnsi="仿宋" w:eastAsia="仿宋" w:cs="仿宋"/>
          <w:color w:val="000000" w:themeColor="text1"/>
          <w14:textFill>
            <w14:solidFill>
              <w14:schemeClr w14:val="tx1"/>
            </w14:solidFill>
          </w14:textFill>
        </w:rPr>
        <w:t>X%</w:t>
      </w:r>
      <w:r>
        <w:rPr>
          <w:rFonts w:hint="eastAsia" w:ascii="仿宋" w:hAnsi="仿宋" w:eastAsia="仿宋" w:cs="仿宋"/>
          <w:color w:val="000000" w:themeColor="text1"/>
          <w14:textFill>
            <w14:solidFill>
              <w14:schemeClr w14:val="tx1"/>
            </w14:solidFill>
          </w14:textFill>
        </w:rPr>
        <w:t>时，材料单价涨幅以已标价工程量清单或预算书中载明材料单价为基础超过</w:t>
      </w:r>
      <w:r>
        <w:rPr>
          <w:rFonts w:ascii="仿宋" w:hAnsi="仿宋" w:eastAsia="仿宋" w:cs="仿宋"/>
          <w:color w:val="000000" w:themeColor="text1"/>
          <w14:textFill>
            <w14:solidFill>
              <w14:schemeClr w14:val="tx1"/>
            </w14:solidFill>
          </w14:textFill>
        </w:rPr>
        <w:t>X%</w:t>
      </w:r>
      <w:r>
        <w:rPr>
          <w:rFonts w:hint="eastAsia" w:ascii="仿宋" w:hAnsi="仿宋" w:eastAsia="仿宋" w:cs="仿宋"/>
          <w:color w:val="000000" w:themeColor="text1"/>
          <w14:textFill>
            <w14:solidFill>
              <w14:schemeClr w14:val="tx1"/>
            </w14:solidFill>
          </w14:textFill>
        </w:rPr>
        <w:t>时，其超过部分据实调整。</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③承包人在已标价工程量清单或预算书中载明的材料单价等于基准单价的：专用合同条款合同履行期间材料单价涨跌幅以基准单价为基础超过±</w:t>
      </w:r>
      <w:r>
        <w:rPr>
          <w:rFonts w:ascii="仿宋" w:hAnsi="仿宋" w:eastAsia="仿宋" w:cs="仿宋"/>
          <w:color w:val="000000" w:themeColor="text1"/>
          <w14:textFill>
            <w14:solidFill>
              <w14:schemeClr w14:val="tx1"/>
            </w14:solidFill>
          </w14:textFill>
        </w:rPr>
        <w:t>X%</w:t>
      </w:r>
      <w:r>
        <w:rPr>
          <w:rFonts w:hint="eastAsia" w:ascii="仿宋" w:hAnsi="仿宋" w:eastAsia="仿宋" w:cs="仿宋"/>
          <w:color w:val="000000" w:themeColor="text1"/>
          <w14:textFill>
            <w14:solidFill>
              <w14:schemeClr w14:val="tx1"/>
            </w14:solidFill>
          </w14:textFill>
        </w:rPr>
        <w:t>时，其超过部分据实调整。</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第</w:t>
      </w:r>
      <w:r>
        <w:rPr>
          <w:rFonts w:ascii="仿宋" w:hAnsi="仿宋" w:eastAsia="仿宋" w:cs="仿宋"/>
          <w:color w:val="000000" w:themeColor="text1"/>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种方式：其他价格调整方式：。</w:t>
      </w:r>
    </w:p>
    <w:bookmarkEnd w:id="421"/>
    <w:bookmarkEnd w:id="422"/>
    <w:bookmarkEnd w:id="423"/>
    <w:bookmarkEnd w:id="424"/>
    <w:bookmarkEnd w:id="425"/>
    <w:bookmarkEnd w:id="426"/>
    <w:p>
      <w:pPr>
        <w:keepNext/>
        <w:keepLines/>
        <w:spacing w:before="240" w:after="120" w:line="360" w:lineRule="auto"/>
        <w:outlineLvl w:val="3"/>
        <w:rPr>
          <w:rFonts w:ascii="仿宋" w:hAnsi="仿宋" w:eastAsia="仿宋" w:cs="仿宋"/>
          <w:b/>
          <w:color w:val="000000" w:themeColor="text1"/>
          <w14:textFill>
            <w14:solidFill>
              <w14:schemeClr w14:val="tx1"/>
            </w14:solidFill>
          </w14:textFill>
        </w:rPr>
      </w:pPr>
      <w:bookmarkStart w:id="531" w:name="_Toc297048391"/>
      <w:bookmarkStart w:id="532" w:name="_Toc292559915"/>
      <w:bookmarkStart w:id="533" w:name="_Toc296891033"/>
      <w:bookmarkStart w:id="534" w:name="_Toc296503205"/>
      <w:bookmarkStart w:id="535" w:name="_Toc296346706"/>
      <w:bookmarkStart w:id="536" w:name="_Toc297120505"/>
      <w:bookmarkStart w:id="537" w:name="_Toc292559410"/>
      <w:bookmarkStart w:id="538" w:name="_Toc296944544"/>
      <w:bookmarkStart w:id="539" w:name="_Toc296891245"/>
      <w:bookmarkStart w:id="540" w:name="_Toc296347204"/>
      <w:bookmarkStart w:id="541" w:name="_Toc351203644"/>
      <w:bookmarkStart w:id="542" w:name="_Toc297216211"/>
      <w:bookmarkStart w:id="543" w:name="_Toc312678040"/>
      <w:bookmarkStart w:id="544" w:name="_Toc304295579"/>
      <w:bookmarkStart w:id="545" w:name="_Toc300935002"/>
      <w:bookmarkStart w:id="546" w:name="_Toc297123552"/>
      <w:bookmarkStart w:id="547" w:name="_Toc303539159"/>
      <w:r>
        <w:rPr>
          <w:rFonts w:ascii="仿宋" w:hAnsi="仿宋" w:eastAsia="仿宋" w:cs="仿宋"/>
          <w:b/>
          <w:color w:val="000000" w:themeColor="text1"/>
          <w14:textFill>
            <w14:solidFill>
              <w14:schemeClr w14:val="tx1"/>
            </w14:solidFill>
          </w14:textFill>
        </w:rPr>
        <w:t xml:space="preserve">12. </w:t>
      </w:r>
      <w:bookmarkEnd w:id="531"/>
      <w:bookmarkEnd w:id="532"/>
      <w:bookmarkEnd w:id="533"/>
      <w:bookmarkEnd w:id="534"/>
      <w:bookmarkEnd w:id="535"/>
      <w:bookmarkEnd w:id="536"/>
      <w:bookmarkEnd w:id="537"/>
      <w:bookmarkEnd w:id="538"/>
      <w:bookmarkEnd w:id="539"/>
      <w:bookmarkEnd w:id="540"/>
      <w:r>
        <w:rPr>
          <w:rFonts w:hint="eastAsia" w:ascii="仿宋" w:hAnsi="仿宋" w:eastAsia="仿宋" w:cs="仿宋"/>
          <w:b/>
          <w:color w:val="000000" w:themeColor="text1"/>
          <w14:textFill>
            <w14:solidFill>
              <w14:schemeClr w14:val="tx1"/>
            </w14:solidFill>
          </w14:textFill>
        </w:rPr>
        <w:t>合同价格、计量与支付</w:t>
      </w:r>
      <w:bookmarkEnd w:id="541"/>
    </w:p>
    <w:bookmarkEnd w:id="542"/>
    <w:bookmarkEnd w:id="543"/>
    <w:bookmarkEnd w:id="544"/>
    <w:bookmarkEnd w:id="545"/>
    <w:bookmarkEnd w:id="546"/>
    <w:bookmarkEnd w:id="547"/>
    <w:p>
      <w:pPr>
        <w:spacing w:line="360" w:lineRule="auto"/>
        <w:ind w:firstLine="413" w:firstLineChars="196"/>
        <w:rPr>
          <w:rFonts w:ascii="仿宋" w:hAnsi="仿宋" w:eastAsia="仿宋" w:cs="仿宋"/>
          <w:b/>
          <w:color w:val="000000" w:themeColor="text1"/>
          <w14:textFill>
            <w14:solidFill>
              <w14:schemeClr w14:val="tx1"/>
            </w14:solidFill>
          </w14:textFill>
        </w:rPr>
      </w:pPr>
      <w:bookmarkStart w:id="548" w:name="_Toc292559916"/>
      <w:bookmarkStart w:id="549" w:name="_Toc292559411"/>
      <w:bookmarkStart w:id="550" w:name="_Toc267251461"/>
      <w:bookmarkStart w:id="551" w:name="_Toc296347205"/>
      <w:bookmarkStart w:id="552" w:name="_Toc296944545"/>
      <w:bookmarkStart w:id="553" w:name="_Toc296891034"/>
      <w:bookmarkStart w:id="554" w:name="_Toc297048392"/>
      <w:bookmarkStart w:id="555" w:name="_Toc296346707"/>
      <w:bookmarkStart w:id="556" w:name="_Toc296891246"/>
      <w:bookmarkStart w:id="557" w:name="_Toc296503206"/>
      <w:bookmarkStart w:id="558" w:name="_Toc297120506"/>
      <w:bookmarkStart w:id="559" w:name="_Toc297216212"/>
      <w:bookmarkStart w:id="560" w:name="_Toc300935003"/>
      <w:bookmarkStart w:id="561" w:name="_Toc297123553"/>
      <w:bookmarkStart w:id="562" w:name="_Toc312678041"/>
      <w:bookmarkStart w:id="563" w:name="_Toc304295580"/>
      <w:bookmarkStart w:id="564" w:name="_Toc303539160"/>
      <w:r>
        <w:rPr>
          <w:rFonts w:ascii="仿宋" w:hAnsi="仿宋" w:eastAsia="仿宋" w:cs="仿宋"/>
          <w:b/>
          <w:color w:val="000000" w:themeColor="text1"/>
          <w14:textFill>
            <w14:solidFill>
              <w14:schemeClr w14:val="tx1"/>
            </w14:solidFill>
          </w14:textFill>
        </w:rPr>
        <w:t xml:space="preserve">12.1 </w:t>
      </w:r>
      <w:r>
        <w:rPr>
          <w:rFonts w:hint="eastAsia" w:ascii="仿宋" w:hAnsi="仿宋" w:eastAsia="仿宋" w:cs="仿宋"/>
          <w:b/>
          <w:color w:val="000000" w:themeColor="text1"/>
          <w14:textFill>
            <w14:solidFill>
              <w14:schemeClr w14:val="tx1"/>
            </w14:solidFill>
          </w14:textFill>
        </w:rPr>
        <w:t>合</w:t>
      </w:r>
      <w:bookmarkEnd w:id="548"/>
      <w:bookmarkEnd w:id="549"/>
      <w:bookmarkEnd w:id="550"/>
      <w:r>
        <w:rPr>
          <w:rFonts w:hint="eastAsia" w:ascii="仿宋" w:hAnsi="仿宋" w:eastAsia="仿宋" w:cs="仿宋"/>
          <w:b/>
          <w:color w:val="000000" w:themeColor="text1"/>
          <w14:textFill>
            <w14:solidFill>
              <w14:schemeClr w14:val="tx1"/>
            </w14:solidFill>
          </w14:textFill>
        </w:rPr>
        <w:t>同价</w:t>
      </w:r>
      <w:bookmarkEnd w:id="551"/>
      <w:bookmarkEnd w:id="552"/>
      <w:bookmarkEnd w:id="553"/>
      <w:bookmarkEnd w:id="554"/>
      <w:bookmarkEnd w:id="555"/>
      <w:bookmarkEnd w:id="556"/>
      <w:bookmarkEnd w:id="557"/>
      <w:bookmarkEnd w:id="558"/>
      <w:r>
        <w:rPr>
          <w:rFonts w:hint="eastAsia" w:ascii="仿宋" w:hAnsi="仿宋" w:eastAsia="仿宋" w:cs="仿宋"/>
          <w:b/>
          <w:color w:val="000000" w:themeColor="text1"/>
          <w14:textFill>
            <w14:solidFill>
              <w14:schemeClr w14:val="tx1"/>
            </w14:solidFill>
          </w14:textFill>
        </w:rPr>
        <w:t>格形式</w:t>
      </w:r>
    </w:p>
    <w:bookmarkEnd w:id="559"/>
    <w:bookmarkEnd w:id="560"/>
    <w:bookmarkEnd w:id="561"/>
    <w:bookmarkEnd w:id="562"/>
    <w:bookmarkEnd w:id="563"/>
    <w:bookmarkEnd w:id="564"/>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12.1.1 </w:t>
      </w:r>
      <w:r>
        <w:rPr>
          <w:rFonts w:hint="eastAsia" w:ascii="仿宋" w:hAnsi="仿宋" w:eastAsia="仿宋" w:cs="仿宋"/>
          <w:color w:val="000000" w:themeColor="text1"/>
          <w14:textFill>
            <w14:solidFill>
              <w14:schemeClr w14:val="tx1"/>
            </w14:solidFill>
          </w14:textFill>
        </w:rPr>
        <w:t>单价合同。</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综合单价包含的风险范围：。</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风险费用的计算方法：</w:t>
      </w:r>
      <w:r>
        <w:rPr>
          <w:rFonts w:ascii="仿宋" w:hAnsi="仿宋" w:eastAsia="仿宋" w:cs="仿宋"/>
          <w:color w:val="000000" w:themeColor="text1"/>
          <w:u w:val="single"/>
          <w14:textFill>
            <w14:solidFill>
              <w14:schemeClr w14:val="tx1"/>
            </w14:solidFill>
          </w14:textFill>
        </w:rPr>
        <w:t xml:space="preserve">    /   </w:t>
      </w:r>
      <w:r>
        <w:rPr>
          <w:rFonts w:hint="eastAsia" w:ascii="仿宋" w:hAnsi="仿宋" w:eastAsia="仿宋" w:cs="仿宋"/>
          <w:color w:val="000000" w:themeColor="text1"/>
          <w14:textFill>
            <w14:solidFill>
              <w14:schemeClr w14:val="tx1"/>
            </w14:solidFill>
          </w14:textFill>
        </w:rPr>
        <w:t>。</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风险范围以外合同价格的调整方法：。</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12.1.2 </w:t>
      </w:r>
      <w:r>
        <w:rPr>
          <w:rFonts w:hint="eastAsia" w:ascii="仿宋" w:hAnsi="仿宋" w:eastAsia="仿宋" w:cs="仿宋"/>
          <w:color w:val="000000" w:themeColor="text1"/>
          <w14:textFill>
            <w14:solidFill>
              <w14:schemeClr w14:val="tx1"/>
            </w14:solidFill>
          </w14:textFill>
        </w:rPr>
        <w:t>总价合同。</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总价包含的风险范围：。</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风险费用的计算方法：。</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风险范围以外合同价格的调整方法：。</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12.1.3 </w:t>
      </w:r>
      <w:r>
        <w:rPr>
          <w:rFonts w:hint="eastAsia" w:ascii="仿宋" w:hAnsi="仿宋" w:eastAsia="仿宋" w:cs="仿宋"/>
          <w:color w:val="000000" w:themeColor="text1"/>
          <w14:textFill>
            <w14:solidFill>
              <w14:schemeClr w14:val="tx1"/>
            </w14:solidFill>
          </w14:textFill>
        </w:rPr>
        <w:t>其他价格方式：。</w:t>
      </w:r>
    </w:p>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bookmarkStart w:id="565" w:name="_Toc300935004"/>
      <w:bookmarkStart w:id="566" w:name="_Toc303539161"/>
      <w:bookmarkStart w:id="567" w:name="_Toc304295581"/>
      <w:bookmarkStart w:id="568" w:name="_Toc312678042"/>
      <w:bookmarkStart w:id="569" w:name="_Toc297216213"/>
      <w:bookmarkStart w:id="570" w:name="_Toc297123554"/>
      <w:bookmarkStart w:id="571" w:name="_Toc297048393"/>
      <w:bookmarkStart w:id="572" w:name="_Toc296891247"/>
      <w:bookmarkStart w:id="573" w:name="_Toc297120507"/>
      <w:bookmarkStart w:id="574" w:name="_Toc292559917"/>
      <w:bookmarkStart w:id="575" w:name="_Toc296346708"/>
      <w:bookmarkStart w:id="576" w:name="_Toc296503207"/>
      <w:bookmarkStart w:id="577" w:name="_Toc292559412"/>
      <w:bookmarkStart w:id="578" w:name="_Toc296944546"/>
      <w:bookmarkStart w:id="579" w:name="_Toc296891035"/>
      <w:bookmarkStart w:id="580" w:name="_Toc296347206"/>
      <w:r>
        <w:rPr>
          <w:rFonts w:ascii="仿宋" w:hAnsi="仿宋" w:eastAsia="仿宋" w:cs="仿宋"/>
          <w:b/>
          <w:color w:val="000000" w:themeColor="text1"/>
          <w14:textFill>
            <w14:solidFill>
              <w14:schemeClr w14:val="tx1"/>
            </w14:solidFill>
          </w14:textFill>
        </w:rPr>
        <w:t xml:space="preserve">12.2 </w:t>
      </w:r>
      <w:r>
        <w:rPr>
          <w:rFonts w:hint="eastAsia" w:ascii="仿宋" w:hAnsi="仿宋" w:eastAsia="仿宋" w:cs="仿宋"/>
          <w:b/>
          <w:color w:val="000000" w:themeColor="text1"/>
          <w14:textFill>
            <w14:solidFill>
              <w14:schemeClr w14:val="tx1"/>
            </w14:solidFill>
          </w14:textFill>
        </w:rPr>
        <w:t>预付款</w:t>
      </w:r>
    </w:p>
    <w:bookmarkEnd w:id="565"/>
    <w:bookmarkEnd w:id="566"/>
    <w:bookmarkEnd w:id="567"/>
    <w:bookmarkEnd w:id="568"/>
    <w:bookmarkEnd w:id="569"/>
    <w:bookmarkEnd w:id="570"/>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12.2.1 </w:t>
      </w:r>
      <w:r>
        <w:rPr>
          <w:rFonts w:hint="eastAsia" w:ascii="仿宋" w:hAnsi="仿宋" w:eastAsia="仿宋" w:cs="仿宋"/>
          <w:color w:val="000000" w:themeColor="text1"/>
          <w14:textFill>
            <w14:solidFill>
              <w14:schemeClr w14:val="tx1"/>
            </w14:solidFill>
          </w14:textFill>
        </w:rPr>
        <w:t>预付款的支付</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预付款支付比例或金额（比例</w:t>
      </w:r>
      <w:r>
        <w:rPr>
          <w:rFonts w:ascii="仿宋" w:hAnsi="仿宋" w:eastAsia="仿宋" w:cs="仿宋"/>
          <w:color w:val="000000" w:themeColor="text1"/>
          <w14:textFill>
            <w14:solidFill>
              <w14:schemeClr w14:val="tx1"/>
            </w14:solidFill>
          </w14:textFill>
        </w:rPr>
        <w:t>20%-40%</w:t>
      </w:r>
      <w:r>
        <w:rPr>
          <w:rFonts w:hint="eastAsia" w:ascii="仿宋" w:hAnsi="仿宋" w:eastAsia="仿宋" w:cs="仿宋"/>
          <w:color w:val="000000" w:themeColor="text1"/>
          <w14:textFill>
            <w14:solidFill>
              <w14:schemeClr w14:val="tx1"/>
            </w14:solidFill>
          </w14:textFill>
        </w:rPr>
        <w:t>）：。</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预付款支付期限：。</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预付款扣回的方式：。</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12.2.2 </w:t>
      </w:r>
      <w:r>
        <w:rPr>
          <w:rFonts w:hint="eastAsia" w:ascii="仿宋" w:hAnsi="仿宋" w:eastAsia="仿宋" w:cs="仿宋"/>
          <w:color w:val="000000" w:themeColor="text1"/>
          <w14:textFill>
            <w14:solidFill>
              <w14:schemeClr w14:val="tx1"/>
            </w14:solidFill>
          </w14:textFill>
        </w:rPr>
        <w:t>预付款担保</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承包人提交预付款担保的期限：。</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预付款担保的形式为：。</w:t>
      </w:r>
    </w:p>
    <w:bookmarkEnd w:id="571"/>
    <w:bookmarkEnd w:id="572"/>
    <w:bookmarkEnd w:id="573"/>
    <w:bookmarkEnd w:id="574"/>
    <w:bookmarkEnd w:id="575"/>
    <w:bookmarkEnd w:id="576"/>
    <w:bookmarkEnd w:id="577"/>
    <w:bookmarkEnd w:id="578"/>
    <w:bookmarkEnd w:id="579"/>
    <w:bookmarkEnd w:id="580"/>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12.3 </w:t>
      </w:r>
      <w:r>
        <w:rPr>
          <w:rFonts w:hint="eastAsia" w:ascii="仿宋" w:hAnsi="仿宋" w:eastAsia="仿宋" w:cs="仿宋"/>
          <w:b/>
          <w:color w:val="000000" w:themeColor="text1"/>
          <w14:textFill>
            <w14:solidFill>
              <w14:schemeClr w14:val="tx1"/>
            </w14:solidFill>
          </w14:textFill>
        </w:rPr>
        <w:t>计量</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12.3.1 </w:t>
      </w:r>
      <w:r>
        <w:rPr>
          <w:rFonts w:hint="eastAsia" w:ascii="仿宋" w:hAnsi="仿宋" w:eastAsia="仿宋" w:cs="仿宋"/>
          <w:color w:val="000000" w:themeColor="text1"/>
          <w14:textFill>
            <w14:solidFill>
              <w14:schemeClr w14:val="tx1"/>
            </w14:solidFill>
          </w14:textFill>
        </w:rPr>
        <w:t>计量原则</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工程量计算规则：。</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12.3.1.1 </w:t>
      </w:r>
      <w:r>
        <w:rPr>
          <w:rFonts w:hint="eastAsia" w:ascii="仿宋" w:hAnsi="仿宋" w:eastAsia="仿宋" w:cs="仿宋"/>
          <w:color w:val="000000" w:themeColor="text1"/>
          <w14:textFill>
            <w14:solidFill>
              <w14:schemeClr w14:val="tx1"/>
            </w14:solidFill>
          </w14:textFill>
        </w:rPr>
        <w:t>总价措施项目的计量</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总价措施项目清单中的项目（除环境保护、安全施工、文明施工、临时设施等以费率计价的项目以外），包干计取，结算不作调整；进度支付时按发包人确认后的工程形象进度比例按月计量。</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安全文明施工费的计量、支付与结算按川建发〔</w:t>
      </w:r>
      <w:r>
        <w:rPr>
          <w:rFonts w:ascii="仿宋" w:hAnsi="仿宋" w:eastAsia="仿宋" w:cs="仿宋"/>
          <w:color w:val="000000" w:themeColor="text1"/>
          <w14:textFill>
            <w14:solidFill>
              <w14:schemeClr w14:val="tx1"/>
            </w14:solidFill>
          </w14:textFill>
        </w:rPr>
        <w:t>2017</w:t>
      </w: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5</w:t>
      </w:r>
      <w:r>
        <w:rPr>
          <w:rFonts w:hint="eastAsia" w:ascii="仿宋" w:hAnsi="仿宋" w:eastAsia="仿宋" w:cs="仿宋"/>
          <w:color w:val="000000" w:themeColor="text1"/>
          <w14:textFill>
            <w14:solidFill>
              <w14:schemeClr w14:val="tx1"/>
            </w14:solidFill>
          </w14:textFill>
        </w:rPr>
        <w:t>号执行。</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12.3.1.2</w:t>
      </w:r>
      <w:r>
        <w:rPr>
          <w:rFonts w:hint="eastAsia" w:ascii="仿宋" w:hAnsi="仿宋" w:eastAsia="仿宋" w:cs="仿宋"/>
          <w:color w:val="000000" w:themeColor="text1"/>
          <w14:textFill>
            <w14:solidFill>
              <w14:schemeClr w14:val="tx1"/>
            </w14:solidFill>
          </w14:textFill>
        </w:rPr>
        <w:t>规费的计量</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按建设行政主管部门核定的承包人规费费率计量和结算。</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12.3.1.3</w:t>
      </w:r>
      <w:r>
        <w:rPr>
          <w:rFonts w:hint="eastAsia" w:ascii="仿宋" w:hAnsi="仿宋" w:eastAsia="仿宋" w:cs="仿宋"/>
          <w:color w:val="000000" w:themeColor="text1"/>
          <w14:textFill>
            <w14:solidFill>
              <w14:schemeClr w14:val="tx1"/>
            </w14:solidFill>
          </w14:textFill>
        </w:rPr>
        <w:t>税金</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税金按国家或省级、行业建设主管部门的规定计取。</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12.3.2 </w:t>
      </w:r>
      <w:r>
        <w:rPr>
          <w:rFonts w:hint="eastAsia" w:ascii="仿宋" w:hAnsi="仿宋" w:eastAsia="仿宋" w:cs="仿宋"/>
          <w:color w:val="000000" w:themeColor="text1"/>
          <w14:textFill>
            <w14:solidFill>
              <w14:schemeClr w14:val="tx1"/>
            </w14:solidFill>
          </w14:textFill>
        </w:rPr>
        <w:t>计量周期</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关于计量周期的约定：。</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12.3.3 </w:t>
      </w:r>
      <w:r>
        <w:rPr>
          <w:rFonts w:hint="eastAsia" w:ascii="仿宋" w:hAnsi="仿宋" w:eastAsia="仿宋" w:cs="仿宋"/>
          <w:color w:val="000000" w:themeColor="text1"/>
          <w14:textFill>
            <w14:solidFill>
              <w14:schemeClr w14:val="tx1"/>
            </w14:solidFill>
          </w14:textFill>
        </w:rPr>
        <w:t>单价合同的计量</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关于单价合同计量的约定：。</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12.3.4 </w:t>
      </w:r>
      <w:r>
        <w:rPr>
          <w:rFonts w:hint="eastAsia" w:ascii="仿宋" w:hAnsi="仿宋" w:eastAsia="仿宋" w:cs="仿宋"/>
          <w:color w:val="000000" w:themeColor="text1"/>
          <w14:textFill>
            <w14:solidFill>
              <w14:schemeClr w14:val="tx1"/>
            </w14:solidFill>
          </w14:textFill>
        </w:rPr>
        <w:t>总价合同的计量</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关于总价合同计量的约定：。</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12.3.5</w:t>
      </w:r>
      <w:r>
        <w:rPr>
          <w:rFonts w:hint="eastAsia" w:ascii="仿宋" w:hAnsi="仿宋" w:eastAsia="仿宋" w:cs="仿宋"/>
          <w:color w:val="000000" w:themeColor="text1"/>
          <w14:textFill>
            <w14:solidFill>
              <w14:schemeClr w14:val="tx1"/>
            </w14:solidFill>
          </w14:textFill>
        </w:rPr>
        <w:t>总价合同采用支付分解表计量支付的，是否适用第</w:t>
      </w:r>
      <w:r>
        <w:rPr>
          <w:rFonts w:ascii="仿宋" w:hAnsi="仿宋" w:eastAsia="仿宋" w:cs="仿宋"/>
          <w:color w:val="000000" w:themeColor="text1"/>
          <w14:textFill>
            <w14:solidFill>
              <w14:schemeClr w14:val="tx1"/>
            </w14:solidFill>
          </w14:textFill>
        </w:rPr>
        <w:t xml:space="preserve">12.3.4 </w:t>
      </w:r>
      <w:r>
        <w:rPr>
          <w:rFonts w:hint="eastAsia" w:ascii="仿宋" w:hAnsi="仿宋" w:eastAsia="仿宋" w:cs="仿宋"/>
          <w:color w:val="000000" w:themeColor="text1"/>
          <w14:textFill>
            <w14:solidFill>
              <w14:schemeClr w14:val="tx1"/>
            </w14:solidFill>
          </w14:textFill>
        </w:rPr>
        <w:t>项〔总价合同的计量〕约定进行计量：。</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12.3.6 </w:t>
      </w:r>
      <w:r>
        <w:rPr>
          <w:rFonts w:hint="eastAsia" w:ascii="仿宋" w:hAnsi="仿宋" w:eastAsia="仿宋" w:cs="仿宋"/>
          <w:color w:val="000000" w:themeColor="text1"/>
          <w14:textFill>
            <w14:solidFill>
              <w14:schemeClr w14:val="tx1"/>
            </w14:solidFill>
          </w14:textFill>
        </w:rPr>
        <w:t>其他价格形式合同的计量</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其他价格形式的计量方式和程序：。</w:t>
      </w:r>
    </w:p>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12.4 </w:t>
      </w:r>
      <w:r>
        <w:rPr>
          <w:rFonts w:hint="eastAsia" w:ascii="仿宋" w:hAnsi="仿宋" w:eastAsia="仿宋" w:cs="仿宋"/>
          <w:b/>
          <w:color w:val="000000" w:themeColor="text1"/>
          <w14:textFill>
            <w14:solidFill>
              <w14:schemeClr w14:val="tx1"/>
            </w14:solidFill>
          </w14:textFill>
        </w:rPr>
        <w:t>工程进度款支付</w:t>
      </w:r>
    </w:p>
    <w:p>
      <w:pPr>
        <w:spacing w:line="360" w:lineRule="auto"/>
        <w:ind w:firstLine="420" w:firstLineChars="200"/>
        <w:rPr>
          <w:rFonts w:ascii="仿宋" w:hAnsi="仿宋" w:eastAsia="仿宋" w:cs="仿宋"/>
          <w:color w:val="000000" w:themeColor="text1"/>
          <w14:textFill>
            <w14:solidFill>
              <w14:schemeClr w14:val="tx1"/>
            </w14:solidFill>
          </w14:textFill>
        </w:rPr>
      </w:pPr>
      <w:bookmarkStart w:id="581" w:name="_Toc292559921"/>
      <w:bookmarkStart w:id="582" w:name="_Toc296944550"/>
      <w:bookmarkStart w:id="583" w:name="_Toc296891039"/>
      <w:bookmarkStart w:id="584" w:name="_Toc296503211"/>
      <w:bookmarkStart w:id="585" w:name="_Toc300935006"/>
      <w:bookmarkStart w:id="586" w:name="_Toc303539163"/>
      <w:bookmarkStart w:id="587" w:name="_Toc297120511"/>
      <w:bookmarkStart w:id="588" w:name="_Toc296891251"/>
      <w:bookmarkStart w:id="589" w:name="_Toc296347210"/>
      <w:bookmarkStart w:id="590" w:name="_Toc292559416"/>
      <w:bookmarkStart w:id="591" w:name="_Toc297048397"/>
      <w:bookmarkStart w:id="592" w:name="_Toc296346712"/>
      <w:bookmarkStart w:id="593" w:name="_Toc297216215"/>
      <w:bookmarkStart w:id="594" w:name="_Toc297123556"/>
      <w:r>
        <w:rPr>
          <w:rFonts w:ascii="仿宋" w:hAnsi="仿宋" w:eastAsia="仿宋" w:cs="仿宋"/>
          <w:color w:val="000000" w:themeColor="text1"/>
          <w14:textFill>
            <w14:solidFill>
              <w14:schemeClr w14:val="tx1"/>
            </w14:solidFill>
          </w14:textFill>
        </w:rPr>
        <w:t xml:space="preserve">12.4.1 </w:t>
      </w:r>
      <w:r>
        <w:rPr>
          <w:rFonts w:hint="eastAsia" w:ascii="仿宋" w:hAnsi="仿宋" w:eastAsia="仿宋" w:cs="仿宋"/>
          <w:color w:val="000000" w:themeColor="text1"/>
          <w14:textFill>
            <w14:solidFill>
              <w14:schemeClr w14:val="tx1"/>
            </w14:solidFill>
          </w14:textFill>
        </w:rPr>
        <w:t>付款周期</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关于付款周期的约定：。</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12.4.2 </w:t>
      </w:r>
      <w:r>
        <w:rPr>
          <w:rFonts w:hint="eastAsia" w:ascii="仿宋" w:hAnsi="仿宋" w:eastAsia="仿宋" w:cs="仿宋"/>
          <w:color w:val="000000" w:themeColor="text1"/>
          <w14:textFill>
            <w14:solidFill>
              <w14:schemeClr w14:val="tx1"/>
            </w14:solidFill>
          </w14:textFill>
        </w:rPr>
        <w:t>进度付款申请单的编制</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关于进度付款申请单编制的约定：。</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r>
        <w:rPr>
          <w:rFonts w:ascii="仿宋" w:hAnsi="仿宋" w:eastAsia="仿宋" w:cs="仿宋"/>
          <w:color w:val="000000" w:themeColor="text1"/>
          <w14:textFill>
            <w14:solidFill>
              <w14:schemeClr w14:val="tx1"/>
            </w14:solidFill>
          </w14:textFill>
        </w:rPr>
        <w:t xml:space="preserve">2.4.3 </w:t>
      </w:r>
      <w:r>
        <w:rPr>
          <w:rFonts w:hint="eastAsia" w:ascii="仿宋" w:hAnsi="仿宋" w:eastAsia="仿宋" w:cs="仿宋"/>
          <w:color w:val="000000" w:themeColor="text1"/>
          <w14:textFill>
            <w14:solidFill>
              <w14:schemeClr w14:val="tx1"/>
            </w14:solidFill>
          </w14:textFill>
        </w:rPr>
        <w:t>进度付款申请单的提交</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1</w:t>
      </w:r>
      <w:r>
        <w:rPr>
          <w:rFonts w:hint="eastAsia" w:ascii="仿宋" w:hAnsi="仿宋" w:eastAsia="仿宋" w:cs="仿宋"/>
          <w:color w:val="000000" w:themeColor="text1"/>
          <w14:textFill>
            <w14:solidFill>
              <w14:schemeClr w14:val="tx1"/>
            </w14:solidFill>
          </w14:textFill>
        </w:rPr>
        <w:t>）单价合同进度付款申请单提交的约定：。</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）总价合同进度付款申请单提交的约定：。</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）其他价格形式合同进度付款申请单提交的约定：。</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12.4.4 </w:t>
      </w:r>
      <w:r>
        <w:rPr>
          <w:rFonts w:hint="eastAsia" w:ascii="仿宋" w:hAnsi="仿宋" w:eastAsia="仿宋" w:cs="仿宋"/>
          <w:color w:val="000000" w:themeColor="text1"/>
          <w14:textFill>
            <w14:solidFill>
              <w14:schemeClr w14:val="tx1"/>
            </w14:solidFill>
          </w14:textFill>
        </w:rPr>
        <w:t>进度款审核和支付</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1</w:t>
      </w:r>
      <w:r>
        <w:rPr>
          <w:rFonts w:hint="eastAsia" w:ascii="仿宋" w:hAnsi="仿宋" w:eastAsia="仿宋" w:cs="仿宋"/>
          <w:color w:val="000000" w:themeColor="text1"/>
          <w14:textFill>
            <w14:solidFill>
              <w14:schemeClr w14:val="tx1"/>
            </w14:solidFill>
          </w14:textFill>
        </w:rPr>
        <w:t>）监理人审查并报送发包人的期限：。</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发包人完成审批并签发进度款支付证书的期限：。</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）发包人支付进度款的期限：。</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发包人逾期支付进度款的违约金的计算方式：。</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12.4.5 </w:t>
      </w:r>
      <w:r>
        <w:rPr>
          <w:rFonts w:hint="eastAsia" w:ascii="仿宋" w:hAnsi="仿宋" w:eastAsia="仿宋" w:cs="仿宋"/>
          <w:color w:val="000000" w:themeColor="text1"/>
          <w14:textFill>
            <w14:solidFill>
              <w14:schemeClr w14:val="tx1"/>
            </w14:solidFill>
          </w14:textFill>
        </w:rPr>
        <w:t>支付分解表的编制</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1</w:t>
      </w:r>
      <w:r>
        <w:rPr>
          <w:rFonts w:hint="eastAsia" w:ascii="仿宋" w:hAnsi="仿宋" w:eastAsia="仿宋" w:cs="仿宋"/>
          <w:color w:val="000000" w:themeColor="text1"/>
          <w14:textFill>
            <w14:solidFill>
              <w14:schemeClr w14:val="tx1"/>
            </w14:solidFill>
          </w14:textFill>
        </w:rPr>
        <w:t>）总价合同支付分解表的编制与审批：。</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）单价合同的总价项目支付分解表的编制与审批：。</w:t>
      </w:r>
    </w:p>
    <w:bookmarkEnd w:id="427"/>
    <w:p>
      <w:pPr>
        <w:keepNext/>
        <w:keepLines/>
        <w:spacing w:before="240" w:after="120" w:line="360" w:lineRule="auto"/>
        <w:outlineLvl w:val="3"/>
        <w:rPr>
          <w:rFonts w:ascii="仿宋" w:hAnsi="仿宋" w:eastAsia="仿宋" w:cs="仿宋"/>
          <w:b/>
          <w:color w:val="000000" w:themeColor="text1"/>
          <w14:textFill>
            <w14:solidFill>
              <w14:schemeClr w14:val="tx1"/>
            </w14:solidFill>
          </w14:textFill>
        </w:rPr>
      </w:pPr>
      <w:bookmarkStart w:id="595" w:name="_Toc351203645"/>
      <w:bookmarkStart w:id="596" w:name="_Toc312678053"/>
      <w:bookmarkStart w:id="597" w:name="_Toc297123564"/>
      <w:bookmarkStart w:id="598" w:name="_Toc296891259"/>
      <w:bookmarkStart w:id="599" w:name="_Toc296346720"/>
      <w:bookmarkStart w:id="600" w:name="_Toc297048405"/>
      <w:bookmarkStart w:id="601" w:name="_Toc303539172"/>
      <w:bookmarkStart w:id="602" w:name="_Toc292559929"/>
      <w:bookmarkStart w:id="603" w:name="_Toc296891047"/>
      <w:bookmarkStart w:id="604" w:name="_Toc296944558"/>
      <w:bookmarkStart w:id="605" w:name="_Toc296503219"/>
      <w:bookmarkStart w:id="606" w:name="_Toc304295593"/>
      <w:bookmarkStart w:id="607" w:name="_Toc292559424"/>
      <w:bookmarkStart w:id="608" w:name="_Toc300935015"/>
      <w:bookmarkStart w:id="609" w:name="_Toc297120519"/>
      <w:bookmarkStart w:id="610" w:name="_Toc296347218"/>
      <w:bookmarkStart w:id="611" w:name="_Toc297216223"/>
      <w:r>
        <w:rPr>
          <w:rFonts w:ascii="仿宋" w:hAnsi="仿宋" w:eastAsia="仿宋" w:cs="仿宋"/>
          <w:b/>
          <w:color w:val="000000" w:themeColor="text1"/>
          <w14:textFill>
            <w14:solidFill>
              <w14:schemeClr w14:val="tx1"/>
            </w14:solidFill>
          </w14:textFill>
        </w:rPr>
        <w:t>13.</w:t>
      </w:r>
      <w:r>
        <w:rPr>
          <w:rFonts w:hint="eastAsia" w:ascii="仿宋" w:hAnsi="仿宋" w:eastAsia="仿宋" w:cs="仿宋"/>
          <w:b/>
          <w:color w:val="000000" w:themeColor="text1"/>
          <w14:textFill>
            <w14:solidFill>
              <w14:schemeClr w14:val="tx1"/>
            </w14:solidFill>
          </w14:textFill>
        </w:rPr>
        <w:t>验收和工程试车</w:t>
      </w:r>
      <w:bookmarkEnd w:id="595"/>
    </w:p>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Pr>
        <w:spacing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13.1 </w:t>
      </w:r>
      <w:r>
        <w:rPr>
          <w:rFonts w:hint="eastAsia" w:ascii="仿宋" w:hAnsi="仿宋" w:eastAsia="仿宋" w:cs="仿宋"/>
          <w:b/>
          <w:color w:val="000000" w:themeColor="text1"/>
          <w14:textFill>
            <w14:solidFill>
              <w14:schemeClr w14:val="tx1"/>
            </w14:solidFill>
          </w14:textFill>
        </w:rPr>
        <w:t>分部分项工程验收</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13.1.1</w:t>
      </w:r>
      <w:r>
        <w:rPr>
          <w:rFonts w:hint="eastAsia" w:ascii="仿宋" w:hAnsi="仿宋" w:eastAsia="仿宋" w:cs="仿宋"/>
          <w:color w:val="000000" w:themeColor="text1"/>
          <w14:textFill>
            <w14:solidFill>
              <w14:schemeClr w14:val="tx1"/>
            </w14:solidFill>
          </w14:textFill>
        </w:rPr>
        <w:t>监理人不能按时进行验收时，应提前</w:t>
      </w:r>
      <w:r>
        <w:rPr>
          <w:rFonts w:ascii="仿宋" w:hAnsi="仿宋" w:eastAsia="仿宋" w:cs="仿宋"/>
          <w:color w:val="000000" w:themeColor="text1"/>
          <w14:textFill>
            <w14:solidFill>
              <w14:schemeClr w14:val="tx1"/>
            </w14:solidFill>
          </w14:textFill>
        </w:rPr>
        <w:t>X</w:t>
      </w:r>
      <w:r>
        <w:rPr>
          <w:rFonts w:hint="eastAsia" w:ascii="仿宋" w:hAnsi="仿宋" w:eastAsia="仿宋" w:cs="仿宋"/>
          <w:color w:val="000000" w:themeColor="text1"/>
          <w14:textFill>
            <w14:solidFill>
              <w14:schemeClr w14:val="tx1"/>
            </w14:solidFill>
          </w14:textFill>
        </w:rPr>
        <w:t>小时提交书面延期要求。</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关于延期最长不得超过：</w:t>
      </w:r>
      <w:r>
        <w:rPr>
          <w:rFonts w:ascii="仿宋" w:hAnsi="仿宋" w:eastAsia="仿宋" w:cs="仿宋"/>
          <w:color w:val="000000" w:themeColor="text1"/>
          <w14:textFill>
            <w14:solidFill>
              <w14:schemeClr w14:val="tx1"/>
            </w14:solidFill>
          </w14:textFill>
        </w:rPr>
        <w:t>X</w:t>
      </w:r>
      <w:r>
        <w:rPr>
          <w:rFonts w:hint="eastAsia" w:ascii="仿宋" w:hAnsi="仿宋" w:eastAsia="仿宋" w:cs="仿宋"/>
          <w:color w:val="000000" w:themeColor="text1"/>
          <w14:textFill>
            <w14:solidFill>
              <w14:schemeClr w14:val="tx1"/>
            </w14:solidFill>
          </w14:textFill>
        </w:rPr>
        <w:t>小时。</w:t>
      </w:r>
    </w:p>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bookmarkStart w:id="612" w:name="_Toc297048409"/>
      <w:bookmarkStart w:id="613" w:name="_Toc296346724"/>
      <w:bookmarkStart w:id="614" w:name="_Toc292559428"/>
      <w:bookmarkStart w:id="615" w:name="_Toc297120523"/>
      <w:bookmarkStart w:id="616" w:name="_Toc296347222"/>
      <w:bookmarkStart w:id="617" w:name="_Toc297123565"/>
      <w:bookmarkStart w:id="618" w:name="_Toc312678056"/>
      <w:bookmarkStart w:id="619" w:name="_Toc292559933"/>
      <w:bookmarkStart w:id="620" w:name="_Toc304295596"/>
      <w:bookmarkStart w:id="621" w:name="_Toc296503223"/>
      <w:bookmarkStart w:id="622" w:name="_Toc296944562"/>
      <w:bookmarkStart w:id="623" w:name="_Toc296891263"/>
      <w:bookmarkStart w:id="624" w:name="_Toc300935016"/>
      <w:bookmarkStart w:id="625" w:name="_Toc296891051"/>
      <w:bookmarkStart w:id="626" w:name="_Toc297216224"/>
      <w:bookmarkStart w:id="627" w:name="_Toc303539173"/>
      <w:bookmarkStart w:id="628" w:name="_Toc267251475"/>
      <w:bookmarkStart w:id="629" w:name="_Toc267251472"/>
      <w:bookmarkStart w:id="630" w:name="_Toc267251471"/>
      <w:bookmarkStart w:id="631" w:name="_Toc267251473"/>
      <w:bookmarkStart w:id="632" w:name="_Toc267251470"/>
      <w:bookmarkStart w:id="633" w:name="_Toc267251474"/>
      <w:bookmarkStart w:id="634" w:name="_Toc267251476"/>
      <w:r>
        <w:rPr>
          <w:rFonts w:ascii="仿宋" w:hAnsi="仿宋" w:eastAsia="仿宋" w:cs="仿宋"/>
          <w:b/>
          <w:color w:val="000000" w:themeColor="text1"/>
          <w14:textFill>
            <w14:solidFill>
              <w14:schemeClr w14:val="tx1"/>
            </w14:solidFill>
          </w14:textFill>
        </w:rPr>
        <w:t xml:space="preserve">13.2 </w:t>
      </w:r>
      <w:r>
        <w:rPr>
          <w:rFonts w:hint="eastAsia" w:ascii="仿宋" w:hAnsi="仿宋" w:eastAsia="仿宋" w:cs="仿宋"/>
          <w:b/>
          <w:color w:val="000000" w:themeColor="text1"/>
          <w14:textFill>
            <w14:solidFill>
              <w14:schemeClr w14:val="tx1"/>
            </w14:solidFill>
          </w14:textFill>
        </w:rPr>
        <w:t>竣工验收</w:t>
      </w:r>
    </w:p>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Pr>
        <w:spacing w:line="360" w:lineRule="auto"/>
        <w:ind w:firstLine="420" w:firstLineChars="200"/>
        <w:rPr>
          <w:rFonts w:ascii="仿宋" w:hAnsi="仿宋" w:eastAsia="仿宋" w:cs="仿宋"/>
          <w:color w:val="000000" w:themeColor="text1"/>
          <w14:textFill>
            <w14:solidFill>
              <w14:schemeClr w14:val="tx1"/>
            </w14:solidFill>
          </w14:textFill>
        </w:rPr>
      </w:pPr>
      <w:bookmarkStart w:id="635" w:name="_Toc280868704"/>
      <w:bookmarkStart w:id="636" w:name="_Toc280868705"/>
      <w:bookmarkStart w:id="637" w:name="_Toc280868706"/>
      <w:bookmarkStart w:id="638" w:name="_Toc280868707"/>
      <w:bookmarkStart w:id="639" w:name="_Toc280868708"/>
      <w:bookmarkStart w:id="640" w:name="_Toc280868709"/>
      <w:r>
        <w:rPr>
          <w:rFonts w:ascii="仿宋" w:hAnsi="仿宋" w:eastAsia="仿宋" w:cs="仿宋"/>
          <w:color w:val="000000" w:themeColor="text1"/>
          <w14:textFill>
            <w14:solidFill>
              <w14:schemeClr w14:val="tx1"/>
            </w14:solidFill>
          </w14:textFill>
        </w:rPr>
        <w:t xml:space="preserve">13.2.1 </w:t>
      </w:r>
      <w:r>
        <w:rPr>
          <w:rFonts w:hint="eastAsia" w:ascii="仿宋" w:hAnsi="仿宋" w:eastAsia="仿宋" w:cs="仿宋"/>
          <w:color w:val="000000" w:themeColor="text1"/>
          <w14:textFill>
            <w14:solidFill>
              <w14:schemeClr w14:val="tx1"/>
            </w14:solidFill>
          </w14:textFill>
        </w:rPr>
        <w:t>竣工验收程序</w:t>
      </w:r>
    </w:p>
    <w:bookmarkEnd w:id="635"/>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关于竣工验收程序的约定：。</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发包人不按照本项约定组织竣工验收、颁发工程接收证书的违约金的计算方法：。</w:t>
      </w:r>
    </w:p>
    <w:bookmarkEnd w:id="636"/>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13.2.2</w:t>
      </w:r>
      <w:r>
        <w:rPr>
          <w:rFonts w:hint="eastAsia" w:ascii="仿宋" w:hAnsi="仿宋" w:eastAsia="仿宋" w:cs="仿宋"/>
          <w:color w:val="000000" w:themeColor="text1"/>
          <w14:textFill>
            <w14:solidFill>
              <w14:schemeClr w14:val="tx1"/>
            </w14:solidFill>
          </w14:textFill>
        </w:rPr>
        <w:t>移交、接收全部与部分工程</w:t>
      </w:r>
    </w:p>
    <w:bookmarkEnd w:id="637"/>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承包人向发包人移交工程的期限：。</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发包人未按本合同约定接收全部或部分工程的，违约金的计算方法为：。</w:t>
      </w:r>
    </w:p>
    <w:bookmarkEnd w:id="638"/>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承包人未按时移交工程的，违约金的计算方法为：。</w:t>
      </w:r>
    </w:p>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13.3 </w:t>
      </w:r>
      <w:r>
        <w:rPr>
          <w:rFonts w:hint="eastAsia" w:ascii="仿宋" w:hAnsi="仿宋" w:eastAsia="仿宋" w:cs="仿宋"/>
          <w:b/>
          <w:color w:val="000000" w:themeColor="text1"/>
          <w14:textFill>
            <w14:solidFill>
              <w14:schemeClr w14:val="tx1"/>
            </w14:solidFill>
          </w14:textFill>
        </w:rPr>
        <w:t>工程试车</w:t>
      </w:r>
    </w:p>
    <w:bookmarkEnd w:id="639"/>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13.3.1 </w:t>
      </w:r>
      <w:r>
        <w:rPr>
          <w:rFonts w:hint="eastAsia" w:ascii="仿宋" w:hAnsi="仿宋" w:eastAsia="仿宋" w:cs="仿宋"/>
          <w:color w:val="000000" w:themeColor="text1"/>
          <w14:textFill>
            <w14:solidFill>
              <w14:schemeClr w14:val="tx1"/>
            </w14:solidFill>
          </w14:textFill>
        </w:rPr>
        <w:t>试车程序</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工程试车内容：。</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1</w:t>
      </w:r>
      <w:r>
        <w:rPr>
          <w:rFonts w:hint="eastAsia" w:ascii="仿宋" w:hAnsi="仿宋" w:eastAsia="仿宋" w:cs="仿宋"/>
          <w:color w:val="000000" w:themeColor="text1"/>
          <w14:textFill>
            <w14:solidFill>
              <w14:schemeClr w14:val="tx1"/>
            </w14:solidFill>
          </w14:textFill>
        </w:rPr>
        <w:t>）单机无负荷试车费用由承担；</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）无负荷联动试车费用由承担。</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13.3.2 </w:t>
      </w:r>
      <w:r>
        <w:rPr>
          <w:rFonts w:hint="eastAsia" w:ascii="仿宋" w:hAnsi="仿宋" w:eastAsia="仿宋" w:cs="仿宋"/>
          <w:color w:val="000000" w:themeColor="text1"/>
          <w14:textFill>
            <w14:solidFill>
              <w14:schemeClr w14:val="tx1"/>
            </w14:solidFill>
          </w14:textFill>
        </w:rPr>
        <w:t>投料试车</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关于投料试车相关事项的约定：。</w:t>
      </w:r>
    </w:p>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13.4 </w:t>
      </w:r>
      <w:r>
        <w:rPr>
          <w:rFonts w:hint="eastAsia" w:ascii="仿宋" w:hAnsi="仿宋" w:eastAsia="仿宋" w:cs="仿宋"/>
          <w:b/>
          <w:color w:val="000000" w:themeColor="text1"/>
          <w14:textFill>
            <w14:solidFill>
              <w14:schemeClr w14:val="tx1"/>
            </w14:solidFill>
          </w14:textFill>
        </w:rPr>
        <w:t>竣工退场</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13.4.1 </w:t>
      </w:r>
      <w:r>
        <w:rPr>
          <w:rFonts w:hint="eastAsia" w:ascii="仿宋" w:hAnsi="仿宋" w:eastAsia="仿宋" w:cs="仿宋"/>
          <w:color w:val="000000" w:themeColor="text1"/>
          <w14:textFill>
            <w14:solidFill>
              <w14:schemeClr w14:val="tx1"/>
            </w14:solidFill>
          </w14:textFill>
        </w:rPr>
        <w:t>竣工退场</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承包人完成竣工退场的期限：。</w:t>
      </w:r>
    </w:p>
    <w:p>
      <w:pPr>
        <w:keepNext/>
        <w:keepLines/>
        <w:spacing w:before="240" w:after="120" w:line="360" w:lineRule="auto"/>
        <w:outlineLvl w:val="3"/>
        <w:rPr>
          <w:rFonts w:ascii="仿宋" w:hAnsi="仿宋" w:eastAsia="仿宋" w:cs="仿宋"/>
          <w:b/>
          <w:color w:val="000000" w:themeColor="text1"/>
          <w14:textFill>
            <w14:solidFill>
              <w14:schemeClr w14:val="tx1"/>
            </w14:solidFill>
          </w14:textFill>
        </w:rPr>
      </w:pPr>
      <w:bookmarkStart w:id="641" w:name="_Toc351203646"/>
      <w:r>
        <w:rPr>
          <w:rFonts w:ascii="仿宋" w:hAnsi="仿宋" w:eastAsia="仿宋" w:cs="仿宋"/>
          <w:b/>
          <w:color w:val="000000" w:themeColor="text1"/>
          <w14:textFill>
            <w14:solidFill>
              <w14:schemeClr w14:val="tx1"/>
            </w14:solidFill>
          </w14:textFill>
        </w:rPr>
        <w:t xml:space="preserve">14. </w:t>
      </w:r>
      <w:r>
        <w:rPr>
          <w:rFonts w:hint="eastAsia" w:ascii="仿宋" w:hAnsi="仿宋" w:eastAsia="仿宋" w:cs="仿宋"/>
          <w:b/>
          <w:color w:val="000000" w:themeColor="text1"/>
          <w14:textFill>
            <w14:solidFill>
              <w14:schemeClr w14:val="tx1"/>
            </w14:solidFill>
          </w14:textFill>
        </w:rPr>
        <w:t>竣工结算</w:t>
      </w:r>
      <w:bookmarkEnd w:id="641"/>
    </w:p>
    <w:p>
      <w:pPr>
        <w:spacing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14.1 </w:t>
      </w:r>
      <w:r>
        <w:rPr>
          <w:rFonts w:hint="eastAsia" w:ascii="仿宋" w:hAnsi="仿宋" w:eastAsia="仿宋" w:cs="仿宋"/>
          <w:b/>
          <w:color w:val="000000" w:themeColor="text1"/>
          <w14:textFill>
            <w14:solidFill>
              <w14:schemeClr w14:val="tx1"/>
            </w14:solidFill>
          </w14:textFill>
        </w:rPr>
        <w:t>竣工结算申请</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承包人提交竣工结算申请单的期限：。</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竣工结算申请单应包括的内容：。</w:t>
      </w:r>
    </w:p>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14.2 </w:t>
      </w:r>
      <w:r>
        <w:rPr>
          <w:rFonts w:hint="eastAsia" w:ascii="仿宋" w:hAnsi="仿宋" w:eastAsia="仿宋" w:cs="仿宋"/>
          <w:b/>
          <w:color w:val="000000" w:themeColor="text1"/>
          <w14:textFill>
            <w14:solidFill>
              <w14:schemeClr w14:val="tx1"/>
            </w14:solidFill>
          </w14:textFill>
        </w:rPr>
        <w:t>竣工结算审核</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发包人审批竣工付款申请单的期限：。</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发包人完成竣工付款的期限：。</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关于竣工付款证书异议部分复核的方式和程序：。</w:t>
      </w:r>
    </w:p>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14.3 </w:t>
      </w:r>
      <w:r>
        <w:rPr>
          <w:rFonts w:hint="eastAsia" w:ascii="仿宋" w:hAnsi="仿宋" w:eastAsia="仿宋" w:cs="仿宋"/>
          <w:b/>
          <w:color w:val="000000" w:themeColor="text1"/>
          <w14:textFill>
            <w14:solidFill>
              <w14:schemeClr w14:val="tx1"/>
            </w14:solidFill>
          </w14:textFill>
        </w:rPr>
        <w:t>最终结清</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14.3.1 </w:t>
      </w:r>
      <w:r>
        <w:rPr>
          <w:rFonts w:hint="eastAsia" w:ascii="仿宋" w:hAnsi="仿宋" w:eastAsia="仿宋" w:cs="仿宋"/>
          <w:color w:val="000000" w:themeColor="text1"/>
          <w14:textFill>
            <w14:solidFill>
              <w14:schemeClr w14:val="tx1"/>
            </w14:solidFill>
          </w14:textFill>
        </w:rPr>
        <w:t>最终结清申请单</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承包人提交最终结清申请单的份数：。</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承包人提交最终结算申请单的期限：。</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14.3.2 </w:t>
      </w:r>
      <w:r>
        <w:rPr>
          <w:rFonts w:hint="eastAsia" w:ascii="仿宋" w:hAnsi="仿宋" w:eastAsia="仿宋" w:cs="仿宋"/>
          <w:color w:val="000000" w:themeColor="text1"/>
          <w14:textFill>
            <w14:solidFill>
              <w14:schemeClr w14:val="tx1"/>
            </w14:solidFill>
          </w14:textFill>
        </w:rPr>
        <w:t>最终结清证书和支付</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1</w:t>
      </w:r>
      <w:r>
        <w:rPr>
          <w:rFonts w:hint="eastAsia" w:ascii="仿宋" w:hAnsi="仿宋" w:eastAsia="仿宋" w:cs="仿宋"/>
          <w:color w:val="000000" w:themeColor="text1"/>
          <w14:textFill>
            <w14:solidFill>
              <w14:schemeClr w14:val="tx1"/>
            </w14:solidFill>
          </w14:textFill>
        </w:rPr>
        <w:t>）发包人完成最终结清申请单的审批并颁发最终结清证书的期限：。</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）发包人完成支付的期限：。</w:t>
      </w:r>
    </w:p>
    <w:bookmarkEnd w:id="628"/>
    <w:bookmarkEnd w:id="629"/>
    <w:bookmarkEnd w:id="630"/>
    <w:bookmarkEnd w:id="631"/>
    <w:bookmarkEnd w:id="632"/>
    <w:bookmarkEnd w:id="633"/>
    <w:bookmarkEnd w:id="634"/>
    <w:bookmarkEnd w:id="640"/>
    <w:p>
      <w:pPr>
        <w:keepNext/>
        <w:keepLines/>
        <w:spacing w:before="240" w:after="120" w:line="360" w:lineRule="auto"/>
        <w:outlineLvl w:val="3"/>
        <w:rPr>
          <w:rFonts w:ascii="仿宋" w:hAnsi="仿宋" w:eastAsia="仿宋" w:cs="仿宋"/>
          <w:b/>
          <w:color w:val="000000" w:themeColor="text1"/>
          <w14:textFill>
            <w14:solidFill>
              <w14:schemeClr w14:val="tx1"/>
            </w14:solidFill>
          </w14:textFill>
        </w:rPr>
      </w:pPr>
      <w:bookmarkStart w:id="642" w:name="_Toc351203647"/>
      <w:bookmarkStart w:id="643" w:name="_Toc267251483"/>
      <w:bookmarkStart w:id="644" w:name="_Toc267251482"/>
      <w:bookmarkStart w:id="645" w:name="_Toc267251484"/>
      <w:bookmarkStart w:id="646" w:name="_Toc267251485"/>
      <w:bookmarkStart w:id="647" w:name="_Toc267251488"/>
      <w:bookmarkStart w:id="648" w:name="_Toc267251490"/>
      <w:bookmarkStart w:id="649" w:name="_Toc267251489"/>
      <w:bookmarkStart w:id="650" w:name="_Toc267251486"/>
      <w:bookmarkStart w:id="651" w:name="_Toc267251493"/>
      <w:bookmarkStart w:id="652" w:name="_Toc267251496"/>
      <w:bookmarkStart w:id="653" w:name="_Toc267251498"/>
      <w:bookmarkStart w:id="654" w:name="_Toc267251491"/>
      <w:bookmarkStart w:id="655" w:name="_Toc267251499"/>
      <w:bookmarkStart w:id="656" w:name="_Toc267251497"/>
      <w:bookmarkStart w:id="657" w:name="_Toc267251494"/>
      <w:bookmarkStart w:id="658" w:name="_Toc267251503"/>
      <w:bookmarkStart w:id="659" w:name="_Toc267251501"/>
      <w:bookmarkStart w:id="660" w:name="_Toc267251492"/>
      <w:bookmarkStart w:id="661" w:name="_Toc267251495"/>
      <w:bookmarkStart w:id="662" w:name="_Toc267251502"/>
      <w:bookmarkStart w:id="663" w:name="_Toc267251506"/>
      <w:bookmarkStart w:id="664" w:name="_Toc267251504"/>
      <w:bookmarkStart w:id="665" w:name="_Toc267251507"/>
      <w:bookmarkStart w:id="666" w:name="_Toc267251508"/>
      <w:bookmarkStart w:id="667" w:name="_Toc267251509"/>
      <w:bookmarkStart w:id="668" w:name="_Toc267251514"/>
      <w:bookmarkStart w:id="669" w:name="_Toc267251515"/>
      <w:bookmarkStart w:id="670" w:name="_Toc267251513"/>
      <w:bookmarkStart w:id="671" w:name="_Toc267251511"/>
      <w:bookmarkStart w:id="672" w:name="_Toc267251510"/>
      <w:r>
        <w:rPr>
          <w:rFonts w:ascii="仿宋" w:hAnsi="仿宋" w:eastAsia="仿宋" w:cs="仿宋"/>
          <w:b/>
          <w:color w:val="000000" w:themeColor="text1"/>
          <w14:textFill>
            <w14:solidFill>
              <w14:schemeClr w14:val="tx1"/>
            </w14:solidFill>
          </w14:textFill>
        </w:rPr>
        <w:t xml:space="preserve">15. </w:t>
      </w:r>
      <w:r>
        <w:rPr>
          <w:rFonts w:hint="eastAsia" w:ascii="仿宋" w:hAnsi="仿宋" w:eastAsia="仿宋" w:cs="仿宋"/>
          <w:b/>
          <w:color w:val="000000" w:themeColor="text1"/>
          <w14:textFill>
            <w14:solidFill>
              <w14:schemeClr w14:val="tx1"/>
            </w14:solidFill>
          </w14:textFill>
        </w:rPr>
        <w:t>缺陷责任期与保修</w:t>
      </w:r>
      <w:bookmarkEnd w:id="642"/>
    </w:p>
    <w:p>
      <w:pPr>
        <w:spacing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15.1</w:t>
      </w:r>
      <w:r>
        <w:rPr>
          <w:rFonts w:hint="eastAsia" w:ascii="仿宋" w:hAnsi="仿宋" w:eastAsia="仿宋" w:cs="仿宋"/>
          <w:b/>
          <w:color w:val="000000" w:themeColor="text1"/>
          <w14:textFill>
            <w14:solidFill>
              <w14:schemeClr w14:val="tx1"/>
            </w14:solidFill>
          </w14:textFill>
        </w:rPr>
        <w:t>缺陷责任期</w:t>
      </w:r>
      <w:bookmarkEnd w:id="643"/>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缺陷责任期的具体期限：。</w:t>
      </w:r>
    </w:p>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15.2 </w:t>
      </w:r>
      <w:r>
        <w:rPr>
          <w:rFonts w:hint="eastAsia" w:ascii="仿宋" w:hAnsi="仿宋" w:eastAsia="仿宋" w:cs="仿宋"/>
          <w:b/>
          <w:color w:val="000000" w:themeColor="text1"/>
          <w14:textFill>
            <w14:solidFill>
              <w14:schemeClr w14:val="tx1"/>
            </w14:solidFill>
          </w14:textFill>
        </w:rPr>
        <w:t>质量保证金</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关于是否扣留质量保证金的约定：。在工程项目竣工前，承包人按专用合同条款第</w:t>
      </w:r>
      <w:r>
        <w:rPr>
          <w:rFonts w:ascii="仿宋" w:hAnsi="仿宋" w:eastAsia="仿宋" w:cs="仿宋"/>
          <w:color w:val="000000" w:themeColor="text1"/>
          <w14:textFill>
            <w14:solidFill>
              <w14:schemeClr w14:val="tx1"/>
            </w14:solidFill>
          </w14:textFill>
        </w:rPr>
        <w:t>3.7</w:t>
      </w:r>
      <w:r>
        <w:rPr>
          <w:rFonts w:hint="eastAsia" w:ascii="仿宋" w:hAnsi="仿宋" w:eastAsia="仿宋" w:cs="仿宋"/>
          <w:color w:val="000000" w:themeColor="text1"/>
          <w14:textFill>
            <w14:solidFill>
              <w14:schemeClr w14:val="tx1"/>
            </w14:solidFill>
          </w14:textFill>
        </w:rPr>
        <w:t>条提供履约担保的，发包人不得同时预留工程质量保证金。</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15.2.1 </w:t>
      </w:r>
      <w:r>
        <w:rPr>
          <w:rFonts w:hint="eastAsia" w:ascii="仿宋" w:hAnsi="仿宋" w:eastAsia="仿宋" w:cs="仿宋"/>
          <w:color w:val="000000" w:themeColor="text1"/>
          <w14:textFill>
            <w14:solidFill>
              <w14:schemeClr w14:val="tx1"/>
            </w14:solidFill>
          </w14:textFill>
        </w:rPr>
        <w:t>承包人提供质量保证金的方式</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质量保证金采用以下第种方式：</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1</w:t>
      </w:r>
      <w:r>
        <w:rPr>
          <w:rFonts w:hint="eastAsia" w:ascii="仿宋" w:hAnsi="仿宋" w:eastAsia="仿宋" w:cs="仿宋"/>
          <w:color w:val="000000" w:themeColor="text1"/>
          <w14:textFill>
            <w14:solidFill>
              <w14:schemeClr w14:val="tx1"/>
            </w14:solidFill>
          </w14:textFill>
        </w:rPr>
        <w:t>）质量保证金保函，保证金额为：；</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的工程款；</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）其他方式</w:t>
      </w:r>
      <w:r>
        <w:rPr>
          <w:rFonts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15.2.2 </w:t>
      </w:r>
      <w:r>
        <w:rPr>
          <w:rFonts w:hint="eastAsia" w:ascii="仿宋" w:hAnsi="仿宋" w:eastAsia="仿宋" w:cs="仿宋"/>
          <w:color w:val="000000" w:themeColor="text1"/>
          <w14:textFill>
            <w14:solidFill>
              <w14:schemeClr w14:val="tx1"/>
            </w14:solidFill>
          </w14:textFill>
        </w:rPr>
        <w:t>质量保证金的扣留</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质量保证金的扣留采取以下第</w:t>
      </w:r>
      <w:r>
        <w:rPr>
          <w:rFonts w:hint="eastAsia" w:ascii="仿宋" w:hAnsi="仿宋" w:eastAsia="仿宋" w:cs="仿宋"/>
          <w:color w:val="000000" w:themeColor="text1"/>
          <w:u w:val="single"/>
          <w14:textFill>
            <w14:solidFill>
              <w14:schemeClr w14:val="tx1"/>
            </w14:solidFill>
          </w14:textFill>
        </w:rPr>
        <w:t>（</w:t>
      </w:r>
      <w:r>
        <w:rPr>
          <w:rFonts w:ascii="仿宋" w:hAnsi="仿宋" w:eastAsia="仿宋" w:cs="仿宋"/>
          <w:color w:val="000000" w:themeColor="text1"/>
          <w:u w:val="single"/>
          <w14:textFill>
            <w14:solidFill>
              <w14:schemeClr w14:val="tx1"/>
            </w14:solidFill>
          </w14:textFill>
        </w:rPr>
        <w:t>2</w:t>
      </w:r>
      <w:r>
        <w:rPr>
          <w:rFonts w:hint="eastAsia" w:ascii="仿宋" w:hAnsi="仿宋" w:eastAsia="仿宋" w:cs="仿宋"/>
          <w:color w:val="000000" w:themeColor="text1"/>
          <w:u w:val="single"/>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种方式：</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1</w:t>
      </w:r>
      <w:r>
        <w:rPr>
          <w:rFonts w:hint="eastAsia" w:ascii="仿宋" w:hAnsi="仿宋" w:eastAsia="仿宋" w:cs="仿宋"/>
          <w:color w:val="000000" w:themeColor="text1"/>
          <w14:textFill>
            <w14:solidFill>
              <w14:schemeClr w14:val="tx1"/>
            </w14:solidFill>
          </w14:textFill>
        </w:rPr>
        <w:t>）在支付工程进度款时逐次扣留，在此情形下，质量保证金的计算基数不包括预付款的支付、扣回以及价格调整的金额；</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）工程竣工结算时一次性扣留质量保证金；</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）其他扣留方式</w:t>
      </w:r>
      <w:r>
        <w:rPr>
          <w:rFonts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关于质量保证金的补充约定：。</w:t>
      </w:r>
    </w:p>
    <w:bookmarkEnd w:id="644"/>
    <w:bookmarkEnd w:id="645"/>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15.3</w:t>
      </w:r>
      <w:r>
        <w:rPr>
          <w:rFonts w:hint="eastAsia" w:ascii="仿宋" w:hAnsi="仿宋" w:eastAsia="仿宋" w:cs="仿宋"/>
          <w:b/>
          <w:color w:val="000000" w:themeColor="text1"/>
          <w14:textFill>
            <w14:solidFill>
              <w14:schemeClr w14:val="tx1"/>
            </w14:solidFill>
          </w14:textFill>
        </w:rPr>
        <w:t>保修</w:t>
      </w:r>
    </w:p>
    <w:bookmarkEnd w:id="646"/>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15.3.1 </w:t>
      </w:r>
      <w:r>
        <w:rPr>
          <w:rFonts w:hint="eastAsia" w:ascii="仿宋" w:hAnsi="仿宋" w:eastAsia="仿宋" w:cs="仿宋"/>
          <w:color w:val="000000" w:themeColor="text1"/>
          <w14:textFill>
            <w14:solidFill>
              <w14:schemeClr w14:val="tx1"/>
            </w14:solidFill>
          </w14:textFill>
        </w:rPr>
        <w:t>保修责任</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工程保修期为：。</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15.3.2 </w:t>
      </w:r>
      <w:r>
        <w:rPr>
          <w:rFonts w:hint="eastAsia" w:ascii="仿宋" w:hAnsi="仿宋" w:eastAsia="仿宋" w:cs="仿宋"/>
          <w:color w:val="000000" w:themeColor="text1"/>
          <w14:textFill>
            <w14:solidFill>
              <w14:schemeClr w14:val="tx1"/>
            </w14:solidFill>
          </w14:textFill>
        </w:rPr>
        <w:t>修复通知</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承包人收到保修通知并到达工程现场的合理时间：。</w:t>
      </w:r>
    </w:p>
    <w:bookmarkEnd w:id="647"/>
    <w:bookmarkEnd w:id="648"/>
    <w:bookmarkEnd w:id="649"/>
    <w:bookmarkEnd w:id="650"/>
    <w:p>
      <w:pPr>
        <w:keepNext/>
        <w:keepLines/>
        <w:spacing w:before="240" w:after="120" w:line="360" w:lineRule="auto"/>
        <w:outlineLvl w:val="3"/>
        <w:rPr>
          <w:rFonts w:ascii="仿宋" w:hAnsi="仿宋" w:eastAsia="仿宋" w:cs="仿宋"/>
          <w:b/>
          <w:color w:val="000000" w:themeColor="text1"/>
          <w14:textFill>
            <w14:solidFill>
              <w14:schemeClr w14:val="tx1"/>
            </w14:solidFill>
          </w14:textFill>
        </w:rPr>
      </w:pPr>
      <w:bookmarkStart w:id="673" w:name="_Toc351203648"/>
      <w:bookmarkStart w:id="674" w:name="_Toc280868717"/>
      <w:bookmarkStart w:id="675" w:name="_Toc280868718"/>
      <w:r>
        <w:rPr>
          <w:rFonts w:ascii="仿宋" w:hAnsi="仿宋" w:eastAsia="仿宋" w:cs="仿宋"/>
          <w:b/>
          <w:color w:val="000000" w:themeColor="text1"/>
          <w14:textFill>
            <w14:solidFill>
              <w14:schemeClr w14:val="tx1"/>
            </w14:solidFill>
          </w14:textFill>
        </w:rPr>
        <w:t xml:space="preserve">16. </w:t>
      </w:r>
      <w:r>
        <w:rPr>
          <w:rFonts w:hint="eastAsia" w:ascii="仿宋" w:hAnsi="仿宋" w:eastAsia="仿宋" w:cs="仿宋"/>
          <w:b/>
          <w:color w:val="000000" w:themeColor="text1"/>
          <w14:textFill>
            <w14:solidFill>
              <w14:schemeClr w14:val="tx1"/>
            </w14:solidFill>
          </w14:textFill>
        </w:rPr>
        <w:t>违约</w:t>
      </w:r>
      <w:bookmarkEnd w:id="673"/>
    </w:p>
    <w:p>
      <w:pPr>
        <w:spacing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16.1 </w:t>
      </w:r>
      <w:r>
        <w:rPr>
          <w:rFonts w:hint="eastAsia" w:ascii="仿宋" w:hAnsi="仿宋" w:eastAsia="仿宋" w:cs="仿宋"/>
          <w:b/>
          <w:color w:val="000000" w:themeColor="text1"/>
          <w14:textFill>
            <w14:solidFill>
              <w14:schemeClr w14:val="tx1"/>
            </w14:solidFill>
          </w14:textFill>
        </w:rPr>
        <w:t>发包人违约</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16.1.1</w:t>
      </w:r>
      <w:r>
        <w:rPr>
          <w:rFonts w:hint="eastAsia" w:ascii="仿宋" w:hAnsi="仿宋" w:eastAsia="仿宋" w:cs="仿宋"/>
          <w:color w:val="000000" w:themeColor="text1"/>
          <w14:textFill>
            <w14:solidFill>
              <w14:schemeClr w14:val="tx1"/>
            </w14:solidFill>
          </w14:textFill>
        </w:rPr>
        <w:t>发包人违约的情形</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发包人违约的其他情形：。</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16.1.2 </w:t>
      </w:r>
      <w:r>
        <w:rPr>
          <w:rFonts w:hint="eastAsia" w:ascii="仿宋" w:hAnsi="仿宋" w:eastAsia="仿宋" w:cs="仿宋"/>
          <w:color w:val="000000" w:themeColor="text1"/>
          <w14:textFill>
            <w14:solidFill>
              <w14:schemeClr w14:val="tx1"/>
            </w14:solidFill>
          </w14:textFill>
        </w:rPr>
        <w:t>发包人违约的责任</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发包人违约责任的承担方式和计算方法：</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1</w:t>
      </w:r>
      <w:r>
        <w:rPr>
          <w:rFonts w:hint="eastAsia" w:ascii="仿宋" w:hAnsi="仿宋" w:eastAsia="仿宋" w:cs="仿宋"/>
          <w:color w:val="000000" w:themeColor="text1"/>
          <w14:textFill>
            <w14:solidFill>
              <w14:schemeClr w14:val="tx1"/>
            </w14:solidFill>
          </w14:textFill>
        </w:rPr>
        <w:t>）因发包人原因未能在计划开工日期前</w:t>
      </w:r>
      <w:r>
        <w:rPr>
          <w:rFonts w:ascii="仿宋" w:hAnsi="仿宋" w:eastAsia="仿宋" w:cs="仿宋"/>
          <w:color w:val="000000" w:themeColor="text1"/>
          <w14:textFill>
            <w14:solidFill>
              <w14:schemeClr w14:val="tx1"/>
            </w14:solidFill>
          </w14:textFill>
        </w:rPr>
        <w:t>7</w:t>
      </w:r>
      <w:r>
        <w:rPr>
          <w:rFonts w:hint="eastAsia" w:ascii="仿宋" w:hAnsi="仿宋" w:eastAsia="仿宋" w:cs="仿宋"/>
          <w:color w:val="000000" w:themeColor="text1"/>
          <w14:textFill>
            <w14:solidFill>
              <w14:schemeClr w14:val="tx1"/>
            </w14:solidFill>
          </w14:textFill>
        </w:rPr>
        <w:t>天内下达开工通知的违约责任：。</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）因发包人原因未能按合同约定支付合同价款的违约责任：。</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）发包人违反第</w:t>
      </w:r>
      <w:r>
        <w:rPr>
          <w:rFonts w:ascii="仿宋" w:hAnsi="仿宋" w:eastAsia="仿宋" w:cs="仿宋"/>
          <w:color w:val="000000" w:themeColor="text1"/>
          <w14:textFill>
            <w14:solidFill>
              <w14:schemeClr w14:val="tx1"/>
            </w14:solidFill>
          </w14:textFill>
        </w:rPr>
        <w:t>10.1</w:t>
      </w:r>
      <w:r>
        <w:rPr>
          <w:rFonts w:hint="eastAsia" w:ascii="仿宋" w:hAnsi="仿宋" w:eastAsia="仿宋" w:cs="仿宋"/>
          <w:color w:val="000000" w:themeColor="text1"/>
          <w14:textFill>
            <w14:solidFill>
              <w14:schemeClr w14:val="tx1"/>
            </w14:solidFill>
          </w14:textFill>
        </w:rPr>
        <w:t>款〔变更的范围〕第（</w:t>
      </w:r>
      <w:r>
        <w:rPr>
          <w:rFonts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）项约定，自行实施被取消的工作或转由他人实施的违约责任：。</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4</w:t>
      </w:r>
      <w:r>
        <w:rPr>
          <w:rFonts w:hint="eastAsia" w:ascii="仿宋" w:hAnsi="仿宋" w:eastAsia="仿宋" w:cs="仿宋"/>
          <w:color w:val="000000" w:themeColor="text1"/>
          <w14:textFill>
            <w14:solidFill>
              <w14:schemeClr w14:val="tx1"/>
            </w14:solidFill>
          </w14:textFill>
        </w:rPr>
        <w:t>）发包人提供的材料、工程设备的规格、数量或质量不符合合同约定，或因发包人原因导致交货日期延误或交货地点变更等情况的违约责任：。</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5</w:t>
      </w:r>
      <w:r>
        <w:rPr>
          <w:rFonts w:hint="eastAsia" w:ascii="仿宋" w:hAnsi="仿宋" w:eastAsia="仿宋" w:cs="仿宋"/>
          <w:color w:val="000000" w:themeColor="text1"/>
          <w14:textFill>
            <w14:solidFill>
              <w14:schemeClr w14:val="tx1"/>
            </w14:solidFill>
          </w14:textFill>
        </w:rPr>
        <w:t>）因发包人违反合同约定造成暂停施工的违约责任：。</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6</w:t>
      </w:r>
      <w:r>
        <w:rPr>
          <w:rFonts w:hint="eastAsia" w:ascii="仿宋" w:hAnsi="仿宋" w:eastAsia="仿宋" w:cs="仿宋"/>
          <w:color w:val="000000" w:themeColor="text1"/>
          <w14:textFill>
            <w14:solidFill>
              <w14:schemeClr w14:val="tx1"/>
            </w14:solidFill>
          </w14:textFill>
        </w:rPr>
        <w:t>）发包人无正当理由没有在约定期限内发出复工指示，导致承包人无法复工的违约责任：。</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7</w:t>
      </w:r>
      <w:r>
        <w:rPr>
          <w:rFonts w:hint="eastAsia" w:ascii="仿宋" w:hAnsi="仿宋" w:eastAsia="仿宋" w:cs="仿宋"/>
          <w:color w:val="000000" w:themeColor="text1"/>
          <w14:textFill>
            <w14:solidFill>
              <w14:schemeClr w14:val="tx1"/>
            </w14:solidFill>
          </w14:textFill>
        </w:rPr>
        <w:t>）其他：。</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16.1.3 </w:t>
      </w:r>
      <w:r>
        <w:rPr>
          <w:rFonts w:hint="eastAsia" w:ascii="仿宋" w:hAnsi="仿宋" w:eastAsia="仿宋" w:cs="仿宋"/>
          <w:color w:val="000000" w:themeColor="text1"/>
          <w14:textFill>
            <w14:solidFill>
              <w14:schemeClr w14:val="tx1"/>
            </w14:solidFill>
          </w14:textFill>
        </w:rPr>
        <w:t>因发包人违约解除合同</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承包人按</w:t>
      </w:r>
      <w:r>
        <w:rPr>
          <w:rFonts w:ascii="仿宋" w:hAnsi="仿宋" w:eastAsia="仿宋" w:cs="仿宋"/>
          <w:color w:val="000000" w:themeColor="text1"/>
          <w14:textFill>
            <w14:solidFill>
              <w14:schemeClr w14:val="tx1"/>
            </w14:solidFill>
          </w14:textFill>
        </w:rPr>
        <w:t>16.1.1</w:t>
      </w:r>
      <w:r>
        <w:rPr>
          <w:rFonts w:hint="eastAsia" w:ascii="仿宋" w:hAnsi="仿宋" w:eastAsia="仿宋" w:cs="仿宋"/>
          <w:color w:val="000000" w:themeColor="text1"/>
          <w14:textFill>
            <w14:solidFill>
              <w14:schemeClr w14:val="tx1"/>
            </w14:solidFill>
          </w14:textFill>
        </w:rPr>
        <w:t>项〔发包人违约的情形〕约定暂停施工满天后发包人仍不纠正其违约行为并致使合同目的不能实现的，承包人有权解除合同。</w:t>
      </w:r>
    </w:p>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16.2 </w:t>
      </w:r>
      <w:r>
        <w:rPr>
          <w:rFonts w:hint="eastAsia" w:ascii="仿宋" w:hAnsi="仿宋" w:eastAsia="仿宋" w:cs="仿宋"/>
          <w:b/>
          <w:color w:val="000000" w:themeColor="text1"/>
          <w14:textFill>
            <w14:solidFill>
              <w14:schemeClr w14:val="tx1"/>
            </w14:solidFill>
          </w14:textFill>
        </w:rPr>
        <w:t>承包人违约</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16.2.1 </w:t>
      </w:r>
      <w:r>
        <w:rPr>
          <w:rFonts w:hint="eastAsia" w:ascii="仿宋" w:hAnsi="仿宋" w:eastAsia="仿宋" w:cs="仿宋"/>
          <w:color w:val="000000" w:themeColor="text1"/>
          <w14:textFill>
            <w14:solidFill>
              <w14:schemeClr w14:val="tx1"/>
            </w14:solidFill>
          </w14:textFill>
        </w:rPr>
        <w:t>承包人违约的情形</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承包人违约的其他情形：。</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16.2.2</w:t>
      </w:r>
      <w:r>
        <w:rPr>
          <w:rFonts w:hint="eastAsia" w:ascii="仿宋" w:hAnsi="仿宋" w:eastAsia="仿宋" w:cs="仿宋"/>
          <w:color w:val="000000" w:themeColor="text1"/>
          <w14:textFill>
            <w14:solidFill>
              <w14:schemeClr w14:val="tx1"/>
            </w14:solidFill>
          </w14:textFill>
        </w:rPr>
        <w:t>承包人违约的责任</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承包人违约责任的承担方式和计算方法：。</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16.2.3 </w:t>
      </w:r>
      <w:r>
        <w:rPr>
          <w:rFonts w:hint="eastAsia" w:ascii="仿宋" w:hAnsi="仿宋" w:eastAsia="仿宋" w:cs="仿宋"/>
          <w:color w:val="000000" w:themeColor="text1"/>
          <w14:textFill>
            <w14:solidFill>
              <w14:schemeClr w14:val="tx1"/>
            </w14:solidFill>
          </w14:textFill>
        </w:rPr>
        <w:t>因承包人违约解除合同</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关于承包人违约解除合同的特别约定：。</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发包人继续使用承包人在施工现场的材料、设备、临时工程、承包人文件和由承包人或以其名义编制的其他文件的费用承担方式：。</w:t>
      </w:r>
    </w:p>
    <w:p>
      <w:pPr>
        <w:keepNext/>
        <w:keepLines/>
        <w:spacing w:before="240" w:after="120" w:line="360" w:lineRule="auto"/>
        <w:outlineLvl w:val="3"/>
        <w:rPr>
          <w:rFonts w:ascii="仿宋" w:hAnsi="仿宋" w:eastAsia="仿宋" w:cs="仿宋"/>
          <w:b/>
          <w:color w:val="000000" w:themeColor="text1"/>
          <w14:textFill>
            <w14:solidFill>
              <w14:schemeClr w14:val="tx1"/>
            </w14:solidFill>
          </w14:textFill>
        </w:rPr>
      </w:pPr>
      <w:bookmarkStart w:id="676" w:name="_Toc351203649"/>
      <w:r>
        <w:rPr>
          <w:rFonts w:ascii="仿宋" w:hAnsi="仿宋" w:eastAsia="仿宋" w:cs="仿宋"/>
          <w:b/>
          <w:color w:val="000000" w:themeColor="text1"/>
          <w14:textFill>
            <w14:solidFill>
              <w14:schemeClr w14:val="tx1"/>
            </w14:solidFill>
          </w14:textFill>
        </w:rPr>
        <w:t xml:space="preserve">17. </w:t>
      </w:r>
      <w:r>
        <w:rPr>
          <w:rFonts w:hint="eastAsia" w:ascii="仿宋" w:hAnsi="仿宋" w:eastAsia="仿宋" w:cs="仿宋"/>
          <w:b/>
          <w:color w:val="000000" w:themeColor="text1"/>
          <w14:textFill>
            <w14:solidFill>
              <w14:schemeClr w14:val="tx1"/>
            </w14:solidFill>
          </w14:textFill>
        </w:rPr>
        <w:t>不可抗力</w:t>
      </w:r>
      <w:bookmarkEnd w:id="674"/>
      <w:bookmarkEnd w:id="676"/>
    </w:p>
    <w:p>
      <w:pPr>
        <w:spacing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17.1 </w:t>
      </w:r>
      <w:r>
        <w:rPr>
          <w:rFonts w:hint="eastAsia" w:ascii="仿宋" w:hAnsi="仿宋" w:eastAsia="仿宋" w:cs="仿宋"/>
          <w:b/>
          <w:color w:val="000000" w:themeColor="text1"/>
          <w14:textFill>
            <w14:solidFill>
              <w14:schemeClr w14:val="tx1"/>
            </w14:solidFill>
          </w14:textFill>
        </w:rPr>
        <w:t>不可抗力的确认</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除通用合同条款约定的不可抗力事件之外，视为不可抗力的其他情形：。</w:t>
      </w:r>
    </w:p>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17.2 </w:t>
      </w:r>
      <w:r>
        <w:rPr>
          <w:rFonts w:hint="eastAsia" w:ascii="仿宋" w:hAnsi="仿宋" w:eastAsia="仿宋" w:cs="仿宋"/>
          <w:b/>
          <w:color w:val="000000" w:themeColor="text1"/>
          <w14:textFill>
            <w14:solidFill>
              <w14:schemeClr w14:val="tx1"/>
            </w14:solidFill>
          </w14:textFill>
        </w:rPr>
        <w:t>因不可抗力解除合同</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合同解除后，发包人应在商定或确定发包人应支付款项后天内完成款项的支付。</w:t>
      </w:r>
    </w:p>
    <w:p>
      <w:pPr>
        <w:keepNext/>
        <w:keepLines/>
        <w:spacing w:before="240" w:after="120" w:line="360" w:lineRule="auto"/>
        <w:outlineLvl w:val="3"/>
        <w:rPr>
          <w:rFonts w:ascii="仿宋" w:hAnsi="仿宋" w:eastAsia="仿宋" w:cs="仿宋"/>
          <w:b/>
          <w:color w:val="000000" w:themeColor="text1"/>
          <w14:textFill>
            <w14:solidFill>
              <w14:schemeClr w14:val="tx1"/>
            </w14:solidFill>
          </w14:textFill>
        </w:rPr>
      </w:pPr>
      <w:bookmarkStart w:id="677" w:name="_Toc351203650"/>
      <w:r>
        <w:rPr>
          <w:rFonts w:ascii="仿宋" w:hAnsi="仿宋" w:eastAsia="仿宋" w:cs="仿宋"/>
          <w:b/>
          <w:color w:val="000000" w:themeColor="text1"/>
          <w14:textFill>
            <w14:solidFill>
              <w14:schemeClr w14:val="tx1"/>
            </w14:solidFill>
          </w14:textFill>
        </w:rPr>
        <w:t xml:space="preserve">18. </w:t>
      </w:r>
      <w:r>
        <w:rPr>
          <w:rFonts w:hint="eastAsia" w:ascii="仿宋" w:hAnsi="仿宋" w:eastAsia="仿宋" w:cs="仿宋"/>
          <w:b/>
          <w:color w:val="000000" w:themeColor="text1"/>
          <w14:textFill>
            <w14:solidFill>
              <w14:schemeClr w14:val="tx1"/>
            </w14:solidFill>
          </w14:textFill>
        </w:rPr>
        <w:t>保险</w:t>
      </w:r>
      <w:bookmarkEnd w:id="677"/>
    </w:p>
    <w:bookmarkEnd w:id="675"/>
    <w:p>
      <w:pPr>
        <w:spacing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18.1 </w:t>
      </w:r>
      <w:r>
        <w:rPr>
          <w:rFonts w:hint="eastAsia" w:ascii="仿宋" w:hAnsi="仿宋" w:eastAsia="仿宋" w:cs="仿宋"/>
          <w:b/>
          <w:color w:val="000000" w:themeColor="text1"/>
          <w14:textFill>
            <w14:solidFill>
              <w14:schemeClr w14:val="tx1"/>
            </w14:solidFill>
          </w14:textFill>
        </w:rPr>
        <w:t>工程保险</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关于工程保险的特别约定：。</w:t>
      </w:r>
    </w:p>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18.2 </w:t>
      </w:r>
      <w:r>
        <w:rPr>
          <w:rFonts w:hint="eastAsia" w:ascii="仿宋" w:hAnsi="仿宋" w:eastAsia="仿宋" w:cs="仿宋"/>
          <w:b/>
          <w:color w:val="000000" w:themeColor="text1"/>
          <w14:textFill>
            <w14:solidFill>
              <w14:schemeClr w14:val="tx1"/>
            </w14:solidFill>
          </w14:textFill>
        </w:rPr>
        <w:t>其他保险</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关于其他保险的约定：。</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承包人是否应为其施工设备等办理财产保险：</w:t>
      </w:r>
      <w:r>
        <w:rPr>
          <w:rFonts w:hint="eastAsia" w:ascii="仿宋" w:hAnsi="仿宋" w:eastAsia="仿宋" w:cs="仿宋"/>
          <w:color w:val="000000" w:themeColor="text1"/>
          <w:u w:val="single"/>
          <w14:textFill>
            <w14:solidFill>
              <w14:schemeClr w14:val="tx1"/>
            </w14:solidFill>
          </w14:textFill>
        </w:rPr>
        <w:t>应当</w:t>
      </w:r>
      <w:r>
        <w:rPr>
          <w:rFonts w:hint="eastAsia" w:ascii="仿宋" w:hAnsi="仿宋" w:eastAsia="仿宋" w:cs="仿宋"/>
          <w:color w:val="000000" w:themeColor="text1"/>
          <w14:textFill>
            <w14:solidFill>
              <w14:schemeClr w14:val="tx1"/>
            </w14:solidFill>
          </w14:textFill>
        </w:rPr>
        <w:t>。</w:t>
      </w:r>
    </w:p>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18.3 </w:t>
      </w:r>
      <w:r>
        <w:rPr>
          <w:rFonts w:hint="eastAsia" w:ascii="仿宋" w:hAnsi="仿宋" w:eastAsia="仿宋" w:cs="仿宋"/>
          <w:b/>
          <w:color w:val="000000" w:themeColor="text1"/>
          <w14:textFill>
            <w14:solidFill>
              <w14:schemeClr w14:val="tx1"/>
            </w14:solidFill>
          </w14:textFill>
        </w:rPr>
        <w:t>通知义务</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关于变更保险合同时的通知义务的约定：。</w:t>
      </w:r>
    </w:p>
    <w:bookmarkEnd w:id="651"/>
    <w:bookmarkEnd w:id="652"/>
    <w:bookmarkEnd w:id="653"/>
    <w:bookmarkEnd w:id="654"/>
    <w:bookmarkEnd w:id="655"/>
    <w:bookmarkEnd w:id="656"/>
    <w:bookmarkEnd w:id="657"/>
    <w:bookmarkEnd w:id="658"/>
    <w:bookmarkEnd w:id="659"/>
    <w:bookmarkEnd w:id="660"/>
    <w:bookmarkEnd w:id="661"/>
    <w:bookmarkEnd w:id="662"/>
    <w:p>
      <w:pPr>
        <w:keepNext/>
        <w:keepLines/>
        <w:spacing w:before="240" w:after="120" w:line="360" w:lineRule="auto"/>
        <w:outlineLvl w:val="3"/>
        <w:rPr>
          <w:rFonts w:ascii="仿宋" w:hAnsi="仿宋" w:eastAsia="仿宋" w:cs="仿宋"/>
          <w:b/>
          <w:color w:val="000000" w:themeColor="text1"/>
          <w14:textFill>
            <w14:solidFill>
              <w14:schemeClr w14:val="tx1"/>
            </w14:solidFill>
          </w14:textFill>
        </w:rPr>
      </w:pPr>
      <w:bookmarkStart w:id="678" w:name="_Toc351203651"/>
      <w:r>
        <w:rPr>
          <w:rFonts w:ascii="仿宋" w:hAnsi="仿宋" w:eastAsia="仿宋" w:cs="仿宋"/>
          <w:b/>
          <w:color w:val="000000" w:themeColor="text1"/>
          <w14:textFill>
            <w14:solidFill>
              <w14:schemeClr w14:val="tx1"/>
            </w14:solidFill>
          </w14:textFill>
        </w:rPr>
        <w:t xml:space="preserve">19. </w:t>
      </w:r>
      <w:r>
        <w:rPr>
          <w:rFonts w:hint="eastAsia" w:ascii="仿宋" w:hAnsi="仿宋" w:eastAsia="仿宋" w:cs="仿宋"/>
          <w:b/>
          <w:color w:val="000000" w:themeColor="text1"/>
          <w14:textFill>
            <w14:solidFill>
              <w14:schemeClr w14:val="tx1"/>
            </w14:solidFill>
          </w14:textFill>
        </w:rPr>
        <w:t>争议解决</w:t>
      </w:r>
      <w:bookmarkEnd w:id="678"/>
    </w:p>
    <w:bookmarkEnd w:id="663"/>
    <w:bookmarkEnd w:id="664"/>
    <w:p>
      <w:pPr>
        <w:spacing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19.1 </w:t>
      </w:r>
      <w:r>
        <w:rPr>
          <w:rFonts w:hint="eastAsia" w:ascii="仿宋" w:hAnsi="仿宋" w:eastAsia="仿宋" w:cs="仿宋"/>
          <w:b/>
          <w:color w:val="000000" w:themeColor="text1"/>
          <w14:textFill>
            <w14:solidFill>
              <w14:schemeClr w14:val="tx1"/>
            </w14:solidFill>
          </w14:textFill>
        </w:rPr>
        <w:t>争</w:t>
      </w:r>
      <w:bookmarkEnd w:id="665"/>
      <w:r>
        <w:rPr>
          <w:rFonts w:hint="eastAsia" w:ascii="仿宋" w:hAnsi="仿宋" w:eastAsia="仿宋" w:cs="仿宋"/>
          <w:b/>
          <w:color w:val="000000" w:themeColor="text1"/>
          <w14:textFill>
            <w14:solidFill>
              <w14:schemeClr w14:val="tx1"/>
            </w14:solidFill>
          </w14:textFill>
        </w:rPr>
        <w:t>议评审</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合同当事人是否同意将工程争议提交争议评审小组决定：。</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19.1.1 </w:t>
      </w:r>
      <w:r>
        <w:rPr>
          <w:rFonts w:hint="eastAsia" w:ascii="仿宋" w:hAnsi="仿宋" w:eastAsia="仿宋" w:cs="仿宋"/>
          <w:color w:val="000000" w:themeColor="text1"/>
          <w14:textFill>
            <w14:solidFill>
              <w14:schemeClr w14:val="tx1"/>
            </w14:solidFill>
          </w14:textFill>
        </w:rPr>
        <w:t>争议评审小组的确定</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争议评审小组成员的确定：。</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选定争议评审员的期限：。</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争议评审小组成员的报酬承担方式：。</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其他事项的约定：。</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19.1.2 </w:t>
      </w:r>
      <w:r>
        <w:rPr>
          <w:rFonts w:hint="eastAsia" w:ascii="仿宋" w:hAnsi="仿宋" w:eastAsia="仿宋" w:cs="仿宋"/>
          <w:color w:val="000000" w:themeColor="text1"/>
          <w14:textFill>
            <w14:solidFill>
              <w14:schemeClr w14:val="tx1"/>
            </w14:solidFill>
          </w14:textFill>
        </w:rPr>
        <w:t>争议评审小组的决定</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合同当事人关于本项的约定：。</w:t>
      </w:r>
    </w:p>
    <w:p>
      <w:pPr>
        <w:spacing w:before="312" w:beforeLines="100" w:line="360" w:lineRule="auto"/>
        <w:ind w:firstLine="413" w:firstLineChars="196"/>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 xml:space="preserve">19.2 </w:t>
      </w:r>
      <w:r>
        <w:rPr>
          <w:rFonts w:hint="eastAsia" w:ascii="仿宋" w:hAnsi="仿宋" w:eastAsia="仿宋" w:cs="仿宋"/>
          <w:b/>
          <w:color w:val="000000" w:themeColor="text1"/>
          <w14:textFill>
            <w14:solidFill>
              <w14:schemeClr w14:val="tx1"/>
            </w14:solidFill>
          </w14:textFill>
        </w:rPr>
        <w:t>仲裁或诉讼</w:t>
      </w:r>
      <w:bookmarkEnd w:id="666"/>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因合同及合同有关事项发生的争议，按下列第种方式解决：</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1</w:t>
      </w:r>
      <w:r>
        <w:rPr>
          <w:rFonts w:hint="eastAsia" w:ascii="仿宋" w:hAnsi="仿宋" w:eastAsia="仿宋" w:cs="仿宋"/>
          <w:color w:val="000000" w:themeColor="text1"/>
          <w14:textFill>
            <w14:solidFill>
              <w14:schemeClr w14:val="tx1"/>
            </w14:solidFill>
          </w14:textFill>
        </w:rPr>
        <w:t>）向仲裁委员会申请仲裁；</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）向人民法院起诉。</w:t>
      </w:r>
      <w:bookmarkEnd w:id="667"/>
      <w:bookmarkEnd w:id="668"/>
      <w:bookmarkEnd w:id="669"/>
      <w:bookmarkEnd w:id="670"/>
      <w:bookmarkEnd w:id="671"/>
      <w:bookmarkEnd w:id="672"/>
    </w:p>
    <w:p>
      <w:pPr>
        <w:tabs>
          <w:tab w:val="left" w:pos="4040"/>
        </w:tabs>
        <w:autoSpaceDE w:val="0"/>
        <w:autoSpaceDN w:val="0"/>
        <w:adjustRightInd w:val="0"/>
        <w:spacing w:line="360" w:lineRule="auto"/>
        <w:jc w:val="center"/>
        <w:rPr>
          <w:rFonts w:ascii="仿宋" w:hAnsi="仿宋" w:eastAsia="仿宋"/>
          <w:b/>
          <w:bCs/>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p>
    <w:p>
      <w:pPr>
        <w:keepNext/>
        <w:keepLines/>
        <w:numPr>
          <w:ilvl w:val="0"/>
          <w:numId w:val="55"/>
        </w:numPr>
        <w:spacing w:before="156" w:beforeLines="50" w:after="0" w:line="360" w:lineRule="auto"/>
        <w:jc w:val="center"/>
        <w:outlineLvl w:val="2"/>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合同附件格式</w:t>
      </w:r>
    </w:p>
    <w:p>
      <w:pPr>
        <w:spacing w:before="312" w:beforeLines="100" w:after="312" w:afterLines="100" w:line="360" w:lineRule="auto"/>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附件一：工程质量保修书</w:t>
      </w:r>
    </w:p>
    <w:p>
      <w:pPr>
        <w:spacing w:before="312" w:beforeLines="100" w:after="312" w:afterLines="100" w:line="360" w:lineRule="auto"/>
        <w:jc w:val="center"/>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工程质量保修书</w:t>
      </w:r>
    </w:p>
    <w:p>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发包人（全称）：</w:t>
      </w:r>
    </w:p>
    <w:p>
      <w:pPr>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承包人（全称）：</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发包人、承包人根据《中华人民共和国建筑法》、《建设工程质量管理条例》和《房屋建筑工程质量保修办法》，经协商一致，对签订工程质量保修书。</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w:t>
      </w:r>
      <w:r>
        <w:rPr>
          <w:rFonts w:hint="eastAsia" w:ascii="仿宋" w:hAnsi="仿宋" w:eastAsia="仿宋" w:cs="仿宋"/>
          <w:color w:val="000000" w:themeColor="text1"/>
          <w14:textFill>
            <w14:solidFill>
              <w14:schemeClr w14:val="tx1"/>
            </w14:solidFill>
          </w14:textFill>
        </w:rPr>
        <w:t>．工程质量保修范围和内容</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承包人在质量保修期内，按照有关法律、法规、规章规定和双方约定，承担本工程质量保修责任。</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Pr>
          <w:rFonts w:hint="eastAsia" w:ascii="仿宋" w:hAnsi="仿宋" w:eastAsia="仿宋" w:cs="仿宋"/>
          <w:color w:val="000000" w:themeColor="text1"/>
          <w:u w:val="single"/>
          <w14:textFill>
            <w14:solidFill>
              <w14:schemeClr w14:val="tx1"/>
            </w14:solidFill>
          </w14:textFill>
        </w:rPr>
        <w:t>详见《建设工程质量管理条例》第六章第</w:t>
      </w:r>
      <w:r>
        <w:rPr>
          <w:rFonts w:ascii="仿宋" w:hAnsi="仿宋" w:eastAsia="仿宋" w:cs="仿宋"/>
          <w:color w:val="000000" w:themeColor="text1"/>
          <w:u w:val="single"/>
          <w14:textFill>
            <w14:solidFill>
              <w14:schemeClr w14:val="tx1"/>
            </w14:solidFill>
          </w14:textFill>
        </w:rPr>
        <w:t>39—42</w:t>
      </w:r>
      <w:r>
        <w:rPr>
          <w:rFonts w:hint="eastAsia" w:ascii="仿宋" w:hAnsi="仿宋" w:eastAsia="仿宋" w:cs="仿宋"/>
          <w:color w:val="000000" w:themeColor="text1"/>
          <w:u w:val="single"/>
          <w14:textFill>
            <w14:solidFill>
              <w14:schemeClr w14:val="tx1"/>
            </w14:solidFill>
          </w14:textFill>
        </w:rPr>
        <w:t>条</w:t>
      </w:r>
      <w:r>
        <w:rPr>
          <w:rFonts w:hint="eastAsia" w:ascii="仿宋" w:hAnsi="仿宋" w:eastAsia="仿宋" w:cs="仿宋"/>
          <w:color w:val="000000" w:themeColor="text1"/>
          <w14:textFill>
            <w14:solidFill>
              <w14:schemeClr w14:val="tx1"/>
            </w14:solidFill>
          </w14:textFill>
        </w:rPr>
        <w:t>。</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．质量保修期</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2.1</w:t>
      </w:r>
      <w:r>
        <w:rPr>
          <w:rFonts w:hint="eastAsia" w:ascii="仿宋" w:hAnsi="仿宋" w:eastAsia="仿宋" w:cs="仿宋"/>
          <w:color w:val="000000" w:themeColor="text1"/>
          <w14:textFill>
            <w14:solidFill>
              <w14:schemeClr w14:val="tx1"/>
            </w14:solidFill>
          </w14:textFill>
        </w:rPr>
        <w:t>双方根据《建设工程质量管理条例》及有关规定，约定本工程的质量保修期如下：</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（1）基础设施工程、房屋建筑的地基基础工程和主体结构工程为设计文件规定的该工程合理使用年限；</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）屋面防水工程、有防水要求的卫生间、房间和外墙面的防渗漏为</w:t>
      </w:r>
      <w:r>
        <w:rPr>
          <w:rFonts w:ascii="仿宋" w:hAnsi="仿宋" w:eastAsia="仿宋" w:cs="仿宋"/>
          <w:color w:val="000000" w:themeColor="text1"/>
          <w14:textFill>
            <w14:solidFill>
              <w14:schemeClr w14:val="tx1"/>
            </w14:solidFill>
          </w14:textFill>
        </w:rPr>
        <w:t>5</w:t>
      </w:r>
      <w:r>
        <w:rPr>
          <w:rFonts w:hint="eastAsia" w:ascii="仿宋" w:hAnsi="仿宋" w:eastAsia="仿宋" w:cs="仿宋"/>
          <w:color w:val="000000" w:themeColor="text1"/>
          <w14:textFill>
            <w14:solidFill>
              <w14:schemeClr w14:val="tx1"/>
            </w14:solidFill>
          </w14:textFill>
        </w:rPr>
        <w:t>年；</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）装修工程为</w:t>
      </w:r>
      <w:r>
        <w:rPr>
          <w:rFonts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年；</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4</w:t>
      </w:r>
      <w:r>
        <w:rPr>
          <w:rFonts w:hint="eastAsia" w:ascii="仿宋" w:hAnsi="仿宋" w:eastAsia="仿宋" w:cs="仿宋"/>
          <w:color w:val="000000" w:themeColor="text1"/>
          <w14:textFill>
            <w14:solidFill>
              <w14:schemeClr w14:val="tx1"/>
            </w14:solidFill>
          </w14:textFill>
        </w:rPr>
        <w:t>）供热与供冷系统为</w:t>
      </w:r>
      <w:r>
        <w:rPr>
          <w:rFonts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个采暖期、供冷期；</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5</w:t>
      </w:r>
      <w:r>
        <w:rPr>
          <w:rFonts w:hint="eastAsia" w:ascii="仿宋" w:hAnsi="仿宋" w:eastAsia="仿宋" w:cs="仿宋"/>
          <w:color w:val="000000" w:themeColor="text1"/>
          <w14:textFill>
            <w14:solidFill>
              <w14:schemeClr w14:val="tx1"/>
            </w14:solidFill>
          </w14:textFill>
        </w:rPr>
        <w:t>）电气管线、给排水管道、设备安装工程为</w:t>
      </w:r>
      <w:r>
        <w:rPr>
          <w:rFonts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年；</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6</w:t>
      </w:r>
      <w:r>
        <w:rPr>
          <w:rFonts w:hint="eastAsia" w:ascii="仿宋" w:hAnsi="仿宋" w:eastAsia="仿宋" w:cs="仿宋"/>
          <w:color w:val="000000" w:themeColor="text1"/>
          <w14:textFill>
            <w14:solidFill>
              <w14:schemeClr w14:val="tx1"/>
            </w14:solidFill>
          </w14:textFill>
        </w:rPr>
        <w:t>）住宅小区内的给排水设施、道路等配套工程为</w:t>
      </w:r>
      <w:r>
        <w:rPr>
          <w:rFonts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年；</w:t>
      </w:r>
    </w:p>
    <w:p>
      <w:pPr>
        <w:spacing w:line="360" w:lineRule="auto"/>
        <w:ind w:firstLine="315" w:firstLineChars="15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7</w:t>
      </w:r>
      <w:r>
        <w:rPr>
          <w:rFonts w:hint="eastAsia" w:ascii="仿宋" w:hAnsi="仿宋" w:eastAsia="仿宋" w:cs="仿宋"/>
          <w:color w:val="000000" w:themeColor="text1"/>
          <w14:textFill>
            <w14:solidFill>
              <w14:schemeClr w14:val="tx1"/>
            </w14:solidFill>
          </w14:textFill>
        </w:rPr>
        <w:t>）其他项目的保修期限为</w:t>
      </w:r>
      <w:r>
        <w:rPr>
          <w:rFonts w:ascii="仿宋" w:hAnsi="仿宋" w:eastAsia="仿宋" w:cs="仿宋"/>
          <w:color w:val="000000" w:themeColor="text1"/>
          <w14:textFill>
            <w14:solidFill>
              <w14:schemeClr w14:val="tx1"/>
            </w14:solidFill>
          </w14:textFill>
        </w:rPr>
        <w:t xml:space="preserve">  2  </w:t>
      </w:r>
      <w:r>
        <w:rPr>
          <w:rFonts w:hint="eastAsia" w:ascii="仿宋" w:hAnsi="仿宋" w:eastAsia="仿宋" w:cs="仿宋"/>
          <w:color w:val="000000" w:themeColor="text1"/>
          <w14:textFill>
            <w14:solidFill>
              <w14:schemeClr w14:val="tx1"/>
            </w14:solidFill>
          </w14:textFill>
        </w:rPr>
        <w:t>年。</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2.2 </w:t>
      </w:r>
      <w:r>
        <w:rPr>
          <w:rFonts w:hint="eastAsia" w:ascii="仿宋" w:hAnsi="仿宋" w:eastAsia="仿宋" w:cs="仿宋"/>
          <w:color w:val="000000" w:themeColor="text1"/>
          <w14:textFill>
            <w14:solidFill>
              <w14:schemeClr w14:val="tx1"/>
            </w14:solidFill>
          </w14:textFill>
        </w:rPr>
        <w:t>质量保修期自工程竣工验收合格之日起计算。</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．质量保修责任</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3.1 </w:t>
      </w:r>
      <w:r>
        <w:rPr>
          <w:rFonts w:hint="eastAsia" w:ascii="仿宋" w:hAnsi="仿宋" w:eastAsia="仿宋" w:cs="仿宋"/>
          <w:color w:val="000000" w:themeColor="text1"/>
          <w14:textFill>
            <w14:solidFill>
              <w14:schemeClr w14:val="tx1"/>
            </w14:solidFill>
          </w14:textFill>
        </w:rPr>
        <w:t>属于保修范围、内容的项目，承包人应当在接到保修通知之日起</w:t>
      </w:r>
      <w:r>
        <w:rPr>
          <w:rFonts w:ascii="仿宋" w:hAnsi="仿宋" w:eastAsia="仿宋" w:cs="仿宋"/>
          <w:color w:val="000000" w:themeColor="text1"/>
          <w14:textFill>
            <w14:solidFill>
              <w14:schemeClr w14:val="tx1"/>
            </w14:solidFill>
          </w14:textFill>
        </w:rPr>
        <w:t>7</w:t>
      </w:r>
      <w:r>
        <w:rPr>
          <w:rFonts w:hint="eastAsia" w:ascii="仿宋" w:hAnsi="仿宋" w:eastAsia="仿宋" w:cs="仿宋"/>
          <w:color w:val="000000" w:themeColor="text1"/>
          <w14:textFill>
            <w14:solidFill>
              <w14:schemeClr w14:val="tx1"/>
            </w14:solidFill>
          </w14:textFill>
        </w:rPr>
        <w:t>天内派人保修。承包人不在约定期限内派人保修的，发包人可以委托他人修理。</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3.2 </w:t>
      </w:r>
      <w:r>
        <w:rPr>
          <w:rFonts w:hint="eastAsia" w:ascii="仿宋" w:hAnsi="仿宋" w:eastAsia="仿宋" w:cs="仿宋"/>
          <w:color w:val="000000" w:themeColor="text1"/>
          <w14:textFill>
            <w14:solidFill>
              <w14:schemeClr w14:val="tx1"/>
            </w14:solidFill>
          </w14:textFill>
        </w:rPr>
        <w:t>发生紧急抢修事故的，承包人在接到事故通知后，应当立即到达事故现场抢修。</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3.3 </w:t>
      </w:r>
      <w:r>
        <w:rPr>
          <w:rFonts w:hint="eastAsia" w:ascii="仿宋" w:hAnsi="仿宋" w:eastAsia="仿宋" w:cs="仿宋"/>
          <w:color w:val="000000" w:themeColor="text1"/>
          <w14:textFill>
            <w14:solidFill>
              <w14:schemeClr w14:val="tx1"/>
            </w14:solidFill>
          </w14:textFill>
        </w:rPr>
        <w:t>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3.4 </w:t>
      </w:r>
      <w:r>
        <w:rPr>
          <w:rFonts w:hint="eastAsia" w:ascii="仿宋" w:hAnsi="仿宋" w:eastAsia="仿宋" w:cs="仿宋"/>
          <w:color w:val="000000" w:themeColor="text1"/>
          <w14:textFill>
            <w14:solidFill>
              <w14:schemeClr w14:val="tx1"/>
            </w14:solidFill>
          </w14:textFill>
        </w:rPr>
        <w:t>质量保修完成后，由发包人组织验收。</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4</w:t>
      </w:r>
      <w:r>
        <w:rPr>
          <w:rFonts w:hint="eastAsia" w:ascii="仿宋" w:hAnsi="仿宋" w:eastAsia="仿宋" w:cs="仿宋"/>
          <w:color w:val="000000" w:themeColor="text1"/>
          <w14:textFill>
            <w14:solidFill>
              <w14:schemeClr w14:val="tx1"/>
            </w14:solidFill>
          </w14:textFill>
        </w:rPr>
        <w:t>．保修费用</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4.1</w:t>
      </w:r>
      <w:r>
        <w:rPr>
          <w:rFonts w:hint="eastAsia" w:ascii="仿宋" w:hAnsi="仿宋" w:eastAsia="仿宋" w:cs="仿宋"/>
          <w:color w:val="000000" w:themeColor="text1"/>
          <w14:textFill>
            <w14:solidFill>
              <w14:schemeClr w14:val="tx1"/>
            </w14:solidFill>
          </w14:textFill>
        </w:rPr>
        <w:t>保修费用由造成质量缺陷的责任方承担。</w:t>
      </w:r>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5</w:t>
      </w:r>
      <w:r>
        <w:rPr>
          <w:rFonts w:hint="eastAsia" w:ascii="仿宋" w:hAnsi="仿宋" w:eastAsia="仿宋" w:cs="仿宋"/>
          <w:color w:val="000000" w:themeColor="text1"/>
          <w14:textFill>
            <w14:solidFill>
              <w14:schemeClr w14:val="tx1"/>
            </w14:solidFill>
          </w14:textFill>
        </w:rPr>
        <w:t>．其他</w:t>
      </w:r>
    </w:p>
    <w:p>
      <w:pPr>
        <w:spacing w:line="360" w:lineRule="auto"/>
        <w:ind w:firstLine="420" w:firstLineChars="200"/>
        <w:rPr>
          <w:rFonts w:ascii="仿宋" w:hAnsi="仿宋" w:eastAsia="仿宋" w:cs="仿宋"/>
          <w:color w:val="000000" w:themeColor="text1"/>
          <w14:textFill>
            <w14:solidFill>
              <w14:schemeClr w14:val="tx1"/>
            </w14:solidFill>
          </w14:textFill>
        </w:rPr>
      </w:pPr>
      <w:bookmarkStart w:id="679" w:name="_Toc211643904"/>
      <w:bookmarkStart w:id="680" w:name="_Toc199318336"/>
      <w:bookmarkStart w:id="681" w:name="_Toc207526821"/>
      <w:bookmarkStart w:id="682" w:name="_Toc435626179"/>
      <w:bookmarkStart w:id="683" w:name="_Toc247945911"/>
      <w:r>
        <w:rPr>
          <w:rFonts w:ascii="仿宋" w:hAnsi="仿宋" w:eastAsia="仿宋" w:cs="仿宋"/>
          <w:color w:val="000000" w:themeColor="text1"/>
          <w14:textFill>
            <w14:solidFill>
              <w14:schemeClr w14:val="tx1"/>
            </w14:solidFill>
          </w14:textFill>
        </w:rPr>
        <w:t xml:space="preserve">5.1 </w:t>
      </w:r>
      <w:r>
        <w:rPr>
          <w:rFonts w:hint="eastAsia" w:ascii="仿宋" w:hAnsi="仿宋" w:eastAsia="仿宋" w:cs="仿宋"/>
          <w:color w:val="000000" w:themeColor="text1"/>
          <w14:textFill>
            <w14:solidFill>
              <w14:schemeClr w14:val="tx1"/>
            </w14:solidFill>
          </w14:textFill>
        </w:rPr>
        <w:t>双方约定的其他工程质量保修事项</w:t>
      </w:r>
      <w:r>
        <w:rPr>
          <w:rFonts w:ascii="仿宋" w:hAnsi="仿宋" w:eastAsia="仿宋" w:cs="仿宋"/>
          <w:color w:val="000000" w:themeColor="text1"/>
          <w14:textFill>
            <w14:solidFill>
              <w14:schemeClr w14:val="tx1"/>
            </w14:solidFill>
          </w14:textFill>
        </w:rPr>
        <w:t>:</w:t>
      </w:r>
      <w:bookmarkEnd w:id="679"/>
      <w:bookmarkEnd w:id="680"/>
      <w:bookmarkEnd w:id="681"/>
      <w:bookmarkEnd w:id="682"/>
      <w:bookmarkEnd w:id="683"/>
    </w:p>
    <w:p>
      <w:pPr>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质量保证金按工程竣工结算价的</w:t>
      </w:r>
      <w:r>
        <w:rPr>
          <w:rFonts w:ascii="仿宋" w:hAnsi="仿宋" w:eastAsia="仿宋" w:cs="仿宋"/>
          <w:color w:val="000000" w:themeColor="text1"/>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计算，质量保证金的退还按合同约定，不计利息。承包方接到保修通知书后三天内必须到场保修，否则发包方可请人保修，所发生的费用在保修金中支付。</w:t>
      </w:r>
    </w:p>
    <w:p>
      <w:pPr>
        <w:spacing w:line="360" w:lineRule="auto"/>
        <w:ind w:firstLine="420" w:firstLineChars="200"/>
        <w:rPr>
          <w:rFonts w:ascii="仿宋" w:hAnsi="仿宋" w:eastAsia="仿宋" w:cs="仿宋"/>
          <w:color w:val="000000" w:themeColor="text1"/>
          <w14:textFill>
            <w14:solidFill>
              <w14:schemeClr w14:val="tx1"/>
            </w14:solidFill>
          </w14:textFill>
        </w:rPr>
      </w:pPr>
      <w:bookmarkStart w:id="684" w:name="_Toc211643905"/>
      <w:bookmarkStart w:id="685" w:name="_Toc435626180"/>
      <w:bookmarkStart w:id="686" w:name="_Toc199318337"/>
      <w:bookmarkStart w:id="687" w:name="_Toc207526822"/>
      <w:bookmarkStart w:id="688" w:name="_Toc247945912"/>
      <w:r>
        <w:rPr>
          <w:rFonts w:ascii="仿宋" w:hAnsi="仿宋" w:eastAsia="仿宋" w:cs="仿宋"/>
          <w:color w:val="000000" w:themeColor="text1"/>
          <w14:textFill>
            <w14:solidFill>
              <w14:schemeClr w14:val="tx1"/>
            </w14:solidFill>
          </w14:textFill>
        </w:rPr>
        <w:t xml:space="preserve">5.2 </w:t>
      </w:r>
      <w:r>
        <w:rPr>
          <w:rFonts w:hint="eastAsia" w:ascii="仿宋" w:hAnsi="仿宋" w:eastAsia="仿宋" w:cs="仿宋"/>
          <w:color w:val="000000" w:themeColor="text1"/>
          <w14:textFill>
            <w14:solidFill>
              <w14:schemeClr w14:val="tx1"/>
            </w14:solidFill>
          </w14:textFill>
        </w:rPr>
        <w:t>本工程质量保修书</w:t>
      </w:r>
      <w:r>
        <w:rPr>
          <w:rFonts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由施工合同发包人、承包人双方在竣工验收前共同签署，作为施工合同附件，其有效期限至保修期满。</w:t>
      </w:r>
      <w:bookmarkEnd w:id="684"/>
      <w:bookmarkEnd w:id="685"/>
      <w:bookmarkEnd w:id="686"/>
      <w:bookmarkEnd w:id="687"/>
      <w:bookmarkEnd w:id="688"/>
    </w:p>
    <w:p>
      <w:pPr>
        <w:spacing w:line="360" w:lineRule="auto"/>
        <w:rPr>
          <w:rFonts w:ascii="仿宋" w:hAnsi="仿宋" w:eastAsia="仿宋"/>
          <w:color w:val="000000" w:themeColor="text1"/>
          <w14:textFill>
            <w14:solidFill>
              <w14:schemeClr w14:val="tx1"/>
            </w14:solidFill>
          </w14:textFill>
        </w:rPr>
      </w:pPr>
    </w:p>
    <w:p>
      <w:pPr>
        <w:spacing w:line="360" w:lineRule="auto"/>
        <w:rPr>
          <w:rFonts w:ascii="仿宋" w:hAnsi="仿宋" w:eastAsia="仿宋"/>
          <w:color w:val="000000" w:themeColor="text1"/>
          <w14:textFill>
            <w14:solidFill>
              <w14:schemeClr w14:val="tx1"/>
            </w14:solidFill>
          </w14:textFill>
        </w:rPr>
      </w:pPr>
    </w:p>
    <w:p>
      <w:pPr>
        <w:spacing w:line="360" w:lineRule="auto"/>
        <w:rPr>
          <w:rFonts w:ascii="仿宋" w:hAnsi="仿宋" w:eastAsia="仿宋"/>
          <w:color w:val="000000" w:themeColor="text1"/>
          <w14:textFill>
            <w14:solidFill>
              <w14:schemeClr w14:val="tx1"/>
            </w14:solidFill>
          </w14:textFill>
        </w:rPr>
      </w:pPr>
    </w:p>
    <w:p>
      <w:pPr>
        <w:spacing w:line="360" w:lineRule="auto"/>
        <w:rPr>
          <w:rFonts w:ascii="仿宋" w:hAnsi="仿宋" w:eastAsia="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发</w:t>
      </w:r>
      <w:r>
        <w:rPr>
          <w:rFonts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包</w:t>
      </w:r>
      <w:r>
        <w:rPr>
          <w:rFonts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人（公章）：</w:t>
      </w:r>
      <w:r>
        <w:rPr>
          <w:rFonts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承</w:t>
      </w:r>
      <w:r>
        <w:rPr>
          <w:rFonts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包</w:t>
      </w:r>
      <w:r>
        <w:rPr>
          <w:rFonts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人（公章）：</w:t>
      </w:r>
    </w:p>
    <w:p>
      <w:pPr>
        <w:spacing w:line="360" w:lineRule="auto"/>
        <w:rPr>
          <w:rFonts w:ascii="仿宋" w:hAnsi="仿宋" w:eastAsia="仿宋"/>
          <w:color w:val="000000" w:themeColor="text1"/>
          <w14:textFill>
            <w14:solidFill>
              <w14:schemeClr w14:val="tx1"/>
            </w14:solidFill>
          </w14:textFill>
        </w:rPr>
      </w:pPr>
    </w:p>
    <w:p>
      <w:pPr>
        <w:spacing w:line="360" w:lineRule="auto"/>
        <w:rPr>
          <w:rFonts w:ascii="仿宋" w:hAnsi="仿宋" w:eastAsia="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法定代表人（签字）：</w:t>
      </w:r>
      <w:r>
        <w:rPr>
          <w:rFonts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法定代表人（签字）：</w:t>
      </w:r>
    </w:p>
    <w:p>
      <w:pPr>
        <w:spacing w:line="360" w:lineRule="auto"/>
        <w:rPr>
          <w:rFonts w:ascii="仿宋" w:hAnsi="仿宋" w:eastAsia="仿宋"/>
          <w:color w:val="000000" w:themeColor="text1"/>
          <w14:textFill>
            <w14:solidFill>
              <w14:schemeClr w14:val="tx1"/>
            </w14:solidFill>
          </w14:textFill>
        </w:rPr>
      </w:pPr>
    </w:p>
    <w:p>
      <w:pPr>
        <w:autoSpaceDE w:val="0"/>
        <w:autoSpaceDN w:val="0"/>
        <w:adjustRightInd w:val="0"/>
        <w:spacing w:line="360" w:lineRule="auto"/>
        <w:ind w:firstLine="840" w:firstLineChars="400"/>
        <w:rPr>
          <w:rFonts w:ascii="仿宋" w:hAnsi="仿宋" w:eastAsia="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年   月  日</w:t>
      </w:r>
      <w:r>
        <w:rPr>
          <w:rFonts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 xml:space="preserve">        </w:t>
      </w:r>
      <w:r>
        <w:rPr>
          <w:rFonts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 xml:space="preserve">   </w:t>
      </w:r>
      <w:r>
        <w:rPr>
          <w:rFonts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年   月  日</w:t>
      </w:r>
    </w:p>
    <w:p>
      <w:pPr>
        <w:jc w:val="center"/>
        <w:rPr>
          <w:rFonts w:ascii="仿宋" w:hAnsi="仿宋" w:eastAsia="仿宋"/>
          <w:b/>
          <w:bCs/>
          <w:color w:val="000000" w:themeColor="text1"/>
          <w14:textFill>
            <w14:solidFill>
              <w14:schemeClr w14:val="tx1"/>
            </w14:solidFill>
          </w14:textFill>
        </w:rPr>
      </w:pPr>
    </w:p>
    <w:p>
      <w:pPr>
        <w:jc w:val="center"/>
        <w:rPr>
          <w:rFonts w:ascii="仿宋" w:hAnsi="仿宋" w:eastAsia="仿宋"/>
          <w:b/>
          <w:bCs/>
          <w:color w:val="000000" w:themeColor="text1"/>
          <w14:textFill>
            <w14:solidFill>
              <w14:schemeClr w14:val="tx1"/>
            </w14:solidFill>
          </w14:textFill>
        </w:rPr>
      </w:pPr>
    </w:p>
    <w:p>
      <w:pPr>
        <w:pStyle w:val="130"/>
        <w:spacing w:line="360" w:lineRule="auto"/>
        <w:ind w:firstLine="0" w:firstLineChars="0"/>
        <w:rPr>
          <w:rFonts w:ascii="仿宋" w:hAnsi="仿宋" w:eastAsia="仿宋" w:cs="仿宋"/>
          <w:color w:val="000000" w:themeColor="text1"/>
          <w14:textFill>
            <w14:solidFill>
              <w14:schemeClr w14:val="tx1"/>
            </w14:solidFill>
          </w14:textFill>
        </w:rPr>
      </w:pPr>
    </w:p>
    <w:p>
      <w:pPr>
        <w:pStyle w:val="130"/>
        <w:spacing w:line="360" w:lineRule="auto"/>
        <w:ind w:firstLine="0" w:firstLineChars="0"/>
        <w:rPr>
          <w:rFonts w:ascii="仿宋" w:hAnsi="仿宋" w:eastAsia="仿宋" w:cs="仿宋"/>
          <w:color w:val="000000" w:themeColor="text1"/>
          <w14:textFill>
            <w14:solidFill>
              <w14:schemeClr w14:val="tx1"/>
            </w14:solidFill>
          </w14:textFill>
        </w:rPr>
      </w:pPr>
    </w:p>
    <w:p>
      <w:pPr>
        <w:tabs>
          <w:tab w:val="left" w:pos="3940"/>
        </w:tabs>
        <w:autoSpaceDE w:val="0"/>
        <w:autoSpaceDN w:val="0"/>
        <w:adjustRightInd w:val="0"/>
        <w:spacing w:line="480" w:lineRule="auto"/>
        <w:ind w:right="640"/>
        <w:outlineLvl w:val="2"/>
        <w:rPr>
          <w:rFonts w:hint="eastAsia" w:ascii="宋体" w:hAnsi="宋体" w:cs="宋体"/>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br w:type="page"/>
      </w:r>
      <w:r>
        <w:rPr>
          <w:rFonts w:hint="eastAsia" w:ascii="仿宋" w:hAnsi="仿宋" w:eastAsia="仿宋" w:cs="仿宋"/>
          <w:b/>
          <w:bCs/>
          <w:color w:val="000000" w:themeColor="text1"/>
          <w14:textFill>
            <w14:solidFill>
              <w14:schemeClr w14:val="tx1"/>
            </w14:solidFill>
          </w14:textFill>
        </w:rPr>
        <w:t>附件二：安全生产合同</w:t>
      </w:r>
    </w:p>
    <w:p>
      <w:pPr>
        <w:spacing w:line="360" w:lineRule="auto"/>
        <w:jc w:val="center"/>
        <w:rPr>
          <w:rFonts w:hint="eastAsia" w:ascii="宋体" w:hAnsi="宋体"/>
          <w:b/>
          <w:color w:val="000000" w:themeColor="text1"/>
          <w:spacing w:val="20"/>
          <w:szCs w:val="21"/>
          <w14:textFill>
            <w14:solidFill>
              <w14:schemeClr w14:val="tx1"/>
            </w14:solidFill>
          </w14:textFill>
        </w:rPr>
      </w:pPr>
      <w:r>
        <w:rPr>
          <w:rFonts w:hint="eastAsia" w:ascii="宋体" w:hAnsi="宋体"/>
          <w:b/>
          <w:color w:val="000000" w:themeColor="text1"/>
          <w:spacing w:val="20"/>
          <w:szCs w:val="21"/>
          <w14:textFill>
            <w14:solidFill>
              <w14:schemeClr w14:val="tx1"/>
            </w14:solidFill>
          </w14:textFill>
        </w:rPr>
        <w:t>安全生产合同</w:t>
      </w:r>
    </w:p>
    <w:p>
      <w:pPr>
        <w:tabs>
          <w:tab w:val="left" w:pos="360"/>
          <w:tab w:val="left" w:pos="5220"/>
        </w:tabs>
        <w:spacing w:line="360" w:lineRule="auto"/>
        <w:ind w:firstLine="480" w:firstLineChars="200"/>
        <w:rPr>
          <w:rFonts w:hint="eastAsia" w:ascii="宋体" w:hAnsi="宋体"/>
          <w:color w:val="000000" w:themeColor="text1"/>
          <w:szCs w:val="21"/>
          <w14:textFill>
            <w14:solidFill>
              <w14:schemeClr w14:val="tx1"/>
            </w14:solidFill>
          </w14:textFill>
        </w:rPr>
      </w:pPr>
    </w:p>
    <w:p>
      <w:pPr>
        <w:tabs>
          <w:tab w:val="left" w:pos="360"/>
          <w:tab w:val="left" w:pos="5220"/>
        </w:tabs>
        <w:spacing w:line="400" w:lineRule="exact"/>
        <w:ind w:firstLine="480" w:firstLineChars="20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为在</w:t>
      </w:r>
      <w:r>
        <w:rPr>
          <w:rFonts w:hint="eastAsia" w:ascii="仿宋" w:hAnsi="仿宋" w:eastAsia="仿宋" w:cs="宋体"/>
          <w:color w:val="000000" w:themeColor="text1"/>
          <w:u w:val="single"/>
          <w14:textFill>
            <w14:solidFill>
              <w14:schemeClr w14:val="tx1"/>
            </w14:solidFill>
          </w14:textFill>
        </w:rPr>
        <w:t xml:space="preserve">                       </w:t>
      </w:r>
      <w:r>
        <w:rPr>
          <w:rFonts w:hint="eastAsia" w:ascii="仿宋" w:hAnsi="仿宋" w:eastAsia="仿宋" w:cs="宋体"/>
          <w:color w:val="000000" w:themeColor="text1"/>
          <w:szCs w:val="21"/>
          <w:u w:val="single"/>
          <w14:textFill>
            <w14:solidFill>
              <w14:schemeClr w14:val="tx1"/>
            </w14:solidFill>
          </w14:textFill>
        </w:rPr>
        <w:t xml:space="preserve"> </w:t>
      </w:r>
      <w:r>
        <w:rPr>
          <w:rFonts w:hint="eastAsia" w:ascii="仿宋" w:hAnsi="仿宋" w:eastAsia="仿宋"/>
          <w:b/>
          <w:color w:val="000000" w:themeColor="text1"/>
          <w:szCs w:val="21"/>
          <w:u w:val="single"/>
          <w14:textFill>
            <w14:solidFill>
              <w14:schemeClr w14:val="tx1"/>
            </w14:solidFill>
          </w14:textFill>
        </w:rPr>
        <w:t xml:space="preserve"> </w:t>
      </w:r>
      <w:r>
        <w:rPr>
          <w:rFonts w:hint="eastAsia" w:ascii="仿宋" w:hAnsi="仿宋" w:eastAsia="仿宋"/>
          <w:color w:val="000000" w:themeColor="text1"/>
          <w:szCs w:val="21"/>
          <w14:textFill>
            <w14:solidFill>
              <w14:schemeClr w14:val="tx1"/>
            </w14:solidFill>
          </w14:textFill>
        </w:rPr>
        <w:t>施工合同的实施过程中创造安全、高效的施工环境，切实搞好本项目的安全管理工作，本项目业主</w:t>
      </w:r>
      <w:r>
        <w:rPr>
          <w:rFonts w:hint="eastAsia" w:ascii="仿宋" w:hAnsi="仿宋" w:eastAsia="仿宋" w:cs="宋体"/>
          <w:b/>
          <w:color w:val="000000" w:themeColor="text1"/>
          <w:szCs w:val="21"/>
          <w:u w:val="single"/>
          <w14:textFill>
            <w14:solidFill>
              <w14:schemeClr w14:val="tx1"/>
            </w14:solidFill>
          </w14:textFill>
        </w:rPr>
        <w:t xml:space="preserve">                  </w:t>
      </w:r>
      <w:r>
        <w:rPr>
          <w:rFonts w:hint="eastAsia" w:ascii="仿宋" w:hAnsi="仿宋" w:eastAsia="仿宋"/>
          <w:color w:val="000000" w:themeColor="text1"/>
          <w:szCs w:val="21"/>
          <w14:textFill>
            <w14:solidFill>
              <w14:schemeClr w14:val="tx1"/>
            </w14:solidFill>
          </w14:textFill>
        </w:rPr>
        <w:t>（以下简称甲方）与承包人</w:t>
      </w:r>
      <w:r>
        <w:rPr>
          <w:rFonts w:hint="eastAsia" w:ascii="仿宋" w:hAnsi="仿宋" w:eastAsia="仿宋" w:cs="宋体"/>
          <w:b/>
          <w:color w:val="000000" w:themeColor="text1"/>
          <w:u w:val="single"/>
          <w14:textFill>
            <w14:solidFill>
              <w14:schemeClr w14:val="tx1"/>
            </w14:solidFill>
          </w14:textFill>
        </w:rPr>
        <w:t xml:space="preserve">                    </w:t>
      </w:r>
      <w:r>
        <w:rPr>
          <w:rFonts w:hint="eastAsia" w:ascii="仿宋" w:hAnsi="仿宋" w:eastAsia="仿宋"/>
          <w:color w:val="000000" w:themeColor="text1"/>
          <w:szCs w:val="21"/>
          <w14:textFill>
            <w14:solidFill>
              <w14:schemeClr w14:val="tx1"/>
            </w14:solidFill>
          </w14:textFill>
        </w:rPr>
        <w:t>（以下简称乙方）特此签订安全生产合同：</w:t>
      </w:r>
    </w:p>
    <w:p>
      <w:pPr>
        <w:tabs>
          <w:tab w:val="left" w:pos="360"/>
          <w:tab w:val="left" w:pos="5220"/>
        </w:tabs>
        <w:spacing w:line="400" w:lineRule="exact"/>
        <w:rPr>
          <w:rFonts w:hint="eastAsia" w:ascii="仿宋" w:hAnsi="仿宋" w:eastAsia="仿宋"/>
          <w:b/>
          <w:color w:val="000000" w:themeColor="text1"/>
          <w:szCs w:val="21"/>
          <w14:textFill>
            <w14:solidFill>
              <w14:schemeClr w14:val="tx1"/>
            </w14:solidFill>
          </w14:textFill>
        </w:rPr>
      </w:pPr>
      <w:r>
        <w:rPr>
          <w:rFonts w:hint="eastAsia" w:ascii="仿宋" w:hAnsi="仿宋" w:eastAsia="仿宋"/>
          <w:b/>
          <w:color w:val="000000" w:themeColor="text1"/>
          <w:szCs w:val="21"/>
          <w14:textFill>
            <w14:solidFill>
              <w14:schemeClr w14:val="tx1"/>
            </w14:solidFill>
          </w14:textFill>
        </w:rPr>
        <w:t>一、甲方职责</w:t>
      </w:r>
    </w:p>
    <w:p>
      <w:pPr>
        <w:tabs>
          <w:tab w:val="left" w:pos="360"/>
          <w:tab w:val="left" w:pos="5220"/>
        </w:tabs>
        <w:spacing w:line="400" w:lineRule="exact"/>
        <w:ind w:firstLine="480" w:firstLineChars="20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1、严格遵守国家有关安全生产的法律法规，认真执行工程承包合同中的有关安全要求。</w:t>
      </w:r>
    </w:p>
    <w:p>
      <w:pPr>
        <w:tabs>
          <w:tab w:val="left" w:pos="360"/>
          <w:tab w:val="left" w:pos="5220"/>
        </w:tabs>
        <w:spacing w:line="400" w:lineRule="exact"/>
        <w:ind w:firstLine="480" w:firstLineChars="20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2、按照“安全第一、预防为主”和坚持“管理成产必须管安全”的原则，进行安全生产管理，做到生产与安全工作同时计划、布置、检查、总结和评比。</w:t>
      </w:r>
    </w:p>
    <w:p>
      <w:pPr>
        <w:tabs>
          <w:tab w:val="left" w:pos="360"/>
          <w:tab w:val="left" w:pos="5220"/>
        </w:tabs>
        <w:spacing w:line="400" w:lineRule="exact"/>
        <w:ind w:firstLine="480" w:firstLineChars="20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3、重要的安全设施必须坚持与主体工程“三同时”的原则，即：同时设计、审批，同时施工，同时验收，投入使用。</w:t>
      </w:r>
    </w:p>
    <w:p>
      <w:pPr>
        <w:tabs>
          <w:tab w:val="left" w:pos="360"/>
          <w:tab w:val="left" w:pos="5220"/>
        </w:tabs>
        <w:spacing w:line="400" w:lineRule="exact"/>
        <w:ind w:firstLine="480" w:firstLineChars="20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4、定期早开安全生产调度会，即使传达中央及地方有关安全生产的精神。</w:t>
      </w:r>
    </w:p>
    <w:p>
      <w:pPr>
        <w:tabs>
          <w:tab w:val="left" w:pos="360"/>
          <w:tab w:val="left" w:pos="5220"/>
        </w:tabs>
        <w:spacing w:line="400" w:lineRule="exact"/>
        <w:ind w:firstLine="480" w:firstLineChars="20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5、组织对乙方施工现场安全生产检查，监督乙方及时处理发现的各种安全隐患。</w:t>
      </w:r>
    </w:p>
    <w:p>
      <w:pPr>
        <w:tabs>
          <w:tab w:val="left" w:pos="360"/>
          <w:tab w:val="left" w:pos="5220"/>
        </w:tabs>
        <w:spacing w:line="400" w:lineRule="exact"/>
        <w:rPr>
          <w:rFonts w:hint="eastAsia" w:ascii="仿宋" w:hAnsi="仿宋" w:eastAsia="仿宋"/>
          <w:b/>
          <w:color w:val="000000" w:themeColor="text1"/>
          <w:szCs w:val="21"/>
          <w14:textFill>
            <w14:solidFill>
              <w14:schemeClr w14:val="tx1"/>
            </w14:solidFill>
          </w14:textFill>
        </w:rPr>
      </w:pPr>
      <w:r>
        <w:rPr>
          <w:rFonts w:hint="eastAsia" w:ascii="仿宋" w:hAnsi="仿宋" w:eastAsia="仿宋"/>
          <w:b/>
          <w:color w:val="000000" w:themeColor="text1"/>
          <w:szCs w:val="21"/>
          <w14:textFill>
            <w14:solidFill>
              <w14:schemeClr w14:val="tx1"/>
            </w14:solidFill>
          </w14:textFill>
        </w:rPr>
        <w:t>二、乙方责任</w:t>
      </w:r>
    </w:p>
    <w:p>
      <w:pPr>
        <w:tabs>
          <w:tab w:val="left" w:pos="5220"/>
        </w:tabs>
        <w:spacing w:line="400" w:lineRule="exact"/>
        <w:ind w:firstLine="57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1、严格遵守国家有关安全生产的法律法规，认真执行工程承包合同中的有关安全要求。</w:t>
      </w:r>
    </w:p>
    <w:p>
      <w:pPr>
        <w:tabs>
          <w:tab w:val="left" w:pos="5220"/>
        </w:tabs>
        <w:spacing w:line="400" w:lineRule="exact"/>
        <w:ind w:firstLine="57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坚持“安全第一、预防为主”和“管理生产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pPr>
        <w:tabs>
          <w:tab w:val="left" w:pos="5220"/>
        </w:tabs>
        <w:spacing w:line="400" w:lineRule="exact"/>
        <w:ind w:firstLine="57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建立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施工人员的1%—3%配备安全员，专职负责有所员工的安全和治安保卫工作及预防事故的发生。安全机构人员，有权按有关规定发布指令，并采取保护性措施防止事故发生。</w:t>
      </w:r>
    </w:p>
    <w:p>
      <w:pPr>
        <w:tabs>
          <w:tab w:val="left" w:pos="5220"/>
        </w:tabs>
        <w:spacing w:line="400" w:lineRule="exact"/>
        <w:ind w:firstLine="57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4、乙方在任何时候都应采取各种合理的预防措施，防止其员工发生任何违法、违禁、暴力或妨碍治安的行为。</w:t>
      </w:r>
    </w:p>
    <w:p>
      <w:pPr>
        <w:tabs>
          <w:tab w:val="left" w:pos="5220"/>
        </w:tabs>
        <w:spacing w:line="400" w:lineRule="exact"/>
        <w:ind w:firstLine="57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5、乙方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机动车船艇驾驶、爆破、潜水、瓦斯检验等特殊工种的人员，需经过专业培训，获得《安全操作合格证》后方准持证上岗。施工现场如出现特种作业无证操作现象时，项目经理必须承担管理责任。</w:t>
      </w:r>
    </w:p>
    <w:p>
      <w:pPr>
        <w:tabs>
          <w:tab w:val="left" w:pos="5220"/>
        </w:tabs>
        <w:spacing w:line="400" w:lineRule="exact"/>
        <w:ind w:firstLine="57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6、对于易燃易爆的材料除应专门妥善保管之外，还应配备有足够的消防设施，所有施工人员都应熟悉消防设备的性能和使用方法；乙方不得将任何种类的爆炸物给予、易货或以其他方式转让给任何其他人，或允许、容忍上述同样行为。</w:t>
      </w:r>
    </w:p>
    <w:p>
      <w:pPr>
        <w:tabs>
          <w:tab w:val="left" w:pos="5220"/>
        </w:tabs>
        <w:spacing w:line="400" w:lineRule="exact"/>
        <w:ind w:firstLine="57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7、操作人员上岗，必须按规定穿戴防护用品。施工负责人和安全检查员应随时检查劳动防护用品的穿戴情况，不按规定穿戴防护用品的人员不得上岗。</w:t>
      </w:r>
    </w:p>
    <w:p>
      <w:pPr>
        <w:tabs>
          <w:tab w:val="left" w:pos="5220"/>
        </w:tabs>
        <w:spacing w:line="400" w:lineRule="exact"/>
        <w:ind w:firstLine="57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8、所有施工机具和高空作业的设备均应定期检查，并有安全检查员的签字记录，保证其经常处于完好状态；不合格的机具、设备和劳动保护用品严禁使用。</w:t>
      </w:r>
    </w:p>
    <w:p>
      <w:pPr>
        <w:tabs>
          <w:tab w:val="left" w:pos="5220"/>
        </w:tabs>
        <w:spacing w:line="400" w:lineRule="exact"/>
        <w:ind w:firstLine="57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9、施工中采用新技术、新工艺、新设备、新材料时，必须制定相应的安全技术措施，施工现场必须具有相关的安全标志牌。</w:t>
      </w:r>
    </w:p>
    <w:p>
      <w:pPr>
        <w:tabs>
          <w:tab w:val="left" w:pos="5220"/>
        </w:tabs>
        <w:spacing w:line="400" w:lineRule="exact"/>
        <w:ind w:firstLine="57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10、乙方必须按照本工程项目特点。组织制定本工程实施中的生产安全事故应急救援预案；如果发生安全事故，应按照《国务院关于特大安全事故行政责任追究的规定》以及其他有关规定，及时上报有关部门，并坚持“三不放过”的原则，严肃处理相关责任人。</w:t>
      </w:r>
    </w:p>
    <w:p>
      <w:pPr>
        <w:tabs>
          <w:tab w:val="left" w:pos="360"/>
          <w:tab w:val="left" w:pos="5220"/>
        </w:tabs>
        <w:spacing w:line="400" w:lineRule="exact"/>
        <w:rPr>
          <w:rFonts w:hint="eastAsia" w:ascii="仿宋" w:hAnsi="仿宋" w:eastAsia="仿宋"/>
          <w:b/>
          <w:color w:val="000000" w:themeColor="text1"/>
          <w:szCs w:val="21"/>
          <w14:textFill>
            <w14:solidFill>
              <w14:schemeClr w14:val="tx1"/>
            </w14:solidFill>
          </w14:textFill>
        </w:rPr>
      </w:pPr>
      <w:r>
        <w:rPr>
          <w:rFonts w:hint="eastAsia" w:ascii="仿宋" w:hAnsi="仿宋" w:eastAsia="仿宋"/>
          <w:b/>
          <w:color w:val="000000" w:themeColor="text1"/>
          <w:szCs w:val="21"/>
          <w14:textFill>
            <w14:solidFill>
              <w14:schemeClr w14:val="tx1"/>
            </w14:solidFill>
          </w14:textFill>
        </w:rPr>
        <w:t>三、违约责任</w:t>
      </w:r>
    </w:p>
    <w:p>
      <w:pPr>
        <w:tabs>
          <w:tab w:val="left" w:pos="5220"/>
        </w:tabs>
        <w:spacing w:line="400" w:lineRule="exact"/>
        <w:ind w:firstLine="57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如因甲方或乙方违约造成安全事故，竟依法追究责任。</w:t>
      </w:r>
    </w:p>
    <w:p>
      <w:pPr>
        <w:tabs>
          <w:tab w:val="left" w:pos="5220"/>
        </w:tabs>
        <w:spacing w:line="400" w:lineRule="exact"/>
        <w:ind w:firstLine="57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双方约定合同正本份数：共6份，自双方法定代表人或委托代理人签字盖公章后生效，招标人4份，承包人2份。</w:t>
      </w:r>
    </w:p>
    <w:p>
      <w:pPr>
        <w:tabs>
          <w:tab w:val="left" w:pos="5220"/>
        </w:tabs>
        <w:spacing w:line="400" w:lineRule="exact"/>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全部工程竣工验收后失效。</w:t>
      </w:r>
    </w:p>
    <w:p>
      <w:pPr>
        <w:tabs>
          <w:tab w:val="left" w:pos="5220"/>
        </w:tabs>
        <w:spacing w:line="400" w:lineRule="exact"/>
        <w:ind w:firstLine="57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甲方：（盖章）                  乙方：（盖章）</w:t>
      </w:r>
    </w:p>
    <w:p>
      <w:pPr>
        <w:tabs>
          <w:tab w:val="left" w:pos="5220"/>
        </w:tabs>
        <w:spacing w:line="400" w:lineRule="exact"/>
        <w:rPr>
          <w:rFonts w:hint="eastAsia" w:ascii="仿宋" w:hAnsi="仿宋" w:eastAsia="仿宋"/>
          <w:color w:val="000000" w:themeColor="text1"/>
          <w:szCs w:val="21"/>
          <w14:textFill>
            <w14:solidFill>
              <w14:schemeClr w14:val="tx1"/>
            </w14:solidFill>
          </w14:textFill>
        </w:rPr>
      </w:pPr>
    </w:p>
    <w:p>
      <w:pPr>
        <w:tabs>
          <w:tab w:val="left" w:pos="5040"/>
          <w:tab w:val="left" w:pos="5220"/>
        </w:tabs>
        <w:spacing w:line="400" w:lineRule="exact"/>
        <w:ind w:firstLine="57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法定代表人：                   法定代表人：</w:t>
      </w:r>
    </w:p>
    <w:p>
      <w:pPr>
        <w:tabs>
          <w:tab w:val="left" w:pos="5220"/>
        </w:tabs>
        <w:spacing w:line="400" w:lineRule="exact"/>
        <w:ind w:firstLine="570"/>
        <w:rPr>
          <w:rFonts w:hint="eastAsia" w:ascii="仿宋" w:hAnsi="仿宋" w:eastAsia="仿宋"/>
          <w:color w:val="000000" w:themeColor="text1"/>
          <w:szCs w:val="21"/>
          <w14:textFill>
            <w14:solidFill>
              <w14:schemeClr w14:val="tx1"/>
            </w14:solidFill>
          </w14:textFill>
        </w:rPr>
      </w:pPr>
    </w:p>
    <w:p>
      <w:pPr>
        <w:tabs>
          <w:tab w:val="left" w:pos="4860"/>
          <w:tab w:val="left" w:pos="5040"/>
          <w:tab w:val="left" w:pos="5220"/>
          <w:tab w:val="left" w:pos="5580"/>
        </w:tabs>
        <w:spacing w:line="400" w:lineRule="exact"/>
        <w:ind w:firstLine="57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 xml:space="preserve">委托代理人：                   委托代理人： </w:t>
      </w:r>
    </w:p>
    <w:p>
      <w:pPr>
        <w:tabs>
          <w:tab w:val="left" w:pos="4860"/>
          <w:tab w:val="left" w:pos="5040"/>
          <w:tab w:val="left" w:pos="5220"/>
          <w:tab w:val="left" w:pos="5580"/>
        </w:tabs>
        <w:spacing w:line="400" w:lineRule="exact"/>
        <w:ind w:firstLine="570"/>
        <w:rPr>
          <w:rFonts w:hint="eastAsia" w:ascii="仿宋" w:hAnsi="仿宋" w:eastAsia="仿宋"/>
          <w:color w:val="000000" w:themeColor="text1"/>
          <w:szCs w:val="21"/>
          <w14:textFill>
            <w14:solidFill>
              <w14:schemeClr w14:val="tx1"/>
            </w14:solidFill>
          </w14:textFill>
        </w:rPr>
      </w:pPr>
    </w:p>
    <w:p>
      <w:pPr>
        <w:tabs>
          <w:tab w:val="left" w:pos="4860"/>
          <w:tab w:val="left" w:pos="5040"/>
          <w:tab w:val="left" w:pos="5220"/>
          <w:tab w:val="left" w:pos="5580"/>
        </w:tabs>
        <w:spacing w:line="400" w:lineRule="exact"/>
        <w:ind w:firstLine="57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 xml:space="preserve">日  期：                      日  期：   </w:t>
      </w:r>
    </w:p>
    <w:p>
      <w:pPr>
        <w:rPr>
          <w:rFonts w:hint="eastAsia" w:ascii="宋体" w:hAnsi="宋体" w:cs="仿宋_GB2312"/>
          <w:bCs/>
          <w:color w:val="000000" w:themeColor="text1"/>
          <w14:textFill>
            <w14:solidFill>
              <w14:schemeClr w14:val="tx1"/>
            </w14:solidFill>
          </w14:textFill>
        </w:rPr>
      </w:pPr>
      <w:r>
        <w:rPr>
          <w:rFonts w:ascii="仿宋" w:hAnsi="仿宋" w:eastAsia="仿宋" w:cs="仿宋_GB2312"/>
          <w:b/>
          <w:bCs/>
          <w:color w:val="000000" w:themeColor="text1"/>
          <w14:textFill>
            <w14:solidFill>
              <w14:schemeClr w14:val="tx1"/>
            </w14:solidFill>
          </w14:textFill>
        </w:rPr>
        <w:br w:type="page"/>
      </w:r>
      <w:r>
        <w:rPr>
          <w:rFonts w:hint="eastAsia" w:ascii="仿宋" w:hAnsi="仿宋" w:eastAsia="仿宋" w:cs="仿宋"/>
          <w:b/>
          <w:bCs/>
          <w:color w:val="000000" w:themeColor="text1"/>
          <w14:textFill>
            <w14:solidFill>
              <w14:schemeClr w14:val="tx1"/>
            </w14:solidFill>
          </w14:textFill>
        </w:rPr>
        <w:t>附件三：建设工程廉政责任书</w:t>
      </w:r>
    </w:p>
    <w:p>
      <w:pPr>
        <w:spacing w:line="300" w:lineRule="exact"/>
        <w:ind w:firstLine="3600" w:firstLineChars="1494"/>
        <w:rPr>
          <w:rFonts w:hint="eastAsia" w:ascii="宋体" w:hAnsi="宋体"/>
          <w:color w:val="000000" w:themeColor="text1"/>
          <w:szCs w:val="2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建设工程廉政责任书</w:t>
      </w:r>
    </w:p>
    <w:p>
      <w:pPr>
        <w:spacing w:line="400" w:lineRule="exact"/>
        <w:ind w:firstLine="480" w:firstLineChars="200"/>
        <w:jc w:val="both"/>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发包人：</w:t>
      </w:r>
      <w:r>
        <w:rPr>
          <w:rFonts w:hint="eastAsia" w:ascii="仿宋" w:hAnsi="仿宋" w:eastAsia="仿宋"/>
          <w:color w:val="000000" w:themeColor="text1"/>
          <w:szCs w:val="21"/>
          <w:u w:val="single"/>
          <w14:textFill>
            <w14:solidFill>
              <w14:schemeClr w14:val="tx1"/>
            </w14:solidFill>
          </w14:textFill>
        </w:rPr>
        <w:t xml:space="preserve"> </w:t>
      </w:r>
      <w:r>
        <w:rPr>
          <w:rFonts w:hint="eastAsia" w:ascii="仿宋" w:hAnsi="仿宋" w:eastAsia="仿宋"/>
          <w:color w:val="000000" w:themeColor="text1"/>
          <w:szCs w:val="21"/>
          <w14:textFill>
            <w14:solidFill>
              <w14:schemeClr w14:val="tx1"/>
            </w14:solidFill>
          </w14:textFill>
        </w:rPr>
        <w:t xml:space="preserve">                                                            </w:t>
      </w:r>
    </w:p>
    <w:p>
      <w:pPr>
        <w:spacing w:line="400" w:lineRule="exact"/>
        <w:ind w:firstLine="480" w:firstLineChars="20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承包人：</w:t>
      </w:r>
      <w:r>
        <w:rPr>
          <w:rFonts w:hint="eastAsia" w:ascii="仿宋" w:hAnsi="仿宋" w:eastAsia="仿宋"/>
          <w:color w:val="000000" w:themeColor="text1"/>
          <w:u w:val="single"/>
          <w14:textFill>
            <w14:solidFill>
              <w14:schemeClr w14:val="tx1"/>
            </w14:solidFill>
          </w14:textFill>
        </w:rPr>
        <w:t xml:space="preserve">                 </w:t>
      </w:r>
    </w:p>
    <w:p>
      <w:pPr>
        <w:spacing w:line="400" w:lineRule="exact"/>
        <w:ind w:firstLine="480" w:firstLineChars="20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w:t>
      </w:r>
    </w:p>
    <w:p>
      <w:pPr>
        <w:spacing w:line="400" w:lineRule="exact"/>
        <w:ind w:firstLine="480" w:firstLineChars="200"/>
        <w:outlineLvl w:val="0"/>
        <w:rPr>
          <w:rFonts w:hint="eastAsia" w:ascii="仿宋" w:hAnsi="仿宋" w:eastAsia="仿宋"/>
          <w:color w:val="000000" w:themeColor="text1"/>
          <w:szCs w:val="21"/>
          <w14:textFill>
            <w14:solidFill>
              <w14:schemeClr w14:val="tx1"/>
            </w14:solidFill>
          </w14:textFill>
        </w:rPr>
      </w:pPr>
      <w:bookmarkStart w:id="689" w:name="_Toc7397"/>
      <w:bookmarkStart w:id="690" w:name="_Toc422932410"/>
      <w:r>
        <w:rPr>
          <w:rFonts w:hint="eastAsia" w:ascii="仿宋" w:hAnsi="仿宋" w:eastAsia="仿宋"/>
          <w:color w:val="000000" w:themeColor="text1"/>
          <w:szCs w:val="21"/>
          <w14:textFill>
            <w14:solidFill>
              <w14:schemeClr w14:val="tx1"/>
            </w14:solidFill>
          </w14:textFill>
        </w:rPr>
        <w:t>一、双方的责任</w:t>
      </w:r>
      <w:bookmarkEnd w:id="689"/>
      <w:bookmarkEnd w:id="690"/>
    </w:p>
    <w:p>
      <w:pPr>
        <w:spacing w:line="400" w:lineRule="exact"/>
        <w:ind w:firstLine="480" w:firstLineChars="20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1.1应严格遵守国家关于建设工程的有关法律、法规，相关政策，以及廉政建设的各项规定。</w:t>
      </w:r>
    </w:p>
    <w:p>
      <w:pPr>
        <w:spacing w:line="400" w:lineRule="exact"/>
        <w:ind w:firstLine="480" w:firstLineChars="20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1.2严格执行建设工程合同文件，自觉按合同办事。</w:t>
      </w:r>
    </w:p>
    <w:p>
      <w:pPr>
        <w:spacing w:line="400" w:lineRule="exact"/>
        <w:ind w:firstLine="480" w:firstLineChars="20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1.3各项活动必须坚持公开、公平、公正、诚信、透明的原则(除法律法规另有规定者外)，不得为获取不正当的利益，损害国家、集体和对方利益，不得违反建设工程管理的规章制度。</w:t>
      </w:r>
    </w:p>
    <w:p>
      <w:pPr>
        <w:spacing w:line="400" w:lineRule="exact"/>
        <w:ind w:firstLine="480" w:firstLineChars="20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1.4发现对方在业务活动中有违规、违纪、违法行为的，应及时提醒对方，情节严重的，应向其上级主管部门或纪检监察、司法等有关机关举报。</w:t>
      </w:r>
    </w:p>
    <w:p>
      <w:pPr>
        <w:spacing w:line="400" w:lineRule="exact"/>
        <w:ind w:firstLine="480" w:firstLineChars="200"/>
        <w:outlineLvl w:val="0"/>
        <w:rPr>
          <w:rFonts w:hint="eastAsia" w:ascii="仿宋" w:hAnsi="仿宋" w:eastAsia="仿宋"/>
          <w:color w:val="000000" w:themeColor="text1"/>
          <w:szCs w:val="21"/>
          <w14:textFill>
            <w14:solidFill>
              <w14:schemeClr w14:val="tx1"/>
            </w14:solidFill>
          </w14:textFill>
        </w:rPr>
      </w:pPr>
      <w:bookmarkStart w:id="691" w:name="_Toc21534"/>
      <w:bookmarkStart w:id="692" w:name="_Toc422932411"/>
      <w:r>
        <w:rPr>
          <w:rFonts w:hint="eastAsia" w:ascii="仿宋" w:hAnsi="仿宋" w:eastAsia="仿宋"/>
          <w:color w:val="000000" w:themeColor="text1"/>
          <w:szCs w:val="21"/>
          <w14:textFill>
            <w14:solidFill>
              <w14:schemeClr w14:val="tx1"/>
            </w14:solidFill>
          </w14:textFill>
        </w:rPr>
        <w:t>二、发包人责任</w:t>
      </w:r>
      <w:bookmarkEnd w:id="691"/>
      <w:bookmarkEnd w:id="692"/>
    </w:p>
    <w:p>
      <w:pPr>
        <w:spacing w:line="400" w:lineRule="exact"/>
        <w:ind w:firstLine="480" w:firstLineChars="20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发包人的领导和从事该建设工程项目的工作人员，在工程建设的事前、事中、事后应遵守以下规定：</w:t>
      </w:r>
    </w:p>
    <w:p>
      <w:pPr>
        <w:spacing w:line="400" w:lineRule="exact"/>
        <w:ind w:firstLine="480" w:firstLineChars="20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2.1不得向承包人和相关单位索要或接受回扣、礼金、有价证券、贵重物品和好处费、感谢费等。</w:t>
      </w:r>
    </w:p>
    <w:p>
      <w:pPr>
        <w:spacing w:line="400" w:lineRule="exact"/>
        <w:ind w:firstLine="480" w:firstLineChars="20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2.2不得在承包人和相关单位报销任何应由发包人或个人支付的费用。</w:t>
      </w:r>
    </w:p>
    <w:p>
      <w:pPr>
        <w:spacing w:line="400" w:lineRule="exact"/>
        <w:ind w:firstLine="480" w:firstLineChars="20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2.3不得要求、暗示或接受承包人和相关单位为个人装修住房、婚丧嫁娶、配偶子女的工作安排以及出国(境)、旅游等提供方便。</w:t>
      </w:r>
    </w:p>
    <w:p>
      <w:pPr>
        <w:spacing w:line="400" w:lineRule="exact"/>
        <w:ind w:firstLine="480" w:firstLineChars="20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2.4不得参加有可能影响公正执行公务的承包人和相关单位的宴请、健身、娱乐等活动。</w:t>
      </w:r>
    </w:p>
    <w:p>
      <w:pPr>
        <w:spacing w:line="400" w:lineRule="exact"/>
        <w:ind w:firstLine="480" w:firstLineChars="20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2.5不得向承包人和相关单位介绍或为配偶、子女、亲属参与同发包人工程建设管理合同有关的业务活动；不得以任何理由要求承包人和相关单位使用某种产品、材料和设备。</w:t>
      </w:r>
    </w:p>
    <w:p>
      <w:pPr>
        <w:spacing w:line="400" w:lineRule="exact"/>
        <w:ind w:firstLine="480" w:firstLineChars="200"/>
        <w:outlineLvl w:val="0"/>
        <w:rPr>
          <w:rFonts w:hint="eastAsia" w:ascii="仿宋" w:hAnsi="仿宋" w:eastAsia="仿宋"/>
          <w:color w:val="000000" w:themeColor="text1"/>
          <w:szCs w:val="21"/>
          <w14:textFill>
            <w14:solidFill>
              <w14:schemeClr w14:val="tx1"/>
            </w14:solidFill>
          </w14:textFill>
        </w:rPr>
      </w:pPr>
      <w:bookmarkStart w:id="693" w:name="_Toc17625"/>
      <w:bookmarkStart w:id="694" w:name="_Toc422932412"/>
      <w:r>
        <w:rPr>
          <w:rFonts w:hint="eastAsia" w:ascii="仿宋" w:hAnsi="仿宋" w:eastAsia="仿宋"/>
          <w:color w:val="000000" w:themeColor="text1"/>
          <w:szCs w:val="21"/>
          <w14:textFill>
            <w14:solidFill>
              <w14:schemeClr w14:val="tx1"/>
            </w14:solidFill>
          </w14:textFill>
        </w:rPr>
        <w:t>三、承包人责任</w:t>
      </w:r>
      <w:bookmarkEnd w:id="693"/>
      <w:bookmarkEnd w:id="694"/>
    </w:p>
    <w:p>
      <w:pPr>
        <w:spacing w:line="400" w:lineRule="exact"/>
        <w:ind w:firstLine="480" w:firstLineChars="20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应与发包人保持正常的业务交往，按照有关法律法规和程序开展业务工作，严格执行工程建设的有关方针、政策，执行工程建设强制性标准，并遵守以下规定：</w:t>
      </w:r>
    </w:p>
    <w:p>
      <w:pPr>
        <w:spacing w:line="400" w:lineRule="exact"/>
        <w:ind w:firstLine="480" w:firstLineChars="20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3.1不得以任何理由向发包人及其工作人员索要、接受或赠送礼金、有价证券、贵重物品及回扣、好处费、感谢费等。</w:t>
      </w:r>
    </w:p>
    <w:p>
      <w:pPr>
        <w:spacing w:line="400" w:lineRule="exact"/>
        <w:ind w:firstLine="480" w:firstLineChars="20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3.2不得以任何理由为发包人和相关单位报销应由对方或个人支付的费用。</w:t>
      </w:r>
    </w:p>
    <w:p>
      <w:pPr>
        <w:spacing w:line="400" w:lineRule="exact"/>
        <w:ind w:firstLine="480" w:firstLineChars="20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3.3不得接受或暗示为发包人、相关单位或个人装修住房、婚丧嫁娶、配偶子女的工作安排以及出国(境)、旅游等提供方便。</w:t>
      </w:r>
    </w:p>
    <w:p>
      <w:pPr>
        <w:spacing w:line="400" w:lineRule="exact"/>
        <w:ind w:firstLine="480" w:firstLineChars="20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3.4不得以任何理由为发包人、相关单位或个人组织有可能影响公正执行公务的宴请、健身、娱乐等活动。</w:t>
      </w:r>
    </w:p>
    <w:p>
      <w:pPr>
        <w:spacing w:line="400" w:lineRule="exact"/>
        <w:ind w:firstLine="480" w:firstLineChars="200"/>
        <w:outlineLvl w:val="0"/>
        <w:rPr>
          <w:rFonts w:hint="eastAsia" w:ascii="仿宋" w:hAnsi="仿宋" w:eastAsia="仿宋"/>
          <w:color w:val="000000" w:themeColor="text1"/>
          <w:szCs w:val="21"/>
          <w14:textFill>
            <w14:solidFill>
              <w14:schemeClr w14:val="tx1"/>
            </w14:solidFill>
          </w14:textFill>
        </w:rPr>
      </w:pPr>
      <w:bookmarkStart w:id="695" w:name="_Toc20324"/>
      <w:bookmarkStart w:id="696" w:name="_Toc422932413"/>
      <w:r>
        <w:rPr>
          <w:rFonts w:hint="eastAsia" w:ascii="仿宋" w:hAnsi="仿宋" w:eastAsia="仿宋"/>
          <w:color w:val="000000" w:themeColor="text1"/>
          <w:szCs w:val="21"/>
          <w14:textFill>
            <w14:solidFill>
              <w14:schemeClr w14:val="tx1"/>
            </w14:solidFill>
          </w14:textFill>
        </w:rPr>
        <w:t>四、违约责任</w:t>
      </w:r>
      <w:bookmarkEnd w:id="695"/>
      <w:bookmarkEnd w:id="696"/>
    </w:p>
    <w:p>
      <w:pPr>
        <w:spacing w:line="400" w:lineRule="exact"/>
        <w:ind w:firstLine="480" w:firstLineChars="20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4.1发包人工作人员有违反本责任书第一、二条责任行为的，依据有关法律、法规给予处理；涉嫌犯罪的，移交司法机关追究刑事责任；给承包人单位造成经济损失的，应予以赔偿。</w:t>
      </w:r>
    </w:p>
    <w:p>
      <w:pPr>
        <w:spacing w:line="400" w:lineRule="exact"/>
        <w:ind w:firstLine="480" w:firstLineChars="20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4.2承包人工作人员有违反本责任书第一、三条责任行为的，依据有关法律法规处理；涉嫌犯罪的，移交司法机关追究刑事责任；给发包人单位造成经济损失的，应予以赔偿。</w:t>
      </w:r>
    </w:p>
    <w:p>
      <w:pPr>
        <w:spacing w:line="400" w:lineRule="exact"/>
        <w:ind w:firstLine="480" w:firstLineChars="20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4.3本责任书作为建设工程合同的组成部分，与建设工程合同具有同等法律效力。经双方签署后立即生效。</w:t>
      </w:r>
    </w:p>
    <w:p>
      <w:pPr>
        <w:spacing w:line="400" w:lineRule="exact"/>
        <w:ind w:firstLine="480" w:firstLineChars="200"/>
        <w:outlineLvl w:val="0"/>
        <w:rPr>
          <w:rFonts w:hint="eastAsia" w:ascii="仿宋" w:hAnsi="仿宋" w:eastAsia="仿宋"/>
          <w:color w:val="000000" w:themeColor="text1"/>
          <w:szCs w:val="21"/>
          <w14:textFill>
            <w14:solidFill>
              <w14:schemeClr w14:val="tx1"/>
            </w14:solidFill>
          </w14:textFill>
        </w:rPr>
      </w:pPr>
      <w:bookmarkStart w:id="697" w:name="_Toc422932414"/>
      <w:bookmarkStart w:id="698" w:name="_Toc31172"/>
      <w:r>
        <w:rPr>
          <w:rFonts w:hint="eastAsia" w:ascii="仿宋" w:hAnsi="仿宋" w:eastAsia="仿宋"/>
          <w:color w:val="000000" w:themeColor="text1"/>
          <w:szCs w:val="21"/>
          <w14:textFill>
            <w14:solidFill>
              <w14:schemeClr w14:val="tx1"/>
            </w14:solidFill>
          </w14:textFill>
        </w:rPr>
        <w:t>五、责任书有效期</w:t>
      </w:r>
      <w:bookmarkEnd w:id="697"/>
      <w:bookmarkEnd w:id="698"/>
    </w:p>
    <w:p>
      <w:pPr>
        <w:spacing w:line="400" w:lineRule="exact"/>
        <w:ind w:firstLine="480" w:firstLineChars="20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本责任书的有效期为双方签署之日起至该工程项目竣工验收合格时止。</w:t>
      </w:r>
    </w:p>
    <w:p>
      <w:pPr>
        <w:spacing w:line="400" w:lineRule="exact"/>
        <w:ind w:firstLine="480" w:firstLineChars="200"/>
        <w:outlineLvl w:val="0"/>
        <w:rPr>
          <w:rFonts w:hint="eastAsia" w:ascii="仿宋" w:hAnsi="仿宋" w:eastAsia="仿宋"/>
          <w:color w:val="000000" w:themeColor="text1"/>
          <w:szCs w:val="21"/>
          <w14:textFill>
            <w14:solidFill>
              <w14:schemeClr w14:val="tx1"/>
            </w14:solidFill>
          </w14:textFill>
        </w:rPr>
      </w:pPr>
      <w:bookmarkStart w:id="699" w:name="_Toc422932415"/>
      <w:bookmarkStart w:id="700" w:name="_Toc15376"/>
      <w:r>
        <w:rPr>
          <w:rFonts w:hint="eastAsia" w:ascii="仿宋" w:hAnsi="仿宋" w:eastAsia="仿宋"/>
          <w:color w:val="000000" w:themeColor="text1"/>
          <w:szCs w:val="21"/>
          <w14:textFill>
            <w14:solidFill>
              <w14:schemeClr w14:val="tx1"/>
            </w14:solidFill>
          </w14:textFill>
        </w:rPr>
        <w:t>六、责任书份数</w:t>
      </w:r>
      <w:bookmarkEnd w:id="699"/>
      <w:bookmarkEnd w:id="700"/>
    </w:p>
    <w:p>
      <w:pPr>
        <w:spacing w:line="400" w:lineRule="exact"/>
        <w:ind w:firstLine="480" w:firstLineChars="20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本责任书一式二份，发包人承包人各执一份，具有同等效力。</w:t>
      </w:r>
    </w:p>
    <w:p>
      <w:pPr>
        <w:spacing w:line="400" w:lineRule="exact"/>
        <w:ind w:firstLine="480" w:firstLineChars="200"/>
        <w:rPr>
          <w:rFonts w:hint="eastAsia" w:ascii="仿宋" w:hAnsi="仿宋" w:eastAsia="仿宋"/>
          <w:color w:val="000000" w:themeColor="text1"/>
          <w:szCs w:val="21"/>
          <w14:textFill>
            <w14:solidFill>
              <w14:schemeClr w14:val="tx1"/>
            </w14:solidFill>
          </w14:textFill>
        </w:rPr>
      </w:pPr>
    </w:p>
    <w:p>
      <w:pPr>
        <w:spacing w:line="400" w:lineRule="exact"/>
        <w:ind w:firstLine="480" w:firstLineChars="200"/>
        <w:rPr>
          <w:rFonts w:hint="eastAsia" w:ascii="仿宋" w:hAnsi="仿宋" w:eastAsia="仿宋"/>
          <w:color w:val="000000" w:themeColor="text1"/>
          <w:szCs w:val="21"/>
          <w14:textFill>
            <w14:solidFill>
              <w14:schemeClr w14:val="tx1"/>
            </w14:solidFill>
          </w14:textFill>
        </w:rPr>
      </w:pPr>
    </w:p>
    <w:p>
      <w:pPr>
        <w:spacing w:line="400" w:lineRule="exact"/>
        <w:ind w:firstLine="480" w:firstLineChars="200"/>
        <w:rPr>
          <w:rFonts w:hint="eastAsia" w:ascii="仿宋" w:hAnsi="仿宋" w:eastAsia="仿宋"/>
          <w:color w:val="000000" w:themeColor="text1"/>
          <w:szCs w:val="21"/>
          <w14:textFill>
            <w14:solidFill>
              <w14:schemeClr w14:val="tx1"/>
            </w14:solidFill>
          </w14:textFill>
        </w:rPr>
      </w:pPr>
    </w:p>
    <w:p>
      <w:pPr>
        <w:spacing w:line="400" w:lineRule="exact"/>
        <w:ind w:firstLine="480" w:firstLineChars="20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发包人：</w:t>
      </w:r>
      <w:r>
        <w:rPr>
          <w:rFonts w:hint="eastAsia" w:ascii="仿宋" w:hAnsi="仿宋" w:eastAsia="仿宋"/>
          <w:color w:val="000000" w:themeColor="text1"/>
          <w:szCs w:val="21"/>
          <w:u w:val="single"/>
          <w14:textFill>
            <w14:solidFill>
              <w14:schemeClr w14:val="tx1"/>
            </w14:solidFill>
          </w14:textFill>
        </w:rPr>
        <w:t xml:space="preserve">                     </w:t>
      </w:r>
      <w:r>
        <w:rPr>
          <w:rFonts w:hint="eastAsia" w:ascii="仿宋" w:hAnsi="仿宋" w:eastAsia="仿宋"/>
          <w:color w:val="000000" w:themeColor="text1"/>
          <w:szCs w:val="21"/>
          <w14:textFill>
            <w14:solidFill>
              <w14:schemeClr w14:val="tx1"/>
            </w14:solidFill>
          </w14:textFill>
        </w:rPr>
        <w:t>(公章)    承包人：</w:t>
      </w:r>
      <w:r>
        <w:rPr>
          <w:rFonts w:hint="eastAsia" w:ascii="仿宋" w:hAnsi="仿宋" w:eastAsia="仿宋"/>
          <w:color w:val="000000" w:themeColor="text1"/>
          <w:szCs w:val="21"/>
          <w:u w:val="single"/>
          <w14:textFill>
            <w14:solidFill>
              <w14:schemeClr w14:val="tx1"/>
            </w14:solidFill>
          </w14:textFill>
        </w:rPr>
        <w:t xml:space="preserve">                    </w:t>
      </w:r>
      <w:r>
        <w:rPr>
          <w:rFonts w:hint="eastAsia" w:ascii="仿宋" w:hAnsi="仿宋" w:eastAsia="仿宋"/>
          <w:color w:val="000000" w:themeColor="text1"/>
          <w:szCs w:val="21"/>
          <w14:textFill>
            <w14:solidFill>
              <w14:schemeClr w14:val="tx1"/>
            </w14:solidFill>
          </w14:textFill>
        </w:rPr>
        <w:t xml:space="preserve"> (公章)</w:t>
      </w:r>
    </w:p>
    <w:p>
      <w:pPr>
        <w:spacing w:line="400" w:lineRule="exact"/>
        <w:ind w:firstLine="480" w:firstLineChars="200"/>
        <w:rPr>
          <w:rFonts w:hint="eastAsia" w:ascii="仿宋" w:hAnsi="仿宋" w:eastAsia="仿宋"/>
          <w:color w:val="000000" w:themeColor="text1"/>
          <w:szCs w:val="21"/>
          <w14:textFill>
            <w14:solidFill>
              <w14:schemeClr w14:val="tx1"/>
            </w14:solidFill>
          </w14:textFill>
        </w:rPr>
      </w:pPr>
    </w:p>
    <w:p>
      <w:pPr>
        <w:spacing w:line="400" w:lineRule="exact"/>
        <w:ind w:firstLine="480" w:firstLineChars="20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法定地址：</w:t>
      </w:r>
      <w:r>
        <w:rPr>
          <w:rFonts w:hint="eastAsia" w:ascii="仿宋" w:hAnsi="仿宋" w:eastAsia="仿宋"/>
          <w:color w:val="000000" w:themeColor="text1"/>
          <w:szCs w:val="21"/>
          <w:u w:val="single"/>
          <w14:textFill>
            <w14:solidFill>
              <w14:schemeClr w14:val="tx1"/>
            </w14:solidFill>
          </w14:textFill>
        </w:rPr>
        <w:t xml:space="preserve">                   </w:t>
      </w:r>
      <w:r>
        <w:rPr>
          <w:rFonts w:hint="eastAsia" w:ascii="仿宋" w:hAnsi="仿宋" w:eastAsia="仿宋"/>
          <w:color w:val="000000" w:themeColor="text1"/>
          <w:szCs w:val="21"/>
          <w14:textFill>
            <w14:solidFill>
              <w14:schemeClr w14:val="tx1"/>
            </w14:solidFill>
          </w14:textFill>
        </w:rPr>
        <w:t xml:space="preserve">          法定地址：</w:t>
      </w:r>
      <w:r>
        <w:rPr>
          <w:rFonts w:hint="eastAsia" w:ascii="仿宋" w:hAnsi="仿宋" w:eastAsia="仿宋"/>
          <w:color w:val="000000" w:themeColor="text1"/>
          <w:szCs w:val="21"/>
          <w:u w:val="single"/>
          <w14:textFill>
            <w14:solidFill>
              <w14:schemeClr w14:val="tx1"/>
            </w14:solidFill>
          </w14:textFill>
        </w:rPr>
        <w:t xml:space="preserve">                    </w:t>
      </w:r>
    </w:p>
    <w:p>
      <w:pPr>
        <w:spacing w:line="400" w:lineRule="exact"/>
        <w:ind w:firstLine="480" w:firstLineChars="200"/>
        <w:rPr>
          <w:rFonts w:hint="eastAsia" w:ascii="仿宋" w:hAnsi="仿宋" w:eastAsia="仿宋"/>
          <w:color w:val="000000" w:themeColor="text1"/>
          <w:szCs w:val="21"/>
          <w14:textFill>
            <w14:solidFill>
              <w14:schemeClr w14:val="tx1"/>
            </w14:solidFill>
          </w14:textFill>
        </w:rPr>
      </w:pPr>
    </w:p>
    <w:p>
      <w:pPr>
        <w:spacing w:line="400" w:lineRule="exact"/>
        <w:ind w:firstLine="480" w:firstLineChars="20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法定代表人或其                         法定代表人或其</w:t>
      </w:r>
    </w:p>
    <w:p>
      <w:pPr>
        <w:spacing w:line="400" w:lineRule="exact"/>
        <w:ind w:firstLine="480" w:firstLineChars="20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委托代理人：</w:t>
      </w:r>
      <w:r>
        <w:rPr>
          <w:rFonts w:hint="eastAsia" w:ascii="仿宋" w:hAnsi="仿宋" w:eastAsia="仿宋"/>
          <w:color w:val="000000" w:themeColor="text1"/>
          <w:szCs w:val="21"/>
          <w:u w:val="single"/>
          <w14:textFill>
            <w14:solidFill>
              <w14:schemeClr w14:val="tx1"/>
            </w14:solidFill>
          </w14:textFill>
        </w:rPr>
        <w:t xml:space="preserve">                 </w:t>
      </w:r>
      <w:r>
        <w:rPr>
          <w:rFonts w:hint="eastAsia" w:ascii="仿宋" w:hAnsi="仿宋" w:eastAsia="仿宋"/>
          <w:color w:val="000000" w:themeColor="text1"/>
          <w:szCs w:val="21"/>
          <w14:textFill>
            <w14:solidFill>
              <w14:schemeClr w14:val="tx1"/>
            </w14:solidFill>
          </w14:textFill>
        </w:rPr>
        <w:t>(签字)    委托代理人：</w:t>
      </w:r>
      <w:r>
        <w:rPr>
          <w:rFonts w:hint="eastAsia" w:ascii="仿宋" w:hAnsi="仿宋" w:eastAsia="仿宋"/>
          <w:color w:val="000000" w:themeColor="text1"/>
          <w:szCs w:val="21"/>
          <w:u w:val="single"/>
          <w14:textFill>
            <w14:solidFill>
              <w14:schemeClr w14:val="tx1"/>
            </w14:solidFill>
          </w14:textFill>
        </w:rPr>
        <w:t xml:space="preserve">                </w:t>
      </w:r>
      <w:r>
        <w:rPr>
          <w:rFonts w:hint="eastAsia" w:ascii="仿宋" w:hAnsi="仿宋" w:eastAsia="仿宋"/>
          <w:color w:val="000000" w:themeColor="text1"/>
          <w:szCs w:val="21"/>
          <w14:textFill>
            <w14:solidFill>
              <w14:schemeClr w14:val="tx1"/>
            </w14:solidFill>
          </w14:textFill>
        </w:rPr>
        <w:t xml:space="preserve"> (签字)</w:t>
      </w:r>
    </w:p>
    <w:p>
      <w:pPr>
        <w:spacing w:line="400" w:lineRule="exact"/>
        <w:ind w:firstLine="480" w:firstLineChars="200"/>
        <w:rPr>
          <w:rFonts w:hint="eastAsia" w:ascii="仿宋" w:hAnsi="仿宋" w:eastAsia="仿宋"/>
          <w:color w:val="000000" w:themeColor="text1"/>
          <w:szCs w:val="21"/>
          <w14:textFill>
            <w14:solidFill>
              <w14:schemeClr w14:val="tx1"/>
            </w14:solidFill>
          </w14:textFill>
        </w:rPr>
      </w:pPr>
    </w:p>
    <w:p>
      <w:pPr>
        <w:spacing w:line="400" w:lineRule="exact"/>
        <w:ind w:firstLine="480" w:firstLineChars="20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电话：</w:t>
      </w:r>
      <w:r>
        <w:rPr>
          <w:rFonts w:hint="eastAsia" w:ascii="仿宋" w:hAnsi="仿宋" w:eastAsia="仿宋"/>
          <w:color w:val="000000" w:themeColor="text1"/>
          <w:szCs w:val="21"/>
          <w:u w:val="single"/>
          <w14:textFill>
            <w14:solidFill>
              <w14:schemeClr w14:val="tx1"/>
            </w14:solidFill>
          </w14:textFill>
        </w:rPr>
        <w:t xml:space="preserve">            </w:t>
      </w:r>
      <w:r>
        <w:rPr>
          <w:rFonts w:hint="eastAsia" w:ascii="仿宋" w:hAnsi="仿宋" w:eastAsia="仿宋"/>
          <w:color w:val="000000" w:themeColor="text1"/>
          <w:szCs w:val="21"/>
          <w14:textFill>
            <w14:solidFill>
              <w14:schemeClr w14:val="tx1"/>
            </w14:solidFill>
          </w14:textFill>
        </w:rPr>
        <w:t xml:space="preserve">                    电话：</w:t>
      </w:r>
      <w:r>
        <w:rPr>
          <w:rFonts w:hint="eastAsia" w:ascii="仿宋" w:hAnsi="仿宋" w:eastAsia="仿宋"/>
          <w:color w:val="000000" w:themeColor="text1"/>
          <w:szCs w:val="21"/>
          <w:u w:val="single"/>
          <w14:textFill>
            <w14:solidFill>
              <w14:schemeClr w14:val="tx1"/>
            </w14:solidFill>
          </w14:textFill>
        </w:rPr>
        <w:t xml:space="preserve">                       </w:t>
      </w:r>
    </w:p>
    <w:p>
      <w:pPr>
        <w:rPr>
          <w:rFonts w:hint="eastAsia" w:ascii="仿宋" w:hAnsi="仿宋" w:eastAsia="仿宋" w:cs="仿宋_GB2312"/>
          <w:b/>
          <w:bCs/>
          <w:color w:val="000000" w:themeColor="text1"/>
          <w:szCs w:val="21"/>
          <w14:textFill>
            <w14:solidFill>
              <w14:schemeClr w14:val="tx1"/>
            </w14:solidFill>
          </w14:textFill>
        </w:rPr>
      </w:pPr>
    </w:p>
    <w:p>
      <w:pPr>
        <w:tabs>
          <w:tab w:val="left" w:pos="3940"/>
        </w:tabs>
        <w:autoSpaceDE w:val="0"/>
        <w:autoSpaceDN w:val="0"/>
        <w:adjustRightInd w:val="0"/>
        <w:spacing w:line="480" w:lineRule="auto"/>
        <w:ind w:right="640"/>
        <w:jc w:val="center"/>
        <w:outlineLvl w:val="2"/>
        <w:rPr>
          <w:rFonts w:hint="eastAsia" w:ascii="仿宋" w:hAnsi="仿宋" w:eastAsia="仿宋" w:cs="宋体"/>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p>
    <w:p>
      <w:pPr>
        <w:pStyle w:val="130"/>
        <w:spacing w:line="360" w:lineRule="auto"/>
        <w:ind w:firstLine="0" w:firstLineChars="0"/>
        <w:rPr>
          <w:rFonts w:ascii="仿宋" w:hAnsi="仿宋" w:eastAsia="仿宋" w:cs="仿宋"/>
          <w:color w:val="000000" w:themeColor="text1"/>
          <w14:textFill>
            <w14:solidFill>
              <w14:schemeClr w14:val="tx1"/>
            </w14:solidFill>
          </w14:textFill>
        </w:rPr>
      </w:pPr>
    </w:p>
    <w:p>
      <w:pPr>
        <w:pStyle w:val="130"/>
        <w:spacing w:line="360" w:lineRule="auto"/>
        <w:ind w:firstLine="0" w:firstLineChars="0"/>
        <w:rPr>
          <w:rFonts w:ascii="仿宋" w:hAnsi="仿宋" w:eastAsia="仿宋" w:cs="仿宋"/>
          <w:color w:val="000000" w:themeColor="text1"/>
          <w14:textFill>
            <w14:solidFill>
              <w14:schemeClr w14:val="tx1"/>
            </w14:solidFill>
          </w14:textFill>
        </w:rPr>
      </w:pPr>
    </w:p>
    <w:p>
      <w:pPr>
        <w:pStyle w:val="130"/>
        <w:spacing w:line="360" w:lineRule="auto"/>
        <w:ind w:firstLine="0" w:firstLineChars="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br w:type="page"/>
      </w:r>
    </w:p>
    <w:p>
      <w:pPr>
        <w:pStyle w:val="130"/>
        <w:spacing w:line="360" w:lineRule="auto"/>
        <w:ind w:firstLine="0" w:firstLineChars="0"/>
        <w:rPr>
          <w:rFonts w:ascii="仿宋" w:hAnsi="仿宋" w:eastAsia="仿宋" w:cs="仿宋"/>
          <w:color w:val="000000" w:themeColor="text1"/>
          <w14:textFill>
            <w14:solidFill>
              <w14:schemeClr w14:val="tx1"/>
            </w14:solidFill>
          </w14:textFill>
        </w:rPr>
      </w:pPr>
    </w:p>
    <w:p>
      <w:pPr>
        <w:pStyle w:val="3"/>
        <w:numPr>
          <w:ilvl w:val="0"/>
          <w:numId w:val="48"/>
        </w:numPr>
        <w:snapToGrid w:val="0"/>
        <w:spacing w:before="0" w:after="0"/>
        <w:ind w:left="0" w:firstLine="0"/>
        <w:rPr>
          <w:rFonts w:ascii="仿宋" w:hAnsi="仿宋" w:eastAsia="仿宋"/>
          <w:color w:val="000000" w:themeColor="text1"/>
          <w14:textFill>
            <w14:solidFill>
              <w14:schemeClr w14:val="tx1"/>
            </w14:solidFill>
          </w14:textFill>
        </w:rPr>
      </w:pPr>
      <w:bookmarkStart w:id="701" w:name="_Toc41037911"/>
      <w:bookmarkStart w:id="702" w:name="_Toc4758"/>
      <w:bookmarkStart w:id="703" w:name="_Toc44332258"/>
      <w:r>
        <w:rPr>
          <w:rFonts w:hint="eastAsia" w:ascii="仿宋" w:hAnsi="仿宋" w:eastAsia="仿宋"/>
          <w:color w:val="000000" w:themeColor="text1"/>
          <w14:textFill>
            <w14:solidFill>
              <w14:schemeClr w14:val="tx1"/>
            </w14:solidFill>
          </w14:textFill>
        </w:rPr>
        <w:t>工程量清单和图纸</w:t>
      </w:r>
      <w:bookmarkEnd w:id="701"/>
      <w:bookmarkEnd w:id="702"/>
      <w:bookmarkEnd w:id="703"/>
    </w:p>
    <w:p>
      <w:pPr>
        <w:rPr>
          <w:color w:val="000000" w:themeColor="text1"/>
          <w14:textFill>
            <w14:solidFill>
              <w14:schemeClr w14:val="tx1"/>
            </w14:solidFill>
          </w14:textFill>
        </w:rPr>
      </w:pPr>
    </w:p>
    <w:p>
      <w:pPr>
        <w:ind w:firstLine="480" w:firstLineChars="200"/>
        <w:jc w:val="center"/>
        <w:rPr>
          <w:color w:val="000000" w:themeColor="text1"/>
          <w14:textFill>
            <w14:solidFill>
              <w14:schemeClr w14:val="tx1"/>
            </w14:solidFill>
          </w14:textFill>
        </w:rPr>
      </w:pPr>
      <w:r>
        <w:rPr>
          <w:rFonts w:hint="eastAsia" w:cs="宋体"/>
          <w:color w:val="000000" w:themeColor="text1"/>
          <w14:textFill>
            <w14:solidFill>
              <w14:schemeClr w14:val="tx1"/>
            </w14:solidFill>
          </w14:textFill>
        </w:rPr>
        <w:t>另册。</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adjustRightInd w:val="0"/>
        <w:snapToGrid w:val="0"/>
        <w:spacing w:line="360" w:lineRule="auto"/>
        <w:rPr>
          <w:rFonts w:asciiTheme="minorEastAsia" w:hAnsiTheme="minorEastAsia"/>
          <w:color w:val="000000" w:themeColor="text1"/>
          <w:sz w:val="28"/>
          <w:szCs w:val="28"/>
          <w14:textFill>
            <w14:solidFill>
              <w14:schemeClr w14:val="tx1"/>
            </w14:solidFill>
          </w14:textFill>
        </w:rPr>
      </w:pPr>
      <w:r>
        <w:rPr>
          <w:rFonts w:asciiTheme="minorEastAsia" w:hAnsiTheme="minorEastAsia"/>
          <w:color w:val="000000" w:themeColor="text1"/>
          <w:sz w:val="28"/>
          <w:szCs w:val="28"/>
          <w14:textFill>
            <w14:solidFill>
              <w14:schemeClr w14:val="tx1"/>
            </w14:solidFill>
          </w14:textFill>
        </w:rPr>
        <w:t xml:space="preserve">     </w:t>
      </w:r>
    </w:p>
    <w:p>
      <w:pPr>
        <w:adjustRightInd w:val="0"/>
        <w:snapToGrid w:val="0"/>
        <w:spacing w:line="360" w:lineRule="auto"/>
        <w:rPr>
          <w:rFonts w:asciiTheme="minorEastAsia" w:hAnsiTheme="minorEastAsia"/>
          <w:color w:val="000000" w:themeColor="text1"/>
          <w:sz w:val="28"/>
          <w:szCs w:val="28"/>
          <w14:textFill>
            <w14:solidFill>
              <w14:schemeClr w14:val="tx1"/>
            </w14:solidFill>
          </w14:textFill>
        </w:rPr>
      </w:pPr>
    </w:p>
    <w:p>
      <w:pPr>
        <w:adjustRightInd w:val="0"/>
        <w:snapToGrid w:val="0"/>
        <w:spacing w:line="360" w:lineRule="auto"/>
        <w:rPr>
          <w:rFonts w:asciiTheme="minorEastAsia" w:hAnsiTheme="minorEastAsia"/>
          <w:color w:val="000000" w:themeColor="text1"/>
          <w:sz w:val="28"/>
          <w:szCs w:val="28"/>
          <w14:textFill>
            <w14:solidFill>
              <w14:schemeClr w14:val="tx1"/>
            </w14:solidFill>
          </w14:textFill>
        </w:rPr>
      </w:pPr>
    </w:p>
    <w:p>
      <w:pPr>
        <w:adjustRightInd w:val="0"/>
        <w:snapToGrid w:val="0"/>
        <w:spacing w:line="360" w:lineRule="auto"/>
        <w:rPr>
          <w:rFonts w:asciiTheme="minorEastAsia" w:hAnsiTheme="minorEastAsia"/>
          <w:color w:val="000000" w:themeColor="text1"/>
          <w:sz w:val="28"/>
          <w:szCs w:val="28"/>
          <w14:textFill>
            <w14:solidFill>
              <w14:schemeClr w14:val="tx1"/>
            </w14:solidFill>
          </w14:textFill>
        </w:rPr>
      </w:pPr>
    </w:p>
    <w:p>
      <w:pPr>
        <w:adjustRightInd w:val="0"/>
        <w:snapToGrid w:val="0"/>
        <w:spacing w:line="360" w:lineRule="auto"/>
        <w:rPr>
          <w:rFonts w:asciiTheme="minorEastAsia" w:hAnsiTheme="minorEastAsia"/>
          <w:color w:val="000000" w:themeColor="text1"/>
          <w:sz w:val="28"/>
          <w:szCs w:val="28"/>
          <w14:textFill>
            <w14:solidFill>
              <w14:schemeClr w14:val="tx1"/>
            </w14:solidFill>
          </w14:textFill>
        </w:rPr>
      </w:pPr>
    </w:p>
    <w:p>
      <w:pPr>
        <w:adjustRightInd w:val="0"/>
        <w:snapToGrid w:val="0"/>
        <w:spacing w:line="360" w:lineRule="auto"/>
        <w:rPr>
          <w:rFonts w:asciiTheme="minorEastAsia" w:hAnsiTheme="minorEastAsia"/>
          <w:color w:val="000000" w:themeColor="text1"/>
          <w:sz w:val="28"/>
          <w:szCs w:val="28"/>
          <w14:textFill>
            <w14:solidFill>
              <w14:schemeClr w14:val="tx1"/>
            </w14:solidFill>
          </w14:textFill>
        </w:rPr>
      </w:pPr>
    </w:p>
    <w:p>
      <w:pPr>
        <w:adjustRightInd w:val="0"/>
        <w:snapToGrid w:val="0"/>
        <w:spacing w:line="360" w:lineRule="auto"/>
        <w:rPr>
          <w:rFonts w:asciiTheme="minorEastAsia" w:hAnsiTheme="minorEastAsia"/>
          <w:color w:val="000000" w:themeColor="text1"/>
          <w:sz w:val="28"/>
          <w:szCs w:val="28"/>
          <w14:textFill>
            <w14:solidFill>
              <w14:schemeClr w14:val="tx1"/>
            </w14:solidFill>
          </w14:textFill>
        </w:rPr>
      </w:pPr>
    </w:p>
    <w:p>
      <w:pPr>
        <w:adjustRightInd w:val="0"/>
        <w:snapToGrid w:val="0"/>
        <w:spacing w:line="360" w:lineRule="auto"/>
        <w:rPr>
          <w:rFonts w:asciiTheme="minorEastAsia" w:hAnsiTheme="minorEastAsia"/>
          <w:color w:val="000000" w:themeColor="text1"/>
          <w:sz w:val="28"/>
          <w:szCs w:val="28"/>
          <w14:textFill>
            <w14:solidFill>
              <w14:schemeClr w14:val="tx1"/>
            </w14:solidFill>
          </w14:textFill>
        </w:rPr>
      </w:pPr>
    </w:p>
    <w:p>
      <w:pPr>
        <w:adjustRightInd w:val="0"/>
        <w:snapToGrid w:val="0"/>
        <w:spacing w:line="360" w:lineRule="auto"/>
        <w:rPr>
          <w:rFonts w:asciiTheme="minorEastAsia" w:hAnsiTheme="minorEastAsia"/>
          <w:color w:val="000000" w:themeColor="text1"/>
          <w:sz w:val="28"/>
          <w:szCs w:val="28"/>
          <w14:textFill>
            <w14:solidFill>
              <w14:schemeClr w14:val="tx1"/>
            </w14:solidFill>
          </w14:textFill>
        </w:rPr>
      </w:pPr>
    </w:p>
    <w:p>
      <w:pPr>
        <w:adjustRightInd w:val="0"/>
        <w:snapToGrid w:val="0"/>
        <w:spacing w:line="360" w:lineRule="auto"/>
        <w:rPr>
          <w:rFonts w:asciiTheme="minorEastAsia" w:hAnsiTheme="minorEastAsia"/>
          <w:color w:val="000000" w:themeColor="text1"/>
          <w:sz w:val="28"/>
          <w:szCs w:val="28"/>
          <w14:textFill>
            <w14:solidFill>
              <w14:schemeClr w14:val="tx1"/>
            </w14:solidFill>
          </w14:textFill>
        </w:rPr>
      </w:pPr>
    </w:p>
    <w:p>
      <w:pPr>
        <w:adjustRightInd w:val="0"/>
        <w:snapToGrid w:val="0"/>
        <w:spacing w:line="360" w:lineRule="auto"/>
        <w:rPr>
          <w:rFonts w:asciiTheme="minorEastAsia" w:hAnsiTheme="minorEastAsia"/>
          <w:color w:val="000000" w:themeColor="text1"/>
          <w:sz w:val="28"/>
          <w:szCs w:val="28"/>
          <w14:textFill>
            <w14:solidFill>
              <w14:schemeClr w14:val="tx1"/>
            </w14:solidFill>
          </w14:textFill>
        </w:rPr>
      </w:pPr>
    </w:p>
    <w:p>
      <w:pPr>
        <w:adjustRightInd w:val="0"/>
        <w:snapToGrid w:val="0"/>
        <w:spacing w:line="360" w:lineRule="auto"/>
        <w:rPr>
          <w:rFonts w:asciiTheme="minorEastAsia" w:hAnsiTheme="minorEastAsia"/>
          <w:color w:val="000000" w:themeColor="text1"/>
          <w:sz w:val="28"/>
          <w:szCs w:val="28"/>
          <w14:textFill>
            <w14:solidFill>
              <w14:schemeClr w14:val="tx1"/>
            </w14:solidFill>
          </w14:textFill>
        </w:rPr>
      </w:pPr>
    </w:p>
    <w:p>
      <w:pPr>
        <w:adjustRightInd w:val="0"/>
        <w:snapToGrid w:val="0"/>
        <w:spacing w:line="360" w:lineRule="auto"/>
        <w:rPr>
          <w:rFonts w:asciiTheme="minorEastAsia" w:hAnsiTheme="minorEastAsia"/>
          <w:color w:val="000000" w:themeColor="text1"/>
          <w:sz w:val="28"/>
          <w:szCs w:val="28"/>
          <w14:textFill>
            <w14:solidFill>
              <w14:schemeClr w14:val="tx1"/>
            </w14:solidFill>
          </w14:textFill>
        </w:rPr>
      </w:pPr>
    </w:p>
    <w:p>
      <w:pPr>
        <w:adjustRightInd w:val="0"/>
        <w:snapToGrid w:val="0"/>
        <w:spacing w:line="360" w:lineRule="auto"/>
        <w:rPr>
          <w:rFonts w:asciiTheme="minorEastAsia" w:hAnsiTheme="minorEastAsia"/>
          <w:color w:val="000000" w:themeColor="text1"/>
          <w:sz w:val="28"/>
          <w:szCs w:val="28"/>
          <w14:textFill>
            <w14:solidFill>
              <w14:schemeClr w14:val="tx1"/>
            </w14:solidFill>
          </w14:textFill>
        </w:rPr>
      </w:pPr>
    </w:p>
    <w:p>
      <w:pPr>
        <w:adjustRightInd w:val="0"/>
        <w:snapToGrid w:val="0"/>
        <w:spacing w:line="360" w:lineRule="auto"/>
        <w:rPr>
          <w:rFonts w:asciiTheme="minorEastAsia" w:hAnsiTheme="minorEastAsia"/>
          <w:color w:val="000000" w:themeColor="text1"/>
          <w:sz w:val="28"/>
          <w:szCs w:val="28"/>
          <w14:textFill>
            <w14:solidFill>
              <w14:schemeClr w14:val="tx1"/>
            </w14:solidFill>
          </w14:textFill>
        </w:rPr>
      </w:pPr>
    </w:p>
    <w:p>
      <w:pPr>
        <w:adjustRightInd w:val="0"/>
        <w:snapToGrid w:val="0"/>
        <w:spacing w:line="360" w:lineRule="auto"/>
        <w:rPr>
          <w:rFonts w:asciiTheme="minorEastAsia" w:hAnsiTheme="minorEastAsia"/>
          <w:color w:val="000000" w:themeColor="text1"/>
          <w:sz w:val="28"/>
          <w:szCs w:val="28"/>
          <w14:textFill>
            <w14:solidFill>
              <w14:schemeClr w14:val="tx1"/>
            </w14:solidFill>
          </w14:textFill>
        </w:rPr>
      </w:pPr>
    </w:p>
    <w:p>
      <w:pPr>
        <w:adjustRightInd w:val="0"/>
        <w:snapToGrid w:val="0"/>
        <w:spacing w:line="360" w:lineRule="auto"/>
        <w:rPr>
          <w:rFonts w:asciiTheme="minorEastAsia" w:hAnsiTheme="minorEastAsia"/>
          <w:color w:val="000000" w:themeColor="text1"/>
          <w:sz w:val="28"/>
          <w:szCs w:val="28"/>
          <w14:textFill>
            <w14:solidFill>
              <w14:schemeClr w14:val="tx1"/>
            </w14:solidFill>
          </w14:textFill>
        </w:rPr>
      </w:pPr>
    </w:p>
    <w:p>
      <w:pPr>
        <w:adjustRightInd w:val="0"/>
        <w:snapToGrid w:val="0"/>
        <w:spacing w:line="360" w:lineRule="auto"/>
        <w:rPr>
          <w:rFonts w:asciiTheme="minorEastAsia" w:hAnsiTheme="minorEastAsia"/>
          <w:color w:val="000000" w:themeColor="text1"/>
          <w:sz w:val="28"/>
          <w:szCs w:val="28"/>
          <w14:textFill>
            <w14:solidFill>
              <w14:schemeClr w14:val="tx1"/>
            </w14:solidFill>
          </w14:textFill>
        </w:rPr>
      </w:pPr>
    </w:p>
    <w:p>
      <w:pPr>
        <w:adjustRightInd w:val="0"/>
        <w:snapToGrid w:val="0"/>
        <w:spacing w:line="360" w:lineRule="auto"/>
        <w:rPr>
          <w:rFonts w:asciiTheme="minorEastAsia" w:hAnsiTheme="minorEastAsia"/>
          <w:color w:val="000000" w:themeColor="text1"/>
          <w:sz w:val="28"/>
          <w:szCs w:val="28"/>
          <w14:textFill>
            <w14:solidFill>
              <w14:schemeClr w14:val="tx1"/>
            </w14:solidFill>
          </w14:textFill>
        </w:rPr>
      </w:pPr>
      <w:r>
        <w:rPr>
          <w:rFonts w:asciiTheme="minorEastAsia" w:hAnsiTheme="minorEastAsia"/>
          <w:color w:val="000000" w:themeColor="text1"/>
          <w:sz w:val="28"/>
          <w:szCs w:val="28"/>
          <w14:textFill>
            <w14:solidFill>
              <w14:schemeClr w14:val="tx1"/>
            </w14:solidFill>
          </w14:textFill>
        </w:rPr>
        <w:t xml:space="preserve">                   </w:t>
      </w:r>
    </w:p>
    <w:p>
      <w:pPr>
        <w:snapToGrid w:val="0"/>
        <w:spacing w:line="360" w:lineRule="auto"/>
        <w:rPr>
          <w:rFonts w:asciiTheme="minorEastAsia" w:hAnsiTheme="minorEastAsia" w:eastAsiaTheme="minorEastAsia"/>
          <w:b/>
          <w:color w:val="000000" w:themeColor="text1"/>
          <w:sz w:val="21"/>
          <w:szCs w:val="21"/>
          <w14:textFill>
            <w14:solidFill>
              <w14:schemeClr w14:val="tx1"/>
            </w14:solidFill>
          </w14:textFill>
        </w:rPr>
        <w:sectPr>
          <w:footerReference r:id="rId11" w:type="default"/>
          <w:pgSz w:w="11906" w:h="16838"/>
          <w:pgMar w:top="1134" w:right="1368" w:bottom="924" w:left="1418" w:header="851" w:footer="992" w:gutter="0"/>
          <w:cols w:space="425" w:num="1"/>
          <w:titlePg/>
          <w:docGrid w:type="lines" w:linePitch="312" w:charSpace="0"/>
        </w:sectPr>
      </w:pPr>
    </w:p>
    <w:bookmarkEnd w:id="72"/>
    <w:bookmarkEnd w:id="73"/>
    <w:bookmarkEnd w:id="74"/>
    <w:p>
      <w:pPr>
        <w:rPr>
          <w:color w:val="000000" w:themeColor="text1"/>
          <w14:textFill>
            <w14:solidFill>
              <w14:schemeClr w14:val="tx1"/>
            </w14:solidFill>
          </w14:textFill>
        </w:rPr>
      </w:pPr>
    </w:p>
    <w:p>
      <w:pPr>
        <w:pStyle w:val="3"/>
        <w:numPr>
          <w:ilvl w:val="0"/>
          <w:numId w:val="0"/>
        </w:numPr>
        <w:spacing w:before="0" w:after="0" w:line="360" w:lineRule="auto"/>
        <w:ind w:left="425"/>
        <w:jc w:val="both"/>
        <w:rPr>
          <w:color w:val="000000" w:themeColor="text1"/>
          <w:sz w:val="36"/>
          <w:szCs w:val="36"/>
          <w14:textFill>
            <w14:solidFill>
              <w14:schemeClr w14:val="tx1"/>
            </w14:solidFill>
          </w14:textFill>
        </w:rPr>
      </w:pPr>
    </w:p>
    <w:p>
      <w:pPr>
        <w:rPr>
          <w:b/>
          <w:color w:val="000000" w:themeColor="text1"/>
          <w:sz w:val="36"/>
          <w:szCs w:val="36"/>
          <w14:textFill>
            <w14:solidFill>
              <w14:schemeClr w14:val="tx1"/>
            </w14:solidFill>
          </w14:textFill>
        </w:rPr>
      </w:pPr>
      <w:r>
        <w:rPr>
          <w:rFonts w:hint="eastAsia"/>
          <w:b/>
          <w:color w:val="000000" w:themeColor="text1"/>
          <w:sz w:val="36"/>
          <w:szCs w:val="36"/>
          <w14:textFill>
            <w14:solidFill>
              <w14:schemeClr w14:val="tx1"/>
            </w14:solidFill>
          </w14:textFill>
        </w:rPr>
        <w:t>附件：</w:t>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274310" cy="7463790"/>
            <wp:effectExtent l="0" t="0" r="2540" b="3810"/>
            <wp:docPr id="674" name="图片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63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274310" cy="7463790"/>
            <wp:effectExtent l="0" t="0" r="2540" b="3810"/>
            <wp:docPr id="675" name="图片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63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274310" cy="7451725"/>
            <wp:effectExtent l="0" t="0" r="2540" b="15875"/>
            <wp:docPr id="676" name="图片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63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274310" cy="7463790"/>
            <wp:effectExtent l="0" t="0" r="2540" b="3810"/>
            <wp:docPr id="677" name="图片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63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274310" cy="7451725"/>
            <wp:effectExtent l="0" t="0" r="2540" b="15875"/>
            <wp:docPr id="678" name="图片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图片 63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274310" cy="7463790"/>
            <wp:effectExtent l="0" t="0" r="2540" b="3810"/>
            <wp:docPr id="679" name="图片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64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274310" cy="7451725"/>
            <wp:effectExtent l="0" t="0" r="2540" b="15875"/>
            <wp:docPr id="680" name="图片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图片 64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274310" cy="7451725"/>
            <wp:effectExtent l="0" t="0" r="2540" b="15875"/>
            <wp:docPr id="681" name="图片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图片 64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274310" cy="7463790"/>
            <wp:effectExtent l="0" t="0" r="2540" b="3810"/>
            <wp:docPr id="696" name="图片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图片 64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274310" cy="7463790"/>
            <wp:effectExtent l="0" t="0" r="2540" b="3810"/>
            <wp:docPr id="697" name="图片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图片 64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274310" cy="7463790"/>
            <wp:effectExtent l="0" t="0" r="2540" b="3810"/>
            <wp:docPr id="698" name="图片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图片 64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274310" cy="7451725"/>
            <wp:effectExtent l="0" t="0" r="2540" b="15875"/>
            <wp:docPr id="699" name="图片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图片 64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274310" cy="7463790"/>
            <wp:effectExtent l="0" t="0" r="2540" b="3810"/>
            <wp:docPr id="700" name="图片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图片 64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274310" cy="7463790"/>
            <wp:effectExtent l="0" t="0" r="2540" b="3810"/>
            <wp:docPr id="701" name="图片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图片 64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274310" cy="7463790"/>
            <wp:effectExtent l="0" t="0" r="2540" b="3810"/>
            <wp:docPr id="702" name="图片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图片 65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spacing w:line="360" w:lineRule="auto"/>
        <w:ind w:firstLine="420" w:firstLineChars="200"/>
        <w:rPr>
          <w:rFonts w:ascii="宋体" w:hAnsi="宋体"/>
          <w:color w:val="000000" w:themeColor="text1"/>
          <w:szCs w:val="21"/>
          <w14:textFill>
            <w14:solidFill>
              <w14:schemeClr w14:val="tx1"/>
            </w14:solidFill>
          </w14:textFill>
        </w:rPr>
      </w:pPr>
    </w:p>
    <w:p>
      <w:pPr>
        <w:spacing w:line="360" w:lineRule="auto"/>
        <w:ind w:firstLine="420" w:firstLineChars="200"/>
        <w:rPr>
          <w:rFonts w:ascii="宋体" w:hAnsi="宋体"/>
          <w:color w:val="000000" w:themeColor="text1"/>
          <w:szCs w:val="21"/>
          <w14:textFill>
            <w14:solidFill>
              <w14:schemeClr w14:val="tx1"/>
            </w14:solidFill>
          </w14:textFill>
        </w:rPr>
      </w:pPr>
    </w:p>
    <w:p>
      <w:pPr>
        <w:spacing w:line="360" w:lineRule="auto"/>
        <w:ind w:firstLine="420" w:firstLineChars="200"/>
        <w:rPr>
          <w:rFonts w:ascii="宋体" w:hAnsi="宋体"/>
          <w:color w:val="000000" w:themeColor="text1"/>
          <w:szCs w:val="21"/>
          <w14:textFill>
            <w14:solidFill>
              <w14:schemeClr w14:val="tx1"/>
            </w14:solidFill>
          </w14:textFill>
        </w:rPr>
      </w:pPr>
    </w:p>
    <w:p>
      <w:pPr>
        <w:spacing w:line="360" w:lineRule="auto"/>
        <w:ind w:left="-480" w:leftChars="-200"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drawing>
          <wp:inline distT="0" distB="0" distL="0" distR="0">
            <wp:extent cx="5783580" cy="7386955"/>
            <wp:effectExtent l="0" t="0" r="7620" b="4445"/>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noChangeArrowheads="1"/>
                    </pic:cNvPicPr>
                  </pic:nvPicPr>
                  <pic:blipFill>
                    <a:blip r:embed="rId31"/>
                    <a:stretch>
                      <a:fillRect/>
                    </a:stretch>
                  </pic:blipFill>
                  <pic:spPr>
                    <a:xfrm>
                      <a:off x="0" y="0"/>
                      <a:ext cx="5783651" cy="7387200"/>
                    </a:xfrm>
                    <a:prstGeom prst="rect">
                      <a:avLst/>
                    </a:prstGeom>
                    <a:noFill/>
                    <a:ln w="9525">
                      <a:noFill/>
                      <a:miter lim="800000"/>
                      <a:headEnd/>
                      <a:tailEnd/>
                    </a:ln>
                  </pic:spPr>
                </pic:pic>
              </a:graphicData>
            </a:graphic>
          </wp:inline>
        </w:drawing>
      </w:r>
    </w:p>
    <w:p>
      <w:pPr>
        <w:spacing w:line="360" w:lineRule="auto"/>
        <w:ind w:firstLine="420" w:firstLineChars="200"/>
        <w:rPr>
          <w:rFonts w:ascii="宋体" w:hAnsi="宋体"/>
          <w:color w:val="000000" w:themeColor="text1"/>
          <w:szCs w:val="21"/>
          <w14:textFill>
            <w14:solidFill>
              <w14:schemeClr w14:val="tx1"/>
            </w14:solidFill>
          </w14:textFill>
        </w:rPr>
      </w:pPr>
    </w:p>
    <w:p>
      <w:pPr>
        <w:spacing w:line="360" w:lineRule="auto"/>
        <w:ind w:firstLine="420" w:firstLineChars="200"/>
        <w:rPr>
          <w:rFonts w:ascii="宋体" w:hAnsi="宋体"/>
          <w:color w:val="000000" w:themeColor="text1"/>
          <w:szCs w:val="21"/>
          <w14:textFill>
            <w14:solidFill>
              <w14:schemeClr w14:val="tx1"/>
            </w14:solidFill>
          </w14:textFill>
        </w:rPr>
      </w:pPr>
    </w:p>
    <w:p>
      <w:pPr>
        <w:spacing w:line="360" w:lineRule="auto"/>
        <w:ind w:firstLine="420" w:firstLineChars="200"/>
        <w:rPr>
          <w:rFonts w:ascii="宋体" w:hAnsi="宋体"/>
          <w:color w:val="000000" w:themeColor="text1"/>
          <w:szCs w:val="21"/>
          <w14:textFill>
            <w14:solidFill>
              <w14:schemeClr w14:val="tx1"/>
            </w14:solidFill>
          </w14:textFill>
        </w:rPr>
      </w:pPr>
    </w:p>
    <w:p>
      <w:pPr>
        <w:spacing w:line="360" w:lineRule="auto"/>
        <w:ind w:left="-240" w:leftChars="-100" w:firstLine="0" w:firstLine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drawing>
          <wp:inline distT="0" distB="0" distL="0" distR="0">
            <wp:extent cx="5487035" cy="7415530"/>
            <wp:effectExtent l="0" t="0" r="18415" b="1397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32"/>
                    <a:stretch>
                      <a:fillRect/>
                    </a:stretch>
                  </pic:blipFill>
                  <pic:spPr>
                    <a:xfrm>
                      <a:off x="0" y="0"/>
                      <a:ext cx="5487291" cy="7416000"/>
                    </a:xfrm>
                    <a:prstGeom prst="rect">
                      <a:avLst/>
                    </a:prstGeom>
                    <a:noFill/>
                    <a:ln w="9525">
                      <a:noFill/>
                      <a:miter lim="800000"/>
                      <a:headEnd/>
                      <a:tailEnd/>
                    </a:ln>
                  </pic:spPr>
                </pic:pic>
              </a:graphicData>
            </a:graphic>
          </wp:inline>
        </w:drawing>
      </w:r>
    </w:p>
    <w:p>
      <w:pPr>
        <w:spacing w:line="360" w:lineRule="auto"/>
        <w:ind w:firstLine="420" w:firstLineChars="200"/>
        <w:rPr>
          <w:rFonts w:ascii="宋体" w:hAnsi="宋体"/>
          <w:color w:val="000000" w:themeColor="text1"/>
          <w:szCs w:val="21"/>
          <w14:textFill>
            <w14:solidFill>
              <w14:schemeClr w14:val="tx1"/>
            </w14:solidFill>
          </w14:textFill>
        </w:rPr>
      </w:pPr>
    </w:p>
    <w:p>
      <w:pPr>
        <w:spacing w:line="360" w:lineRule="auto"/>
        <w:ind w:firstLine="420" w:firstLineChars="2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drawing>
          <wp:inline distT="0" distB="0" distL="0" distR="0">
            <wp:extent cx="5033010" cy="7296785"/>
            <wp:effectExtent l="0" t="0" r="15240" b="1841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noChangeArrowheads="1"/>
                    </pic:cNvPicPr>
                  </pic:nvPicPr>
                  <pic:blipFill>
                    <a:blip r:embed="rId33"/>
                    <a:stretch>
                      <a:fillRect/>
                    </a:stretch>
                  </pic:blipFill>
                  <pic:spPr>
                    <a:xfrm>
                      <a:off x="0" y="0"/>
                      <a:ext cx="5033260" cy="7297200"/>
                    </a:xfrm>
                    <a:prstGeom prst="rect">
                      <a:avLst/>
                    </a:prstGeom>
                    <a:noFill/>
                    <a:ln w="9525">
                      <a:noFill/>
                      <a:miter lim="800000"/>
                      <a:headEnd/>
                      <a:tailEnd/>
                    </a:ln>
                  </pic:spPr>
                </pic:pic>
              </a:graphicData>
            </a:graphic>
          </wp:inline>
        </w:drawing>
      </w:r>
    </w:p>
    <w:p>
      <w:pPr>
        <w:spacing w:line="360" w:lineRule="auto"/>
        <w:ind w:firstLine="420" w:firstLineChars="200"/>
        <w:rPr>
          <w:rFonts w:ascii="宋体" w:hAnsi="宋体"/>
          <w:color w:val="000000" w:themeColor="text1"/>
          <w:szCs w:val="21"/>
          <w14:textFill>
            <w14:solidFill>
              <w14:schemeClr w14:val="tx1"/>
            </w14:solidFill>
          </w14:textFill>
        </w:rPr>
      </w:pPr>
    </w:p>
    <w:p>
      <w:pPr>
        <w:spacing w:line="360" w:lineRule="auto"/>
        <w:ind w:firstLine="420" w:firstLineChars="2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drawing>
          <wp:inline distT="0" distB="0" distL="0" distR="0">
            <wp:extent cx="5226685" cy="7203440"/>
            <wp:effectExtent l="0" t="0" r="12065" b="1651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noChangeArrowheads="1"/>
                    </pic:cNvPicPr>
                  </pic:nvPicPr>
                  <pic:blipFill>
                    <a:blip r:embed="rId34"/>
                    <a:stretch>
                      <a:fillRect/>
                    </a:stretch>
                  </pic:blipFill>
                  <pic:spPr>
                    <a:xfrm>
                      <a:off x="0" y="0"/>
                      <a:ext cx="5227193" cy="7203600"/>
                    </a:xfrm>
                    <a:prstGeom prst="rect">
                      <a:avLst/>
                    </a:prstGeom>
                    <a:noFill/>
                    <a:ln w="9525">
                      <a:noFill/>
                      <a:miter lim="800000"/>
                      <a:headEnd/>
                      <a:tailEnd/>
                    </a:ln>
                  </pic:spPr>
                </pic:pic>
              </a:graphicData>
            </a:graphic>
          </wp:inline>
        </w:drawing>
      </w:r>
    </w:p>
    <w:p>
      <w:pPr>
        <w:spacing w:line="360" w:lineRule="auto"/>
        <w:ind w:firstLine="420" w:firstLineChars="200"/>
        <w:rPr>
          <w:rFonts w:ascii="宋体" w:hAnsi="宋体"/>
          <w:color w:val="000000" w:themeColor="text1"/>
          <w:szCs w:val="21"/>
          <w14:textFill>
            <w14:solidFill>
              <w14:schemeClr w14:val="tx1"/>
            </w14:solidFill>
          </w14:textFill>
        </w:rPr>
      </w:pPr>
    </w:p>
    <w:p>
      <w:pPr>
        <w:spacing w:line="360" w:lineRule="auto"/>
        <w:ind w:firstLine="420" w:firstLineChars="200"/>
        <w:rPr>
          <w:rFonts w:ascii="宋体" w:hAnsi="宋体"/>
          <w:color w:val="000000" w:themeColor="text1"/>
          <w:szCs w:val="21"/>
          <w14:textFill>
            <w14:solidFill>
              <w14:schemeClr w14:val="tx1"/>
            </w14:solidFill>
          </w14:textFill>
        </w:rPr>
      </w:pPr>
    </w:p>
    <w:p>
      <w:pPr>
        <w:spacing w:line="360" w:lineRule="auto"/>
        <w:ind w:firstLine="420" w:firstLineChars="2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drawing>
          <wp:inline distT="0" distB="0" distL="0" distR="0">
            <wp:extent cx="5353050" cy="7541895"/>
            <wp:effectExtent l="0" t="0" r="0" b="1905"/>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noChangeArrowheads="1"/>
                    </pic:cNvPicPr>
                  </pic:nvPicPr>
                  <pic:blipFill>
                    <a:blip r:embed="rId35"/>
                    <a:stretch>
                      <a:fillRect/>
                    </a:stretch>
                  </pic:blipFill>
                  <pic:spPr>
                    <a:xfrm>
                      <a:off x="0" y="0"/>
                      <a:ext cx="5353050" cy="7541895"/>
                    </a:xfrm>
                    <a:prstGeom prst="rect">
                      <a:avLst/>
                    </a:prstGeom>
                    <a:noFill/>
                    <a:ln w="9525">
                      <a:noFill/>
                      <a:miter lim="800000"/>
                      <a:headEnd/>
                      <a:tailEnd/>
                    </a:ln>
                  </pic:spPr>
                </pic:pic>
              </a:graphicData>
            </a:graphic>
          </wp:inline>
        </w:drawing>
      </w:r>
    </w:p>
    <w:p>
      <w:pPr>
        <w:spacing w:line="360" w:lineRule="auto"/>
        <w:ind w:firstLine="420" w:firstLineChars="200"/>
        <w:rPr>
          <w:rFonts w:ascii="宋体" w:hAnsi="宋体"/>
          <w:color w:val="000000" w:themeColor="text1"/>
          <w:szCs w:val="21"/>
          <w14:textFill>
            <w14:solidFill>
              <w14:schemeClr w14:val="tx1"/>
            </w14:solidFill>
          </w14:textFill>
        </w:rPr>
      </w:pPr>
    </w:p>
    <w:p>
      <w:pPr>
        <w:spacing w:line="360" w:lineRule="auto"/>
        <w:ind w:firstLine="420" w:firstLineChars="2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drawing>
          <wp:inline distT="0" distB="0" distL="0" distR="0">
            <wp:extent cx="5466080" cy="7868920"/>
            <wp:effectExtent l="0" t="0" r="1270" b="17780"/>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noChangeArrowheads="1"/>
                    </pic:cNvPicPr>
                  </pic:nvPicPr>
                  <pic:blipFill>
                    <a:blip r:embed="rId36"/>
                    <a:stretch>
                      <a:fillRect/>
                    </a:stretch>
                  </pic:blipFill>
                  <pic:spPr>
                    <a:xfrm>
                      <a:off x="0" y="0"/>
                      <a:ext cx="5466080" cy="7868920"/>
                    </a:xfrm>
                    <a:prstGeom prst="rect">
                      <a:avLst/>
                    </a:prstGeom>
                    <a:noFill/>
                    <a:ln w="9525">
                      <a:noFill/>
                      <a:miter lim="800000"/>
                      <a:headEnd/>
                      <a:tailEnd/>
                    </a:ln>
                  </pic:spPr>
                </pic:pic>
              </a:graphicData>
            </a:graphic>
          </wp:inline>
        </w:drawing>
      </w:r>
      <w:r>
        <w:rPr>
          <w:rFonts w:ascii="宋体" w:hAnsi="宋体"/>
          <w:color w:val="000000" w:themeColor="text1"/>
          <w:szCs w:val="21"/>
          <w14:textFill>
            <w14:solidFill>
              <w14:schemeClr w14:val="tx1"/>
            </w14:solidFill>
          </w14:textFill>
        </w:rPr>
        <w:drawing>
          <wp:inline distT="0" distB="0" distL="0" distR="0">
            <wp:extent cx="4883785" cy="7260590"/>
            <wp:effectExtent l="0" t="0" r="12065" b="1651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noChangeArrowheads="1"/>
                    </pic:cNvPicPr>
                  </pic:nvPicPr>
                  <pic:blipFill>
                    <a:blip r:embed="rId37"/>
                    <a:stretch>
                      <a:fillRect/>
                    </a:stretch>
                  </pic:blipFill>
                  <pic:spPr>
                    <a:xfrm>
                      <a:off x="0" y="0"/>
                      <a:ext cx="4884117" cy="7261200"/>
                    </a:xfrm>
                    <a:prstGeom prst="rect">
                      <a:avLst/>
                    </a:prstGeom>
                    <a:noFill/>
                    <a:ln w="9525">
                      <a:noFill/>
                      <a:miter lim="800000"/>
                      <a:headEnd/>
                      <a:tailEnd/>
                    </a:ln>
                  </pic:spPr>
                </pic:pic>
              </a:graphicData>
            </a:graphic>
          </wp:inline>
        </w:drawing>
      </w:r>
    </w:p>
    <w:p>
      <w:pPr>
        <w:spacing w:line="360" w:lineRule="auto"/>
        <w:ind w:firstLine="420" w:firstLineChars="200"/>
        <w:rPr>
          <w:rFonts w:ascii="宋体" w:hAnsi="宋体"/>
          <w:color w:val="000000" w:themeColor="text1"/>
          <w:szCs w:val="21"/>
          <w14:textFill>
            <w14:solidFill>
              <w14:schemeClr w14:val="tx1"/>
            </w14:solidFill>
          </w14:textFill>
        </w:rPr>
      </w:pPr>
    </w:p>
    <w:p>
      <w:pPr>
        <w:spacing w:line="360" w:lineRule="auto"/>
        <w:ind w:firstLine="420" w:firstLineChars="2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drawing>
          <wp:inline distT="0" distB="0" distL="0" distR="0">
            <wp:extent cx="5086985" cy="7430135"/>
            <wp:effectExtent l="0" t="0" r="18415" b="18415"/>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noChangeArrowheads="1"/>
                    </pic:cNvPicPr>
                  </pic:nvPicPr>
                  <pic:blipFill>
                    <a:blip r:embed="rId38"/>
                    <a:stretch>
                      <a:fillRect/>
                    </a:stretch>
                  </pic:blipFill>
                  <pic:spPr>
                    <a:xfrm>
                      <a:off x="0" y="0"/>
                      <a:ext cx="5087026" cy="7430400"/>
                    </a:xfrm>
                    <a:prstGeom prst="rect">
                      <a:avLst/>
                    </a:prstGeom>
                    <a:noFill/>
                    <a:ln w="9525">
                      <a:noFill/>
                      <a:miter lim="800000"/>
                      <a:headEnd/>
                      <a:tailEnd/>
                    </a:ln>
                  </pic:spPr>
                </pic:pic>
              </a:graphicData>
            </a:graphic>
          </wp:inline>
        </w:drawing>
      </w:r>
    </w:p>
    <w:p>
      <w:pPr>
        <w:spacing w:line="360" w:lineRule="auto"/>
        <w:ind w:firstLine="420" w:firstLineChars="200"/>
        <w:rPr>
          <w:rFonts w:ascii="宋体" w:hAnsi="宋体"/>
          <w:color w:val="000000" w:themeColor="text1"/>
          <w:szCs w:val="21"/>
          <w14:textFill>
            <w14:solidFill>
              <w14:schemeClr w14:val="tx1"/>
            </w14:solidFill>
          </w14:textFill>
        </w:rPr>
      </w:pPr>
    </w:p>
    <w:p>
      <w:pPr>
        <w:tabs>
          <w:tab w:val="left" w:pos="937"/>
        </w:tabs>
        <w:adjustRightInd w:val="0"/>
        <w:snapToGrid w:val="0"/>
        <w:spacing w:line="560" w:lineRule="exact"/>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53"/>
        <w:rPr>
          <w:color w:val="000000" w:themeColor="text1"/>
          <w14:textFill>
            <w14:solidFill>
              <w14:schemeClr w14:val="tx1"/>
            </w14:solidFill>
          </w14:textFill>
        </w:rPr>
      </w:pPr>
    </w:p>
    <w:p>
      <w:pPr>
        <w:pStyle w:val="17"/>
        <w:rPr>
          <w:color w:val="000000" w:themeColor="text1"/>
          <w14:textFill>
            <w14:solidFill>
              <w14:schemeClr w14:val="tx1"/>
            </w14:solidFill>
          </w14:textFill>
        </w:rPr>
      </w:pPr>
      <w:r>
        <w:rPr>
          <w:rFonts w:hint="eastAsia" w:ascii="宋体" w:hAnsi="宋体"/>
          <w:b/>
          <w:color w:val="000000" w:themeColor="text1"/>
          <w:sz w:val="44"/>
          <w:szCs w:val="44"/>
          <w14:textFill>
            <w14:solidFill>
              <w14:schemeClr w14:val="tx1"/>
            </w14:solidFill>
          </w14:textFill>
        </w:rPr>
        <w:t>锦江区政府采购信用融资机构名单</w:t>
      </w:r>
    </w:p>
    <w:tbl>
      <w:tblPr>
        <w:tblStyle w:val="50"/>
        <w:tblW w:w="8280" w:type="dxa"/>
        <w:tblInd w:w="0" w:type="dxa"/>
        <w:tblLayout w:type="fixed"/>
        <w:tblCellMar>
          <w:top w:w="0" w:type="dxa"/>
          <w:left w:w="108" w:type="dxa"/>
          <w:bottom w:w="0" w:type="dxa"/>
          <w:right w:w="108" w:type="dxa"/>
        </w:tblCellMar>
      </w:tblPr>
      <w:tblGrid>
        <w:gridCol w:w="682"/>
        <w:gridCol w:w="2163"/>
        <w:gridCol w:w="2488"/>
        <w:gridCol w:w="2947"/>
      </w:tblGrid>
      <w:tr>
        <w:tblPrEx>
          <w:tblLayout w:type="fixed"/>
          <w:tblCellMar>
            <w:top w:w="0" w:type="dxa"/>
            <w:left w:w="108" w:type="dxa"/>
            <w:bottom w:w="0" w:type="dxa"/>
            <w:right w:w="108" w:type="dxa"/>
          </w:tblCellMar>
        </w:tblPrEx>
        <w:trPr>
          <w:trHeight w:val="314" w:hRule="atLeast"/>
        </w:trPr>
        <w:tc>
          <w:tcPr>
            <w:tcW w:w="682"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序号</w:t>
            </w:r>
          </w:p>
        </w:tc>
        <w:tc>
          <w:tcPr>
            <w:tcW w:w="2163"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center"/>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银行名称</w:t>
            </w:r>
          </w:p>
        </w:tc>
        <w:tc>
          <w:tcPr>
            <w:tcW w:w="2488"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center"/>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银行地址</w:t>
            </w:r>
          </w:p>
        </w:tc>
        <w:tc>
          <w:tcPr>
            <w:tcW w:w="2947"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联系人及联系电话</w:t>
            </w:r>
          </w:p>
        </w:tc>
      </w:tr>
      <w:tr>
        <w:tblPrEx>
          <w:tblLayout w:type="fixed"/>
          <w:tblCellMar>
            <w:top w:w="0" w:type="dxa"/>
            <w:left w:w="108" w:type="dxa"/>
            <w:bottom w:w="0" w:type="dxa"/>
            <w:right w:w="108" w:type="dxa"/>
          </w:tblCellMar>
        </w:tblPrEx>
        <w:trPr>
          <w:trHeight w:val="617" w:hRule="atLeast"/>
        </w:trPr>
        <w:tc>
          <w:tcPr>
            <w:tcW w:w="682"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center"/>
              <w:rPr>
                <w:rFonts w:eastAsiaTheme="minorEastAsia"/>
                <w:color w:val="000000" w:themeColor="text1"/>
                <w14:textFill>
                  <w14:solidFill>
                    <w14:schemeClr w14:val="tx1"/>
                  </w14:solidFill>
                </w14:textFill>
              </w:rPr>
            </w:pPr>
          </w:p>
          <w:p>
            <w:pPr>
              <w:pStyle w:val="259"/>
              <w:kinsoku w:val="0"/>
              <w:overflowPunct w:val="0"/>
              <w:ind w:firstLine="210" w:firstLineChars="100"/>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1</w:t>
            </w:r>
          </w:p>
        </w:tc>
        <w:tc>
          <w:tcPr>
            <w:tcW w:w="2163"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中国工商银行成都芷泉支行</w:t>
            </w:r>
          </w:p>
        </w:tc>
        <w:tc>
          <w:tcPr>
            <w:tcW w:w="2488"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成都市锦江区一环路东五段</w:t>
            </w:r>
            <w:r>
              <w:rPr>
                <w:color w:val="000000" w:themeColor="text1"/>
                <w14:textFill>
                  <w14:solidFill>
                    <w14:schemeClr w14:val="tx1"/>
                  </w14:solidFill>
                </w14:textFill>
              </w:rPr>
              <w:t xml:space="preserve">103 </w:t>
            </w:r>
            <w:r>
              <w:rPr>
                <w:rFonts w:hint="eastAsia" w:ascii="宋体" w:hAnsi="宋体" w:eastAsia="宋体"/>
                <w:color w:val="000000" w:themeColor="text1"/>
                <w14:textFill>
                  <w14:solidFill>
                    <w14:schemeClr w14:val="tx1"/>
                  </w14:solidFill>
                </w14:textFill>
              </w:rPr>
              <w:t>号</w:t>
            </w:r>
          </w:p>
        </w:tc>
        <w:tc>
          <w:tcPr>
            <w:tcW w:w="2947"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spacing w:after="0"/>
              <w:jc w:val="left"/>
              <w:rPr>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杨可 </w:t>
            </w:r>
            <w:r>
              <w:rPr>
                <w:color w:val="000000" w:themeColor="text1"/>
                <w14:textFill>
                  <w14:solidFill>
                    <w14:schemeClr w14:val="tx1"/>
                  </w14:solidFill>
                </w14:textFill>
              </w:rPr>
              <w:t>18583269666</w:t>
            </w:r>
          </w:p>
          <w:p>
            <w:pPr>
              <w:pStyle w:val="259"/>
              <w:kinsoku w:val="0"/>
              <w:overflowPunct w:val="0"/>
              <w:spacing w:after="0" w:line="291" w:lineRule="exact"/>
              <w:jc w:val="left"/>
              <w:rPr>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何小亮 </w:t>
            </w:r>
            <w:r>
              <w:rPr>
                <w:color w:val="000000" w:themeColor="text1"/>
                <w14:textFill>
                  <w14:solidFill>
                    <w14:schemeClr w14:val="tx1"/>
                  </w14:solidFill>
                </w14:textFill>
              </w:rPr>
              <w:t>13880995541</w:t>
            </w:r>
          </w:p>
        </w:tc>
      </w:tr>
      <w:tr>
        <w:tblPrEx>
          <w:tblLayout w:type="fixed"/>
          <w:tblCellMar>
            <w:top w:w="0" w:type="dxa"/>
            <w:left w:w="108" w:type="dxa"/>
            <w:bottom w:w="0" w:type="dxa"/>
            <w:right w:w="108" w:type="dxa"/>
          </w:tblCellMar>
        </w:tblPrEx>
        <w:trPr>
          <w:trHeight w:val="926" w:hRule="atLeast"/>
        </w:trPr>
        <w:tc>
          <w:tcPr>
            <w:tcW w:w="682"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rPr>
                <w:rFonts w:ascii="方正小标宋简体" w:hAnsi="方正小标宋简体" w:eastAsia="方正小标宋简体"/>
                <w:color w:val="000000" w:themeColor="text1"/>
                <w:sz w:val="13"/>
                <w14:textFill>
                  <w14:solidFill>
                    <w14:schemeClr w14:val="tx1"/>
                  </w14:solidFill>
                </w14:textFill>
              </w:rPr>
            </w:pPr>
          </w:p>
          <w:p>
            <w:pPr>
              <w:pStyle w:val="259"/>
              <w:kinsoku w:val="0"/>
              <w:overflowPunct w:val="0"/>
              <w:jc w:val="center"/>
              <w:rPr>
                <w:color w:val="000000" w:themeColor="text1"/>
                <w14:textFill>
                  <w14:solidFill>
                    <w14:schemeClr w14:val="tx1"/>
                  </w14:solidFill>
                </w14:textFill>
              </w:rPr>
            </w:pPr>
            <w:r>
              <w:rPr>
                <w:color w:val="000000" w:themeColor="text1"/>
                <w14:textFill>
                  <w14:solidFill>
                    <w14:schemeClr w14:val="tx1"/>
                  </w14:solidFill>
                </w14:textFill>
              </w:rPr>
              <w:t>2</w:t>
            </w:r>
          </w:p>
        </w:tc>
        <w:tc>
          <w:tcPr>
            <w:tcW w:w="2163"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成都农村商业银行锦江支行</w:t>
            </w:r>
          </w:p>
        </w:tc>
        <w:tc>
          <w:tcPr>
            <w:tcW w:w="2488"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成都市锦江区经天路 </w:t>
            </w:r>
            <w:r>
              <w:rPr>
                <w:color w:val="000000" w:themeColor="text1"/>
                <w14:textFill>
                  <w14:solidFill>
                    <w14:schemeClr w14:val="tx1"/>
                  </w14:solidFill>
                </w14:textFill>
              </w:rPr>
              <w:t xml:space="preserve">2 </w:t>
            </w:r>
            <w:r>
              <w:rPr>
                <w:rFonts w:hint="eastAsia" w:ascii="宋体" w:hAnsi="宋体" w:eastAsia="宋体"/>
                <w:color w:val="000000" w:themeColor="text1"/>
                <w14:textFill>
                  <w14:solidFill>
                    <w14:schemeClr w14:val="tx1"/>
                  </w14:solidFill>
                </w14:textFill>
              </w:rPr>
              <w:t>号</w:t>
            </w:r>
          </w:p>
        </w:tc>
        <w:tc>
          <w:tcPr>
            <w:tcW w:w="2947"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spacing w:after="0"/>
              <w:jc w:val="left"/>
              <w:rPr>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向茜 </w:t>
            </w:r>
            <w:r>
              <w:rPr>
                <w:color w:val="000000" w:themeColor="text1"/>
                <w14:textFill>
                  <w14:solidFill>
                    <w14:schemeClr w14:val="tx1"/>
                  </w14:solidFill>
                </w14:textFill>
              </w:rPr>
              <w:t>13882194997</w:t>
            </w:r>
          </w:p>
          <w:p>
            <w:pPr>
              <w:pStyle w:val="259"/>
              <w:kinsoku w:val="0"/>
              <w:overflowPunct w:val="0"/>
              <w:spacing w:after="0"/>
              <w:jc w:val="left"/>
              <w:rPr>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吴姜鼗 </w:t>
            </w:r>
            <w:r>
              <w:rPr>
                <w:color w:val="000000" w:themeColor="text1"/>
                <w14:textFill>
                  <w14:solidFill>
                    <w14:schemeClr w14:val="tx1"/>
                  </w14:solidFill>
                </w14:textFill>
              </w:rPr>
              <w:t>18981735117</w:t>
            </w:r>
          </w:p>
        </w:tc>
      </w:tr>
      <w:tr>
        <w:tblPrEx>
          <w:tblLayout w:type="fixed"/>
          <w:tblCellMar>
            <w:top w:w="0" w:type="dxa"/>
            <w:left w:w="108" w:type="dxa"/>
            <w:bottom w:w="0" w:type="dxa"/>
            <w:right w:w="108" w:type="dxa"/>
          </w:tblCellMar>
        </w:tblPrEx>
        <w:trPr>
          <w:trHeight w:val="1953" w:hRule="atLeast"/>
        </w:trPr>
        <w:tc>
          <w:tcPr>
            <w:tcW w:w="682"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rPr>
                <w:rFonts w:ascii="方正小标宋简体" w:hAnsi="方正小标宋简体" w:eastAsia="方正小标宋简体"/>
                <w:color w:val="000000" w:themeColor="text1"/>
                <w:sz w:val="22"/>
                <w14:textFill>
                  <w14:solidFill>
                    <w14:schemeClr w14:val="tx1"/>
                  </w14:solidFill>
                </w14:textFill>
              </w:rPr>
            </w:pPr>
          </w:p>
          <w:p>
            <w:pPr>
              <w:pStyle w:val="259"/>
              <w:kinsoku w:val="0"/>
              <w:overflowPunct w:val="0"/>
              <w:jc w:val="center"/>
              <w:rPr>
                <w:color w:val="000000" w:themeColor="text1"/>
                <w14:textFill>
                  <w14:solidFill>
                    <w14:schemeClr w14:val="tx1"/>
                  </w14:solidFill>
                </w14:textFill>
              </w:rPr>
            </w:pPr>
            <w:r>
              <w:rPr>
                <w:color w:val="000000" w:themeColor="text1"/>
                <w14:textFill>
                  <w14:solidFill>
                    <w14:schemeClr w14:val="tx1"/>
                  </w14:solidFill>
                </w14:textFill>
              </w:rPr>
              <w:t>3</w:t>
            </w:r>
          </w:p>
        </w:tc>
        <w:tc>
          <w:tcPr>
            <w:tcW w:w="2163"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方正小标宋简体" w:hAnsi="方正小标宋简体" w:eastAsia="方正小标宋简体"/>
                <w:color w:val="000000" w:themeColor="text1"/>
                <w14:textFill>
                  <w14:solidFill>
                    <w14:schemeClr w14:val="tx1"/>
                  </w14:solidFill>
                </w14:textFill>
              </w:rPr>
            </w:pPr>
          </w:p>
          <w:p>
            <w:pPr>
              <w:pStyle w:val="259"/>
              <w:kinsoku w:val="0"/>
              <w:overflowPunct w:val="0"/>
              <w:jc w:val="left"/>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中国银行成都锦江支行</w:t>
            </w:r>
          </w:p>
        </w:tc>
        <w:tc>
          <w:tcPr>
            <w:tcW w:w="2488"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方正小标宋简体" w:hAnsi="方正小标宋简体" w:eastAsia="方正小标宋简体"/>
                <w:color w:val="000000" w:themeColor="text1"/>
                <w:sz w:val="22"/>
                <w14:textFill>
                  <w14:solidFill>
                    <w14:schemeClr w14:val="tx1"/>
                  </w14:solidFill>
                </w14:textFill>
              </w:rPr>
            </w:pPr>
          </w:p>
          <w:p>
            <w:pPr>
              <w:pStyle w:val="259"/>
              <w:kinsoku w:val="0"/>
              <w:overflowPunct w:val="0"/>
              <w:jc w:val="left"/>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成都市锦江区汇泉南路 </w:t>
            </w:r>
            <w:r>
              <w:rPr>
                <w:color w:val="000000" w:themeColor="text1"/>
                <w14:textFill>
                  <w14:solidFill>
                    <w14:schemeClr w14:val="tx1"/>
                  </w14:solidFill>
                </w14:textFill>
              </w:rPr>
              <w:t xml:space="preserve">1 </w:t>
            </w:r>
            <w:r>
              <w:rPr>
                <w:rFonts w:hint="eastAsia" w:ascii="宋体" w:hAnsi="宋体" w:eastAsia="宋体"/>
                <w:color w:val="000000" w:themeColor="text1"/>
                <w14:textFill>
                  <w14:solidFill>
                    <w14:schemeClr w14:val="tx1"/>
                  </w14:solidFill>
                </w14:textFill>
              </w:rPr>
              <w:t>号</w:t>
            </w:r>
          </w:p>
        </w:tc>
        <w:tc>
          <w:tcPr>
            <w:tcW w:w="2947"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spacing w:after="0" w:line="256" w:lineRule="auto"/>
              <w:jc w:val="left"/>
              <w:rPr>
                <w:rFonts w:ascii="宋体" w:hAnsi="宋体" w:eastAsia="宋体"/>
                <w:color w:val="000000" w:themeColor="text1"/>
                <w:spacing w:val="-16"/>
                <w14:textFill>
                  <w14:solidFill>
                    <w14:schemeClr w14:val="tx1"/>
                  </w14:solidFill>
                </w14:textFill>
              </w:rPr>
            </w:pPr>
            <w:r>
              <w:rPr>
                <w:rFonts w:hint="eastAsia" w:ascii="宋体" w:hAnsi="宋体" w:eastAsia="宋体"/>
                <w:color w:val="000000" w:themeColor="text1"/>
                <w:spacing w:val="-16"/>
                <w14:textFill>
                  <w14:solidFill>
                    <w14:schemeClr w14:val="tx1"/>
                  </w14:solidFill>
                </w14:textFill>
              </w:rPr>
              <w:t>李经理</w:t>
            </w:r>
          </w:p>
          <w:p>
            <w:pPr>
              <w:pStyle w:val="259"/>
              <w:kinsoku w:val="0"/>
              <w:overflowPunct w:val="0"/>
              <w:spacing w:after="0" w:line="256" w:lineRule="auto"/>
              <w:ind w:hanging="458"/>
              <w:jc w:val="left"/>
              <w:rPr>
                <w:color w:val="000000" w:themeColor="text1"/>
                <w14:textFill>
                  <w14:solidFill>
                    <w14:schemeClr w14:val="tx1"/>
                  </w14:solidFill>
                </w14:textFill>
              </w:rPr>
            </w:pPr>
            <w:r>
              <w:rPr>
                <w:color w:val="000000" w:themeColor="text1"/>
                <w:spacing w:val="-2"/>
                <w14:textFill>
                  <w14:solidFill>
                    <w14:schemeClr w14:val="tx1"/>
                  </w14:solidFill>
                </w14:textFill>
              </w:rPr>
              <w:t xml:space="preserve">028-69262125/ </w:t>
            </w:r>
            <w:r>
              <w:rPr>
                <w:color w:val="000000" w:themeColor="text1"/>
                <w14:textFill>
                  <w14:solidFill>
                    <w14:schemeClr w14:val="tx1"/>
                  </w14:solidFill>
                </w14:textFill>
              </w:rPr>
              <w:t>13880694826</w:t>
            </w:r>
          </w:p>
          <w:p>
            <w:pPr>
              <w:pStyle w:val="259"/>
              <w:kinsoku w:val="0"/>
              <w:overflowPunct w:val="0"/>
              <w:spacing w:after="0" w:line="256" w:lineRule="auto"/>
              <w:jc w:val="left"/>
              <w:rPr>
                <w:rFonts w:ascii="宋体" w:hAnsi="宋体" w:eastAsia="宋体"/>
                <w:color w:val="000000" w:themeColor="text1"/>
                <w:spacing w:val="-16"/>
                <w14:textFill>
                  <w14:solidFill>
                    <w14:schemeClr w14:val="tx1"/>
                  </w14:solidFill>
                </w14:textFill>
              </w:rPr>
            </w:pPr>
            <w:r>
              <w:rPr>
                <w:rFonts w:hint="eastAsia" w:ascii="宋体" w:hAnsi="宋体" w:eastAsia="宋体"/>
                <w:color w:val="000000" w:themeColor="text1"/>
                <w:spacing w:val="-16"/>
                <w14:textFill>
                  <w14:solidFill>
                    <w14:schemeClr w14:val="tx1"/>
                  </w14:solidFill>
                </w14:textFill>
              </w:rPr>
              <w:t xml:space="preserve">程经理 </w:t>
            </w:r>
          </w:p>
          <w:p>
            <w:pPr>
              <w:pStyle w:val="259"/>
              <w:kinsoku w:val="0"/>
              <w:overflowPunct w:val="0"/>
              <w:spacing w:after="0" w:line="256" w:lineRule="auto"/>
              <w:jc w:val="left"/>
              <w:rPr>
                <w:color w:val="000000" w:themeColor="text1"/>
                <w14:textFill>
                  <w14:solidFill>
                    <w14:schemeClr w14:val="tx1"/>
                  </w14:solidFill>
                </w14:textFill>
              </w:rPr>
            </w:pPr>
            <w:r>
              <w:rPr>
                <w:color w:val="000000" w:themeColor="text1"/>
                <w:spacing w:val="-2"/>
                <w14:textFill>
                  <w14:solidFill>
                    <w14:schemeClr w14:val="tx1"/>
                  </w14:solidFill>
                </w14:textFill>
              </w:rPr>
              <w:t xml:space="preserve">028-69262124/ </w:t>
            </w:r>
            <w:r>
              <w:rPr>
                <w:color w:val="000000" w:themeColor="text1"/>
                <w14:textFill>
                  <w14:solidFill>
                    <w14:schemeClr w14:val="tx1"/>
                  </w14:solidFill>
                </w14:textFill>
              </w:rPr>
              <w:t>15982295640</w:t>
            </w:r>
          </w:p>
          <w:p>
            <w:pPr>
              <w:pStyle w:val="259"/>
              <w:kinsoku w:val="0"/>
              <w:overflowPunct w:val="0"/>
              <w:spacing w:after="0" w:line="256" w:lineRule="auto"/>
              <w:jc w:val="left"/>
              <w:rPr>
                <w:rFonts w:ascii="宋体" w:hAnsi="宋体" w:eastAsia="宋体"/>
                <w:color w:val="000000" w:themeColor="text1"/>
                <w:spacing w:val="-16"/>
                <w14:textFill>
                  <w14:solidFill>
                    <w14:schemeClr w14:val="tx1"/>
                  </w14:solidFill>
                </w14:textFill>
              </w:rPr>
            </w:pPr>
            <w:r>
              <w:rPr>
                <w:rFonts w:hint="eastAsia" w:ascii="宋体" w:hAnsi="宋体" w:eastAsia="宋体"/>
                <w:color w:val="000000" w:themeColor="text1"/>
                <w:spacing w:val="-16"/>
                <w14:textFill>
                  <w14:solidFill>
                    <w14:schemeClr w14:val="tx1"/>
                  </w14:solidFill>
                </w14:textFill>
              </w:rPr>
              <w:t xml:space="preserve">张经理 </w:t>
            </w:r>
          </w:p>
          <w:p>
            <w:pPr>
              <w:pStyle w:val="259"/>
              <w:kinsoku w:val="0"/>
              <w:overflowPunct w:val="0"/>
              <w:spacing w:after="0" w:line="256" w:lineRule="auto"/>
              <w:jc w:val="left"/>
              <w:rPr>
                <w:color w:val="000000" w:themeColor="text1"/>
                <w14:textFill>
                  <w14:solidFill>
                    <w14:schemeClr w14:val="tx1"/>
                  </w14:solidFill>
                </w14:textFill>
              </w:rPr>
            </w:pPr>
            <w:r>
              <w:rPr>
                <w:color w:val="000000" w:themeColor="text1"/>
                <w:spacing w:val="-2"/>
                <w14:textFill>
                  <w14:solidFill>
                    <w14:schemeClr w14:val="tx1"/>
                  </w14:solidFill>
                </w14:textFill>
              </w:rPr>
              <w:t xml:space="preserve">028-69262122/ </w:t>
            </w:r>
            <w:r>
              <w:rPr>
                <w:color w:val="000000" w:themeColor="text1"/>
                <w14:textFill>
                  <w14:solidFill>
                    <w14:schemeClr w14:val="tx1"/>
                  </w14:solidFill>
                </w14:textFill>
              </w:rPr>
              <w:t>186160.5547868</w:t>
            </w:r>
          </w:p>
        </w:tc>
      </w:tr>
      <w:tr>
        <w:tblPrEx>
          <w:tblLayout w:type="fixed"/>
          <w:tblCellMar>
            <w:top w:w="0" w:type="dxa"/>
            <w:left w:w="108" w:type="dxa"/>
            <w:bottom w:w="0" w:type="dxa"/>
            <w:right w:w="108" w:type="dxa"/>
          </w:tblCellMar>
        </w:tblPrEx>
        <w:trPr>
          <w:trHeight w:val="1906" w:hRule="atLeast"/>
        </w:trPr>
        <w:tc>
          <w:tcPr>
            <w:tcW w:w="682"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rPr>
                <w:rFonts w:ascii="方正小标宋简体" w:hAnsi="方正小标宋简体" w:eastAsia="方正小标宋简体"/>
                <w:color w:val="000000" w:themeColor="text1"/>
                <w:sz w:val="22"/>
                <w14:textFill>
                  <w14:solidFill>
                    <w14:schemeClr w14:val="tx1"/>
                  </w14:solidFill>
                </w14:textFill>
              </w:rPr>
            </w:pPr>
          </w:p>
          <w:p>
            <w:pPr>
              <w:pStyle w:val="259"/>
              <w:kinsoku w:val="0"/>
              <w:overflowPunct w:val="0"/>
              <w:jc w:val="center"/>
              <w:rPr>
                <w:color w:val="000000" w:themeColor="text1"/>
                <w14:textFill>
                  <w14:solidFill>
                    <w14:schemeClr w14:val="tx1"/>
                  </w14:solidFill>
                </w14:textFill>
              </w:rPr>
            </w:pPr>
            <w:r>
              <w:rPr>
                <w:color w:val="000000" w:themeColor="text1"/>
                <w14:textFill>
                  <w14:solidFill>
                    <w14:schemeClr w14:val="tx1"/>
                  </w14:solidFill>
                </w14:textFill>
              </w:rPr>
              <w:t>4</w:t>
            </w:r>
          </w:p>
        </w:tc>
        <w:tc>
          <w:tcPr>
            <w:tcW w:w="2163"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方正小标宋简体" w:hAnsi="方正小标宋简体" w:eastAsia="方正小标宋简体"/>
                <w:color w:val="000000" w:themeColor="text1"/>
                <w:sz w:val="23"/>
                <w14:textFill>
                  <w14:solidFill>
                    <w14:schemeClr w14:val="tx1"/>
                  </w14:solidFill>
                </w14:textFill>
              </w:rPr>
            </w:pPr>
          </w:p>
          <w:p>
            <w:pPr>
              <w:pStyle w:val="259"/>
              <w:kinsoku w:val="0"/>
              <w:overflowPunct w:val="0"/>
              <w:jc w:val="left"/>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中国建设银行成都第九支行</w:t>
            </w:r>
          </w:p>
        </w:tc>
        <w:tc>
          <w:tcPr>
            <w:tcW w:w="2488"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000000" w:themeColor="text1"/>
                <w14:textFill>
                  <w14:solidFill>
                    <w14:schemeClr w14:val="tx1"/>
                  </w14:solidFill>
                </w14:textFill>
              </w:rPr>
            </w:pPr>
          </w:p>
          <w:p>
            <w:pPr>
              <w:pStyle w:val="259"/>
              <w:kinsoku w:val="0"/>
              <w:overflowPunct w:val="0"/>
              <w:jc w:val="left"/>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成都市武侯区人民南路三段 </w:t>
            </w:r>
            <w:r>
              <w:rPr>
                <w:color w:val="000000" w:themeColor="text1"/>
                <w14:textFill>
                  <w14:solidFill>
                    <w14:schemeClr w14:val="tx1"/>
                  </w14:solidFill>
                </w14:textFill>
              </w:rPr>
              <w:t>17</w:t>
            </w:r>
            <w:r>
              <w:rPr>
                <w:rFonts w:hint="eastAsia" w:ascii="宋体" w:hAnsi="宋体" w:eastAsia="宋体"/>
                <w:color w:val="000000" w:themeColor="text1"/>
                <w14:textFill>
                  <w14:solidFill>
                    <w14:schemeClr w14:val="tx1"/>
                  </w14:solidFill>
                </w14:textFill>
              </w:rPr>
              <w:t xml:space="preserve">号附 </w:t>
            </w:r>
            <w:r>
              <w:rPr>
                <w:color w:val="000000" w:themeColor="text1"/>
                <w14:textFill>
                  <w14:solidFill>
                    <w14:schemeClr w14:val="tx1"/>
                  </w14:solidFill>
                </w14:textFill>
              </w:rPr>
              <w:t xml:space="preserve">1 </w:t>
            </w:r>
            <w:r>
              <w:rPr>
                <w:rFonts w:hint="eastAsia" w:ascii="宋体" w:hAnsi="宋体" w:eastAsia="宋体"/>
                <w:color w:val="000000" w:themeColor="text1"/>
                <w14:textFill>
                  <w14:solidFill>
                    <w14:schemeClr w14:val="tx1"/>
                  </w14:solidFill>
                </w14:textFill>
              </w:rPr>
              <w:t>号</w:t>
            </w:r>
          </w:p>
        </w:tc>
        <w:tc>
          <w:tcPr>
            <w:tcW w:w="2947"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spacing w:after="0"/>
              <w:jc w:val="left"/>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陈劲松</w:t>
            </w:r>
          </w:p>
          <w:p>
            <w:pPr>
              <w:pStyle w:val="259"/>
              <w:kinsoku w:val="0"/>
              <w:overflowPunct w:val="0"/>
              <w:spacing w:after="0"/>
              <w:jc w:val="left"/>
              <w:rPr>
                <w:color w:val="000000" w:themeColor="text1"/>
                <w14:textFill>
                  <w14:solidFill>
                    <w14:schemeClr w14:val="tx1"/>
                  </w14:solidFill>
                </w14:textFill>
              </w:rPr>
            </w:pPr>
            <w:r>
              <w:rPr>
                <w:color w:val="000000" w:themeColor="text1"/>
                <w14:textFill>
                  <w14:solidFill>
                    <w14:schemeClr w14:val="tx1"/>
                  </w14:solidFill>
                </w14:textFill>
              </w:rPr>
              <w:t>028-85442391/</w:t>
            </w:r>
          </w:p>
          <w:p>
            <w:pPr>
              <w:pStyle w:val="259"/>
              <w:kinsoku w:val="0"/>
              <w:overflowPunct w:val="0"/>
              <w:spacing w:after="0"/>
              <w:jc w:val="left"/>
              <w:rPr>
                <w:color w:val="000000" w:themeColor="text1"/>
                <w14:textFill>
                  <w14:solidFill>
                    <w14:schemeClr w14:val="tx1"/>
                  </w14:solidFill>
                </w14:textFill>
              </w:rPr>
            </w:pPr>
            <w:r>
              <w:rPr>
                <w:color w:val="000000" w:themeColor="text1"/>
                <w14:textFill>
                  <w14:solidFill>
                    <w14:schemeClr w14:val="tx1"/>
                  </w14:solidFill>
                </w14:textFill>
              </w:rPr>
              <w:t>13808042188</w:t>
            </w:r>
          </w:p>
          <w:p>
            <w:pPr>
              <w:pStyle w:val="259"/>
              <w:kinsoku w:val="0"/>
              <w:overflowPunct w:val="0"/>
              <w:spacing w:after="0"/>
              <w:jc w:val="left"/>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张易伟</w:t>
            </w:r>
          </w:p>
          <w:p>
            <w:pPr>
              <w:pStyle w:val="259"/>
              <w:kinsoku w:val="0"/>
              <w:overflowPunct w:val="0"/>
              <w:spacing w:after="0"/>
              <w:jc w:val="left"/>
              <w:rPr>
                <w:color w:val="000000" w:themeColor="text1"/>
                <w14:textFill>
                  <w14:solidFill>
                    <w14:schemeClr w14:val="tx1"/>
                  </w14:solidFill>
                </w14:textFill>
              </w:rPr>
            </w:pPr>
            <w:r>
              <w:rPr>
                <w:color w:val="000000" w:themeColor="text1"/>
                <w14:textFill>
                  <w14:solidFill>
                    <w14:schemeClr w14:val="tx1"/>
                  </w14:solidFill>
                </w14:textFill>
              </w:rPr>
              <w:t>028-85289896/</w:t>
            </w:r>
          </w:p>
          <w:p>
            <w:pPr>
              <w:pStyle w:val="259"/>
              <w:kinsoku w:val="0"/>
              <w:overflowPunct w:val="0"/>
              <w:spacing w:after="0"/>
              <w:jc w:val="left"/>
              <w:rPr>
                <w:color w:val="000000" w:themeColor="text1"/>
                <w14:textFill>
                  <w14:solidFill>
                    <w14:schemeClr w14:val="tx1"/>
                  </w14:solidFill>
                </w14:textFill>
              </w:rPr>
            </w:pPr>
            <w:r>
              <w:rPr>
                <w:color w:val="000000" w:themeColor="text1"/>
                <w14:textFill>
                  <w14:solidFill>
                    <w14:schemeClr w14:val="tx1"/>
                  </w14:solidFill>
                </w14:textFill>
              </w:rPr>
              <w:t>18628249617</w:t>
            </w:r>
          </w:p>
        </w:tc>
      </w:tr>
      <w:tr>
        <w:tblPrEx>
          <w:tblLayout w:type="fixed"/>
          <w:tblCellMar>
            <w:top w:w="0" w:type="dxa"/>
            <w:left w:w="108" w:type="dxa"/>
            <w:bottom w:w="0" w:type="dxa"/>
            <w:right w:w="108" w:type="dxa"/>
          </w:tblCellMar>
        </w:tblPrEx>
        <w:trPr>
          <w:trHeight w:val="1029" w:hRule="atLeast"/>
        </w:trPr>
        <w:tc>
          <w:tcPr>
            <w:tcW w:w="682"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rPr>
                <w:rFonts w:ascii="方正小标宋简体" w:hAnsi="方正小标宋简体" w:eastAsia="方正小标宋简体"/>
                <w:color w:val="000000" w:themeColor="text1"/>
                <w:sz w:val="23"/>
                <w14:textFill>
                  <w14:solidFill>
                    <w14:schemeClr w14:val="tx1"/>
                  </w14:solidFill>
                </w14:textFill>
              </w:rPr>
            </w:pPr>
          </w:p>
          <w:p>
            <w:pPr>
              <w:pStyle w:val="259"/>
              <w:kinsoku w:val="0"/>
              <w:overflowPunct w:val="0"/>
              <w:jc w:val="center"/>
              <w:rPr>
                <w:color w:val="000000" w:themeColor="text1"/>
                <w14:textFill>
                  <w14:solidFill>
                    <w14:schemeClr w14:val="tx1"/>
                  </w14:solidFill>
                </w14:textFill>
              </w:rPr>
            </w:pPr>
            <w:r>
              <w:rPr>
                <w:color w:val="000000" w:themeColor="text1"/>
                <w14:textFill>
                  <w14:solidFill>
                    <w14:schemeClr w14:val="tx1"/>
                  </w14:solidFill>
                </w14:textFill>
              </w:rPr>
              <w:t>5</w:t>
            </w:r>
          </w:p>
        </w:tc>
        <w:tc>
          <w:tcPr>
            <w:tcW w:w="2163"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成都银行锦江支行</w:t>
            </w:r>
          </w:p>
        </w:tc>
        <w:tc>
          <w:tcPr>
            <w:tcW w:w="2488"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成都市锦江区书院西街 </w:t>
            </w:r>
            <w:r>
              <w:rPr>
                <w:color w:val="000000" w:themeColor="text1"/>
                <w14:textFill>
                  <w14:solidFill>
                    <w14:schemeClr w14:val="tx1"/>
                  </w14:solidFill>
                </w14:textFill>
              </w:rPr>
              <w:t xml:space="preserve">1-33 </w:t>
            </w:r>
            <w:r>
              <w:rPr>
                <w:rFonts w:hint="eastAsia" w:ascii="宋体" w:hAnsi="宋体" w:eastAsia="宋体"/>
                <w:color w:val="000000" w:themeColor="text1"/>
                <w14:textFill>
                  <w14:solidFill>
                    <w14:schemeClr w14:val="tx1"/>
                  </w14:solidFill>
                </w14:textFill>
              </w:rPr>
              <w:t>号</w:t>
            </w:r>
          </w:p>
        </w:tc>
        <w:tc>
          <w:tcPr>
            <w:tcW w:w="2947"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spacing w:after="0"/>
              <w:jc w:val="left"/>
              <w:rPr>
                <w:color w:val="000000" w:themeColor="text1"/>
                <w14:textFill>
                  <w14:solidFill>
                    <w14:schemeClr w14:val="tx1"/>
                  </w14:solidFill>
                </w14:textFill>
              </w:rPr>
            </w:pPr>
            <w:r>
              <w:rPr>
                <w:rFonts w:hint="eastAsia" w:ascii="宋体" w:hAnsi="宋体" w:eastAsia="宋体"/>
                <w:color w:val="000000" w:themeColor="text1"/>
                <w:spacing w:val="-20"/>
                <w14:textFill>
                  <w14:solidFill>
                    <w14:schemeClr w14:val="tx1"/>
                  </w14:solidFill>
                </w14:textFill>
              </w:rPr>
              <w:t xml:space="preserve">徐强 </w:t>
            </w:r>
            <w:r>
              <w:rPr>
                <w:color w:val="000000" w:themeColor="text1"/>
                <w14:textFill>
                  <w14:solidFill>
                    <w14:schemeClr w14:val="tx1"/>
                  </w14:solidFill>
                </w14:textFill>
              </w:rPr>
              <w:t>136160.5551573</w:t>
            </w:r>
          </w:p>
          <w:p>
            <w:pPr>
              <w:pStyle w:val="259"/>
              <w:kinsoku w:val="0"/>
              <w:overflowPunct w:val="0"/>
              <w:spacing w:after="0"/>
              <w:jc w:val="left"/>
              <w:rPr>
                <w:color w:val="000000" w:themeColor="text1"/>
                <w14:textFill>
                  <w14:solidFill>
                    <w14:schemeClr w14:val="tx1"/>
                  </w14:solidFill>
                </w14:textFill>
              </w:rPr>
            </w:pPr>
            <w:r>
              <w:rPr>
                <w:rFonts w:hint="eastAsia" w:ascii="宋体" w:hAnsi="宋体" w:eastAsia="宋体"/>
                <w:color w:val="000000" w:themeColor="text1"/>
                <w:spacing w:val="-20"/>
                <w14:textFill>
                  <w14:solidFill>
                    <w14:schemeClr w14:val="tx1"/>
                  </w14:solidFill>
                </w14:textFill>
              </w:rPr>
              <w:t xml:space="preserve">郑蓓 </w:t>
            </w:r>
            <w:r>
              <w:rPr>
                <w:color w:val="000000" w:themeColor="text1"/>
                <w14:textFill>
                  <w14:solidFill>
                    <w14:schemeClr w14:val="tx1"/>
                  </w14:solidFill>
                </w14:textFill>
              </w:rPr>
              <w:t>13982294491</w:t>
            </w:r>
          </w:p>
          <w:p>
            <w:pPr>
              <w:pStyle w:val="259"/>
              <w:kinsoku w:val="0"/>
              <w:overflowPunct w:val="0"/>
              <w:spacing w:after="0"/>
              <w:jc w:val="left"/>
              <w:rPr>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余继龙 </w:t>
            </w:r>
            <w:r>
              <w:rPr>
                <w:color w:val="000000" w:themeColor="text1"/>
                <w14:textFill>
                  <w14:solidFill>
                    <w14:schemeClr w14:val="tx1"/>
                  </w14:solidFill>
                </w14:textFill>
              </w:rPr>
              <w:t>18180671127</w:t>
            </w:r>
          </w:p>
        </w:tc>
      </w:tr>
      <w:tr>
        <w:tblPrEx>
          <w:tblLayout w:type="fixed"/>
          <w:tblCellMar>
            <w:top w:w="0" w:type="dxa"/>
            <w:left w:w="108" w:type="dxa"/>
            <w:bottom w:w="0" w:type="dxa"/>
            <w:right w:w="108" w:type="dxa"/>
          </w:tblCellMar>
        </w:tblPrEx>
        <w:trPr>
          <w:trHeight w:val="992" w:hRule="atLeast"/>
        </w:trPr>
        <w:tc>
          <w:tcPr>
            <w:tcW w:w="682"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rPr>
                <w:rFonts w:ascii="方正小标宋简体" w:hAnsi="方正小标宋简体" w:eastAsia="方正小标宋简体"/>
                <w:color w:val="000000" w:themeColor="text1"/>
                <w:sz w:val="23"/>
                <w14:textFill>
                  <w14:solidFill>
                    <w14:schemeClr w14:val="tx1"/>
                  </w14:solidFill>
                </w14:textFill>
              </w:rPr>
            </w:pPr>
          </w:p>
          <w:p>
            <w:pPr>
              <w:pStyle w:val="259"/>
              <w:kinsoku w:val="0"/>
              <w:overflowPunct w:val="0"/>
              <w:jc w:val="center"/>
              <w:rPr>
                <w:color w:val="000000" w:themeColor="text1"/>
                <w14:textFill>
                  <w14:solidFill>
                    <w14:schemeClr w14:val="tx1"/>
                  </w14:solidFill>
                </w14:textFill>
              </w:rPr>
            </w:pPr>
            <w:r>
              <w:rPr>
                <w:color w:val="000000" w:themeColor="text1"/>
                <w14:textFill>
                  <w14:solidFill>
                    <w14:schemeClr w14:val="tx1"/>
                  </w14:solidFill>
                </w14:textFill>
              </w:rPr>
              <w:t>6</w:t>
            </w:r>
          </w:p>
        </w:tc>
        <w:tc>
          <w:tcPr>
            <w:tcW w:w="2163"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中国工商银行成都春熙支行</w:t>
            </w:r>
          </w:p>
        </w:tc>
        <w:tc>
          <w:tcPr>
            <w:tcW w:w="2488"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成都市提督街 </w:t>
            </w:r>
            <w:r>
              <w:rPr>
                <w:color w:val="000000" w:themeColor="text1"/>
                <w14:textFill>
                  <w14:solidFill>
                    <w14:schemeClr w14:val="tx1"/>
                  </w14:solidFill>
                </w14:textFill>
              </w:rPr>
              <w:t xml:space="preserve">50 </w:t>
            </w:r>
            <w:r>
              <w:rPr>
                <w:rFonts w:hint="eastAsia" w:ascii="宋体" w:hAnsi="宋体" w:eastAsia="宋体"/>
                <w:color w:val="000000" w:themeColor="text1"/>
                <w14:textFill>
                  <w14:solidFill>
                    <w14:schemeClr w14:val="tx1"/>
                  </w14:solidFill>
                </w14:textFill>
              </w:rPr>
              <w:t>号</w:t>
            </w:r>
          </w:p>
        </w:tc>
        <w:tc>
          <w:tcPr>
            <w:tcW w:w="2947"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spacing w:after="0"/>
              <w:jc w:val="left"/>
              <w:rPr>
                <w:color w:val="000000" w:themeColor="text1"/>
                <w14:textFill>
                  <w14:solidFill>
                    <w14:schemeClr w14:val="tx1"/>
                  </w14:solidFill>
                </w14:textFill>
              </w:rPr>
            </w:pPr>
            <w:r>
              <w:rPr>
                <w:rFonts w:hint="eastAsia" w:ascii="宋体" w:hAnsi="宋体" w:eastAsia="宋体"/>
                <w:color w:val="000000" w:themeColor="text1"/>
                <w:spacing w:val="-20"/>
                <w14:textFill>
                  <w14:solidFill>
                    <w14:schemeClr w14:val="tx1"/>
                  </w14:solidFill>
                </w14:textFill>
              </w:rPr>
              <w:t xml:space="preserve">曾曦 </w:t>
            </w:r>
            <w:r>
              <w:rPr>
                <w:color w:val="000000" w:themeColor="text1"/>
                <w14:textFill>
                  <w14:solidFill>
                    <w14:schemeClr w14:val="tx1"/>
                  </w14:solidFill>
                </w14:textFill>
              </w:rPr>
              <w:t>13982183613</w:t>
            </w:r>
          </w:p>
          <w:p>
            <w:pPr>
              <w:pStyle w:val="259"/>
              <w:kinsoku w:val="0"/>
              <w:overflowPunct w:val="0"/>
              <w:spacing w:after="0"/>
              <w:jc w:val="left"/>
              <w:rPr>
                <w:color w:val="000000" w:themeColor="text1"/>
                <w14:textFill>
                  <w14:solidFill>
                    <w14:schemeClr w14:val="tx1"/>
                  </w14:solidFill>
                </w14:textFill>
              </w:rPr>
            </w:pPr>
            <w:r>
              <w:rPr>
                <w:rFonts w:hint="eastAsia" w:ascii="宋体" w:hAnsi="宋体" w:eastAsia="宋体"/>
                <w:color w:val="000000" w:themeColor="text1"/>
                <w:spacing w:val="-20"/>
                <w14:textFill>
                  <w14:solidFill>
                    <w14:schemeClr w14:val="tx1"/>
                  </w14:solidFill>
                </w14:textFill>
              </w:rPr>
              <w:t xml:space="preserve">何煦 </w:t>
            </w:r>
            <w:r>
              <w:rPr>
                <w:color w:val="000000" w:themeColor="text1"/>
                <w14:textFill>
                  <w14:solidFill>
                    <w14:schemeClr w14:val="tx1"/>
                  </w14:solidFill>
                </w14:textFill>
              </w:rPr>
              <w:t>13666223231</w:t>
            </w:r>
          </w:p>
          <w:p>
            <w:pPr>
              <w:pStyle w:val="259"/>
              <w:kinsoku w:val="0"/>
              <w:overflowPunct w:val="0"/>
              <w:spacing w:after="0"/>
              <w:jc w:val="left"/>
              <w:rPr>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青呈伟 </w:t>
            </w:r>
            <w:r>
              <w:rPr>
                <w:color w:val="000000" w:themeColor="text1"/>
                <w14:textFill>
                  <w14:solidFill>
                    <w14:schemeClr w14:val="tx1"/>
                  </w14:solidFill>
                </w14:textFill>
              </w:rPr>
              <w:t>13880968977</w:t>
            </w:r>
          </w:p>
        </w:tc>
      </w:tr>
      <w:tr>
        <w:tblPrEx>
          <w:tblLayout w:type="fixed"/>
          <w:tblCellMar>
            <w:top w:w="0" w:type="dxa"/>
            <w:left w:w="108" w:type="dxa"/>
            <w:bottom w:w="0" w:type="dxa"/>
            <w:right w:w="108" w:type="dxa"/>
          </w:tblCellMar>
        </w:tblPrEx>
        <w:trPr>
          <w:trHeight w:val="724" w:hRule="atLeast"/>
        </w:trPr>
        <w:tc>
          <w:tcPr>
            <w:tcW w:w="682"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rPr>
                <w:rFonts w:ascii="方正小标宋简体" w:hAnsi="方正小标宋简体" w:eastAsia="方正小标宋简体"/>
                <w:color w:val="000000" w:themeColor="text1"/>
                <w:sz w:val="13"/>
                <w14:textFill>
                  <w14:solidFill>
                    <w14:schemeClr w14:val="tx1"/>
                  </w14:solidFill>
                </w14:textFill>
              </w:rPr>
            </w:pPr>
          </w:p>
          <w:p>
            <w:pPr>
              <w:pStyle w:val="259"/>
              <w:kinsoku w:val="0"/>
              <w:overflowPunct w:val="0"/>
              <w:jc w:val="center"/>
              <w:rPr>
                <w:color w:val="000000" w:themeColor="text1"/>
                <w14:textFill>
                  <w14:solidFill>
                    <w14:schemeClr w14:val="tx1"/>
                  </w14:solidFill>
                </w14:textFill>
              </w:rPr>
            </w:pPr>
            <w:r>
              <w:rPr>
                <w:color w:val="000000" w:themeColor="text1"/>
                <w14:textFill>
                  <w14:solidFill>
                    <w14:schemeClr w14:val="tx1"/>
                  </w14:solidFill>
                </w14:textFill>
              </w:rPr>
              <w:t>7</w:t>
            </w:r>
          </w:p>
        </w:tc>
        <w:tc>
          <w:tcPr>
            <w:tcW w:w="2163"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上海银行成都东大街支行</w:t>
            </w:r>
          </w:p>
        </w:tc>
        <w:tc>
          <w:tcPr>
            <w:tcW w:w="2488"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spacing w:line="242" w:lineRule="auto"/>
              <w:jc w:val="left"/>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成都市锦江区东大路 </w:t>
            </w:r>
            <w:r>
              <w:rPr>
                <w:color w:val="000000" w:themeColor="text1"/>
                <w14:textFill>
                  <w14:solidFill>
                    <w14:schemeClr w14:val="tx1"/>
                  </w14:solidFill>
                </w14:textFill>
              </w:rPr>
              <w:t xml:space="preserve">100 </w:t>
            </w:r>
            <w:r>
              <w:rPr>
                <w:rFonts w:hint="eastAsia" w:ascii="宋体" w:hAnsi="宋体" w:eastAsia="宋体"/>
                <w:color w:val="000000" w:themeColor="text1"/>
                <w14:textFill>
                  <w14:solidFill>
                    <w14:schemeClr w14:val="tx1"/>
                  </w14:solidFill>
                </w14:textFill>
              </w:rPr>
              <w:t xml:space="preserve">号商会大厦 </w:t>
            </w:r>
            <w:r>
              <w:rPr>
                <w:color w:val="000000" w:themeColor="text1"/>
                <w14:textFill>
                  <w14:solidFill>
                    <w14:schemeClr w14:val="tx1"/>
                  </w14:solidFill>
                </w14:textFill>
              </w:rPr>
              <w:t xml:space="preserve">A </w:t>
            </w:r>
            <w:r>
              <w:rPr>
                <w:rFonts w:hint="eastAsia" w:ascii="宋体" w:hAnsi="宋体" w:eastAsia="宋体"/>
                <w:color w:val="000000" w:themeColor="text1"/>
                <w14:textFill>
                  <w14:solidFill>
                    <w14:schemeClr w14:val="tx1"/>
                  </w14:solidFill>
                </w14:textFill>
              </w:rPr>
              <w:t xml:space="preserve">座 </w:t>
            </w:r>
            <w:r>
              <w:rPr>
                <w:color w:val="000000" w:themeColor="text1"/>
                <w14:textFill>
                  <w14:solidFill>
                    <w14:schemeClr w14:val="tx1"/>
                  </w14:solidFill>
                </w14:textFill>
              </w:rPr>
              <w:t xml:space="preserve">2 </w:t>
            </w:r>
            <w:r>
              <w:rPr>
                <w:rFonts w:hint="eastAsia" w:ascii="宋体" w:hAnsi="宋体" w:eastAsia="宋体"/>
                <w:color w:val="000000" w:themeColor="text1"/>
                <w14:textFill>
                  <w14:solidFill>
                    <w14:schemeClr w14:val="tx1"/>
                  </w14:solidFill>
                </w14:textFill>
              </w:rPr>
              <w:t>楼</w:t>
            </w:r>
          </w:p>
        </w:tc>
        <w:tc>
          <w:tcPr>
            <w:tcW w:w="2947"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spacing w:after="0" w:line="256" w:lineRule="auto"/>
              <w:jc w:val="left"/>
              <w:rPr>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 xml:space="preserve">金鑫 </w:t>
            </w:r>
            <w:r>
              <w:rPr>
                <w:color w:val="000000" w:themeColor="text1"/>
                <w14:textFill>
                  <w14:solidFill>
                    <w14:schemeClr w14:val="tx1"/>
                  </w14:solidFill>
                </w14:textFill>
              </w:rPr>
              <w:t>028-61303012/ 17721885710</w:t>
            </w:r>
          </w:p>
        </w:tc>
      </w:tr>
      <w:tr>
        <w:tblPrEx>
          <w:tblLayout w:type="fixed"/>
          <w:tblCellMar>
            <w:top w:w="0" w:type="dxa"/>
            <w:left w:w="108" w:type="dxa"/>
            <w:bottom w:w="0" w:type="dxa"/>
            <w:right w:w="108" w:type="dxa"/>
          </w:tblCellMar>
        </w:tblPrEx>
        <w:trPr>
          <w:trHeight w:val="734" w:hRule="atLeast"/>
        </w:trPr>
        <w:tc>
          <w:tcPr>
            <w:tcW w:w="682"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center"/>
              <w:rPr>
                <w:rFonts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8</w:t>
            </w:r>
          </w:p>
        </w:tc>
        <w:tc>
          <w:tcPr>
            <w:tcW w:w="2163"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四川天府银行</w:t>
            </w:r>
          </w:p>
        </w:tc>
        <w:tc>
          <w:tcPr>
            <w:tcW w:w="2488"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spacing w:line="242" w:lineRule="auto"/>
              <w:jc w:val="left"/>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四川天府银行</w:t>
            </w:r>
          </w:p>
        </w:tc>
        <w:tc>
          <w:tcPr>
            <w:tcW w:w="2947"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spacing w:after="0" w:line="256" w:lineRule="auto"/>
              <w:jc w:val="left"/>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刘艺婷15108295326</w:t>
            </w:r>
          </w:p>
          <w:p>
            <w:pPr>
              <w:pStyle w:val="259"/>
              <w:kinsoku w:val="0"/>
              <w:overflowPunct w:val="0"/>
              <w:spacing w:after="0" w:line="256" w:lineRule="auto"/>
              <w:jc w:val="left"/>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郑瑶瑶13438008900</w:t>
            </w:r>
          </w:p>
        </w:tc>
      </w:tr>
    </w:tbl>
    <w:p>
      <w:pPr>
        <w:rPr>
          <w:rFonts w:ascii="仿宋" w:hAnsi="仿宋" w:eastAsia="仿宋"/>
          <w:color w:val="000000" w:themeColor="text1"/>
          <w:sz w:val="30"/>
          <w:szCs w:val="32"/>
          <w14:textFill>
            <w14:solidFill>
              <w14:schemeClr w14:val="tx1"/>
            </w14:solidFill>
          </w14:textFill>
        </w:rPr>
      </w:pPr>
    </w:p>
    <w:sectPr>
      <w:footerReference r:id="rId12" w:type="default"/>
      <w:pgSz w:w="11906" w:h="16838"/>
      <w:pgMar w:top="678" w:right="1274" w:bottom="1440" w:left="1418" w:header="851" w:footer="992" w:gutter="0"/>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Arial Narrow">
    <w:altName w:val="Arial"/>
    <w:panose1 w:val="020B0606020202030204"/>
    <w:charset w:val="00"/>
    <w:family w:val="swiss"/>
    <w:pitch w:val="default"/>
    <w:sig w:usb0="00000000" w:usb1="00000000" w:usb2="00000000" w:usb3="00000000" w:csb0="0000009F" w:csb1="00000000"/>
  </w:font>
  <w:font w:name="Courier New">
    <w:panose1 w:val="02070309020205020404"/>
    <w:charset w:val="00"/>
    <w:family w:val="modern"/>
    <w:pitch w:val="default"/>
    <w:sig w:usb0="E0002AFF" w:usb1="C0007843" w:usb2="00000009" w:usb3="00000000" w:csb0="400001FF" w:csb1="FFFF0000"/>
  </w:font>
  <w:font w:name="ˎ̥">
    <w:altName w:val="Times New Roman"/>
    <w:panose1 w:val="00000000000000000000"/>
    <w:charset w:val="00"/>
    <w:family w:val="roman"/>
    <w:pitch w:val="default"/>
    <w:sig w:usb0="00000000" w:usb1="00000000" w:usb2="00000000" w:usb3="00000000" w:csb0="00000000" w:csb1="00000000"/>
  </w:font>
  <w:font w:name="Tms Rmn">
    <w:altName w:val="Segoe Print"/>
    <w:panose1 w:val="020206030405050203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Times New (W1)">
    <w:altName w:val="Segoe Print"/>
    <w:panose1 w:val="00000000000000000000"/>
    <w:charset w:val="00"/>
    <w:family w:val="roman"/>
    <w:pitch w:val="default"/>
    <w:sig w:usb0="00000000" w:usb1="00000000" w:usb2="00000000" w:usb3="00000000" w:csb0="00000001" w:csb1="00000000"/>
  </w:font>
  <w:font w:name="方正仿宋">
    <w:altName w:val="微软雅黑"/>
    <w:panose1 w:val="00000000000000000000"/>
    <w:charset w:val="86"/>
    <w:family w:val="script"/>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MingLiU">
    <w:panose1 w:val="02020509000000000000"/>
    <w:charset w:val="88"/>
    <w:family w:val="modern"/>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 w:name="等线">
    <w:altName w:val="宋体"/>
    <w:panose1 w:val="02010600030101010101"/>
    <w:charset w:val="86"/>
    <w:family w:val="auto"/>
    <w:pitch w:val="default"/>
    <w:sig w:usb0="00000000" w:usb1="00000000" w:usb2="00000016" w:usb3="00000000" w:csb0="0004000F" w:csb1="00000000"/>
  </w:font>
  <w:font w:name="Consolas">
    <w:panose1 w:val="020B0609020204030204"/>
    <w:charset w:val="00"/>
    <w:family w:val="roman"/>
    <w:pitch w:val="default"/>
    <w:sig w:usb0="E10002FF" w:usb1="4000FCFF" w:usb2="00000009" w:usb3="00000000" w:csb0="6000019F" w:csb1="DFD70000"/>
  </w:font>
  <w:font w:name="隶书">
    <w:altName w:val="微软雅黑"/>
    <w:panose1 w:val="02010509060101010101"/>
    <w:charset w:val="86"/>
    <w:family w:val="roman"/>
    <w:pitch w:val="default"/>
    <w:sig w:usb0="00000000" w:usb1="00000000" w:usb2="00000010" w:usb3="00000000" w:csb0="00040000" w:csb1="00000000"/>
  </w:font>
  <w:font w:name="Microsoft YaHei UI">
    <w:altName w:val="宋体"/>
    <w:panose1 w:val="020B0503020204020204"/>
    <w:charset w:val="86"/>
    <w:family w:val="modern"/>
    <w:pitch w:val="default"/>
    <w:sig w:usb0="00000000" w:usb1="00000000" w:usb2="00000016" w:usb3="00000000" w:csb0="0004001F" w:csb1="00000000"/>
  </w:font>
  <w:font w:name="Arial (W1)">
    <w:altName w:val="Arial"/>
    <w:panose1 w:val="00000000000000000000"/>
    <w:charset w:val="00"/>
    <w:family w:val="modern"/>
    <w:pitch w:val="default"/>
    <w:sig w:usb0="00000000" w:usb1="00000000" w:usb2="00000008" w:usb3="00000000" w:csb0="000001FF" w:csb1="00000000"/>
  </w:font>
  <w:font w:name="等线 Light">
    <w:altName w:val="宋体"/>
    <w:panose1 w:val="02010600030101010101"/>
    <w:charset w:val="86"/>
    <w:family w:val="auto"/>
    <w:pitch w:val="default"/>
    <w:sig w:usb0="00000000" w:usb1="00000000" w:usb2="00000016" w:usb3="00000000" w:csb0="0004000F" w:csb1="00000000"/>
  </w:font>
  <w:font w:name="方正小标宋简体">
    <w:altName w:val="微软雅黑"/>
    <w:panose1 w:val="03000509000000000000"/>
    <w:charset w:val="86"/>
    <w:family w:val="script"/>
    <w:pitch w:val="default"/>
    <w:sig w:usb0="00000000" w:usb1="00000000" w:usb2="00000010" w:usb3="00000000" w:csb0="00040000" w:csb1="00000000"/>
  </w:font>
  <w:font w:name="Calibri Light">
    <w:panose1 w:val="020F0302020204030204"/>
    <w:charset w:val="00"/>
    <w:family w:val="swiss"/>
    <w:pitch w:val="default"/>
    <w:sig w:usb0="A00002EF" w:usb1="4000207B" w:usb2="00000000" w:usb3="00000000" w:csb0="2000019F" w:csb1="00000000"/>
  </w:font>
  <w:font w:name="Times">
    <w:altName w:val="Times New Roman"/>
    <w:panose1 w:val="02020603050405020304"/>
    <w:charset w:val="00"/>
    <w:family w:val="modern"/>
    <w:pitch w:val="default"/>
    <w:sig w:usb0="00000000" w:usb1="00000000" w:usb2="00000009" w:usb3="00000000" w:csb0="000001FF" w:csb1="00000000"/>
  </w:font>
  <w:font w:name="方正黑体">
    <w:altName w:val="宋体"/>
    <w:panose1 w:val="00000000000000000000"/>
    <w:charset w:val="86"/>
    <w:family w:val="modern"/>
    <w:pitch w:val="default"/>
    <w:sig w:usb0="00000000" w:usb1="00000000" w:usb2="00000000" w:usb3="00000000" w:csb0="00000000" w:csb1="00000000"/>
  </w:font>
  <w:font w:name="方正黑体简体">
    <w:altName w:val="宋体"/>
    <w:panose1 w:val="00000000000000000000"/>
    <w:charset w:val="86"/>
    <w:family w:val="modern"/>
    <w:pitch w:val="default"/>
    <w:sig w:usb0="00000000" w:usb1="00000000" w:usb2="00000000" w:usb3="00000000" w:csb0="00000000" w:csb1="00000000"/>
  </w:font>
  <w:font w:name="方正仿宋简体">
    <w:altName w:val="宋体"/>
    <w:panose1 w:val="00000000000000000000"/>
    <w:charset w:val="86"/>
    <w:family w:val="modern"/>
    <w:pitch w:val="default"/>
    <w:sig w:usb0="00000000" w:usb1="00000000" w:usb2="00000000" w:usb3="00000000" w:csb0="00000000" w:csb1="00000000"/>
  </w:font>
  <w:font w:name="方正小标宋_GBK">
    <w:altName w:val="宋体"/>
    <w:panose1 w:val="00000000000000000000"/>
    <w:charset w:val="86"/>
    <w:family w:val="modern"/>
    <w:pitch w:val="default"/>
    <w:sig w:usb0="00000000" w:usb1="00000000" w:usb2="00000000" w:usb3="00000000" w:csb0="00000000" w:csb1="00000000"/>
  </w:font>
  <w:font w:name="Chinese Quote">
    <w:altName w:val="Segoe Print"/>
    <w:panose1 w:val="00000000000000000000"/>
    <w:charset w:val="00"/>
    <w:family w:val="auto"/>
    <w:pitch w:val="default"/>
    <w:sig w:usb0="00000000" w:usb1="00000000" w:usb2="00000000" w:usb3="00000000" w:csb0="00000000" w:csb1="00000000"/>
  </w:font>
  <w:font w:name="anticon">
    <w:altName w:val="Segoe Print"/>
    <w:panose1 w:val="00000000000000000000"/>
    <w:charset w:val="00"/>
    <w:family w:val="auto"/>
    <w:pitch w:val="default"/>
    <w:sig w:usb0="00000000" w:usb1="00000000" w:usb2="00000000" w:usb3="00000000" w:csb0="00000000" w:csb1="00000000"/>
  </w:font>
  <w:font w:name="SFMono-Regular">
    <w:altName w:val="Segoe Print"/>
    <w:panose1 w:val="00000000000000000000"/>
    <w:charset w:val="00"/>
    <w:family w:val="auto"/>
    <w:pitch w:val="default"/>
    <w:sig w:usb0="00000000" w:usb1="00000000" w:usb2="00000000" w:usb3="00000000" w:csb0="00000000" w:csb1="00000000"/>
  </w:font>
  <w:font w:name="Arial Unicode MS">
    <w:altName w:val="Arial"/>
    <w:panose1 w:val="020B0604020202020204"/>
    <w:charset w:val="00"/>
    <w:family w:val="modern"/>
    <w:pitch w:val="default"/>
    <w:sig w:usb0="00000000" w:usb1="00000000" w:usb2="00000000" w:usb3="00000000" w:csb0="00000001" w:csb1="00000000"/>
  </w:font>
  <w:font w:name="汉仪仿宋简">
    <w:altName w:val="宋体"/>
    <w:panose1 w:val="00000000000000000000"/>
    <w:charset w:val="86"/>
    <w:family w:val="modern"/>
    <w:pitch w:val="default"/>
    <w:sig w:usb0="00000000" w:usb1="00000000" w:usb2="00000010" w:usb3="00000000" w:csb0="00040000" w:csb1="00000000"/>
  </w:font>
  <w:font w:name=".......">
    <w:altName w:val="宋体"/>
    <w:panose1 w:val="00000000000000000000"/>
    <w:charset w:val="86"/>
    <w:family w:val="swiss"/>
    <w:pitch w:val="default"/>
    <w:sig w:usb0="00000000" w:usb1="00000000" w:usb2="00000010" w:usb3="00000000" w:csb0="00040000" w:csb1="00000000"/>
  </w:font>
  <w:font w:name="PMingLiU-ExtB">
    <w:panose1 w:val="02020500000000000000"/>
    <w:charset w:val="88"/>
    <w:family w:val="auto"/>
    <w:pitch w:val="default"/>
    <w:sig w:usb0="8000002F" w:usb1="02000008" w:usb2="00000000" w:usb3="00000000" w:csb0="00100001" w:csb1="00000000"/>
  </w:font>
  <w:font w:name="Segoe UI Symbol">
    <w:panose1 w:val="020B0502040204020203"/>
    <w:charset w:val="00"/>
    <w:family w:val="modern"/>
    <w:pitch w:val="default"/>
    <w:sig w:usb0="8000006F" w:usb1="1200FBEF" w:usb2="0064C000" w:usb3="00000002" w:csb0="00000001" w:csb1="40000000"/>
  </w:font>
  <w:font w:name="Cambria Math">
    <w:panose1 w:val="02040503050406030204"/>
    <w:charset w:val="01"/>
    <w:family w:val="decorative"/>
    <w:pitch w:val="default"/>
    <w:sig w:usb0="E00002FF" w:usb1="420024FF" w:usb2="00000000" w:usb3="00000000" w:csb0="2000019F" w:csb1="00000000"/>
  </w:font>
  <w:font w:name="方正仿宋_GBK">
    <w:altName w:val="微软雅黑"/>
    <w:panose1 w:val="03000509000000000000"/>
    <w:charset w:val="86"/>
    <w:family w:val="script"/>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方正仿宋_GBK">
    <w:altName w:val="微软雅黑"/>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2FF" w:usb1="420024FF" w:usb2="00000000" w:usb3="00000000" w:csb0="2000019F"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Arial Unicode MS">
    <w:altName w:val="宋体"/>
    <w:panose1 w:val="020B0604020202020204"/>
    <w:charset w:val="86"/>
    <w:family w:val="modern"/>
    <w:pitch w:val="default"/>
    <w:sig w:usb0="00000000" w:usb1="00000000" w:usb2="0000003F" w:usb3="00000000" w:csb0="003F01FF" w:csb1="00000000"/>
  </w:font>
  <w:font w:name="??_GB2312">
    <w:altName w:val="Times New Roman"/>
    <w:panose1 w:val="00000000000000000000"/>
    <w:charset w:val="00"/>
    <w:family w:val="decorative"/>
    <w:pitch w:val="default"/>
    <w:sig w:usb0="00000000" w:usb1="00000000" w:usb2="00000000" w:usb3="00000000" w:csb0="00000001" w:csb1="00000000"/>
  </w:font>
  <w:font w:name="PingFang SC">
    <w:altName w:val="Segoe Print"/>
    <w:panose1 w:val="00000000000000000000"/>
    <w:charset w:val="00"/>
    <w:family w:val="auto"/>
    <w:pitch w:val="default"/>
    <w:sig w:usb0="00000000" w:usb1="00000000" w:usb2="00000000" w:usb3="00000000" w:csb0="00000000" w:csb1="00000000"/>
  </w:font>
  <w:font w:name="Wingdings 2">
    <w:altName w:val="Wingdings"/>
    <w:panose1 w:val="05020102010507070707"/>
    <w:charset w:val="00"/>
    <w:family w:val="auto"/>
    <w:pitch w:val="default"/>
    <w:sig w:usb0="00000000" w:usb1="00000000" w:usb2="00000000" w:usb3="00000000" w:csb0="80000000" w:csb1="00000000"/>
  </w:font>
  <w:font w:name="Monospaced Number">
    <w:altName w:val="Segoe Print"/>
    <w:panose1 w:val="00000000000000000000"/>
    <w:charset w:val="00"/>
    <w:family w:val="auto"/>
    <w:pitch w:val="default"/>
    <w:sig w:usb0="00000000" w:usb1="00000000" w:usb2="00000000" w:usb3="00000000" w:csb0="00000000" w:csb1="00000000"/>
  </w:font>
  <w:font w:name="新宋体">
    <w:panose1 w:val="02010609030101010101"/>
    <w:charset w:val="86"/>
    <w:family w:val="roman"/>
    <w:pitch w:val="default"/>
    <w:sig w:usb0="00000003" w:usb1="288F0000" w:usb2="00000006" w:usb3="00000000" w:csb0="00040001" w:csb1="00000000"/>
  </w:font>
  <w:font w:name="等线">
    <w:altName w:val="Segoe Print"/>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6"/>
      </w:rPr>
    </w:pPr>
    <w:r>
      <w:fldChar w:fldCharType="begin"/>
    </w:r>
    <w:r>
      <w:rPr>
        <w:rStyle w:val="46"/>
      </w:rPr>
      <w:instrText xml:space="preserve">PAGE  </w:instrText>
    </w:r>
    <w:r>
      <w:fldChar w:fldCharType="separate"/>
    </w:r>
    <w:r>
      <w:rPr>
        <w:rStyle w:val="46"/>
      </w:rPr>
      <w:t>10</w:t>
    </w:r>
    <w:r>
      <w:fldChar w:fldCharType="end"/>
    </w:r>
  </w:p>
  <w:p>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6"/>
      </w:rPr>
    </w:pPr>
    <w:r>
      <w:fldChar w:fldCharType="begin"/>
    </w:r>
    <w:r>
      <w:rPr>
        <w:rStyle w:val="46"/>
      </w:rPr>
      <w:instrText xml:space="preserve">PAGE  </w:instrText>
    </w:r>
    <w:r>
      <w:fldChar w:fldCharType="end"/>
    </w:r>
  </w:p>
  <w:p>
    <w:pPr>
      <w:pStyle w:val="3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fldChar w:fldCharType="begin"/>
    </w:r>
    <w:r>
      <w:instrText xml:space="preserve"> PAGE   \* MERGEFORMAT </w:instrText>
    </w:r>
    <w:r>
      <w:fldChar w:fldCharType="separate"/>
    </w:r>
    <w:r>
      <w:rPr>
        <w:lang w:val="zh-CN"/>
      </w:rPr>
      <w:t>9</w:t>
    </w:r>
    <w:r>
      <w:rPr>
        <w:lang w:val="zh-CN"/>
      </w:rPr>
      <w:fldChar w:fldCharType="end"/>
    </w:r>
  </w:p>
  <w:p>
    <w:pPr>
      <w:pStyle w:val="3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6"/>
      </w:rPr>
    </w:pPr>
    <w:r>
      <w:fldChar w:fldCharType="begin"/>
    </w:r>
    <w:r>
      <w:rPr>
        <w:rStyle w:val="46"/>
      </w:rPr>
      <w:instrText xml:space="preserve">PAGE  </w:instrText>
    </w:r>
    <w:r>
      <w:fldChar w:fldCharType="separate"/>
    </w:r>
    <w:r>
      <w:rPr>
        <w:rStyle w:val="46"/>
      </w:rPr>
      <w:t>1</w:t>
    </w:r>
    <w:r>
      <w:fldChar w:fldCharType="end"/>
    </w:r>
  </w:p>
  <w:p>
    <w:pPr>
      <w:pStyle w:val="3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6"/>
      </w:rPr>
    </w:pPr>
    <w:r>
      <w:fldChar w:fldCharType="begin"/>
    </w:r>
    <w:r>
      <w:rPr>
        <w:rStyle w:val="46"/>
      </w:rPr>
      <w:instrText xml:space="preserve">PAGE  </w:instrText>
    </w:r>
    <w:r>
      <w:fldChar w:fldCharType="end"/>
    </w:r>
  </w:p>
  <w:p>
    <w:pPr>
      <w:pStyle w:val="3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fldChar w:fldCharType="begin"/>
    </w:r>
    <w:r>
      <w:instrText xml:space="preserve"> PAGE   \* MERGEFORMAT </w:instrText>
    </w:r>
    <w:r>
      <w:fldChar w:fldCharType="separate"/>
    </w:r>
    <w:r>
      <w:rPr>
        <w:lang w:val="zh-CN"/>
      </w:rPr>
      <w:t>23</w:t>
    </w:r>
    <w:r>
      <w:rPr>
        <w:lang w:val="zh-CN"/>
      </w:rPr>
      <w:fldChar w:fldCharType="end"/>
    </w:r>
  </w:p>
  <w:p>
    <w:pPr>
      <w:pStyle w:val="3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fldChar w:fldCharType="begin"/>
    </w:r>
    <w:r>
      <w:instrText xml:space="preserve"> PAGE   \* MERGEFORMAT </w:instrText>
    </w:r>
    <w:r>
      <w:fldChar w:fldCharType="separate"/>
    </w:r>
    <w:r>
      <w:rPr>
        <w:lang w:val="zh-CN"/>
      </w:rPr>
      <w:t>98</w:t>
    </w:r>
    <w:r>
      <w:fldChar w:fldCharType="end"/>
    </w:r>
  </w:p>
  <w:p>
    <w:pPr>
      <w:pStyle w:val="31"/>
      <w:rPr>
        <w:rFonts w:ascii="宋体"/>
        <w:sz w:val="28"/>
        <w:szCs w:val="2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420"/>
      <w:jc w:val="center"/>
    </w:pPr>
    <w:r>
      <w:fldChar w:fldCharType="begin"/>
    </w:r>
    <w:r>
      <w:instrText xml:space="preserve">PAGE   \* MERGEFORMAT</w:instrText>
    </w:r>
    <w:r>
      <w:fldChar w:fldCharType="separate"/>
    </w:r>
    <w:r>
      <w:rPr>
        <w:lang w:val="zh-CN"/>
      </w:rPr>
      <w:t>121</w:t>
    </w:r>
    <w:r>
      <w:rPr>
        <w:lang w:val="zh-CN"/>
      </w:rPr>
      <w:fldChar w:fldCharType="end"/>
    </w:r>
  </w:p>
  <w:p>
    <w:pPr>
      <w:pStyle w:val="3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E531E30"/>
    <w:multiLevelType w:val="singleLevel"/>
    <w:tmpl w:val="FE531E30"/>
    <w:lvl w:ilvl="0" w:tentative="0">
      <w:start w:val="4"/>
      <w:numFmt w:val="chineseCounting"/>
      <w:suff w:val="nothing"/>
      <w:lvlText w:val="第%1节　"/>
      <w:lvlJc w:val="left"/>
      <w:rPr>
        <w:rFonts w:hint="eastAsia"/>
      </w:rPr>
    </w:lvl>
  </w:abstractNum>
  <w:abstractNum w:abstractNumId="1">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5">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6">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8">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4303267"/>
    <w:multiLevelType w:val="multilevel"/>
    <w:tmpl w:val="14303267"/>
    <w:lvl w:ilvl="0" w:tentative="0">
      <w:start w:val="1"/>
      <w:numFmt w:val="decimal"/>
      <w:lvlText w:val="%1."/>
      <w:lvlJc w:val="left"/>
      <w:pPr>
        <w:ind w:left="1839"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0">
    <w:nsid w:val="14F1104D"/>
    <w:multiLevelType w:val="multilevel"/>
    <w:tmpl w:val="14F1104D"/>
    <w:lvl w:ilvl="0" w:tentative="0">
      <w:start w:val="1"/>
      <w:numFmt w:val="chineseCountingThousand"/>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1">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2">
    <w:nsid w:val="27297F69"/>
    <w:multiLevelType w:val="multilevel"/>
    <w:tmpl w:val="27297F69"/>
    <w:lvl w:ilvl="0" w:tentative="0">
      <w:start w:val="1"/>
      <w:numFmt w:val="chineseCountingThousand"/>
      <w:suff w:val="nothing"/>
      <w:lvlText w:val="%1、"/>
      <w:lvlJc w:val="left"/>
      <w:pPr>
        <w:ind w:left="1271" w:hanging="420"/>
      </w:pPr>
      <w:rPr>
        <w:rFonts w:hint="eastAsia"/>
        <w:b/>
        <w:sz w:val="28"/>
        <w:szCs w:val="28"/>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13">
    <w:nsid w:val="27EE0DC8"/>
    <w:multiLevelType w:val="multilevel"/>
    <w:tmpl w:val="27EE0DC8"/>
    <w:lvl w:ilvl="0" w:tentative="0">
      <w:start w:val="1"/>
      <w:numFmt w:val="decimalFullWidth"/>
      <w:lvlText w:val="（%1）"/>
      <w:lvlJc w:val="left"/>
      <w:pPr>
        <w:ind w:left="987" w:hanging="420"/>
      </w:pPr>
      <w:rPr>
        <w:rFonts w:hint="default" w:cs="Times New Roman" w:asciiTheme="minorEastAsia" w:hAnsiTheme="minorEastAsia" w:eastAsiaTheme="minorEastAsia"/>
      </w:rPr>
    </w:lvl>
    <w:lvl w:ilvl="1" w:tentative="0">
      <w:start w:val="1"/>
      <w:numFmt w:val="decimalFullWidth"/>
      <w:lvlText w:val="（%2）"/>
      <w:lvlJc w:val="left"/>
      <w:pPr>
        <w:ind w:left="1407" w:hanging="420"/>
      </w:pPr>
      <w:rPr>
        <w:rFonts w:hint="default" w:cs="Times New Roman" w:asciiTheme="minorEastAsia" w:hAnsiTheme="minorEastAsia" w:eastAsiaTheme="minorEastAsia"/>
        <w:color w:val="auto"/>
      </w:r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4">
    <w:nsid w:val="28894A2A"/>
    <w:multiLevelType w:val="multilevel"/>
    <w:tmpl w:val="28894A2A"/>
    <w:lvl w:ilvl="0" w:tentative="0">
      <w:start w:val="1"/>
      <w:numFmt w:val="japaneseCounting"/>
      <w:lvlText w:val="（%1）"/>
      <w:lvlJc w:val="left"/>
      <w:pPr>
        <w:ind w:left="1418" w:hanging="855"/>
      </w:pPr>
      <w:rPr>
        <w:rFonts w:hint="default"/>
      </w:rPr>
    </w:lvl>
    <w:lvl w:ilvl="1" w:tentative="0">
      <w:start w:val="1"/>
      <w:numFmt w:val="lowerLetter"/>
      <w:lvlText w:val="%2)"/>
      <w:lvlJc w:val="left"/>
      <w:pPr>
        <w:ind w:left="1403" w:hanging="420"/>
      </w:pPr>
    </w:lvl>
    <w:lvl w:ilvl="2" w:tentative="0">
      <w:start w:val="1"/>
      <w:numFmt w:val="lowerRoman"/>
      <w:lvlText w:val="%3."/>
      <w:lvlJc w:val="right"/>
      <w:pPr>
        <w:ind w:left="1823" w:hanging="420"/>
      </w:pPr>
    </w:lvl>
    <w:lvl w:ilvl="3" w:tentative="0">
      <w:start w:val="1"/>
      <w:numFmt w:val="decimal"/>
      <w:lvlText w:val="%4."/>
      <w:lvlJc w:val="left"/>
      <w:pPr>
        <w:ind w:left="2243" w:hanging="420"/>
      </w:pPr>
    </w:lvl>
    <w:lvl w:ilvl="4" w:tentative="0">
      <w:start w:val="1"/>
      <w:numFmt w:val="lowerLetter"/>
      <w:lvlText w:val="%5)"/>
      <w:lvlJc w:val="left"/>
      <w:pPr>
        <w:ind w:left="2663" w:hanging="420"/>
      </w:pPr>
    </w:lvl>
    <w:lvl w:ilvl="5" w:tentative="0">
      <w:start w:val="1"/>
      <w:numFmt w:val="lowerRoman"/>
      <w:lvlText w:val="%6."/>
      <w:lvlJc w:val="right"/>
      <w:pPr>
        <w:ind w:left="3083" w:hanging="420"/>
      </w:pPr>
    </w:lvl>
    <w:lvl w:ilvl="6" w:tentative="0">
      <w:start w:val="1"/>
      <w:numFmt w:val="decimal"/>
      <w:lvlText w:val="%7."/>
      <w:lvlJc w:val="left"/>
      <w:pPr>
        <w:ind w:left="3503" w:hanging="420"/>
      </w:pPr>
    </w:lvl>
    <w:lvl w:ilvl="7" w:tentative="0">
      <w:start w:val="1"/>
      <w:numFmt w:val="lowerLetter"/>
      <w:lvlText w:val="%8)"/>
      <w:lvlJc w:val="left"/>
      <w:pPr>
        <w:ind w:left="3923" w:hanging="420"/>
      </w:pPr>
    </w:lvl>
    <w:lvl w:ilvl="8" w:tentative="0">
      <w:start w:val="1"/>
      <w:numFmt w:val="lowerRoman"/>
      <w:lvlText w:val="%9."/>
      <w:lvlJc w:val="right"/>
      <w:pPr>
        <w:ind w:left="4343" w:hanging="420"/>
      </w:pPr>
    </w:lvl>
  </w:abstractNum>
  <w:abstractNum w:abstractNumId="15">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6">
    <w:nsid w:val="2CF26CF0"/>
    <w:multiLevelType w:val="multilevel"/>
    <w:tmpl w:val="2CF26CF0"/>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360" w:hanging="138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7">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8">
    <w:nsid w:val="343F0848"/>
    <w:multiLevelType w:val="multilevel"/>
    <w:tmpl w:val="343F0848"/>
    <w:lvl w:ilvl="0" w:tentative="0">
      <w:start w:val="1"/>
      <w:numFmt w:val="decimalFullWidth"/>
      <w:lvlText w:val="（%1）"/>
      <w:lvlJc w:val="left"/>
      <w:pPr>
        <w:ind w:left="720" w:hanging="720"/>
      </w:pPr>
      <w:rPr>
        <w:rFonts w:hint="default" w:cs="Times New Roman" w:asciiTheme="minorEastAsia" w:hAnsiTheme="minorEastAsia" w:eastAsiaTheme="min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3FA321C4"/>
    <w:multiLevelType w:val="multilevel"/>
    <w:tmpl w:val="3FA321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1">
    <w:nsid w:val="44261DA5"/>
    <w:multiLevelType w:val="multilevel"/>
    <w:tmpl w:val="44261DA5"/>
    <w:lvl w:ilvl="0" w:tentative="0">
      <w:start w:val="1"/>
      <w:numFmt w:val="decimal"/>
      <w:lvlText w:val="第%1章"/>
      <w:lvlJc w:val="left"/>
      <w:pPr>
        <w:ind w:left="4820" w:hanging="425"/>
      </w:pPr>
      <w:rPr>
        <w:rFonts w:hint="default" w:ascii="Times New Roman" w:hAnsi="Times New Roman" w:eastAsia="宋体" w:cs="Times New Roman"/>
        <w:b/>
        <w:i w:val="0"/>
        <w:sz w:val="32"/>
        <w:szCs w:val="32"/>
      </w:rPr>
    </w:lvl>
    <w:lvl w:ilvl="1" w:tentative="0">
      <w:start w:val="1"/>
      <w:numFmt w:val="decimal"/>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22">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23">
    <w:nsid w:val="45B731EA"/>
    <w:multiLevelType w:val="multilevel"/>
    <w:tmpl w:val="45B731EA"/>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chineseCountingThousand"/>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24">
    <w:nsid w:val="4B8625D2"/>
    <w:multiLevelType w:val="multilevel"/>
    <w:tmpl w:val="4B8625D2"/>
    <w:lvl w:ilvl="0" w:tentative="0">
      <w:start w:val="1"/>
      <w:numFmt w:val="chineseCountingThousand"/>
      <w:lvlText w:val="%1、"/>
      <w:lvlJc w:val="left"/>
      <w:pPr>
        <w:ind w:left="98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5">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26">
    <w:nsid w:val="4E792A9E"/>
    <w:multiLevelType w:val="multilevel"/>
    <w:tmpl w:val="4E792A9E"/>
    <w:lvl w:ilvl="0" w:tentative="0">
      <w:start w:val="1"/>
      <w:numFmt w:val="chineseCountingThousand"/>
      <w:lvlText w:val="%1、"/>
      <w:lvlJc w:val="left"/>
      <w:pPr>
        <w:ind w:left="98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7">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8">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9">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0">
    <w:nsid w:val="59ED26AD"/>
    <w:multiLevelType w:val="multilevel"/>
    <w:tmpl w:val="59ED26AD"/>
    <w:lvl w:ilvl="0" w:tentative="0">
      <w:start w:val="2"/>
      <w:numFmt w:val="none"/>
      <w:lvlText w:val="二、"/>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1">
    <w:nsid w:val="5F143CBF"/>
    <w:multiLevelType w:val="multilevel"/>
    <w:tmpl w:val="5F143CBF"/>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32">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3">
    <w:nsid w:val="6062DB5F"/>
    <w:multiLevelType w:val="singleLevel"/>
    <w:tmpl w:val="6062DB5F"/>
    <w:lvl w:ilvl="0" w:tentative="0">
      <w:start w:val="1"/>
      <w:numFmt w:val="chineseCounting"/>
      <w:suff w:val="nothing"/>
      <w:lvlText w:val="%1、"/>
      <w:lvlJc w:val="left"/>
      <w:pPr>
        <w:ind w:left="0" w:leftChars="0" w:firstLine="420" w:firstLineChars="0"/>
      </w:pPr>
      <w:rPr>
        <w:rFonts w:hint="eastAsia"/>
      </w:rPr>
    </w:lvl>
  </w:abstractNum>
  <w:abstractNum w:abstractNumId="34">
    <w:nsid w:val="6063CF29"/>
    <w:multiLevelType w:val="singleLevel"/>
    <w:tmpl w:val="6063CF29"/>
    <w:lvl w:ilvl="0" w:tentative="0">
      <w:start w:val="1"/>
      <w:numFmt w:val="chineseCounting"/>
      <w:suff w:val="nothing"/>
      <w:lvlText w:val="%1、"/>
      <w:lvlJc w:val="left"/>
      <w:pPr>
        <w:ind w:left="0" w:leftChars="0" w:firstLine="420" w:firstLineChars="0"/>
      </w:pPr>
      <w:rPr>
        <w:rFonts w:hint="eastAsia"/>
      </w:rPr>
    </w:lvl>
  </w:abstractNum>
  <w:abstractNum w:abstractNumId="35">
    <w:nsid w:val="60C04554"/>
    <w:multiLevelType w:val="singleLevel"/>
    <w:tmpl w:val="60C04554"/>
    <w:lvl w:ilvl="0" w:tentative="0">
      <w:start w:val="1"/>
      <w:numFmt w:val="chineseCounting"/>
      <w:suff w:val="nothing"/>
      <w:lvlText w:val="%1、"/>
      <w:lvlJc w:val="left"/>
    </w:lvl>
  </w:abstractNum>
  <w:abstractNum w:abstractNumId="36">
    <w:nsid w:val="616CE7E7"/>
    <w:multiLevelType w:val="multilevel"/>
    <w:tmpl w:val="616CE7E7"/>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37">
    <w:nsid w:val="616CE7F2"/>
    <w:multiLevelType w:val="multilevel"/>
    <w:tmpl w:val="616CE7F2"/>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38">
    <w:nsid w:val="616CE7FD"/>
    <w:multiLevelType w:val="multilevel"/>
    <w:tmpl w:val="616CE7FD"/>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39">
    <w:nsid w:val="616CE808"/>
    <w:multiLevelType w:val="multilevel"/>
    <w:tmpl w:val="616CE808"/>
    <w:lvl w:ilvl="0" w:tentative="0">
      <w:start w:val="1"/>
      <w:numFmt w:val="chineseCountingThousand"/>
      <w:lvlText w:val="(%1)"/>
      <w:lvlJc w:val="left"/>
      <w:pPr>
        <w:ind w:left="977"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abstractNum w:abstractNumId="40">
    <w:nsid w:val="616CE813"/>
    <w:multiLevelType w:val="multilevel"/>
    <w:tmpl w:val="616CE81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1">
    <w:nsid w:val="616CE81E"/>
    <w:multiLevelType w:val="multilevel"/>
    <w:tmpl w:val="616CE81E"/>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2">
    <w:nsid w:val="616CE829"/>
    <w:multiLevelType w:val="multilevel"/>
    <w:tmpl w:val="616CE829"/>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43">
    <w:nsid w:val="616CE834"/>
    <w:multiLevelType w:val="multilevel"/>
    <w:tmpl w:val="616CE834"/>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44">
    <w:nsid w:val="616CE83F"/>
    <w:multiLevelType w:val="multilevel"/>
    <w:tmpl w:val="616CE83F"/>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5">
    <w:nsid w:val="616CE84A"/>
    <w:multiLevelType w:val="multilevel"/>
    <w:tmpl w:val="616CE84A"/>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6">
    <w:nsid w:val="616CE855"/>
    <w:multiLevelType w:val="multilevel"/>
    <w:tmpl w:val="616CE85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7">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48">
    <w:nsid w:val="61C76959"/>
    <w:multiLevelType w:val="multilevel"/>
    <w:tmpl w:val="61C76959"/>
    <w:lvl w:ilvl="0" w:tentative="0">
      <w:start w:val="1"/>
      <w:numFmt w:val="chineseCountingThousand"/>
      <w:lvlText w:val="%1、"/>
      <w:lvlJc w:val="left"/>
      <w:pPr>
        <w:ind w:left="1413"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9">
    <w:nsid w:val="63C242C0"/>
    <w:multiLevelType w:val="multilevel"/>
    <w:tmpl w:val="63C242C0"/>
    <w:lvl w:ilvl="0" w:tentative="0">
      <w:start w:val="1"/>
      <w:numFmt w:val="decimal"/>
      <w:lvlText w:val="%1."/>
      <w:lvlJc w:val="left"/>
      <w:pPr>
        <w:ind w:left="138" w:hanging="420"/>
      </w:pPr>
    </w:lvl>
    <w:lvl w:ilvl="1" w:tentative="0">
      <w:start w:val="1"/>
      <w:numFmt w:val="lowerLetter"/>
      <w:lvlText w:val="%2)"/>
      <w:lvlJc w:val="left"/>
      <w:pPr>
        <w:ind w:left="558" w:hanging="420"/>
      </w:pPr>
    </w:lvl>
    <w:lvl w:ilvl="2" w:tentative="0">
      <w:start w:val="1"/>
      <w:numFmt w:val="chineseCountingThousand"/>
      <w:lvlText w:val="%3、"/>
      <w:lvlJc w:val="left"/>
      <w:pPr>
        <w:ind w:left="848" w:hanging="420"/>
      </w:pPr>
      <w:rPr>
        <w:rFonts w:hint="default"/>
        <w:b w:val="0"/>
        <w:sz w:val="28"/>
        <w:szCs w:val="28"/>
      </w:rPr>
    </w:lvl>
    <w:lvl w:ilvl="3" w:tentative="0">
      <w:start w:val="1"/>
      <w:numFmt w:val="decimal"/>
      <w:lvlText w:val="%4."/>
      <w:lvlJc w:val="left"/>
      <w:pPr>
        <w:ind w:left="1398" w:hanging="420"/>
      </w:pPr>
    </w:lvl>
    <w:lvl w:ilvl="4" w:tentative="0">
      <w:start w:val="1"/>
      <w:numFmt w:val="lowerLetter"/>
      <w:lvlText w:val="%5)"/>
      <w:lvlJc w:val="left"/>
      <w:pPr>
        <w:ind w:left="1818" w:hanging="420"/>
      </w:pPr>
    </w:lvl>
    <w:lvl w:ilvl="5" w:tentative="0">
      <w:start w:val="1"/>
      <w:numFmt w:val="lowerRoman"/>
      <w:lvlText w:val="%6."/>
      <w:lvlJc w:val="right"/>
      <w:pPr>
        <w:ind w:left="2238" w:hanging="420"/>
      </w:pPr>
    </w:lvl>
    <w:lvl w:ilvl="6" w:tentative="0">
      <w:start w:val="1"/>
      <w:numFmt w:val="decimal"/>
      <w:lvlText w:val="%7."/>
      <w:lvlJc w:val="left"/>
      <w:pPr>
        <w:ind w:left="2658" w:hanging="420"/>
      </w:pPr>
    </w:lvl>
    <w:lvl w:ilvl="7" w:tentative="0">
      <w:start w:val="1"/>
      <w:numFmt w:val="lowerLetter"/>
      <w:lvlText w:val="%8)"/>
      <w:lvlJc w:val="left"/>
      <w:pPr>
        <w:ind w:left="3078" w:hanging="420"/>
      </w:pPr>
    </w:lvl>
    <w:lvl w:ilvl="8" w:tentative="0">
      <w:start w:val="1"/>
      <w:numFmt w:val="lowerRoman"/>
      <w:lvlText w:val="%9."/>
      <w:lvlJc w:val="right"/>
      <w:pPr>
        <w:ind w:left="3498" w:hanging="420"/>
      </w:pPr>
    </w:lvl>
  </w:abstractNum>
  <w:abstractNum w:abstractNumId="50">
    <w:nsid w:val="6A47046A"/>
    <w:multiLevelType w:val="multilevel"/>
    <w:tmpl w:val="6A47046A"/>
    <w:lvl w:ilvl="0" w:tentative="0">
      <w:start w:val="1"/>
      <w:numFmt w:val="chineseCountingThousand"/>
      <w:lvlText w:val="%1、"/>
      <w:lvlJc w:val="left"/>
      <w:pPr>
        <w:ind w:left="1271" w:hanging="420"/>
      </w:pPr>
      <w:rPr>
        <w:rFonts w:hint="eastAsia"/>
        <w:i w:val="0"/>
        <w:sz w:val="28"/>
        <w:szCs w:val="28"/>
      </w:rPr>
    </w:lvl>
    <w:lvl w:ilvl="1" w:tentative="0">
      <w:start w:val="1"/>
      <w:numFmt w:val="lowerLetter"/>
      <w:lvlText w:val="%2)"/>
      <w:lvlJc w:val="left"/>
      <w:pPr>
        <w:ind w:left="1049" w:hanging="420"/>
      </w:pPr>
    </w:lvl>
    <w:lvl w:ilvl="2" w:tentative="0">
      <w:start w:val="1"/>
      <w:numFmt w:val="lowerRoman"/>
      <w:lvlText w:val="%3."/>
      <w:lvlJc w:val="right"/>
      <w:pPr>
        <w:ind w:left="1469" w:hanging="420"/>
      </w:pPr>
    </w:lvl>
    <w:lvl w:ilvl="3" w:tentative="0">
      <w:start w:val="1"/>
      <w:numFmt w:val="decimal"/>
      <w:lvlText w:val="%4."/>
      <w:lvlJc w:val="left"/>
      <w:pPr>
        <w:ind w:left="1889" w:hanging="420"/>
      </w:pPr>
    </w:lvl>
    <w:lvl w:ilvl="4" w:tentative="0">
      <w:start w:val="1"/>
      <w:numFmt w:val="lowerLetter"/>
      <w:lvlText w:val="%5)"/>
      <w:lvlJc w:val="left"/>
      <w:pPr>
        <w:ind w:left="2309" w:hanging="420"/>
      </w:pPr>
    </w:lvl>
    <w:lvl w:ilvl="5" w:tentative="0">
      <w:start w:val="1"/>
      <w:numFmt w:val="lowerRoman"/>
      <w:lvlText w:val="%6."/>
      <w:lvlJc w:val="right"/>
      <w:pPr>
        <w:ind w:left="2729" w:hanging="420"/>
      </w:pPr>
    </w:lvl>
    <w:lvl w:ilvl="6" w:tentative="0">
      <w:start w:val="1"/>
      <w:numFmt w:val="decimal"/>
      <w:lvlText w:val="%7."/>
      <w:lvlJc w:val="left"/>
      <w:pPr>
        <w:ind w:left="3149" w:hanging="420"/>
      </w:pPr>
    </w:lvl>
    <w:lvl w:ilvl="7" w:tentative="0">
      <w:start w:val="1"/>
      <w:numFmt w:val="lowerLetter"/>
      <w:lvlText w:val="%8)"/>
      <w:lvlJc w:val="left"/>
      <w:pPr>
        <w:ind w:left="3569" w:hanging="420"/>
      </w:pPr>
    </w:lvl>
    <w:lvl w:ilvl="8" w:tentative="0">
      <w:start w:val="1"/>
      <w:numFmt w:val="lowerRoman"/>
      <w:lvlText w:val="%9."/>
      <w:lvlJc w:val="right"/>
      <w:pPr>
        <w:ind w:left="3989" w:hanging="420"/>
      </w:pPr>
    </w:lvl>
  </w:abstractNum>
  <w:abstractNum w:abstractNumId="51">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52">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7"/>
  </w:num>
  <w:num w:numId="2">
    <w:abstractNumId w:val="12"/>
  </w:num>
  <w:num w:numId="3">
    <w:abstractNumId w:val="51"/>
  </w:num>
  <w:num w:numId="4">
    <w:abstractNumId w:val="9"/>
  </w:num>
  <w:num w:numId="5">
    <w:abstractNumId w:val="14"/>
  </w:num>
  <w:num w:numId="6">
    <w:abstractNumId w:val="28"/>
  </w:num>
  <w:num w:numId="7">
    <w:abstractNumId w:val="6"/>
  </w:num>
  <w:num w:numId="8">
    <w:abstractNumId w:val="19"/>
  </w:num>
  <w:num w:numId="9">
    <w:abstractNumId w:val="52"/>
  </w:num>
  <w:num w:numId="10">
    <w:abstractNumId w:val="29"/>
  </w:num>
  <w:num w:numId="11">
    <w:abstractNumId w:val="3"/>
  </w:num>
  <w:num w:numId="12">
    <w:abstractNumId w:val="11"/>
  </w:num>
  <w:num w:numId="13">
    <w:abstractNumId w:val="16"/>
  </w:num>
  <w:num w:numId="14">
    <w:abstractNumId w:val="13"/>
  </w:num>
  <w:num w:numId="15">
    <w:abstractNumId w:val="24"/>
  </w:num>
  <w:num w:numId="16">
    <w:abstractNumId w:val="26"/>
  </w:num>
  <w:num w:numId="17">
    <w:abstractNumId w:val="34"/>
  </w:num>
  <w:num w:numId="18">
    <w:abstractNumId w:val="30"/>
  </w:num>
  <w:num w:numId="19">
    <w:abstractNumId w:val="5"/>
  </w:num>
  <w:num w:numId="20">
    <w:abstractNumId w:val="36"/>
    <w:lvlOverride w:ilvl="0">
      <w:startOverride w:val="1"/>
    </w:lvlOverride>
  </w:num>
  <w:num w:numId="21">
    <w:abstractNumId w:val="37"/>
    <w:lvlOverride w:ilvl="0">
      <w:startOverride w:val="1"/>
    </w:lvlOverride>
  </w:num>
  <w:num w:numId="22">
    <w:abstractNumId w:val="50"/>
  </w:num>
  <w:num w:numId="23">
    <w:abstractNumId w:val="35"/>
  </w:num>
  <w:num w:numId="24">
    <w:abstractNumId w:val="2"/>
  </w:num>
  <w:num w:numId="25">
    <w:abstractNumId w:val="4"/>
  </w:num>
  <w:num w:numId="26">
    <w:abstractNumId w:val="1"/>
  </w:num>
  <w:num w:numId="27">
    <w:abstractNumId w:val="33"/>
  </w:num>
  <w:num w:numId="28">
    <w:abstractNumId w:val="49"/>
  </w:num>
  <w:num w:numId="29">
    <w:abstractNumId w:val="23"/>
  </w:num>
  <w:num w:numId="30">
    <w:abstractNumId w:val="31"/>
  </w:num>
  <w:num w:numId="31">
    <w:abstractNumId w:val="48"/>
  </w:num>
  <w:num w:numId="32">
    <w:abstractNumId w:val="8"/>
  </w:num>
  <w:num w:numId="33">
    <w:abstractNumId w:val="27"/>
  </w:num>
  <w:num w:numId="34">
    <w:abstractNumId w:val="38"/>
    <w:lvlOverride w:ilvl="1">
      <w:startOverride w:val="1"/>
    </w:lvlOverride>
  </w:num>
  <w:num w:numId="35">
    <w:abstractNumId w:val="17"/>
  </w:num>
  <w:num w:numId="36">
    <w:abstractNumId w:val="15"/>
  </w:num>
  <w:num w:numId="37">
    <w:abstractNumId w:val="32"/>
  </w:num>
  <w:num w:numId="38">
    <w:abstractNumId w:val="10"/>
  </w:num>
  <w:num w:numId="39">
    <w:abstractNumId w:val="18"/>
  </w:num>
  <w:num w:numId="40">
    <w:abstractNumId w:val="47"/>
  </w:num>
  <w:num w:numId="41">
    <w:abstractNumId w:val="22"/>
  </w:num>
  <w:num w:numId="42">
    <w:abstractNumId w:val="39"/>
    <w:lvlOverride w:ilvl="0">
      <w:startOverride w:val="1"/>
    </w:lvlOverride>
  </w:num>
  <w:num w:numId="43">
    <w:abstractNumId w:val="25"/>
  </w:num>
  <w:num w:numId="44">
    <w:abstractNumId w:val="40"/>
    <w:lvlOverride w:ilvl="0">
      <w:startOverride w:val="1"/>
    </w:lvlOverride>
  </w:num>
  <w:num w:numId="45">
    <w:abstractNumId w:val="20"/>
  </w:num>
  <w:num w:numId="46">
    <w:abstractNumId w:val="41"/>
    <w:lvlOverride w:ilvl="0">
      <w:startOverride w:val="1"/>
    </w:lvlOverride>
  </w:num>
  <w:num w:numId="47">
    <w:abstractNumId w:val="7"/>
    <w:lvlOverride w:ilvl="2">
      <w:startOverride w:val="1"/>
    </w:lvlOverride>
  </w:num>
  <w:num w:numId="48">
    <w:abstractNumId w:val="7"/>
    <w:lvlOverride w:ilvl="1">
      <w:startOverride w:val="1"/>
    </w:lvlOverride>
  </w:num>
  <w:num w:numId="49">
    <w:abstractNumId w:val="42"/>
    <w:lvlOverride w:ilvl="0">
      <w:startOverride w:val="1"/>
    </w:lvlOverride>
  </w:num>
  <w:num w:numId="50">
    <w:abstractNumId w:val="43"/>
    <w:lvlOverride w:ilvl="1">
      <w:startOverride w:val="1"/>
    </w:lvlOverride>
  </w:num>
  <w:num w:numId="51">
    <w:abstractNumId w:val="44"/>
    <w:lvlOverride w:ilvl="0">
      <w:startOverride w:val="1"/>
    </w:lvlOverride>
  </w:num>
  <w:num w:numId="52">
    <w:abstractNumId w:val="45"/>
    <w:lvlOverride w:ilvl="0">
      <w:startOverride w:val="1"/>
    </w:lvlOverride>
  </w:num>
  <w:num w:numId="53">
    <w:abstractNumId w:val="46"/>
    <w:lvlOverride w:ilvl="0">
      <w:startOverride w:val="1"/>
    </w:lvlOverride>
  </w:num>
  <w:num w:numId="54">
    <w:abstractNumId w:val="21"/>
  </w:num>
  <w:num w:numId="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BC7"/>
    <w:rsid w:val="00000AD7"/>
    <w:rsid w:val="000020D5"/>
    <w:rsid w:val="00002199"/>
    <w:rsid w:val="00002DA3"/>
    <w:rsid w:val="000032BF"/>
    <w:rsid w:val="00003A0A"/>
    <w:rsid w:val="00003BAB"/>
    <w:rsid w:val="00003C5A"/>
    <w:rsid w:val="00003D73"/>
    <w:rsid w:val="000047BE"/>
    <w:rsid w:val="0000489B"/>
    <w:rsid w:val="00005B40"/>
    <w:rsid w:val="000064D2"/>
    <w:rsid w:val="00006E7F"/>
    <w:rsid w:val="00006F88"/>
    <w:rsid w:val="0000719D"/>
    <w:rsid w:val="000072C2"/>
    <w:rsid w:val="000079E6"/>
    <w:rsid w:val="00007BB7"/>
    <w:rsid w:val="0001020C"/>
    <w:rsid w:val="0001059E"/>
    <w:rsid w:val="00010934"/>
    <w:rsid w:val="0001242D"/>
    <w:rsid w:val="00012851"/>
    <w:rsid w:val="00013703"/>
    <w:rsid w:val="00013717"/>
    <w:rsid w:val="0001385C"/>
    <w:rsid w:val="00013BD5"/>
    <w:rsid w:val="00013F9D"/>
    <w:rsid w:val="0001501A"/>
    <w:rsid w:val="000160D6"/>
    <w:rsid w:val="00016279"/>
    <w:rsid w:val="00016681"/>
    <w:rsid w:val="00016D2F"/>
    <w:rsid w:val="00016D8F"/>
    <w:rsid w:val="00016F50"/>
    <w:rsid w:val="0001717B"/>
    <w:rsid w:val="00017A3F"/>
    <w:rsid w:val="000209F6"/>
    <w:rsid w:val="00020A9C"/>
    <w:rsid w:val="00020FF3"/>
    <w:rsid w:val="000212C4"/>
    <w:rsid w:val="00021749"/>
    <w:rsid w:val="00021905"/>
    <w:rsid w:val="00022A68"/>
    <w:rsid w:val="00024DFB"/>
    <w:rsid w:val="00025259"/>
    <w:rsid w:val="00025D03"/>
    <w:rsid w:val="00025E25"/>
    <w:rsid w:val="00026A48"/>
    <w:rsid w:val="00027522"/>
    <w:rsid w:val="0002761F"/>
    <w:rsid w:val="00027949"/>
    <w:rsid w:val="000311AD"/>
    <w:rsid w:val="000324B6"/>
    <w:rsid w:val="00032ABD"/>
    <w:rsid w:val="0003327E"/>
    <w:rsid w:val="000336C3"/>
    <w:rsid w:val="00033822"/>
    <w:rsid w:val="00033916"/>
    <w:rsid w:val="00034401"/>
    <w:rsid w:val="00034C48"/>
    <w:rsid w:val="000358E6"/>
    <w:rsid w:val="00035C5B"/>
    <w:rsid w:val="00036636"/>
    <w:rsid w:val="00036C9E"/>
    <w:rsid w:val="000370DD"/>
    <w:rsid w:val="00037DF1"/>
    <w:rsid w:val="00040183"/>
    <w:rsid w:val="00040BCA"/>
    <w:rsid w:val="00041BB7"/>
    <w:rsid w:val="00042FED"/>
    <w:rsid w:val="000443E9"/>
    <w:rsid w:val="00044A40"/>
    <w:rsid w:val="00044D7F"/>
    <w:rsid w:val="00044D8B"/>
    <w:rsid w:val="00045E75"/>
    <w:rsid w:val="000463E1"/>
    <w:rsid w:val="00046C77"/>
    <w:rsid w:val="00047387"/>
    <w:rsid w:val="000476DA"/>
    <w:rsid w:val="00047828"/>
    <w:rsid w:val="0005010F"/>
    <w:rsid w:val="0005011F"/>
    <w:rsid w:val="0005090A"/>
    <w:rsid w:val="00050C79"/>
    <w:rsid w:val="00051E46"/>
    <w:rsid w:val="00052007"/>
    <w:rsid w:val="00052139"/>
    <w:rsid w:val="000522BC"/>
    <w:rsid w:val="000524B9"/>
    <w:rsid w:val="0005284C"/>
    <w:rsid w:val="00052875"/>
    <w:rsid w:val="00052C3C"/>
    <w:rsid w:val="00053186"/>
    <w:rsid w:val="0005324A"/>
    <w:rsid w:val="0005359C"/>
    <w:rsid w:val="000539AA"/>
    <w:rsid w:val="00053DA0"/>
    <w:rsid w:val="00054124"/>
    <w:rsid w:val="00054427"/>
    <w:rsid w:val="00055899"/>
    <w:rsid w:val="000563C3"/>
    <w:rsid w:val="000563FA"/>
    <w:rsid w:val="000569BB"/>
    <w:rsid w:val="000569E9"/>
    <w:rsid w:val="00056AA3"/>
    <w:rsid w:val="00057A78"/>
    <w:rsid w:val="00057E9E"/>
    <w:rsid w:val="0006026D"/>
    <w:rsid w:val="0006045F"/>
    <w:rsid w:val="000621AA"/>
    <w:rsid w:val="000628E4"/>
    <w:rsid w:val="00062A0D"/>
    <w:rsid w:val="00062E56"/>
    <w:rsid w:val="000634CA"/>
    <w:rsid w:val="000638E4"/>
    <w:rsid w:val="000646D0"/>
    <w:rsid w:val="00064C57"/>
    <w:rsid w:val="000654D5"/>
    <w:rsid w:val="00066342"/>
    <w:rsid w:val="000665D3"/>
    <w:rsid w:val="00066CB0"/>
    <w:rsid w:val="00066E81"/>
    <w:rsid w:val="00066F53"/>
    <w:rsid w:val="00072646"/>
    <w:rsid w:val="00072E1D"/>
    <w:rsid w:val="00072ECF"/>
    <w:rsid w:val="00072FC1"/>
    <w:rsid w:val="000732EF"/>
    <w:rsid w:val="00073459"/>
    <w:rsid w:val="000735D0"/>
    <w:rsid w:val="000743C7"/>
    <w:rsid w:val="00076E33"/>
    <w:rsid w:val="00077883"/>
    <w:rsid w:val="00077894"/>
    <w:rsid w:val="000805B0"/>
    <w:rsid w:val="000819C0"/>
    <w:rsid w:val="00082C97"/>
    <w:rsid w:val="0008519A"/>
    <w:rsid w:val="00085313"/>
    <w:rsid w:val="0008551E"/>
    <w:rsid w:val="000866C4"/>
    <w:rsid w:val="00086D81"/>
    <w:rsid w:val="00087AEC"/>
    <w:rsid w:val="00087C4A"/>
    <w:rsid w:val="00087D75"/>
    <w:rsid w:val="000900EF"/>
    <w:rsid w:val="00090416"/>
    <w:rsid w:val="00090820"/>
    <w:rsid w:val="0009101A"/>
    <w:rsid w:val="00091400"/>
    <w:rsid w:val="00091A07"/>
    <w:rsid w:val="000921C2"/>
    <w:rsid w:val="000922E3"/>
    <w:rsid w:val="0009285B"/>
    <w:rsid w:val="000936A9"/>
    <w:rsid w:val="00093D15"/>
    <w:rsid w:val="00093F72"/>
    <w:rsid w:val="000946EA"/>
    <w:rsid w:val="000948B0"/>
    <w:rsid w:val="000954D4"/>
    <w:rsid w:val="00095698"/>
    <w:rsid w:val="0009613C"/>
    <w:rsid w:val="00097BFC"/>
    <w:rsid w:val="00097DF5"/>
    <w:rsid w:val="000A0321"/>
    <w:rsid w:val="000A0887"/>
    <w:rsid w:val="000A0C03"/>
    <w:rsid w:val="000A20FB"/>
    <w:rsid w:val="000A2419"/>
    <w:rsid w:val="000A42C0"/>
    <w:rsid w:val="000A58A6"/>
    <w:rsid w:val="000A5A61"/>
    <w:rsid w:val="000A5EA8"/>
    <w:rsid w:val="000A63F2"/>
    <w:rsid w:val="000A66DC"/>
    <w:rsid w:val="000A6D27"/>
    <w:rsid w:val="000A7522"/>
    <w:rsid w:val="000B0DF9"/>
    <w:rsid w:val="000B11A6"/>
    <w:rsid w:val="000B1243"/>
    <w:rsid w:val="000B14A0"/>
    <w:rsid w:val="000B2447"/>
    <w:rsid w:val="000B4068"/>
    <w:rsid w:val="000B4C40"/>
    <w:rsid w:val="000B51DC"/>
    <w:rsid w:val="000B53A2"/>
    <w:rsid w:val="000B5841"/>
    <w:rsid w:val="000B5A2E"/>
    <w:rsid w:val="000B69F4"/>
    <w:rsid w:val="000B6B67"/>
    <w:rsid w:val="000B7875"/>
    <w:rsid w:val="000B7B39"/>
    <w:rsid w:val="000B7B5D"/>
    <w:rsid w:val="000C0713"/>
    <w:rsid w:val="000C0792"/>
    <w:rsid w:val="000C13AF"/>
    <w:rsid w:val="000C1CA5"/>
    <w:rsid w:val="000C26DE"/>
    <w:rsid w:val="000C2727"/>
    <w:rsid w:val="000C29E0"/>
    <w:rsid w:val="000C3182"/>
    <w:rsid w:val="000C327D"/>
    <w:rsid w:val="000C3678"/>
    <w:rsid w:val="000C3728"/>
    <w:rsid w:val="000C386D"/>
    <w:rsid w:val="000C3D6F"/>
    <w:rsid w:val="000C4113"/>
    <w:rsid w:val="000C5A61"/>
    <w:rsid w:val="000C6E68"/>
    <w:rsid w:val="000C78AA"/>
    <w:rsid w:val="000D081F"/>
    <w:rsid w:val="000D08F1"/>
    <w:rsid w:val="000D0A54"/>
    <w:rsid w:val="000D1092"/>
    <w:rsid w:val="000D10E6"/>
    <w:rsid w:val="000D1F9A"/>
    <w:rsid w:val="000D31CB"/>
    <w:rsid w:val="000D31DE"/>
    <w:rsid w:val="000D3B02"/>
    <w:rsid w:val="000D454A"/>
    <w:rsid w:val="000D58E8"/>
    <w:rsid w:val="000D60C9"/>
    <w:rsid w:val="000D6FD4"/>
    <w:rsid w:val="000D7992"/>
    <w:rsid w:val="000E0412"/>
    <w:rsid w:val="000E0B4B"/>
    <w:rsid w:val="000E15D5"/>
    <w:rsid w:val="000E1D87"/>
    <w:rsid w:val="000E2ADB"/>
    <w:rsid w:val="000E2DC8"/>
    <w:rsid w:val="000E305E"/>
    <w:rsid w:val="000E5DF8"/>
    <w:rsid w:val="000E6FC3"/>
    <w:rsid w:val="000E754E"/>
    <w:rsid w:val="000E7609"/>
    <w:rsid w:val="000E7B13"/>
    <w:rsid w:val="000E7F9D"/>
    <w:rsid w:val="000F15EC"/>
    <w:rsid w:val="000F1908"/>
    <w:rsid w:val="000F2729"/>
    <w:rsid w:val="000F3898"/>
    <w:rsid w:val="000F4927"/>
    <w:rsid w:val="000F52DB"/>
    <w:rsid w:val="000F5866"/>
    <w:rsid w:val="000F6263"/>
    <w:rsid w:val="000F646A"/>
    <w:rsid w:val="000F6747"/>
    <w:rsid w:val="000F6956"/>
    <w:rsid w:val="000F76C2"/>
    <w:rsid w:val="000F7FB4"/>
    <w:rsid w:val="0010016E"/>
    <w:rsid w:val="001002E7"/>
    <w:rsid w:val="00100952"/>
    <w:rsid w:val="00100CC2"/>
    <w:rsid w:val="0010170E"/>
    <w:rsid w:val="001019C3"/>
    <w:rsid w:val="00101CF2"/>
    <w:rsid w:val="0010208F"/>
    <w:rsid w:val="0010229F"/>
    <w:rsid w:val="001031C5"/>
    <w:rsid w:val="001035E1"/>
    <w:rsid w:val="0010366C"/>
    <w:rsid w:val="00103690"/>
    <w:rsid w:val="00103B5F"/>
    <w:rsid w:val="00103E6A"/>
    <w:rsid w:val="0010451F"/>
    <w:rsid w:val="00104A56"/>
    <w:rsid w:val="00104CA0"/>
    <w:rsid w:val="001055E1"/>
    <w:rsid w:val="00105B8F"/>
    <w:rsid w:val="001064CE"/>
    <w:rsid w:val="00106B6A"/>
    <w:rsid w:val="00106E70"/>
    <w:rsid w:val="00106F7E"/>
    <w:rsid w:val="00107AF5"/>
    <w:rsid w:val="0011063B"/>
    <w:rsid w:val="00110B64"/>
    <w:rsid w:val="00111E2C"/>
    <w:rsid w:val="001123C6"/>
    <w:rsid w:val="0011254A"/>
    <w:rsid w:val="001128A2"/>
    <w:rsid w:val="00112BBC"/>
    <w:rsid w:val="00113BF8"/>
    <w:rsid w:val="00113F75"/>
    <w:rsid w:val="00114440"/>
    <w:rsid w:val="00114DC9"/>
    <w:rsid w:val="00116F8E"/>
    <w:rsid w:val="00117DAF"/>
    <w:rsid w:val="001204EF"/>
    <w:rsid w:val="00120A97"/>
    <w:rsid w:val="00121256"/>
    <w:rsid w:val="001213DA"/>
    <w:rsid w:val="00121472"/>
    <w:rsid w:val="00121B9A"/>
    <w:rsid w:val="00121DDA"/>
    <w:rsid w:val="00121EEC"/>
    <w:rsid w:val="00122090"/>
    <w:rsid w:val="00124108"/>
    <w:rsid w:val="00125613"/>
    <w:rsid w:val="00125883"/>
    <w:rsid w:val="00125988"/>
    <w:rsid w:val="00125AF6"/>
    <w:rsid w:val="00125EB9"/>
    <w:rsid w:val="00126A37"/>
    <w:rsid w:val="00126BF2"/>
    <w:rsid w:val="001272ED"/>
    <w:rsid w:val="00130270"/>
    <w:rsid w:val="001302FE"/>
    <w:rsid w:val="00130B0A"/>
    <w:rsid w:val="00130F50"/>
    <w:rsid w:val="001317CA"/>
    <w:rsid w:val="00131A9D"/>
    <w:rsid w:val="00131D53"/>
    <w:rsid w:val="00131E7C"/>
    <w:rsid w:val="00131E97"/>
    <w:rsid w:val="00132375"/>
    <w:rsid w:val="001324A7"/>
    <w:rsid w:val="001329D7"/>
    <w:rsid w:val="001332E4"/>
    <w:rsid w:val="001336A8"/>
    <w:rsid w:val="00133BA0"/>
    <w:rsid w:val="001345EB"/>
    <w:rsid w:val="00134646"/>
    <w:rsid w:val="001348E3"/>
    <w:rsid w:val="00134A7E"/>
    <w:rsid w:val="00134BFE"/>
    <w:rsid w:val="00134C69"/>
    <w:rsid w:val="001353C7"/>
    <w:rsid w:val="001356D6"/>
    <w:rsid w:val="00137402"/>
    <w:rsid w:val="00137440"/>
    <w:rsid w:val="001374DE"/>
    <w:rsid w:val="001379C9"/>
    <w:rsid w:val="00137CFA"/>
    <w:rsid w:val="00140FD4"/>
    <w:rsid w:val="001423AA"/>
    <w:rsid w:val="00143A80"/>
    <w:rsid w:val="00144EF8"/>
    <w:rsid w:val="001468EA"/>
    <w:rsid w:val="00146AC0"/>
    <w:rsid w:val="00146E80"/>
    <w:rsid w:val="00147B8C"/>
    <w:rsid w:val="00150144"/>
    <w:rsid w:val="00150AF3"/>
    <w:rsid w:val="00150CEA"/>
    <w:rsid w:val="0015131D"/>
    <w:rsid w:val="001513B9"/>
    <w:rsid w:val="001514DA"/>
    <w:rsid w:val="001518E7"/>
    <w:rsid w:val="00151DC0"/>
    <w:rsid w:val="00151EB4"/>
    <w:rsid w:val="001522A2"/>
    <w:rsid w:val="00152E98"/>
    <w:rsid w:val="001532C9"/>
    <w:rsid w:val="00153B1E"/>
    <w:rsid w:val="00153D08"/>
    <w:rsid w:val="00154010"/>
    <w:rsid w:val="00154815"/>
    <w:rsid w:val="00154ECF"/>
    <w:rsid w:val="00156B83"/>
    <w:rsid w:val="0015739D"/>
    <w:rsid w:val="00157970"/>
    <w:rsid w:val="00160BFB"/>
    <w:rsid w:val="00162706"/>
    <w:rsid w:val="0016281C"/>
    <w:rsid w:val="00162827"/>
    <w:rsid w:val="001633A4"/>
    <w:rsid w:val="00163A03"/>
    <w:rsid w:val="00163F57"/>
    <w:rsid w:val="00164665"/>
    <w:rsid w:val="00164AE4"/>
    <w:rsid w:val="00164EAB"/>
    <w:rsid w:val="0016549E"/>
    <w:rsid w:val="00165B97"/>
    <w:rsid w:val="00165EE5"/>
    <w:rsid w:val="00166A4D"/>
    <w:rsid w:val="001672E8"/>
    <w:rsid w:val="00167321"/>
    <w:rsid w:val="001675C3"/>
    <w:rsid w:val="00167D4D"/>
    <w:rsid w:val="001700DC"/>
    <w:rsid w:val="00170AEC"/>
    <w:rsid w:val="00171CDD"/>
    <w:rsid w:val="001720DB"/>
    <w:rsid w:val="0017210B"/>
    <w:rsid w:val="001728AE"/>
    <w:rsid w:val="00172BAC"/>
    <w:rsid w:val="00173920"/>
    <w:rsid w:val="00174121"/>
    <w:rsid w:val="001741B0"/>
    <w:rsid w:val="001744D0"/>
    <w:rsid w:val="001755FA"/>
    <w:rsid w:val="001757BA"/>
    <w:rsid w:val="00177D3C"/>
    <w:rsid w:val="00177F79"/>
    <w:rsid w:val="001802AE"/>
    <w:rsid w:val="00180ECC"/>
    <w:rsid w:val="00180F80"/>
    <w:rsid w:val="0018164D"/>
    <w:rsid w:val="001831A4"/>
    <w:rsid w:val="0018504E"/>
    <w:rsid w:val="001852FA"/>
    <w:rsid w:val="00185427"/>
    <w:rsid w:val="00185AEC"/>
    <w:rsid w:val="00185B7C"/>
    <w:rsid w:val="00186C1F"/>
    <w:rsid w:val="00186CBA"/>
    <w:rsid w:val="00187D01"/>
    <w:rsid w:val="00187F36"/>
    <w:rsid w:val="00190253"/>
    <w:rsid w:val="00190B4D"/>
    <w:rsid w:val="00190FA1"/>
    <w:rsid w:val="00191773"/>
    <w:rsid w:val="00192702"/>
    <w:rsid w:val="00192A2A"/>
    <w:rsid w:val="00192DD5"/>
    <w:rsid w:val="00192ED6"/>
    <w:rsid w:val="0019306A"/>
    <w:rsid w:val="00193E6E"/>
    <w:rsid w:val="001956E3"/>
    <w:rsid w:val="00196F70"/>
    <w:rsid w:val="00197C78"/>
    <w:rsid w:val="001A05C4"/>
    <w:rsid w:val="001A1874"/>
    <w:rsid w:val="001A2573"/>
    <w:rsid w:val="001A28B4"/>
    <w:rsid w:val="001A353B"/>
    <w:rsid w:val="001A3893"/>
    <w:rsid w:val="001A3AE8"/>
    <w:rsid w:val="001A4EC8"/>
    <w:rsid w:val="001A52C2"/>
    <w:rsid w:val="001A556A"/>
    <w:rsid w:val="001A56C7"/>
    <w:rsid w:val="001A5BC7"/>
    <w:rsid w:val="001A5BE9"/>
    <w:rsid w:val="001A5DE1"/>
    <w:rsid w:val="001A5E35"/>
    <w:rsid w:val="001A6AC8"/>
    <w:rsid w:val="001A6D65"/>
    <w:rsid w:val="001A7D87"/>
    <w:rsid w:val="001B0634"/>
    <w:rsid w:val="001B0B56"/>
    <w:rsid w:val="001B0C8E"/>
    <w:rsid w:val="001B10D2"/>
    <w:rsid w:val="001B12FD"/>
    <w:rsid w:val="001B1A23"/>
    <w:rsid w:val="001B1E26"/>
    <w:rsid w:val="001B2276"/>
    <w:rsid w:val="001B271F"/>
    <w:rsid w:val="001B2789"/>
    <w:rsid w:val="001B2EA1"/>
    <w:rsid w:val="001B312C"/>
    <w:rsid w:val="001B36AD"/>
    <w:rsid w:val="001B3B50"/>
    <w:rsid w:val="001B3D94"/>
    <w:rsid w:val="001B42D9"/>
    <w:rsid w:val="001B4343"/>
    <w:rsid w:val="001B49AE"/>
    <w:rsid w:val="001B4A16"/>
    <w:rsid w:val="001B4C5E"/>
    <w:rsid w:val="001B4D80"/>
    <w:rsid w:val="001B4D8F"/>
    <w:rsid w:val="001B4DA3"/>
    <w:rsid w:val="001B4E92"/>
    <w:rsid w:val="001B5BA1"/>
    <w:rsid w:val="001B629D"/>
    <w:rsid w:val="001B702C"/>
    <w:rsid w:val="001B7E0E"/>
    <w:rsid w:val="001B7EFB"/>
    <w:rsid w:val="001C0C9F"/>
    <w:rsid w:val="001C1234"/>
    <w:rsid w:val="001C125F"/>
    <w:rsid w:val="001C1DE5"/>
    <w:rsid w:val="001C2637"/>
    <w:rsid w:val="001C266B"/>
    <w:rsid w:val="001C4D3F"/>
    <w:rsid w:val="001C5BEE"/>
    <w:rsid w:val="001C7063"/>
    <w:rsid w:val="001C794E"/>
    <w:rsid w:val="001D055F"/>
    <w:rsid w:val="001D0A61"/>
    <w:rsid w:val="001D0B04"/>
    <w:rsid w:val="001D17E5"/>
    <w:rsid w:val="001D1CED"/>
    <w:rsid w:val="001D1D4D"/>
    <w:rsid w:val="001D21C2"/>
    <w:rsid w:val="001D2A98"/>
    <w:rsid w:val="001D2C01"/>
    <w:rsid w:val="001D3613"/>
    <w:rsid w:val="001D4187"/>
    <w:rsid w:val="001D549B"/>
    <w:rsid w:val="001D58A1"/>
    <w:rsid w:val="001D6874"/>
    <w:rsid w:val="001D7E9E"/>
    <w:rsid w:val="001E0275"/>
    <w:rsid w:val="001E0D0E"/>
    <w:rsid w:val="001E0DAA"/>
    <w:rsid w:val="001E0FC8"/>
    <w:rsid w:val="001E118C"/>
    <w:rsid w:val="001E1745"/>
    <w:rsid w:val="001E32D7"/>
    <w:rsid w:val="001E34E3"/>
    <w:rsid w:val="001E4710"/>
    <w:rsid w:val="001E4D5C"/>
    <w:rsid w:val="001E6C58"/>
    <w:rsid w:val="001E70D9"/>
    <w:rsid w:val="001E7199"/>
    <w:rsid w:val="001E7999"/>
    <w:rsid w:val="001F0066"/>
    <w:rsid w:val="001F05B2"/>
    <w:rsid w:val="001F0BDF"/>
    <w:rsid w:val="001F0CD2"/>
    <w:rsid w:val="001F0FA5"/>
    <w:rsid w:val="001F12DD"/>
    <w:rsid w:val="001F1742"/>
    <w:rsid w:val="001F1AC3"/>
    <w:rsid w:val="001F1DC8"/>
    <w:rsid w:val="001F27E1"/>
    <w:rsid w:val="001F2F73"/>
    <w:rsid w:val="001F3AC2"/>
    <w:rsid w:val="001F47E9"/>
    <w:rsid w:val="001F63B3"/>
    <w:rsid w:val="001F711C"/>
    <w:rsid w:val="001F7740"/>
    <w:rsid w:val="002000CA"/>
    <w:rsid w:val="00200450"/>
    <w:rsid w:val="00202565"/>
    <w:rsid w:val="00203030"/>
    <w:rsid w:val="0020354A"/>
    <w:rsid w:val="00203F4C"/>
    <w:rsid w:val="00204D24"/>
    <w:rsid w:val="0020545D"/>
    <w:rsid w:val="00205507"/>
    <w:rsid w:val="002062A4"/>
    <w:rsid w:val="00206B37"/>
    <w:rsid w:val="00206EAD"/>
    <w:rsid w:val="002070F4"/>
    <w:rsid w:val="00207F7B"/>
    <w:rsid w:val="0021033D"/>
    <w:rsid w:val="00210347"/>
    <w:rsid w:val="002104DE"/>
    <w:rsid w:val="002121EE"/>
    <w:rsid w:val="00212C21"/>
    <w:rsid w:val="00212D95"/>
    <w:rsid w:val="002143D4"/>
    <w:rsid w:val="00214473"/>
    <w:rsid w:val="0021512A"/>
    <w:rsid w:val="002159BE"/>
    <w:rsid w:val="00215A82"/>
    <w:rsid w:val="00216178"/>
    <w:rsid w:val="0021656A"/>
    <w:rsid w:val="00216949"/>
    <w:rsid w:val="00216DDF"/>
    <w:rsid w:val="00216F4B"/>
    <w:rsid w:val="00217DDA"/>
    <w:rsid w:val="002202CD"/>
    <w:rsid w:val="002209E4"/>
    <w:rsid w:val="00221492"/>
    <w:rsid w:val="00221733"/>
    <w:rsid w:val="00222648"/>
    <w:rsid w:val="00222C96"/>
    <w:rsid w:val="00223501"/>
    <w:rsid w:val="00223DF2"/>
    <w:rsid w:val="002242AB"/>
    <w:rsid w:val="0022430B"/>
    <w:rsid w:val="002256A5"/>
    <w:rsid w:val="00227194"/>
    <w:rsid w:val="00227C26"/>
    <w:rsid w:val="002306E6"/>
    <w:rsid w:val="00230DE9"/>
    <w:rsid w:val="0023107F"/>
    <w:rsid w:val="002316E1"/>
    <w:rsid w:val="00231D9C"/>
    <w:rsid w:val="00232ACA"/>
    <w:rsid w:val="00233B13"/>
    <w:rsid w:val="00233DBB"/>
    <w:rsid w:val="00235000"/>
    <w:rsid w:val="002361BB"/>
    <w:rsid w:val="0023634B"/>
    <w:rsid w:val="00237279"/>
    <w:rsid w:val="00237829"/>
    <w:rsid w:val="00237E23"/>
    <w:rsid w:val="002403F9"/>
    <w:rsid w:val="0024075F"/>
    <w:rsid w:val="00240874"/>
    <w:rsid w:val="00240D7C"/>
    <w:rsid w:val="002416AF"/>
    <w:rsid w:val="00241DAA"/>
    <w:rsid w:val="00241FB2"/>
    <w:rsid w:val="002427C6"/>
    <w:rsid w:val="00245687"/>
    <w:rsid w:val="00245728"/>
    <w:rsid w:val="00245869"/>
    <w:rsid w:val="002459A4"/>
    <w:rsid w:val="00245C9D"/>
    <w:rsid w:val="002473BA"/>
    <w:rsid w:val="002479D2"/>
    <w:rsid w:val="00250715"/>
    <w:rsid w:val="002518C5"/>
    <w:rsid w:val="00251B3E"/>
    <w:rsid w:val="00251B96"/>
    <w:rsid w:val="002530E7"/>
    <w:rsid w:val="00253795"/>
    <w:rsid w:val="00253893"/>
    <w:rsid w:val="00254492"/>
    <w:rsid w:val="00255096"/>
    <w:rsid w:val="002550A2"/>
    <w:rsid w:val="002559E3"/>
    <w:rsid w:val="00255A51"/>
    <w:rsid w:val="0025644A"/>
    <w:rsid w:val="00256B34"/>
    <w:rsid w:val="00256D00"/>
    <w:rsid w:val="00257179"/>
    <w:rsid w:val="00257900"/>
    <w:rsid w:val="00257E08"/>
    <w:rsid w:val="002602B1"/>
    <w:rsid w:val="00261182"/>
    <w:rsid w:val="00262628"/>
    <w:rsid w:val="00262FFF"/>
    <w:rsid w:val="002637D4"/>
    <w:rsid w:val="00263F98"/>
    <w:rsid w:val="00264245"/>
    <w:rsid w:val="0026581E"/>
    <w:rsid w:val="0026616D"/>
    <w:rsid w:val="00266606"/>
    <w:rsid w:val="00266728"/>
    <w:rsid w:val="00266A51"/>
    <w:rsid w:val="00267120"/>
    <w:rsid w:val="002674EF"/>
    <w:rsid w:val="0026774E"/>
    <w:rsid w:val="00267D2D"/>
    <w:rsid w:val="002701D8"/>
    <w:rsid w:val="00270EBE"/>
    <w:rsid w:val="00271006"/>
    <w:rsid w:val="00271A0E"/>
    <w:rsid w:val="00272887"/>
    <w:rsid w:val="00272D1C"/>
    <w:rsid w:val="00272D77"/>
    <w:rsid w:val="002741A1"/>
    <w:rsid w:val="00274465"/>
    <w:rsid w:val="002747DC"/>
    <w:rsid w:val="002749C3"/>
    <w:rsid w:val="00274AB1"/>
    <w:rsid w:val="002752DD"/>
    <w:rsid w:val="00275757"/>
    <w:rsid w:val="00275DC3"/>
    <w:rsid w:val="00276695"/>
    <w:rsid w:val="00276706"/>
    <w:rsid w:val="00277200"/>
    <w:rsid w:val="00277C48"/>
    <w:rsid w:val="002800CB"/>
    <w:rsid w:val="002800CC"/>
    <w:rsid w:val="002804D7"/>
    <w:rsid w:val="002805F9"/>
    <w:rsid w:val="0028067E"/>
    <w:rsid w:val="00280BC1"/>
    <w:rsid w:val="00280D08"/>
    <w:rsid w:val="002816DC"/>
    <w:rsid w:val="00281C5C"/>
    <w:rsid w:val="00281CAE"/>
    <w:rsid w:val="002823B7"/>
    <w:rsid w:val="0028242E"/>
    <w:rsid w:val="002824B5"/>
    <w:rsid w:val="00282A23"/>
    <w:rsid w:val="00283DB1"/>
    <w:rsid w:val="00283FCC"/>
    <w:rsid w:val="00284885"/>
    <w:rsid w:val="00284B55"/>
    <w:rsid w:val="00284B65"/>
    <w:rsid w:val="00285310"/>
    <w:rsid w:val="00286037"/>
    <w:rsid w:val="00286151"/>
    <w:rsid w:val="002861EE"/>
    <w:rsid w:val="0028654D"/>
    <w:rsid w:val="002867C7"/>
    <w:rsid w:val="00286BE5"/>
    <w:rsid w:val="0028765A"/>
    <w:rsid w:val="00287BF6"/>
    <w:rsid w:val="00287DA4"/>
    <w:rsid w:val="00290573"/>
    <w:rsid w:val="002905D4"/>
    <w:rsid w:val="00291428"/>
    <w:rsid w:val="00291A5A"/>
    <w:rsid w:val="002921BD"/>
    <w:rsid w:val="0029360E"/>
    <w:rsid w:val="00293914"/>
    <w:rsid w:val="002965A4"/>
    <w:rsid w:val="00296DD4"/>
    <w:rsid w:val="002974C2"/>
    <w:rsid w:val="00297BAE"/>
    <w:rsid w:val="00297CA1"/>
    <w:rsid w:val="00297FDE"/>
    <w:rsid w:val="002A26F6"/>
    <w:rsid w:val="002A31E6"/>
    <w:rsid w:val="002A3A01"/>
    <w:rsid w:val="002A3B56"/>
    <w:rsid w:val="002A3E52"/>
    <w:rsid w:val="002A47F4"/>
    <w:rsid w:val="002A4B6A"/>
    <w:rsid w:val="002A5326"/>
    <w:rsid w:val="002A562D"/>
    <w:rsid w:val="002A56FA"/>
    <w:rsid w:val="002A6892"/>
    <w:rsid w:val="002A6CF7"/>
    <w:rsid w:val="002A7261"/>
    <w:rsid w:val="002A7940"/>
    <w:rsid w:val="002B0151"/>
    <w:rsid w:val="002B16F9"/>
    <w:rsid w:val="002B185A"/>
    <w:rsid w:val="002B2117"/>
    <w:rsid w:val="002B2733"/>
    <w:rsid w:val="002B293E"/>
    <w:rsid w:val="002B2B86"/>
    <w:rsid w:val="002B309A"/>
    <w:rsid w:val="002B36B4"/>
    <w:rsid w:val="002B3CA6"/>
    <w:rsid w:val="002B41C7"/>
    <w:rsid w:val="002B5FA0"/>
    <w:rsid w:val="002B607C"/>
    <w:rsid w:val="002B62A3"/>
    <w:rsid w:val="002B730D"/>
    <w:rsid w:val="002C05A2"/>
    <w:rsid w:val="002C0982"/>
    <w:rsid w:val="002C0C37"/>
    <w:rsid w:val="002C116D"/>
    <w:rsid w:val="002C1AFF"/>
    <w:rsid w:val="002C1D24"/>
    <w:rsid w:val="002C245D"/>
    <w:rsid w:val="002C252F"/>
    <w:rsid w:val="002C2F92"/>
    <w:rsid w:val="002C38EE"/>
    <w:rsid w:val="002C39C6"/>
    <w:rsid w:val="002C4374"/>
    <w:rsid w:val="002C43C5"/>
    <w:rsid w:val="002C4880"/>
    <w:rsid w:val="002C493F"/>
    <w:rsid w:val="002C5858"/>
    <w:rsid w:val="002C5B01"/>
    <w:rsid w:val="002C5F90"/>
    <w:rsid w:val="002C6152"/>
    <w:rsid w:val="002C6468"/>
    <w:rsid w:val="002C73FD"/>
    <w:rsid w:val="002C7746"/>
    <w:rsid w:val="002C7790"/>
    <w:rsid w:val="002D014A"/>
    <w:rsid w:val="002D060C"/>
    <w:rsid w:val="002D08B6"/>
    <w:rsid w:val="002D0950"/>
    <w:rsid w:val="002D1227"/>
    <w:rsid w:val="002D1648"/>
    <w:rsid w:val="002D16AF"/>
    <w:rsid w:val="002D289B"/>
    <w:rsid w:val="002D410D"/>
    <w:rsid w:val="002D41B3"/>
    <w:rsid w:val="002D46D3"/>
    <w:rsid w:val="002D46F1"/>
    <w:rsid w:val="002D4986"/>
    <w:rsid w:val="002D5158"/>
    <w:rsid w:val="002D5DA8"/>
    <w:rsid w:val="002D6010"/>
    <w:rsid w:val="002D60D3"/>
    <w:rsid w:val="002D624D"/>
    <w:rsid w:val="002D647B"/>
    <w:rsid w:val="002D6817"/>
    <w:rsid w:val="002D7033"/>
    <w:rsid w:val="002D7F21"/>
    <w:rsid w:val="002E0155"/>
    <w:rsid w:val="002E0616"/>
    <w:rsid w:val="002E0644"/>
    <w:rsid w:val="002E19D4"/>
    <w:rsid w:val="002E1E83"/>
    <w:rsid w:val="002E24C3"/>
    <w:rsid w:val="002E3399"/>
    <w:rsid w:val="002E3491"/>
    <w:rsid w:val="002E352F"/>
    <w:rsid w:val="002E4093"/>
    <w:rsid w:val="002E4163"/>
    <w:rsid w:val="002E4185"/>
    <w:rsid w:val="002E41D4"/>
    <w:rsid w:val="002E4582"/>
    <w:rsid w:val="002E4A15"/>
    <w:rsid w:val="002E614A"/>
    <w:rsid w:val="002E61E8"/>
    <w:rsid w:val="002E6CAE"/>
    <w:rsid w:val="002E784A"/>
    <w:rsid w:val="002E7CEF"/>
    <w:rsid w:val="002F09DD"/>
    <w:rsid w:val="002F15AC"/>
    <w:rsid w:val="002F20DC"/>
    <w:rsid w:val="002F215F"/>
    <w:rsid w:val="002F4201"/>
    <w:rsid w:val="002F4205"/>
    <w:rsid w:val="002F5210"/>
    <w:rsid w:val="002F5634"/>
    <w:rsid w:val="002F5E02"/>
    <w:rsid w:val="002F612F"/>
    <w:rsid w:val="002F6890"/>
    <w:rsid w:val="002F6A26"/>
    <w:rsid w:val="002F7106"/>
    <w:rsid w:val="002F71D6"/>
    <w:rsid w:val="00301023"/>
    <w:rsid w:val="00301B1D"/>
    <w:rsid w:val="00301E35"/>
    <w:rsid w:val="00301E98"/>
    <w:rsid w:val="0030257D"/>
    <w:rsid w:val="00302748"/>
    <w:rsid w:val="003027DB"/>
    <w:rsid w:val="0030390C"/>
    <w:rsid w:val="00303E85"/>
    <w:rsid w:val="00303EF1"/>
    <w:rsid w:val="00303F0C"/>
    <w:rsid w:val="00303F3A"/>
    <w:rsid w:val="0030405B"/>
    <w:rsid w:val="00304598"/>
    <w:rsid w:val="0030584B"/>
    <w:rsid w:val="00306058"/>
    <w:rsid w:val="003060CB"/>
    <w:rsid w:val="00306BE8"/>
    <w:rsid w:val="003079C2"/>
    <w:rsid w:val="00307EDA"/>
    <w:rsid w:val="0031303A"/>
    <w:rsid w:val="00313698"/>
    <w:rsid w:val="0031429F"/>
    <w:rsid w:val="003147FC"/>
    <w:rsid w:val="003154BE"/>
    <w:rsid w:val="003167ED"/>
    <w:rsid w:val="00316B3F"/>
    <w:rsid w:val="0031758A"/>
    <w:rsid w:val="00317D2B"/>
    <w:rsid w:val="00317FA8"/>
    <w:rsid w:val="00320CA7"/>
    <w:rsid w:val="00320F06"/>
    <w:rsid w:val="00321AA9"/>
    <w:rsid w:val="0032200C"/>
    <w:rsid w:val="00323414"/>
    <w:rsid w:val="00323C1D"/>
    <w:rsid w:val="00325077"/>
    <w:rsid w:val="00325322"/>
    <w:rsid w:val="003255C3"/>
    <w:rsid w:val="00325A1A"/>
    <w:rsid w:val="00325A2E"/>
    <w:rsid w:val="00325C57"/>
    <w:rsid w:val="003269E0"/>
    <w:rsid w:val="00327319"/>
    <w:rsid w:val="00327A12"/>
    <w:rsid w:val="00331451"/>
    <w:rsid w:val="0033168E"/>
    <w:rsid w:val="003317A2"/>
    <w:rsid w:val="00332D13"/>
    <w:rsid w:val="0033355E"/>
    <w:rsid w:val="00333A70"/>
    <w:rsid w:val="00334430"/>
    <w:rsid w:val="00334486"/>
    <w:rsid w:val="0033457A"/>
    <w:rsid w:val="003369C3"/>
    <w:rsid w:val="00336D0B"/>
    <w:rsid w:val="0033768B"/>
    <w:rsid w:val="00337768"/>
    <w:rsid w:val="0034085C"/>
    <w:rsid w:val="00340E08"/>
    <w:rsid w:val="003431CB"/>
    <w:rsid w:val="00344075"/>
    <w:rsid w:val="00344B5B"/>
    <w:rsid w:val="0034529E"/>
    <w:rsid w:val="00345762"/>
    <w:rsid w:val="00346C4F"/>
    <w:rsid w:val="00346D06"/>
    <w:rsid w:val="00346EE3"/>
    <w:rsid w:val="003473E8"/>
    <w:rsid w:val="00350F5D"/>
    <w:rsid w:val="003516FE"/>
    <w:rsid w:val="003519FF"/>
    <w:rsid w:val="00351CE1"/>
    <w:rsid w:val="00352210"/>
    <w:rsid w:val="00352621"/>
    <w:rsid w:val="003528B1"/>
    <w:rsid w:val="00352AF5"/>
    <w:rsid w:val="00352CCC"/>
    <w:rsid w:val="00353F22"/>
    <w:rsid w:val="00354118"/>
    <w:rsid w:val="00354FEE"/>
    <w:rsid w:val="0035509B"/>
    <w:rsid w:val="003566DE"/>
    <w:rsid w:val="00356931"/>
    <w:rsid w:val="00356A43"/>
    <w:rsid w:val="00357545"/>
    <w:rsid w:val="00361B4F"/>
    <w:rsid w:val="00365CF0"/>
    <w:rsid w:val="00366433"/>
    <w:rsid w:val="00366B57"/>
    <w:rsid w:val="00366E02"/>
    <w:rsid w:val="003673CC"/>
    <w:rsid w:val="003703FD"/>
    <w:rsid w:val="00370554"/>
    <w:rsid w:val="00370FE6"/>
    <w:rsid w:val="0037169A"/>
    <w:rsid w:val="003724D4"/>
    <w:rsid w:val="003725AC"/>
    <w:rsid w:val="00372F67"/>
    <w:rsid w:val="003746B2"/>
    <w:rsid w:val="003746CA"/>
    <w:rsid w:val="00374B71"/>
    <w:rsid w:val="003754CF"/>
    <w:rsid w:val="003755A1"/>
    <w:rsid w:val="00375745"/>
    <w:rsid w:val="00375928"/>
    <w:rsid w:val="003773C0"/>
    <w:rsid w:val="0037783A"/>
    <w:rsid w:val="00377EA3"/>
    <w:rsid w:val="0038006D"/>
    <w:rsid w:val="00380883"/>
    <w:rsid w:val="00380E0B"/>
    <w:rsid w:val="00381B4E"/>
    <w:rsid w:val="00381C53"/>
    <w:rsid w:val="00381C72"/>
    <w:rsid w:val="003821CB"/>
    <w:rsid w:val="00382387"/>
    <w:rsid w:val="003825C5"/>
    <w:rsid w:val="00383EC5"/>
    <w:rsid w:val="0038465A"/>
    <w:rsid w:val="00384865"/>
    <w:rsid w:val="003849A5"/>
    <w:rsid w:val="00384F13"/>
    <w:rsid w:val="003851F8"/>
    <w:rsid w:val="00385B10"/>
    <w:rsid w:val="00385CD4"/>
    <w:rsid w:val="00385F42"/>
    <w:rsid w:val="00386529"/>
    <w:rsid w:val="003866BA"/>
    <w:rsid w:val="0038783D"/>
    <w:rsid w:val="00387FF6"/>
    <w:rsid w:val="00390411"/>
    <w:rsid w:val="00390C4F"/>
    <w:rsid w:val="003915F6"/>
    <w:rsid w:val="00392539"/>
    <w:rsid w:val="00392FCC"/>
    <w:rsid w:val="00392FDE"/>
    <w:rsid w:val="003931A3"/>
    <w:rsid w:val="003939F3"/>
    <w:rsid w:val="00393C16"/>
    <w:rsid w:val="00393C4B"/>
    <w:rsid w:val="00394A3F"/>
    <w:rsid w:val="00394FAF"/>
    <w:rsid w:val="003954C3"/>
    <w:rsid w:val="00395689"/>
    <w:rsid w:val="0039571F"/>
    <w:rsid w:val="00395E3B"/>
    <w:rsid w:val="00396077"/>
    <w:rsid w:val="00396887"/>
    <w:rsid w:val="00397477"/>
    <w:rsid w:val="003976D7"/>
    <w:rsid w:val="00397797"/>
    <w:rsid w:val="003979D4"/>
    <w:rsid w:val="003A13B9"/>
    <w:rsid w:val="003A1514"/>
    <w:rsid w:val="003A313B"/>
    <w:rsid w:val="003A32BD"/>
    <w:rsid w:val="003A3481"/>
    <w:rsid w:val="003A3D1D"/>
    <w:rsid w:val="003A47E4"/>
    <w:rsid w:val="003A4C03"/>
    <w:rsid w:val="003A5EAF"/>
    <w:rsid w:val="003A60E4"/>
    <w:rsid w:val="003A615C"/>
    <w:rsid w:val="003A64F2"/>
    <w:rsid w:val="003A67C4"/>
    <w:rsid w:val="003A6DB5"/>
    <w:rsid w:val="003A7643"/>
    <w:rsid w:val="003A7D60"/>
    <w:rsid w:val="003A7E7B"/>
    <w:rsid w:val="003B03B2"/>
    <w:rsid w:val="003B0632"/>
    <w:rsid w:val="003B0C74"/>
    <w:rsid w:val="003B1F8D"/>
    <w:rsid w:val="003B2025"/>
    <w:rsid w:val="003B4176"/>
    <w:rsid w:val="003B45F0"/>
    <w:rsid w:val="003B4953"/>
    <w:rsid w:val="003B536A"/>
    <w:rsid w:val="003B55B0"/>
    <w:rsid w:val="003B5C8D"/>
    <w:rsid w:val="003B60E9"/>
    <w:rsid w:val="003B6875"/>
    <w:rsid w:val="003B7C23"/>
    <w:rsid w:val="003B7CB9"/>
    <w:rsid w:val="003C058F"/>
    <w:rsid w:val="003C0DB3"/>
    <w:rsid w:val="003C1406"/>
    <w:rsid w:val="003C2E71"/>
    <w:rsid w:val="003C3F0F"/>
    <w:rsid w:val="003C445A"/>
    <w:rsid w:val="003C4CD9"/>
    <w:rsid w:val="003C5786"/>
    <w:rsid w:val="003C6C70"/>
    <w:rsid w:val="003C7461"/>
    <w:rsid w:val="003C7A29"/>
    <w:rsid w:val="003D036E"/>
    <w:rsid w:val="003D05C8"/>
    <w:rsid w:val="003D0703"/>
    <w:rsid w:val="003D0C57"/>
    <w:rsid w:val="003D0FE2"/>
    <w:rsid w:val="003D1055"/>
    <w:rsid w:val="003D202D"/>
    <w:rsid w:val="003D2769"/>
    <w:rsid w:val="003D2DC2"/>
    <w:rsid w:val="003D2F05"/>
    <w:rsid w:val="003D34FA"/>
    <w:rsid w:val="003D3A74"/>
    <w:rsid w:val="003D3F35"/>
    <w:rsid w:val="003D4B9E"/>
    <w:rsid w:val="003D4C3C"/>
    <w:rsid w:val="003D4E43"/>
    <w:rsid w:val="003D54D2"/>
    <w:rsid w:val="003D688E"/>
    <w:rsid w:val="003D6A98"/>
    <w:rsid w:val="003D712B"/>
    <w:rsid w:val="003D71A7"/>
    <w:rsid w:val="003E02A9"/>
    <w:rsid w:val="003E086B"/>
    <w:rsid w:val="003E1547"/>
    <w:rsid w:val="003E2ED2"/>
    <w:rsid w:val="003E2FF0"/>
    <w:rsid w:val="003E3256"/>
    <w:rsid w:val="003E36CF"/>
    <w:rsid w:val="003E3C50"/>
    <w:rsid w:val="003E3F91"/>
    <w:rsid w:val="003E5720"/>
    <w:rsid w:val="003E58A1"/>
    <w:rsid w:val="003E66A9"/>
    <w:rsid w:val="003E6B43"/>
    <w:rsid w:val="003E6BDD"/>
    <w:rsid w:val="003E7ADD"/>
    <w:rsid w:val="003E7BBD"/>
    <w:rsid w:val="003F0955"/>
    <w:rsid w:val="003F0DB0"/>
    <w:rsid w:val="003F0E5B"/>
    <w:rsid w:val="003F2103"/>
    <w:rsid w:val="003F24B3"/>
    <w:rsid w:val="003F2C42"/>
    <w:rsid w:val="003F2DF0"/>
    <w:rsid w:val="003F3091"/>
    <w:rsid w:val="003F4E95"/>
    <w:rsid w:val="003F5920"/>
    <w:rsid w:val="003F5A4C"/>
    <w:rsid w:val="003F5C13"/>
    <w:rsid w:val="003F5E2E"/>
    <w:rsid w:val="003F60C5"/>
    <w:rsid w:val="003F7EC6"/>
    <w:rsid w:val="00400477"/>
    <w:rsid w:val="00400814"/>
    <w:rsid w:val="00400A17"/>
    <w:rsid w:val="00401591"/>
    <w:rsid w:val="004019B0"/>
    <w:rsid w:val="00402641"/>
    <w:rsid w:val="00402AD3"/>
    <w:rsid w:val="0040383B"/>
    <w:rsid w:val="00404069"/>
    <w:rsid w:val="004044A3"/>
    <w:rsid w:val="00405653"/>
    <w:rsid w:val="004057ED"/>
    <w:rsid w:val="00405FCA"/>
    <w:rsid w:val="00406264"/>
    <w:rsid w:val="00406BD5"/>
    <w:rsid w:val="004079F7"/>
    <w:rsid w:val="00412220"/>
    <w:rsid w:val="0041338C"/>
    <w:rsid w:val="00413CD0"/>
    <w:rsid w:val="004158D1"/>
    <w:rsid w:val="004158FF"/>
    <w:rsid w:val="0041702F"/>
    <w:rsid w:val="00420D41"/>
    <w:rsid w:val="00420EF7"/>
    <w:rsid w:val="004224D4"/>
    <w:rsid w:val="00422CC2"/>
    <w:rsid w:val="004231D0"/>
    <w:rsid w:val="004234A6"/>
    <w:rsid w:val="004239CA"/>
    <w:rsid w:val="004242EC"/>
    <w:rsid w:val="00424321"/>
    <w:rsid w:val="0042479E"/>
    <w:rsid w:val="00425222"/>
    <w:rsid w:val="00425FEA"/>
    <w:rsid w:val="00426A44"/>
    <w:rsid w:val="00426B44"/>
    <w:rsid w:val="00426EF2"/>
    <w:rsid w:val="004274E3"/>
    <w:rsid w:val="0042789C"/>
    <w:rsid w:val="00430A33"/>
    <w:rsid w:val="004313FF"/>
    <w:rsid w:val="00431926"/>
    <w:rsid w:val="00432CF5"/>
    <w:rsid w:val="004331C3"/>
    <w:rsid w:val="004335C8"/>
    <w:rsid w:val="0043363E"/>
    <w:rsid w:val="00433978"/>
    <w:rsid w:val="00434A5B"/>
    <w:rsid w:val="00435CCC"/>
    <w:rsid w:val="00435CE2"/>
    <w:rsid w:val="00437F6C"/>
    <w:rsid w:val="0044124E"/>
    <w:rsid w:val="00442DDD"/>
    <w:rsid w:val="00443B17"/>
    <w:rsid w:val="004440F3"/>
    <w:rsid w:val="004444C2"/>
    <w:rsid w:val="00444AC3"/>
    <w:rsid w:val="00445722"/>
    <w:rsid w:val="00446D0E"/>
    <w:rsid w:val="00450D7F"/>
    <w:rsid w:val="00450E9A"/>
    <w:rsid w:val="00451091"/>
    <w:rsid w:val="00452564"/>
    <w:rsid w:val="00454245"/>
    <w:rsid w:val="00455E04"/>
    <w:rsid w:val="00455F32"/>
    <w:rsid w:val="00456D07"/>
    <w:rsid w:val="00457150"/>
    <w:rsid w:val="00457A5C"/>
    <w:rsid w:val="00457FB3"/>
    <w:rsid w:val="00460079"/>
    <w:rsid w:val="004603F4"/>
    <w:rsid w:val="004609D3"/>
    <w:rsid w:val="00460DB4"/>
    <w:rsid w:val="00461666"/>
    <w:rsid w:val="0046176B"/>
    <w:rsid w:val="00461803"/>
    <w:rsid w:val="00461A1F"/>
    <w:rsid w:val="00461EA8"/>
    <w:rsid w:val="00463454"/>
    <w:rsid w:val="004636CD"/>
    <w:rsid w:val="004637A5"/>
    <w:rsid w:val="00464762"/>
    <w:rsid w:val="00464F86"/>
    <w:rsid w:val="004665E4"/>
    <w:rsid w:val="0046667A"/>
    <w:rsid w:val="00466706"/>
    <w:rsid w:val="00466F5D"/>
    <w:rsid w:val="00466F90"/>
    <w:rsid w:val="0046727D"/>
    <w:rsid w:val="00467690"/>
    <w:rsid w:val="00467B0B"/>
    <w:rsid w:val="00471286"/>
    <w:rsid w:val="004712F6"/>
    <w:rsid w:val="00471431"/>
    <w:rsid w:val="00471A54"/>
    <w:rsid w:val="00471D50"/>
    <w:rsid w:val="0047240E"/>
    <w:rsid w:val="00474309"/>
    <w:rsid w:val="00474834"/>
    <w:rsid w:val="004752DD"/>
    <w:rsid w:val="004775D4"/>
    <w:rsid w:val="00477AFF"/>
    <w:rsid w:val="00477E65"/>
    <w:rsid w:val="004820C4"/>
    <w:rsid w:val="00482716"/>
    <w:rsid w:val="004827EA"/>
    <w:rsid w:val="00482C77"/>
    <w:rsid w:val="00483654"/>
    <w:rsid w:val="004849A3"/>
    <w:rsid w:val="004869D5"/>
    <w:rsid w:val="00486A53"/>
    <w:rsid w:val="00487105"/>
    <w:rsid w:val="004873C7"/>
    <w:rsid w:val="004874F6"/>
    <w:rsid w:val="0049000C"/>
    <w:rsid w:val="004902FA"/>
    <w:rsid w:val="004915EE"/>
    <w:rsid w:val="004918E7"/>
    <w:rsid w:val="00492272"/>
    <w:rsid w:val="00492312"/>
    <w:rsid w:val="00493571"/>
    <w:rsid w:val="00493AB5"/>
    <w:rsid w:val="00493D6D"/>
    <w:rsid w:val="0049424D"/>
    <w:rsid w:val="00494AAD"/>
    <w:rsid w:val="0049587F"/>
    <w:rsid w:val="00495A16"/>
    <w:rsid w:val="00495FB7"/>
    <w:rsid w:val="00496163"/>
    <w:rsid w:val="00496A4A"/>
    <w:rsid w:val="00496EF1"/>
    <w:rsid w:val="00496F8F"/>
    <w:rsid w:val="0049786F"/>
    <w:rsid w:val="004978AF"/>
    <w:rsid w:val="00497939"/>
    <w:rsid w:val="004A10E6"/>
    <w:rsid w:val="004A15F4"/>
    <w:rsid w:val="004A3196"/>
    <w:rsid w:val="004A3358"/>
    <w:rsid w:val="004A373F"/>
    <w:rsid w:val="004A37E8"/>
    <w:rsid w:val="004A4558"/>
    <w:rsid w:val="004A590D"/>
    <w:rsid w:val="004A5BD7"/>
    <w:rsid w:val="004A631A"/>
    <w:rsid w:val="004A664A"/>
    <w:rsid w:val="004A66B2"/>
    <w:rsid w:val="004A6DB4"/>
    <w:rsid w:val="004A6FCB"/>
    <w:rsid w:val="004A707E"/>
    <w:rsid w:val="004A7644"/>
    <w:rsid w:val="004B00DB"/>
    <w:rsid w:val="004B0902"/>
    <w:rsid w:val="004B0B1B"/>
    <w:rsid w:val="004B0B82"/>
    <w:rsid w:val="004B1799"/>
    <w:rsid w:val="004B1FD6"/>
    <w:rsid w:val="004B2678"/>
    <w:rsid w:val="004B2804"/>
    <w:rsid w:val="004B3339"/>
    <w:rsid w:val="004B341B"/>
    <w:rsid w:val="004B46BD"/>
    <w:rsid w:val="004B4CF5"/>
    <w:rsid w:val="004B517C"/>
    <w:rsid w:val="004B56F9"/>
    <w:rsid w:val="004B5C79"/>
    <w:rsid w:val="004B5FDA"/>
    <w:rsid w:val="004B644A"/>
    <w:rsid w:val="004B7227"/>
    <w:rsid w:val="004B7561"/>
    <w:rsid w:val="004B764B"/>
    <w:rsid w:val="004B7761"/>
    <w:rsid w:val="004B7DE9"/>
    <w:rsid w:val="004C0A4C"/>
    <w:rsid w:val="004C1011"/>
    <w:rsid w:val="004C22DF"/>
    <w:rsid w:val="004C2538"/>
    <w:rsid w:val="004C2F92"/>
    <w:rsid w:val="004C3096"/>
    <w:rsid w:val="004C38BE"/>
    <w:rsid w:val="004C4EED"/>
    <w:rsid w:val="004C5625"/>
    <w:rsid w:val="004C5F16"/>
    <w:rsid w:val="004C6085"/>
    <w:rsid w:val="004C6132"/>
    <w:rsid w:val="004C6A34"/>
    <w:rsid w:val="004C6C11"/>
    <w:rsid w:val="004C6EFC"/>
    <w:rsid w:val="004C7F90"/>
    <w:rsid w:val="004D00FB"/>
    <w:rsid w:val="004D0727"/>
    <w:rsid w:val="004D1469"/>
    <w:rsid w:val="004D24AE"/>
    <w:rsid w:val="004D2831"/>
    <w:rsid w:val="004D2873"/>
    <w:rsid w:val="004D2E68"/>
    <w:rsid w:val="004D4641"/>
    <w:rsid w:val="004D49B0"/>
    <w:rsid w:val="004D4C0D"/>
    <w:rsid w:val="004D4C15"/>
    <w:rsid w:val="004D52E3"/>
    <w:rsid w:val="004D5741"/>
    <w:rsid w:val="004D6034"/>
    <w:rsid w:val="004D61AA"/>
    <w:rsid w:val="004D6865"/>
    <w:rsid w:val="004D6921"/>
    <w:rsid w:val="004D6F36"/>
    <w:rsid w:val="004D746D"/>
    <w:rsid w:val="004D7988"/>
    <w:rsid w:val="004D79B9"/>
    <w:rsid w:val="004E025A"/>
    <w:rsid w:val="004E0B5A"/>
    <w:rsid w:val="004E10EB"/>
    <w:rsid w:val="004E23D4"/>
    <w:rsid w:val="004E24CF"/>
    <w:rsid w:val="004E30F9"/>
    <w:rsid w:val="004E37BC"/>
    <w:rsid w:val="004E3943"/>
    <w:rsid w:val="004E4A56"/>
    <w:rsid w:val="004E50A5"/>
    <w:rsid w:val="004E5DC0"/>
    <w:rsid w:val="004E60D4"/>
    <w:rsid w:val="004E614C"/>
    <w:rsid w:val="004E61A1"/>
    <w:rsid w:val="004E6B0F"/>
    <w:rsid w:val="004E6B89"/>
    <w:rsid w:val="004E7384"/>
    <w:rsid w:val="004E75CB"/>
    <w:rsid w:val="004E7908"/>
    <w:rsid w:val="004E7985"/>
    <w:rsid w:val="004E79F7"/>
    <w:rsid w:val="004E7B32"/>
    <w:rsid w:val="004E7C72"/>
    <w:rsid w:val="004F022E"/>
    <w:rsid w:val="004F0F7F"/>
    <w:rsid w:val="004F20C7"/>
    <w:rsid w:val="004F24B6"/>
    <w:rsid w:val="004F3027"/>
    <w:rsid w:val="004F34A5"/>
    <w:rsid w:val="004F3514"/>
    <w:rsid w:val="004F3C76"/>
    <w:rsid w:val="004F3FD1"/>
    <w:rsid w:val="004F4CED"/>
    <w:rsid w:val="004F4E59"/>
    <w:rsid w:val="004F5E74"/>
    <w:rsid w:val="004F642F"/>
    <w:rsid w:val="004F722A"/>
    <w:rsid w:val="004F77CC"/>
    <w:rsid w:val="004F7BC9"/>
    <w:rsid w:val="00500827"/>
    <w:rsid w:val="0050131F"/>
    <w:rsid w:val="00501398"/>
    <w:rsid w:val="00501616"/>
    <w:rsid w:val="00501ABA"/>
    <w:rsid w:val="00502AEA"/>
    <w:rsid w:val="00502FBA"/>
    <w:rsid w:val="00503226"/>
    <w:rsid w:val="00503B0E"/>
    <w:rsid w:val="005040FC"/>
    <w:rsid w:val="00504D79"/>
    <w:rsid w:val="0050528D"/>
    <w:rsid w:val="00505961"/>
    <w:rsid w:val="00505E6C"/>
    <w:rsid w:val="00506238"/>
    <w:rsid w:val="00506853"/>
    <w:rsid w:val="00506ABA"/>
    <w:rsid w:val="0050712B"/>
    <w:rsid w:val="005078C0"/>
    <w:rsid w:val="00507B43"/>
    <w:rsid w:val="00507CD6"/>
    <w:rsid w:val="00507E46"/>
    <w:rsid w:val="00512370"/>
    <w:rsid w:val="00512763"/>
    <w:rsid w:val="00512D96"/>
    <w:rsid w:val="0051317C"/>
    <w:rsid w:val="005131CF"/>
    <w:rsid w:val="00515360"/>
    <w:rsid w:val="005163A0"/>
    <w:rsid w:val="005169E3"/>
    <w:rsid w:val="005174D6"/>
    <w:rsid w:val="005179AF"/>
    <w:rsid w:val="00517DB8"/>
    <w:rsid w:val="00520A09"/>
    <w:rsid w:val="00520D42"/>
    <w:rsid w:val="00520F5D"/>
    <w:rsid w:val="005223D3"/>
    <w:rsid w:val="00522E2D"/>
    <w:rsid w:val="00524B60"/>
    <w:rsid w:val="0052509D"/>
    <w:rsid w:val="00525492"/>
    <w:rsid w:val="00525F6A"/>
    <w:rsid w:val="0052737E"/>
    <w:rsid w:val="00530A4E"/>
    <w:rsid w:val="00530BC3"/>
    <w:rsid w:val="00531366"/>
    <w:rsid w:val="00531828"/>
    <w:rsid w:val="00531D16"/>
    <w:rsid w:val="00531D94"/>
    <w:rsid w:val="00533271"/>
    <w:rsid w:val="005354E4"/>
    <w:rsid w:val="0053604E"/>
    <w:rsid w:val="0053658D"/>
    <w:rsid w:val="00536C7D"/>
    <w:rsid w:val="00537201"/>
    <w:rsid w:val="005400B1"/>
    <w:rsid w:val="00540748"/>
    <w:rsid w:val="00541529"/>
    <w:rsid w:val="00541740"/>
    <w:rsid w:val="0054227B"/>
    <w:rsid w:val="00543064"/>
    <w:rsid w:val="00543A61"/>
    <w:rsid w:val="00543B19"/>
    <w:rsid w:val="005449EA"/>
    <w:rsid w:val="00545605"/>
    <w:rsid w:val="005468CD"/>
    <w:rsid w:val="005472C8"/>
    <w:rsid w:val="0055039D"/>
    <w:rsid w:val="00550645"/>
    <w:rsid w:val="0055157D"/>
    <w:rsid w:val="00553072"/>
    <w:rsid w:val="00553AFD"/>
    <w:rsid w:val="00553B41"/>
    <w:rsid w:val="0055429E"/>
    <w:rsid w:val="00554CC8"/>
    <w:rsid w:val="00555651"/>
    <w:rsid w:val="00555C3E"/>
    <w:rsid w:val="005564B3"/>
    <w:rsid w:val="00556933"/>
    <w:rsid w:val="005572A5"/>
    <w:rsid w:val="00557661"/>
    <w:rsid w:val="00557E89"/>
    <w:rsid w:val="00557F10"/>
    <w:rsid w:val="005602B8"/>
    <w:rsid w:val="00560EFF"/>
    <w:rsid w:val="00561FC3"/>
    <w:rsid w:val="00562ABC"/>
    <w:rsid w:val="00563D74"/>
    <w:rsid w:val="00564110"/>
    <w:rsid w:val="005644F3"/>
    <w:rsid w:val="0056563C"/>
    <w:rsid w:val="0056576C"/>
    <w:rsid w:val="005669F5"/>
    <w:rsid w:val="005712E0"/>
    <w:rsid w:val="00571C7A"/>
    <w:rsid w:val="0057215F"/>
    <w:rsid w:val="005726BE"/>
    <w:rsid w:val="00572C38"/>
    <w:rsid w:val="005730C6"/>
    <w:rsid w:val="00574A57"/>
    <w:rsid w:val="00574CC1"/>
    <w:rsid w:val="00575D40"/>
    <w:rsid w:val="00575DEC"/>
    <w:rsid w:val="005762C7"/>
    <w:rsid w:val="00577954"/>
    <w:rsid w:val="0058081E"/>
    <w:rsid w:val="005824B3"/>
    <w:rsid w:val="005829BE"/>
    <w:rsid w:val="005830C8"/>
    <w:rsid w:val="005842A3"/>
    <w:rsid w:val="005847B0"/>
    <w:rsid w:val="00584D7F"/>
    <w:rsid w:val="0058543E"/>
    <w:rsid w:val="00585B2E"/>
    <w:rsid w:val="00585EE7"/>
    <w:rsid w:val="005870A4"/>
    <w:rsid w:val="00590415"/>
    <w:rsid w:val="00590447"/>
    <w:rsid w:val="0059082A"/>
    <w:rsid w:val="00592021"/>
    <w:rsid w:val="0059273C"/>
    <w:rsid w:val="0059344C"/>
    <w:rsid w:val="00593804"/>
    <w:rsid w:val="0059400B"/>
    <w:rsid w:val="00594EEE"/>
    <w:rsid w:val="0059509B"/>
    <w:rsid w:val="005955CB"/>
    <w:rsid w:val="0059576A"/>
    <w:rsid w:val="00595A47"/>
    <w:rsid w:val="00596C95"/>
    <w:rsid w:val="00597624"/>
    <w:rsid w:val="005A28F5"/>
    <w:rsid w:val="005A2C6B"/>
    <w:rsid w:val="005A2DEA"/>
    <w:rsid w:val="005A4179"/>
    <w:rsid w:val="005A461F"/>
    <w:rsid w:val="005A4BBC"/>
    <w:rsid w:val="005A4EC0"/>
    <w:rsid w:val="005A6512"/>
    <w:rsid w:val="005A6803"/>
    <w:rsid w:val="005A70A1"/>
    <w:rsid w:val="005A72CE"/>
    <w:rsid w:val="005A73E4"/>
    <w:rsid w:val="005A79EE"/>
    <w:rsid w:val="005B0193"/>
    <w:rsid w:val="005B06E5"/>
    <w:rsid w:val="005B0D61"/>
    <w:rsid w:val="005B14F9"/>
    <w:rsid w:val="005B2503"/>
    <w:rsid w:val="005B2CC0"/>
    <w:rsid w:val="005B32A2"/>
    <w:rsid w:val="005B3301"/>
    <w:rsid w:val="005B33FB"/>
    <w:rsid w:val="005B38ED"/>
    <w:rsid w:val="005B390F"/>
    <w:rsid w:val="005B3A26"/>
    <w:rsid w:val="005B40EC"/>
    <w:rsid w:val="005B53A2"/>
    <w:rsid w:val="005B7020"/>
    <w:rsid w:val="005B72AB"/>
    <w:rsid w:val="005B777B"/>
    <w:rsid w:val="005B7788"/>
    <w:rsid w:val="005B7C79"/>
    <w:rsid w:val="005C02EE"/>
    <w:rsid w:val="005C060F"/>
    <w:rsid w:val="005C073F"/>
    <w:rsid w:val="005C0984"/>
    <w:rsid w:val="005C0F20"/>
    <w:rsid w:val="005C1345"/>
    <w:rsid w:val="005C205C"/>
    <w:rsid w:val="005C389B"/>
    <w:rsid w:val="005C39EC"/>
    <w:rsid w:val="005C4039"/>
    <w:rsid w:val="005C4455"/>
    <w:rsid w:val="005C4800"/>
    <w:rsid w:val="005C4F5F"/>
    <w:rsid w:val="005C559A"/>
    <w:rsid w:val="005C57D4"/>
    <w:rsid w:val="005C5F0B"/>
    <w:rsid w:val="005C5F2E"/>
    <w:rsid w:val="005C6440"/>
    <w:rsid w:val="005C644B"/>
    <w:rsid w:val="005C6470"/>
    <w:rsid w:val="005C6A35"/>
    <w:rsid w:val="005C6CF4"/>
    <w:rsid w:val="005C731A"/>
    <w:rsid w:val="005D01F6"/>
    <w:rsid w:val="005D0BDE"/>
    <w:rsid w:val="005D1470"/>
    <w:rsid w:val="005D14B6"/>
    <w:rsid w:val="005D1D56"/>
    <w:rsid w:val="005D34EB"/>
    <w:rsid w:val="005D39AC"/>
    <w:rsid w:val="005D4665"/>
    <w:rsid w:val="005D5329"/>
    <w:rsid w:val="005D562D"/>
    <w:rsid w:val="005D5849"/>
    <w:rsid w:val="005D5B8F"/>
    <w:rsid w:val="005D5F53"/>
    <w:rsid w:val="005D6255"/>
    <w:rsid w:val="005D6DCB"/>
    <w:rsid w:val="005D74F7"/>
    <w:rsid w:val="005D782A"/>
    <w:rsid w:val="005D7F35"/>
    <w:rsid w:val="005E112E"/>
    <w:rsid w:val="005E11BB"/>
    <w:rsid w:val="005E170A"/>
    <w:rsid w:val="005E1D87"/>
    <w:rsid w:val="005E25C7"/>
    <w:rsid w:val="005E2877"/>
    <w:rsid w:val="005E2BA9"/>
    <w:rsid w:val="005E3285"/>
    <w:rsid w:val="005E368D"/>
    <w:rsid w:val="005E3DB6"/>
    <w:rsid w:val="005E424A"/>
    <w:rsid w:val="005E5BAF"/>
    <w:rsid w:val="005E64CE"/>
    <w:rsid w:val="005E7C0A"/>
    <w:rsid w:val="005F00B4"/>
    <w:rsid w:val="005F016D"/>
    <w:rsid w:val="005F0F4A"/>
    <w:rsid w:val="005F116B"/>
    <w:rsid w:val="005F1447"/>
    <w:rsid w:val="005F31E8"/>
    <w:rsid w:val="005F37F9"/>
    <w:rsid w:val="005F3876"/>
    <w:rsid w:val="005F4884"/>
    <w:rsid w:val="005F5C2E"/>
    <w:rsid w:val="0060003E"/>
    <w:rsid w:val="006001AD"/>
    <w:rsid w:val="00600EB9"/>
    <w:rsid w:val="00600F39"/>
    <w:rsid w:val="00600F95"/>
    <w:rsid w:val="006016B6"/>
    <w:rsid w:val="00601CE5"/>
    <w:rsid w:val="0060263E"/>
    <w:rsid w:val="006028A1"/>
    <w:rsid w:val="00602B8E"/>
    <w:rsid w:val="00603197"/>
    <w:rsid w:val="006043B8"/>
    <w:rsid w:val="00604A5E"/>
    <w:rsid w:val="00605783"/>
    <w:rsid w:val="006061E1"/>
    <w:rsid w:val="00606379"/>
    <w:rsid w:val="0060644D"/>
    <w:rsid w:val="0060736D"/>
    <w:rsid w:val="00607475"/>
    <w:rsid w:val="00607CBE"/>
    <w:rsid w:val="00610C98"/>
    <w:rsid w:val="00612341"/>
    <w:rsid w:val="006125C5"/>
    <w:rsid w:val="0061280E"/>
    <w:rsid w:val="00612FED"/>
    <w:rsid w:val="00613CB6"/>
    <w:rsid w:val="00614065"/>
    <w:rsid w:val="00615531"/>
    <w:rsid w:val="006155E0"/>
    <w:rsid w:val="00615825"/>
    <w:rsid w:val="00615A24"/>
    <w:rsid w:val="00615C12"/>
    <w:rsid w:val="00616AAB"/>
    <w:rsid w:val="006172B4"/>
    <w:rsid w:val="00617E87"/>
    <w:rsid w:val="00620637"/>
    <w:rsid w:val="006208AE"/>
    <w:rsid w:val="00620BFC"/>
    <w:rsid w:val="006220E8"/>
    <w:rsid w:val="00622A19"/>
    <w:rsid w:val="0062319B"/>
    <w:rsid w:val="0062451F"/>
    <w:rsid w:val="00624F70"/>
    <w:rsid w:val="006250CD"/>
    <w:rsid w:val="00625212"/>
    <w:rsid w:val="00625753"/>
    <w:rsid w:val="00625C6F"/>
    <w:rsid w:val="00625C89"/>
    <w:rsid w:val="00626508"/>
    <w:rsid w:val="006268A8"/>
    <w:rsid w:val="00626CB3"/>
    <w:rsid w:val="00627498"/>
    <w:rsid w:val="00627750"/>
    <w:rsid w:val="006306A2"/>
    <w:rsid w:val="0063077E"/>
    <w:rsid w:val="006319F3"/>
    <w:rsid w:val="00631C8D"/>
    <w:rsid w:val="0063295C"/>
    <w:rsid w:val="00633721"/>
    <w:rsid w:val="00633B4D"/>
    <w:rsid w:val="0063410C"/>
    <w:rsid w:val="00634F56"/>
    <w:rsid w:val="0063555E"/>
    <w:rsid w:val="00635848"/>
    <w:rsid w:val="00635D8E"/>
    <w:rsid w:val="00636EB7"/>
    <w:rsid w:val="00637182"/>
    <w:rsid w:val="006371E1"/>
    <w:rsid w:val="00637860"/>
    <w:rsid w:val="00640783"/>
    <w:rsid w:val="00640DBB"/>
    <w:rsid w:val="006412C7"/>
    <w:rsid w:val="00641BFD"/>
    <w:rsid w:val="00642CDF"/>
    <w:rsid w:val="00643CC1"/>
    <w:rsid w:val="00644BC6"/>
    <w:rsid w:val="00645FB8"/>
    <w:rsid w:val="00646907"/>
    <w:rsid w:val="00646931"/>
    <w:rsid w:val="006469EB"/>
    <w:rsid w:val="00646D9A"/>
    <w:rsid w:val="00647679"/>
    <w:rsid w:val="0064773F"/>
    <w:rsid w:val="006479DB"/>
    <w:rsid w:val="00647F04"/>
    <w:rsid w:val="006505DF"/>
    <w:rsid w:val="00652666"/>
    <w:rsid w:val="00652A06"/>
    <w:rsid w:val="00653069"/>
    <w:rsid w:val="00653F2A"/>
    <w:rsid w:val="00654221"/>
    <w:rsid w:val="006543A7"/>
    <w:rsid w:val="00654CA1"/>
    <w:rsid w:val="006550C3"/>
    <w:rsid w:val="00655666"/>
    <w:rsid w:val="00655C4A"/>
    <w:rsid w:val="00655FA3"/>
    <w:rsid w:val="00657372"/>
    <w:rsid w:val="0065780C"/>
    <w:rsid w:val="0066008E"/>
    <w:rsid w:val="00660191"/>
    <w:rsid w:val="0066081D"/>
    <w:rsid w:val="00660E02"/>
    <w:rsid w:val="006610A6"/>
    <w:rsid w:val="00661306"/>
    <w:rsid w:val="00661B2E"/>
    <w:rsid w:val="00663197"/>
    <w:rsid w:val="006631D0"/>
    <w:rsid w:val="006641B3"/>
    <w:rsid w:val="006641BF"/>
    <w:rsid w:val="006645CC"/>
    <w:rsid w:val="0066511E"/>
    <w:rsid w:val="00665E95"/>
    <w:rsid w:val="00666375"/>
    <w:rsid w:val="00666740"/>
    <w:rsid w:val="00666CE6"/>
    <w:rsid w:val="006673DC"/>
    <w:rsid w:val="0066745C"/>
    <w:rsid w:val="006674C7"/>
    <w:rsid w:val="006677F3"/>
    <w:rsid w:val="006677F5"/>
    <w:rsid w:val="0067062D"/>
    <w:rsid w:val="00670684"/>
    <w:rsid w:val="00670D22"/>
    <w:rsid w:val="006728F7"/>
    <w:rsid w:val="006741E8"/>
    <w:rsid w:val="0067492A"/>
    <w:rsid w:val="00674DDB"/>
    <w:rsid w:val="00675B2B"/>
    <w:rsid w:val="006767CE"/>
    <w:rsid w:val="00676891"/>
    <w:rsid w:val="00676ACA"/>
    <w:rsid w:val="00676EDA"/>
    <w:rsid w:val="00676F60"/>
    <w:rsid w:val="0067726C"/>
    <w:rsid w:val="006774AB"/>
    <w:rsid w:val="00677500"/>
    <w:rsid w:val="00677D3E"/>
    <w:rsid w:val="00680AC4"/>
    <w:rsid w:val="00680C62"/>
    <w:rsid w:val="006811DC"/>
    <w:rsid w:val="00681C2E"/>
    <w:rsid w:val="00682249"/>
    <w:rsid w:val="006822F8"/>
    <w:rsid w:val="00682C5F"/>
    <w:rsid w:val="006833E0"/>
    <w:rsid w:val="00683483"/>
    <w:rsid w:val="0068361A"/>
    <w:rsid w:val="00683D98"/>
    <w:rsid w:val="00683E88"/>
    <w:rsid w:val="0068436F"/>
    <w:rsid w:val="00684913"/>
    <w:rsid w:val="00686386"/>
    <w:rsid w:val="00687DFC"/>
    <w:rsid w:val="00687FB5"/>
    <w:rsid w:val="00690502"/>
    <w:rsid w:val="00690A83"/>
    <w:rsid w:val="0069101F"/>
    <w:rsid w:val="006912E7"/>
    <w:rsid w:val="00691C3E"/>
    <w:rsid w:val="006924C6"/>
    <w:rsid w:val="0069305E"/>
    <w:rsid w:val="0069364F"/>
    <w:rsid w:val="00693D19"/>
    <w:rsid w:val="00695DF8"/>
    <w:rsid w:val="006961A2"/>
    <w:rsid w:val="00696F14"/>
    <w:rsid w:val="00697E4B"/>
    <w:rsid w:val="006A00A7"/>
    <w:rsid w:val="006A01C5"/>
    <w:rsid w:val="006A0E82"/>
    <w:rsid w:val="006A0EBB"/>
    <w:rsid w:val="006A1236"/>
    <w:rsid w:val="006A14E8"/>
    <w:rsid w:val="006A1977"/>
    <w:rsid w:val="006A1F16"/>
    <w:rsid w:val="006A201B"/>
    <w:rsid w:val="006A2273"/>
    <w:rsid w:val="006A2BF7"/>
    <w:rsid w:val="006A2E53"/>
    <w:rsid w:val="006A2F75"/>
    <w:rsid w:val="006A312D"/>
    <w:rsid w:val="006A3419"/>
    <w:rsid w:val="006A3EB9"/>
    <w:rsid w:val="006A40AE"/>
    <w:rsid w:val="006A459F"/>
    <w:rsid w:val="006A4EEC"/>
    <w:rsid w:val="006A5D67"/>
    <w:rsid w:val="006A5FDF"/>
    <w:rsid w:val="006A61A7"/>
    <w:rsid w:val="006A78B6"/>
    <w:rsid w:val="006A7AAC"/>
    <w:rsid w:val="006A7DCF"/>
    <w:rsid w:val="006B0C46"/>
    <w:rsid w:val="006B1310"/>
    <w:rsid w:val="006B138C"/>
    <w:rsid w:val="006B1A1C"/>
    <w:rsid w:val="006B1C8D"/>
    <w:rsid w:val="006B1F61"/>
    <w:rsid w:val="006B2A0D"/>
    <w:rsid w:val="006B3196"/>
    <w:rsid w:val="006B40EC"/>
    <w:rsid w:val="006B5866"/>
    <w:rsid w:val="006B5D6A"/>
    <w:rsid w:val="006B5DE5"/>
    <w:rsid w:val="006B5E59"/>
    <w:rsid w:val="006B6B0B"/>
    <w:rsid w:val="006B6E98"/>
    <w:rsid w:val="006B71DA"/>
    <w:rsid w:val="006B7538"/>
    <w:rsid w:val="006B7872"/>
    <w:rsid w:val="006B7CE7"/>
    <w:rsid w:val="006C0598"/>
    <w:rsid w:val="006C0C28"/>
    <w:rsid w:val="006C1775"/>
    <w:rsid w:val="006C2241"/>
    <w:rsid w:val="006C31BA"/>
    <w:rsid w:val="006C3315"/>
    <w:rsid w:val="006C42CD"/>
    <w:rsid w:val="006C4A42"/>
    <w:rsid w:val="006C5430"/>
    <w:rsid w:val="006C5AB2"/>
    <w:rsid w:val="006C5EEE"/>
    <w:rsid w:val="006C7CF1"/>
    <w:rsid w:val="006D04D0"/>
    <w:rsid w:val="006D06B1"/>
    <w:rsid w:val="006D0A8C"/>
    <w:rsid w:val="006D0F53"/>
    <w:rsid w:val="006D12F8"/>
    <w:rsid w:val="006D14D6"/>
    <w:rsid w:val="006D1E1D"/>
    <w:rsid w:val="006D2833"/>
    <w:rsid w:val="006D34B8"/>
    <w:rsid w:val="006D3840"/>
    <w:rsid w:val="006D387D"/>
    <w:rsid w:val="006D3CCD"/>
    <w:rsid w:val="006D3D51"/>
    <w:rsid w:val="006D3D61"/>
    <w:rsid w:val="006D48B5"/>
    <w:rsid w:val="006D552C"/>
    <w:rsid w:val="006D578C"/>
    <w:rsid w:val="006D6130"/>
    <w:rsid w:val="006D62FD"/>
    <w:rsid w:val="006D65E2"/>
    <w:rsid w:val="006D66D1"/>
    <w:rsid w:val="006D6E50"/>
    <w:rsid w:val="006D6EE8"/>
    <w:rsid w:val="006D70A9"/>
    <w:rsid w:val="006D718E"/>
    <w:rsid w:val="006D7D37"/>
    <w:rsid w:val="006D7DE9"/>
    <w:rsid w:val="006E068E"/>
    <w:rsid w:val="006E0CA7"/>
    <w:rsid w:val="006E105F"/>
    <w:rsid w:val="006E1AA5"/>
    <w:rsid w:val="006E1E90"/>
    <w:rsid w:val="006E1FD2"/>
    <w:rsid w:val="006E2DF2"/>
    <w:rsid w:val="006E3360"/>
    <w:rsid w:val="006E39DF"/>
    <w:rsid w:val="006E3AB0"/>
    <w:rsid w:val="006E4643"/>
    <w:rsid w:val="006E4F7F"/>
    <w:rsid w:val="006E7AFA"/>
    <w:rsid w:val="006E7D2F"/>
    <w:rsid w:val="006F0CEE"/>
    <w:rsid w:val="006F1149"/>
    <w:rsid w:val="006F1ABB"/>
    <w:rsid w:val="006F2C54"/>
    <w:rsid w:val="006F2D2F"/>
    <w:rsid w:val="006F37A5"/>
    <w:rsid w:val="006F3BC0"/>
    <w:rsid w:val="006F3FDC"/>
    <w:rsid w:val="006F4405"/>
    <w:rsid w:val="006F4422"/>
    <w:rsid w:val="006F4668"/>
    <w:rsid w:val="006F5AC1"/>
    <w:rsid w:val="006F6690"/>
    <w:rsid w:val="006F6AA7"/>
    <w:rsid w:val="006F6D21"/>
    <w:rsid w:val="006F7647"/>
    <w:rsid w:val="006F7EF1"/>
    <w:rsid w:val="00700AED"/>
    <w:rsid w:val="00700FB8"/>
    <w:rsid w:val="007028C2"/>
    <w:rsid w:val="007034F7"/>
    <w:rsid w:val="007035AB"/>
    <w:rsid w:val="00705211"/>
    <w:rsid w:val="00705F33"/>
    <w:rsid w:val="00705F52"/>
    <w:rsid w:val="007067CA"/>
    <w:rsid w:val="00707458"/>
    <w:rsid w:val="0071031E"/>
    <w:rsid w:val="00710696"/>
    <w:rsid w:val="0071226D"/>
    <w:rsid w:val="007134AB"/>
    <w:rsid w:val="00715815"/>
    <w:rsid w:val="00715969"/>
    <w:rsid w:val="00715C1B"/>
    <w:rsid w:val="00715E6F"/>
    <w:rsid w:val="0071674E"/>
    <w:rsid w:val="00716B0B"/>
    <w:rsid w:val="00720205"/>
    <w:rsid w:val="00720B57"/>
    <w:rsid w:val="007210A0"/>
    <w:rsid w:val="00722994"/>
    <w:rsid w:val="0072302B"/>
    <w:rsid w:val="007236EC"/>
    <w:rsid w:val="00724E1D"/>
    <w:rsid w:val="0072539C"/>
    <w:rsid w:val="007253D7"/>
    <w:rsid w:val="00725D0F"/>
    <w:rsid w:val="00725FC3"/>
    <w:rsid w:val="007260D0"/>
    <w:rsid w:val="007260ED"/>
    <w:rsid w:val="007261A8"/>
    <w:rsid w:val="007266A6"/>
    <w:rsid w:val="00726C27"/>
    <w:rsid w:val="00727268"/>
    <w:rsid w:val="00727B09"/>
    <w:rsid w:val="00730497"/>
    <w:rsid w:val="007315C4"/>
    <w:rsid w:val="00731990"/>
    <w:rsid w:val="00732108"/>
    <w:rsid w:val="00732221"/>
    <w:rsid w:val="00732664"/>
    <w:rsid w:val="00732707"/>
    <w:rsid w:val="0073307D"/>
    <w:rsid w:val="00733CE9"/>
    <w:rsid w:val="00733FE3"/>
    <w:rsid w:val="00733FFC"/>
    <w:rsid w:val="00734F9E"/>
    <w:rsid w:val="00735040"/>
    <w:rsid w:val="0073552C"/>
    <w:rsid w:val="00736254"/>
    <w:rsid w:val="007362BB"/>
    <w:rsid w:val="00736654"/>
    <w:rsid w:val="007367A5"/>
    <w:rsid w:val="00736B16"/>
    <w:rsid w:val="0073757C"/>
    <w:rsid w:val="00737BDB"/>
    <w:rsid w:val="0074084A"/>
    <w:rsid w:val="00740BA8"/>
    <w:rsid w:val="00740CCD"/>
    <w:rsid w:val="00742BBD"/>
    <w:rsid w:val="00743483"/>
    <w:rsid w:val="007446DC"/>
    <w:rsid w:val="00744AB1"/>
    <w:rsid w:val="00745108"/>
    <w:rsid w:val="007453BD"/>
    <w:rsid w:val="00745428"/>
    <w:rsid w:val="00745D29"/>
    <w:rsid w:val="00745F67"/>
    <w:rsid w:val="0074705B"/>
    <w:rsid w:val="00747FEB"/>
    <w:rsid w:val="007500F4"/>
    <w:rsid w:val="0075020F"/>
    <w:rsid w:val="007507B0"/>
    <w:rsid w:val="00750C66"/>
    <w:rsid w:val="00751771"/>
    <w:rsid w:val="00752407"/>
    <w:rsid w:val="00753CA7"/>
    <w:rsid w:val="00754544"/>
    <w:rsid w:val="00754622"/>
    <w:rsid w:val="00754DB9"/>
    <w:rsid w:val="007550BA"/>
    <w:rsid w:val="00755406"/>
    <w:rsid w:val="00755723"/>
    <w:rsid w:val="00755844"/>
    <w:rsid w:val="00755EB3"/>
    <w:rsid w:val="00756725"/>
    <w:rsid w:val="00756F89"/>
    <w:rsid w:val="0075700C"/>
    <w:rsid w:val="007570A3"/>
    <w:rsid w:val="00757CBF"/>
    <w:rsid w:val="007604DF"/>
    <w:rsid w:val="007611A7"/>
    <w:rsid w:val="00761A04"/>
    <w:rsid w:val="00761CA7"/>
    <w:rsid w:val="00761FA7"/>
    <w:rsid w:val="007620D9"/>
    <w:rsid w:val="00762602"/>
    <w:rsid w:val="00762AAF"/>
    <w:rsid w:val="0076343B"/>
    <w:rsid w:val="00764290"/>
    <w:rsid w:val="0076484D"/>
    <w:rsid w:val="007649E2"/>
    <w:rsid w:val="00764B75"/>
    <w:rsid w:val="00765438"/>
    <w:rsid w:val="00765548"/>
    <w:rsid w:val="00766E32"/>
    <w:rsid w:val="00767287"/>
    <w:rsid w:val="00770E7A"/>
    <w:rsid w:val="00772F49"/>
    <w:rsid w:val="00773C18"/>
    <w:rsid w:val="00774037"/>
    <w:rsid w:val="0077462F"/>
    <w:rsid w:val="00774BF6"/>
    <w:rsid w:val="00775181"/>
    <w:rsid w:val="00775BC9"/>
    <w:rsid w:val="00775FFE"/>
    <w:rsid w:val="0077606B"/>
    <w:rsid w:val="00776414"/>
    <w:rsid w:val="0077665E"/>
    <w:rsid w:val="00777D2C"/>
    <w:rsid w:val="00777E75"/>
    <w:rsid w:val="00780175"/>
    <w:rsid w:val="00780DF5"/>
    <w:rsid w:val="00781A03"/>
    <w:rsid w:val="00781E37"/>
    <w:rsid w:val="00782263"/>
    <w:rsid w:val="00782319"/>
    <w:rsid w:val="0078454F"/>
    <w:rsid w:val="0078457A"/>
    <w:rsid w:val="00784689"/>
    <w:rsid w:val="00785434"/>
    <w:rsid w:val="00787BF4"/>
    <w:rsid w:val="00787E00"/>
    <w:rsid w:val="007914BC"/>
    <w:rsid w:val="0079192D"/>
    <w:rsid w:val="007928B8"/>
    <w:rsid w:val="00792B1D"/>
    <w:rsid w:val="00793580"/>
    <w:rsid w:val="00794016"/>
    <w:rsid w:val="00794318"/>
    <w:rsid w:val="00794E2C"/>
    <w:rsid w:val="00794FE6"/>
    <w:rsid w:val="0079562C"/>
    <w:rsid w:val="00795A1F"/>
    <w:rsid w:val="00796FBF"/>
    <w:rsid w:val="00797046"/>
    <w:rsid w:val="00797939"/>
    <w:rsid w:val="00797CA7"/>
    <w:rsid w:val="007A0631"/>
    <w:rsid w:val="007A0682"/>
    <w:rsid w:val="007A0D95"/>
    <w:rsid w:val="007A0F01"/>
    <w:rsid w:val="007A174C"/>
    <w:rsid w:val="007A2055"/>
    <w:rsid w:val="007A21B8"/>
    <w:rsid w:val="007A26DF"/>
    <w:rsid w:val="007A2D56"/>
    <w:rsid w:val="007A363D"/>
    <w:rsid w:val="007A4369"/>
    <w:rsid w:val="007A5A53"/>
    <w:rsid w:val="007A6531"/>
    <w:rsid w:val="007A7A30"/>
    <w:rsid w:val="007B03DA"/>
    <w:rsid w:val="007B0FC1"/>
    <w:rsid w:val="007B16AD"/>
    <w:rsid w:val="007B23A8"/>
    <w:rsid w:val="007B25EB"/>
    <w:rsid w:val="007B292F"/>
    <w:rsid w:val="007B2B5D"/>
    <w:rsid w:val="007B2DCA"/>
    <w:rsid w:val="007B46D3"/>
    <w:rsid w:val="007B4837"/>
    <w:rsid w:val="007B4848"/>
    <w:rsid w:val="007B4D4A"/>
    <w:rsid w:val="007B55E3"/>
    <w:rsid w:val="007B5E23"/>
    <w:rsid w:val="007B64BF"/>
    <w:rsid w:val="007B6DCE"/>
    <w:rsid w:val="007B75AD"/>
    <w:rsid w:val="007B75EF"/>
    <w:rsid w:val="007B79BB"/>
    <w:rsid w:val="007C0561"/>
    <w:rsid w:val="007C0D8A"/>
    <w:rsid w:val="007C0E64"/>
    <w:rsid w:val="007C1373"/>
    <w:rsid w:val="007C1F6C"/>
    <w:rsid w:val="007C270F"/>
    <w:rsid w:val="007C342D"/>
    <w:rsid w:val="007C38DF"/>
    <w:rsid w:val="007C4DA0"/>
    <w:rsid w:val="007C582C"/>
    <w:rsid w:val="007C5971"/>
    <w:rsid w:val="007C764D"/>
    <w:rsid w:val="007C7C41"/>
    <w:rsid w:val="007D06AA"/>
    <w:rsid w:val="007D13A1"/>
    <w:rsid w:val="007D2016"/>
    <w:rsid w:val="007D2966"/>
    <w:rsid w:val="007D2FD6"/>
    <w:rsid w:val="007D3719"/>
    <w:rsid w:val="007D3762"/>
    <w:rsid w:val="007D3777"/>
    <w:rsid w:val="007D3C87"/>
    <w:rsid w:val="007D3DED"/>
    <w:rsid w:val="007D4CB9"/>
    <w:rsid w:val="007D56FE"/>
    <w:rsid w:val="007D5B0E"/>
    <w:rsid w:val="007D5FF9"/>
    <w:rsid w:val="007D64C6"/>
    <w:rsid w:val="007D7366"/>
    <w:rsid w:val="007D736A"/>
    <w:rsid w:val="007D7528"/>
    <w:rsid w:val="007E04E5"/>
    <w:rsid w:val="007E0622"/>
    <w:rsid w:val="007E0F13"/>
    <w:rsid w:val="007E1A79"/>
    <w:rsid w:val="007E1E06"/>
    <w:rsid w:val="007E23FF"/>
    <w:rsid w:val="007E3051"/>
    <w:rsid w:val="007E386B"/>
    <w:rsid w:val="007E4FCA"/>
    <w:rsid w:val="007E62BA"/>
    <w:rsid w:val="007E7065"/>
    <w:rsid w:val="007E7B56"/>
    <w:rsid w:val="007E7F56"/>
    <w:rsid w:val="007F0817"/>
    <w:rsid w:val="007F0E45"/>
    <w:rsid w:val="007F0FAD"/>
    <w:rsid w:val="007F1067"/>
    <w:rsid w:val="007F1BDE"/>
    <w:rsid w:val="007F2235"/>
    <w:rsid w:val="007F2337"/>
    <w:rsid w:val="007F2591"/>
    <w:rsid w:val="007F32F2"/>
    <w:rsid w:val="007F3599"/>
    <w:rsid w:val="007F436D"/>
    <w:rsid w:val="007F467B"/>
    <w:rsid w:val="007F4D2E"/>
    <w:rsid w:val="007F5AC3"/>
    <w:rsid w:val="007F632F"/>
    <w:rsid w:val="007F640C"/>
    <w:rsid w:val="007F6EDE"/>
    <w:rsid w:val="007F7611"/>
    <w:rsid w:val="007F7B2F"/>
    <w:rsid w:val="007F7C3D"/>
    <w:rsid w:val="007F7C75"/>
    <w:rsid w:val="00800556"/>
    <w:rsid w:val="00800EA8"/>
    <w:rsid w:val="00801986"/>
    <w:rsid w:val="00802977"/>
    <w:rsid w:val="00802DFB"/>
    <w:rsid w:val="00803368"/>
    <w:rsid w:val="0080399B"/>
    <w:rsid w:val="00804545"/>
    <w:rsid w:val="00804B68"/>
    <w:rsid w:val="008051FF"/>
    <w:rsid w:val="00805497"/>
    <w:rsid w:val="00805F64"/>
    <w:rsid w:val="0080680B"/>
    <w:rsid w:val="00806DA6"/>
    <w:rsid w:val="00806DE1"/>
    <w:rsid w:val="00807C98"/>
    <w:rsid w:val="00810129"/>
    <w:rsid w:val="00810B99"/>
    <w:rsid w:val="00811251"/>
    <w:rsid w:val="008118C1"/>
    <w:rsid w:val="0081292C"/>
    <w:rsid w:val="0081349A"/>
    <w:rsid w:val="00813A74"/>
    <w:rsid w:val="00813BF1"/>
    <w:rsid w:val="00813DA0"/>
    <w:rsid w:val="00813E84"/>
    <w:rsid w:val="0081467A"/>
    <w:rsid w:val="00814831"/>
    <w:rsid w:val="0081489A"/>
    <w:rsid w:val="00814E96"/>
    <w:rsid w:val="00815135"/>
    <w:rsid w:val="008158FD"/>
    <w:rsid w:val="00816032"/>
    <w:rsid w:val="008166DA"/>
    <w:rsid w:val="0081754C"/>
    <w:rsid w:val="00817F61"/>
    <w:rsid w:val="008207F4"/>
    <w:rsid w:val="00820D40"/>
    <w:rsid w:val="008211A1"/>
    <w:rsid w:val="00821C4B"/>
    <w:rsid w:val="008220CD"/>
    <w:rsid w:val="0082261D"/>
    <w:rsid w:val="00822903"/>
    <w:rsid w:val="00822988"/>
    <w:rsid w:val="008236D8"/>
    <w:rsid w:val="00823870"/>
    <w:rsid w:val="00823BB0"/>
    <w:rsid w:val="00824BF9"/>
    <w:rsid w:val="00824E2B"/>
    <w:rsid w:val="0082593F"/>
    <w:rsid w:val="00825A03"/>
    <w:rsid w:val="00825AAE"/>
    <w:rsid w:val="00825BB7"/>
    <w:rsid w:val="00825DB1"/>
    <w:rsid w:val="0082626C"/>
    <w:rsid w:val="00826392"/>
    <w:rsid w:val="0082652D"/>
    <w:rsid w:val="0082797C"/>
    <w:rsid w:val="00827C52"/>
    <w:rsid w:val="008308AA"/>
    <w:rsid w:val="0083098D"/>
    <w:rsid w:val="00831499"/>
    <w:rsid w:val="008327E7"/>
    <w:rsid w:val="00832A96"/>
    <w:rsid w:val="00832C70"/>
    <w:rsid w:val="00833B38"/>
    <w:rsid w:val="0083539D"/>
    <w:rsid w:val="00835A6F"/>
    <w:rsid w:val="00835E7F"/>
    <w:rsid w:val="00836399"/>
    <w:rsid w:val="008363DC"/>
    <w:rsid w:val="00836EA6"/>
    <w:rsid w:val="00836F0F"/>
    <w:rsid w:val="008376F9"/>
    <w:rsid w:val="00842552"/>
    <w:rsid w:val="008427F3"/>
    <w:rsid w:val="0084437C"/>
    <w:rsid w:val="0084479F"/>
    <w:rsid w:val="008452E3"/>
    <w:rsid w:val="00845B2F"/>
    <w:rsid w:val="00845B90"/>
    <w:rsid w:val="00845D26"/>
    <w:rsid w:val="008470D7"/>
    <w:rsid w:val="00850A35"/>
    <w:rsid w:val="00852C55"/>
    <w:rsid w:val="00852F35"/>
    <w:rsid w:val="008531AB"/>
    <w:rsid w:val="0085322A"/>
    <w:rsid w:val="00853B74"/>
    <w:rsid w:val="008545EA"/>
    <w:rsid w:val="0085533B"/>
    <w:rsid w:val="008556CE"/>
    <w:rsid w:val="008556DB"/>
    <w:rsid w:val="008557AE"/>
    <w:rsid w:val="008576DE"/>
    <w:rsid w:val="008606CF"/>
    <w:rsid w:val="00860B34"/>
    <w:rsid w:val="00861199"/>
    <w:rsid w:val="00861C3D"/>
    <w:rsid w:val="008632F5"/>
    <w:rsid w:val="00864398"/>
    <w:rsid w:val="00864A2B"/>
    <w:rsid w:val="008655F5"/>
    <w:rsid w:val="0086573B"/>
    <w:rsid w:val="008657C7"/>
    <w:rsid w:val="00865CD0"/>
    <w:rsid w:val="00866A9C"/>
    <w:rsid w:val="00866BE2"/>
    <w:rsid w:val="0086781A"/>
    <w:rsid w:val="0087079A"/>
    <w:rsid w:val="00870B87"/>
    <w:rsid w:val="008712D1"/>
    <w:rsid w:val="008714AB"/>
    <w:rsid w:val="008716AA"/>
    <w:rsid w:val="0087227A"/>
    <w:rsid w:val="008727AE"/>
    <w:rsid w:val="00872E0F"/>
    <w:rsid w:val="00873B35"/>
    <w:rsid w:val="00874787"/>
    <w:rsid w:val="00874930"/>
    <w:rsid w:val="0087568F"/>
    <w:rsid w:val="00875A5F"/>
    <w:rsid w:val="0087641F"/>
    <w:rsid w:val="00876F22"/>
    <w:rsid w:val="0087706C"/>
    <w:rsid w:val="0087710C"/>
    <w:rsid w:val="00877792"/>
    <w:rsid w:val="00877B21"/>
    <w:rsid w:val="00880123"/>
    <w:rsid w:val="00880805"/>
    <w:rsid w:val="008808B0"/>
    <w:rsid w:val="008808D7"/>
    <w:rsid w:val="00881399"/>
    <w:rsid w:val="00881A45"/>
    <w:rsid w:val="008825BE"/>
    <w:rsid w:val="008829FC"/>
    <w:rsid w:val="00882A41"/>
    <w:rsid w:val="0088309C"/>
    <w:rsid w:val="00883517"/>
    <w:rsid w:val="00883690"/>
    <w:rsid w:val="008838DD"/>
    <w:rsid w:val="008842B2"/>
    <w:rsid w:val="008843BE"/>
    <w:rsid w:val="0088446A"/>
    <w:rsid w:val="00884D85"/>
    <w:rsid w:val="00885274"/>
    <w:rsid w:val="00885510"/>
    <w:rsid w:val="00885812"/>
    <w:rsid w:val="00885B25"/>
    <w:rsid w:val="00885CA3"/>
    <w:rsid w:val="00886DDD"/>
    <w:rsid w:val="0088728C"/>
    <w:rsid w:val="00887524"/>
    <w:rsid w:val="0088752E"/>
    <w:rsid w:val="008909F5"/>
    <w:rsid w:val="00890AC7"/>
    <w:rsid w:val="00891E73"/>
    <w:rsid w:val="00892669"/>
    <w:rsid w:val="008926C0"/>
    <w:rsid w:val="00892FE6"/>
    <w:rsid w:val="008930BE"/>
    <w:rsid w:val="00893332"/>
    <w:rsid w:val="00893766"/>
    <w:rsid w:val="00893E40"/>
    <w:rsid w:val="00894569"/>
    <w:rsid w:val="00894740"/>
    <w:rsid w:val="00894E84"/>
    <w:rsid w:val="00894EE2"/>
    <w:rsid w:val="008954A9"/>
    <w:rsid w:val="00895A62"/>
    <w:rsid w:val="00895D38"/>
    <w:rsid w:val="00895DF3"/>
    <w:rsid w:val="00896124"/>
    <w:rsid w:val="00896919"/>
    <w:rsid w:val="00896C9A"/>
    <w:rsid w:val="00897497"/>
    <w:rsid w:val="008A006C"/>
    <w:rsid w:val="008A0822"/>
    <w:rsid w:val="008A2AD4"/>
    <w:rsid w:val="008A377E"/>
    <w:rsid w:val="008A3CF0"/>
    <w:rsid w:val="008A3CFB"/>
    <w:rsid w:val="008A3E2C"/>
    <w:rsid w:val="008A3FA5"/>
    <w:rsid w:val="008A49D0"/>
    <w:rsid w:val="008A4B37"/>
    <w:rsid w:val="008A57CC"/>
    <w:rsid w:val="008A682B"/>
    <w:rsid w:val="008A6ACC"/>
    <w:rsid w:val="008A7499"/>
    <w:rsid w:val="008A7FF2"/>
    <w:rsid w:val="008B0D5C"/>
    <w:rsid w:val="008B338C"/>
    <w:rsid w:val="008B3CB7"/>
    <w:rsid w:val="008B3EC3"/>
    <w:rsid w:val="008B48E7"/>
    <w:rsid w:val="008B50B4"/>
    <w:rsid w:val="008B52BA"/>
    <w:rsid w:val="008B6384"/>
    <w:rsid w:val="008B6804"/>
    <w:rsid w:val="008B6AD7"/>
    <w:rsid w:val="008B733C"/>
    <w:rsid w:val="008B7DC3"/>
    <w:rsid w:val="008C0176"/>
    <w:rsid w:val="008C04E7"/>
    <w:rsid w:val="008C06E8"/>
    <w:rsid w:val="008C0F11"/>
    <w:rsid w:val="008C13D8"/>
    <w:rsid w:val="008C1800"/>
    <w:rsid w:val="008C1D89"/>
    <w:rsid w:val="008C2133"/>
    <w:rsid w:val="008C21CF"/>
    <w:rsid w:val="008C2A3F"/>
    <w:rsid w:val="008C3148"/>
    <w:rsid w:val="008C34E1"/>
    <w:rsid w:val="008C382D"/>
    <w:rsid w:val="008C5747"/>
    <w:rsid w:val="008C58A7"/>
    <w:rsid w:val="008C75C1"/>
    <w:rsid w:val="008C76DF"/>
    <w:rsid w:val="008D0060"/>
    <w:rsid w:val="008D028A"/>
    <w:rsid w:val="008D0568"/>
    <w:rsid w:val="008D06E9"/>
    <w:rsid w:val="008D11D4"/>
    <w:rsid w:val="008D1266"/>
    <w:rsid w:val="008D149D"/>
    <w:rsid w:val="008D155C"/>
    <w:rsid w:val="008D170B"/>
    <w:rsid w:val="008D17D0"/>
    <w:rsid w:val="008D17F6"/>
    <w:rsid w:val="008D1BE3"/>
    <w:rsid w:val="008D2EFD"/>
    <w:rsid w:val="008D3210"/>
    <w:rsid w:val="008D34C2"/>
    <w:rsid w:val="008D35D3"/>
    <w:rsid w:val="008D3990"/>
    <w:rsid w:val="008D41BA"/>
    <w:rsid w:val="008D420B"/>
    <w:rsid w:val="008D4701"/>
    <w:rsid w:val="008D4C4A"/>
    <w:rsid w:val="008D51F9"/>
    <w:rsid w:val="008D57E5"/>
    <w:rsid w:val="008D5A1D"/>
    <w:rsid w:val="008D6A1C"/>
    <w:rsid w:val="008D6E80"/>
    <w:rsid w:val="008D73F7"/>
    <w:rsid w:val="008D750A"/>
    <w:rsid w:val="008D7572"/>
    <w:rsid w:val="008D7BA1"/>
    <w:rsid w:val="008D7D5C"/>
    <w:rsid w:val="008E000F"/>
    <w:rsid w:val="008E0CDD"/>
    <w:rsid w:val="008E129B"/>
    <w:rsid w:val="008E1954"/>
    <w:rsid w:val="008E255A"/>
    <w:rsid w:val="008E316B"/>
    <w:rsid w:val="008E3C09"/>
    <w:rsid w:val="008E451A"/>
    <w:rsid w:val="008E4813"/>
    <w:rsid w:val="008E498C"/>
    <w:rsid w:val="008E5282"/>
    <w:rsid w:val="008E58BB"/>
    <w:rsid w:val="008E5B0A"/>
    <w:rsid w:val="008E5B4D"/>
    <w:rsid w:val="008E7F02"/>
    <w:rsid w:val="008F04A3"/>
    <w:rsid w:val="008F124D"/>
    <w:rsid w:val="008F21FC"/>
    <w:rsid w:val="008F34EF"/>
    <w:rsid w:val="008F39C7"/>
    <w:rsid w:val="008F3D52"/>
    <w:rsid w:val="008F4A04"/>
    <w:rsid w:val="008F5FB9"/>
    <w:rsid w:val="008F618F"/>
    <w:rsid w:val="008F61F7"/>
    <w:rsid w:val="008F6215"/>
    <w:rsid w:val="008F66AE"/>
    <w:rsid w:val="008F67FE"/>
    <w:rsid w:val="008F6861"/>
    <w:rsid w:val="008F6A3A"/>
    <w:rsid w:val="008F70A3"/>
    <w:rsid w:val="008F75FD"/>
    <w:rsid w:val="008F775D"/>
    <w:rsid w:val="009000AD"/>
    <w:rsid w:val="00900EBA"/>
    <w:rsid w:val="0090123F"/>
    <w:rsid w:val="009013DF"/>
    <w:rsid w:val="00901AD7"/>
    <w:rsid w:val="00901FE8"/>
    <w:rsid w:val="00903C1E"/>
    <w:rsid w:val="009040B0"/>
    <w:rsid w:val="00904345"/>
    <w:rsid w:val="00906798"/>
    <w:rsid w:val="00906809"/>
    <w:rsid w:val="00906F2D"/>
    <w:rsid w:val="00910072"/>
    <w:rsid w:val="009104AA"/>
    <w:rsid w:val="00911F11"/>
    <w:rsid w:val="009125C2"/>
    <w:rsid w:val="00912DD6"/>
    <w:rsid w:val="00912EC2"/>
    <w:rsid w:val="00913163"/>
    <w:rsid w:val="0091452D"/>
    <w:rsid w:val="009145D9"/>
    <w:rsid w:val="00915C43"/>
    <w:rsid w:val="00915D00"/>
    <w:rsid w:val="00915F7C"/>
    <w:rsid w:val="00917022"/>
    <w:rsid w:val="009174F0"/>
    <w:rsid w:val="00917E48"/>
    <w:rsid w:val="00920846"/>
    <w:rsid w:val="00921461"/>
    <w:rsid w:val="00921482"/>
    <w:rsid w:val="0092215C"/>
    <w:rsid w:val="00922B5D"/>
    <w:rsid w:val="00922BE2"/>
    <w:rsid w:val="00922DF2"/>
    <w:rsid w:val="00922FC5"/>
    <w:rsid w:val="00923271"/>
    <w:rsid w:val="00923C66"/>
    <w:rsid w:val="00924221"/>
    <w:rsid w:val="009245A0"/>
    <w:rsid w:val="00924E8D"/>
    <w:rsid w:val="0092561E"/>
    <w:rsid w:val="009256DC"/>
    <w:rsid w:val="00925B5A"/>
    <w:rsid w:val="00927049"/>
    <w:rsid w:val="0092720E"/>
    <w:rsid w:val="00927604"/>
    <w:rsid w:val="00927806"/>
    <w:rsid w:val="0093119F"/>
    <w:rsid w:val="0093133A"/>
    <w:rsid w:val="00931A5A"/>
    <w:rsid w:val="00932728"/>
    <w:rsid w:val="00933C62"/>
    <w:rsid w:val="00933FF7"/>
    <w:rsid w:val="00934BDB"/>
    <w:rsid w:val="0093522D"/>
    <w:rsid w:val="0093551E"/>
    <w:rsid w:val="00935525"/>
    <w:rsid w:val="0093557B"/>
    <w:rsid w:val="00935C31"/>
    <w:rsid w:val="00935D31"/>
    <w:rsid w:val="00936379"/>
    <w:rsid w:val="00936E6C"/>
    <w:rsid w:val="009373FF"/>
    <w:rsid w:val="009400E5"/>
    <w:rsid w:val="009402BD"/>
    <w:rsid w:val="009405FF"/>
    <w:rsid w:val="00941B7F"/>
    <w:rsid w:val="00943689"/>
    <w:rsid w:val="00943C63"/>
    <w:rsid w:val="0094453B"/>
    <w:rsid w:val="00944DB9"/>
    <w:rsid w:val="00944EBF"/>
    <w:rsid w:val="009457DC"/>
    <w:rsid w:val="00946ADB"/>
    <w:rsid w:val="00946E11"/>
    <w:rsid w:val="00947562"/>
    <w:rsid w:val="0094794D"/>
    <w:rsid w:val="00947A18"/>
    <w:rsid w:val="00947C7D"/>
    <w:rsid w:val="00947CBF"/>
    <w:rsid w:val="00947F14"/>
    <w:rsid w:val="00947F5C"/>
    <w:rsid w:val="00950E49"/>
    <w:rsid w:val="00951687"/>
    <w:rsid w:val="00952E54"/>
    <w:rsid w:val="00953756"/>
    <w:rsid w:val="00953E77"/>
    <w:rsid w:val="009544BD"/>
    <w:rsid w:val="009551C1"/>
    <w:rsid w:val="00955266"/>
    <w:rsid w:val="00955889"/>
    <w:rsid w:val="009561FC"/>
    <w:rsid w:val="00956484"/>
    <w:rsid w:val="00956E9E"/>
    <w:rsid w:val="00956F51"/>
    <w:rsid w:val="00957A78"/>
    <w:rsid w:val="009608B8"/>
    <w:rsid w:val="00960CCE"/>
    <w:rsid w:val="00960D28"/>
    <w:rsid w:val="009616D6"/>
    <w:rsid w:val="00961B28"/>
    <w:rsid w:val="009624F0"/>
    <w:rsid w:val="0096449C"/>
    <w:rsid w:val="009649D6"/>
    <w:rsid w:val="00965227"/>
    <w:rsid w:val="00965A67"/>
    <w:rsid w:val="00965FB2"/>
    <w:rsid w:val="0096618D"/>
    <w:rsid w:val="00966785"/>
    <w:rsid w:val="00967753"/>
    <w:rsid w:val="00967920"/>
    <w:rsid w:val="00970D16"/>
    <w:rsid w:val="00971259"/>
    <w:rsid w:val="00971958"/>
    <w:rsid w:val="00971A0A"/>
    <w:rsid w:val="00971AC0"/>
    <w:rsid w:val="00972E8F"/>
    <w:rsid w:val="00973500"/>
    <w:rsid w:val="00973730"/>
    <w:rsid w:val="00973C4D"/>
    <w:rsid w:val="009744A8"/>
    <w:rsid w:val="0097491B"/>
    <w:rsid w:val="00974BD3"/>
    <w:rsid w:val="0097507E"/>
    <w:rsid w:val="009756B4"/>
    <w:rsid w:val="009758BB"/>
    <w:rsid w:val="00976278"/>
    <w:rsid w:val="009763E4"/>
    <w:rsid w:val="00977B68"/>
    <w:rsid w:val="0098015C"/>
    <w:rsid w:val="00981A97"/>
    <w:rsid w:val="00981DE8"/>
    <w:rsid w:val="009820EF"/>
    <w:rsid w:val="00984248"/>
    <w:rsid w:val="009844A7"/>
    <w:rsid w:val="009845C6"/>
    <w:rsid w:val="0098570E"/>
    <w:rsid w:val="00986062"/>
    <w:rsid w:val="00986253"/>
    <w:rsid w:val="00986782"/>
    <w:rsid w:val="00987211"/>
    <w:rsid w:val="00987323"/>
    <w:rsid w:val="009902B8"/>
    <w:rsid w:val="009903C8"/>
    <w:rsid w:val="0099069D"/>
    <w:rsid w:val="00991146"/>
    <w:rsid w:val="00991726"/>
    <w:rsid w:val="00991C72"/>
    <w:rsid w:val="00992131"/>
    <w:rsid w:val="009926CA"/>
    <w:rsid w:val="009935F2"/>
    <w:rsid w:val="009952FF"/>
    <w:rsid w:val="009955F0"/>
    <w:rsid w:val="00995A46"/>
    <w:rsid w:val="00997444"/>
    <w:rsid w:val="0099753F"/>
    <w:rsid w:val="0099758E"/>
    <w:rsid w:val="00997AAD"/>
    <w:rsid w:val="009A0978"/>
    <w:rsid w:val="009A0E2F"/>
    <w:rsid w:val="009A124A"/>
    <w:rsid w:val="009A1E51"/>
    <w:rsid w:val="009A230A"/>
    <w:rsid w:val="009A3646"/>
    <w:rsid w:val="009A455C"/>
    <w:rsid w:val="009A466D"/>
    <w:rsid w:val="009A49FC"/>
    <w:rsid w:val="009A513C"/>
    <w:rsid w:val="009A51E8"/>
    <w:rsid w:val="009A5A08"/>
    <w:rsid w:val="009A5D5C"/>
    <w:rsid w:val="009A6AD0"/>
    <w:rsid w:val="009A6C82"/>
    <w:rsid w:val="009A6F11"/>
    <w:rsid w:val="009A789C"/>
    <w:rsid w:val="009B0311"/>
    <w:rsid w:val="009B28DA"/>
    <w:rsid w:val="009B2B82"/>
    <w:rsid w:val="009B3004"/>
    <w:rsid w:val="009B3113"/>
    <w:rsid w:val="009B356A"/>
    <w:rsid w:val="009B39F8"/>
    <w:rsid w:val="009B3BA4"/>
    <w:rsid w:val="009B3D45"/>
    <w:rsid w:val="009B47C8"/>
    <w:rsid w:val="009B49CB"/>
    <w:rsid w:val="009B6170"/>
    <w:rsid w:val="009B6DE8"/>
    <w:rsid w:val="009B6FB8"/>
    <w:rsid w:val="009B7F51"/>
    <w:rsid w:val="009C0225"/>
    <w:rsid w:val="009C1457"/>
    <w:rsid w:val="009C1511"/>
    <w:rsid w:val="009C1F62"/>
    <w:rsid w:val="009C2598"/>
    <w:rsid w:val="009C2BCC"/>
    <w:rsid w:val="009C447E"/>
    <w:rsid w:val="009C4ECA"/>
    <w:rsid w:val="009C6F42"/>
    <w:rsid w:val="009C73DB"/>
    <w:rsid w:val="009C7EED"/>
    <w:rsid w:val="009D0053"/>
    <w:rsid w:val="009D138E"/>
    <w:rsid w:val="009D1E9E"/>
    <w:rsid w:val="009D2896"/>
    <w:rsid w:val="009D3F01"/>
    <w:rsid w:val="009D510C"/>
    <w:rsid w:val="009D6CCA"/>
    <w:rsid w:val="009D7383"/>
    <w:rsid w:val="009D753E"/>
    <w:rsid w:val="009D7B1C"/>
    <w:rsid w:val="009E0023"/>
    <w:rsid w:val="009E057F"/>
    <w:rsid w:val="009E0D35"/>
    <w:rsid w:val="009E1BCF"/>
    <w:rsid w:val="009E2CC3"/>
    <w:rsid w:val="009E30AD"/>
    <w:rsid w:val="009E318D"/>
    <w:rsid w:val="009E31DE"/>
    <w:rsid w:val="009E339B"/>
    <w:rsid w:val="009E33E3"/>
    <w:rsid w:val="009E35D6"/>
    <w:rsid w:val="009E3CEA"/>
    <w:rsid w:val="009E4056"/>
    <w:rsid w:val="009E4965"/>
    <w:rsid w:val="009E5566"/>
    <w:rsid w:val="009E5576"/>
    <w:rsid w:val="009E6713"/>
    <w:rsid w:val="009E6865"/>
    <w:rsid w:val="009E6BAC"/>
    <w:rsid w:val="009E6FF5"/>
    <w:rsid w:val="009E72F5"/>
    <w:rsid w:val="009E7744"/>
    <w:rsid w:val="009E794A"/>
    <w:rsid w:val="009F108E"/>
    <w:rsid w:val="009F1ED1"/>
    <w:rsid w:val="009F2C76"/>
    <w:rsid w:val="009F3357"/>
    <w:rsid w:val="009F335F"/>
    <w:rsid w:val="009F3E7B"/>
    <w:rsid w:val="009F3FC9"/>
    <w:rsid w:val="009F4C6D"/>
    <w:rsid w:val="009F5192"/>
    <w:rsid w:val="009F5236"/>
    <w:rsid w:val="009F55E8"/>
    <w:rsid w:val="009F578C"/>
    <w:rsid w:val="009F5CC7"/>
    <w:rsid w:val="009F614E"/>
    <w:rsid w:val="009F7AE0"/>
    <w:rsid w:val="009F7B7F"/>
    <w:rsid w:val="009F7EAC"/>
    <w:rsid w:val="00A00740"/>
    <w:rsid w:val="00A00A1A"/>
    <w:rsid w:val="00A016F9"/>
    <w:rsid w:val="00A023DA"/>
    <w:rsid w:val="00A02465"/>
    <w:rsid w:val="00A02EB2"/>
    <w:rsid w:val="00A03850"/>
    <w:rsid w:val="00A04421"/>
    <w:rsid w:val="00A046FB"/>
    <w:rsid w:val="00A0470D"/>
    <w:rsid w:val="00A0492D"/>
    <w:rsid w:val="00A050B3"/>
    <w:rsid w:val="00A05F1B"/>
    <w:rsid w:val="00A06A26"/>
    <w:rsid w:val="00A077AA"/>
    <w:rsid w:val="00A106C2"/>
    <w:rsid w:val="00A110CE"/>
    <w:rsid w:val="00A1169D"/>
    <w:rsid w:val="00A117E9"/>
    <w:rsid w:val="00A122B8"/>
    <w:rsid w:val="00A123E3"/>
    <w:rsid w:val="00A1688C"/>
    <w:rsid w:val="00A16A99"/>
    <w:rsid w:val="00A16B14"/>
    <w:rsid w:val="00A17251"/>
    <w:rsid w:val="00A207CE"/>
    <w:rsid w:val="00A209FF"/>
    <w:rsid w:val="00A20C53"/>
    <w:rsid w:val="00A20D36"/>
    <w:rsid w:val="00A2151D"/>
    <w:rsid w:val="00A21674"/>
    <w:rsid w:val="00A21750"/>
    <w:rsid w:val="00A21CB3"/>
    <w:rsid w:val="00A221B9"/>
    <w:rsid w:val="00A229A5"/>
    <w:rsid w:val="00A22BF2"/>
    <w:rsid w:val="00A22C0E"/>
    <w:rsid w:val="00A22C7C"/>
    <w:rsid w:val="00A23BDC"/>
    <w:rsid w:val="00A24A27"/>
    <w:rsid w:val="00A24B3F"/>
    <w:rsid w:val="00A24CC3"/>
    <w:rsid w:val="00A24DF1"/>
    <w:rsid w:val="00A24ECF"/>
    <w:rsid w:val="00A25264"/>
    <w:rsid w:val="00A25526"/>
    <w:rsid w:val="00A2569F"/>
    <w:rsid w:val="00A25F94"/>
    <w:rsid w:val="00A260A6"/>
    <w:rsid w:val="00A2612A"/>
    <w:rsid w:val="00A26144"/>
    <w:rsid w:val="00A26B69"/>
    <w:rsid w:val="00A26D10"/>
    <w:rsid w:val="00A26DB7"/>
    <w:rsid w:val="00A26F53"/>
    <w:rsid w:val="00A27181"/>
    <w:rsid w:val="00A27DE9"/>
    <w:rsid w:val="00A27F31"/>
    <w:rsid w:val="00A3027E"/>
    <w:rsid w:val="00A306C4"/>
    <w:rsid w:val="00A30D39"/>
    <w:rsid w:val="00A3198E"/>
    <w:rsid w:val="00A331F4"/>
    <w:rsid w:val="00A335D5"/>
    <w:rsid w:val="00A3374B"/>
    <w:rsid w:val="00A3385D"/>
    <w:rsid w:val="00A343EC"/>
    <w:rsid w:val="00A34AEF"/>
    <w:rsid w:val="00A34BB0"/>
    <w:rsid w:val="00A35CB2"/>
    <w:rsid w:val="00A36078"/>
    <w:rsid w:val="00A36281"/>
    <w:rsid w:val="00A363AE"/>
    <w:rsid w:val="00A372EE"/>
    <w:rsid w:val="00A37A69"/>
    <w:rsid w:val="00A40EF9"/>
    <w:rsid w:val="00A40F4B"/>
    <w:rsid w:val="00A413A7"/>
    <w:rsid w:val="00A41601"/>
    <w:rsid w:val="00A418BB"/>
    <w:rsid w:val="00A419FF"/>
    <w:rsid w:val="00A42207"/>
    <w:rsid w:val="00A4344F"/>
    <w:rsid w:val="00A43A29"/>
    <w:rsid w:val="00A43B4A"/>
    <w:rsid w:val="00A43DB2"/>
    <w:rsid w:val="00A44659"/>
    <w:rsid w:val="00A45561"/>
    <w:rsid w:val="00A45EC7"/>
    <w:rsid w:val="00A465EE"/>
    <w:rsid w:val="00A46748"/>
    <w:rsid w:val="00A474A0"/>
    <w:rsid w:val="00A47968"/>
    <w:rsid w:val="00A50677"/>
    <w:rsid w:val="00A5094A"/>
    <w:rsid w:val="00A5115F"/>
    <w:rsid w:val="00A51DC7"/>
    <w:rsid w:val="00A53879"/>
    <w:rsid w:val="00A53FCC"/>
    <w:rsid w:val="00A54DFC"/>
    <w:rsid w:val="00A54FB8"/>
    <w:rsid w:val="00A55040"/>
    <w:rsid w:val="00A5505D"/>
    <w:rsid w:val="00A5543F"/>
    <w:rsid w:val="00A554DD"/>
    <w:rsid w:val="00A56812"/>
    <w:rsid w:val="00A56DC0"/>
    <w:rsid w:val="00A57412"/>
    <w:rsid w:val="00A635BF"/>
    <w:rsid w:val="00A6386E"/>
    <w:rsid w:val="00A641CB"/>
    <w:rsid w:val="00A6595A"/>
    <w:rsid w:val="00A660CF"/>
    <w:rsid w:val="00A6620E"/>
    <w:rsid w:val="00A66B9C"/>
    <w:rsid w:val="00A674FA"/>
    <w:rsid w:val="00A67D2C"/>
    <w:rsid w:val="00A7147A"/>
    <w:rsid w:val="00A73A87"/>
    <w:rsid w:val="00A74149"/>
    <w:rsid w:val="00A7423B"/>
    <w:rsid w:val="00A74652"/>
    <w:rsid w:val="00A746CC"/>
    <w:rsid w:val="00A76A11"/>
    <w:rsid w:val="00A77331"/>
    <w:rsid w:val="00A774C8"/>
    <w:rsid w:val="00A77CAE"/>
    <w:rsid w:val="00A80EE4"/>
    <w:rsid w:val="00A8198D"/>
    <w:rsid w:val="00A81BA6"/>
    <w:rsid w:val="00A82289"/>
    <w:rsid w:val="00A82EBC"/>
    <w:rsid w:val="00A8555F"/>
    <w:rsid w:val="00A863D2"/>
    <w:rsid w:val="00A866C2"/>
    <w:rsid w:val="00A87F88"/>
    <w:rsid w:val="00A901C4"/>
    <w:rsid w:val="00A907B6"/>
    <w:rsid w:val="00A90853"/>
    <w:rsid w:val="00A911AE"/>
    <w:rsid w:val="00A91A85"/>
    <w:rsid w:val="00A91E4F"/>
    <w:rsid w:val="00A92E67"/>
    <w:rsid w:val="00A9434C"/>
    <w:rsid w:val="00A946FA"/>
    <w:rsid w:val="00A955F2"/>
    <w:rsid w:val="00A95BBB"/>
    <w:rsid w:val="00A96808"/>
    <w:rsid w:val="00A96831"/>
    <w:rsid w:val="00A96F76"/>
    <w:rsid w:val="00A978DA"/>
    <w:rsid w:val="00AA0EA2"/>
    <w:rsid w:val="00AA1E6D"/>
    <w:rsid w:val="00AA2FF2"/>
    <w:rsid w:val="00AA331D"/>
    <w:rsid w:val="00AA411E"/>
    <w:rsid w:val="00AA43A4"/>
    <w:rsid w:val="00AA46E3"/>
    <w:rsid w:val="00AA50D0"/>
    <w:rsid w:val="00AA5BBB"/>
    <w:rsid w:val="00AA63D9"/>
    <w:rsid w:val="00AB0055"/>
    <w:rsid w:val="00AB1485"/>
    <w:rsid w:val="00AB1CE6"/>
    <w:rsid w:val="00AB2A3D"/>
    <w:rsid w:val="00AB2D65"/>
    <w:rsid w:val="00AB4553"/>
    <w:rsid w:val="00AB4B81"/>
    <w:rsid w:val="00AB68E6"/>
    <w:rsid w:val="00AB75E6"/>
    <w:rsid w:val="00AB7DF9"/>
    <w:rsid w:val="00AC0C8B"/>
    <w:rsid w:val="00AC0CEB"/>
    <w:rsid w:val="00AC0E5B"/>
    <w:rsid w:val="00AC10E6"/>
    <w:rsid w:val="00AC1CB8"/>
    <w:rsid w:val="00AC319F"/>
    <w:rsid w:val="00AC5C9E"/>
    <w:rsid w:val="00AC635C"/>
    <w:rsid w:val="00AC6CA8"/>
    <w:rsid w:val="00AC7CB3"/>
    <w:rsid w:val="00AC7CD4"/>
    <w:rsid w:val="00AD088D"/>
    <w:rsid w:val="00AD10F7"/>
    <w:rsid w:val="00AD22B9"/>
    <w:rsid w:val="00AD24F7"/>
    <w:rsid w:val="00AD2D7D"/>
    <w:rsid w:val="00AD3A83"/>
    <w:rsid w:val="00AD3ECE"/>
    <w:rsid w:val="00AD449C"/>
    <w:rsid w:val="00AD505E"/>
    <w:rsid w:val="00AD506C"/>
    <w:rsid w:val="00AD545A"/>
    <w:rsid w:val="00AD56AF"/>
    <w:rsid w:val="00AD5801"/>
    <w:rsid w:val="00AD5AB1"/>
    <w:rsid w:val="00AD60E8"/>
    <w:rsid w:val="00AD776C"/>
    <w:rsid w:val="00AE0EBC"/>
    <w:rsid w:val="00AE220D"/>
    <w:rsid w:val="00AE2571"/>
    <w:rsid w:val="00AE27C9"/>
    <w:rsid w:val="00AE2839"/>
    <w:rsid w:val="00AE2B1C"/>
    <w:rsid w:val="00AE2EAB"/>
    <w:rsid w:val="00AE2F15"/>
    <w:rsid w:val="00AE35F1"/>
    <w:rsid w:val="00AE3A1F"/>
    <w:rsid w:val="00AE3B54"/>
    <w:rsid w:val="00AE3CB6"/>
    <w:rsid w:val="00AE4131"/>
    <w:rsid w:val="00AE4A92"/>
    <w:rsid w:val="00AE535D"/>
    <w:rsid w:val="00AE56CE"/>
    <w:rsid w:val="00AE57B3"/>
    <w:rsid w:val="00AE6CEC"/>
    <w:rsid w:val="00AE6D2D"/>
    <w:rsid w:val="00AE7374"/>
    <w:rsid w:val="00AE78EB"/>
    <w:rsid w:val="00AF02E0"/>
    <w:rsid w:val="00AF0334"/>
    <w:rsid w:val="00AF0908"/>
    <w:rsid w:val="00AF13E8"/>
    <w:rsid w:val="00AF1AC2"/>
    <w:rsid w:val="00AF24E2"/>
    <w:rsid w:val="00AF346E"/>
    <w:rsid w:val="00AF494E"/>
    <w:rsid w:val="00AF74E0"/>
    <w:rsid w:val="00AF753C"/>
    <w:rsid w:val="00AF7D3A"/>
    <w:rsid w:val="00B00315"/>
    <w:rsid w:val="00B004D2"/>
    <w:rsid w:val="00B01169"/>
    <w:rsid w:val="00B015FD"/>
    <w:rsid w:val="00B022CB"/>
    <w:rsid w:val="00B023DB"/>
    <w:rsid w:val="00B02D76"/>
    <w:rsid w:val="00B03BA0"/>
    <w:rsid w:val="00B049D4"/>
    <w:rsid w:val="00B05107"/>
    <w:rsid w:val="00B0643F"/>
    <w:rsid w:val="00B07504"/>
    <w:rsid w:val="00B07805"/>
    <w:rsid w:val="00B07C31"/>
    <w:rsid w:val="00B1081A"/>
    <w:rsid w:val="00B11A74"/>
    <w:rsid w:val="00B1247B"/>
    <w:rsid w:val="00B127C6"/>
    <w:rsid w:val="00B12825"/>
    <w:rsid w:val="00B12FE3"/>
    <w:rsid w:val="00B1314D"/>
    <w:rsid w:val="00B14060"/>
    <w:rsid w:val="00B141F7"/>
    <w:rsid w:val="00B147E7"/>
    <w:rsid w:val="00B15E5F"/>
    <w:rsid w:val="00B16002"/>
    <w:rsid w:val="00B1675A"/>
    <w:rsid w:val="00B167D2"/>
    <w:rsid w:val="00B170A4"/>
    <w:rsid w:val="00B17236"/>
    <w:rsid w:val="00B201FA"/>
    <w:rsid w:val="00B2036A"/>
    <w:rsid w:val="00B214DF"/>
    <w:rsid w:val="00B216A1"/>
    <w:rsid w:val="00B22000"/>
    <w:rsid w:val="00B22332"/>
    <w:rsid w:val="00B22BFD"/>
    <w:rsid w:val="00B2393C"/>
    <w:rsid w:val="00B24593"/>
    <w:rsid w:val="00B255C5"/>
    <w:rsid w:val="00B256D1"/>
    <w:rsid w:val="00B25914"/>
    <w:rsid w:val="00B25E99"/>
    <w:rsid w:val="00B2609D"/>
    <w:rsid w:val="00B260E3"/>
    <w:rsid w:val="00B26B45"/>
    <w:rsid w:val="00B2786F"/>
    <w:rsid w:val="00B27C06"/>
    <w:rsid w:val="00B3037F"/>
    <w:rsid w:val="00B31146"/>
    <w:rsid w:val="00B3139D"/>
    <w:rsid w:val="00B315BF"/>
    <w:rsid w:val="00B31BDB"/>
    <w:rsid w:val="00B32BEE"/>
    <w:rsid w:val="00B32E0B"/>
    <w:rsid w:val="00B345DE"/>
    <w:rsid w:val="00B34645"/>
    <w:rsid w:val="00B350FA"/>
    <w:rsid w:val="00B35AF0"/>
    <w:rsid w:val="00B35B41"/>
    <w:rsid w:val="00B36B85"/>
    <w:rsid w:val="00B37931"/>
    <w:rsid w:val="00B40700"/>
    <w:rsid w:val="00B40EA1"/>
    <w:rsid w:val="00B41255"/>
    <w:rsid w:val="00B4129F"/>
    <w:rsid w:val="00B420CE"/>
    <w:rsid w:val="00B42212"/>
    <w:rsid w:val="00B42F0B"/>
    <w:rsid w:val="00B43ABC"/>
    <w:rsid w:val="00B43DBF"/>
    <w:rsid w:val="00B4512A"/>
    <w:rsid w:val="00B478F1"/>
    <w:rsid w:val="00B47AE1"/>
    <w:rsid w:val="00B501FC"/>
    <w:rsid w:val="00B50FA3"/>
    <w:rsid w:val="00B5102B"/>
    <w:rsid w:val="00B51422"/>
    <w:rsid w:val="00B536B2"/>
    <w:rsid w:val="00B536DA"/>
    <w:rsid w:val="00B5457E"/>
    <w:rsid w:val="00B5485B"/>
    <w:rsid w:val="00B55616"/>
    <w:rsid w:val="00B55807"/>
    <w:rsid w:val="00B55969"/>
    <w:rsid w:val="00B564AF"/>
    <w:rsid w:val="00B56929"/>
    <w:rsid w:val="00B56F95"/>
    <w:rsid w:val="00B575DD"/>
    <w:rsid w:val="00B57A0C"/>
    <w:rsid w:val="00B57DDF"/>
    <w:rsid w:val="00B6036E"/>
    <w:rsid w:val="00B61303"/>
    <w:rsid w:val="00B61984"/>
    <w:rsid w:val="00B62682"/>
    <w:rsid w:val="00B62AB8"/>
    <w:rsid w:val="00B64124"/>
    <w:rsid w:val="00B644CA"/>
    <w:rsid w:val="00B64FB6"/>
    <w:rsid w:val="00B66F62"/>
    <w:rsid w:val="00B671CA"/>
    <w:rsid w:val="00B672BB"/>
    <w:rsid w:val="00B672E1"/>
    <w:rsid w:val="00B67703"/>
    <w:rsid w:val="00B677E2"/>
    <w:rsid w:val="00B679A7"/>
    <w:rsid w:val="00B67C40"/>
    <w:rsid w:val="00B709B7"/>
    <w:rsid w:val="00B71B04"/>
    <w:rsid w:val="00B71BAF"/>
    <w:rsid w:val="00B720C5"/>
    <w:rsid w:val="00B72E6C"/>
    <w:rsid w:val="00B7353D"/>
    <w:rsid w:val="00B73BB5"/>
    <w:rsid w:val="00B740B0"/>
    <w:rsid w:val="00B742CB"/>
    <w:rsid w:val="00B75A64"/>
    <w:rsid w:val="00B75FA6"/>
    <w:rsid w:val="00B7679D"/>
    <w:rsid w:val="00B77880"/>
    <w:rsid w:val="00B77F25"/>
    <w:rsid w:val="00B802A7"/>
    <w:rsid w:val="00B80344"/>
    <w:rsid w:val="00B804F0"/>
    <w:rsid w:val="00B80713"/>
    <w:rsid w:val="00B81776"/>
    <w:rsid w:val="00B81FCD"/>
    <w:rsid w:val="00B8256B"/>
    <w:rsid w:val="00B82B3B"/>
    <w:rsid w:val="00B8385F"/>
    <w:rsid w:val="00B83C96"/>
    <w:rsid w:val="00B83CF8"/>
    <w:rsid w:val="00B84521"/>
    <w:rsid w:val="00B86062"/>
    <w:rsid w:val="00B86863"/>
    <w:rsid w:val="00B86A0A"/>
    <w:rsid w:val="00B86D16"/>
    <w:rsid w:val="00B87B61"/>
    <w:rsid w:val="00B90AD3"/>
    <w:rsid w:val="00B91B4F"/>
    <w:rsid w:val="00B91C31"/>
    <w:rsid w:val="00B92037"/>
    <w:rsid w:val="00B9203D"/>
    <w:rsid w:val="00B92546"/>
    <w:rsid w:val="00B92EE3"/>
    <w:rsid w:val="00B94590"/>
    <w:rsid w:val="00B945DA"/>
    <w:rsid w:val="00B951DE"/>
    <w:rsid w:val="00B95A89"/>
    <w:rsid w:val="00B966EB"/>
    <w:rsid w:val="00B968D5"/>
    <w:rsid w:val="00B96CFC"/>
    <w:rsid w:val="00B96D4D"/>
    <w:rsid w:val="00B97719"/>
    <w:rsid w:val="00BA0056"/>
    <w:rsid w:val="00BA03A9"/>
    <w:rsid w:val="00BA03B0"/>
    <w:rsid w:val="00BA0635"/>
    <w:rsid w:val="00BA0EB4"/>
    <w:rsid w:val="00BA1193"/>
    <w:rsid w:val="00BA20CA"/>
    <w:rsid w:val="00BA2831"/>
    <w:rsid w:val="00BA3203"/>
    <w:rsid w:val="00BA42A2"/>
    <w:rsid w:val="00BA443C"/>
    <w:rsid w:val="00BA5283"/>
    <w:rsid w:val="00BA57B4"/>
    <w:rsid w:val="00BA5835"/>
    <w:rsid w:val="00BA6016"/>
    <w:rsid w:val="00BA67D5"/>
    <w:rsid w:val="00BA742D"/>
    <w:rsid w:val="00BA7493"/>
    <w:rsid w:val="00BB01E7"/>
    <w:rsid w:val="00BB043C"/>
    <w:rsid w:val="00BB1364"/>
    <w:rsid w:val="00BB26BC"/>
    <w:rsid w:val="00BB2D4B"/>
    <w:rsid w:val="00BB2F9E"/>
    <w:rsid w:val="00BB3A0E"/>
    <w:rsid w:val="00BB4A41"/>
    <w:rsid w:val="00BB58CA"/>
    <w:rsid w:val="00BB5F23"/>
    <w:rsid w:val="00BB646E"/>
    <w:rsid w:val="00BB6DDD"/>
    <w:rsid w:val="00BB77C8"/>
    <w:rsid w:val="00BB78A8"/>
    <w:rsid w:val="00BC036C"/>
    <w:rsid w:val="00BC0C60"/>
    <w:rsid w:val="00BC0D63"/>
    <w:rsid w:val="00BC1DDD"/>
    <w:rsid w:val="00BC20A2"/>
    <w:rsid w:val="00BC2273"/>
    <w:rsid w:val="00BC2915"/>
    <w:rsid w:val="00BC2945"/>
    <w:rsid w:val="00BC2AC8"/>
    <w:rsid w:val="00BC3850"/>
    <w:rsid w:val="00BC4160"/>
    <w:rsid w:val="00BC463E"/>
    <w:rsid w:val="00BC529A"/>
    <w:rsid w:val="00BC5646"/>
    <w:rsid w:val="00BC59C3"/>
    <w:rsid w:val="00BC6E15"/>
    <w:rsid w:val="00BD13DE"/>
    <w:rsid w:val="00BD1A8C"/>
    <w:rsid w:val="00BD2563"/>
    <w:rsid w:val="00BD2A28"/>
    <w:rsid w:val="00BD2BEE"/>
    <w:rsid w:val="00BD312D"/>
    <w:rsid w:val="00BD428B"/>
    <w:rsid w:val="00BD4FE2"/>
    <w:rsid w:val="00BD511E"/>
    <w:rsid w:val="00BD60C6"/>
    <w:rsid w:val="00BD649F"/>
    <w:rsid w:val="00BE0277"/>
    <w:rsid w:val="00BE165D"/>
    <w:rsid w:val="00BE18B9"/>
    <w:rsid w:val="00BE2CD0"/>
    <w:rsid w:val="00BE3515"/>
    <w:rsid w:val="00BE35F5"/>
    <w:rsid w:val="00BE3627"/>
    <w:rsid w:val="00BE384B"/>
    <w:rsid w:val="00BE38BE"/>
    <w:rsid w:val="00BE4452"/>
    <w:rsid w:val="00BE4F8F"/>
    <w:rsid w:val="00BE5006"/>
    <w:rsid w:val="00BE50D4"/>
    <w:rsid w:val="00BE5CF0"/>
    <w:rsid w:val="00BE5DF0"/>
    <w:rsid w:val="00BE60BF"/>
    <w:rsid w:val="00BE63D5"/>
    <w:rsid w:val="00BE6829"/>
    <w:rsid w:val="00BE7359"/>
    <w:rsid w:val="00BE74B2"/>
    <w:rsid w:val="00BE7CBF"/>
    <w:rsid w:val="00BF1155"/>
    <w:rsid w:val="00BF1C2F"/>
    <w:rsid w:val="00BF24C0"/>
    <w:rsid w:val="00BF2E95"/>
    <w:rsid w:val="00BF3495"/>
    <w:rsid w:val="00BF3C79"/>
    <w:rsid w:val="00BF3CDB"/>
    <w:rsid w:val="00BF4E24"/>
    <w:rsid w:val="00BF4E84"/>
    <w:rsid w:val="00BF53F9"/>
    <w:rsid w:val="00BF5619"/>
    <w:rsid w:val="00BF5717"/>
    <w:rsid w:val="00BF76B1"/>
    <w:rsid w:val="00BF7B03"/>
    <w:rsid w:val="00BF7B73"/>
    <w:rsid w:val="00BF7E51"/>
    <w:rsid w:val="00C0031F"/>
    <w:rsid w:val="00C01083"/>
    <w:rsid w:val="00C01353"/>
    <w:rsid w:val="00C021F7"/>
    <w:rsid w:val="00C036B2"/>
    <w:rsid w:val="00C0445D"/>
    <w:rsid w:val="00C04BD5"/>
    <w:rsid w:val="00C04BFD"/>
    <w:rsid w:val="00C05119"/>
    <w:rsid w:val="00C05752"/>
    <w:rsid w:val="00C05991"/>
    <w:rsid w:val="00C05EE4"/>
    <w:rsid w:val="00C061C6"/>
    <w:rsid w:val="00C06211"/>
    <w:rsid w:val="00C0638D"/>
    <w:rsid w:val="00C06479"/>
    <w:rsid w:val="00C075E8"/>
    <w:rsid w:val="00C07A75"/>
    <w:rsid w:val="00C1071D"/>
    <w:rsid w:val="00C10BFC"/>
    <w:rsid w:val="00C110C8"/>
    <w:rsid w:val="00C11CC4"/>
    <w:rsid w:val="00C1273F"/>
    <w:rsid w:val="00C1294B"/>
    <w:rsid w:val="00C129D1"/>
    <w:rsid w:val="00C12BC8"/>
    <w:rsid w:val="00C13915"/>
    <w:rsid w:val="00C1527E"/>
    <w:rsid w:val="00C164D2"/>
    <w:rsid w:val="00C176D7"/>
    <w:rsid w:val="00C179E8"/>
    <w:rsid w:val="00C17EF8"/>
    <w:rsid w:val="00C2106C"/>
    <w:rsid w:val="00C212F8"/>
    <w:rsid w:val="00C21486"/>
    <w:rsid w:val="00C23135"/>
    <w:rsid w:val="00C23D10"/>
    <w:rsid w:val="00C24328"/>
    <w:rsid w:val="00C247E1"/>
    <w:rsid w:val="00C261BC"/>
    <w:rsid w:val="00C26A10"/>
    <w:rsid w:val="00C2721B"/>
    <w:rsid w:val="00C2723E"/>
    <w:rsid w:val="00C27AB4"/>
    <w:rsid w:val="00C30D5B"/>
    <w:rsid w:val="00C30DFB"/>
    <w:rsid w:val="00C3111A"/>
    <w:rsid w:val="00C31286"/>
    <w:rsid w:val="00C3137A"/>
    <w:rsid w:val="00C31528"/>
    <w:rsid w:val="00C315F4"/>
    <w:rsid w:val="00C31626"/>
    <w:rsid w:val="00C31C78"/>
    <w:rsid w:val="00C320B7"/>
    <w:rsid w:val="00C32CAD"/>
    <w:rsid w:val="00C3442D"/>
    <w:rsid w:val="00C360B9"/>
    <w:rsid w:val="00C36A18"/>
    <w:rsid w:val="00C36C70"/>
    <w:rsid w:val="00C37712"/>
    <w:rsid w:val="00C37D20"/>
    <w:rsid w:val="00C37E1D"/>
    <w:rsid w:val="00C4033F"/>
    <w:rsid w:val="00C403D0"/>
    <w:rsid w:val="00C40470"/>
    <w:rsid w:val="00C40C50"/>
    <w:rsid w:val="00C410BF"/>
    <w:rsid w:val="00C41305"/>
    <w:rsid w:val="00C426D0"/>
    <w:rsid w:val="00C4293F"/>
    <w:rsid w:val="00C43553"/>
    <w:rsid w:val="00C443A6"/>
    <w:rsid w:val="00C44971"/>
    <w:rsid w:val="00C44B82"/>
    <w:rsid w:val="00C44C66"/>
    <w:rsid w:val="00C44D72"/>
    <w:rsid w:val="00C4616D"/>
    <w:rsid w:val="00C46288"/>
    <w:rsid w:val="00C46EC7"/>
    <w:rsid w:val="00C4706A"/>
    <w:rsid w:val="00C473D1"/>
    <w:rsid w:val="00C5013F"/>
    <w:rsid w:val="00C5051E"/>
    <w:rsid w:val="00C516FA"/>
    <w:rsid w:val="00C51903"/>
    <w:rsid w:val="00C51B0C"/>
    <w:rsid w:val="00C51CF5"/>
    <w:rsid w:val="00C51EAF"/>
    <w:rsid w:val="00C52588"/>
    <w:rsid w:val="00C52725"/>
    <w:rsid w:val="00C52851"/>
    <w:rsid w:val="00C52918"/>
    <w:rsid w:val="00C52DE2"/>
    <w:rsid w:val="00C531B7"/>
    <w:rsid w:val="00C53530"/>
    <w:rsid w:val="00C5390C"/>
    <w:rsid w:val="00C53D30"/>
    <w:rsid w:val="00C53FE4"/>
    <w:rsid w:val="00C54AB6"/>
    <w:rsid w:val="00C555EA"/>
    <w:rsid w:val="00C56384"/>
    <w:rsid w:val="00C56478"/>
    <w:rsid w:val="00C575EF"/>
    <w:rsid w:val="00C61419"/>
    <w:rsid w:val="00C61608"/>
    <w:rsid w:val="00C61E54"/>
    <w:rsid w:val="00C620FE"/>
    <w:rsid w:val="00C629C3"/>
    <w:rsid w:val="00C62BC9"/>
    <w:rsid w:val="00C62D72"/>
    <w:rsid w:val="00C6307D"/>
    <w:rsid w:val="00C63E3D"/>
    <w:rsid w:val="00C64D9B"/>
    <w:rsid w:val="00C65495"/>
    <w:rsid w:val="00C65F9A"/>
    <w:rsid w:val="00C666BA"/>
    <w:rsid w:val="00C66BA6"/>
    <w:rsid w:val="00C66D1F"/>
    <w:rsid w:val="00C67C4E"/>
    <w:rsid w:val="00C70A62"/>
    <w:rsid w:val="00C70FBF"/>
    <w:rsid w:val="00C70FF1"/>
    <w:rsid w:val="00C71101"/>
    <w:rsid w:val="00C725CE"/>
    <w:rsid w:val="00C72B9E"/>
    <w:rsid w:val="00C72D43"/>
    <w:rsid w:val="00C73A19"/>
    <w:rsid w:val="00C740A5"/>
    <w:rsid w:val="00C74335"/>
    <w:rsid w:val="00C752E3"/>
    <w:rsid w:val="00C758B7"/>
    <w:rsid w:val="00C76815"/>
    <w:rsid w:val="00C76AFA"/>
    <w:rsid w:val="00C76D53"/>
    <w:rsid w:val="00C7787A"/>
    <w:rsid w:val="00C802CE"/>
    <w:rsid w:val="00C809C5"/>
    <w:rsid w:val="00C80B48"/>
    <w:rsid w:val="00C80E60"/>
    <w:rsid w:val="00C81029"/>
    <w:rsid w:val="00C8164C"/>
    <w:rsid w:val="00C81803"/>
    <w:rsid w:val="00C8195A"/>
    <w:rsid w:val="00C81991"/>
    <w:rsid w:val="00C819D4"/>
    <w:rsid w:val="00C829CF"/>
    <w:rsid w:val="00C83BEE"/>
    <w:rsid w:val="00C84F46"/>
    <w:rsid w:val="00C8505F"/>
    <w:rsid w:val="00C8529F"/>
    <w:rsid w:val="00C857A6"/>
    <w:rsid w:val="00C857D0"/>
    <w:rsid w:val="00C86DD4"/>
    <w:rsid w:val="00C87517"/>
    <w:rsid w:val="00C87E62"/>
    <w:rsid w:val="00C90898"/>
    <w:rsid w:val="00C90E0D"/>
    <w:rsid w:val="00C910AD"/>
    <w:rsid w:val="00C911A9"/>
    <w:rsid w:val="00C91F1C"/>
    <w:rsid w:val="00C92680"/>
    <w:rsid w:val="00C92E8A"/>
    <w:rsid w:val="00C9344D"/>
    <w:rsid w:val="00C93D82"/>
    <w:rsid w:val="00C943CB"/>
    <w:rsid w:val="00C94D10"/>
    <w:rsid w:val="00C95009"/>
    <w:rsid w:val="00C95287"/>
    <w:rsid w:val="00C9544A"/>
    <w:rsid w:val="00C95EB3"/>
    <w:rsid w:val="00C95FB8"/>
    <w:rsid w:val="00C95FDE"/>
    <w:rsid w:val="00C9736D"/>
    <w:rsid w:val="00CA078E"/>
    <w:rsid w:val="00CA1312"/>
    <w:rsid w:val="00CA1872"/>
    <w:rsid w:val="00CA1955"/>
    <w:rsid w:val="00CA1BDE"/>
    <w:rsid w:val="00CA203A"/>
    <w:rsid w:val="00CA2246"/>
    <w:rsid w:val="00CA2C7B"/>
    <w:rsid w:val="00CA3B37"/>
    <w:rsid w:val="00CA447F"/>
    <w:rsid w:val="00CA4CE9"/>
    <w:rsid w:val="00CA5009"/>
    <w:rsid w:val="00CA59FA"/>
    <w:rsid w:val="00CA7503"/>
    <w:rsid w:val="00CA7652"/>
    <w:rsid w:val="00CA7FE0"/>
    <w:rsid w:val="00CB0496"/>
    <w:rsid w:val="00CB0BD3"/>
    <w:rsid w:val="00CB0F17"/>
    <w:rsid w:val="00CB0FBB"/>
    <w:rsid w:val="00CB1468"/>
    <w:rsid w:val="00CB163C"/>
    <w:rsid w:val="00CB1910"/>
    <w:rsid w:val="00CB211C"/>
    <w:rsid w:val="00CB23C2"/>
    <w:rsid w:val="00CB29F9"/>
    <w:rsid w:val="00CB2FF2"/>
    <w:rsid w:val="00CB374F"/>
    <w:rsid w:val="00CB3C9D"/>
    <w:rsid w:val="00CB3FAD"/>
    <w:rsid w:val="00CB48B1"/>
    <w:rsid w:val="00CB4A79"/>
    <w:rsid w:val="00CB4E23"/>
    <w:rsid w:val="00CB5456"/>
    <w:rsid w:val="00CB54B5"/>
    <w:rsid w:val="00CB5508"/>
    <w:rsid w:val="00CB5E6D"/>
    <w:rsid w:val="00CB6E97"/>
    <w:rsid w:val="00CB7DEA"/>
    <w:rsid w:val="00CC0356"/>
    <w:rsid w:val="00CC0D84"/>
    <w:rsid w:val="00CC0F93"/>
    <w:rsid w:val="00CC18EF"/>
    <w:rsid w:val="00CC1AC9"/>
    <w:rsid w:val="00CC2CE6"/>
    <w:rsid w:val="00CC3D87"/>
    <w:rsid w:val="00CC5367"/>
    <w:rsid w:val="00CC5C98"/>
    <w:rsid w:val="00CC65E9"/>
    <w:rsid w:val="00CC69BC"/>
    <w:rsid w:val="00CC6E42"/>
    <w:rsid w:val="00CC78CB"/>
    <w:rsid w:val="00CD17CB"/>
    <w:rsid w:val="00CD1A78"/>
    <w:rsid w:val="00CD1BA1"/>
    <w:rsid w:val="00CD2ABE"/>
    <w:rsid w:val="00CD32A3"/>
    <w:rsid w:val="00CD3FBB"/>
    <w:rsid w:val="00CD41B1"/>
    <w:rsid w:val="00CD4C20"/>
    <w:rsid w:val="00CD5322"/>
    <w:rsid w:val="00CD77C0"/>
    <w:rsid w:val="00CD7AE5"/>
    <w:rsid w:val="00CD7F89"/>
    <w:rsid w:val="00CE099D"/>
    <w:rsid w:val="00CE0B3E"/>
    <w:rsid w:val="00CE1599"/>
    <w:rsid w:val="00CE1DDA"/>
    <w:rsid w:val="00CE2769"/>
    <w:rsid w:val="00CE2D57"/>
    <w:rsid w:val="00CE2D7C"/>
    <w:rsid w:val="00CE30D1"/>
    <w:rsid w:val="00CE31D2"/>
    <w:rsid w:val="00CE3438"/>
    <w:rsid w:val="00CE384F"/>
    <w:rsid w:val="00CE3976"/>
    <w:rsid w:val="00CE3FF3"/>
    <w:rsid w:val="00CE49B8"/>
    <w:rsid w:val="00CE4D8D"/>
    <w:rsid w:val="00CE4E04"/>
    <w:rsid w:val="00CE5009"/>
    <w:rsid w:val="00CE5106"/>
    <w:rsid w:val="00CE6182"/>
    <w:rsid w:val="00CE79B0"/>
    <w:rsid w:val="00CE7FC9"/>
    <w:rsid w:val="00CF1186"/>
    <w:rsid w:val="00CF119C"/>
    <w:rsid w:val="00CF140B"/>
    <w:rsid w:val="00CF228E"/>
    <w:rsid w:val="00CF24AD"/>
    <w:rsid w:val="00CF26D6"/>
    <w:rsid w:val="00CF287F"/>
    <w:rsid w:val="00CF2DB5"/>
    <w:rsid w:val="00CF2FF5"/>
    <w:rsid w:val="00CF333D"/>
    <w:rsid w:val="00CF3A04"/>
    <w:rsid w:val="00CF5259"/>
    <w:rsid w:val="00CF566F"/>
    <w:rsid w:val="00CF6BAD"/>
    <w:rsid w:val="00CF7454"/>
    <w:rsid w:val="00CF760E"/>
    <w:rsid w:val="00D00A99"/>
    <w:rsid w:val="00D00E76"/>
    <w:rsid w:val="00D00FD4"/>
    <w:rsid w:val="00D01DC6"/>
    <w:rsid w:val="00D02BF1"/>
    <w:rsid w:val="00D03A3E"/>
    <w:rsid w:val="00D042BB"/>
    <w:rsid w:val="00D05031"/>
    <w:rsid w:val="00D05364"/>
    <w:rsid w:val="00D05A4C"/>
    <w:rsid w:val="00D061DE"/>
    <w:rsid w:val="00D06542"/>
    <w:rsid w:val="00D06738"/>
    <w:rsid w:val="00D06A22"/>
    <w:rsid w:val="00D06C5F"/>
    <w:rsid w:val="00D0702F"/>
    <w:rsid w:val="00D0727C"/>
    <w:rsid w:val="00D11D4C"/>
    <w:rsid w:val="00D12218"/>
    <w:rsid w:val="00D12DF8"/>
    <w:rsid w:val="00D13144"/>
    <w:rsid w:val="00D131E2"/>
    <w:rsid w:val="00D13992"/>
    <w:rsid w:val="00D13E5E"/>
    <w:rsid w:val="00D15141"/>
    <w:rsid w:val="00D15DD5"/>
    <w:rsid w:val="00D16963"/>
    <w:rsid w:val="00D16A5E"/>
    <w:rsid w:val="00D16E09"/>
    <w:rsid w:val="00D17788"/>
    <w:rsid w:val="00D17FA9"/>
    <w:rsid w:val="00D20433"/>
    <w:rsid w:val="00D20647"/>
    <w:rsid w:val="00D2104C"/>
    <w:rsid w:val="00D212CA"/>
    <w:rsid w:val="00D22512"/>
    <w:rsid w:val="00D229EE"/>
    <w:rsid w:val="00D23174"/>
    <w:rsid w:val="00D232A7"/>
    <w:rsid w:val="00D23B73"/>
    <w:rsid w:val="00D241CC"/>
    <w:rsid w:val="00D24753"/>
    <w:rsid w:val="00D249A2"/>
    <w:rsid w:val="00D25064"/>
    <w:rsid w:val="00D25105"/>
    <w:rsid w:val="00D2652E"/>
    <w:rsid w:val="00D2703C"/>
    <w:rsid w:val="00D27A1E"/>
    <w:rsid w:val="00D30F25"/>
    <w:rsid w:val="00D31548"/>
    <w:rsid w:val="00D3154D"/>
    <w:rsid w:val="00D31912"/>
    <w:rsid w:val="00D31B60"/>
    <w:rsid w:val="00D32133"/>
    <w:rsid w:val="00D3252B"/>
    <w:rsid w:val="00D33692"/>
    <w:rsid w:val="00D339F8"/>
    <w:rsid w:val="00D342D4"/>
    <w:rsid w:val="00D349FB"/>
    <w:rsid w:val="00D34A23"/>
    <w:rsid w:val="00D35AEB"/>
    <w:rsid w:val="00D35B04"/>
    <w:rsid w:val="00D36B17"/>
    <w:rsid w:val="00D36B2E"/>
    <w:rsid w:val="00D37E07"/>
    <w:rsid w:val="00D40616"/>
    <w:rsid w:val="00D411C3"/>
    <w:rsid w:val="00D413F6"/>
    <w:rsid w:val="00D415E8"/>
    <w:rsid w:val="00D416FA"/>
    <w:rsid w:val="00D42FF7"/>
    <w:rsid w:val="00D43081"/>
    <w:rsid w:val="00D43597"/>
    <w:rsid w:val="00D43F95"/>
    <w:rsid w:val="00D446F3"/>
    <w:rsid w:val="00D45979"/>
    <w:rsid w:val="00D461AD"/>
    <w:rsid w:val="00D468D8"/>
    <w:rsid w:val="00D46AC0"/>
    <w:rsid w:val="00D50136"/>
    <w:rsid w:val="00D50516"/>
    <w:rsid w:val="00D5052B"/>
    <w:rsid w:val="00D50DE9"/>
    <w:rsid w:val="00D5149D"/>
    <w:rsid w:val="00D52448"/>
    <w:rsid w:val="00D52621"/>
    <w:rsid w:val="00D530FE"/>
    <w:rsid w:val="00D53933"/>
    <w:rsid w:val="00D5409B"/>
    <w:rsid w:val="00D541D5"/>
    <w:rsid w:val="00D54950"/>
    <w:rsid w:val="00D5503E"/>
    <w:rsid w:val="00D5563C"/>
    <w:rsid w:val="00D56405"/>
    <w:rsid w:val="00D56863"/>
    <w:rsid w:val="00D571A8"/>
    <w:rsid w:val="00D57363"/>
    <w:rsid w:val="00D60100"/>
    <w:rsid w:val="00D60300"/>
    <w:rsid w:val="00D60574"/>
    <w:rsid w:val="00D61703"/>
    <w:rsid w:val="00D6275A"/>
    <w:rsid w:val="00D62762"/>
    <w:rsid w:val="00D62C69"/>
    <w:rsid w:val="00D62D3A"/>
    <w:rsid w:val="00D6319A"/>
    <w:rsid w:val="00D6325A"/>
    <w:rsid w:val="00D637B4"/>
    <w:rsid w:val="00D63D37"/>
    <w:rsid w:val="00D6403B"/>
    <w:rsid w:val="00D64CDC"/>
    <w:rsid w:val="00D65EDE"/>
    <w:rsid w:val="00D661D2"/>
    <w:rsid w:val="00D6623B"/>
    <w:rsid w:val="00D665D9"/>
    <w:rsid w:val="00D66B44"/>
    <w:rsid w:val="00D671B0"/>
    <w:rsid w:val="00D67303"/>
    <w:rsid w:val="00D6761D"/>
    <w:rsid w:val="00D67736"/>
    <w:rsid w:val="00D67967"/>
    <w:rsid w:val="00D67D40"/>
    <w:rsid w:val="00D710F9"/>
    <w:rsid w:val="00D71B9C"/>
    <w:rsid w:val="00D71DB3"/>
    <w:rsid w:val="00D72F59"/>
    <w:rsid w:val="00D735A6"/>
    <w:rsid w:val="00D738E3"/>
    <w:rsid w:val="00D74699"/>
    <w:rsid w:val="00D754E4"/>
    <w:rsid w:val="00D763BD"/>
    <w:rsid w:val="00D76E07"/>
    <w:rsid w:val="00D77833"/>
    <w:rsid w:val="00D80231"/>
    <w:rsid w:val="00D802A7"/>
    <w:rsid w:val="00D80ABF"/>
    <w:rsid w:val="00D8191B"/>
    <w:rsid w:val="00D83045"/>
    <w:rsid w:val="00D83164"/>
    <w:rsid w:val="00D83A1F"/>
    <w:rsid w:val="00D83C8A"/>
    <w:rsid w:val="00D83CFB"/>
    <w:rsid w:val="00D83D04"/>
    <w:rsid w:val="00D84892"/>
    <w:rsid w:val="00D84963"/>
    <w:rsid w:val="00D8539A"/>
    <w:rsid w:val="00D8716E"/>
    <w:rsid w:val="00D873EE"/>
    <w:rsid w:val="00D90085"/>
    <w:rsid w:val="00D90538"/>
    <w:rsid w:val="00D9068F"/>
    <w:rsid w:val="00D90A02"/>
    <w:rsid w:val="00D911D3"/>
    <w:rsid w:val="00D9169D"/>
    <w:rsid w:val="00D91A4B"/>
    <w:rsid w:val="00D9249C"/>
    <w:rsid w:val="00D92BC5"/>
    <w:rsid w:val="00D92E9E"/>
    <w:rsid w:val="00D935BE"/>
    <w:rsid w:val="00D940C5"/>
    <w:rsid w:val="00D9495C"/>
    <w:rsid w:val="00D94A92"/>
    <w:rsid w:val="00D94F0F"/>
    <w:rsid w:val="00D960E6"/>
    <w:rsid w:val="00D96945"/>
    <w:rsid w:val="00D96BA2"/>
    <w:rsid w:val="00D96E15"/>
    <w:rsid w:val="00D96F4D"/>
    <w:rsid w:val="00DA00BE"/>
    <w:rsid w:val="00DA0BB3"/>
    <w:rsid w:val="00DA0D99"/>
    <w:rsid w:val="00DA0E23"/>
    <w:rsid w:val="00DA18BE"/>
    <w:rsid w:val="00DA2869"/>
    <w:rsid w:val="00DA2931"/>
    <w:rsid w:val="00DA332B"/>
    <w:rsid w:val="00DA348A"/>
    <w:rsid w:val="00DA412E"/>
    <w:rsid w:val="00DA4795"/>
    <w:rsid w:val="00DA4DA3"/>
    <w:rsid w:val="00DA59E8"/>
    <w:rsid w:val="00DA62F3"/>
    <w:rsid w:val="00DA7E7E"/>
    <w:rsid w:val="00DB05AB"/>
    <w:rsid w:val="00DB09CA"/>
    <w:rsid w:val="00DB103D"/>
    <w:rsid w:val="00DB12BD"/>
    <w:rsid w:val="00DB1526"/>
    <w:rsid w:val="00DB2767"/>
    <w:rsid w:val="00DB2D8A"/>
    <w:rsid w:val="00DB3C24"/>
    <w:rsid w:val="00DB4250"/>
    <w:rsid w:val="00DB6252"/>
    <w:rsid w:val="00DB6269"/>
    <w:rsid w:val="00DB6356"/>
    <w:rsid w:val="00DC0C3F"/>
    <w:rsid w:val="00DC1DE8"/>
    <w:rsid w:val="00DC28FC"/>
    <w:rsid w:val="00DC2F22"/>
    <w:rsid w:val="00DC311A"/>
    <w:rsid w:val="00DC3D0E"/>
    <w:rsid w:val="00DC3DBC"/>
    <w:rsid w:val="00DC3FA4"/>
    <w:rsid w:val="00DC3FD6"/>
    <w:rsid w:val="00DC4C18"/>
    <w:rsid w:val="00DC616C"/>
    <w:rsid w:val="00DC63A5"/>
    <w:rsid w:val="00DC65D5"/>
    <w:rsid w:val="00DC6B00"/>
    <w:rsid w:val="00DC73D6"/>
    <w:rsid w:val="00DC7485"/>
    <w:rsid w:val="00DC7AE0"/>
    <w:rsid w:val="00DD0760"/>
    <w:rsid w:val="00DD0F2C"/>
    <w:rsid w:val="00DD1F3D"/>
    <w:rsid w:val="00DD21B1"/>
    <w:rsid w:val="00DD22B8"/>
    <w:rsid w:val="00DD3274"/>
    <w:rsid w:val="00DD3E4F"/>
    <w:rsid w:val="00DD403B"/>
    <w:rsid w:val="00DD60F7"/>
    <w:rsid w:val="00DD7E0C"/>
    <w:rsid w:val="00DD7F89"/>
    <w:rsid w:val="00DE0225"/>
    <w:rsid w:val="00DE0723"/>
    <w:rsid w:val="00DE0966"/>
    <w:rsid w:val="00DE10E6"/>
    <w:rsid w:val="00DE152F"/>
    <w:rsid w:val="00DE3262"/>
    <w:rsid w:val="00DE471D"/>
    <w:rsid w:val="00DE4B5E"/>
    <w:rsid w:val="00DE679C"/>
    <w:rsid w:val="00DE6A7E"/>
    <w:rsid w:val="00DE72C8"/>
    <w:rsid w:val="00DE7BE3"/>
    <w:rsid w:val="00DF0188"/>
    <w:rsid w:val="00DF01D1"/>
    <w:rsid w:val="00DF11AE"/>
    <w:rsid w:val="00DF1715"/>
    <w:rsid w:val="00DF22B1"/>
    <w:rsid w:val="00DF294C"/>
    <w:rsid w:val="00DF2A1F"/>
    <w:rsid w:val="00DF2F88"/>
    <w:rsid w:val="00DF3A57"/>
    <w:rsid w:val="00DF3A88"/>
    <w:rsid w:val="00DF4661"/>
    <w:rsid w:val="00DF5F2F"/>
    <w:rsid w:val="00DF5FA1"/>
    <w:rsid w:val="00DF69EE"/>
    <w:rsid w:val="00DF7490"/>
    <w:rsid w:val="00E001BA"/>
    <w:rsid w:val="00E00ACE"/>
    <w:rsid w:val="00E01310"/>
    <w:rsid w:val="00E01A99"/>
    <w:rsid w:val="00E02FB6"/>
    <w:rsid w:val="00E03B84"/>
    <w:rsid w:val="00E04B48"/>
    <w:rsid w:val="00E04F16"/>
    <w:rsid w:val="00E05F7D"/>
    <w:rsid w:val="00E05FB5"/>
    <w:rsid w:val="00E05FE1"/>
    <w:rsid w:val="00E06F68"/>
    <w:rsid w:val="00E103D2"/>
    <w:rsid w:val="00E1047F"/>
    <w:rsid w:val="00E10F39"/>
    <w:rsid w:val="00E11C0E"/>
    <w:rsid w:val="00E11EF2"/>
    <w:rsid w:val="00E12CB9"/>
    <w:rsid w:val="00E13E20"/>
    <w:rsid w:val="00E142EF"/>
    <w:rsid w:val="00E14663"/>
    <w:rsid w:val="00E14781"/>
    <w:rsid w:val="00E153EF"/>
    <w:rsid w:val="00E1547A"/>
    <w:rsid w:val="00E15E7B"/>
    <w:rsid w:val="00E167ED"/>
    <w:rsid w:val="00E16C83"/>
    <w:rsid w:val="00E21E81"/>
    <w:rsid w:val="00E22435"/>
    <w:rsid w:val="00E232F5"/>
    <w:rsid w:val="00E24696"/>
    <w:rsid w:val="00E24AB0"/>
    <w:rsid w:val="00E25742"/>
    <w:rsid w:val="00E257DF"/>
    <w:rsid w:val="00E25919"/>
    <w:rsid w:val="00E263DA"/>
    <w:rsid w:val="00E26B53"/>
    <w:rsid w:val="00E26FCF"/>
    <w:rsid w:val="00E30129"/>
    <w:rsid w:val="00E3058C"/>
    <w:rsid w:val="00E30DAA"/>
    <w:rsid w:val="00E31040"/>
    <w:rsid w:val="00E310C8"/>
    <w:rsid w:val="00E31127"/>
    <w:rsid w:val="00E311D7"/>
    <w:rsid w:val="00E31823"/>
    <w:rsid w:val="00E3183E"/>
    <w:rsid w:val="00E320AA"/>
    <w:rsid w:val="00E324E9"/>
    <w:rsid w:val="00E3263F"/>
    <w:rsid w:val="00E328A2"/>
    <w:rsid w:val="00E33DCC"/>
    <w:rsid w:val="00E349D1"/>
    <w:rsid w:val="00E34BFD"/>
    <w:rsid w:val="00E351F2"/>
    <w:rsid w:val="00E35CB9"/>
    <w:rsid w:val="00E35D92"/>
    <w:rsid w:val="00E4055D"/>
    <w:rsid w:val="00E4102B"/>
    <w:rsid w:val="00E41C98"/>
    <w:rsid w:val="00E4256D"/>
    <w:rsid w:val="00E4323F"/>
    <w:rsid w:val="00E441A4"/>
    <w:rsid w:val="00E44592"/>
    <w:rsid w:val="00E44895"/>
    <w:rsid w:val="00E44B7D"/>
    <w:rsid w:val="00E4509A"/>
    <w:rsid w:val="00E4517E"/>
    <w:rsid w:val="00E4563B"/>
    <w:rsid w:val="00E45676"/>
    <w:rsid w:val="00E45E49"/>
    <w:rsid w:val="00E46005"/>
    <w:rsid w:val="00E46300"/>
    <w:rsid w:val="00E4634E"/>
    <w:rsid w:val="00E463C7"/>
    <w:rsid w:val="00E464BB"/>
    <w:rsid w:val="00E46B8E"/>
    <w:rsid w:val="00E476D5"/>
    <w:rsid w:val="00E47BB6"/>
    <w:rsid w:val="00E5088C"/>
    <w:rsid w:val="00E50C5F"/>
    <w:rsid w:val="00E50DA2"/>
    <w:rsid w:val="00E515D2"/>
    <w:rsid w:val="00E53095"/>
    <w:rsid w:val="00E534C9"/>
    <w:rsid w:val="00E55DED"/>
    <w:rsid w:val="00E56309"/>
    <w:rsid w:val="00E56313"/>
    <w:rsid w:val="00E56AB4"/>
    <w:rsid w:val="00E56D2E"/>
    <w:rsid w:val="00E56ECA"/>
    <w:rsid w:val="00E574B2"/>
    <w:rsid w:val="00E57600"/>
    <w:rsid w:val="00E60102"/>
    <w:rsid w:val="00E602AC"/>
    <w:rsid w:val="00E60F6E"/>
    <w:rsid w:val="00E61F99"/>
    <w:rsid w:val="00E62346"/>
    <w:rsid w:val="00E6288B"/>
    <w:rsid w:val="00E639BC"/>
    <w:rsid w:val="00E63CE6"/>
    <w:rsid w:val="00E641E6"/>
    <w:rsid w:val="00E646F7"/>
    <w:rsid w:val="00E65217"/>
    <w:rsid w:val="00E65922"/>
    <w:rsid w:val="00E65A9D"/>
    <w:rsid w:val="00E65EBF"/>
    <w:rsid w:val="00E65F47"/>
    <w:rsid w:val="00E661AA"/>
    <w:rsid w:val="00E663FD"/>
    <w:rsid w:val="00E66AE6"/>
    <w:rsid w:val="00E66AF8"/>
    <w:rsid w:val="00E6736C"/>
    <w:rsid w:val="00E6795B"/>
    <w:rsid w:val="00E67C2F"/>
    <w:rsid w:val="00E67F79"/>
    <w:rsid w:val="00E70609"/>
    <w:rsid w:val="00E7086E"/>
    <w:rsid w:val="00E71B20"/>
    <w:rsid w:val="00E71B56"/>
    <w:rsid w:val="00E72362"/>
    <w:rsid w:val="00E723BF"/>
    <w:rsid w:val="00E72716"/>
    <w:rsid w:val="00E731B0"/>
    <w:rsid w:val="00E73381"/>
    <w:rsid w:val="00E73CA9"/>
    <w:rsid w:val="00E744C5"/>
    <w:rsid w:val="00E74800"/>
    <w:rsid w:val="00E74824"/>
    <w:rsid w:val="00E74958"/>
    <w:rsid w:val="00E75869"/>
    <w:rsid w:val="00E75D36"/>
    <w:rsid w:val="00E75F2D"/>
    <w:rsid w:val="00E76305"/>
    <w:rsid w:val="00E76D3B"/>
    <w:rsid w:val="00E77734"/>
    <w:rsid w:val="00E800C0"/>
    <w:rsid w:val="00E80670"/>
    <w:rsid w:val="00E815C4"/>
    <w:rsid w:val="00E81F1C"/>
    <w:rsid w:val="00E822A0"/>
    <w:rsid w:val="00E82A0D"/>
    <w:rsid w:val="00E82DE6"/>
    <w:rsid w:val="00E83A13"/>
    <w:rsid w:val="00E83B82"/>
    <w:rsid w:val="00E8498B"/>
    <w:rsid w:val="00E85181"/>
    <w:rsid w:val="00E8520A"/>
    <w:rsid w:val="00E85848"/>
    <w:rsid w:val="00E861CB"/>
    <w:rsid w:val="00E8642A"/>
    <w:rsid w:val="00E86675"/>
    <w:rsid w:val="00E8762B"/>
    <w:rsid w:val="00E9123C"/>
    <w:rsid w:val="00E9189B"/>
    <w:rsid w:val="00E9323F"/>
    <w:rsid w:val="00E93ADC"/>
    <w:rsid w:val="00E93CC2"/>
    <w:rsid w:val="00E95034"/>
    <w:rsid w:val="00E95E9F"/>
    <w:rsid w:val="00E9612E"/>
    <w:rsid w:val="00E96932"/>
    <w:rsid w:val="00E96B02"/>
    <w:rsid w:val="00E9702D"/>
    <w:rsid w:val="00E974D9"/>
    <w:rsid w:val="00E9777D"/>
    <w:rsid w:val="00E97826"/>
    <w:rsid w:val="00E97EA7"/>
    <w:rsid w:val="00EA0F7D"/>
    <w:rsid w:val="00EA10CE"/>
    <w:rsid w:val="00EA1479"/>
    <w:rsid w:val="00EA169A"/>
    <w:rsid w:val="00EA1B57"/>
    <w:rsid w:val="00EA1B78"/>
    <w:rsid w:val="00EA316D"/>
    <w:rsid w:val="00EA3392"/>
    <w:rsid w:val="00EA3DB0"/>
    <w:rsid w:val="00EA4435"/>
    <w:rsid w:val="00EA5010"/>
    <w:rsid w:val="00EA6261"/>
    <w:rsid w:val="00EA6524"/>
    <w:rsid w:val="00EA6E6F"/>
    <w:rsid w:val="00EA70D4"/>
    <w:rsid w:val="00EB014D"/>
    <w:rsid w:val="00EB0360"/>
    <w:rsid w:val="00EB0585"/>
    <w:rsid w:val="00EB0E36"/>
    <w:rsid w:val="00EB17F0"/>
    <w:rsid w:val="00EB1B6C"/>
    <w:rsid w:val="00EB23B9"/>
    <w:rsid w:val="00EB284D"/>
    <w:rsid w:val="00EB3E06"/>
    <w:rsid w:val="00EB44DC"/>
    <w:rsid w:val="00EB4A90"/>
    <w:rsid w:val="00EB4DBB"/>
    <w:rsid w:val="00EB55AB"/>
    <w:rsid w:val="00EB57DB"/>
    <w:rsid w:val="00EB5AEF"/>
    <w:rsid w:val="00EB6336"/>
    <w:rsid w:val="00EB667F"/>
    <w:rsid w:val="00EB69AB"/>
    <w:rsid w:val="00EB6F95"/>
    <w:rsid w:val="00EB7DE1"/>
    <w:rsid w:val="00EC0050"/>
    <w:rsid w:val="00EC00CD"/>
    <w:rsid w:val="00EC06DC"/>
    <w:rsid w:val="00EC08A6"/>
    <w:rsid w:val="00EC12AA"/>
    <w:rsid w:val="00EC1610"/>
    <w:rsid w:val="00EC1D10"/>
    <w:rsid w:val="00EC28EA"/>
    <w:rsid w:val="00EC2C60"/>
    <w:rsid w:val="00EC3C54"/>
    <w:rsid w:val="00EC5F63"/>
    <w:rsid w:val="00EC6F6F"/>
    <w:rsid w:val="00EC700F"/>
    <w:rsid w:val="00EC7351"/>
    <w:rsid w:val="00ED02B4"/>
    <w:rsid w:val="00ED0B2D"/>
    <w:rsid w:val="00ED0CEE"/>
    <w:rsid w:val="00ED2E8E"/>
    <w:rsid w:val="00ED3D2F"/>
    <w:rsid w:val="00ED4315"/>
    <w:rsid w:val="00ED4574"/>
    <w:rsid w:val="00ED54A6"/>
    <w:rsid w:val="00ED5BF7"/>
    <w:rsid w:val="00ED5C97"/>
    <w:rsid w:val="00ED5E80"/>
    <w:rsid w:val="00ED5FED"/>
    <w:rsid w:val="00ED60FF"/>
    <w:rsid w:val="00ED62D2"/>
    <w:rsid w:val="00ED6FDC"/>
    <w:rsid w:val="00ED7334"/>
    <w:rsid w:val="00ED76E1"/>
    <w:rsid w:val="00ED7BD5"/>
    <w:rsid w:val="00ED7C36"/>
    <w:rsid w:val="00EE1F0D"/>
    <w:rsid w:val="00EE2799"/>
    <w:rsid w:val="00EE27CF"/>
    <w:rsid w:val="00EE48AD"/>
    <w:rsid w:val="00EE4A87"/>
    <w:rsid w:val="00EE5492"/>
    <w:rsid w:val="00EE57CD"/>
    <w:rsid w:val="00EE5AA1"/>
    <w:rsid w:val="00EE5CEB"/>
    <w:rsid w:val="00EE657C"/>
    <w:rsid w:val="00EE725C"/>
    <w:rsid w:val="00EE77F7"/>
    <w:rsid w:val="00EE7975"/>
    <w:rsid w:val="00EE7985"/>
    <w:rsid w:val="00EE79F7"/>
    <w:rsid w:val="00EE7FE8"/>
    <w:rsid w:val="00EF0990"/>
    <w:rsid w:val="00EF0FA1"/>
    <w:rsid w:val="00EF163C"/>
    <w:rsid w:val="00EF1768"/>
    <w:rsid w:val="00EF1A3B"/>
    <w:rsid w:val="00EF2232"/>
    <w:rsid w:val="00EF340C"/>
    <w:rsid w:val="00EF3411"/>
    <w:rsid w:val="00EF3F67"/>
    <w:rsid w:val="00EF4134"/>
    <w:rsid w:val="00EF45CC"/>
    <w:rsid w:val="00EF4DF8"/>
    <w:rsid w:val="00EF566B"/>
    <w:rsid w:val="00EF5953"/>
    <w:rsid w:val="00EF652C"/>
    <w:rsid w:val="00EF67A7"/>
    <w:rsid w:val="00EF7158"/>
    <w:rsid w:val="00EF736B"/>
    <w:rsid w:val="00EF7690"/>
    <w:rsid w:val="00EF7D84"/>
    <w:rsid w:val="00F00242"/>
    <w:rsid w:val="00F00525"/>
    <w:rsid w:val="00F0082A"/>
    <w:rsid w:val="00F00890"/>
    <w:rsid w:val="00F00C5B"/>
    <w:rsid w:val="00F00C69"/>
    <w:rsid w:val="00F00D97"/>
    <w:rsid w:val="00F0151A"/>
    <w:rsid w:val="00F01C4A"/>
    <w:rsid w:val="00F030EC"/>
    <w:rsid w:val="00F03C2A"/>
    <w:rsid w:val="00F042AB"/>
    <w:rsid w:val="00F05299"/>
    <w:rsid w:val="00F05C51"/>
    <w:rsid w:val="00F05D52"/>
    <w:rsid w:val="00F05DE8"/>
    <w:rsid w:val="00F06439"/>
    <w:rsid w:val="00F06D2C"/>
    <w:rsid w:val="00F07B63"/>
    <w:rsid w:val="00F10423"/>
    <w:rsid w:val="00F10967"/>
    <w:rsid w:val="00F10F6A"/>
    <w:rsid w:val="00F11573"/>
    <w:rsid w:val="00F11723"/>
    <w:rsid w:val="00F11E39"/>
    <w:rsid w:val="00F11F64"/>
    <w:rsid w:val="00F11FAD"/>
    <w:rsid w:val="00F135CA"/>
    <w:rsid w:val="00F1430F"/>
    <w:rsid w:val="00F14408"/>
    <w:rsid w:val="00F14661"/>
    <w:rsid w:val="00F14B8F"/>
    <w:rsid w:val="00F14E20"/>
    <w:rsid w:val="00F15051"/>
    <w:rsid w:val="00F1547F"/>
    <w:rsid w:val="00F1631C"/>
    <w:rsid w:val="00F206D0"/>
    <w:rsid w:val="00F210C6"/>
    <w:rsid w:val="00F2203D"/>
    <w:rsid w:val="00F22CD7"/>
    <w:rsid w:val="00F24892"/>
    <w:rsid w:val="00F24CFC"/>
    <w:rsid w:val="00F26339"/>
    <w:rsid w:val="00F26405"/>
    <w:rsid w:val="00F268C2"/>
    <w:rsid w:val="00F27BB5"/>
    <w:rsid w:val="00F27E26"/>
    <w:rsid w:val="00F302AF"/>
    <w:rsid w:val="00F303C9"/>
    <w:rsid w:val="00F30779"/>
    <w:rsid w:val="00F30925"/>
    <w:rsid w:val="00F309B9"/>
    <w:rsid w:val="00F31288"/>
    <w:rsid w:val="00F31783"/>
    <w:rsid w:val="00F320E9"/>
    <w:rsid w:val="00F32E32"/>
    <w:rsid w:val="00F33659"/>
    <w:rsid w:val="00F33A9C"/>
    <w:rsid w:val="00F3410A"/>
    <w:rsid w:val="00F34711"/>
    <w:rsid w:val="00F34854"/>
    <w:rsid w:val="00F34CC5"/>
    <w:rsid w:val="00F34D5C"/>
    <w:rsid w:val="00F35F4B"/>
    <w:rsid w:val="00F36E63"/>
    <w:rsid w:val="00F36F2A"/>
    <w:rsid w:val="00F36FDE"/>
    <w:rsid w:val="00F370F7"/>
    <w:rsid w:val="00F37392"/>
    <w:rsid w:val="00F37EC3"/>
    <w:rsid w:val="00F408CC"/>
    <w:rsid w:val="00F42A46"/>
    <w:rsid w:val="00F433B5"/>
    <w:rsid w:val="00F4355F"/>
    <w:rsid w:val="00F44AD1"/>
    <w:rsid w:val="00F44E29"/>
    <w:rsid w:val="00F451F5"/>
    <w:rsid w:val="00F4521A"/>
    <w:rsid w:val="00F4545B"/>
    <w:rsid w:val="00F4595E"/>
    <w:rsid w:val="00F45C95"/>
    <w:rsid w:val="00F4650A"/>
    <w:rsid w:val="00F46E1F"/>
    <w:rsid w:val="00F46EB7"/>
    <w:rsid w:val="00F50332"/>
    <w:rsid w:val="00F51904"/>
    <w:rsid w:val="00F52DAD"/>
    <w:rsid w:val="00F534E3"/>
    <w:rsid w:val="00F53EDD"/>
    <w:rsid w:val="00F548C6"/>
    <w:rsid w:val="00F553B6"/>
    <w:rsid w:val="00F5556A"/>
    <w:rsid w:val="00F55D09"/>
    <w:rsid w:val="00F56D32"/>
    <w:rsid w:val="00F57391"/>
    <w:rsid w:val="00F575A6"/>
    <w:rsid w:val="00F578A9"/>
    <w:rsid w:val="00F60BF8"/>
    <w:rsid w:val="00F612AA"/>
    <w:rsid w:val="00F61A78"/>
    <w:rsid w:val="00F61DF8"/>
    <w:rsid w:val="00F6219E"/>
    <w:rsid w:val="00F6269B"/>
    <w:rsid w:val="00F62FCA"/>
    <w:rsid w:val="00F6326A"/>
    <w:rsid w:val="00F64472"/>
    <w:rsid w:val="00F647D8"/>
    <w:rsid w:val="00F64F5D"/>
    <w:rsid w:val="00F65619"/>
    <w:rsid w:val="00F65C11"/>
    <w:rsid w:val="00F6641F"/>
    <w:rsid w:val="00F6693F"/>
    <w:rsid w:val="00F66C09"/>
    <w:rsid w:val="00F66ECC"/>
    <w:rsid w:val="00F67554"/>
    <w:rsid w:val="00F67CFA"/>
    <w:rsid w:val="00F70CD3"/>
    <w:rsid w:val="00F70FBB"/>
    <w:rsid w:val="00F71C22"/>
    <w:rsid w:val="00F71C5C"/>
    <w:rsid w:val="00F72600"/>
    <w:rsid w:val="00F726A4"/>
    <w:rsid w:val="00F72716"/>
    <w:rsid w:val="00F7373E"/>
    <w:rsid w:val="00F737CC"/>
    <w:rsid w:val="00F737D8"/>
    <w:rsid w:val="00F740A5"/>
    <w:rsid w:val="00F743C2"/>
    <w:rsid w:val="00F74665"/>
    <w:rsid w:val="00F74C30"/>
    <w:rsid w:val="00F7508E"/>
    <w:rsid w:val="00F7570D"/>
    <w:rsid w:val="00F75813"/>
    <w:rsid w:val="00F75924"/>
    <w:rsid w:val="00F75E7E"/>
    <w:rsid w:val="00F76D1B"/>
    <w:rsid w:val="00F80414"/>
    <w:rsid w:val="00F810A6"/>
    <w:rsid w:val="00F810AE"/>
    <w:rsid w:val="00F82508"/>
    <w:rsid w:val="00F827DB"/>
    <w:rsid w:val="00F833B8"/>
    <w:rsid w:val="00F8385A"/>
    <w:rsid w:val="00F83AE5"/>
    <w:rsid w:val="00F83E43"/>
    <w:rsid w:val="00F84D53"/>
    <w:rsid w:val="00F854B5"/>
    <w:rsid w:val="00F85578"/>
    <w:rsid w:val="00F85C37"/>
    <w:rsid w:val="00F86001"/>
    <w:rsid w:val="00F86428"/>
    <w:rsid w:val="00F865DF"/>
    <w:rsid w:val="00F87858"/>
    <w:rsid w:val="00F87BEF"/>
    <w:rsid w:val="00F90701"/>
    <w:rsid w:val="00F907FD"/>
    <w:rsid w:val="00F9085A"/>
    <w:rsid w:val="00F90B89"/>
    <w:rsid w:val="00F910DE"/>
    <w:rsid w:val="00F92A34"/>
    <w:rsid w:val="00F92A75"/>
    <w:rsid w:val="00F94354"/>
    <w:rsid w:val="00F94360"/>
    <w:rsid w:val="00F950C3"/>
    <w:rsid w:val="00F9540E"/>
    <w:rsid w:val="00F95870"/>
    <w:rsid w:val="00F95CEE"/>
    <w:rsid w:val="00F967F7"/>
    <w:rsid w:val="00F968F1"/>
    <w:rsid w:val="00F96B59"/>
    <w:rsid w:val="00F97A40"/>
    <w:rsid w:val="00F97CB0"/>
    <w:rsid w:val="00FA0D20"/>
    <w:rsid w:val="00FA1123"/>
    <w:rsid w:val="00FA1FC2"/>
    <w:rsid w:val="00FA2603"/>
    <w:rsid w:val="00FA37E1"/>
    <w:rsid w:val="00FA3C74"/>
    <w:rsid w:val="00FA3DBE"/>
    <w:rsid w:val="00FA4385"/>
    <w:rsid w:val="00FA4525"/>
    <w:rsid w:val="00FA457F"/>
    <w:rsid w:val="00FA4DC7"/>
    <w:rsid w:val="00FA4E69"/>
    <w:rsid w:val="00FA611D"/>
    <w:rsid w:val="00FA658F"/>
    <w:rsid w:val="00FA7017"/>
    <w:rsid w:val="00FA79C8"/>
    <w:rsid w:val="00FB0589"/>
    <w:rsid w:val="00FB0755"/>
    <w:rsid w:val="00FB0C61"/>
    <w:rsid w:val="00FB0D40"/>
    <w:rsid w:val="00FB1041"/>
    <w:rsid w:val="00FB261D"/>
    <w:rsid w:val="00FB2D72"/>
    <w:rsid w:val="00FB333F"/>
    <w:rsid w:val="00FB3EF9"/>
    <w:rsid w:val="00FB53A6"/>
    <w:rsid w:val="00FB587C"/>
    <w:rsid w:val="00FB6B01"/>
    <w:rsid w:val="00FB6BA0"/>
    <w:rsid w:val="00FB6EA6"/>
    <w:rsid w:val="00FB6F9F"/>
    <w:rsid w:val="00FB735F"/>
    <w:rsid w:val="00FB7365"/>
    <w:rsid w:val="00FC0172"/>
    <w:rsid w:val="00FC0724"/>
    <w:rsid w:val="00FC0746"/>
    <w:rsid w:val="00FC0BAD"/>
    <w:rsid w:val="00FC0D22"/>
    <w:rsid w:val="00FC0D3F"/>
    <w:rsid w:val="00FC280A"/>
    <w:rsid w:val="00FC2FE6"/>
    <w:rsid w:val="00FC391D"/>
    <w:rsid w:val="00FC3AA3"/>
    <w:rsid w:val="00FC3F19"/>
    <w:rsid w:val="00FC52D2"/>
    <w:rsid w:val="00FC66A3"/>
    <w:rsid w:val="00FC6AA1"/>
    <w:rsid w:val="00FC795D"/>
    <w:rsid w:val="00FC7F73"/>
    <w:rsid w:val="00FD0C3E"/>
    <w:rsid w:val="00FD150E"/>
    <w:rsid w:val="00FD1D87"/>
    <w:rsid w:val="00FD1E47"/>
    <w:rsid w:val="00FD2DC5"/>
    <w:rsid w:val="00FD311E"/>
    <w:rsid w:val="00FD319C"/>
    <w:rsid w:val="00FD3B94"/>
    <w:rsid w:val="00FD421E"/>
    <w:rsid w:val="00FD428C"/>
    <w:rsid w:val="00FD4323"/>
    <w:rsid w:val="00FD5A1D"/>
    <w:rsid w:val="00FD5A88"/>
    <w:rsid w:val="00FD6039"/>
    <w:rsid w:val="00FD675C"/>
    <w:rsid w:val="00FD6E31"/>
    <w:rsid w:val="00FD7703"/>
    <w:rsid w:val="00FE0613"/>
    <w:rsid w:val="00FE0C8F"/>
    <w:rsid w:val="00FE18C7"/>
    <w:rsid w:val="00FE23AB"/>
    <w:rsid w:val="00FE28BB"/>
    <w:rsid w:val="00FE3532"/>
    <w:rsid w:val="00FE42BE"/>
    <w:rsid w:val="00FE445A"/>
    <w:rsid w:val="00FE47C8"/>
    <w:rsid w:val="00FE5B16"/>
    <w:rsid w:val="00FE6028"/>
    <w:rsid w:val="00FE6F81"/>
    <w:rsid w:val="00FE739F"/>
    <w:rsid w:val="00FF018D"/>
    <w:rsid w:val="00FF0403"/>
    <w:rsid w:val="00FF1B40"/>
    <w:rsid w:val="00FF1C43"/>
    <w:rsid w:val="00FF2754"/>
    <w:rsid w:val="00FF27DE"/>
    <w:rsid w:val="00FF2801"/>
    <w:rsid w:val="00FF2F65"/>
    <w:rsid w:val="00FF46E0"/>
    <w:rsid w:val="00FF4C10"/>
    <w:rsid w:val="00FF5A10"/>
    <w:rsid w:val="00FF60EB"/>
    <w:rsid w:val="00FF6181"/>
    <w:rsid w:val="00FF64A4"/>
    <w:rsid w:val="00FF688C"/>
    <w:rsid w:val="00FF6C39"/>
    <w:rsid w:val="017212DB"/>
    <w:rsid w:val="02E44732"/>
    <w:rsid w:val="03086BCF"/>
    <w:rsid w:val="049D2585"/>
    <w:rsid w:val="04CC58CB"/>
    <w:rsid w:val="04D33BB8"/>
    <w:rsid w:val="04EB55F0"/>
    <w:rsid w:val="05135FED"/>
    <w:rsid w:val="07113CFC"/>
    <w:rsid w:val="087D43CA"/>
    <w:rsid w:val="0A0B78E8"/>
    <w:rsid w:val="0B7C7894"/>
    <w:rsid w:val="0BEC6B03"/>
    <w:rsid w:val="0C927B31"/>
    <w:rsid w:val="0E1B04F8"/>
    <w:rsid w:val="0EF00249"/>
    <w:rsid w:val="0FE30E82"/>
    <w:rsid w:val="108E0EC5"/>
    <w:rsid w:val="11FD24A9"/>
    <w:rsid w:val="12B957C8"/>
    <w:rsid w:val="1354513F"/>
    <w:rsid w:val="143B3329"/>
    <w:rsid w:val="148A3C6A"/>
    <w:rsid w:val="154C6D02"/>
    <w:rsid w:val="156E500A"/>
    <w:rsid w:val="15D608EC"/>
    <w:rsid w:val="162D376A"/>
    <w:rsid w:val="16885D48"/>
    <w:rsid w:val="183718FE"/>
    <w:rsid w:val="18F5407F"/>
    <w:rsid w:val="1A5E74BB"/>
    <w:rsid w:val="1AF52122"/>
    <w:rsid w:val="1BE268EA"/>
    <w:rsid w:val="1CF266ED"/>
    <w:rsid w:val="1CF8121C"/>
    <w:rsid w:val="1D896282"/>
    <w:rsid w:val="1E373C0A"/>
    <w:rsid w:val="1E6154BD"/>
    <w:rsid w:val="1ED667B3"/>
    <w:rsid w:val="1F576694"/>
    <w:rsid w:val="1F993EC7"/>
    <w:rsid w:val="1FA9685A"/>
    <w:rsid w:val="20EB6687"/>
    <w:rsid w:val="215410A1"/>
    <w:rsid w:val="223A76DA"/>
    <w:rsid w:val="24022BCB"/>
    <w:rsid w:val="25A43E73"/>
    <w:rsid w:val="26D67523"/>
    <w:rsid w:val="286F616F"/>
    <w:rsid w:val="28DD4E46"/>
    <w:rsid w:val="28F74EA9"/>
    <w:rsid w:val="28F75199"/>
    <w:rsid w:val="29DB30E0"/>
    <w:rsid w:val="2A710C3D"/>
    <w:rsid w:val="2B59597B"/>
    <w:rsid w:val="2B846F11"/>
    <w:rsid w:val="2BB5436E"/>
    <w:rsid w:val="2BC03C41"/>
    <w:rsid w:val="2D4F5841"/>
    <w:rsid w:val="2DBF0742"/>
    <w:rsid w:val="2FF32F5B"/>
    <w:rsid w:val="3029023D"/>
    <w:rsid w:val="30AD7863"/>
    <w:rsid w:val="30C63809"/>
    <w:rsid w:val="31064D36"/>
    <w:rsid w:val="32034CA1"/>
    <w:rsid w:val="321C39BB"/>
    <w:rsid w:val="32D97C91"/>
    <w:rsid w:val="33381CA6"/>
    <w:rsid w:val="354D1BCC"/>
    <w:rsid w:val="357655D4"/>
    <w:rsid w:val="35A721F6"/>
    <w:rsid w:val="377A0CF4"/>
    <w:rsid w:val="37E3296E"/>
    <w:rsid w:val="38E671FC"/>
    <w:rsid w:val="38FE1CC2"/>
    <w:rsid w:val="3B4B12B9"/>
    <w:rsid w:val="3B8D532A"/>
    <w:rsid w:val="41FF1D8F"/>
    <w:rsid w:val="42D80AF1"/>
    <w:rsid w:val="434A3072"/>
    <w:rsid w:val="438079D3"/>
    <w:rsid w:val="43E41700"/>
    <w:rsid w:val="46880650"/>
    <w:rsid w:val="46EB59DF"/>
    <w:rsid w:val="47E73402"/>
    <w:rsid w:val="480E59D8"/>
    <w:rsid w:val="487E6FBD"/>
    <w:rsid w:val="49AA77A6"/>
    <w:rsid w:val="4BD93E04"/>
    <w:rsid w:val="4C0C2079"/>
    <w:rsid w:val="4C432B1F"/>
    <w:rsid w:val="4E4B30B0"/>
    <w:rsid w:val="4F3B4966"/>
    <w:rsid w:val="502E19DA"/>
    <w:rsid w:val="50437A89"/>
    <w:rsid w:val="50887646"/>
    <w:rsid w:val="527D4EE9"/>
    <w:rsid w:val="53013DFE"/>
    <w:rsid w:val="531C0833"/>
    <w:rsid w:val="534766CD"/>
    <w:rsid w:val="5A2E453A"/>
    <w:rsid w:val="5A9B08FF"/>
    <w:rsid w:val="5B2D52A6"/>
    <w:rsid w:val="5B637897"/>
    <w:rsid w:val="5B715A6E"/>
    <w:rsid w:val="5BF96F7C"/>
    <w:rsid w:val="5C994142"/>
    <w:rsid w:val="5D2950F1"/>
    <w:rsid w:val="5EBF10DF"/>
    <w:rsid w:val="5F0E44F6"/>
    <w:rsid w:val="5F5B0708"/>
    <w:rsid w:val="5FC25FA4"/>
    <w:rsid w:val="5FEB07B2"/>
    <w:rsid w:val="6030049A"/>
    <w:rsid w:val="60327757"/>
    <w:rsid w:val="60B47835"/>
    <w:rsid w:val="60F14397"/>
    <w:rsid w:val="61BE71D9"/>
    <w:rsid w:val="62F2375D"/>
    <w:rsid w:val="63274826"/>
    <w:rsid w:val="64E201F3"/>
    <w:rsid w:val="65621DAE"/>
    <w:rsid w:val="659E558A"/>
    <w:rsid w:val="66176F73"/>
    <w:rsid w:val="663231AE"/>
    <w:rsid w:val="669B7A9A"/>
    <w:rsid w:val="67ED7868"/>
    <w:rsid w:val="680A7DE8"/>
    <w:rsid w:val="68671BFF"/>
    <w:rsid w:val="686804BA"/>
    <w:rsid w:val="69C961D4"/>
    <w:rsid w:val="6A1B5615"/>
    <w:rsid w:val="6B771E07"/>
    <w:rsid w:val="6BCD173F"/>
    <w:rsid w:val="6D54530F"/>
    <w:rsid w:val="6F3930F3"/>
    <w:rsid w:val="6F7C32D9"/>
    <w:rsid w:val="70370503"/>
    <w:rsid w:val="70497EE8"/>
    <w:rsid w:val="705F1327"/>
    <w:rsid w:val="70B57C26"/>
    <w:rsid w:val="70B96E0F"/>
    <w:rsid w:val="716D5F2E"/>
    <w:rsid w:val="72A64FCB"/>
    <w:rsid w:val="7311341B"/>
    <w:rsid w:val="73B17E2E"/>
    <w:rsid w:val="749D0B5F"/>
    <w:rsid w:val="75BE72B8"/>
    <w:rsid w:val="75E17EA0"/>
    <w:rsid w:val="760A6A79"/>
    <w:rsid w:val="764375CF"/>
    <w:rsid w:val="77A512CE"/>
    <w:rsid w:val="7A5B274A"/>
    <w:rsid w:val="7A79432A"/>
    <w:rsid w:val="7B0E6D45"/>
    <w:rsid w:val="7C4227F3"/>
    <w:rsid w:val="7C824634"/>
    <w:rsid w:val="7C8A00B0"/>
    <w:rsid w:val="7D1075A2"/>
    <w:rsid w:val="7D497A07"/>
    <w:rsid w:val="7D5A273F"/>
    <w:rsid w:val="7DE14325"/>
    <w:rsid w:val="7DF217F7"/>
    <w:rsid w:val="7E04531B"/>
    <w:rsid w:val="7E740813"/>
    <w:rsid w:val="7E7C2023"/>
  </w:rsid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99" w:semiHidden="0" w:name="heading 4"/>
    <w:lsdException w:qFormat="1" w:unhideWhenUsed="0" w:uiPriority="0" w:semiHidden="0" w:name="heading 5"/>
    <w:lsdException w:qFormat="1" w:unhideWhenUsed="0" w:uiPriority="1"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sdException w:uiPriority="99" w:name="index 2"/>
    <w:lsdException w:uiPriority="99" w:name="index 3"/>
    <w:lsdException w:qFormat="1" w:unhideWhenUsed="0" w:uiPriority="99" w:name="index 4"/>
    <w:lsdException w:uiPriority="99" w:name="index 5"/>
    <w:lsdException w:uiPriority="99" w:name="index 6"/>
    <w:lsdException w:qFormat="1" w:unhideWhenUsed="0"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99" w:semiHidden="0" w:name="Emphasis"/>
    <w:lsdException w:qFormat="1" w:uiPriority="99"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3">
    <w:name w:val="heading 1"/>
    <w:basedOn w:val="1"/>
    <w:next w:val="1"/>
    <w:link w:val="63"/>
    <w:qFormat/>
    <w:uiPriority w:val="0"/>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97"/>
    <w:qFormat/>
    <w:uiPriority w:val="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99"/>
    <w:qFormat/>
    <w:uiPriority w:val="99"/>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95"/>
    <w:qFormat/>
    <w:uiPriority w:val="99"/>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89"/>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87"/>
    <w:qFormat/>
    <w:uiPriority w:val="1"/>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79"/>
    <w:qFormat/>
    <w:uiPriority w:val="99"/>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55"/>
    <w:qFormat/>
    <w:uiPriority w:val="99"/>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84"/>
    <w:qFormat/>
    <w:uiPriority w:val="99"/>
    <w:pPr>
      <w:keepNext/>
      <w:keepLines/>
      <w:widowControl w:val="0"/>
      <w:spacing w:before="240" w:after="64" w:line="317" w:lineRule="auto"/>
      <w:jc w:val="both"/>
      <w:outlineLvl w:val="8"/>
    </w:pPr>
    <w:rPr>
      <w:rFonts w:ascii="Arial" w:hAnsi="Arial" w:eastAsia="黑体"/>
      <w:kern w:val="2"/>
      <w:sz w:val="21"/>
      <w:szCs w:val="20"/>
    </w:rPr>
  </w:style>
  <w:style w:type="character" w:default="1" w:styleId="44">
    <w:name w:val="Default Paragraph Font"/>
    <w:unhideWhenUsed/>
    <w:qFormat/>
    <w:uiPriority w:val="1"/>
  </w:style>
  <w:style w:type="table" w:default="1" w:styleId="50">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85"/>
    <w:qFormat/>
    <w:uiPriority w:val="0"/>
    <w:pPr>
      <w:spacing w:after="120"/>
    </w:pPr>
  </w:style>
  <w:style w:type="paragraph" w:styleId="12">
    <w:name w:val="annotation subject"/>
    <w:basedOn w:val="13"/>
    <w:next w:val="13"/>
    <w:link w:val="54"/>
    <w:qFormat/>
    <w:uiPriority w:val="99"/>
    <w:rPr>
      <w:b/>
    </w:rPr>
  </w:style>
  <w:style w:type="paragraph" w:styleId="13">
    <w:name w:val="annotation text"/>
    <w:basedOn w:val="1"/>
    <w:link w:val="57"/>
    <w:qFormat/>
    <w:uiPriority w:val="0"/>
    <w:pPr>
      <w:widowControl w:val="0"/>
    </w:pPr>
    <w:rPr>
      <w:kern w:val="2"/>
      <w:sz w:val="18"/>
      <w:szCs w:val="20"/>
    </w:rPr>
  </w:style>
  <w:style w:type="paragraph" w:styleId="14">
    <w:name w:val="toc 7"/>
    <w:basedOn w:val="1"/>
    <w:next w:val="1"/>
    <w:qFormat/>
    <w:uiPriority w:val="99"/>
    <w:pPr>
      <w:widowControl w:val="0"/>
      <w:ind w:left="1080"/>
    </w:pPr>
    <w:rPr>
      <w:kern w:val="2"/>
      <w:sz w:val="18"/>
      <w:szCs w:val="20"/>
    </w:rPr>
  </w:style>
  <w:style w:type="paragraph" w:styleId="15">
    <w:name w:val="Body Text First Indent"/>
    <w:basedOn w:val="2"/>
    <w:link w:val="81"/>
    <w:qFormat/>
    <w:uiPriority w:val="0"/>
    <w:pPr>
      <w:widowControl w:val="0"/>
      <w:ind w:firstLine="420" w:firstLineChars="100"/>
      <w:jc w:val="both"/>
    </w:pPr>
    <w:rPr>
      <w:rFonts w:ascii="宋体" w:hAnsi="宋体"/>
      <w:kern w:val="2"/>
      <w:sz w:val="21"/>
    </w:rPr>
  </w:style>
  <w:style w:type="paragraph" w:styleId="16">
    <w:name w:val="Normal Indent"/>
    <w:basedOn w:val="1"/>
    <w:link w:val="82"/>
    <w:qFormat/>
    <w:uiPriority w:val="99"/>
    <w:pPr>
      <w:widowControl w:val="0"/>
      <w:spacing w:line="360" w:lineRule="auto"/>
      <w:ind w:firstLine="420" w:firstLineChars="200"/>
      <w:jc w:val="both"/>
    </w:pPr>
    <w:rPr>
      <w:kern w:val="2"/>
      <w:sz w:val="21"/>
    </w:rPr>
  </w:style>
  <w:style w:type="paragraph" w:styleId="17">
    <w:name w:val="caption"/>
    <w:basedOn w:val="1"/>
    <w:next w:val="1"/>
    <w:qFormat/>
    <w:uiPriority w:val="99"/>
    <w:pPr>
      <w:widowControl w:val="0"/>
      <w:spacing w:before="152" w:after="160" w:line="360" w:lineRule="auto"/>
      <w:jc w:val="both"/>
    </w:pPr>
    <w:rPr>
      <w:rFonts w:ascii="Arial" w:hAnsi="Arial" w:eastAsia="黑体"/>
      <w:kern w:val="2"/>
      <w:sz w:val="20"/>
      <w:szCs w:val="20"/>
    </w:rPr>
  </w:style>
  <w:style w:type="paragraph" w:styleId="18">
    <w:name w:val="Document Map"/>
    <w:basedOn w:val="1"/>
    <w:link w:val="74"/>
    <w:unhideWhenUsed/>
    <w:qFormat/>
    <w:uiPriority w:val="99"/>
    <w:rPr>
      <w:rFonts w:ascii="宋体"/>
      <w:sz w:val="18"/>
      <w:szCs w:val="18"/>
    </w:rPr>
  </w:style>
  <w:style w:type="paragraph" w:styleId="19">
    <w:name w:val="Salutation"/>
    <w:basedOn w:val="1"/>
    <w:next w:val="1"/>
    <w:link w:val="83"/>
    <w:qFormat/>
    <w:uiPriority w:val="0"/>
    <w:pPr>
      <w:widowControl w:val="0"/>
      <w:jc w:val="both"/>
    </w:pPr>
    <w:rPr>
      <w:rFonts w:eastAsia="黑体"/>
      <w:kern w:val="2"/>
      <w:szCs w:val="20"/>
    </w:rPr>
  </w:style>
  <w:style w:type="paragraph" w:styleId="20">
    <w:name w:val="Body Text 3"/>
    <w:basedOn w:val="1"/>
    <w:link w:val="96"/>
    <w:qFormat/>
    <w:uiPriority w:val="0"/>
    <w:pPr>
      <w:spacing w:after="120"/>
    </w:pPr>
    <w:rPr>
      <w:sz w:val="16"/>
      <w:szCs w:val="16"/>
    </w:rPr>
  </w:style>
  <w:style w:type="paragraph" w:styleId="21">
    <w:name w:val="Body Text Indent"/>
    <w:basedOn w:val="1"/>
    <w:link w:val="80"/>
    <w:qFormat/>
    <w:uiPriority w:val="99"/>
    <w:pPr>
      <w:widowControl w:val="0"/>
      <w:autoSpaceDE w:val="0"/>
      <w:autoSpaceDN w:val="0"/>
      <w:adjustRightInd w:val="0"/>
      <w:spacing w:line="360" w:lineRule="auto"/>
      <w:ind w:firstLine="540" w:firstLineChars="180"/>
      <w:jc w:val="both"/>
    </w:pPr>
    <w:rPr>
      <w:rFonts w:ascii="宋体"/>
      <w:sz w:val="30"/>
    </w:rPr>
  </w:style>
  <w:style w:type="paragraph" w:styleId="22">
    <w:name w:val="Block Text"/>
    <w:basedOn w:val="1"/>
    <w:qFormat/>
    <w:uiPriority w:val="0"/>
    <w:pPr>
      <w:widowControl w:val="0"/>
      <w:ind w:left="-540" w:leftChars="-257" w:right="-334" w:rightChars="-159" w:firstLine="540" w:firstLineChars="180"/>
      <w:jc w:val="both"/>
    </w:pPr>
    <w:rPr>
      <w:kern w:val="2"/>
      <w:sz w:val="30"/>
    </w:rPr>
  </w:style>
  <w:style w:type="paragraph" w:styleId="23">
    <w:name w:val="index 4"/>
    <w:basedOn w:val="1"/>
    <w:next w:val="1"/>
    <w:semiHidden/>
    <w:qFormat/>
    <w:uiPriority w:val="99"/>
    <w:pPr>
      <w:widowControl w:val="0"/>
      <w:ind w:left="600" w:leftChars="600"/>
      <w:jc w:val="both"/>
    </w:pPr>
    <w:rPr>
      <w:rFonts w:ascii="Calibri" w:hAnsi="Calibri"/>
      <w:kern w:val="2"/>
      <w:sz w:val="21"/>
      <w:szCs w:val="21"/>
    </w:rPr>
  </w:style>
  <w:style w:type="paragraph" w:styleId="24">
    <w:name w:val="toc 5"/>
    <w:basedOn w:val="1"/>
    <w:next w:val="1"/>
    <w:qFormat/>
    <w:uiPriority w:val="99"/>
    <w:pPr>
      <w:widowControl w:val="0"/>
      <w:ind w:left="720"/>
    </w:pPr>
    <w:rPr>
      <w:kern w:val="2"/>
      <w:sz w:val="18"/>
      <w:szCs w:val="20"/>
    </w:rPr>
  </w:style>
  <w:style w:type="paragraph" w:styleId="25">
    <w:name w:val="toc 3"/>
    <w:basedOn w:val="1"/>
    <w:next w:val="1"/>
    <w:qFormat/>
    <w:uiPriority w:val="99"/>
    <w:pPr>
      <w:widowControl w:val="0"/>
      <w:ind w:left="360"/>
    </w:pPr>
    <w:rPr>
      <w:i/>
      <w:kern w:val="2"/>
      <w:sz w:val="20"/>
      <w:szCs w:val="20"/>
    </w:rPr>
  </w:style>
  <w:style w:type="paragraph" w:styleId="26">
    <w:name w:val="Plain Text"/>
    <w:basedOn w:val="1"/>
    <w:link w:val="101"/>
    <w:qFormat/>
    <w:uiPriority w:val="99"/>
    <w:pPr>
      <w:widowControl w:val="0"/>
      <w:autoSpaceDE w:val="0"/>
      <w:autoSpaceDN w:val="0"/>
      <w:adjustRightInd w:val="0"/>
      <w:jc w:val="both"/>
    </w:pPr>
    <w:rPr>
      <w:rFonts w:ascii="宋体" w:hAnsi="Tms Rmn"/>
      <w:sz w:val="21"/>
      <w:szCs w:val="21"/>
    </w:rPr>
  </w:style>
  <w:style w:type="paragraph" w:styleId="27">
    <w:name w:val="toc 8"/>
    <w:basedOn w:val="1"/>
    <w:next w:val="1"/>
    <w:qFormat/>
    <w:uiPriority w:val="99"/>
    <w:pPr>
      <w:widowControl w:val="0"/>
      <w:ind w:left="1260"/>
    </w:pPr>
    <w:rPr>
      <w:kern w:val="2"/>
      <w:sz w:val="18"/>
      <w:szCs w:val="20"/>
    </w:rPr>
  </w:style>
  <w:style w:type="paragraph" w:styleId="28">
    <w:name w:val="Date"/>
    <w:basedOn w:val="1"/>
    <w:next w:val="1"/>
    <w:link w:val="75"/>
    <w:qFormat/>
    <w:uiPriority w:val="99"/>
    <w:pPr>
      <w:ind w:left="100" w:leftChars="2500"/>
    </w:pPr>
  </w:style>
  <w:style w:type="paragraph" w:styleId="29">
    <w:name w:val="Body Text Indent 2"/>
    <w:basedOn w:val="1"/>
    <w:link w:val="94"/>
    <w:qFormat/>
    <w:uiPriority w:val="99"/>
    <w:pPr>
      <w:widowControl w:val="0"/>
      <w:ind w:firstLine="540" w:firstLineChars="257"/>
      <w:jc w:val="both"/>
    </w:pPr>
    <w:rPr>
      <w:kern w:val="2"/>
      <w:sz w:val="21"/>
    </w:rPr>
  </w:style>
  <w:style w:type="paragraph" w:styleId="30">
    <w:name w:val="Balloon Text"/>
    <w:basedOn w:val="1"/>
    <w:link w:val="88"/>
    <w:semiHidden/>
    <w:qFormat/>
    <w:uiPriority w:val="99"/>
    <w:rPr>
      <w:sz w:val="18"/>
      <w:szCs w:val="18"/>
    </w:rPr>
  </w:style>
  <w:style w:type="paragraph" w:styleId="31">
    <w:name w:val="footer"/>
    <w:basedOn w:val="1"/>
    <w:link w:val="72"/>
    <w:qFormat/>
    <w:uiPriority w:val="99"/>
    <w:pPr>
      <w:tabs>
        <w:tab w:val="center" w:pos="4153"/>
        <w:tab w:val="right" w:pos="8306"/>
      </w:tabs>
      <w:snapToGrid w:val="0"/>
    </w:pPr>
    <w:rPr>
      <w:sz w:val="18"/>
      <w:szCs w:val="18"/>
    </w:rPr>
  </w:style>
  <w:style w:type="paragraph" w:styleId="32">
    <w:name w:val="header"/>
    <w:basedOn w:val="1"/>
    <w:link w:val="93"/>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tabs>
        <w:tab w:val="left" w:pos="840"/>
        <w:tab w:val="right" w:leader="dot" w:pos="9204"/>
      </w:tabs>
      <w:spacing w:before="120" w:after="120"/>
    </w:pPr>
    <w:rPr>
      <w:b/>
      <w:bCs/>
      <w:caps/>
      <w:szCs w:val="20"/>
    </w:rPr>
  </w:style>
  <w:style w:type="paragraph" w:styleId="34">
    <w:name w:val="toc 4"/>
    <w:basedOn w:val="1"/>
    <w:next w:val="1"/>
    <w:qFormat/>
    <w:uiPriority w:val="99"/>
    <w:pPr>
      <w:widowControl w:val="0"/>
      <w:ind w:left="540"/>
    </w:pPr>
    <w:rPr>
      <w:kern w:val="2"/>
      <w:sz w:val="18"/>
      <w:szCs w:val="20"/>
    </w:rPr>
  </w:style>
  <w:style w:type="paragraph" w:styleId="35">
    <w:name w:val="Subtitle"/>
    <w:basedOn w:val="1"/>
    <w:next w:val="1"/>
    <w:link w:val="234"/>
    <w:qFormat/>
    <w:uiPriority w:val="99"/>
    <w:pPr>
      <w:widowControl w:val="0"/>
      <w:spacing w:before="240" w:after="60" w:line="312" w:lineRule="auto"/>
      <w:jc w:val="center"/>
      <w:outlineLvl w:val="1"/>
    </w:pPr>
    <w:rPr>
      <w:rFonts w:ascii="Cambria" w:hAnsi="Cambria" w:cs="Cambria"/>
      <w:b/>
      <w:bCs/>
      <w:kern w:val="28"/>
      <w:sz w:val="32"/>
      <w:szCs w:val="32"/>
    </w:rPr>
  </w:style>
  <w:style w:type="paragraph" w:styleId="36">
    <w:name w:val="toc 6"/>
    <w:basedOn w:val="1"/>
    <w:next w:val="1"/>
    <w:semiHidden/>
    <w:qFormat/>
    <w:uiPriority w:val="99"/>
    <w:pPr>
      <w:ind w:left="1200"/>
    </w:pPr>
    <w:rPr>
      <w:sz w:val="18"/>
      <w:szCs w:val="18"/>
    </w:rPr>
  </w:style>
  <w:style w:type="paragraph" w:styleId="37">
    <w:name w:val="Body Text Indent 3"/>
    <w:basedOn w:val="1"/>
    <w:link w:val="78"/>
    <w:qFormat/>
    <w:uiPriority w:val="99"/>
    <w:pPr>
      <w:widowControl w:val="0"/>
      <w:spacing w:after="120"/>
      <w:ind w:left="420" w:leftChars="200"/>
      <w:jc w:val="both"/>
    </w:pPr>
    <w:rPr>
      <w:kern w:val="2"/>
      <w:sz w:val="16"/>
      <w:szCs w:val="16"/>
    </w:rPr>
  </w:style>
  <w:style w:type="paragraph" w:styleId="38">
    <w:name w:val="index 7"/>
    <w:basedOn w:val="1"/>
    <w:next w:val="1"/>
    <w:semiHidden/>
    <w:qFormat/>
    <w:uiPriority w:val="99"/>
    <w:pPr>
      <w:widowControl w:val="0"/>
      <w:ind w:left="1200" w:leftChars="1200"/>
      <w:jc w:val="both"/>
    </w:pPr>
    <w:rPr>
      <w:rFonts w:ascii="Calibri" w:hAnsi="Calibri"/>
      <w:kern w:val="2"/>
      <w:sz w:val="21"/>
      <w:szCs w:val="21"/>
    </w:rPr>
  </w:style>
  <w:style w:type="paragraph" w:styleId="39">
    <w:name w:val="toc 2"/>
    <w:basedOn w:val="1"/>
    <w:next w:val="1"/>
    <w:qFormat/>
    <w:uiPriority w:val="39"/>
    <w:pPr>
      <w:ind w:left="240"/>
    </w:pPr>
    <w:rPr>
      <w:smallCaps/>
      <w:szCs w:val="20"/>
    </w:rPr>
  </w:style>
  <w:style w:type="paragraph" w:styleId="40">
    <w:name w:val="toc 9"/>
    <w:basedOn w:val="1"/>
    <w:next w:val="1"/>
    <w:qFormat/>
    <w:uiPriority w:val="99"/>
    <w:pPr>
      <w:widowControl w:val="0"/>
      <w:ind w:left="1440"/>
    </w:pPr>
    <w:rPr>
      <w:kern w:val="2"/>
      <w:sz w:val="18"/>
      <w:szCs w:val="20"/>
    </w:rPr>
  </w:style>
  <w:style w:type="paragraph" w:styleId="41">
    <w:name w:val="Body Text 2"/>
    <w:basedOn w:val="1"/>
    <w:link w:val="68"/>
    <w:qFormat/>
    <w:uiPriority w:val="0"/>
    <w:pPr>
      <w:widowControl w:val="0"/>
      <w:autoSpaceDE w:val="0"/>
      <w:autoSpaceDN w:val="0"/>
      <w:adjustRightInd w:val="0"/>
      <w:spacing w:after="120" w:line="480" w:lineRule="auto"/>
      <w:jc w:val="both"/>
    </w:pPr>
    <w:rPr>
      <w:sz w:val="21"/>
      <w:szCs w:val="21"/>
    </w:rPr>
  </w:style>
  <w:style w:type="paragraph" w:styleId="42">
    <w:name w:val="Normal (Web)"/>
    <w:basedOn w:val="1"/>
    <w:qFormat/>
    <w:uiPriority w:val="99"/>
    <w:pPr>
      <w:spacing w:before="100" w:beforeAutospacing="1" w:after="100" w:afterAutospacing="1"/>
    </w:pPr>
    <w:rPr>
      <w:rFonts w:ascii="宋体" w:hAnsi="宋体"/>
    </w:rPr>
  </w:style>
  <w:style w:type="paragraph" w:styleId="43">
    <w:name w:val="Title"/>
    <w:basedOn w:val="1"/>
    <w:next w:val="1"/>
    <w:link w:val="100"/>
    <w:qFormat/>
    <w:uiPriority w:val="99"/>
    <w:pPr>
      <w:widowControl w:val="0"/>
      <w:spacing w:before="240" w:after="60"/>
      <w:jc w:val="center"/>
      <w:outlineLvl w:val="0"/>
    </w:pPr>
    <w:rPr>
      <w:rFonts w:ascii="Cambria" w:hAnsi="Cambria"/>
      <w:b/>
      <w:bCs/>
      <w:kern w:val="2"/>
      <w:sz w:val="32"/>
      <w:szCs w:val="32"/>
    </w:rPr>
  </w:style>
  <w:style w:type="character" w:styleId="45">
    <w:name w:val="Strong"/>
    <w:qFormat/>
    <w:uiPriority w:val="22"/>
    <w:rPr>
      <w:b/>
    </w:rPr>
  </w:style>
  <w:style w:type="character" w:styleId="46">
    <w:name w:val="page number"/>
    <w:basedOn w:val="44"/>
    <w:qFormat/>
    <w:uiPriority w:val="99"/>
  </w:style>
  <w:style w:type="character" w:styleId="47">
    <w:name w:val="Emphasis"/>
    <w:qFormat/>
    <w:uiPriority w:val="99"/>
    <w:rPr>
      <w:i/>
      <w:iCs/>
    </w:rPr>
  </w:style>
  <w:style w:type="character" w:styleId="48">
    <w:name w:val="Hyperlink"/>
    <w:qFormat/>
    <w:uiPriority w:val="99"/>
    <w:rPr>
      <w:color w:val="0000FF"/>
      <w:u w:val="single"/>
    </w:rPr>
  </w:style>
  <w:style w:type="character" w:styleId="49">
    <w:name w:val="annotation reference"/>
    <w:qFormat/>
    <w:uiPriority w:val="0"/>
    <w:rPr>
      <w:sz w:val="21"/>
    </w:rPr>
  </w:style>
  <w:style w:type="table" w:styleId="51">
    <w:name w:val="Table Grid"/>
    <w:basedOn w:val="5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52">
    <w:name w:val="Table Elegant"/>
    <w:basedOn w:val="5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paragraph" w:customStyle="1" w:styleId="53">
    <w:name w:val="Default"/>
    <w:next w:val="17"/>
    <w:qFormat/>
    <w:uiPriority w:val="0"/>
    <w:pPr>
      <w:widowControl w:val="0"/>
      <w:autoSpaceDE w:val="0"/>
      <w:autoSpaceDN w:val="0"/>
      <w:adjustRightInd w:val="0"/>
    </w:pPr>
    <w:rPr>
      <w:rFonts w:ascii="楷体à.ā" w:hAnsi="Times New Roman" w:eastAsia="楷体à.ā" w:cs="Times New Roman"/>
      <w:color w:val="000000"/>
      <w:sz w:val="24"/>
      <w:lang w:val="en-US" w:eastAsia="zh-CN" w:bidi="ar-SA"/>
    </w:rPr>
  </w:style>
  <w:style w:type="character" w:customStyle="1" w:styleId="54">
    <w:name w:val="批注主题 Char"/>
    <w:link w:val="12"/>
    <w:qFormat/>
    <w:uiPriority w:val="99"/>
    <w:rPr>
      <w:b/>
      <w:kern w:val="2"/>
      <w:sz w:val="18"/>
    </w:rPr>
  </w:style>
  <w:style w:type="character" w:customStyle="1" w:styleId="55">
    <w:name w:val="标题 8 Char"/>
    <w:link w:val="10"/>
    <w:qFormat/>
    <w:uiPriority w:val="99"/>
    <w:rPr>
      <w:rFonts w:ascii="Arial" w:hAnsi="Arial" w:eastAsia="黑体"/>
      <w:kern w:val="2"/>
      <w:sz w:val="24"/>
    </w:rPr>
  </w:style>
  <w:style w:type="character" w:customStyle="1" w:styleId="56">
    <w:name w:val="访问过的超链接1"/>
    <w:qFormat/>
    <w:uiPriority w:val="0"/>
    <w:rPr>
      <w:color w:val="800080"/>
      <w:u w:val="single"/>
    </w:rPr>
  </w:style>
  <w:style w:type="character" w:customStyle="1" w:styleId="57">
    <w:name w:val="批注文字 Char"/>
    <w:link w:val="13"/>
    <w:qFormat/>
    <w:uiPriority w:val="99"/>
    <w:rPr>
      <w:kern w:val="2"/>
      <w:sz w:val="18"/>
    </w:rPr>
  </w:style>
  <w:style w:type="character" w:customStyle="1" w:styleId="58">
    <w:name w:val="fontblank12"/>
    <w:basedOn w:val="44"/>
    <w:qFormat/>
    <w:uiPriority w:val="0"/>
  </w:style>
  <w:style w:type="character" w:customStyle="1" w:styleId="59">
    <w:name w:val="标书（正文） Char"/>
    <w:link w:val="60"/>
    <w:qFormat/>
    <w:uiPriority w:val="0"/>
    <w:rPr>
      <w:rFonts w:ascii="宋体" w:hAnsi="宋体"/>
      <w:b/>
      <w:kern w:val="10"/>
      <w:sz w:val="21"/>
    </w:rPr>
  </w:style>
  <w:style w:type="paragraph" w:customStyle="1" w:styleId="60">
    <w:name w:val="标书（正文）"/>
    <w:basedOn w:val="1"/>
    <w:link w:val="59"/>
    <w:qFormat/>
    <w:uiPriority w:val="0"/>
    <w:pPr>
      <w:widowControl w:val="0"/>
      <w:spacing w:line="360" w:lineRule="auto"/>
      <w:ind w:firstLine="560" w:firstLineChars="200"/>
      <w:jc w:val="both"/>
    </w:pPr>
    <w:rPr>
      <w:rFonts w:ascii="宋体" w:hAnsi="宋体"/>
      <w:b/>
      <w:kern w:val="10"/>
      <w:sz w:val="21"/>
      <w:szCs w:val="20"/>
    </w:rPr>
  </w:style>
  <w:style w:type="character" w:customStyle="1" w:styleId="61">
    <w:name w:val="Char Char4"/>
    <w:qFormat/>
    <w:uiPriority w:val="0"/>
    <w:rPr>
      <w:rFonts w:ascii="宋体" w:hAnsi="Courier New" w:eastAsia="宋体"/>
      <w:kern w:val="2"/>
      <w:sz w:val="21"/>
      <w:lang w:val="en-US" w:eastAsia="zh-CN"/>
    </w:rPr>
  </w:style>
  <w:style w:type="character" w:customStyle="1" w:styleId="62">
    <w:name w:val="textnormchn1"/>
    <w:basedOn w:val="44"/>
    <w:qFormat/>
    <w:uiPriority w:val="0"/>
  </w:style>
  <w:style w:type="character" w:customStyle="1" w:styleId="63">
    <w:name w:val="标题 1 Char"/>
    <w:link w:val="3"/>
    <w:qFormat/>
    <w:uiPriority w:val="99"/>
    <w:rPr>
      <w:rFonts w:ascii="宋体" w:hAnsi="宋体"/>
      <w:b/>
      <w:bCs/>
      <w:kern w:val="44"/>
      <w:sz w:val="32"/>
      <w:szCs w:val="32"/>
    </w:rPr>
  </w:style>
  <w:style w:type="character" w:customStyle="1" w:styleId="64">
    <w:name w:val="列出段落 Char"/>
    <w:link w:val="65"/>
    <w:qFormat/>
    <w:uiPriority w:val="0"/>
    <w:rPr>
      <w:sz w:val="24"/>
      <w:szCs w:val="24"/>
    </w:rPr>
  </w:style>
  <w:style w:type="paragraph" w:customStyle="1" w:styleId="65">
    <w:name w:val="List Paragraph"/>
    <w:basedOn w:val="1"/>
    <w:link w:val="64"/>
    <w:qFormat/>
    <w:uiPriority w:val="99"/>
    <w:pPr>
      <w:ind w:firstLine="420" w:firstLineChars="200"/>
    </w:pPr>
  </w:style>
  <w:style w:type="character" w:customStyle="1" w:styleId="66">
    <w:name w:val="CD正文 Char"/>
    <w:link w:val="67"/>
    <w:qFormat/>
    <w:uiPriority w:val="0"/>
    <w:rPr>
      <w:kern w:val="2"/>
      <w:sz w:val="30"/>
      <w:szCs w:val="28"/>
    </w:rPr>
  </w:style>
  <w:style w:type="paragraph" w:customStyle="1" w:styleId="67">
    <w:name w:val="CD正文"/>
    <w:basedOn w:val="1"/>
    <w:link w:val="66"/>
    <w:qFormat/>
    <w:uiPriority w:val="99"/>
    <w:pPr>
      <w:widowControl w:val="0"/>
      <w:spacing w:line="360" w:lineRule="auto"/>
      <w:ind w:firstLine="493"/>
      <w:jc w:val="both"/>
    </w:pPr>
    <w:rPr>
      <w:kern w:val="2"/>
      <w:sz w:val="30"/>
      <w:szCs w:val="28"/>
    </w:rPr>
  </w:style>
  <w:style w:type="character" w:customStyle="1" w:styleId="68">
    <w:name w:val="正文文本 2 Char"/>
    <w:link w:val="41"/>
    <w:qFormat/>
    <w:uiPriority w:val="0"/>
    <w:rPr>
      <w:sz w:val="21"/>
      <w:szCs w:val="21"/>
    </w:rPr>
  </w:style>
  <w:style w:type="character" w:customStyle="1" w:styleId="69">
    <w:name w:val="（符号）三标题1.1 Char Char"/>
    <w:link w:val="70"/>
    <w:qFormat/>
    <w:uiPriority w:val="0"/>
    <w:rPr>
      <w:rFonts w:ascii="宋体" w:hAnsi="宋体"/>
      <w:kern w:val="2"/>
      <w:sz w:val="24"/>
      <w:szCs w:val="24"/>
    </w:rPr>
  </w:style>
  <w:style w:type="paragraph" w:customStyle="1" w:styleId="70">
    <w:name w:val="（符号）三标题1.1"/>
    <w:basedOn w:val="1"/>
    <w:link w:val="69"/>
    <w:qFormat/>
    <w:uiPriority w:val="0"/>
    <w:pPr>
      <w:widowControl w:val="0"/>
      <w:tabs>
        <w:tab w:val="left" w:pos="700"/>
        <w:tab w:val="left" w:pos="840"/>
      </w:tabs>
      <w:spacing w:line="500" w:lineRule="exact"/>
      <w:ind w:left="431" w:hanging="431"/>
      <w:jc w:val="both"/>
    </w:pPr>
    <w:rPr>
      <w:rFonts w:ascii="宋体" w:hAnsi="宋体"/>
      <w:kern w:val="2"/>
    </w:rPr>
  </w:style>
  <w:style w:type="character" w:customStyle="1" w:styleId="71">
    <w:name w:val="grame"/>
    <w:basedOn w:val="44"/>
    <w:qFormat/>
    <w:uiPriority w:val="0"/>
  </w:style>
  <w:style w:type="character" w:customStyle="1" w:styleId="72">
    <w:name w:val="页脚 Char"/>
    <w:link w:val="31"/>
    <w:qFormat/>
    <w:uiPriority w:val="99"/>
    <w:rPr>
      <w:sz w:val="18"/>
      <w:szCs w:val="18"/>
    </w:rPr>
  </w:style>
  <w:style w:type="character" w:customStyle="1" w:styleId="73">
    <w:name w:val="keyword"/>
    <w:basedOn w:val="44"/>
    <w:qFormat/>
    <w:uiPriority w:val="0"/>
  </w:style>
  <w:style w:type="character" w:customStyle="1" w:styleId="74">
    <w:name w:val="文档结构图 Char"/>
    <w:link w:val="18"/>
    <w:qFormat/>
    <w:uiPriority w:val="99"/>
    <w:rPr>
      <w:rFonts w:ascii="宋体"/>
      <w:sz w:val="18"/>
      <w:szCs w:val="18"/>
    </w:rPr>
  </w:style>
  <w:style w:type="character" w:customStyle="1" w:styleId="75">
    <w:name w:val="日期 Char"/>
    <w:link w:val="28"/>
    <w:qFormat/>
    <w:uiPriority w:val="99"/>
    <w:rPr>
      <w:sz w:val="24"/>
      <w:szCs w:val="24"/>
    </w:rPr>
  </w:style>
  <w:style w:type="character" w:customStyle="1" w:styleId="76">
    <w:name w:val="文章正文 Char"/>
    <w:link w:val="77"/>
    <w:qFormat/>
    <w:uiPriority w:val="0"/>
    <w:rPr>
      <w:kern w:val="2"/>
      <w:sz w:val="24"/>
      <w:szCs w:val="24"/>
    </w:rPr>
  </w:style>
  <w:style w:type="paragraph" w:customStyle="1" w:styleId="77">
    <w:name w:val="文章正文"/>
    <w:basedOn w:val="1"/>
    <w:link w:val="76"/>
    <w:qFormat/>
    <w:uiPriority w:val="0"/>
    <w:pPr>
      <w:widowControl w:val="0"/>
      <w:spacing w:line="360" w:lineRule="auto"/>
      <w:ind w:firstLine="420"/>
      <w:jc w:val="both"/>
    </w:pPr>
    <w:rPr>
      <w:kern w:val="2"/>
    </w:rPr>
  </w:style>
  <w:style w:type="character" w:customStyle="1" w:styleId="78">
    <w:name w:val="正文文本缩进 3 Char"/>
    <w:link w:val="37"/>
    <w:qFormat/>
    <w:uiPriority w:val="99"/>
    <w:rPr>
      <w:kern w:val="2"/>
      <w:sz w:val="16"/>
      <w:szCs w:val="16"/>
    </w:rPr>
  </w:style>
  <w:style w:type="character" w:customStyle="1" w:styleId="79">
    <w:name w:val="标题 7 Char"/>
    <w:link w:val="9"/>
    <w:qFormat/>
    <w:uiPriority w:val="99"/>
    <w:rPr>
      <w:rFonts w:ascii="Arial Narrow" w:hAnsi="Arial Narrow"/>
      <w:b/>
      <w:lang w:eastAsia="en-US"/>
    </w:rPr>
  </w:style>
  <w:style w:type="character" w:customStyle="1" w:styleId="80">
    <w:name w:val="正文文本缩进 Char"/>
    <w:link w:val="21"/>
    <w:qFormat/>
    <w:uiPriority w:val="99"/>
    <w:rPr>
      <w:rFonts w:ascii="宋体"/>
      <w:sz w:val="30"/>
      <w:szCs w:val="24"/>
    </w:rPr>
  </w:style>
  <w:style w:type="character" w:customStyle="1" w:styleId="81">
    <w:name w:val="正文首行缩进 Char"/>
    <w:link w:val="15"/>
    <w:qFormat/>
    <w:uiPriority w:val="0"/>
    <w:rPr>
      <w:rFonts w:ascii="宋体" w:hAnsi="宋体"/>
      <w:kern w:val="2"/>
      <w:sz w:val="21"/>
      <w:szCs w:val="24"/>
    </w:rPr>
  </w:style>
  <w:style w:type="character" w:customStyle="1" w:styleId="82">
    <w:name w:val="正文缩进 Char"/>
    <w:link w:val="16"/>
    <w:qFormat/>
    <w:uiPriority w:val="99"/>
    <w:rPr>
      <w:kern w:val="2"/>
      <w:sz w:val="21"/>
      <w:szCs w:val="24"/>
    </w:rPr>
  </w:style>
  <w:style w:type="character" w:customStyle="1" w:styleId="83">
    <w:name w:val="称呼 Char"/>
    <w:link w:val="19"/>
    <w:qFormat/>
    <w:uiPriority w:val="0"/>
    <w:rPr>
      <w:rFonts w:eastAsia="黑体"/>
      <w:kern w:val="2"/>
      <w:sz w:val="24"/>
    </w:rPr>
  </w:style>
  <w:style w:type="character" w:customStyle="1" w:styleId="84">
    <w:name w:val="标题 9 Char"/>
    <w:link w:val="11"/>
    <w:qFormat/>
    <w:uiPriority w:val="99"/>
    <w:rPr>
      <w:rFonts w:ascii="Arial" w:hAnsi="Arial" w:eastAsia="黑体"/>
      <w:kern w:val="2"/>
      <w:sz w:val="21"/>
    </w:rPr>
  </w:style>
  <w:style w:type="character" w:customStyle="1" w:styleId="85">
    <w:name w:val="正文文本 Char"/>
    <w:link w:val="2"/>
    <w:qFormat/>
    <w:uiPriority w:val="0"/>
    <w:rPr>
      <w:sz w:val="24"/>
      <w:szCs w:val="24"/>
    </w:rPr>
  </w:style>
  <w:style w:type="character" w:customStyle="1" w:styleId="86">
    <w:name w:val="Char Char40"/>
    <w:qFormat/>
    <w:uiPriority w:val="0"/>
    <w:rPr>
      <w:kern w:val="2"/>
      <w:sz w:val="24"/>
      <w:szCs w:val="24"/>
    </w:rPr>
  </w:style>
  <w:style w:type="character" w:customStyle="1" w:styleId="87">
    <w:name w:val="标题 6 Char"/>
    <w:link w:val="8"/>
    <w:qFormat/>
    <w:uiPriority w:val="99"/>
    <w:rPr>
      <w:rFonts w:ascii="Arial" w:hAnsi="Arial" w:eastAsia="黑体"/>
      <w:b/>
      <w:bCs/>
      <w:kern w:val="2"/>
      <w:sz w:val="24"/>
      <w:szCs w:val="24"/>
    </w:rPr>
  </w:style>
  <w:style w:type="character" w:customStyle="1" w:styleId="88">
    <w:name w:val="批注框文本 Char"/>
    <w:link w:val="30"/>
    <w:qFormat/>
    <w:uiPriority w:val="99"/>
    <w:rPr>
      <w:sz w:val="18"/>
      <w:szCs w:val="18"/>
    </w:rPr>
  </w:style>
  <w:style w:type="character" w:customStyle="1" w:styleId="89">
    <w:name w:val="标题 5 Char"/>
    <w:link w:val="7"/>
    <w:qFormat/>
    <w:uiPriority w:val="99"/>
    <w:rPr>
      <w:b/>
      <w:bCs/>
      <w:sz w:val="28"/>
      <w:szCs w:val="28"/>
    </w:rPr>
  </w:style>
  <w:style w:type="character" w:customStyle="1" w:styleId="90">
    <w:name w:val="WW8Num9z0"/>
    <w:qFormat/>
    <w:uiPriority w:val="0"/>
    <w:rPr>
      <w:rFonts w:ascii="Wingdings" w:hAnsi="Wingdings"/>
    </w:rPr>
  </w:style>
  <w:style w:type="character" w:customStyle="1" w:styleId="91">
    <w:name w:val="magic-list1"/>
    <w:qFormat/>
    <w:uiPriority w:val="0"/>
    <w:rPr>
      <w:rFonts w:hint="default" w:ascii="ˎ̥" w:hAnsi="ˎ̥"/>
      <w:color w:val="000000"/>
      <w:sz w:val="20"/>
      <w:u w:val="none"/>
    </w:rPr>
  </w:style>
  <w:style w:type="character" w:customStyle="1" w:styleId="92">
    <w:name w:val="small"/>
    <w:basedOn w:val="44"/>
    <w:qFormat/>
    <w:uiPriority w:val="0"/>
  </w:style>
  <w:style w:type="character" w:customStyle="1" w:styleId="93">
    <w:name w:val="页眉 Char"/>
    <w:link w:val="32"/>
    <w:qFormat/>
    <w:uiPriority w:val="0"/>
    <w:rPr>
      <w:sz w:val="18"/>
      <w:szCs w:val="18"/>
    </w:rPr>
  </w:style>
  <w:style w:type="character" w:customStyle="1" w:styleId="94">
    <w:name w:val="正文文本缩进 2 Char"/>
    <w:link w:val="29"/>
    <w:qFormat/>
    <w:uiPriority w:val="99"/>
    <w:rPr>
      <w:kern w:val="2"/>
      <w:sz w:val="21"/>
      <w:szCs w:val="24"/>
    </w:rPr>
  </w:style>
  <w:style w:type="character" w:customStyle="1" w:styleId="95">
    <w:name w:val="标题 4 Char"/>
    <w:link w:val="6"/>
    <w:qFormat/>
    <w:uiPriority w:val="99"/>
    <w:rPr>
      <w:rFonts w:ascii="宋体" w:hAnsi="宋体"/>
      <w:b/>
      <w:bCs/>
      <w:sz w:val="28"/>
      <w:szCs w:val="28"/>
    </w:rPr>
  </w:style>
  <w:style w:type="character" w:customStyle="1" w:styleId="96">
    <w:name w:val="正文文本 3 Char"/>
    <w:link w:val="20"/>
    <w:qFormat/>
    <w:uiPriority w:val="0"/>
    <w:rPr>
      <w:sz w:val="16"/>
      <w:szCs w:val="16"/>
    </w:rPr>
  </w:style>
  <w:style w:type="character" w:customStyle="1" w:styleId="97">
    <w:name w:val="标题 2 Char"/>
    <w:link w:val="4"/>
    <w:qFormat/>
    <w:uiPriority w:val="0"/>
    <w:rPr>
      <w:rFonts w:ascii="宋体" w:hAnsi="宋体"/>
      <w:b/>
      <w:bCs/>
      <w:iCs/>
      <w:sz w:val="28"/>
      <w:szCs w:val="28"/>
    </w:rPr>
  </w:style>
  <w:style w:type="character" w:customStyle="1" w:styleId="98">
    <w:name w:val="纯文本 Char1"/>
    <w:unhideWhenUsed/>
    <w:qFormat/>
    <w:uiPriority w:val="99"/>
    <w:rPr>
      <w:rFonts w:hint="eastAsia" w:ascii="宋体" w:hAnsi="Tms Rmn" w:eastAsia="宋体"/>
      <w:sz w:val="21"/>
      <w:lang w:val="en-US" w:eastAsia="zh-CN"/>
    </w:rPr>
  </w:style>
  <w:style w:type="character" w:customStyle="1" w:styleId="99">
    <w:name w:val="标题 3 Char"/>
    <w:link w:val="5"/>
    <w:qFormat/>
    <w:uiPriority w:val="99"/>
    <w:rPr>
      <w:rFonts w:ascii="宋体" w:hAnsi="宋体"/>
      <w:b/>
      <w:bCs/>
      <w:color w:val="000000"/>
      <w:kern w:val="2"/>
      <w:sz w:val="28"/>
      <w:szCs w:val="28"/>
    </w:rPr>
  </w:style>
  <w:style w:type="character" w:customStyle="1" w:styleId="100">
    <w:name w:val="标题 Char"/>
    <w:link w:val="43"/>
    <w:qFormat/>
    <w:uiPriority w:val="99"/>
    <w:rPr>
      <w:rFonts w:ascii="Cambria" w:hAnsi="Cambria"/>
      <w:b/>
      <w:bCs/>
      <w:kern w:val="2"/>
      <w:sz w:val="32"/>
      <w:szCs w:val="32"/>
    </w:rPr>
  </w:style>
  <w:style w:type="character" w:customStyle="1" w:styleId="101">
    <w:name w:val="纯文本 Char"/>
    <w:link w:val="26"/>
    <w:qFormat/>
    <w:uiPriority w:val="99"/>
    <w:rPr>
      <w:rFonts w:ascii="宋体" w:hAnsi="Tms Rmn" w:cs="宋体"/>
      <w:sz w:val="21"/>
      <w:szCs w:val="21"/>
    </w:rPr>
  </w:style>
  <w:style w:type="character" w:customStyle="1" w:styleId="102">
    <w:name w:val="H4 Char"/>
    <w:qFormat/>
    <w:uiPriority w:val="0"/>
    <w:rPr>
      <w:rFonts w:ascii="Arial" w:hAnsi="Arial" w:eastAsia="宋体"/>
      <w:b/>
      <w:kern w:val="2"/>
      <w:sz w:val="28"/>
      <w:lang w:val="en-US" w:eastAsia="zh-CN"/>
    </w:rPr>
  </w:style>
  <w:style w:type="character" w:customStyle="1" w:styleId="103">
    <w:name w:val="正文缩进 Char1"/>
    <w:qFormat/>
    <w:uiPriority w:val="99"/>
    <w:rPr>
      <w:kern w:val="2"/>
      <w:sz w:val="21"/>
      <w:szCs w:val="24"/>
    </w:rPr>
  </w:style>
  <w:style w:type="paragraph" w:customStyle="1" w:styleId="104">
    <w:name w:val="MM Topic 9"/>
    <w:basedOn w:val="11"/>
    <w:qFormat/>
    <w:uiPriority w:val="0"/>
    <w:pPr>
      <w:tabs>
        <w:tab w:val="left" w:pos="5102"/>
      </w:tabs>
    </w:pPr>
  </w:style>
  <w:style w:type="paragraph" w:customStyle="1" w:styleId="105">
    <w:name w:val="默认段落字体 Para Char Char Char Char Char Char Char Char Char Char Char Char Char Char Char Char"/>
    <w:basedOn w:val="18"/>
    <w:qFormat/>
    <w:uiPriority w:val="0"/>
    <w:pPr>
      <w:widowControl w:val="0"/>
      <w:shd w:val="clear" w:color="auto" w:fill="000080"/>
      <w:adjustRightInd w:val="0"/>
      <w:spacing w:line="436" w:lineRule="exact"/>
      <w:ind w:left="357"/>
      <w:outlineLvl w:val="3"/>
    </w:pPr>
    <w:rPr>
      <w:rFonts w:ascii="Tahoma" w:hAnsi="Tahoma"/>
      <w:b/>
      <w:kern w:val="2"/>
      <w:sz w:val="24"/>
      <w:szCs w:val="24"/>
    </w:rPr>
  </w:style>
  <w:style w:type="paragraph" w:customStyle="1" w:styleId="106">
    <w:name w:val="强调2"/>
    <w:basedOn w:val="107"/>
    <w:qFormat/>
    <w:uiPriority w:val="0"/>
    <w:pPr>
      <w:tabs>
        <w:tab w:val="left" w:pos="360"/>
        <w:tab w:val="left" w:pos="1918"/>
      </w:tabs>
      <w:ind w:left="1918" w:hanging="420"/>
    </w:pPr>
  </w:style>
  <w:style w:type="paragraph" w:customStyle="1" w:styleId="107">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08">
    <w:name w:val="Char Char Char Char"/>
    <w:basedOn w:val="1"/>
    <w:next w:val="1"/>
    <w:qFormat/>
    <w:uiPriority w:val="0"/>
    <w:pPr>
      <w:widowControl w:val="0"/>
      <w:spacing w:line="240" w:lineRule="atLeast"/>
      <w:ind w:left="420" w:firstLine="420"/>
    </w:pPr>
    <w:rPr>
      <w:sz w:val="21"/>
      <w:szCs w:val="21"/>
    </w:rPr>
  </w:style>
  <w:style w:type="paragraph" w:customStyle="1" w:styleId="109">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0">
    <w:name w:val="Char Char Char Char Char Char Char"/>
    <w:basedOn w:val="1"/>
    <w:qFormat/>
    <w:uiPriority w:val="99"/>
    <w:pPr>
      <w:snapToGrid w:val="0"/>
      <w:spacing w:line="240" w:lineRule="exact"/>
    </w:pPr>
    <w:rPr>
      <w:rFonts w:ascii="Verdana" w:hAnsi="Verdana"/>
      <w:sz w:val="20"/>
      <w:szCs w:val="20"/>
      <w:lang w:eastAsia="en-US"/>
    </w:rPr>
  </w:style>
  <w:style w:type="paragraph" w:customStyle="1" w:styleId="111">
    <w:name w:val="默认段落字体 Para Char Char Char Char"/>
    <w:basedOn w:val="1"/>
    <w:qFormat/>
    <w:uiPriority w:val="0"/>
    <w:pPr>
      <w:widowControl w:val="0"/>
      <w:jc w:val="both"/>
    </w:pPr>
    <w:rPr>
      <w:kern w:val="2"/>
      <w:sz w:val="21"/>
    </w:rPr>
  </w:style>
  <w:style w:type="paragraph" w:customStyle="1" w:styleId="112">
    <w:name w:val="WW-正文（首行缩进两字）"/>
    <w:basedOn w:val="1"/>
    <w:qFormat/>
    <w:uiPriority w:val="0"/>
    <w:pPr>
      <w:widowControl w:val="0"/>
      <w:autoSpaceDE w:val="0"/>
      <w:autoSpaceDN w:val="0"/>
      <w:adjustRightInd w:val="0"/>
      <w:ind w:firstLine="420"/>
      <w:jc w:val="both"/>
    </w:pPr>
    <w:rPr>
      <w:sz w:val="21"/>
      <w:szCs w:val="21"/>
    </w:rPr>
  </w:style>
  <w:style w:type="paragraph" w:customStyle="1" w:styleId="113">
    <w:name w:val="MM Topic 3"/>
    <w:basedOn w:val="5"/>
    <w:qFormat/>
    <w:uiPriority w:val="0"/>
    <w:pPr>
      <w:numPr>
        <w:ilvl w:val="0"/>
        <w:numId w:val="0"/>
      </w:numPr>
      <w:tabs>
        <w:tab w:val="left" w:pos="1418"/>
      </w:tabs>
    </w:pPr>
    <w:rPr>
      <w:rFonts w:ascii="Times New Roman" w:hAnsi="Times New Roman"/>
      <w:bCs w:val="0"/>
      <w:szCs w:val="20"/>
    </w:rPr>
  </w:style>
  <w:style w:type="paragraph" w:customStyle="1" w:styleId="114">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15">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16">
    <w:name w:val="MM Topic 4"/>
    <w:basedOn w:val="6"/>
    <w:qFormat/>
    <w:uiPriority w:val="0"/>
    <w:pPr>
      <w:tabs>
        <w:tab w:val="left" w:pos="1984"/>
      </w:tabs>
      <w:spacing w:before="280" w:after="290" w:line="372" w:lineRule="auto"/>
      <w:ind w:left="0" w:leftChars="0" w:firstLine="0"/>
      <w:jc w:val="both"/>
    </w:pPr>
    <w:rPr>
      <w:bCs w:val="0"/>
      <w:kern w:val="2"/>
      <w:szCs w:val="20"/>
    </w:rPr>
  </w:style>
  <w:style w:type="paragraph" w:customStyle="1" w:styleId="117">
    <w:name w:val="MM Topic 6"/>
    <w:basedOn w:val="8"/>
    <w:qFormat/>
    <w:uiPriority w:val="0"/>
    <w:pPr>
      <w:tabs>
        <w:tab w:val="left" w:pos="3260"/>
      </w:tabs>
      <w:spacing w:line="317" w:lineRule="auto"/>
      <w:ind w:left="0" w:firstLine="0"/>
    </w:pPr>
    <w:rPr>
      <w:bCs w:val="0"/>
      <w:sz w:val="28"/>
      <w:szCs w:val="20"/>
    </w:rPr>
  </w:style>
  <w:style w:type="paragraph" w:customStyle="1" w:styleId="118">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19">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20">
    <w:name w:val="标题 5 + 首行缩进:  2 字符"/>
    <w:basedOn w:val="7"/>
    <w:next w:val="21"/>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21">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22">
    <w:name w:val="样式"/>
    <w:qFormat/>
    <w:uiPriority w:val="99"/>
    <w:pPr>
      <w:widowControl w:val="0"/>
      <w:autoSpaceDE w:val="0"/>
      <w:autoSpaceDN w:val="0"/>
      <w:adjustRightInd w:val="0"/>
    </w:pPr>
    <w:rPr>
      <w:rFonts w:ascii="宋体" w:hAnsi="宋体" w:eastAsia="宋体" w:cs="宋体"/>
      <w:sz w:val="24"/>
      <w:szCs w:val="24"/>
      <w:lang w:val="en-US" w:eastAsia="zh-CN" w:bidi="ar-SA"/>
    </w:rPr>
  </w:style>
  <w:style w:type="paragraph" w:customStyle="1" w:styleId="123">
    <w:name w:val="Char11"/>
    <w:basedOn w:val="1"/>
    <w:next w:val="1"/>
    <w:qFormat/>
    <w:uiPriority w:val="0"/>
    <w:pPr>
      <w:widowControl w:val="0"/>
      <w:spacing w:line="240" w:lineRule="atLeast"/>
      <w:ind w:left="420" w:firstLine="420"/>
    </w:pPr>
    <w:rPr>
      <w:sz w:val="21"/>
      <w:szCs w:val="21"/>
    </w:rPr>
  </w:style>
  <w:style w:type="paragraph" w:customStyle="1" w:styleId="124">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25">
    <w:name w:val="默认段落字体 Para Char Char Char Char Char Char Char"/>
    <w:basedOn w:val="1"/>
    <w:qFormat/>
    <w:uiPriority w:val="0"/>
    <w:pPr>
      <w:widowControl w:val="0"/>
      <w:jc w:val="both"/>
    </w:pPr>
    <w:rPr>
      <w:rFonts w:ascii="Tahoma" w:hAnsi="Tahoma"/>
      <w:kern w:val="2"/>
      <w:szCs w:val="20"/>
    </w:rPr>
  </w:style>
  <w:style w:type="paragraph" w:customStyle="1" w:styleId="126">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lang w:val="en-US" w:eastAsia="zh-CN" w:bidi="ar-SA"/>
    </w:rPr>
  </w:style>
  <w:style w:type="paragraph" w:customStyle="1" w:styleId="127">
    <w:name w:val="样式2"/>
    <w:basedOn w:val="1"/>
    <w:qFormat/>
    <w:uiPriority w:val="99"/>
    <w:pPr>
      <w:widowControl w:val="0"/>
      <w:adjustRightInd w:val="0"/>
      <w:spacing w:line="410" w:lineRule="atLeast"/>
      <w:jc w:val="both"/>
      <w:textAlignment w:val="baseline"/>
    </w:pPr>
    <w:rPr>
      <w:szCs w:val="20"/>
    </w:rPr>
  </w:style>
  <w:style w:type="paragraph" w:customStyle="1" w:styleId="128">
    <w:name w:val="列出段落1"/>
    <w:basedOn w:val="1"/>
    <w:qFormat/>
    <w:uiPriority w:val="0"/>
    <w:pPr>
      <w:ind w:firstLine="420" w:firstLineChars="200"/>
    </w:pPr>
    <w:rPr>
      <w:lang w:val="zh-CN"/>
    </w:rPr>
  </w:style>
  <w:style w:type="paragraph" w:customStyle="1" w:styleId="129">
    <w:name w:val="p4"/>
    <w:basedOn w:val="1"/>
    <w:qFormat/>
    <w:uiPriority w:val="0"/>
    <w:pPr>
      <w:spacing w:before="100" w:beforeAutospacing="1" w:after="100" w:afterAutospacing="1" w:line="360" w:lineRule="auto"/>
      <w:ind w:firstLine="360"/>
    </w:pPr>
    <w:rPr>
      <w:rFonts w:ascii="宋体" w:hAnsi="宋体"/>
    </w:rPr>
  </w:style>
  <w:style w:type="paragraph" w:customStyle="1" w:styleId="130">
    <w:name w:val="样式 首行缩进:  2 字符"/>
    <w:basedOn w:val="1"/>
    <w:qFormat/>
    <w:uiPriority w:val="99"/>
    <w:pPr>
      <w:widowControl w:val="0"/>
      <w:ind w:firstLine="420" w:firstLineChars="200"/>
      <w:jc w:val="both"/>
    </w:pPr>
    <w:rPr>
      <w:rFonts w:cs="宋体"/>
      <w:kern w:val="2"/>
      <w:sz w:val="21"/>
      <w:szCs w:val="20"/>
    </w:rPr>
  </w:style>
  <w:style w:type="paragraph" w:customStyle="1" w:styleId="131">
    <w:name w:val="默认段落字体 Para Char Char"/>
    <w:basedOn w:val="1"/>
    <w:qFormat/>
    <w:uiPriority w:val="0"/>
    <w:pPr>
      <w:widowControl w:val="0"/>
      <w:jc w:val="both"/>
    </w:pPr>
    <w:rPr>
      <w:kern w:val="2"/>
      <w:sz w:val="21"/>
      <w:szCs w:val="20"/>
    </w:rPr>
  </w:style>
  <w:style w:type="paragraph" w:customStyle="1" w:styleId="132">
    <w:name w:val="Char1 Char Char Char"/>
    <w:basedOn w:val="1"/>
    <w:next w:val="1"/>
    <w:qFormat/>
    <w:uiPriority w:val="99"/>
    <w:pPr>
      <w:widowControl w:val="0"/>
      <w:spacing w:line="240" w:lineRule="atLeast"/>
      <w:ind w:left="420" w:firstLine="420"/>
    </w:pPr>
    <w:rPr>
      <w:sz w:val="21"/>
      <w:szCs w:val="20"/>
    </w:rPr>
  </w:style>
  <w:style w:type="paragraph" w:customStyle="1" w:styleId="133">
    <w:name w:val="表格题注"/>
    <w:next w:val="1"/>
    <w:qFormat/>
    <w:uiPriority w:val="0"/>
    <w:pPr>
      <w:keepLines/>
      <w:tabs>
        <w:tab w:val="left" w:pos="1559"/>
      </w:tabs>
      <w:spacing w:beforeLines="100"/>
      <w:ind w:left="1559" w:hanging="1559"/>
      <w:jc w:val="center"/>
    </w:pPr>
    <w:rPr>
      <w:rFonts w:ascii="Arial" w:hAnsi="Arial" w:eastAsia="宋体" w:cs="Times New Roman"/>
      <w:sz w:val="18"/>
      <w:lang w:val="en-US" w:eastAsia="zh-CN" w:bidi="ar-SA"/>
    </w:rPr>
  </w:style>
  <w:style w:type="paragraph" w:customStyle="1" w:styleId="134">
    <w:name w:val="1 Char"/>
    <w:basedOn w:val="1"/>
    <w:qFormat/>
    <w:uiPriority w:val="0"/>
    <w:pPr>
      <w:spacing w:after="160" w:line="240" w:lineRule="exact"/>
    </w:pPr>
    <w:rPr>
      <w:rFonts w:ascii="Tahoma" w:hAnsi="Tahoma" w:eastAsia="Times New Roman"/>
      <w:lang w:eastAsia="en-US"/>
    </w:rPr>
  </w:style>
  <w:style w:type="paragraph" w:customStyle="1" w:styleId="135">
    <w:name w:val="MM Topic 8"/>
    <w:basedOn w:val="10"/>
    <w:qFormat/>
    <w:uiPriority w:val="0"/>
    <w:pPr>
      <w:tabs>
        <w:tab w:val="left" w:pos="4394"/>
      </w:tabs>
    </w:pPr>
  </w:style>
  <w:style w:type="paragraph" w:customStyle="1" w:styleId="136">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37">
    <w:name w:val="正文1"/>
    <w:qFormat/>
    <w:uiPriority w:val="99"/>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38">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39">
    <w:name w:val="论文正文"/>
    <w:basedOn w:val="1"/>
    <w:qFormat/>
    <w:uiPriority w:val="0"/>
    <w:pPr>
      <w:widowControl w:val="0"/>
      <w:spacing w:line="300" w:lineRule="auto"/>
      <w:ind w:firstLine="200" w:firstLineChars="200"/>
      <w:jc w:val="both"/>
    </w:pPr>
    <w:rPr>
      <w:kern w:val="2"/>
    </w:rPr>
  </w:style>
  <w:style w:type="paragraph" w:customStyle="1" w:styleId="140">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41">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42">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43">
    <w:name w:val="正文段落"/>
    <w:basedOn w:val="1"/>
    <w:qFormat/>
    <w:uiPriority w:val="0"/>
    <w:pPr>
      <w:widowControl w:val="0"/>
      <w:spacing w:line="300" w:lineRule="auto"/>
      <w:ind w:firstLine="510"/>
      <w:jc w:val="both"/>
    </w:pPr>
    <w:rPr>
      <w:kern w:val="2"/>
      <w:szCs w:val="20"/>
    </w:rPr>
  </w:style>
  <w:style w:type="paragraph" w:customStyle="1" w:styleId="144">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45">
    <w:name w:val="Char1 Char Char Char Char Char Char"/>
    <w:basedOn w:val="1"/>
    <w:qFormat/>
    <w:uiPriority w:val="0"/>
    <w:pPr>
      <w:widowControl w:val="0"/>
      <w:jc w:val="both"/>
    </w:pPr>
    <w:rPr>
      <w:rFonts w:ascii="Tahoma" w:hAnsi="Tahoma"/>
      <w:kern w:val="2"/>
      <w:szCs w:val="20"/>
    </w:rPr>
  </w:style>
  <w:style w:type="paragraph" w:customStyle="1" w:styleId="146">
    <w:name w:val="文章正文 Char Char1"/>
    <w:basedOn w:val="1"/>
    <w:qFormat/>
    <w:uiPriority w:val="0"/>
    <w:pPr>
      <w:widowControl w:val="0"/>
      <w:spacing w:line="360" w:lineRule="auto"/>
      <w:ind w:firstLine="420"/>
      <w:jc w:val="both"/>
    </w:pPr>
    <w:rPr>
      <w:kern w:val="2"/>
      <w:szCs w:val="20"/>
    </w:rPr>
  </w:style>
  <w:style w:type="paragraph" w:customStyle="1" w:styleId="147">
    <w:name w:val="Char"/>
    <w:basedOn w:val="1"/>
    <w:next w:val="1"/>
    <w:qFormat/>
    <w:uiPriority w:val="0"/>
    <w:pPr>
      <w:widowControl w:val="0"/>
      <w:spacing w:line="240" w:lineRule="atLeast"/>
      <w:ind w:left="420" w:firstLine="420"/>
    </w:pPr>
    <w:rPr>
      <w:sz w:val="21"/>
      <w:szCs w:val="21"/>
    </w:rPr>
  </w:style>
  <w:style w:type="paragraph" w:customStyle="1" w:styleId="148">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49">
    <w:name w:val="文章正文 Char Char1 Char"/>
    <w:basedOn w:val="1"/>
    <w:qFormat/>
    <w:uiPriority w:val="0"/>
    <w:pPr>
      <w:widowControl w:val="0"/>
      <w:spacing w:line="360" w:lineRule="auto"/>
      <w:ind w:firstLine="420"/>
      <w:jc w:val="both"/>
    </w:pPr>
    <w:rPr>
      <w:kern w:val="2"/>
    </w:rPr>
  </w:style>
  <w:style w:type="paragraph" w:customStyle="1" w:styleId="150">
    <w:name w:val="正文 首行缩进:  2 字符 Char Char"/>
    <w:basedOn w:val="1"/>
    <w:qFormat/>
    <w:uiPriority w:val="0"/>
    <w:pPr>
      <w:widowControl w:val="0"/>
      <w:spacing w:line="360" w:lineRule="auto"/>
      <w:ind w:firstLine="480"/>
      <w:jc w:val="both"/>
    </w:pPr>
    <w:rPr>
      <w:kern w:val="2"/>
      <w:szCs w:val="20"/>
    </w:rPr>
  </w:style>
  <w:style w:type="paragraph" w:customStyle="1" w:styleId="151">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52">
    <w:name w:val="标题 2 + 楷体_GB2312"/>
    <w:basedOn w:val="1"/>
    <w:qFormat/>
    <w:uiPriority w:val="0"/>
  </w:style>
  <w:style w:type="paragraph" w:customStyle="1" w:styleId="15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4">
    <w:name w:val="Char12"/>
    <w:basedOn w:val="1"/>
    <w:link w:val="192"/>
    <w:qFormat/>
    <w:uiPriority w:val="99"/>
    <w:pPr>
      <w:spacing w:after="160" w:line="240" w:lineRule="exact"/>
    </w:pPr>
    <w:rPr>
      <w:rFonts w:ascii="Tahoma" w:hAnsi="Tahoma"/>
      <w:kern w:val="2"/>
      <w:lang w:eastAsia="en-US"/>
    </w:rPr>
  </w:style>
  <w:style w:type="paragraph" w:customStyle="1" w:styleId="155">
    <w:name w:val="p0"/>
    <w:basedOn w:val="1"/>
    <w:qFormat/>
    <w:uiPriority w:val="99"/>
    <w:pPr>
      <w:jc w:val="both"/>
    </w:pPr>
    <w:rPr>
      <w:sz w:val="21"/>
      <w:szCs w:val="20"/>
    </w:rPr>
  </w:style>
  <w:style w:type="paragraph" w:customStyle="1" w:styleId="156">
    <w:name w:val="gb_master正文"/>
    <w:basedOn w:val="1"/>
    <w:qFormat/>
    <w:uiPriority w:val="0"/>
    <w:pPr>
      <w:widowControl w:val="0"/>
      <w:ind w:firstLine="200" w:firstLineChars="200"/>
      <w:jc w:val="both"/>
    </w:pPr>
    <w:rPr>
      <w:kern w:val="2"/>
      <w:sz w:val="21"/>
    </w:rPr>
  </w:style>
  <w:style w:type="paragraph" w:customStyle="1" w:styleId="157">
    <w:name w:val="Char1"/>
    <w:basedOn w:val="1"/>
    <w:next w:val="1"/>
    <w:qFormat/>
    <w:uiPriority w:val="99"/>
    <w:pPr>
      <w:widowControl w:val="0"/>
      <w:spacing w:line="240" w:lineRule="atLeast"/>
      <w:ind w:left="420" w:firstLine="420"/>
    </w:pPr>
    <w:rPr>
      <w:sz w:val="21"/>
      <w:szCs w:val="21"/>
    </w:rPr>
  </w:style>
  <w:style w:type="paragraph" w:customStyle="1" w:styleId="158">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59">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60">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61">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62">
    <w:name w:val="样式 正文缩进 + (中文) 仿宋_GB2312 小四 Char"/>
    <w:basedOn w:val="16"/>
    <w:qFormat/>
    <w:uiPriority w:val="0"/>
    <w:pPr>
      <w:ind w:firstLine="480"/>
    </w:pPr>
    <w:rPr>
      <w:rFonts w:ascii="宋体" w:hAnsi="宋体"/>
      <w:sz w:val="24"/>
      <w:szCs w:val="20"/>
    </w:rPr>
  </w:style>
  <w:style w:type="paragraph" w:customStyle="1" w:styleId="163">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64">
    <w:name w:val="Char2 Char Char Char Char Char Char"/>
    <w:basedOn w:val="1"/>
    <w:qFormat/>
    <w:uiPriority w:val="0"/>
    <w:pPr>
      <w:widowControl w:val="0"/>
      <w:jc w:val="both"/>
    </w:pPr>
    <w:rPr>
      <w:rFonts w:ascii="仿宋_GB2312"/>
      <w:b/>
      <w:kern w:val="2"/>
      <w:sz w:val="30"/>
      <w:szCs w:val="20"/>
    </w:rPr>
  </w:style>
  <w:style w:type="paragraph" w:customStyle="1" w:styleId="165">
    <w:name w:val="项目符号：一级"/>
    <w:basedOn w:val="160"/>
    <w:next w:val="160"/>
    <w:qFormat/>
    <w:uiPriority w:val="0"/>
    <w:pPr>
      <w:tabs>
        <w:tab w:val="left" w:pos="700"/>
      </w:tabs>
      <w:spacing w:beforeLines="0"/>
      <w:ind w:left="630" w:hanging="290" w:firstLineChars="0"/>
    </w:pPr>
  </w:style>
  <w:style w:type="paragraph" w:customStyle="1" w:styleId="166">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67">
    <w:name w:val="插图题注"/>
    <w:next w:val="1"/>
    <w:qFormat/>
    <w:uiPriority w:val="0"/>
    <w:pPr>
      <w:tabs>
        <w:tab w:val="left" w:pos="1418"/>
      </w:tabs>
      <w:spacing w:afterLines="100"/>
      <w:ind w:left="1418" w:hanging="1418"/>
      <w:jc w:val="center"/>
    </w:pPr>
    <w:rPr>
      <w:rFonts w:ascii="Arial" w:hAnsi="Arial" w:eastAsia="宋体" w:cs="Times New Roman"/>
      <w:sz w:val="18"/>
      <w:lang w:val="en-US" w:eastAsia="zh-CN" w:bidi="ar-SA"/>
    </w:rPr>
  </w:style>
  <w:style w:type="paragraph" w:customStyle="1" w:styleId="168">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69">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70">
    <w:name w:val="Char Char Char Char Char Char Char Char Char Char Char Char Char"/>
    <w:basedOn w:val="18"/>
    <w:qFormat/>
    <w:uiPriority w:val="99"/>
    <w:pPr>
      <w:widowControl w:val="0"/>
      <w:shd w:val="clear" w:color="auto" w:fill="000080"/>
      <w:jc w:val="both"/>
    </w:pPr>
    <w:rPr>
      <w:rFonts w:ascii="Tahoma" w:hAnsi="Tahoma"/>
      <w:kern w:val="2"/>
      <w:sz w:val="24"/>
      <w:szCs w:val="20"/>
    </w:rPr>
  </w:style>
  <w:style w:type="paragraph" w:customStyle="1" w:styleId="171">
    <w:name w:val="大纲正文"/>
    <w:basedOn w:val="1"/>
    <w:qFormat/>
    <w:uiPriority w:val="0"/>
    <w:pPr>
      <w:widowControl w:val="0"/>
      <w:spacing w:line="360" w:lineRule="auto"/>
      <w:ind w:firstLine="480" w:firstLineChars="200"/>
      <w:jc w:val="both"/>
    </w:pPr>
    <w:rPr>
      <w:kern w:val="2"/>
      <w:szCs w:val="20"/>
    </w:rPr>
  </w:style>
  <w:style w:type="paragraph" w:customStyle="1" w:styleId="172">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73">
    <w:name w:val="Char2"/>
    <w:basedOn w:val="1"/>
    <w:next w:val="1"/>
    <w:qFormat/>
    <w:uiPriority w:val="99"/>
    <w:pPr>
      <w:widowControl w:val="0"/>
      <w:spacing w:line="240" w:lineRule="atLeast"/>
      <w:ind w:left="420" w:firstLine="420"/>
    </w:pPr>
    <w:rPr>
      <w:kern w:val="2"/>
      <w:szCs w:val="20"/>
    </w:rPr>
  </w:style>
  <w:style w:type="paragraph" w:customStyle="1" w:styleId="174">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175">
    <w:name w:val="Char2 Char Char Char"/>
    <w:basedOn w:val="1"/>
    <w:qFormat/>
    <w:uiPriority w:val="0"/>
    <w:pPr>
      <w:widowControl w:val="0"/>
      <w:jc w:val="both"/>
    </w:pPr>
    <w:rPr>
      <w:rFonts w:ascii="仿宋_GB2312"/>
      <w:b/>
      <w:kern w:val="2"/>
      <w:sz w:val="30"/>
      <w:szCs w:val="20"/>
    </w:rPr>
  </w:style>
  <w:style w:type="paragraph" w:customStyle="1" w:styleId="176">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177">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178">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179">
    <w:name w:val="列出段落2"/>
    <w:basedOn w:val="1"/>
    <w:qFormat/>
    <w:uiPriority w:val="34"/>
    <w:pPr>
      <w:widowControl w:val="0"/>
      <w:ind w:firstLine="420" w:firstLineChars="200"/>
      <w:jc w:val="both"/>
    </w:pPr>
    <w:rPr>
      <w:rFonts w:eastAsia="方正仿宋"/>
      <w:kern w:val="2"/>
      <w:sz w:val="32"/>
    </w:rPr>
  </w:style>
  <w:style w:type="paragraph" w:customStyle="1" w:styleId="180">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81">
    <w:name w:val="彩色列表 - 强调文字颜色 1 Char"/>
    <w:link w:val="182"/>
    <w:qFormat/>
    <w:uiPriority w:val="0"/>
    <w:rPr>
      <w:rFonts w:ascii="Calibri" w:hAnsi="Calibri"/>
      <w:kern w:val="2"/>
      <w:sz w:val="21"/>
      <w:szCs w:val="22"/>
    </w:rPr>
  </w:style>
  <w:style w:type="paragraph" w:customStyle="1" w:styleId="182">
    <w:name w:val="彩色列表 - 强调文字颜色 11"/>
    <w:basedOn w:val="1"/>
    <w:link w:val="181"/>
    <w:qFormat/>
    <w:uiPriority w:val="0"/>
    <w:pPr>
      <w:widowControl w:val="0"/>
      <w:ind w:firstLine="420" w:firstLineChars="200"/>
      <w:jc w:val="both"/>
    </w:pPr>
    <w:rPr>
      <w:rFonts w:ascii="Calibri" w:hAnsi="Calibri"/>
      <w:kern w:val="2"/>
      <w:sz w:val="21"/>
      <w:szCs w:val="22"/>
    </w:rPr>
  </w:style>
  <w:style w:type="paragraph" w:customStyle="1" w:styleId="183">
    <w:name w:val="Revision"/>
    <w:hidden/>
    <w:unhideWhenUsed/>
    <w:qFormat/>
    <w:uiPriority w:val="99"/>
    <w:rPr>
      <w:rFonts w:ascii="Times New Roman" w:hAnsi="Times New Roman" w:eastAsia="宋体" w:cs="Times New Roman"/>
      <w:sz w:val="24"/>
      <w:szCs w:val="24"/>
      <w:lang w:val="en-US" w:eastAsia="zh-CN" w:bidi="ar-SA"/>
    </w:rPr>
  </w:style>
  <w:style w:type="paragraph" w:customStyle="1" w:styleId="184">
    <w:name w:val="彩色列表 - 强调文字颜色 12"/>
    <w:basedOn w:val="1"/>
    <w:qFormat/>
    <w:uiPriority w:val="0"/>
    <w:pPr>
      <w:widowControl w:val="0"/>
      <w:ind w:firstLine="420" w:firstLineChars="200"/>
      <w:jc w:val="both"/>
    </w:pPr>
    <w:rPr>
      <w:rFonts w:ascii="Calibri" w:hAnsi="Calibri"/>
      <w:kern w:val="2"/>
      <w:sz w:val="21"/>
      <w:szCs w:val="22"/>
    </w:rPr>
  </w:style>
  <w:style w:type="paragraph" w:customStyle="1" w:styleId="185">
    <w:name w:val="Char Char Char Char1"/>
    <w:basedOn w:val="1"/>
    <w:qFormat/>
    <w:uiPriority w:val="99"/>
    <w:pPr>
      <w:widowControl w:val="0"/>
      <w:spacing w:line="336" w:lineRule="auto"/>
      <w:ind w:left="100" w:hanging="100" w:hangingChars="100"/>
      <w:jc w:val="both"/>
    </w:pPr>
    <w:rPr>
      <w:rFonts w:ascii="Tahoma" w:hAnsi="Tahoma" w:cs="Tahoma"/>
      <w:color w:val="0D0D0D"/>
      <w:kern w:val="2"/>
      <w:szCs w:val="21"/>
    </w:rPr>
  </w:style>
  <w:style w:type="paragraph" w:customStyle="1" w:styleId="186">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187">
    <w:name w:val="列出段落3"/>
    <w:basedOn w:val="1"/>
    <w:qFormat/>
    <w:uiPriority w:val="99"/>
    <w:pPr>
      <w:widowControl w:val="0"/>
      <w:ind w:firstLine="420" w:firstLineChars="200"/>
      <w:jc w:val="both"/>
    </w:pPr>
    <w:rPr>
      <w:rFonts w:ascii="Calibri" w:hAnsi="Calibri"/>
      <w:kern w:val="2"/>
      <w:sz w:val="21"/>
      <w:szCs w:val="22"/>
    </w:rPr>
  </w:style>
  <w:style w:type="character" w:customStyle="1" w:styleId="188">
    <w:name w:val="批注文字 Char1"/>
    <w:qFormat/>
    <w:locked/>
    <w:uiPriority w:val="99"/>
    <w:rPr>
      <w:rFonts w:ascii="Times New Roman" w:hAnsi="Times New Roman" w:eastAsia="宋体" w:cs="Times New Roman"/>
      <w:sz w:val="24"/>
      <w:szCs w:val="24"/>
    </w:rPr>
  </w:style>
  <w:style w:type="character" w:customStyle="1" w:styleId="189">
    <w:name w:val="Intense Quote Char"/>
    <w:qFormat/>
    <w:locked/>
    <w:uiPriority w:val="99"/>
    <w:rPr>
      <w:b/>
      <w:bCs/>
      <w:i/>
      <w:iCs/>
      <w:color w:val="4F81BD"/>
      <w:kern w:val="2"/>
      <w:sz w:val="22"/>
      <w:szCs w:val="22"/>
    </w:rPr>
  </w:style>
  <w:style w:type="paragraph" w:customStyle="1" w:styleId="190">
    <w:name w:val="Plain Text1"/>
    <w:basedOn w:val="1"/>
    <w:qFormat/>
    <w:uiPriority w:val="99"/>
    <w:pPr>
      <w:widowControl w:val="0"/>
      <w:adjustRightInd w:val="0"/>
      <w:textAlignment w:val="baseline"/>
    </w:pPr>
    <w:rPr>
      <w:rFonts w:ascii="宋体" w:hAnsi="Courier New" w:cs="宋体"/>
      <w:kern w:val="2"/>
    </w:rPr>
  </w:style>
  <w:style w:type="character" w:customStyle="1" w:styleId="191">
    <w:name w:val="引用 Char1"/>
    <w:qFormat/>
    <w:uiPriority w:val="99"/>
    <w:rPr>
      <w:rFonts w:ascii="Times New Roman" w:hAnsi="Times New Roman" w:eastAsia="宋体" w:cs="Times New Roman"/>
      <w:i/>
      <w:iCs/>
      <w:color w:val="000000"/>
      <w:kern w:val="2"/>
      <w:sz w:val="24"/>
      <w:szCs w:val="24"/>
    </w:rPr>
  </w:style>
  <w:style w:type="character" w:customStyle="1" w:styleId="192">
    <w:name w:val="Char Char Char"/>
    <w:link w:val="154"/>
    <w:qFormat/>
    <w:locked/>
    <w:uiPriority w:val="99"/>
    <w:rPr>
      <w:rFonts w:ascii="Tahoma" w:hAnsi="Tahoma"/>
      <w:kern w:val="2"/>
      <w:sz w:val="24"/>
      <w:szCs w:val="24"/>
      <w:lang w:eastAsia="en-US"/>
    </w:rPr>
  </w:style>
  <w:style w:type="character" w:customStyle="1" w:styleId="193">
    <w:name w:val="Char Char9"/>
    <w:qFormat/>
    <w:uiPriority w:val="99"/>
    <w:rPr>
      <w:kern w:val="2"/>
      <w:sz w:val="21"/>
      <w:szCs w:val="21"/>
    </w:rPr>
  </w:style>
  <w:style w:type="character" w:customStyle="1" w:styleId="194">
    <w:name w:val="日期 Char1"/>
    <w:qFormat/>
    <w:uiPriority w:val="99"/>
    <w:rPr>
      <w:kern w:val="2"/>
      <w:sz w:val="22"/>
      <w:szCs w:val="22"/>
    </w:rPr>
  </w:style>
  <w:style w:type="character" w:customStyle="1" w:styleId="195">
    <w:name w:val="Subtle Emphasis1"/>
    <w:qFormat/>
    <w:uiPriority w:val="99"/>
    <w:rPr>
      <w:i/>
      <w:iCs/>
      <w:color w:val="808080"/>
    </w:rPr>
  </w:style>
  <w:style w:type="character" w:customStyle="1" w:styleId="196">
    <w:name w:val="Title Char"/>
    <w:qFormat/>
    <w:locked/>
    <w:uiPriority w:val="99"/>
    <w:rPr>
      <w:rFonts w:ascii="Cambria" w:hAnsi="Cambria" w:cs="Cambria"/>
      <w:b/>
      <w:bCs/>
      <w:kern w:val="2"/>
      <w:sz w:val="32"/>
      <w:szCs w:val="32"/>
    </w:rPr>
  </w:style>
  <w:style w:type="character" w:customStyle="1" w:styleId="197">
    <w:name w:val="正文文本 Char2"/>
    <w:semiHidden/>
    <w:qFormat/>
    <w:uiPriority w:val="99"/>
    <w:rPr>
      <w:kern w:val="2"/>
      <w:sz w:val="21"/>
      <w:szCs w:val="21"/>
    </w:rPr>
  </w:style>
  <w:style w:type="character" w:customStyle="1" w:styleId="198">
    <w:name w:val="批注框文本 Char1"/>
    <w:qFormat/>
    <w:uiPriority w:val="99"/>
    <w:rPr>
      <w:kern w:val="2"/>
      <w:sz w:val="18"/>
      <w:szCs w:val="18"/>
    </w:rPr>
  </w:style>
  <w:style w:type="character" w:customStyle="1" w:styleId="199">
    <w:name w:val="Book Title1"/>
    <w:qFormat/>
    <w:uiPriority w:val="99"/>
    <w:rPr>
      <w:b/>
      <w:bCs/>
      <w:smallCaps/>
      <w:spacing w:val="5"/>
    </w:rPr>
  </w:style>
  <w:style w:type="character" w:customStyle="1" w:styleId="200">
    <w:name w:val="无间距字符"/>
    <w:link w:val="201"/>
    <w:qFormat/>
    <w:locked/>
    <w:uiPriority w:val="99"/>
    <w:rPr>
      <w:rFonts w:ascii="Calibri" w:hAnsi="Calibri" w:cs="Calibri"/>
      <w:sz w:val="22"/>
      <w:szCs w:val="22"/>
    </w:rPr>
  </w:style>
  <w:style w:type="paragraph" w:customStyle="1" w:styleId="201">
    <w:name w:val="无间距"/>
    <w:link w:val="200"/>
    <w:qFormat/>
    <w:uiPriority w:val="99"/>
    <w:rPr>
      <w:rFonts w:ascii="Calibri" w:hAnsi="Calibri" w:eastAsia="宋体" w:cs="Calibri"/>
      <w:sz w:val="22"/>
      <w:szCs w:val="22"/>
      <w:lang w:val="en-US" w:eastAsia="zh-CN" w:bidi="ar-SA"/>
    </w:rPr>
  </w:style>
  <w:style w:type="character" w:customStyle="1" w:styleId="202">
    <w:name w:val="正文文本 Char1"/>
    <w:qFormat/>
    <w:uiPriority w:val="99"/>
    <w:rPr>
      <w:kern w:val="2"/>
      <w:sz w:val="22"/>
      <w:szCs w:val="22"/>
    </w:rPr>
  </w:style>
  <w:style w:type="character" w:customStyle="1" w:styleId="203">
    <w:name w:val="文档结构图 Char1"/>
    <w:qFormat/>
    <w:uiPriority w:val="99"/>
    <w:rPr>
      <w:rFonts w:ascii="宋体" w:cs="宋体"/>
      <w:kern w:val="2"/>
      <w:sz w:val="18"/>
      <w:szCs w:val="18"/>
    </w:rPr>
  </w:style>
  <w:style w:type="character" w:customStyle="1" w:styleId="204">
    <w:name w:val="明显引用 Char"/>
    <w:link w:val="205"/>
    <w:qFormat/>
    <w:locked/>
    <w:uiPriority w:val="99"/>
    <w:rPr>
      <w:b/>
      <w:bCs/>
      <w:i/>
      <w:iCs/>
      <w:color w:val="4F81BD"/>
      <w:sz w:val="21"/>
      <w:szCs w:val="21"/>
    </w:rPr>
  </w:style>
  <w:style w:type="paragraph" w:customStyle="1" w:styleId="205">
    <w:name w:val="Intense Quote"/>
    <w:basedOn w:val="1"/>
    <w:next w:val="1"/>
    <w:link w:val="204"/>
    <w:qFormat/>
    <w:uiPriority w:val="99"/>
    <w:pPr>
      <w:widowControl w:val="0"/>
      <w:pBdr>
        <w:bottom w:val="single" w:color="4F81BD" w:sz="4" w:space="4"/>
      </w:pBdr>
      <w:spacing w:before="200" w:after="280"/>
      <w:ind w:left="936" w:right="936"/>
      <w:jc w:val="both"/>
    </w:pPr>
    <w:rPr>
      <w:b/>
      <w:bCs/>
      <w:i/>
      <w:iCs/>
      <w:color w:val="4F81BD"/>
      <w:sz w:val="21"/>
      <w:szCs w:val="21"/>
    </w:rPr>
  </w:style>
  <w:style w:type="character" w:customStyle="1" w:styleId="206">
    <w:name w:val="Subtle Reference1"/>
    <w:qFormat/>
    <w:uiPriority w:val="99"/>
    <w:rPr>
      <w:smallCaps/>
      <w:color w:val="auto"/>
      <w:u w:val="single"/>
    </w:rPr>
  </w:style>
  <w:style w:type="character" w:customStyle="1" w:styleId="207">
    <w:name w:val="副标题 Char1"/>
    <w:qFormat/>
    <w:uiPriority w:val="99"/>
    <w:rPr>
      <w:rFonts w:ascii="Cambria" w:hAnsi="Cambria" w:eastAsia="宋体" w:cs="Cambria"/>
      <w:b/>
      <w:bCs/>
      <w:kern w:val="28"/>
      <w:sz w:val="32"/>
      <w:szCs w:val="32"/>
    </w:rPr>
  </w:style>
  <w:style w:type="character" w:customStyle="1" w:styleId="208">
    <w:name w:val="Char Char3"/>
    <w:qFormat/>
    <w:uiPriority w:val="99"/>
    <w:rPr>
      <w:rFonts w:ascii="Arial" w:hAnsi="Arial" w:eastAsia="黑体" w:cs="Arial"/>
      <w:b/>
      <w:bCs/>
      <w:kern w:val="2"/>
      <w:sz w:val="32"/>
      <w:szCs w:val="32"/>
      <w:lang w:val="en-US" w:eastAsia="zh-CN"/>
    </w:rPr>
  </w:style>
  <w:style w:type="character" w:customStyle="1" w:styleId="209">
    <w:name w:val="Quote Char"/>
    <w:qFormat/>
    <w:locked/>
    <w:uiPriority w:val="99"/>
    <w:rPr>
      <w:i/>
      <w:iCs/>
      <w:color w:val="000000"/>
      <w:kern w:val="2"/>
      <w:sz w:val="22"/>
      <w:szCs w:val="22"/>
    </w:rPr>
  </w:style>
  <w:style w:type="character" w:customStyle="1" w:styleId="210">
    <w:name w:val="日期 Char2"/>
    <w:semiHidden/>
    <w:qFormat/>
    <w:uiPriority w:val="99"/>
    <w:rPr>
      <w:kern w:val="2"/>
      <w:sz w:val="22"/>
      <w:szCs w:val="22"/>
    </w:rPr>
  </w:style>
  <w:style w:type="character" w:customStyle="1" w:styleId="211">
    <w:name w:val="批注主题 Char1"/>
    <w:qFormat/>
    <w:uiPriority w:val="99"/>
    <w:rPr>
      <w:rFonts w:ascii="Times New Roman" w:hAnsi="Times New Roman" w:eastAsia="宋体" w:cs="Times New Roman"/>
      <w:b/>
      <w:bCs/>
      <w:kern w:val="2"/>
      <w:sz w:val="24"/>
      <w:szCs w:val="24"/>
    </w:rPr>
  </w:style>
  <w:style w:type="character" w:customStyle="1" w:styleId="212">
    <w:name w:val="textcontents"/>
    <w:qFormat/>
    <w:uiPriority w:val="99"/>
  </w:style>
  <w:style w:type="character" w:customStyle="1" w:styleId="213">
    <w:name w:val="标题 Char1"/>
    <w:qFormat/>
    <w:uiPriority w:val="99"/>
    <w:rPr>
      <w:rFonts w:ascii="Cambria" w:hAnsi="Cambria" w:eastAsia="宋体" w:cs="Cambria"/>
      <w:b/>
      <w:bCs/>
      <w:kern w:val="2"/>
      <w:sz w:val="32"/>
      <w:szCs w:val="32"/>
    </w:rPr>
  </w:style>
  <w:style w:type="character" w:customStyle="1" w:styleId="214">
    <w:name w:val="批注框文本 Char2"/>
    <w:semiHidden/>
    <w:qFormat/>
    <w:uiPriority w:val="99"/>
    <w:rPr>
      <w:kern w:val="2"/>
      <w:sz w:val="18"/>
      <w:szCs w:val="18"/>
    </w:rPr>
  </w:style>
  <w:style w:type="character" w:customStyle="1" w:styleId="215">
    <w:name w:val="Intense Emphasis1"/>
    <w:qFormat/>
    <w:uiPriority w:val="99"/>
    <w:rPr>
      <w:b/>
      <w:bCs/>
      <w:i/>
      <w:iCs/>
      <w:color w:val="4F81BD"/>
    </w:rPr>
  </w:style>
  <w:style w:type="character" w:customStyle="1" w:styleId="216">
    <w:name w:val="tdrownotice1"/>
    <w:qFormat/>
    <w:uiPriority w:val="99"/>
    <w:rPr>
      <w:sz w:val="22"/>
      <w:szCs w:val="22"/>
    </w:rPr>
  </w:style>
  <w:style w:type="character" w:customStyle="1" w:styleId="217">
    <w:name w:val="标题4 Char Char"/>
    <w:qFormat/>
    <w:locked/>
    <w:uiPriority w:val="99"/>
    <w:rPr>
      <w:rFonts w:ascii="Arial" w:hAnsi="Arial" w:cs="Arial"/>
      <w:b/>
      <w:bCs/>
      <w:sz w:val="32"/>
      <w:szCs w:val="32"/>
    </w:rPr>
  </w:style>
  <w:style w:type="character" w:customStyle="1" w:styleId="218">
    <w:name w:val="明显引用 Char1"/>
    <w:qFormat/>
    <w:uiPriority w:val="99"/>
    <w:rPr>
      <w:rFonts w:ascii="Times New Roman" w:hAnsi="Times New Roman" w:eastAsia="宋体" w:cs="Times New Roman"/>
      <w:b/>
      <w:bCs/>
      <w:i/>
      <w:iCs/>
      <w:color w:val="4F81BD"/>
      <w:kern w:val="2"/>
      <w:sz w:val="24"/>
      <w:szCs w:val="24"/>
    </w:rPr>
  </w:style>
  <w:style w:type="character" w:customStyle="1" w:styleId="219">
    <w:name w:val="（符号）邀请函中一、"/>
    <w:qFormat/>
    <w:uiPriority w:val="99"/>
    <w:rPr>
      <w:rFonts w:ascii="黑体" w:hAnsi="黑体" w:eastAsia="黑体" w:cs="黑体"/>
      <w:b/>
      <w:bCs/>
      <w:sz w:val="24"/>
      <w:szCs w:val="24"/>
    </w:rPr>
  </w:style>
  <w:style w:type="character" w:customStyle="1" w:styleId="220">
    <w:name w:val="批注主题 Char2"/>
    <w:semiHidden/>
    <w:qFormat/>
    <w:uiPriority w:val="99"/>
    <w:rPr>
      <w:b/>
      <w:bCs/>
      <w:kern w:val="2"/>
      <w:sz w:val="22"/>
      <w:szCs w:val="22"/>
    </w:rPr>
  </w:style>
  <w:style w:type="character" w:customStyle="1" w:styleId="221">
    <w:name w:val="页眉 Char1"/>
    <w:semiHidden/>
    <w:qFormat/>
    <w:uiPriority w:val="99"/>
    <w:rPr>
      <w:kern w:val="2"/>
      <w:sz w:val="18"/>
      <w:szCs w:val="18"/>
    </w:rPr>
  </w:style>
  <w:style w:type="character" w:customStyle="1" w:styleId="222">
    <w:name w:val="页脚 Char1"/>
    <w:semiHidden/>
    <w:qFormat/>
    <w:uiPriority w:val="99"/>
    <w:rPr>
      <w:kern w:val="2"/>
      <w:sz w:val="18"/>
      <w:szCs w:val="18"/>
    </w:rPr>
  </w:style>
  <w:style w:type="character" w:customStyle="1" w:styleId="223">
    <w:name w:val="引用 Char"/>
    <w:link w:val="224"/>
    <w:qFormat/>
    <w:locked/>
    <w:uiPriority w:val="99"/>
    <w:rPr>
      <w:i/>
      <w:iCs/>
      <w:color w:val="000000"/>
      <w:sz w:val="21"/>
      <w:szCs w:val="21"/>
    </w:rPr>
  </w:style>
  <w:style w:type="paragraph" w:customStyle="1" w:styleId="224">
    <w:name w:val="Quote"/>
    <w:basedOn w:val="1"/>
    <w:next w:val="1"/>
    <w:link w:val="223"/>
    <w:qFormat/>
    <w:uiPriority w:val="99"/>
    <w:pPr>
      <w:widowControl w:val="0"/>
      <w:jc w:val="both"/>
    </w:pPr>
    <w:rPr>
      <w:i/>
      <w:iCs/>
      <w:color w:val="000000"/>
      <w:sz w:val="21"/>
      <w:szCs w:val="21"/>
    </w:rPr>
  </w:style>
  <w:style w:type="character" w:customStyle="1" w:styleId="225">
    <w:name w:val="文档结构图 Char2"/>
    <w:semiHidden/>
    <w:qFormat/>
    <w:uiPriority w:val="99"/>
    <w:rPr>
      <w:rFonts w:ascii="宋体" w:cs="宋体"/>
      <w:kern w:val="2"/>
      <w:sz w:val="18"/>
      <w:szCs w:val="18"/>
    </w:rPr>
  </w:style>
  <w:style w:type="character" w:customStyle="1" w:styleId="226">
    <w:name w:val="GW-正文 Char"/>
    <w:link w:val="227"/>
    <w:qFormat/>
    <w:locked/>
    <w:uiPriority w:val="99"/>
    <w:rPr>
      <w:rFonts w:eastAsia="仿宋_GB2312"/>
      <w:sz w:val="24"/>
      <w:szCs w:val="24"/>
    </w:rPr>
  </w:style>
  <w:style w:type="paragraph" w:customStyle="1" w:styleId="227">
    <w:name w:val="GW-正文"/>
    <w:basedOn w:val="1"/>
    <w:link w:val="226"/>
    <w:qFormat/>
    <w:uiPriority w:val="99"/>
    <w:pPr>
      <w:widowControl w:val="0"/>
      <w:spacing w:line="360" w:lineRule="auto"/>
      <w:ind w:firstLine="200" w:firstLineChars="200"/>
      <w:jc w:val="both"/>
    </w:pPr>
    <w:rPr>
      <w:rFonts w:eastAsia="仿宋_GB2312"/>
    </w:rPr>
  </w:style>
  <w:style w:type="character" w:customStyle="1" w:styleId="228">
    <w:name w:val="标题5 Char Char"/>
    <w:link w:val="229"/>
    <w:qFormat/>
    <w:locked/>
    <w:uiPriority w:val="99"/>
    <w:rPr>
      <w:rFonts w:ascii="Arial" w:hAnsi="Arial" w:cs="Arial"/>
      <w:b/>
      <w:bCs/>
      <w:sz w:val="32"/>
      <w:szCs w:val="32"/>
    </w:rPr>
  </w:style>
  <w:style w:type="paragraph" w:customStyle="1" w:styleId="229">
    <w:name w:val="标题5"/>
    <w:basedOn w:val="5"/>
    <w:link w:val="228"/>
    <w:qFormat/>
    <w:uiPriority w:val="99"/>
    <w:pPr>
      <w:numPr>
        <w:ilvl w:val="0"/>
        <w:numId w:val="0"/>
      </w:numPr>
      <w:spacing w:before="260" w:after="260" w:line="413" w:lineRule="auto"/>
    </w:pPr>
    <w:rPr>
      <w:rFonts w:ascii="Arial" w:hAnsi="Arial" w:cs="Arial"/>
      <w:color w:val="auto"/>
      <w:kern w:val="0"/>
      <w:sz w:val="32"/>
      <w:szCs w:val="32"/>
    </w:rPr>
  </w:style>
  <w:style w:type="character" w:customStyle="1" w:styleId="230">
    <w:name w:val="批注文字 Char Char"/>
    <w:qFormat/>
    <w:uiPriority w:val="99"/>
    <w:rPr>
      <w:rFonts w:ascii="宋体" w:hAnsi="Times New Roman" w:eastAsia="宋体" w:cs="宋体"/>
      <w:sz w:val="20"/>
      <w:szCs w:val="20"/>
    </w:rPr>
  </w:style>
  <w:style w:type="character" w:customStyle="1" w:styleId="231">
    <w:name w:val="Heading 2 Char"/>
    <w:semiHidden/>
    <w:qFormat/>
    <w:locked/>
    <w:uiPriority w:val="99"/>
    <w:rPr>
      <w:rFonts w:ascii="Cambria" w:hAnsi="Cambria" w:eastAsia="宋体" w:cs="Cambria"/>
      <w:b/>
      <w:bCs/>
      <w:sz w:val="32"/>
      <w:szCs w:val="32"/>
    </w:rPr>
  </w:style>
  <w:style w:type="character" w:customStyle="1" w:styleId="232">
    <w:name w:val="Subtitle Char"/>
    <w:qFormat/>
    <w:locked/>
    <w:uiPriority w:val="99"/>
    <w:rPr>
      <w:rFonts w:ascii="Cambria" w:hAnsi="Cambria" w:cs="Cambria"/>
      <w:b/>
      <w:bCs/>
      <w:kern w:val="28"/>
      <w:sz w:val="32"/>
      <w:szCs w:val="32"/>
    </w:rPr>
  </w:style>
  <w:style w:type="character" w:customStyle="1" w:styleId="233">
    <w:name w:val="正文文本缩进 Char1"/>
    <w:semiHidden/>
    <w:qFormat/>
    <w:uiPriority w:val="99"/>
    <w:rPr>
      <w:kern w:val="2"/>
      <w:sz w:val="21"/>
      <w:szCs w:val="21"/>
    </w:rPr>
  </w:style>
  <w:style w:type="character" w:customStyle="1" w:styleId="234">
    <w:name w:val="副标题 Char"/>
    <w:link w:val="35"/>
    <w:qFormat/>
    <w:locked/>
    <w:uiPriority w:val="99"/>
    <w:rPr>
      <w:rFonts w:ascii="Cambria" w:hAnsi="Cambria" w:cs="Cambria"/>
      <w:b/>
      <w:bCs/>
      <w:kern w:val="28"/>
      <w:sz w:val="32"/>
      <w:szCs w:val="32"/>
    </w:rPr>
  </w:style>
  <w:style w:type="character" w:customStyle="1" w:styleId="235">
    <w:name w:val="Intense Reference1"/>
    <w:qFormat/>
    <w:uiPriority w:val="99"/>
    <w:rPr>
      <w:b/>
      <w:bCs/>
      <w:smallCaps/>
      <w:color w:val="auto"/>
      <w:spacing w:val="5"/>
      <w:u w:val="single"/>
    </w:rPr>
  </w:style>
  <w:style w:type="character" w:customStyle="1" w:styleId="236">
    <w:name w:val="font31"/>
    <w:qFormat/>
    <w:uiPriority w:val="99"/>
    <w:rPr>
      <w:rFonts w:ascii="宋体" w:hAnsi="宋体" w:eastAsia="宋体" w:cs="宋体"/>
      <w:color w:val="000000"/>
      <w:sz w:val="21"/>
      <w:szCs w:val="21"/>
      <w:u w:val="none"/>
    </w:rPr>
  </w:style>
  <w:style w:type="character" w:customStyle="1" w:styleId="237">
    <w:name w:val="副标题 Char2"/>
    <w:basedOn w:val="44"/>
    <w:qFormat/>
    <w:uiPriority w:val="0"/>
    <w:rPr>
      <w:rFonts w:asciiTheme="majorHAnsi" w:hAnsiTheme="majorHAnsi" w:cstheme="majorBidi"/>
      <w:b/>
      <w:bCs/>
      <w:kern w:val="28"/>
      <w:sz w:val="32"/>
      <w:szCs w:val="32"/>
    </w:rPr>
  </w:style>
  <w:style w:type="paragraph" w:customStyle="1" w:styleId="238">
    <w:name w:val="第一章"/>
    <w:basedOn w:val="1"/>
    <w:next w:val="1"/>
    <w:qFormat/>
    <w:uiPriority w:val="99"/>
    <w:pPr>
      <w:widowControl w:val="0"/>
      <w:tabs>
        <w:tab w:val="left" w:pos="0"/>
      </w:tabs>
      <w:spacing w:line="360" w:lineRule="auto"/>
      <w:ind w:hanging="500" w:hangingChars="500"/>
      <w:jc w:val="both"/>
    </w:pPr>
    <w:rPr>
      <w:rFonts w:ascii="Calibri" w:hAnsi="Calibri" w:eastAsia="黑体"/>
      <w:kern w:val="2"/>
      <w:sz w:val="44"/>
      <w:szCs w:val="44"/>
    </w:rPr>
  </w:style>
  <w:style w:type="paragraph" w:customStyle="1" w:styleId="239">
    <w:name w:val="blockquote"/>
    <w:basedOn w:val="1"/>
    <w:qFormat/>
    <w:uiPriority w:val="99"/>
    <w:pPr>
      <w:spacing w:before="100" w:beforeAutospacing="1" w:after="100" w:afterAutospacing="1"/>
      <w:jc w:val="both"/>
    </w:pPr>
    <w:rPr>
      <w:rFonts w:ascii="宋体" w:hAnsi="宋体" w:cs="宋体"/>
    </w:rPr>
  </w:style>
  <w:style w:type="paragraph" w:customStyle="1" w:styleId="240">
    <w:name w:val="空半行"/>
    <w:basedOn w:val="1"/>
    <w:qFormat/>
    <w:uiPriority w:val="99"/>
    <w:pPr>
      <w:widowControl w:val="0"/>
      <w:adjustRightInd w:val="0"/>
      <w:spacing w:line="120" w:lineRule="exact"/>
      <w:jc w:val="both"/>
      <w:textAlignment w:val="baseline"/>
    </w:pPr>
    <w:rPr>
      <w:rFonts w:ascii="Calibri" w:hAnsi="Calibri" w:eastAsia="仿宋_GB2312"/>
      <w:color w:val="FFFFFF"/>
      <w:sz w:val="30"/>
      <w:szCs w:val="30"/>
    </w:rPr>
  </w:style>
  <w:style w:type="paragraph" w:customStyle="1" w:styleId="241">
    <w:name w:val="样式 首行缩进:  2 字符1"/>
    <w:basedOn w:val="1"/>
    <w:qFormat/>
    <w:uiPriority w:val="99"/>
    <w:pPr>
      <w:widowControl w:val="0"/>
      <w:spacing w:line="400" w:lineRule="exact"/>
      <w:ind w:firstLine="200" w:firstLineChars="200"/>
      <w:jc w:val="both"/>
    </w:pPr>
    <w:rPr>
      <w:rFonts w:ascii="Calibri" w:hAnsi="Calibri"/>
      <w:kern w:val="2"/>
    </w:rPr>
  </w:style>
  <w:style w:type="paragraph" w:customStyle="1" w:styleId="242">
    <w:name w:val="Char Char Char Char Char Char Char Char Char Char Char Char Char Char1 Char Char Char Char"/>
    <w:basedOn w:val="1"/>
    <w:qFormat/>
    <w:uiPriority w:val="99"/>
    <w:pPr>
      <w:widowControl w:val="0"/>
      <w:jc w:val="both"/>
    </w:pPr>
    <w:rPr>
      <w:rFonts w:ascii="Calibri" w:hAnsi="Calibri"/>
      <w:kern w:val="2"/>
      <w:sz w:val="21"/>
      <w:szCs w:val="21"/>
    </w:rPr>
  </w:style>
  <w:style w:type="paragraph" w:customStyle="1" w:styleId="243">
    <w:name w:val="样式1"/>
    <w:basedOn w:val="3"/>
    <w:qFormat/>
    <w:uiPriority w:val="99"/>
    <w:pPr>
      <w:widowControl w:val="0"/>
      <w:spacing w:line="576" w:lineRule="auto"/>
      <w:jc w:val="both"/>
    </w:pPr>
    <w:rPr>
      <w:rFonts w:ascii="Calibri" w:hAnsi="Calibri"/>
      <w:sz w:val="44"/>
      <w:szCs w:val="44"/>
    </w:rPr>
  </w:style>
  <w:style w:type="paragraph" w:customStyle="1" w:styleId="244">
    <w:name w:val="TOC Heading1"/>
    <w:basedOn w:val="3"/>
    <w:next w:val="1"/>
    <w:qFormat/>
    <w:uiPriority w:val="99"/>
    <w:pPr>
      <w:widowControl w:val="0"/>
      <w:spacing w:line="576" w:lineRule="auto"/>
      <w:jc w:val="both"/>
      <w:outlineLvl w:val="9"/>
    </w:pPr>
    <w:rPr>
      <w:rFonts w:ascii="Calibri" w:hAnsi="Calibri" w:cs="Calibri"/>
      <w:sz w:val="44"/>
      <w:szCs w:val="44"/>
    </w:rPr>
  </w:style>
  <w:style w:type="character" w:customStyle="1" w:styleId="245">
    <w:name w:val="引用 Char2"/>
    <w:basedOn w:val="44"/>
    <w:qFormat/>
    <w:uiPriority w:val="99"/>
    <w:rPr>
      <w:i/>
      <w:iCs/>
      <w:color w:val="000000" w:themeColor="text1"/>
      <w:sz w:val="24"/>
      <w:szCs w:val="24"/>
      <w14:textFill>
        <w14:solidFill>
          <w14:schemeClr w14:val="tx1"/>
        </w14:solidFill>
      </w14:textFill>
    </w:rPr>
  </w:style>
  <w:style w:type="paragraph" w:customStyle="1" w:styleId="246">
    <w:name w:val="表格"/>
    <w:basedOn w:val="1"/>
    <w:qFormat/>
    <w:uiPriority w:val="99"/>
    <w:pPr>
      <w:widowControl w:val="0"/>
      <w:spacing w:line="400" w:lineRule="exact"/>
      <w:jc w:val="both"/>
    </w:pPr>
    <w:rPr>
      <w:rFonts w:ascii="Calibri" w:hAnsi="Calibri"/>
      <w:kern w:val="2"/>
    </w:rPr>
  </w:style>
  <w:style w:type="paragraph" w:customStyle="1" w:styleId="247">
    <w:name w:val="修订1"/>
    <w:semiHidden/>
    <w:qFormat/>
    <w:uiPriority w:val="99"/>
    <w:rPr>
      <w:rFonts w:ascii="Calibri" w:hAnsi="Calibri" w:eastAsia="宋体" w:cs="Times New Roman"/>
      <w:kern w:val="2"/>
      <w:sz w:val="21"/>
      <w:szCs w:val="21"/>
      <w:lang w:val="en-US" w:eastAsia="zh-CN" w:bidi="ar-SA"/>
    </w:rPr>
  </w:style>
  <w:style w:type="paragraph" w:customStyle="1" w:styleId="248">
    <w:name w:val="样式 标题 3 + (中文) 黑体 小四 非加粗 段前: 7.8 磅 段后: 0 磅 行距: 固定值 20 磅"/>
    <w:basedOn w:val="5"/>
    <w:qFormat/>
    <w:uiPriority w:val="99"/>
    <w:pPr>
      <w:numPr>
        <w:ilvl w:val="0"/>
        <w:numId w:val="0"/>
      </w:numPr>
      <w:spacing w:line="400" w:lineRule="exact"/>
    </w:pPr>
    <w:rPr>
      <w:rFonts w:ascii="Calibri" w:hAnsi="Calibri" w:eastAsia="黑体"/>
      <w:b w:val="0"/>
      <w:bCs w:val="0"/>
      <w:color w:val="auto"/>
      <w:sz w:val="24"/>
      <w:szCs w:val="24"/>
    </w:rPr>
  </w:style>
  <w:style w:type="paragraph" w:customStyle="1" w:styleId="249">
    <w:name w:val="Revision1"/>
    <w:qFormat/>
    <w:uiPriority w:val="99"/>
    <w:rPr>
      <w:rFonts w:ascii="Calibri" w:hAnsi="Calibri" w:eastAsia="宋体" w:cs="Times New Roman"/>
      <w:kern w:val="2"/>
      <w:sz w:val="21"/>
      <w:szCs w:val="21"/>
      <w:lang w:val="en-US" w:eastAsia="zh-CN" w:bidi="ar-SA"/>
    </w:rPr>
  </w:style>
  <w:style w:type="paragraph" w:customStyle="1" w:styleId="250">
    <w:name w:val="flNote"/>
    <w:basedOn w:val="1"/>
    <w:qFormat/>
    <w:uiPriority w:val="99"/>
    <w:pPr>
      <w:widowControl w:val="0"/>
      <w:adjustRightInd w:val="0"/>
      <w:spacing w:before="320" w:after="160" w:line="360" w:lineRule="atLeast"/>
      <w:jc w:val="center"/>
      <w:textAlignment w:val="baseline"/>
    </w:pPr>
    <w:rPr>
      <w:rFonts w:ascii="Arial" w:hAnsi="Calibri" w:eastAsia="黑体" w:cs="Arial"/>
      <w:sz w:val="30"/>
      <w:szCs w:val="30"/>
    </w:rPr>
  </w:style>
  <w:style w:type="paragraph" w:customStyle="1" w:styleId="251">
    <w:name w:val="样式 标题 2 + Times New Roman 四号 非加粗 段前: 5 磅 段后: 0 磅 行距: 固定值 20..."/>
    <w:basedOn w:val="4"/>
    <w:qFormat/>
    <w:uiPriority w:val="99"/>
    <w:pPr>
      <w:numPr>
        <w:ilvl w:val="0"/>
        <w:numId w:val="0"/>
      </w:numPr>
      <w:tabs>
        <w:tab w:val="clear" w:pos="426"/>
        <w:tab w:val="clear" w:pos="567"/>
      </w:tabs>
      <w:spacing w:before="100" w:line="400" w:lineRule="exact"/>
    </w:pPr>
    <w:rPr>
      <w:rFonts w:ascii="Times New Roman" w:hAnsi="Times New Roman" w:eastAsia="黑体"/>
      <w:b w:val="0"/>
      <w:bCs w:val="0"/>
      <w:iCs w:val="0"/>
      <w:kern w:val="2"/>
    </w:rPr>
  </w:style>
  <w:style w:type="character" w:customStyle="1" w:styleId="252">
    <w:name w:val="明显引用 Char2"/>
    <w:basedOn w:val="44"/>
    <w:qFormat/>
    <w:uiPriority w:val="99"/>
    <w:rPr>
      <w:b/>
      <w:bCs/>
      <w:i/>
      <w:iCs/>
      <w:color w:val="4F81BD" w:themeColor="accent1"/>
      <w:sz w:val="24"/>
      <w:szCs w:val="24"/>
      <w14:textFill>
        <w14:solidFill>
          <w14:schemeClr w14:val="accent1"/>
        </w14:solidFill>
      </w14:textFill>
    </w:rPr>
  </w:style>
  <w:style w:type="paragraph" w:customStyle="1" w:styleId="253">
    <w:name w:val="bf.1"/>
    <w:basedOn w:val="16"/>
    <w:qFormat/>
    <w:uiPriority w:val="99"/>
    <w:pPr>
      <w:autoSpaceDE w:val="0"/>
      <w:autoSpaceDN w:val="0"/>
      <w:adjustRightInd w:val="0"/>
      <w:spacing w:before="50" w:after="100" w:line="500" w:lineRule="exact"/>
      <w:ind w:firstLine="0" w:firstLineChars="0"/>
    </w:pPr>
    <w:rPr>
      <w:rFonts w:ascii="仿宋_GB2312" w:hAnsi="宋体" w:eastAsia="仿宋_GB2312" w:cs="仿宋_GB2312"/>
      <w:color w:val="000000"/>
      <w:kern w:val="0"/>
      <w:sz w:val="24"/>
    </w:rPr>
  </w:style>
  <w:style w:type="paragraph" w:customStyle="1" w:styleId="254">
    <w:name w:val="No Spacing"/>
    <w:qFormat/>
    <w:uiPriority w:val="99"/>
    <w:pPr>
      <w:widowControl w:val="0"/>
      <w:jc w:val="both"/>
    </w:pPr>
    <w:rPr>
      <w:rFonts w:ascii="Calibri" w:hAnsi="Calibri" w:eastAsia="宋体" w:cs="Calibri"/>
      <w:kern w:val="2"/>
      <w:sz w:val="21"/>
      <w:szCs w:val="21"/>
      <w:lang w:val="en-US" w:eastAsia="zh-CN" w:bidi="ar-SA"/>
    </w:rPr>
  </w:style>
  <w:style w:type="paragraph" w:customStyle="1" w:styleId="255">
    <w:name w:val="Char Char1 Char"/>
    <w:basedOn w:val="1"/>
    <w:qFormat/>
    <w:uiPriority w:val="99"/>
    <w:pPr>
      <w:widowControl w:val="0"/>
      <w:jc w:val="both"/>
    </w:pPr>
    <w:rPr>
      <w:rFonts w:ascii="Calibri" w:hAnsi="Calibri"/>
      <w:kern w:val="2"/>
      <w:sz w:val="21"/>
      <w:szCs w:val="21"/>
    </w:rPr>
  </w:style>
  <w:style w:type="paragraph" w:customStyle="1" w:styleId="256">
    <w:name w:val="Blockquote"/>
    <w:basedOn w:val="1"/>
    <w:qFormat/>
    <w:uiPriority w:val="99"/>
    <w:pPr>
      <w:widowControl w:val="0"/>
      <w:autoSpaceDE w:val="0"/>
      <w:autoSpaceDN w:val="0"/>
      <w:adjustRightInd w:val="0"/>
      <w:spacing w:before="100" w:after="100"/>
      <w:ind w:left="360"/>
      <w:jc w:val="both"/>
    </w:pPr>
    <w:rPr>
      <w:rFonts w:ascii="Calibri" w:hAnsi="Calibri"/>
    </w:rPr>
  </w:style>
  <w:style w:type="table" w:customStyle="1" w:styleId="257">
    <w:name w:val="网格型1"/>
    <w:basedOn w:val="50"/>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58">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259">
    <w:name w:val="Table Paragraph"/>
    <w:basedOn w:val="1"/>
    <w:unhideWhenUsed/>
    <w:qFormat/>
    <w:uiPriority w:val="1"/>
    <w:rPr>
      <w:rFonts w:ascii="Times New Roman" w:hAnsi="Times New Roman" w:eastAsia="Times New Roman"/>
      <w:sz w:val="24"/>
    </w:rPr>
  </w:style>
  <w:style w:type="character" w:customStyle="1" w:styleId="260">
    <w:name w:val="qowt-font2"/>
    <w:basedOn w:val="44"/>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w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DD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030F8E-D6FA-4230-ACF9-DE88C640271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130</Pages>
  <Words>46667</Words>
  <Characters>49051</Characters>
  <Lines>326</Lines>
  <Paragraphs>91</Paragraphs>
  <ScaleCrop>false</ScaleCrop>
  <LinksUpToDate>false</LinksUpToDate>
  <CharactersWithSpaces>52745</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2021-01-11T07:26:00Z</dcterms:created>
  <dc:creator>向晶</dc:creator>
  <cp:lastModifiedBy>郑晓惠</cp:lastModifiedBy>
  <cp:lastPrinted>2021-01-11T07:35:00Z</cp:lastPrinted>
  <dcterms:modified xsi:type="dcterms:W3CDTF">2021-11-29T01:47:02Z</dcterms:modified>
  <dc:title>成都市人民检察院物业管理采购项目竞争性谈判需求文件</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