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0" w:firstLineChars="0"/>
        <w:jc w:val="center"/>
        <w:rPr>
          <w:rFonts w:hint="eastAsia" w:ascii="宋体" w:hAnsi="宋体" w:eastAsia="宋体"/>
          <w:b/>
          <w:color w:val="000000"/>
          <w:sz w:val="30"/>
          <w:szCs w:val="30"/>
          <w:lang w:val="zh-CN" w:eastAsia="zh-CN"/>
        </w:rPr>
      </w:pPr>
      <w:bookmarkStart w:id="0" w:name="_Hlt101843627"/>
      <w:bookmarkEnd w:id="0"/>
      <w:bookmarkStart w:id="1" w:name="_Hlt101233737"/>
      <w:bookmarkEnd w:id="1"/>
    </w:p>
    <w:p>
      <w:pPr>
        <w:snapToGrid w:val="0"/>
        <w:spacing w:line="360" w:lineRule="auto"/>
        <w:ind w:firstLine="0" w:firstLineChars="0"/>
        <w:jc w:val="center"/>
        <w:rPr>
          <w:rFonts w:hint="eastAsia" w:ascii="宋体" w:hAnsi="宋体" w:eastAsia="宋体"/>
          <w:b/>
          <w:color w:val="000000"/>
          <w:sz w:val="30"/>
          <w:szCs w:val="30"/>
          <w:lang w:val="zh-CN" w:eastAsia="zh-CN"/>
        </w:rPr>
      </w:pPr>
      <w:r>
        <w:rPr>
          <w:rFonts w:hint="eastAsia" w:ascii="宋体" w:hAnsi="宋体" w:eastAsia="宋体"/>
          <w:b/>
          <w:color w:val="000000"/>
          <w:sz w:val="30"/>
          <w:szCs w:val="30"/>
          <w:lang w:val="zh-CN" w:eastAsia="zh-CN"/>
        </w:rPr>
        <w:drawing>
          <wp:inline distT="0" distB="0" distL="114300" distR="114300">
            <wp:extent cx="5276850" cy="7442200"/>
            <wp:effectExtent l="0" t="0" r="0" b="6350"/>
            <wp:docPr id="27" name="图片 27" descr="QQ图片202201271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20127102902"/>
                    <pic:cNvPicPr>
                      <a:picLocks noChangeAspect="1"/>
                    </pic:cNvPicPr>
                  </pic:nvPicPr>
                  <pic:blipFill>
                    <a:blip r:embed="rId8"/>
                    <a:stretch>
                      <a:fillRect/>
                    </a:stretch>
                  </pic:blipFill>
                  <pic:spPr>
                    <a:xfrm>
                      <a:off x="0" y="0"/>
                      <a:ext cx="5276850" cy="7442200"/>
                    </a:xfrm>
                    <a:prstGeom prst="rect">
                      <a:avLst/>
                    </a:prstGeom>
                  </pic:spPr>
                </pic:pic>
              </a:graphicData>
            </a:graphic>
          </wp:inline>
        </w:drawing>
      </w:r>
    </w:p>
    <w:p>
      <w:pPr>
        <w:rPr>
          <w:rFonts w:hint="eastAsia" w:ascii="宋体" w:hAnsi="宋体" w:eastAsia="宋体"/>
          <w:b/>
          <w:color w:val="000000"/>
          <w:sz w:val="30"/>
          <w:szCs w:val="30"/>
          <w:lang w:val="zh-CN" w:eastAsia="zh-CN"/>
        </w:rPr>
      </w:pPr>
      <w:r>
        <w:rPr>
          <w:rFonts w:hint="eastAsia" w:ascii="宋体" w:hAnsi="宋体" w:eastAsia="宋体"/>
          <w:b/>
          <w:color w:val="000000"/>
          <w:sz w:val="30"/>
          <w:szCs w:val="30"/>
          <w:lang w:val="zh-CN" w:eastAsia="zh-CN"/>
        </w:rPr>
        <w:br w:type="page"/>
      </w:r>
    </w:p>
    <w:p>
      <w:pPr>
        <w:snapToGrid w:val="0"/>
        <w:spacing w:line="360" w:lineRule="auto"/>
        <w:ind w:firstLine="0" w:firstLineChars="0"/>
        <w:jc w:val="center"/>
        <w:rPr>
          <w:rFonts w:hint="eastAsia" w:ascii="宋体" w:hAnsi="宋体" w:eastAsia="宋体"/>
          <w:b/>
          <w:color w:val="000000"/>
          <w:sz w:val="30"/>
          <w:szCs w:val="30"/>
          <w:lang w:val="en-US" w:eastAsia="zh-CN"/>
        </w:rPr>
      </w:pPr>
      <w:r>
        <w:rPr>
          <w:rFonts w:hint="eastAsia" w:ascii="宋体" w:hAnsi="宋体" w:eastAsia="宋体"/>
          <w:b/>
          <w:color w:val="000000"/>
          <w:sz w:val="30"/>
          <w:szCs w:val="30"/>
          <w:lang w:val="zh-CN" w:eastAsia="zh-CN"/>
        </w:rPr>
        <w:t>采购项目</w:t>
      </w:r>
      <w:r>
        <w:rPr>
          <w:rFonts w:hint="eastAsia" w:ascii="宋体" w:hAnsi="宋体" w:eastAsia="宋体"/>
          <w:b/>
          <w:color w:val="000000"/>
          <w:sz w:val="30"/>
          <w:szCs w:val="30"/>
          <w:lang w:val="zh-CN"/>
        </w:rPr>
        <w:t>编号：</w:t>
      </w:r>
      <w:r>
        <w:rPr>
          <w:rFonts w:hint="eastAsia" w:ascii="宋体" w:hAnsi="宋体" w:eastAsia="宋体"/>
          <w:b/>
          <w:color w:val="000000"/>
          <w:sz w:val="30"/>
          <w:szCs w:val="30"/>
          <w:lang w:val="zh-CN" w:eastAsia="zh-CN"/>
        </w:rPr>
        <w:t>510114202200002</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0" w:firstLineChars="0"/>
        <w:jc w:val="center"/>
        <w:textAlignment w:val="auto"/>
        <w:rPr>
          <w:rFonts w:hint="default" w:asciiTheme="minorEastAsia" w:hAnsiTheme="minorEastAsia" w:eastAsiaTheme="minorEastAsia" w:cstheme="minorEastAsia"/>
          <w:b/>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56"/>
          <w:szCs w:val="56"/>
          <w:lang w:val="en-US" w:eastAsia="zh-CN"/>
          <w14:textFill>
            <w14:solidFill>
              <w14:schemeClr w14:val="tx1"/>
            </w14:solidFill>
          </w14:textFill>
        </w:rPr>
        <w:t>成都市新都区审计局2022年审计服务采购项目</w:t>
      </w:r>
    </w:p>
    <w:p>
      <w:pPr>
        <w:jc w:val="center"/>
        <w:rPr>
          <w:rFonts w:hint="eastAsia" w:asciiTheme="minorEastAsia" w:hAnsiTheme="minorEastAsia" w:eastAsiaTheme="minorEastAsia" w:cstheme="minorEastAsia"/>
          <w:b/>
          <w:color w:val="000000" w:themeColor="text1"/>
          <w:sz w:val="72"/>
          <w:szCs w:val="72"/>
          <w14:textFill>
            <w14:solidFill>
              <w14:schemeClr w14:val="tx1"/>
            </w14:solidFill>
          </w14:textFill>
        </w:rPr>
      </w:pP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招</w:t>
      </w: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标</w:t>
      </w: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文</w:t>
      </w:r>
    </w:p>
    <w:p>
      <w:pPr>
        <w:snapToGrid w:val="0"/>
        <w:spacing w:line="360" w:lineRule="auto"/>
        <w:ind w:firstLine="0" w:firstLineChars="0"/>
        <w:jc w:val="center"/>
        <w:rPr>
          <w:rFonts w:hint="eastAsia"/>
          <w:color w:val="000000"/>
          <w:sz w:val="84"/>
          <w:szCs w:val="84"/>
        </w:rPr>
      </w:pPr>
      <w:r>
        <w:rPr>
          <w:rFonts w:hint="eastAsia" w:ascii="宋体" w:hAnsi="宋体" w:eastAsia="宋体"/>
          <w:b/>
          <w:color w:val="000000"/>
          <w:sz w:val="84"/>
          <w:szCs w:val="84"/>
          <w:lang w:val="zh-CN"/>
        </w:rPr>
        <w:t>件</w:t>
      </w:r>
    </w:p>
    <w:p>
      <w:pPr>
        <w:ind w:firstLine="0" w:firstLineChars="0"/>
        <w:rPr>
          <w:rFonts w:hint="eastAsia"/>
          <w:b w:val="0"/>
          <w:color w:val="000000"/>
        </w:rPr>
      </w:pP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中国•四川</w:t>
      </w:r>
    </w:p>
    <w:p>
      <w:pPr>
        <w:snapToGrid w:val="0"/>
        <w:spacing w:line="360" w:lineRule="auto"/>
        <w:ind w:firstLine="0" w:firstLineChars="0"/>
        <w:jc w:val="center"/>
        <w:rPr>
          <w:rFonts w:hint="eastAsia" w:ascii="宋体" w:hAnsi="宋体" w:eastAsia="宋体"/>
          <w:b/>
          <w:color w:val="auto"/>
          <w:sz w:val="30"/>
          <w:szCs w:val="30"/>
          <w:lang w:val="zh-CN" w:eastAsia="zh-CN"/>
        </w:rPr>
      </w:pPr>
      <w:r>
        <w:rPr>
          <w:rFonts w:hint="eastAsia" w:hAnsi="宋体"/>
          <w:b/>
          <w:color w:val="auto"/>
          <w:sz w:val="30"/>
          <w:szCs w:val="30"/>
          <w:lang w:val="zh-CN" w:eastAsia="zh-CN"/>
        </w:rPr>
        <w:t>成都市新都区审计局</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hAnsi="宋体"/>
          <w:b/>
          <w:color w:val="auto"/>
          <w:sz w:val="30"/>
          <w:szCs w:val="30"/>
          <w:lang w:val="zh-CN"/>
        </w:rPr>
        <w:t>四川顺智招投标代理有限公司</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共同编制</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二〇二</w:t>
      </w:r>
      <w:r>
        <w:rPr>
          <w:rFonts w:hint="eastAsia" w:hAnsi="宋体"/>
          <w:b/>
          <w:color w:val="auto"/>
          <w:sz w:val="30"/>
          <w:szCs w:val="30"/>
          <w:lang w:val="zh-CN" w:eastAsia="zh-CN"/>
        </w:rPr>
        <w:t>二</w:t>
      </w:r>
      <w:r>
        <w:rPr>
          <w:rFonts w:hint="eastAsia" w:ascii="宋体" w:hAnsi="宋体" w:eastAsia="宋体"/>
          <w:b/>
          <w:color w:val="auto"/>
          <w:sz w:val="30"/>
          <w:szCs w:val="30"/>
          <w:lang w:val="zh-CN"/>
        </w:rPr>
        <w:t>年</w:t>
      </w:r>
      <w:r>
        <w:rPr>
          <w:rFonts w:hint="eastAsia" w:hAnsi="宋体"/>
          <w:b/>
          <w:color w:val="auto"/>
          <w:sz w:val="30"/>
          <w:szCs w:val="30"/>
          <w:lang w:val="zh-CN" w:eastAsia="zh-CN"/>
        </w:rPr>
        <w:t>一</w:t>
      </w:r>
      <w:r>
        <w:rPr>
          <w:rFonts w:hint="eastAsia" w:ascii="宋体" w:hAnsi="宋体" w:eastAsia="宋体"/>
          <w:b/>
          <w:color w:val="auto"/>
          <w:sz w:val="30"/>
          <w:szCs w:val="30"/>
          <w:lang w:val="zh-CN"/>
        </w:rPr>
        <w:t>月</w:t>
      </w:r>
    </w:p>
    <w:p>
      <w:pPr>
        <w:jc w:val="center"/>
        <w:rPr>
          <w:rFonts w:hint="eastAsia" w:asciiTheme="minorEastAsia" w:hAnsiTheme="minorEastAsia" w:eastAsiaTheme="minorEastAsia" w:cstheme="minorEastAsia"/>
          <w:bCs w:val="0"/>
          <w:color w:val="auto"/>
          <w:sz w:val="36"/>
        </w:rPr>
      </w:pPr>
      <w:r>
        <w:rPr>
          <w:rFonts w:hint="eastAsia" w:asciiTheme="minorEastAsia" w:hAnsiTheme="minorEastAsia" w:eastAsiaTheme="minorEastAsia" w:cstheme="minorEastAsia"/>
          <w:bCs w:val="0"/>
          <w:color w:val="auto"/>
          <w:sz w:val="36"/>
        </w:rPr>
        <w:br w:type="page"/>
      </w:r>
    </w:p>
    <w:p>
      <w:pPr>
        <w:pStyle w:val="4"/>
        <w:spacing w:line="600" w:lineRule="auto"/>
        <w:jc w:val="center"/>
        <w:rPr>
          <w:rFonts w:hint="eastAsia" w:asciiTheme="minorEastAsia" w:hAnsiTheme="minorEastAsia" w:eastAsiaTheme="minorEastAsia" w:cstheme="minorEastAsia"/>
          <w:bCs w:val="0"/>
          <w:color w:val="auto"/>
          <w:sz w:val="40"/>
        </w:rPr>
      </w:pPr>
      <w:r>
        <w:rPr>
          <w:rFonts w:hint="eastAsia" w:asciiTheme="minorEastAsia" w:hAnsiTheme="minorEastAsia" w:eastAsiaTheme="minorEastAsia" w:cstheme="minorEastAsia"/>
          <w:bCs w:val="0"/>
          <w:color w:val="auto"/>
          <w:sz w:val="40"/>
        </w:rPr>
        <w:t>目    录</w:t>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Cs/>
          <w:color w:val="auto"/>
          <w:sz w:val="56"/>
          <w:szCs w:val="24"/>
        </w:rPr>
        <w:fldChar w:fldCharType="begin"/>
      </w:r>
      <w:r>
        <w:rPr>
          <w:rFonts w:hint="eastAsia" w:asciiTheme="minorEastAsia" w:hAnsiTheme="minorEastAsia" w:eastAsiaTheme="minorEastAsia" w:cstheme="minorEastAsia"/>
          <w:bCs/>
          <w:color w:val="auto"/>
          <w:sz w:val="56"/>
          <w:szCs w:val="24"/>
        </w:rPr>
        <w:instrText xml:space="preserve">TOC \o "1-1" \h \u </w:instrText>
      </w:r>
      <w:r>
        <w:rPr>
          <w:rFonts w:hint="eastAsia" w:asciiTheme="minorEastAsia" w:hAnsiTheme="minorEastAsia" w:eastAsiaTheme="minorEastAsia" w:cstheme="minorEastAsia"/>
          <w:bCs/>
          <w:color w:val="auto"/>
          <w:sz w:val="56"/>
          <w:szCs w:val="24"/>
        </w:rPr>
        <w:fldChar w:fldCharType="separate"/>
      </w: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_Toc21986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第一章  投标邀请</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_Toc21986 \h </w:instrText>
      </w:r>
      <w:r>
        <w:rPr>
          <w:b w:val="0"/>
          <w:bCs w:val="0"/>
          <w:color w:val="auto"/>
          <w:sz w:val="28"/>
          <w:szCs w:val="21"/>
        </w:rPr>
        <w:fldChar w:fldCharType="separate"/>
      </w:r>
      <w:r>
        <w:rPr>
          <w:b w:val="0"/>
          <w:bCs w:val="0"/>
          <w:color w:val="auto"/>
          <w:sz w:val="28"/>
          <w:szCs w:val="21"/>
        </w:rPr>
        <w:t>1</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_Toc18031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第二章  投标人须知</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_Toc18031 \h </w:instrText>
      </w:r>
      <w:r>
        <w:rPr>
          <w:b w:val="0"/>
          <w:bCs w:val="0"/>
          <w:color w:val="auto"/>
          <w:sz w:val="28"/>
          <w:szCs w:val="21"/>
        </w:rPr>
        <w:fldChar w:fldCharType="separate"/>
      </w:r>
      <w:r>
        <w:rPr>
          <w:b w:val="0"/>
          <w:bCs w:val="0"/>
          <w:color w:val="auto"/>
          <w:sz w:val="28"/>
          <w:szCs w:val="21"/>
        </w:rPr>
        <w:t>4</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_Toc13209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第三章 投标文件格式</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_Toc13209 \h </w:instrText>
      </w:r>
      <w:r>
        <w:rPr>
          <w:b w:val="0"/>
          <w:bCs w:val="0"/>
          <w:color w:val="auto"/>
          <w:sz w:val="28"/>
          <w:szCs w:val="21"/>
        </w:rPr>
        <w:fldChar w:fldCharType="separate"/>
      </w:r>
      <w:r>
        <w:rPr>
          <w:b w:val="0"/>
          <w:bCs w:val="0"/>
          <w:color w:val="auto"/>
          <w:sz w:val="28"/>
          <w:szCs w:val="21"/>
        </w:rPr>
        <w:t>21</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_Toc6494 </w:instrText>
      </w:r>
      <w:r>
        <w:rPr>
          <w:rFonts w:hint="eastAsia" w:asciiTheme="minorEastAsia" w:hAnsiTheme="minorEastAsia" w:eastAsiaTheme="minorEastAsia" w:cstheme="minorEastAsia"/>
          <w:b w:val="0"/>
          <w:bCs w:val="0"/>
          <w:color w:val="auto"/>
          <w:sz w:val="28"/>
          <w:szCs w:val="28"/>
        </w:rPr>
        <w:fldChar w:fldCharType="separate"/>
      </w:r>
      <w:r>
        <w:rPr>
          <w:rFonts w:hint="eastAsia"/>
          <w:b w:val="0"/>
          <w:bCs w:val="0"/>
          <w:color w:val="auto"/>
          <w:sz w:val="28"/>
          <w:szCs w:val="44"/>
          <w:lang w:val="en-US" w:eastAsia="zh-CN"/>
        </w:rPr>
        <w:t>第四章  投标人和投标产品的资格、资质性及其他具有类似效力的要求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_Toc6494 \h </w:instrText>
      </w:r>
      <w:r>
        <w:rPr>
          <w:b w:val="0"/>
          <w:bCs w:val="0"/>
          <w:color w:val="auto"/>
          <w:sz w:val="28"/>
          <w:szCs w:val="21"/>
        </w:rPr>
        <w:fldChar w:fldCharType="separate"/>
      </w:r>
      <w:r>
        <w:rPr>
          <w:b w:val="0"/>
          <w:bCs w:val="0"/>
          <w:color w:val="auto"/>
          <w:sz w:val="28"/>
          <w:szCs w:val="21"/>
        </w:rPr>
        <w:t>44</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_Toc25394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第五章  投标人应当提供的资格、资质性及其他具有类似效力的要求的相关证明材料</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_Toc25394 \h </w:instrText>
      </w:r>
      <w:r>
        <w:rPr>
          <w:b w:val="0"/>
          <w:bCs w:val="0"/>
          <w:color w:val="auto"/>
          <w:sz w:val="28"/>
          <w:szCs w:val="21"/>
        </w:rPr>
        <w:fldChar w:fldCharType="separate"/>
      </w:r>
      <w:r>
        <w:rPr>
          <w:b w:val="0"/>
          <w:bCs w:val="0"/>
          <w:color w:val="auto"/>
          <w:sz w:val="28"/>
          <w:szCs w:val="21"/>
        </w:rPr>
        <w:t>46</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_Toc19323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六</w:t>
      </w:r>
      <w:r>
        <w:rPr>
          <w:rFonts w:hint="eastAsia" w:asciiTheme="minorEastAsia" w:hAnsiTheme="minorEastAsia" w:eastAsiaTheme="minorEastAsia" w:cstheme="minorEastAsia"/>
          <w:b w:val="0"/>
          <w:bCs w:val="0"/>
          <w:color w:val="auto"/>
          <w:sz w:val="28"/>
          <w:szCs w:val="21"/>
        </w:rPr>
        <w:t xml:space="preserve">章  </w:t>
      </w:r>
      <w:r>
        <w:rPr>
          <w:rFonts w:hint="eastAsia" w:asciiTheme="minorEastAsia" w:hAnsiTheme="minorEastAsia" w:eastAsiaTheme="minorEastAsia" w:cstheme="minorEastAsia"/>
          <w:b w:val="0"/>
          <w:bCs w:val="0"/>
          <w:color w:val="auto"/>
          <w:sz w:val="28"/>
          <w:szCs w:val="21"/>
          <w:lang w:eastAsia="zh-CN"/>
        </w:rPr>
        <w:t>招标项目服务</w:t>
      </w:r>
      <w:r>
        <w:rPr>
          <w:rFonts w:hint="eastAsia" w:asciiTheme="minorEastAsia" w:hAnsiTheme="minorEastAsia" w:eastAsiaTheme="minorEastAsia" w:cstheme="minorEastAsia"/>
          <w:b w:val="0"/>
          <w:bCs w:val="0"/>
          <w:color w:val="auto"/>
          <w:sz w:val="28"/>
          <w:szCs w:val="21"/>
        </w:rPr>
        <w:t>、商务及其他要求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_Toc19323 \h </w:instrText>
      </w:r>
      <w:r>
        <w:rPr>
          <w:b w:val="0"/>
          <w:bCs w:val="0"/>
          <w:color w:val="auto"/>
          <w:sz w:val="28"/>
          <w:szCs w:val="21"/>
        </w:rPr>
        <w:fldChar w:fldCharType="separate"/>
      </w:r>
      <w:r>
        <w:rPr>
          <w:b w:val="0"/>
          <w:bCs w:val="0"/>
          <w:color w:val="auto"/>
          <w:sz w:val="28"/>
          <w:szCs w:val="21"/>
        </w:rPr>
        <w:t>48</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_Toc23492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七</w:t>
      </w:r>
      <w:r>
        <w:rPr>
          <w:rFonts w:hint="eastAsia" w:asciiTheme="minorEastAsia" w:hAnsiTheme="minorEastAsia" w:eastAsiaTheme="minorEastAsia" w:cstheme="minorEastAsia"/>
          <w:b w:val="0"/>
          <w:bCs w:val="0"/>
          <w:color w:val="auto"/>
          <w:sz w:val="28"/>
          <w:szCs w:val="21"/>
        </w:rPr>
        <w:t>章  评标办法</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_Toc23492 \h </w:instrText>
      </w:r>
      <w:r>
        <w:rPr>
          <w:b w:val="0"/>
          <w:bCs w:val="0"/>
          <w:color w:val="auto"/>
          <w:sz w:val="28"/>
          <w:szCs w:val="21"/>
        </w:rPr>
        <w:fldChar w:fldCharType="separate"/>
      </w:r>
      <w:r>
        <w:rPr>
          <w:b w:val="0"/>
          <w:bCs w:val="0"/>
          <w:color w:val="auto"/>
          <w:sz w:val="28"/>
          <w:szCs w:val="21"/>
        </w:rPr>
        <w:t>60</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3"/>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color w:val="auto"/>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_Toc16429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八</w:t>
      </w:r>
      <w:r>
        <w:rPr>
          <w:rFonts w:hint="eastAsia" w:asciiTheme="minorEastAsia" w:hAnsiTheme="minorEastAsia" w:eastAsiaTheme="minorEastAsia" w:cstheme="minorEastAsia"/>
          <w:b w:val="0"/>
          <w:bCs w:val="0"/>
          <w:color w:val="auto"/>
          <w:sz w:val="28"/>
          <w:szCs w:val="21"/>
        </w:rPr>
        <w:t>章  合同主要条款（范本）</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_Toc16429 \h </w:instrText>
      </w:r>
      <w:r>
        <w:rPr>
          <w:b w:val="0"/>
          <w:bCs w:val="0"/>
          <w:color w:val="auto"/>
          <w:sz w:val="28"/>
          <w:szCs w:val="21"/>
        </w:rPr>
        <w:fldChar w:fldCharType="separate"/>
      </w:r>
      <w:r>
        <w:rPr>
          <w:b w:val="0"/>
          <w:bCs w:val="0"/>
          <w:color w:val="auto"/>
          <w:sz w:val="28"/>
          <w:szCs w:val="21"/>
        </w:rPr>
        <w:t>75</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Theme="minorEastAsia" w:hAnsiTheme="minorEastAsia" w:eastAsiaTheme="minorEastAsia" w:cstheme="minorEastAsia"/>
          <w:bCs/>
          <w:color w:val="auto"/>
          <w:sz w:val="52"/>
          <w:szCs w:val="22"/>
        </w:rPr>
      </w:pPr>
      <w:r>
        <w:rPr>
          <w:rFonts w:hint="eastAsia" w:asciiTheme="minorEastAsia" w:hAnsiTheme="minorEastAsia" w:eastAsiaTheme="minorEastAsia" w:cstheme="minorEastAsia"/>
          <w:bCs/>
          <w:color w:val="auto"/>
          <w:szCs w:val="24"/>
        </w:rPr>
        <w:fldChar w:fldCharType="end"/>
      </w:r>
    </w:p>
    <w:p>
      <w:pPr>
        <w:pStyle w:val="3"/>
        <w:rPr>
          <w:rFonts w:hint="eastAsia" w:asciiTheme="minorEastAsia" w:hAnsiTheme="minorEastAsia" w:eastAsiaTheme="minorEastAsia" w:cstheme="minorEastAsia"/>
          <w:color w:val="auto"/>
        </w:rPr>
        <w:sectPr>
          <w:headerReference r:id="rId3" w:type="default"/>
          <w:pgSz w:w="11906" w:h="16838"/>
          <w:pgMar w:top="1091" w:right="1797" w:bottom="1091" w:left="1797" w:header="851" w:footer="992" w:gutter="0"/>
          <w:cols w:space="720" w:num="1"/>
          <w:titlePg/>
          <w:docGrid w:linePitch="462" w:charSpace="0"/>
        </w:sectPr>
      </w:pPr>
    </w:p>
    <w:p>
      <w:pPr>
        <w:pStyle w:val="44"/>
        <w:rPr>
          <w:rFonts w:hint="eastAsia" w:asciiTheme="minorEastAsia" w:hAnsiTheme="minorEastAsia" w:eastAsiaTheme="minorEastAsia" w:cstheme="minorEastAsia"/>
          <w:color w:val="auto"/>
        </w:rPr>
      </w:pPr>
      <w:bookmarkStart w:id="2" w:name="_Toc21986"/>
      <w:bookmarkStart w:id="3" w:name="_Toc12757"/>
      <w:bookmarkStart w:id="4" w:name="_Toc28666"/>
      <w:r>
        <w:rPr>
          <w:rFonts w:hint="eastAsia" w:asciiTheme="minorEastAsia" w:hAnsiTheme="minorEastAsia" w:eastAsiaTheme="minorEastAsia" w:cstheme="minorEastAsia"/>
          <w:color w:val="auto"/>
        </w:rPr>
        <w:t xml:space="preserve">第一章  </w:t>
      </w:r>
      <w:bookmarkStart w:id="5" w:name="OLE_LINK1"/>
      <w:r>
        <w:rPr>
          <w:rFonts w:hint="eastAsia" w:asciiTheme="minorEastAsia" w:hAnsiTheme="minorEastAsia" w:eastAsiaTheme="minorEastAsia" w:cstheme="minorEastAsia"/>
          <w:color w:val="auto"/>
        </w:rPr>
        <w:t>投标邀请</w:t>
      </w:r>
      <w:bookmarkEnd w:id="2"/>
      <w:bookmarkEnd w:id="3"/>
      <w:bookmarkEnd w:id="4"/>
    </w:p>
    <w:p>
      <w:pPr>
        <w:pStyle w:val="8"/>
        <w:rPr>
          <w:rFonts w:hint="eastAsia" w:asciiTheme="minorEastAsia" w:hAnsiTheme="minorEastAsia" w:eastAsiaTheme="minorEastAsia" w:cstheme="minorEastAsia"/>
          <w:color w:val="auto"/>
        </w:rPr>
      </w:pPr>
    </w:p>
    <w:p>
      <w:pPr>
        <w:spacing w:line="360" w:lineRule="auto"/>
        <w:ind w:firstLine="723" w:firstLineChars="300"/>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u w:val="single"/>
          <w:lang w:eastAsia="zh-CN"/>
        </w:rPr>
        <w:t>四川顺智招投标代理有限公司</w:t>
      </w:r>
      <w:r>
        <w:rPr>
          <w:rFonts w:hint="eastAsia" w:asciiTheme="minorEastAsia" w:hAnsiTheme="minorEastAsia" w:eastAsiaTheme="minorEastAsia" w:cstheme="minorEastAsia"/>
          <w:color w:val="auto"/>
          <w:sz w:val="24"/>
        </w:rPr>
        <w:t>受</w:t>
      </w:r>
      <w:r>
        <w:rPr>
          <w:rFonts w:hint="eastAsia" w:asciiTheme="minorEastAsia" w:hAnsiTheme="minorEastAsia" w:eastAsiaTheme="minorEastAsia" w:cstheme="minorEastAsia"/>
          <w:b/>
          <w:color w:val="auto"/>
          <w:sz w:val="24"/>
          <w:u w:val="single"/>
          <w:lang w:eastAsia="zh-CN"/>
        </w:rPr>
        <w:t>成都市新都区审计局</w:t>
      </w:r>
      <w:r>
        <w:rPr>
          <w:rFonts w:hint="eastAsia" w:asciiTheme="minorEastAsia" w:hAnsiTheme="minorEastAsia" w:eastAsiaTheme="minorEastAsia" w:cstheme="minorEastAsia"/>
          <w:color w:val="auto"/>
          <w:sz w:val="24"/>
        </w:rPr>
        <w:t>委托，拟对“</w:t>
      </w:r>
      <w:r>
        <w:rPr>
          <w:rFonts w:hint="eastAsia" w:asciiTheme="minorEastAsia" w:hAnsiTheme="minorEastAsia" w:eastAsiaTheme="minorEastAsia" w:cstheme="minorEastAsia"/>
          <w:color w:val="auto"/>
          <w:sz w:val="24"/>
          <w:lang w:eastAsia="zh-CN"/>
        </w:rPr>
        <w:t>成都市新都区审计局2022年审计服务采购项目</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进行</w:t>
      </w:r>
      <w:r>
        <w:rPr>
          <w:rFonts w:hint="eastAsia" w:asciiTheme="minorEastAsia" w:hAnsiTheme="minorEastAsia" w:eastAsiaTheme="minorEastAsia" w:cstheme="minorEastAsia"/>
          <w:color w:val="auto"/>
          <w:sz w:val="24"/>
        </w:rPr>
        <w:t>国内</w:t>
      </w:r>
      <w:r>
        <w:rPr>
          <w:rFonts w:hint="eastAsia" w:asciiTheme="minorEastAsia" w:hAnsiTheme="minorEastAsia" w:eastAsiaTheme="minorEastAsia" w:cstheme="minorEastAsia"/>
          <w:bCs/>
          <w:color w:val="auto"/>
          <w:sz w:val="24"/>
        </w:rPr>
        <w:t>公开</w:t>
      </w:r>
      <w:r>
        <w:rPr>
          <w:rFonts w:hint="eastAsia" w:asciiTheme="minorEastAsia" w:hAnsiTheme="minorEastAsia" w:eastAsiaTheme="minorEastAsia" w:cstheme="minorEastAsia"/>
          <w:color w:val="auto"/>
          <w:sz w:val="24"/>
        </w:rPr>
        <w:t>招标，</w:t>
      </w:r>
      <w:r>
        <w:rPr>
          <w:rFonts w:hint="eastAsia" w:asciiTheme="minorEastAsia" w:hAnsiTheme="minorEastAsia" w:eastAsiaTheme="minorEastAsia" w:cstheme="minorEastAsia"/>
          <w:color w:val="auto"/>
          <w:sz w:val="24"/>
          <w:szCs w:val="28"/>
        </w:rPr>
        <w:t>兹邀请符合本次招标要求的供应商参加</w:t>
      </w:r>
      <w:r>
        <w:rPr>
          <w:rFonts w:hint="eastAsia" w:asciiTheme="minorEastAsia" w:hAnsiTheme="minorEastAsia" w:eastAsiaTheme="minorEastAsia" w:cstheme="minorEastAsia"/>
          <w:color w:val="auto"/>
          <w:sz w:val="24"/>
        </w:rPr>
        <w:t>投标</w:t>
      </w:r>
      <w:r>
        <w:rPr>
          <w:rFonts w:hint="eastAsia" w:asciiTheme="minorEastAsia" w:hAnsiTheme="minorEastAsia" w:eastAsiaTheme="minorEastAsia" w:cstheme="minorEastAsia"/>
          <w:color w:val="auto"/>
          <w:sz w:val="24"/>
          <w:szCs w:val="28"/>
        </w:rPr>
        <w:t>。</w:t>
      </w:r>
    </w:p>
    <w:p>
      <w:pPr>
        <w:numPr>
          <w:ilvl w:val="0"/>
          <w:numId w:val="0"/>
        </w:numPr>
        <w:spacing w:line="360" w:lineRule="auto"/>
        <w:ind w:right="51" w:rightChars="15" w:firstLine="482" w:firstLineChars="200"/>
        <w:rPr>
          <w:rFonts w:hint="eastAsia" w:asciiTheme="minorEastAsia" w:hAnsiTheme="minorEastAsia" w:eastAsiaTheme="minorEastAsia" w:cstheme="minorEastAsia"/>
          <w:b/>
          <w:color w:val="FF0000"/>
          <w:sz w:val="24"/>
          <w:szCs w:val="28"/>
          <w:lang w:eastAsia="zh-CN"/>
        </w:rPr>
      </w:pPr>
      <w:r>
        <w:rPr>
          <w:rFonts w:hint="eastAsia" w:asciiTheme="minorEastAsia" w:hAnsiTheme="minorEastAsia" w:eastAsiaTheme="minorEastAsia" w:cstheme="minorEastAsia"/>
          <w:b/>
          <w:bCs/>
          <w:color w:val="auto"/>
          <w:sz w:val="24"/>
          <w:szCs w:val="24"/>
          <w:lang w:eastAsia="zh-CN"/>
        </w:rPr>
        <w:t>一、采购项目编号：510114202200002</w:t>
      </w:r>
    </w:p>
    <w:p>
      <w:pPr>
        <w:numPr>
          <w:ilvl w:val="0"/>
          <w:numId w:val="0"/>
        </w:numPr>
        <w:spacing w:line="360" w:lineRule="auto"/>
        <w:ind w:right="51" w:rightChars="15" w:firstLine="482" w:firstLineChars="200"/>
        <w:rPr>
          <w:rFonts w:hint="eastAsia" w:asciiTheme="minorEastAsia" w:hAnsiTheme="minorEastAsia" w:eastAsiaTheme="minorEastAsia" w:cstheme="minorEastAsia"/>
          <w:b/>
          <w:color w:val="auto"/>
          <w:sz w:val="24"/>
          <w:szCs w:val="28"/>
          <w:lang w:eastAsia="zh-CN"/>
        </w:rPr>
      </w:pPr>
      <w:r>
        <w:rPr>
          <w:rFonts w:hint="eastAsia" w:asciiTheme="minorEastAsia" w:hAnsiTheme="minorEastAsia" w:eastAsiaTheme="minorEastAsia" w:cstheme="minorEastAsia"/>
          <w:b/>
          <w:bCs/>
          <w:color w:val="auto"/>
          <w:sz w:val="24"/>
          <w:szCs w:val="24"/>
        </w:rPr>
        <w:t>二、</w:t>
      </w:r>
      <w:r>
        <w:rPr>
          <w:rFonts w:hint="eastAsia" w:asciiTheme="minorEastAsia" w:hAnsiTheme="minorEastAsia" w:eastAsiaTheme="minorEastAsia" w:cstheme="minorEastAsia"/>
          <w:b/>
          <w:bCs/>
          <w:color w:val="auto"/>
          <w:sz w:val="24"/>
          <w:szCs w:val="24"/>
          <w:lang w:eastAsia="zh-CN"/>
        </w:rPr>
        <w:t>采购</w:t>
      </w:r>
      <w:r>
        <w:rPr>
          <w:rFonts w:hint="eastAsia" w:asciiTheme="minorEastAsia" w:hAnsiTheme="minorEastAsia" w:eastAsiaTheme="minorEastAsia" w:cstheme="minorEastAsia"/>
          <w:b/>
          <w:color w:val="auto"/>
          <w:sz w:val="24"/>
          <w:szCs w:val="24"/>
        </w:rPr>
        <w:t>项目</w:t>
      </w:r>
      <w:r>
        <w:rPr>
          <w:rFonts w:hint="eastAsia" w:asciiTheme="minorEastAsia" w:hAnsiTheme="minorEastAsia" w:eastAsiaTheme="minorEastAsia" w:cstheme="minorEastAsia"/>
          <w:b/>
          <w:color w:val="auto"/>
          <w:sz w:val="24"/>
          <w:szCs w:val="24"/>
          <w:lang w:eastAsia="zh-CN"/>
        </w:rPr>
        <w:t>名称</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szCs w:val="28"/>
          <w:lang w:eastAsia="zh-CN"/>
        </w:rPr>
        <w:t>成都市新都区审计局2022年审计服务采购项目</w:t>
      </w:r>
    </w:p>
    <w:p>
      <w:pPr>
        <w:spacing w:line="360" w:lineRule="auto"/>
        <w:ind w:right="51" w:rightChars="15"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szCs w:val="28"/>
        </w:rPr>
        <w:t>三、资金来源：财政性资金</w:t>
      </w:r>
    </w:p>
    <w:p>
      <w:pPr>
        <w:tabs>
          <w:tab w:val="center" w:pos="4479"/>
        </w:tabs>
        <w:spacing w:line="360" w:lineRule="auto"/>
        <w:ind w:right="51" w:rightChars="15"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szCs w:val="28"/>
        </w:rPr>
        <w:t>四、</w:t>
      </w:r>
      <w:r>
        <w:rPr>
          <w:rFonts w:hint="eastAsia" w:asciiTheme="minorEastAsia" w:hAnsiTheme="minorEastAsia" w:eastAsiaTheme="minorEastAsia" w:cstheme="minorEastAsia"/>
          <w:b/>
          <w:color w:val="auto"/>
          <w:sz w:val="24"/>
        </w:rPr>
        <w:t>采购</w:t>
      </w:r>
      <w:r>
        <w:rPr>
          <w:rFonts w:hint="eastAsia" w:asciiTheme="minorEastAsia" w:hAnsiTheme="minorEastAsia" w:eastAsiaTheme="minorEastAsia" w:cstheme="minorEastAsia"/>
          <w:b/>
          <w:color w:val="auto"/>
          <w:sz w:val="24"/>
          <w:lang w:eastAsia="zh-CN"/>
        </w:rPr>
        <w:t>项目简介</w:t>
      </w:r>
      <w:r>
        <w:rPr>
          <w:rFonts w:hint="eastAsia" w:asciiTheme="minorEastAsia" w:hAnsiTheme="minorEastAsia" w:eastAsiaTheme="minorEastAsia" w:cstheme="minorEastAsia"/>
          <w:color w:val="auto"/>
          <w:sz w:val="24"/>
        </w:rPr>
        <w:t>：本项目共</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个包。</w:t>
      </w:r>
    </w:p>
    <w:tbl>
      <w:tblPr>
        <w:tblStyle w:val="48"/>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631"/>
        <w:gridCol w:w="945"/>
        <w:gridCol w:w="1275"/>
        <w:gridCol w:w="4220"/>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53"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hAnsi="宋体" w:cs="宋体"/>
                <w:bCs/>
                <w:color w:val="auto"/>
                <w:sz w:val="24"/>
                <w:szCs w:val="24"/>
                <w:lang w:eastAsia="zh-CN"/>
              </w:rPr>
              <w:t>序</w:t>
            </w:r>
            <w:r>
              <w:rPr>
                <w:rFonts w:hint="eastAsia" w:ascii="宋体" w:hAnsi="宋体" w:eastAsia="宋体" w:cs="宋体"/>
                <w:bCs/>
                <w:color w:val="auto"/>
                <w:sz w:val="24"/>
                <w:szCs w:val="24"/>
              </w:rPr>
              <w:t>号</w:t>
            </w:r>
          </w:p>
        </w:tc>
        <w:tc>
          <w:tcPr>
            <w:tcW w:w="1631"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服务名称</w:t>
            </w:r>
          </w:p>
        </w:tc>
        <w:tc>
          <w:tcPr>
            <w:tcW w:w="945" w:type="dxa"/>
            <w:noWrap w:val="0"/>
            <w:vAlign w:val="center"/>
          </w:tcPr>
          <w:p>
            <w:pPr>
              <w:spacing w:line="240" w:lineRule="auto"/>
              <w:ind w:firstLine="0" w:firstLineChars="0"/>
              <w:jc w:val="center"/>
              <w:rPr>
                <w:rFonts w:hint="eastAsia" w:ascii="宋体" w:hAnsi="宋体" w:eastAsia="宋体" w:cs="宋体"/>
                <w:bCs/>
                <w:color w:val="auto"/>
                <w:sz w:val="24"/>
                <w:szCs w:val="24"/>
                <w:lang w:eastAsia="zh-CN"/>
              </w:rPr>
            </w:pPr>
            <w:r>
              <w:rPr>
                <w:rFonts w:hint="eastAsia" w:hAnsi="宋体" w:cs="宋体"/>
                <w:bCs/>
                <w:color w:val="auto"/>
                <w:sz w:val="24"/>
                <w:szCs w:val="24"/>
                <w:lang w:eastAsia="zh-CN"/>
              </w:rPr>
              <w:t>采购预算</w:t>
            </w:r>
          </w:p>
        </w:tc>
        <w:tc>
          <w:tcPr>
            <w:tcW w:w="1275" w:type="dxa"/>
            <w:noWrap w:val="0"/>
            <w:vAlign w:val="center"/>
          </w:tcPr>
          <w:p>
            <w:pPr>
              <w:spacing w:line="240" w:lineRule="auto"/>
              <w:ind w:firstLine="0" w:firstLineChars="0"/>
              <w:jc w:val="center"/>
              <w:rPr>
                <w:rFonts w:hint="eastAsia" w:ascii="宋体" w:hAnsi="宋体" w:eastAsia="宋体" w:cs="宋体"/>
                <w:bCs/>
                <w:color w:val="auto"/>
                <w:sz w:val="24"/>
                <w:szCs w:val="24"/>
                <w:highlight w:val="none"/>
                <w:lang w:eastAsia="zh-CN"/>
              </w:rPr>
            </w:pPr>
            <w:r>
              <w:rPr>
                <w:rFonts w:hint="eastAsia" w:hAnsi="宋体" w:cs="宋体"/>
                <w:bCs/>
                <w:color w:val="auto"/>
                <w:sz w:val="24"/>
                <w:szCs w:val="24"/>
                <w:highlight w:val="none"/>
                <w:lang w:eastAsia="zh-CN"/>
              </w:rPr>
              <w:t>各包预算</w:t>
            </w:r>
          </w:p>
        </w:tc>
        <w:tc>
          <w:tcPr>
            <w:tcW w:w="4220" w:type="dxa"/>
            <w:noWrap w:val="0"/>
            <w:vAlign w:val="center"/>
          </w:tcPr>
          <w:p>
            <w:pPr>
              <w:spacing w:line="240" w:lineRule="auto"/>
              <w:ind w:firstLine="0" w:firstLineChars="0"/>
              <w:jc w:val="center"/>
              <w:rPr>
                <w:rFonts w:hint="eastAsia" w:ascii="宋体" w:hAnsi="宋体" w:eastAsia="宋体" w:cs="宋体"/>
                <w:bCs/>
                <w:color w:val="auto"/>
                <w:sz w:val="24"/>
                <w:szCs w:val="24"/>
                <w:highlight w:val="none"/>
                <w:lang w:eastAsia="zh-CN"/>
              </w:rPr>
            </w:pPr>
            <w:r>
              <w:rPr>
                <w:rFonts w:hint="eastAsia" w:hAnsi="宋体" w:cs="宋体"/>
                <w:bCs/>
                <w:color w:val="auto"/>
                <w:sz w:val="24"/>
                <w:szCs w:val="24"/>
                <w:highlight w:val="none"/>
                <w:lang w:eastAsia="zh-CN"/>
              </w:rPr>
              <w:t>服务期限</w:t>
            </w:r>
          </w:p>
        </w:tc>
        <w:tc>
          <w:tcPr>
            <w:tcW w:w="1053" w:type="dxa"/>
            <w:noWrap w:val="0"/>
            <w:vAlign w:val="center"/>
          </w:tcPr>
          <w:p>
            <w:pPr>
              <w:spacing w:line="240" w:lineRule="auto"/>
              <w:ind w:firstLine="0" w:firstLineChars="0"/>
              <w:jc w:val="center"/>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中标人数量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53" w:type="dxa"/>
            <w:vMerge w:val="restart"/>
            <w:noWrap w:val="0"/>
            <w:vAlign w:val="center"/>
          </w:tcPr>
          <w:p>
            <w:pPr>
              <w:ind w:firstLine="0" w:firstLineChars="0"/>
              <w:jc w:val="center"/>
              <w:rPr>
                <w:rFonts w:hint="eastAsia" w:ascii="宋体" w:hAnsi="宋体" w:eastAsia="宋体" w:cs="宋体"/>
                <w:color w:val="auto"/>
                <w:sz w:val="21"/>
                <w:szCs w:val="21"/>
                <w:lang w:val="en-US" w:eastAsia="zh-CN"/>
              </w:rPr>
            </w:pPr>
            <w:r>
              <w:rPr>
                <w:rFonts w:hint="eastAsia" w:hAnsi="宋体" w:cs="宋体"/>
                <w:color w:val="auto"/>
                <w:sz w:val="21"/>
                <w:szCs w:val="21"/>
                <w:lang w:val="en-US" w:eastAsia="zh-CN"/>
              </w:rPr>
              <w:t>1</w:t>
            </w:r>
          </w:p>
        </w:tc>
        <w:tc>
          <w:tcPr>
            <w:tcW w:w="1631" w:type="dxa"/>
            <w:vMerge w:val="restart"/>
            <w:noWrap w:val="0"/>
            <w:vAlign w:val="center"/>
          </w:tcPr>
          <w:p>
            <w:pPr>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bCs/>
                <w:color w:val="auto"/>
                <w:sz w:val="21"/>
                <w:szCs w:val="21"/>
                <w:lang w:eastAsia="zh-CN"/>
              </w:rPr>
              <w:t>成都市新都区审计局2022年审计服务采购项目</w:t>
            </w:r>
          </w:p>
        </w:tc>
        <w:tc>
          <w:tcPr>
            <w:tcW w:w="945" w:type="dxa"/>
            <w:vMerge w:val="restart"/>
            <w:noWrap w:val="0"/>
            <w:vAlign w:val="center"/>
          </w:tcPr>
          <w:p>
            <w:pPr>
              <w:ind w:firstLine="0" w:firstLineChars="0"/>
              <w:jc w:val="center"/>
              <w:rPr>
                <w:rFonts w:hint="default" w:ascii="宋体" w:hAnsi="宋体" w:eastAsia="宋体" w:cs="宋体"/>
                <w:color w:val="auto"/>
                <w:kern w:val="2"/>
                <w:sz w:val="21"/>
                <w:szCs w:val="21"/>
                <w:lang w:val="en-US" w:eastAsia="zh-CN" w:bidi="ar-SA"/>
              </w:rPr>
            </w:pPr>
            <w:r>
              <w:rPr>
                <w:rFonts w:hint="eastAsia" w:hAnsi="宋体" w:cs="宋体"/>
                <w:color w:val="auto"/>
                <w:kern w:val="2"/>
                <w:sz w:val="21"/>
                <w:szCs w:val="21"/>
                <w:lang w:val="en-US" w:eastAsia="zh-CN" w:bidi="ar-SA"/>
              </w:rPr>
              <w:t>280万</w:t>
            </w:r>
          </w:p>
        </w:tc>
        <w:tc>
          <w:tcPr>
            <w:tcW w:w="1275" w:type="dxa"/>
            <w:vMerge w:val="restart"/>
            <w:noWrap w:val="0"/>
            <w:vAlign w:val="center"/>
          </w:tcPr>
          <w:p>
            <w:pPr>
              <w:ind w:firstLine="0" w:firstLineChars="0"/>
              <w:jc w:val="left"/>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eastAsia="zh-CN"/>
              </w:rPr>
              <w:t>第</w:t>
            </w:r>
            <w:r>
              <w:rPr>
                <w:rFonts w:hint="eastAsia" w:hAnsi="宋体" w:cs="宋体"/>
                <w:color w:val="auto"/>
                <w:sz w:val="21"/>
                <w:szCs w:val="21"/>
                <w:highlight w:val="none"/>
                <w:lang w:val="en-US" w:eastAsia="zh-CN"/>
              </w:rPr>
              <w:t>1包：53.30万元</w:t>
            </w:r>
          </w:p>
        </w:tc>
        <w:tc>
          <w:tcPr>
            <w:tcW w:w="4220" w:type="dxa"/>
            <w:noWrap w:val="0"/>
            <w:vAlign w:val="center"/>
          </w:tcPr>
          <w:p>
            <w:pPr>
              <w:tabs>
                <w:tab w:val="left" w:pos="220"/>
              </w:tabs>
              <w:ind w:firstLine="0" w:firstLineChars="0"/>
              <w:jc w:val="left"/>
              <w:rPr>
                <w:rFonts w:hint="eastAsia" w:ascii="宋体" w:hAnsi="宋体" w:eastAsia="宋体" w:cs="宋体"/>
                <w:color w:val="auto"/>
                <w:sz w:val="18"/>
                <w:szCs w:val="18"/>
                <w:highlight w:val="none"/>
                <w:lang w:eastAsia="zh-CN"/>
              </w:rPr>
            </w:pPr>
            <w:r>
              <w:rPr>
                <w:rFonts w:hint="eastAsia" w:hAnsi="宋体" w:cs="宋体"/>
                <w:color w:val="auto"/>
                <w:sz w:val="18"/>
                <w:szCs w:val="18"/>
                <w:highlight w:val="none"/>
                <w:lang w:val="en-US" w:eastAsia="zh-CN"/>
              </w:rPr>
              <w:t>第一小组：合同签订生效开始履约起70个工作日，最终以完成验收合格时间为准</w:t>
            </w:r>
          </w:p>
        </w:tc>
        <w:tc>
          <w:tcPr>
            <w:tcW w:w="1053" w:type="dxa"/>
            <w:vMerge w:val="restart"/>
            <w:noWrap w:val="0"/>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53" w:type="dxa"/>
            <w:vMerge w:val="continue"/>
            <w:noWrap w:val="0"/>
            <w:vAlign w:val="center"/>
          </w:tcPr>
          <w:p>
            <w:pPr>
              <w:ind w:firstLine="0" w:firstLineChars="0"/>
              <w:jc w:val="center"/>
              <w:rPr>
                <w:rFonts w:hint="eastAsia" w:hAnsi="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bCs/>
                <w:color w:val="auto"/>
                <w:sz w:val="21"/>
                <w:szCs w:val="21"/>
                <w:lang w:eastAsia="zh-CN"/>
              </w:rPr>
            </w:pPr>
          </w:p>
        </w:tc>
        <w:tc>
          <w:tcPr>
            <w:tcW w:w="945" w:type="dxa"/>
            <w:vMerge w:val="continue"/>
            <w:noWrap w:val="0"/>
            <w:vAlign w:val="center"/>
          </w:tcPr>
          <w:p>
            <w:pPr>
              <w:ind w:firstLine="0" w:firstLineChars="0"/>
              <w:jc w:val="center"/>
              <w:rPr>
                <w:rFonts w:hint="eastAsia" w:hAnsi="宋体" w:cs="宋体"/>
                <w:color w:val="auto"/>
                <w:kern w:val="2"/>
                <w:sz w:val="21"/>
                <w:szCs w:val="21"/>
                <w:lang w:val="en-US" w:eastAsia="zh-CN" w:bidi="ar-SA"/>
              </w:rPr>
            </w:pPr>
          </w:p>
        </w:tc>
        <w:tc>
          <w:tcPr>
            <w:tcW w:w="1275" w:type="dxa"/>
            <w:vMerge w:val="continue"/>
            <w:noWrap w:val="0"/>
            <w:vAlign w:val="center"/>
          </w:tcPr>
          <w:p>
            <w:pPr>
              <w:ind w:firstLine="0" w:firstLineChars="0"/>
              <w:jc w:val="left"/>
              <w:rPr>
                <w:rFonts w:hint="eastAsia" w:hAnsi="宋体" w:cs="宋体"/>
                <w:color w:val="auto"/>
                <w:sz w:val="21"/>
                <w:szCs w:val="21"/>
                <w:highlight w:val="none"/>
                <w:lang w:eastAsia="zh-CN"/>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第二小组：合同签订生效开始履约起70个工作日，最终以完成验收合格时间为准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eastAsia="zh-CN"/>
              </w:rPr>
            </w:pPr>
          </w:p>
        </w:tc>
        <w:tc>
          <w:tcPr>
            <w:tcW w:w="945" w:type="dxa"/>
            <w:vMerge w:val="continue"/>
            <w:noWrap w:val="0"/>
            <w:vAlign w:val="center"/>
          </w:tcPr>
          <w:p>
            <w:pPr>
              <w:ind w:firstLine="0" w:firstLineChars="0"/>
              <w:jc w:val="center"/>
              <w:rPr>
                <w:rFonts w:hint="eastAsia" w:ascii="宋体" w:hAnsi="宋体" w:eastAsia="宋体" w:cs="宋体"/>
                <w:color w:val="auto"/>
                <w:kern w:val="2"/>
                <w:sz w:val="21"/>
                <w:szCs w:val="21"/>
                <w:lang w:val="en-US" w:eastAsia="zh-CN" w:bidi="ar-SA"/>
              </w:rPr>
            </w:pPr>
          </w:p>
        </w:tc>
        <w:tc>
          <w:tcPr>
            <w:tcW w:w="1275" w:type="dxa"/>
            <w:noWrap w:val="0"/>
            <w:vAlign w:val="center"/>
          </w:tcPr>
          <w:p>
            <w:pPr>
              <w:ind w:firstLine="0" w:firstLineChars="0"/>
              <w:jc w:val="left"/>
              <w:rPr>
                <w:rFonts w:hint="default"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第2包：58.65万元</w:t>
            </w:r>
          </w:p>
        </w:tc>
        <w:tc>
          <w:tcPr>
            <w:tcW w:w="4220" w:type="dxa"/>
            <w:noWrap w:val="0"/>
            <w:vAlign w:val="center"/>
          </w:tcPr>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bCs w:val="0"/>
                <w:color w:val="auto"/>
                <w:kern w:val="0"/>
                <w:sz w:val="18"/>
                <w:szCs w:val="18"/>
                <w:highlight w:val="none"/>
                <w:lang w:val="en-US" w:eastAsia="zh-CN" w:bidi="ar-SA"/>
              </w:rPr>
            </w:pPr>
            <w:r>
              <w:rPr>
                <w:rFonts w:hint="eastAsia" w:ascii="宋体" w:hAnsi="宋体" w:eastAsia="宋体" w:cs="宋体"/>
                <w:b w:val="0"/>
                <w:bCs w:val="0"/>
                <w:color w:val="auto"/>
                <w:kern w:val="0"/>
                <w:sz w:val="18"/>
                <w:szCs w:val="18"/>
                <w:highlight w:val="none"/>
                <w:lang w:val="en-US" w:eastAsia="zh-CN" w:bidi="ar-SA"/>
              </w:rPr>
              <w:t>参与时间为合同签订生效开始履约起共60个工作日内完成，其中两批次分别参与时间为合同签订生效开始履约起30个工作日，最终以完成验收合格时间为准。</w:t>
            </w:r>
          </w:p>
        </w:tc>
        <w:tc>
          <w:tcPr>
            <w:tcW w:w="1053" w:type="dxa"/>
            <w:noWrap w:val="0"/>
            <w:vAlign w:val="center"/>
          </w:tcPr>
          <w:p>
            <w:pPr>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restart"/>
            <w:noWrap w:val="0"/>
            <w:vAlign w:val="center"/>
          </w:tcPr>
          <w:p>
            <w:pPr>
              <w:ind w:firstLine="0" w:firstLineChars="0"/>
              <w:jc w:val="left"/>
              <w:rPr>
                <w:rFonts w:hint="default" w:ascii="宋体" w:hAnsi="宋体" w:eastAsia="宋体" w:cs="宋体"/>
                <w:color w:val="auto"/>
                <w:sz w:val="21"/>
                <w:szCs w:val="21"/>
                <w:highlight w:val="none"/>
                <w:lang w:val="en-US"/>
              </w:rPr>
            </w:pPr>
            <w:r>
              <w:rPr>
                <w:rFonts w:hint="eastAsia" w:hAnsi="宋体" w:cs="宋体"/>
                <w:color w:val="auto"/>
                <w:kern w:val="2"/>
                <w:sz w:val="21"/>
                <w:szCs w:val="21"/>
                <w:highlight w:val="none"/>
                <w:lang w:val="en-US" w:eastAsia="zh-CN" w:bidi="ar-SA"/>
              </w:rPr>
              <w:t>第3包：56.22万元</w:t>
            </w: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第一小组：合同签订生效开始履约起110个工作日，最终以完成验收合格时间为准</w:t>
            </w:r>
          </w:p>
        </w:tc>
        <w:tc>
          <w:tcPr>
            <w:tcW w:w="1053" w:type="dxa"/>
            <w:vMerge w:val="restart"/>
            <w:noWrap w:val="0"/>
            <w:vAlign w:val="center"/>
          </w:tcPr>
          <w:p>
            <w:pPr>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continue"/>
            <w:noWrap w:val="0"/>
            <w:vAlign w:val="center"/>
          </w:tcPr>
          <w:p>
            <w:pPr>
              <w:ind w:firstLine="0" w:firstLineChars="0"/>
              <w:jc w:val="left"/>
              <w:rPr>
                <w:rFonts w:hint="eastAsia" w:hAnsi="宋体" w:cs="宋体"/>
                <w:color w:val="auto"/>
                <w:kern w:val="2"/>
                <w:sz w:val="21"/>
                <w:szCs w:val="21"/>
                <w:highlight w:val="none"/>
                <w:lang w:val="en-US" w:eastAsia="zh-CN" w:bidi="ar-SA"/>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第二小组：合同签订生效开始履约起156个工作日，最终以完成验收合格时间为准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restart"/>
            <w:noWrap w:val="0"/>
            <w:vAlign w:val="center"/>
          </w:tcPr>
          <w:p>
            <w:pPr>
              <w:tabs>
                <w:tab w:val="center" w:pos="757"/>
              </w:tabs>
              <w:ind w:firstLine="0" w:firstLineChars="0"/>
              <w:jc w:val="left"/>
              <w:rPr>
                <w:rFonts w:hint="default" w:ascii="宋体" w:hAnsi="宋体" w:eastAsia="宋体" w:cs="宋体"/>
                <w:color w:val="auto"/>
                <w:sz w:val="21"/>
                <w:szCs w:val="21"/>
                <w:highlight w:val="none"/>
                <w:lang w:val="en-US"/>
              </w:rPr>
            </w:pPr>
            <w:r>
              <w:rPr>
                <w:rFonts w:hint="eastAsia" w:hAnsi="宋体" w:cs="宋体"/>
                <w:color w:val="auto"/>
                <w:kern w:val="2"/>
                <w:sz w:val="21"/>
                <w:szCs w:val="21"/>
                <w:highlight w:val="none"/>
                <w:lang w:val="en-US" w:eastAsia="zh-CN" w:bidi="ar-SA"/>
              </w:rPr>
              <w:t>第4包：54.62万元</w:t>
            </w: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第一小组：合同签订生效开始履约起45个工作日</w:t>
            </w:r>
          </w:p>
        </w:tc>
        <w:tc>
          <w:tcPr>
            <w:tcW w:w="1053" w:type="dxa"/>
            <w:vMerge w:val="restart"/>
            <w:noWrap w:val="0"/>
            <w:vAlign w:val="center"/>
          </w:tcPr>
          <w:p>
            <w:pPr>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continue"/>
            <w:noWrap w:val="0"/>
            <w:vAlign w:val="center"/>
          </w:tcPr>
          <w:p>
            <w:pPr>
              <w:tabs>
                <w:tab w:val="center" w:pos="757"/>
              </w:tabs>
              <w:ind w:firstLine="0" w:firstLineChars="0"/>
              <w:jc w:val="left"/>
              <w:rPr>
                <w:rFonts w:hint="eastAsia" w:hAnsi="宋体" w:cs="宋体"/>
                <w:color w:val="auto"/>
                <w:kern w:val="2"/>
                <w:sz w:val="21"/>
                <w:szCs w:val="21"/>
                <w:highlight w:val="none"/>
                <w:lang w:val="en-US" w:eastAsia="zh-CN" w:bidi="ar-SA"/>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第二小组：合同签订生效开始履约起134个工作日，最终以完成验收合格时间为准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continue"/>
            <w:noWrap w:val="0"/>
            <w:vAlign w:val="center"/>
          </w:tcPr>
          <w:p>
            <w:pPr>
              <w:tabs>
                <w:tab w:val="center" w:pos="757"/>
              </w:tabs>
              <w:ind w:firstLine="0" w:firstLineChars="0"/>
              <w:jc w:val="left"/>
              <w:rPr>
                <w:rFonts w:hint="eastAsia" w:hAnsi="宋体" w:cs="宋体"/>
                <w:color w:val="auto"/>
                <w:kern w:val="2"/>
                <w:sz w:val="21"/>
                <w:szCs w:val="21"/>
                <w:highlight w:val="none"/>
                <w:lang w:val="en-US" w:eastAsia="zh-CN" w:bidi="ar-SA"/>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第三小组：合同签订生效开始履约起70个工作日，最终以完成验收合格时间为准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restart"/>
            <w:noWrap w:val="0"/>
            <w:vAlign w:val="center"/>
          </w:tcPr>
          <w:p>
            <w:pPr>
              <w:ind w:firstLine="0" w:firstLineChars="0"/>
              <w:jc w:val="left"/>
              <w:rPr>
                <w:rFonts w:hint="default" w:ascii="宋体" w:hAnsi="宋体" w:eastAsia="宋体" w:cs="宋体"/>
                <w:color w:val="auto"/>
                <w:sz w:val="21"/>
                <w:szCs w:val="21"/>
                <w:highlight w:val="none"/>
                <w:lang w:val="en-US"/>
              </w:rPr>
            </w:pPr>
            <w:r>
              <w:rPr>
                <w:rFonts w:hint="eastAsia" w:hAnsi="宋体" w:cs="宋体"/>
                <w:color w:val="auto"/>
                <w:kern w:val="2"/>
                <w:sz w:val="21"/>
                <w:szCs w:val="21"/>
                <w:highlight w:val="none"/>
                <w:lang w:val="en-US" w:eastAsia="zh-CN" w:bidi="ar-SA"/>
              </w:rPr>
              <w:t>第5包：57.21万元</w:t>
            </w: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第一小组：合同签订生效开始履约起110个工作日，最终以完成验收合格时间为准</w:t>
            </w:r>
          </w:p>
        </w:tc>
        <w:tc>
          <w:tcPr>
            <w:tcW w:w="1053" w:type="dxa"/>
            <w:vMerge w:val="restart"/>
            <w:noWrap w:val="0"/>
            <w:vAlign w:val="center"/>
          </w:tcPr>
          <w:p>
            <w:pPr>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continue"/>
            <w:noWrap w:val="0"/>
            <w:vAlign w:val="center"/>
          </w:tcPr>
          <w:p>
            <w:pPr>
              <w:ind w:firstLine="0" w:firstLineChars="0"/>
              <w:jc w:val="left"/>
              <w:rPr>
                <w:rFonts w:hint="eastAsia" w:hAnsi="宋体" w:cs="宋体"/>
                <w:color w:val="auto"/>
                <w:kern w:val="2"/>
                <w:sz w:val="21"/>
                <w:szCs w:val="21"/>
                <w:highlight w:val="none"/>
                <w:lang w:val="en-US" w:eastAsia="zh-CN" w:bidi="ar-SA"/>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第二小组：合同签订生效开始履约起42个工作日，最终以完成验收合格时间为准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53"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1631" w:type="dxa"/>
            <w:vMerge w:val="continue"/>
            <w:noWrap w:val="0"/>
            <w:vAlign w:val="center"/>
          </w:tcPr>
          <w:p>
            <w:pPr>
              <w:ind w:firstLine="0" w:firstLineChars="0"/>
              <w:jc w:val="center"/>
              <w:rPr>
                <w:rFonts w:hint="eastAsia" w:ascii="宋体" w:hAnsi="宋体" w:eastAsia="宋体" w:cs="宋体"/>
                <w:color w:val="auto"/>
                <w:sz w:val="21"/>
                <w:szCs w:val="21"/>
                <w:lang w:val="en-US" w:eastAsia="zh-CN"/>
              </w:rPr>
            </w:pPr>
          </w:p>
        </w:tc>
        <w:tc>
          <w:tcPr>
            <w:tcW w:w="945" w:type="dxa"/>
            <w:vMerge w:val="continue"/>
            <w:noWrap w:val="0"/>
            <w:vAlign w:val="center"/>
          </w:tcPr>
          <w:p>
            <w:pPr>
              <w:ind w:firstLine="0" w:firstLineChars="0"/>
              <w:jc w:val="center"/>
              <w:rPr>
                <w:rFonts w:hint="eastAsia" w:ascii="宋体" w:hAnsi="宋体" w:eastAsia="宋体" w:cs="宋体"/>
                <w:color w:val="auto"/>
                <w:sz w:val="21"/>
                <w:szCs w:val="21"/>
              </w:rPr>
            </w:pPr>
          </w:p>
        </w:tc>
        <w:tc>
          <w:tcPr>
            <w:tcW w:w="1275" w:type="dxa"/>
            <w:vMerge w:val="continue"/>
            <w:noWrap w:val="0"/>
            <w:vAlign w:val="center"/>
          </w:tcPr>
          <w:p>
            <w:pPr>
              <w:ind w:firstLine="0" w:firstLineChars="0"/>
              <w:jc w:val="left"/>
              <w:rPr>
                <w:rFonts w:hint="eastAsia" w:hAnsi="宋体" w:cs="宋体"/>
                <w:color w:val="auto"/>
                <w:kern w:val="2"/>
                <w:sz w:val="21"/>
                <w:szCs w:val="21"/>
                <w:highlight w:val="none"/>
                <w:lang w:val="en-US" w:eastAsia="zh-CN" w:bidi="ar-SA"/>
              </w:rPr>
            </w:pPr>
          </w:p>
        </w:tc>
        <w:tc>
          <w:tcPr>
            <w:tcW w:w="4220" w:type="dxa"/>
            <w:noWrap w:val="0"/>
            <w:vAlign w:val="center"/>
          </w:tcPr>
          <w:p>
            <w:pPr>
              <w:tabs>
                <w:tab w:val="left" w:pos="220"/>
              </w:tabs>
              <w:ind w:firstLine="0" w:firstLineChars="0"/>
              <w:jc w:val="left"/>
              <w:rPr>
                <w:rFonts w:hint="eastAsia" w:hAnsi="宋体" w:cs="宋体"/>
                <w:color w:val="auto"/>
                <w:sz w:val="18"/>
                <w:szCs w:val="18"/>
                <w:highlight w:val="none"/>
                <w:lang w:val="en-US" w:eastAsia="zh-CN"/>
              </w:rPr>
            </w:pPr>
            <w:r>
              <w:rPr>
                <w:rFonts w:hint="eastAsia" w:hAnsi="宋体" w:cs="宋体"/>
                <w:color w:val="auto"/>
                <w:sz w:val="18"/>
                <w:szCs w:val="18"/>
                <w:highlight w:val="none"/>
                <w:lang w:val="en-US" w:eastAsia="zh-CN"/>
              </w:rPr>
              <w:t>第三小组：合同签订生效开始履约起135个工作日，最终以完成验收合格时间为准</w:t>
            </w:r>
          </w:p>
        </w:tc>
        <w:tc>
          <w:tcPr>
            <w:tcW w:w="1053" w:type="dxa"/>
            <w:vMerge w:val="continue"/>
            <w:noWrap w:val="0"/>
            <w:vAlign w:val="center"/>
          </w:tcPr>
          <w:p>
            <w:pPr>
              <w:ind w:firstLine="0" w:firstLineChars="0"/>
              <w:jc w:val="center"/>
              <w:rPr>
                <w:rFonts w:hint="eastAsia" w:ascii="宋体" w:hAnsi="宋体" w:eastAsia="宋体" w:cs="宋体"/>
                <w:bCs/>
                <w:color w:val="auto"/>
                <w:sz w:val="21"/>
                <w:szCs w:val="21"/>
                <w:lang w:val="en-US" w:eastAsia="zh-CN"/>
              </w:rPr>
            </w:pPr>
          </w:p>
        </w:tc>
      </w:tr>
    </w:tbl>
    <w:p>
      <w:pPr>
        <w:spacing w:line="360" w:lineRule="auto"/>
        <w:ind w:firstLine="480" w:firstLineChars="200"/>
        <w:rPr>
          <w:rFonts w:hint="eastAsia" w:asciiTheme="minorEastAsia" w:hAnsiTheme="minorEastAsia" w:eastAsiaTheme="minorEastAsia" w:cstheme="minorEastAsia"/>
          <w:b w:val="0"/>
          <w:bCs w:val="0"/>
          <w:color w:val="auto"/>
          <w:sz w:val="24"/>
          <w:lang w:eastAsia="zh-CN"/>
        </w:rPr>
      </w:pPr>
      <w:r>
        <w:rPr>
          <w:rFonts w:hint="eastAsia" w:asciiTheme="minorEastAsia" w:hAnsiTheme="minorEastAsia" w:eastAsiaTheme="minorEastAsia" w:cstheme="minorEastAsia"/>
          <w:b w:val="0"/>
          <w:bCs w:val="0"/>
          <w:color w:val="auto"/>
          <w:sz w:val="24"/>
          <w:lang w:eastAsia="zh-CN"/>
        </w:rPr>
        <w:t>（采购需求及要求详见招标文件第六章）</w:t>
      </w:r>
    </w:p>
    <w:p>
      <w:pPr>
        <w:numPr>
          <w:ilvl w:val="0"/>
          <w:numId w:val="0"/>
        </w:numPr>
        <w:spacing w:line="360" w:lineRule="auto"/>
        <w:ind w:firstLine="482"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
          <w:color w:val="auto"/>
          <w:sz w:val="24"/>
          <w:szCs w:val="28"/>
          <w:lang w:val="en-US" w:eastAsia="zh-CN"/>
        </w:rPr>
        <w:t>五、投标人参加</w:t>
      </w:r>
      <w:r>
        <w:rPr>
          <w:rFonts w:hint="eastAsia" w:asciiTheme="minorEastAsia" w:hAnsiTheme="minorEastAsia" w:eastAsiaTheme="minorEastAsia" w:cstheme="minorEastAsia"/>
          <w:b/>
          <w:color w:val="auto"/>
          <w:sz w:val="24"/>
          <w:lang w:val="en-US" w:eastAsia="zh-CN" w:bidi="ar-SA"/>
        </w:rPr>
        <w:t>本次政府采购活动应具备下列</w:t>
      </w:r>
      <w:r>
        <w:rPr>
          <w:rFonts w:hint="eastAsia" w:asciiTheme="minorEastAsia" w:hAnsiTheme="minorEastAsia" w:eastAsiaTheme="minorEastAsia" w:cstheme="minorEastAsia"/>
          <w:b/>
          <w:bCs/>
          <w:color w:val="auto"/>
          <w:sz w:val="24"/>
        </w:rPr>
        <w:t>条件</w:t>
      </w:r>
      <w:r>
        <w:rPr>
          <w:rFonts w:hint="eastAsia" w:asciiTheme="minorEastAsia" w:hAnsiTheme="minorEastAsia" w:eastAsiaTheme="minorEastAsia" w:cstheme="minorEastAsia"/>
          <w:bCs/>
          <w:color w:val="auto"/>
          <w:sz w:val="24"/>
        </w:rPr>
        <w:t>：</w:t>
      </w:r>
    </w:p>
    <w:p>
      <w:pPr>
        <w:pStyle w:val="20"/>
        <w:numPr>
          <w:ilvl w:val="0"/>
          <w:numId w:val="0"/>
        </w:numPr>
        <w:ind w:firstLine="480" w:firstLineChars="200"/>
        <w:rPr>
          <w:rFonts w:hint="eastAsia"/>
        </w:rPr>
      </w:pPr>
      <w:r>
        <w:rPr>
          <w:rFonts w:hint="eastAsia"/>
          <w:sz w:val="24"/>
          <w:lang w:eastAsia="zh-CN"/>
        </w:rPr>
        <w:t>（一）</w:t>
      </w:r>
      <w:r>
        <w:rPr>
          <w:rFonts w:hint="eastAsia"/>
          <w:sz w:val="24"/>
        </w:rPr>
        <w:t>满足《中华人民共和国政府采购法》第二十二条规定：</w:t>
      </w:r>
    </w:p>
    <w:p>
      <w:pPr>
        <w:pStyle w:val="490"/>
        <w:ind w:firstLine="600" w:firstLineChars="250"/>
        <w:rPr>
          <w:rFonts w:hint="eastAsia" w:asciiTheme="minorEastAsia" w:hAnsiTheme="minorEastAsia" w:eastAsiaTheme="minorEastAsia" w:cstheme="minorEastAsia"/>
          <w:color w:val="auto"/>
          <w:sz w:val="24"/>
        </w:rPr>
      </w:pPr>
      <w:bookmarkStart w:id="6" w:name="PO_供应商资格条件_1"/>
      <w:r>
        <w:rPr>
          <w:rFonts w:hint="eastAsia" w:asciiTheme="minorEastAsia" w:hAnsiTheme="minorEastAsia" w:eastAsiaTheme="minorEastAsia" w:cstheme="minorEastAsia"/>
          <w:color w:val="auto"/>
          <w:sz w:val="24"/>
        </w:rPr>
        <w:t>1.具有独立承担民事责任的能力；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2.具有良好的商业信誉和健全的财务会计制度；</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3.具有履行合同所必须的设备和专业技术能力；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4.具有依法缴纳税收和社会保障资金的良好记录；</w:t>
      </w:r>
    </w:p>
    <w:p>
      <w:pPr>
        <w:pStyle w:val="490"/>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5.参加本次政府采购活动前三年内，在经营活动中没有重大违法记录；</w:t>
      </w:r>
    </w:p>
    <w:p>
      <w:pPr>
        <w:pStyle w:val="490"/>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6.法律、行政法规规定的其他条件；</w:t>
      </w:r>
    </w:p>
    <w:bookmarkEnd w:id="6"/>
    <w:p>
      <w:pPr>
        <w:pStyle w:val="490"/>
        <w:rPr>
          <w:rFonts w:hint="eastAsia" w:asciiTheme="minorEastAsia" w:hAnsiTheme="minorEastAsia" w:eastAsiaTheme="minorEastAsia" w:cstheme="minorEastAsia"/>
          <w:color w:val="auto"/>
          <w:sz w:val="24"/>
          <w:lang w:val="en-US"/>
        </w:rPr>
      </w:pPr>
      <w:r>
        <w:rPr>
          <w:rFonts w:hint="eastAsia" w:ascii="宋体" w:hAnsi="Calibri" w:eastAsia="宋体" w:cs="Times New Roman"/>
          <w:sz w:val="24"/>
          <w:lang w:val="en-US" w:eastAsia="zh-CN" w:bidi="ar-SA"/>
        </w:rPr>
        <w:t>（二）落实政府采购政策需满足的资格要求：本</w:t>
      </w:r>
      <w:r>
        <w:rPr>
          <w:rFonts w:hint="eastAsia" w:asciiTheme="minorEastAsia" w:hAnsiTheme="minorEastAsia" w:eastAsiaTheme="minorEastAsia" w:cstheme="minorEastAsia"/>
          <w:color w:val="auto"/>
          <w:sz w:val="24"/>
          <w:lang w:val="en-US"/>
        </w:rPr>
        <w:t>项目专门面向中小企业采购(监狱企业、残疾人福利性单位均视同小微企业)，非中小企业禁止参加本次采购活动。</w:t>
      </w:r>
    </w:p>
    <w:p>
      <w:pPr>
        <w:pStyle w:val="490"/>
        <w:adjustRightInd w:val="0"/>
        <w:snapToGrid w:val="0"/>
        <w:ind w:firstLine="480"/>
        <w:rPr>
          <w:rFonts w:hint="eastAsia" w:ascii="宋体" w:hAnsi="宋体" w:eastAsia="宋体" w:cs="宋体"/>
          <w:color w:val="000000"/>
          <w:sz w:val="24"/>
          <w:lang w:eastAsia="zh-CN"/>
        </w:rPr>
      </w:pPr>
      <w:r>
        <w:rPr>
          <w:rFonts w:hint="eastAsia" w:asciiTheme="minorEastAsia" w:hAnsiTheme="minorEastAsia" w:eastAsiaTheme="minorEastAsia" w:cstheme="minorEastAsia"/>
          <w:color w:val="auto"/>
          <w:sz w:val="24"/>
          <w:lang w:val="en-US" w:eastAsia="zh-CN"/>
        </w:rPr>
        <w:t>（三）</w:t>
      </w:r>
      <w:r>
        <w:rPr>
          <w:rFonts w:hint="eastAsia" w:ascii="宋体" w:hAnsi="宋体" w:cs="宋体"/>
          <w:color w:val="000000"/>
          <w:sz w:val="24"/>
        </w:rPr>
        <w:t>根据采购项目提出的特殊条件</w:t>
      </w:r>
      <w:r>
        <w:rPr>
          <w:rFonts w:hint="eastAsia" w:ascii="宋体" w:hAnsi="宋体" w:cs="宋体"/>
          <w:color w:val="000000"/>
          <w:sz w:val="24"/>
          <w:lang w:eastAsia="zh-CN"/>
        </w:rPr>
        <w:t>：无</w:t>
      </w:r>
    </w:p>
    <w:p>
      <w:pPr>
        <w:spacing w:line="520" w:lineRule="exact"/>
        <w:ind w:firstLine="482"/>
        <w:rPr>
          <w:rFonts w:hint="eastAsia" w:asciiTheme="minorEastAsia" w:hAnsiTheme="minorEastAsia" w:eastAsiaTheme="minorEastAsia" w:cstheme="minorEastAsia"/>
          <w:b/>
          <w:bCs/>
          <w:color w:val="auto"/>
          <w:kern w:val="2"/>
          <w:sz w:val="24"/>
          <w:szCs w:val="24"/>
          <w:lang w:val="en-US"/>
        </w:rPr>
      </w:pPr>
      <w:r>
        <w:rPr>
          <w:rFonts w:hint="eastAsia" w:asciiTheme="minorEastAsia" w:hAnsiTheme="minorEastAsia" w:eastAsiaTheme="minorEastAsia" w:cstheme="minorEastAsia"/>
          <w:b/>
          <w:bCs/>
          <w:color w:val="auto"/>
          <w:kern w:val="2"/>
          <w:sz w:val="24"/>
          <w:szCs w:val="24"/>
          <w:lang w:val="en-US"/>
        </w:rPr>
        <w:t>资格条件要求详见本文件第</w:t>
      </w:r>
      <w:r>
        <w:rPr>
          <w:rFonts w:hint="eastAsia" w:asciiTheme="minorEastAsia" w:hAnsiTheme="minorEastAsia" w:eastAsiaTheme="minorEastAsia" w:cstheme="minorEastAsia"/>
          <w:b/>
          <w:bCs/>
          <w:color w:val="auto"/>
          <w:kern w:val="2"/>
          <w:sz w:val="24"/>
          <w:szCs w:val="24"/>
          <w:lang w:val="en-US" w:eastAsia="zh-CN"/>
        </w:rPr>
        <w:t>四</w:t>
      </w:r>
      <w:r>
        <w:rPr>
          <w:rFonts w:hint="eastAsia" w:asciiTheme="minorEastAsia" w:hAnsiTheme="minorEastAsia" w:eastAsiaTheme="minorEastAsia" w:cstheme="minorEastAsia"/>
          <w:b/>
          <w:bCs/>
          <w:color w:val="auto"/>
          <w:kern w:val="2"/>
          <w:sz w:val="24"/>
          <w:szCs w:val="24"/>
          <w:lang w:val="en-US"/>
        </w:rPr>
        <w:t>章，资格条件证明材料详见本文件第</w:t>
      </w:r>
      <w:r>
        <w:rPr>
          <w:rFonts w:hint="eastAsia" w:asciiTheme="minorEastAsia" w:hAnsiTheme="minorEastAsia" w:eastAsiaTheme="minorEastAsia" w:cstheme="minorEastAsia"/>
          <w:b/>
          <w:bCs/>
          <w:color w:val="auto"/>
          <w:kern w:val="2"/>
          <w:sz w:val="24"/>
          <w:szCs w:val="24"/>
          <w:lang w:val="en-US" w:eastAsia="zh-CN"/>
        </w:rPr>
        <w:t>五</w:t>
      </w:r>
      <w:r>
        <w:rPr>
          <w:rFonts w:hint="eastAsia" w:asciiTheme="minorEastAsia" w:hAnsiTheme="minorEastAsia" w:eastAsiaTheme="minorEastAsia" w:cstheme="minorEastAsia"/>
          <w:b/>
          <w:bCs/>
          <w:color w:val="auto"/>
          <w:kern w:val="2"/>
          <w:sz w:val="24"/>
          <w:szCs w:val="24"/>
          <w:lang w:val="en-US"/>
        </w:rPr>
        <w:t>章。</w:t>
      </w:r>
    </w:p>
    <w:p>
      <w:pPr>
        <w:keepNext w:val="0"/>
        <w:keepLines w:val="0"/>
        <w:pageBreakBefore w:val="0"/>
        <w:widowControl w:val="0"/>
        <w:kinsoku/>
        <w:wordWrap/>
        <w:overflowPunct/>
        <w:topLinePunct w:val="0"/>
        <w:autoSpaceDE/>
        <w:autoSpaceDN/>
        <w:bidi w:val="0"/>
        <w:adjustRightInd/>
        <w:snapToGrid/>
        <w:spacing w:after="157" w:afterLines="50" w:line="520" w:lineRule="exact"/>
        <w:ind w:firstLine="482"/>
        <w:textAlignment w:val="auto"/>
        <w:rPr>
          <w:rFonts w:hint="eastAsia" w:asciiTheme="minorEastAsia" w:hAnsiTheme="minorEastAsia" w:eastAsiaTheme="minorEastAsia" w:cstheme="minorEastAsia"/>
          <w:b/>
          <w:color w:val="auto"/>
          <w:sz w:val="24"/>
          <w:lang w:val="en-US" w:eastAsia="zh-CN" w:bidi="ar-SA"/>
        </w:rPr>
      </w:pPr>
      <w:r>
        <w:rPr>
          <w:rFonts w:hint="eastAsia" w:asciiTheme="minorEastAsia" w:hAnsiTheme="minorEastAsia" w:eastAsiaTheme="minorEastAsia" w:cstheme="minorEastAsia"/>
          <w:b/>
          <w:color w:val="auto"/>
          <w:sz w:val="24"/>
          <w:lang w:val="en-US" w:eastAsia="zh-CN" w:bidi="ar-SA"/>
        </w:rPr>
        <w:t>六、本项目不接受联合体投标。</w:t>
      </w:r>
    </w:p>
    <w:p>
      <w:pPr>
        <w:pStyle w:val="16"/>
        <w:spacing w:line="360" w:lineRule="auto"/>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szCs w:val="28"/>
          <w:lang w:eastAsia="zh-CN"/>
        </w:rPr>
        <w:t>七</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rPr>
        <w:t>禁止参加本次采购活动的供应商</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根据《关于在政府采购活动中查询及使用信用记录有关问题的通知》（财库〔2016〕125号）的要求，采购代理机构将</w:t>
      </w:r>
      <w:r>
        <w:rPr>
          <w:rFonts w:hint="eastAsia" w:asciiTheme="minorEastAsia" w:hAnsiTheme="minorEastAsia" w:eastAsiaTheme="minorEastAsia" w:cstheme="minorEastAsia"/>
          <w:color w:val="auto"/>
          <w:sz w:val="24"/>
          <w:lang w:eastAsia="zh-CN"/>
        </w:rPr>
        <w:t>在投标文件递交截止时间后</w:t>
      </w:r>
      <w:r>
        <w:rPr>
          <w:rFonts w:hint="eastAsia" w:asciiTheme="minorEastAsia" w:hAnsiTheme="minorEastAsia" w:eastAsiaTheme="minorEastAsia" w:cstheme="minorEastAsia"/>
          <w:color w:val="auto"/>
          <w:sz w:val="24"/>
        </w:rPr>
        <w:t>通过“信用中国”网站（</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"http://www.creditchina.gov.cn"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rPr>
        <w:t>www.creditchina.gov.cn</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中国政府采购网”网站（www.ccgp.gov.cn）等渠道查询供应商在采购公告发布之日前的信用记录并保存信用记录结果网页截图，拒绝列入失信被执行人、重大税收违法案件当事人名单、政府采购严重违法失信行为记录名单中的供应商参加本项目的采购活动。</w:t>
      </w:r>
    </w:p>
    <w:p>
      <w:pPr>
        <w:keepNext w:val="0"/>
        <w:keepLines w:val="0"/>
        <w:pageBreakBefore w:val="0"/>
        <w:widowControl/>
        <w:kinsoku/>
        <w:wordWrap/>
        <w:overflowPunct/>
        <w:topLinePunct w:val="0"/>
        <w:autoSpaceDE/>
        <w:autoSpaceDN/>
        <w:bidi w:val="0"/>
        <w:adjustRightInd/>
        <w:snapToGrid/>
        <w:spacing w:after="50" w:line="360" w:lineRule="auto"/>
        <w:ind w:firstLine="480"/>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lang w:eastAsia="zh-CN"/>
        </w:rPr>
        <w:t>八</w:t>
      </w:r>
      <w:r>
        <w:rPr>
          <w:rFonts w:hint="eastAsia" w:asciiTheme="minorEastAsia" w:hAnsiTheme="minorEastAsia" w:eastAsiaTheme="minorEastAsia" w:cstheme="minorEastAsia"/>
          <w:b/>
          <w:color w:val="auto"/>
          <w:sz w:val="24"/>
        </w:rPr>
        <w:t>、招标文件获取：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招标文件获取时间：</w:t>
      </w:r>
      <w:r>
        <w:rPr>
          <w:rFonts w:hint="eastAsia" w:asciiTheme="minorEastAsia" w:hAnsiTheme="minorEastAsia" w:eastAsiaTheme="minorEastAsia" w:cstheme="minorEastAsia"/>
          <w:color w:val="auto"/>
          <w:sz w:val="24"/>
        </w:rPr>
        <w:t>自202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01</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28</w:t>
      </w:r>
      <w:r>
        <w:rPr>
          <w:rFonts w:hint="eastAsia" w:asciiTheme="minorEastAsia" w:hAnsiTheme="minorEastAsia" w:eastAsiaTheme="minorEastAsia" w:cstheme="minorEastAsia"/>
          <w:color w:val="auto"/>
          <w:sz w:val="24"/>
        </w:rPr>
        <w:t>日至202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02</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09</w:t>
      </w:r>
      <w:r>
        <w:rPr>
          <w:rFonts w:hint="eastAsia" w:asciiTheme="minorEastAsia" w:hAnsiTheme="minorEastAsia" w:eastAsiaTheme="minorEastAsia" w:cstheme="minorEastAsia"/>
          <w:color w:val="auto"/>
          <w:sz w:val="24"/>
        </w:rPr>
        <w:t>日每天上午9:00至12:00,下午14:00至17:00（北京时间，法定节假日除外）。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lang w:eastAsia="zh-CN"/>
        </w:rPr>
        <w:t>招标文件获取方式</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val="0"/>
          <w:bCs w:val="0"/>
          <w:color w:val="auto"/>
          <w:sz w:val="24"/>
          <w:lang w:eastAsia="zh-CN"/>
        </w:rPr>
        <w:t>投标人</w:t>
      </w:r>
      <w:r>
        <w:rPr>
          <w:rFonts w:hint="eastAsia" w:asciiTheme="minorEastAsia" w:hAnsiTheme="minorEastAsia" w:eastAsiaTheme="minorEastAsia" w:cstheme="minorEastAsia"/>
          <w:color w:val="auto"/>
          <w:sz w:val="24"/>
        </w:rPr>
        <w:t>从“政府采购云平台”获取采购文件（网址：https://www.zcygov.cn）。登录政府采购云平台—项目采购—获取采购文件—申请获取采购文件。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（1）本项目</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文件免费获取。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只有在“政府采购云平台”完成获取</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文件申请并下载</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文件后才视作依法参与本项目。如未在“政府采购云平台”内完成相关流程，引起的投标无效责任自负。</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（3）本项目为电子招标投标项目，投标人参与本项目全过程中凡涉及系统操作请详见《供应商政府采购项目电子交易操作指南》。（操作指南以政府采购云平台网站发布为准，获取方式详见：附件</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-政府采购云平台使用介绍）。</w:t>
      </w:r>
    </w:p>
    <w:p>
      <w:pPr>
        <w:spacing w:line="360" w:lineRule="auto"/>
        <w:ind w:firstLine="482" w:firstLineChars="200"/>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color w:val="auto"/>
          <w:sz w:val="24"/>
          <w:szCs w:val="28"/>
          <w:lang w:eastAsia="zh-CN"/>
        </w:rPr>
        <w:t>十</w:t>
      </w:r>
      <w:r>
        <w:rPr>
          <w:rFonts w:hint="eastAsia" w:asciiTheme="minorEastAsia" w:hAnsiTheme="minorEastAsia" w:eastAsiaTheme="minorEastAsia" w:cstheme="minorEastAsia"/>
          <w:b/>
          <w:color w:val="auto"/>
          <w:sz w:val="24"/>
          <w:szCs w:val="28"/>
        </w:rPr>
        <w:t>、递交投标文件</w:t>
      </w:r>
      <w:r>
        <w:rPr>
          <w:rFonts w:hint="eastAsia" w:asciiTheme="minorEastAsia" w:hAnsiTheme="minorEastAsia" w:eastAsiaTheme="minorEastAsia" w:cstheme="minorEastAsia"/>
          <w:b/>
          <w:color w:val="auto"/>
          <w:sz w:val="24"/>
          <w:szCs w:val="28"/>
          <w:lang w:eastAsia="zh-CN"/>
        </w:rPr>
        <w:t>截止</w:t>
      </w:r>
      <w:r>
        <w:rPr>
          <w:rFonts w:hint="eastAsia" w:asciiTheme="minorEastAsia" w:hAnsiTheme="minorEastAsia" w:eastAsiaTheme="minorEastAsia" w:cstheme="minorEastAsia"/>
          <w:b/>
          <w:color w:val="auto"/>
          <w:sz w:val="24"/>
          <w:szCs w:val="28"/>
        </w:rPr>
        <w:t>时间：</w:t>
      </w:r>
      <w:r>
        <w:rPr>
          <w:rFonts w:hint="eastAsia" w:asciiTheme="minorEastAsia" w:hAnsiTheme="minorEastAsia" w:eastAsiaTheme="minorEastAsia" w:cstheme="minorEastAsia"/>
          <w:b/>
          <w:bCs/>
          <w:color w:val="auto"/>
          <w:sz w:val="24"/>
          <w:lang w:val="en-US" w:eastAsia="zh-CN"/>
        </w:rPr>
        <w:t>2022年02月21日09:30（北京时间）</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投标截止时间前，投标人应将加密的电子投标文件递交至“政府采购云平台”对应项目（包件）。</w:t>
      </w:r>
    </w:p>
    <w:p>
      <w:pPr>
        <w:spacing w:line="360" w:lineRule="auto"/>
        <w:ind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一</w:t>
      </w:r>
      <w:r>
        <w:rPr>
          <w:rFonts w:hint="eastAsia" w:asciiTheme="minorEastAsia" w:hAnsiTheme="minorEastAsia" w:eastAsiaTheme="minorEastAsia" w:cstheme="minorEastAsia"/>
          <w:b/>
          <w:color w:val="auto"/>
          <w:sz w:val="24"/>
        </w:rPr>
        <w:t>、开标时间：</w:t>
      </w:r>
      <w:r>
        <w:rPr>
          <w:rFonts w:hint="eastAsia" w:asciiTheme="minorEastAsia" w:hAnsiTheme="minorEastAsia" w:eastAsiaTheme="minorEastAsia" w:cstheme="minorEastAsia"/>
          <w:b/>
          <w:bCs/>
          <w:color w:val="auto"/>
          <w:sz w:val="24"/>
          <w:lang w:val="en-US" w:eastAsia="zh-CN"/>
        </w:rPr>
        <w:t>2022年02月21日09:30（北京时间）</w:t>
      </w:r>
      <w:r>
        <w:rPr>
          <w:rFonts w:hint="eastAsia" w:asciiTheme="minorEastAsia" w:hAnsiTheme="minorEastAsia" w:eastAsiaTheme="minorEastAsia" w:cstheme="minorEastAsia"/>
          <w:color w:val="auto"/>
          <w:sz w:val="24"/>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二</w:t>
      </w:r>
      <w:r>
        <w:rPr>
          <w:rFonts w:hint="eastAsia" w:asciiTheme="minorEastAsia" w:hAnsiTheme="minorEastAsia" w:eastAsiaTheme="minorEastAsia" w:cstheme="minorEastAsia"/>
          <w:b/>
          <w:color w:val="auto"/>
          <w:sz w:val="24"/>
          <w:szCs w:val="28"/>
        </w:rPr>
        <w:t>、开标地点：</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（1）本项目为不见面开标项目。</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（2）开标地点：政府采购云平台(https://www.zcygov.cn)</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（3）本项目只接受投标人加密并递交至“政府采购云平台”的投标文件。</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szCs w:val="28"/>
          <w:lang w:eastAsia="zh-CN"/>
        </w:rPr>
        <w:t>十三、</w:t>
      </w:r>
      <w:r>
        <w:rPr>
          <w:rFonts w:hint="eastAsia" w:asciiTheme="minorEastAsia" w:hAnsiTheme="minorEastAsia" w:eastAsiaTheme="minorEastAsia" w:cstheme="minorEastAsia"/>
          <w:b/>
          <w:color w:val="auto"/>
          <w:sz w:val="24"/>
          <w:szCs w:val="28"/>
        </w:rPr>
        <w:t>本</w:t>
      </w:r>
      <w:r>
        <w:rPr>
          <w:rFonts w:hint="eastAsia" w:asciiTheme="minorEastAsia" w:hAnsiTheme="minorEastAsia" w:eastAsiaTheme="minorEastAsia" w:cstheme="minorEastAsia"/>
          <w:b/>
          <w:color w:val="auto"/>
          <w:sz w:val="24"/>
          <w:szCs w:val="28"/>
          <w:lang w:eastAsia="zh-CN"/>
        </w:rPr>
        <w:t>项目</w:t>
      </w:r>
      <w:r>
        <w:rPr>
          <w:rFonts w:hint="eastAsia" w:asciiTheme="minorEastAsia" w:hAnsiTheme="minorEastAsia" w:eastAsiaTheme="minorEastAsia" w:cstheme="minorEastAsia"/>
          <w:b/>
          <w:color w:val="auto"/>
          <w:sz w:val="24"/>
          <w:szCs w:val="28"/>
        </w:rPr>
        <w:t>投标邀</w:t>
      </w:r>
      <w:r>
        <w:rPr>
          <w:rFonts w:hint="eastAsia" w:asciiTheme="minorEastAsia" w:hAnsiTheme="minorEastAsia" w:eastAsiaTheme="minorEastAsia" w:cstheme="minorEastAsia"/>
          <w:b/>
          <w:color w:val="auto"/>
          <w:sz w:val="24"/>
          <w:szCs w:val="28"/>
          <w:lang w:val="en-US" w:eastAsia="zh-CN"/>
        </w:rPr>
        <w:t>请在四川政府采购网（http://www.ccgp-sichuan.gov.cn）上以公告形式发布。</w:t>
      </w:r>
    </w:p>
    <w:p>
      <w:pPr>
        <w:pStyle w:val="490"/>
        <w:ind w:firstLine="482"/>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四</w:t>
      </w:r>
      <w:r>
        <w:rPr>
          <w:rFonts w:hint="eastAsia" w:asciiTheme="minorEastAsia" w:hAnsiTheme="minorEastAsia" w:eastAsiaTheme="minorEastAsia" w:cstheme="minorEastAsia"/>
          <w:b/>
          <w:color w:val="auto"/>
          <w:sz w:val="24"/>
        </w:rPr>
        <w:t>、联系方式</w:t>
      </w:r>
    </w:p>
    <w:bookmarkEnd w:id="5"/>
    <w:p>
      <w:pPr>
        <w:pStyle w:val="490"/>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采购人：</w:t>
      </w:r>
      <w:r>
        <w:rPr>
          <w:rFonts w:hint="eastAsia" w:asciiTheme="minorEastAsia" w:hAnsiTheme="minorEastAsia" w:eastAsiaTheme="minorEastAsia" w:cstheme="minorEastAsia"/>
          <w:color w:val="auto"/>
          <w:kern w:val="2"/>
          <w:sz w:val="24"/>
          <w:szCs w:val="24"/>
          <w:lang w:eastAsia="zh-CN"/>
        </w:rPr>
        <w:t>成都市新都区审计局</w:t>
      </w:r>
    </w:p>
    <w:p>
      <w:pPr>
        <w:pStyle w:val="490"/>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lang w:eastAsia="zh-CN"/>
        </w:rPr>
        <w:t>联系</w:t>
      </w:r>
      <w:r>
        <w:rPr>
          <w:rFonts w:hint="eastAsia" w:asciiTheme="minorEastAsia" w:hAnsiTheme="minorEastAsia" w:eastAsiaTheme="minorEastAsia" w:cstheme="minorEastAsia"/>
          <w:color w:val="auto"/>
          <w:kern w:val="2"/>
          <w:sz w:val="24"/>
          <w:szCs w:val="24"/>
        </w:rPr>
        <w:t>地址：</w:t>
      </w:r>
      <w:r>
        <w:rPr>
          <w:rFonts w:hint="eastAsia" w:asciiTheme="minorEastAsia" w:hAnsiTheme="minorEastAsia" w:eastAsiaTheme="minorEastAsia" w:cstheme="minorEastAsia"/>
          <w:color w:val="auto"/>
          <w:kern w:val="2"/>
          <w:sz w:val="24"/>
          <w:szCs w:val="24"/>
          <w:lang w:val="en-US" w:eastAsia="zh-CN"/>
        </w:rPr>
        <w:t>四川省成都市新都区马超东路289号5楼</w:t>
      </w:r>
    </w:p>
    <w:p>
      <w:pPr>
        <w:pStyle w:val="490"/>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联 系 人：</w:t>
      </w:r>
      <w:r>
        <w:rPr>
          <w:rFonts w:hint="eastAsia" w:asciiTheme="minorEastAsia" w:hAnsiTheme="minorEastAsia" w:eastAsiaTheme="minorEastAsia" w:cstheme="minorEastAsia"/>
          <w:color w:val="auto"/>
          <w:kern w:val="2"/>
          <w:sz w:val="24"/>
          <w:szCs w:val="24"/>
          <w:lang w:eastAsia="zh-CN"/>
        </w:rPr>
        <w:t>骆老师</w:t>
      </w:r>
    </w:p>
    <w:p>
      <w:pPr>
        <w:pStyle w:val="490"/>
        <w:ind w:firstLine="1068" w:firstLineChars="445"/>
        <w:rPr>
          <w:rFonts w:hint="default" w:ascii="宋体" w:hAnsi="宋体" w:cs="宋体" w:eastAsia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rPr>
        <w:t>联系电话：</w:t>
      </w:r>
      <w:r>
        <w:rPr>
          <w:rFonts w:hint="eastAsia" w:asciiTheme="minorEastAsia" w:hAnsiTheme="minorEastAsia" w:eastAsiaTheme="minorEastAsia" w:cstheme="minorEastAsia"/>
          <w:color w:val="auto"/>
          <w:kern w:val="2"/>
          <w:sz w:val="24"/>
          <w:szCs w:val="24"/>
          <w:lang w:val="en-US" w:eastAsia="zh-CN"/>
        </w:rPr>
        <w:t>028-83972419</w:t>
      </w:r>
    </w:p>
    <w:p>
      <w:pPr>
        <w:pStyle w:val="490"/>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采购代理机构：</w:t>
      </w:r>
      <w:r>
        <w:rPr>
          <w:rFonts w:hint="eastAsia" w:asciiTheme="minorEastAsia" w:hAnsiTheme="minorEastAsia" w:eastAsiaTheme="minorEastAsia" w:cstheme="minorEastAsia"/>
          <w:color w:val="auto"/>
          <w:kern w:val="2"/>
          <w:sz w:val="24"/>
          <w:szCs w:val="24"/>
          <w:lang w:eastAsia="zh-CN"/>
        </w:rPr>
        <w:t>四川顺智招投标代理有限公司</w:t>
      </w:r>
    </w:p>
    <w:p>
      <w:pPr>
        <w:pStyle w:val="490"/>
        <w:ind w:firstLine="1068" w:firstLineChars="445"/>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eastAsia="zh-CN"/>
        </w:rPr>
        <w:t>联系</w:t>
      </w:r>
      <w:r>
        <w:rPr>
          <w:rFonts w:hint="eastAsia" w:asciiTheme="minorEastAsia" w:hAnsiTheme="minorEastAsia" w:eastAsiaTheme="minorEastAsia" w:cstheme="minorEastAsia"/>
          <w:color w:val="auto"/>
          <w:kern w:val="2"/>
          <w:sz w:val="24"/>
          <w:szCs w:val="24"/>
        </w:rPr>
        <w:t>地址：</w:t>
      </w:r>
      <w:r>
        <w:rPr>
          <w:rFonts w:hint="eastAsia" w:asciiTheme="minorEastAsia" w:hAnsiTheme="minorEastAsia" w:eastAsiaTheme="minorEastAsia" w:cstheme="minorEastAsia"/>
          <w:color w:val="auto"/>
          <w:kern w:val="2"/>
          <w:sz w:val="24"/>
          <w:szCs w:val="24"/>
          <w:lang w:val="en-US" w:eastAsia="zh-CN"/>
        </w:rPr>
        <w:t>成都市青羊区二环路西一段179号天祥广场4栋商务公馆21楼2101</w:t>
      </w:r>
    </w:p>
    <w:p>
      <w:pPr>
        <w:pStyle w:val="490"/>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联 系 人：</w:t>
      </w:r>
      <w:r>
        <w:rPr>
          <w:rFonts w:hint="eastAsia" w:asciiTheme="minorEastAsia" w:hAnsiTheme="minorEastAsia" w:eastAsiaTheme="minorEastAsia" w:cstheme="minorEastAsia"/>
          <w:color w:val="auto"/>
          <w:kern w:val="2"/>
          <w:sz w:val="24"/>
          <w:szCs w:val="24"/>
          <w:lang w:eastAsia="zh-CN"/>
        </w:rPr>
        <w:t>赵先生</w:t>
      </w:r>
      <w:r>
        <w:rPr>
          <w:rFonts w:hint="eastAsia" w:asciiTheme="minorEastAsia" w:hAnsiTheme="minorEastAsia" w:eastAsiaTheme="minorEastAsia" w:cstheme="minorEastAsia"/>
          <w:color w:val="auto"/>
          <w:kern w:val="2"/>
          <w:sz w:val="24"/>
          <w:szCs w:val="24"/>
        </w:rPr>
        <w:t xml:space="preserve"> </w:t>
      </w:r>
    </w:p>
    <w:p>
      <w:pPr>
        <w:pStyle w:val="490"/>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 xml:space="preserve">联系电话：028－61988773 </w:t>
      </w:r>
    </w:p>
    <w:p>
      <w:pPr>
        <w:pStyle w:val="4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4"/>
        </w:rPr>
        <w:br w:type="page"/>
      </w:r>
      <w:bookmarkStart w:id="7" w:name="_Toc29385"/>
      <w:bookmarkStart w:id="8" w:name="_Toc217446031"/>
      <w:bookmarkStart w:id="9" w:name="_Toc213496267"/>
      <w:bookmarkStart w:id="10" w:name="_Toc213397009"/>
      <w:bookmarkStart w:id="11" w:name="_Toc213396945"/>
      <w:bookmarkStart w:id="12" w:name="_Toc18031"/>
      <w:bookmarkStart w:id="13" w:name="_Toc1142"/>
      <w:bookmarkStart w:id="14" w:name="_Toc213396759"/>
      <w:r>
        <w:rPr>
          <w:rFonts w:hint="eastAsia" w:asciiTheme="minorEastAsia" w:hAnsiTheme="minorEastAsia" w:eastAsiaTheme="minorEastAsia" w:cstheme="minorEastAsia"/>
          <w:color w:val="auto"/>
        </w:rPr>
        <w:t>第二章  投标人须知</w:t>
      </w:r>
      <w:bookmarkEnd w:id="7"/>
      <w:bookmarkEnd w:id="8"/>
      <w:bookmarkEnd w:id="9"/>
      <w:bookmarkEnd w:id="10"/>
      <w:bookmarkEnd w:id="11"/>
      <w:bookmarkEnd w:id="12"/>
      <w:bookmarkEnd w:id="13"/>
      <w:bookmarkEnd w:id="14"/>
    </w:p>
    <w:p>
      <w:pPr>
        <w:pStyle w:val="4"/>
        <w:spacing w:line="240" w:lineRule="atLeast"/>
        <w:jc w:val="center"/>
        <w:rPr>
          <w:rFonts w:hint="eastAsia" w:asciiTheme="minorEastAsia" w:hAnsiTheme="minorEastAsia" w:eastAsiaTheme="minorEastAsia" w:cstheme="minorEastAsia"/>
          <w:color w:val="auto"/>
          <w:sz w:val="30"/>
          <w:szCs w:val="30"/>
        </w:rPr>
      </w:pPr>
      <w:bookmarkStart w:id="15" w:name="_Toc213397010"/>
      <w:bookmarkStart w:id="16" w:name="_Toc213396760"/>
      <w:bookmarkStart w:id="17" w:name="_Toc189727030"/>
      <w:bookmarkStart w:id="18" w:name="_Toc213496268"/>
      <w:bookmarkStart w:id="19" w:name="_Toc217446032"/>
      <w:bookmarkStart w:id="20" w:name="_Toc213396946"/>
      <w:r>
        <w:rPr>
          <w:rFonts w:hint="eastAsia" w:asciiTheme="minorEastAsia" w:hAnsiTheme="minorEastAsia" w:eastAsiaTheme="minorEastAsia" w:cstheme="minorEastAsia"/>
          <w:color w:val="auto"/>
          <w:sz w:val="30"/>
          <w:szCs w:val="30"/>
        </w:rPr>
        <w:t>一、投标人须知附表</w:t>
      </w:r>
      <w:bookmarkEnd w:id="15"/>
      <w:bookmarkEnd w:id="16"/>
      <w:bookmarkEnd w:id="17"/>
      <w:bookmarkEnd w:id="18"/>
      <w:bookmarkEnd w:id="19"/>
      <w:bookmarkEnd w:id="20"/>
    </w:p>
    <w:tbl>
      <w:tblPr>
        <w:tblStyle w:val="4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34"/>
        <w:gridCol w:w="2415"/>
        <w:gridCol w:w="635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tblHeader/>
          <w:jc w:val="center"/>
        </w:trPr>
        <w:tc>
          <w:tcPr>
            <w:tcW w:w="734"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序号</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应知事项</w:t>
            </w:r>
          </w:p>
        </w:tc>
        <w:tc>
          <w:tcPr>
            <w:tcW w:w="6357" w:type="dxa"/>
            <w:vAlign w:val="center"/>
          </w:tcPr>
          <w:p>
            <w:pPr>
              <w:pStyle w:val="396"/>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4" w:hRule="atLeast"/>
          <w:jc w:val="center"/>
        </w:trPr>
        <w:tc>
          <w:tcPr>
            <w:tcW w:w="734" w:type="dxa"/>
            <w:vMerge w:val="restart"/>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采购预算</w:t>
            </w:r>
          </w:p>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6"/>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本项目属于</w:t>
            </w:r>
            <w:r>
              <w:rPr>
                <w:rFonts w:hint="eastAsia" w:asciiTheme="minorEastAsia" w:hAnsiTheme="minorEastAsia" w:eastAsiaTheme="minorEastAsia" w:cstheme="minorEastAsia"/>
                <w:color w:val="auto"/>
                <w:sz w:val="21"/>
                <w:szCs w:val="21"/>
                <w:highlight w:val="none"/>
                <w:u w:val="single"/>
                <w:lang w:val="en-US" w:eastAsia="zh-CN"/>
              </w:rPr>
              <w:t xml:space="preserve"> 租赁和商务服务 </w:t>
            </w:r>
            <w:r>
              <w:rPr>
                <w:rFonts w:hint="eastAsia" w:asciiTheme="minorEastAsia" w:hAnsiTheme="minorEastAsia" w:eastAsiaTheme="minorEastAsia" w:cstheme="minorEastAsia"/>
                <w:color w:val="auto"/>
                <w:sz w:val="21"/>
                <w:szCs w:val="21"/>
                <w:highlight w:val="none"/>
                <w:lang w:val="en-US" w:eastAsia="zh-CN"/>
              </w:rPr>
              <w:t>行业；本项目采购预算品目为</w:t>
            </w:r>
            <w:r>
              <w:rPr>
                <w:rFonts w:hint="eastAsia" w:asciiTheme="minorEastAsia" w:hAnsiTheme="minorEastAsia" w:eastAsiaTheme="minorEastAsia" w:cstheme="minorEastAsia"/>
                <w:color w:val="auto"/>
                <w:sz w:val="21"/>
                <w:szCs w:val="21"/>
                <w:highlight w:val="none"/>
                <w:u w:val="single"/>
                <w:lang w:val="en-US" w:eastAsia="zh-CN"/>
              </w:rPr>
              <w:t xml:space="preserve"> 审计服务</w:t>
            </w:r>
            <w:r>
              <w:rPr>
                <w:rFonts w:hint="eastAsia" w:asciiTheme="minorEastAsia" w:hAnsiTheme="minorEastAsia" w:eastAsiaTheme="minorEastAsia" w:cstheme="minorEastAsia"/>
                <w:color w:val="auto"/>
                <w:sz w:val="21"/>
                <w:szCs w:val="21"/>
                <w:highlight w:val="none"/>
                <w:lang w:val="en-US" w:eastAsia="zh-CN"/>
              </w:rPr>
              <w:t>，预算金额为人民币280万元。（第1包预算金额：53.30万元；第2包预算金额：58.65万元；第3包预算金额：56.22万元；第4包预算金额：54.62万元；第5包预算金额57.21万元)</w:t>
            </w:r>
            <w:r>
              <w:rPr>
                <w:rFonts w:hint="eastAsia" w:asciiTheme="minorEastAsia" w:hAnsiTheme="minorEastAsia" w:eastAsiaTheme="minorEastAsia" w:cstheme="minorEastAsia"/>
                <w:color w:val="auto"/>
                <w:sz w:val="21"/>
                <w:szCs w:val="21"/>
                <w:highlight w:val="none"/>
              </w:rPr>
              <w:t>。</w:t>
            </w:r>
          </w:p>
          <w:p>
            <w:pPr>
              <w:pStyle w:val="396"/>
              <w:spacing w:line="360" w:lineRule="auto"/>
              <w:rPr>
                <w:rFonts w:hint="eastAsia" w:asciiTheme="minorEastAsia" w:hAnsiTheme="minorEastAsia" w:eastAsiaTheme="minorEastAsia" w:cstheme="minorEastAsia"/>
                <w:color w:val="auto"/>
                <w:sz w:val="21"/>
                <w:szCs w:val="21"/>
                <w:highlight w:val="none"/>
              </w:rPr>
            </w:pPr>
            <w:r>
              <w:rPr>
                <w:rFonts w:ascii="Times New Roman" w:cs="Times New Roman"/>
                <w:b/>
                <w:color w:val="auto"/>
                <w:sz w:val="21"/>
                <w:szCs w:val="21"/>
                <w:highlight w:val="none"/>
                <w:lang w:val="zh-CN"/>
              </w:rPr>
              <w:t>投标报价</w:t>
            </w:r>
            <w:r>
              <w:rPr>
                <w:rFonts w:hint="eastAsia" w:ascii="Times New Roman" w:cs="Times New Roman"/>
                <w:b/>
                <w:color w:val="auto"/>
                <w:sz w:val="21"/>
                <w:szCs w:val="21"/>
                <w:highlight w:val="none"/>
                <w:lang w:val="zh-CN"/>
              </w:rPr>
              <w:t>超过</w:t>
            </w:r>
            <w:r>
              <w:rPr>
                <w:rFonts w:hint="eastAsia" w:ascii="Times New Roman" w:cs="Times New Roman"/>
                <w:b/>
                <w:color w:val="auto"/>
                <w:sz w:val="21"/>
                <w:szCs w:val="21"/>
                <w:highlight w:val="none"/>
                <w:lang w:val="zh-CN" w:eastAsia="zh-CN"/>
              </w:rPr>
              <w:t>本项目各包</w:t>
            </w:r>
            <w:r>
              <w:rPr>
                <w:rFonts w:hint="eastAsia" w:ascii="Times New Roman" w:cs="Times New Roman"/>
                <w:b/>
                <w:color w:val="auto"/>
                <w:sz w:val="21"/>
                <w:szCs w:val="21"/>
                <w:highlight w:val="none"/>
                <w:lang w:val="zh-CN"/>
              </w:rPr>
              <w:t>采购预算的</w:t>
            </w:r>
            <w:r>
              <w:rPr>
                <w:rFonts w:hint="eastAsia" w:ascii="Times New Roman" w:cs="Times New Roman"/>
                <w:b/>
                <w:color w:val="auto"/>
                <w:sz w:val="21"/>
                <w:szCs w:val="21"/>
                <w:highlight w:val="none"/>
                <w:lang w:val="zh-CN" w:eastAsia="zh-CN"/>
              </w:rPr>
              <w:t>作</w:t>
            </w:r>
            <w:r>
              <w:rPr>
                <w:rFonts w:hint="eastAsia" w:ascii="Times New Roman" w:cs="Times New Roman"/>
                <w:b/>
                <w:color w:val="auto"/>
                <w:sz w:val="21"/>
                <w:szCs w:val="21"/>
                <w:highlight w:val="none"/>
                <w:lang w:val="zh-CN"/>
              </w:rPr>
              <w:t>无效投标</w:t>
            </w:r>
            <w:r>
              <w:rPr>
                <w:rFonts w:hint="eastAsia" w:ascii="Times New Roman" w:cs="Times New Roman"/>
                <w:b/>
                <w:color w:val="auto"/>
                <w:sz w:val="21"/>
                <w:szCs w:val="21"/>
                <w:highlight w:val="none"/>
                <w:lang w:val="zh-CN" w:eastAsia="zh-CN"/>
              </w:rPr>
              <w:t>处理</w:t>
            </w:r>
            <w:r>
              <w:rPr>
                <w:rFonts w:hint="eastAsia" w:ascii="Times New Roman" w:cs="Times New Roman"/>
                <w:b/>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734" w:type="dxa"/>
            <w:vMerge w:val="continue"/>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最高限价</w:t>
            </w:r>
          </w:p>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6"/>
              <w:spacing w:line="360" w:lineRule="auto"/>
              <w:ind w:left="38"/>
              <w:rPr>
                <w:rFonts w:hint="eastAsia"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第1包为：</w:t>
            </w:r>
            <w:r>
              <w:rPr>
                <w:rFonts w:hint="eastAsia" w:asciiTheme="minorEastAsia" w:hAnsiTheme="minorEastAsia" w:eastAsiaTheme="minorEastAsia" w:cstheme="minorEastAsia"/>
                <w:color w:val="auto"/>
                <w:sz w:val="21"/>
                <w:szCs w:val="21"/>
                <w:highlight w:val="none"/>
                <w:lang w:val="en-US" w:eastAsia="zh-CN"/>
              </w:rPr>
              <w:t>53.30</w:t>
            </w:r>
            <w:r>
              <w:rPr>
                <w:rFonts w:hint="eastAsia" w:asciiTheme="minorEastAsia" w:hAnsiTheme="minorEastAsia" w:eastAsiaTheme="minorEastAsia" w:cstheme="minorEastAsia"/>
                <w:color w:val="auto"/>
                <w:sz w:val="21"/>
                <w:szCs w:val="21"/>
                <w:highlight w:val="none"/>
                <w:lang w:val="zh-CN"/>
              </w:rPr>
              <w:t>万元；第2包为：</w:t>
            </w:r>
            <w:r>
              <w:rPr>
                <w:rFonts w:hint="eastAsia" w:asciiTheme="minorEastAsia" w:hAnsiTheme="minorEastAsia" w:eastAsiaTheme="minorEastAsia" w:cstheme="minorEastAsia"/>
                <w:color w:val="auto"/>
                <w:sz w:val="21"/>
                <w:szCs w:val="21"/>
                <w:highlight w:val="none"/>
                <w:lang w:val="en-US" w:eastAsia="zh-CN"/>
              </w:rPr>
              <w:t>58.65</w:t>
            </w:r>
            <w:r>
              <w:rPr>
                <w:rFonts w:hint="eastAsia" w:asciiTheme="minorEastAsia" w:hAnsiTheme="minorEastAsia" w:eastAsiaTheme="minorEastAsia" w:cstheme="minorEastAsia"/>
                <w:color w:val="auto"/>
                <w:sz w:val="21"/>
                <w:szCs w:val="21"/>
                <w:highlight w:val="none"/>
                <w:lang w:val="zh-CN"/>
              </w:rPr>
              <w:t>万元；第</w:t>
            </w:r>
            <w:r>
              <w:rPr>
                <w:rFonts w:hint="eastAsia" w:asciiTheme="minorEastAsia" w:hAnsiTheme="minorEastAsia" w:eastAsiaTheme="minorEastAsia" w:cstheme="minorEastAsia"/>
                <w:color w:val="auto"/>
                <w:sz w:val="21"/>
                <w:szCs w:val="21"/>
                <w:highlight w:val="none"/>
                <w:lang w:val="en-US" w:eastAsia="zh-CN"/>
              </w:rPr>
              <w:t>3包为：56.22万元；第4包为：54.62万元；第5包为：57.21万元</w:t>
            </w:r>
            <w:r>
              <w:rPr>
                <w:rFonts w:hint="eastAsia" w:asciiTheme="minorEastAsia" w:hAnsiTheme="minorEastAsia" w:eastAsiaTheme="minorEastAsia" w:cstheme="minorEastAsia"/>
                <w:color w:val="auto"/>
                <w:sz w:val="21"/>
                <w:szCs w:val="21"/>
                <w:highlight w:val="none"/>
                <w:lang w:val="zh-CN"/>
              </w:rPr>
              <w:t>。</w:t>
            </w:r>
          </w:p>
          <w:p>
            <w:pPr>
              <w:pStyle w:val="396"/>
              <w:spacing w:line="360" w:lineRule="auto"/>
              <w:ind w:left="38"/>
              <w:rPr>
                <w:rFonts w:hint="eastAsia" w:asciiTheme="minorEastAsia" w:hAnsiTheme="minorEastAsia" w:eastAsiaTheme="minorEastAsia" w:cstheme="minorEastAsia"/>
                <w:color w:val="auto"/>
                <w:sz w:val="21"/>
                <w:szCs w:val="21"/>
                <w:highlight w:val="none"/>
                <w:lang w:val="zh-CN"/>
              </w:rPr>
            </w:pPr>
            <w:r>
              <w:rPr>
                <w:rFonts w:ascii="Times New Roman" w:cs="Times New Roman"/>
                <w:b/>
                <w:color w:val="auto"/>
                <w:sz w:val="21"/>
                <w:szCs w:val="21"/>
                <w:highlight w:val="none"/>
                <w:lang w:val="zh-CN"/>
              </w:rPr>
              <w:t>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34" w:type="dxa"/>
            <w:vMerge w:val="continue"/>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是否专门面向中小</w:t>
            </w:r>
          </w:p>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企业（实质性要求）</w:t>
            </w:r>
          </w:p>
        </w:tc>
        <w:tc>
          <w:tcPr>
            <w:tcW w:w="6357" w:type="dxa"/>
            <w:vAlign w:val="center"/>
          </w:tcPr>
          <w:p>
            <w:pPr>
              <w:pStyle w:val="396"/>
              <w:spacing w:line="360" w:lineRule="auto"/>
              <w:ind w:left="38"/>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是（监狱企业、残疾人福利性单位视同为小微企业），非中小微企业参与的将视为无效供应商。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98"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2</w:t>
            </w:r>
          </w:p>
        </w:tc>
        <w:tc>
          <w:tcPr>
            <w:tcW w:w="2415" w:type="dxa"/>
            <w:vAlign w:val="center"/>
          </w:tcPr>
          <w:p>
            <w:pPr>
              <w:pStyle w:val="396"/>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采购方式</w:t>
            </w:r>
          </w:p>
        </w:tc>
        <w:tc>
          <w:tcPr>
            <w:tcW w:w="6357" w:type="dxa"/>
            <w:vAlign w:val="center"/>
          </w:tcPr>
          <w:p>
            <w:pPr>
              <w:rPr>
                <w:rFonts w:hint="eastAsia" w:asciiTheme="minorEastAsia" w:hAnsiTheme="minorEastAsia" w:eastAsiaTheme="minorEastAsia" w:cstheme="minorEastAsia"/>
                <w:color w:val="auto"/>
                <w:sz w:val="34"/>
                <w:lang w:val="en-US" w:eastAsia="zh-CN" w:bidi="ar-SA"/>
              </w:rPr>
            </w:pPr>
            <w:r>
              <w:rPr>
                <w:rFonts w:hint="eastAsia" w:asciiTheme="minorEastAsia" w:hAnsiTheme="minorEastAsia" w:eastAsiaTheme="minorEastAsia" w:cstheme="minorEastAsia"/>
                <w:color w:val="auto"/>
                <w:sz w:val="21"/>
                <w:szCs w:val="21"/>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3</w:t>
            </w:r>
          </w:p>
        </w:tc>
        <w:tc>
          <w:tcPr>
            <w:tcW w:w="2415" w:type="dxa"/>
            <w:vAlign w:val="center"/>
          </w:tcPr>
          <w:p>
            <w:pPr>
              <w:pStyle w:val="396"/>
              <w:spacing w:line="240" w:lineRule="auto"/>
              <w:ind w:left="38" w:left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联合体</w:t>
            </w:r>
            <w:r>
              <w:rPr>
                <w:rFonts w:hint="eastAsia" w:asciiTheme="minorEastAsia" w:hAnsiTheme="minorEastAsia" w:eastAsiaTheme="minorEastAsia" w:cstheme="minorEastAsia"/>
                <w:color w:val="auto"/>
                <w:sz w:val="21"/>
                <w:szCs w:val="21"/>
                <w:lang w:val="en-US" w:eastAsia="zh-CN"/>
              </w:rPr>
              <w:t>投标</w:t>
            </w: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6"/>
              <w:spacing w:line="240" w:lineRule="auto"/>
              <w:ind w:left="38" w:leftChars="0"/>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4</w:t>
            </w:r>
          </w:p>
        </w:tc>
        <w:tc>
          <w:tcPr>
            <w:tcW w:w="2415" w:type="dxa"/>
            <w:vAlign w:val="center"/>
          </w:tcPr>
          <w:p>
            <w:pPr>
              <w:pStyle w:val="396"/>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低于成本价</w:t>
            </w:r>
          </w:p>
          <w:p>
            <w:pPr>
              <w:pStyle w:val="396"/>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不正当竞争预防措施</w:t>
            </w:r>
          </w:p>
          <w:p>
            <w:pPr>
              <w:pStyle w:val="396"/>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（实质性要求）</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评标委员会认为投标人的报价明显低于其他通过符合性审查投标人的报价，有可能影响产品质量或者不能诚信履约的，应当要求其在评标现场合理的时间内提供书面说明，必要时提交相关证明材料。</w:t>
            </w:r>
          </w:p>
          <w:p>
            <w:pPr>
              <w:pStyle w:val="396"/>
              <w:spacing w:line="360" w:lineRule="auto"/>
              <w:jc w:val="both"/>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396"/>
              <w:spacing w:line="360" w:lineRule="auto"/>
              <w:jc w:val="both"/>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投标人提供书面说明后，评标委员会应当结合采购项目采购需求、专业实际情况、供应商财务状况报告、与其他供应商比较情况等就供应商书面说明进行审查评价。</w:t>
            </w:r>
          </w:p>
          <w:p>
            <w:pPr>
              <w:pStyle w:val="396"/>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eastAsia="zh-CN"/>
              </w:rPr>
              <w:t>投标人拒绝或者变相拒绝提供有效书面说明或者书面说明不能证明其报价合理性的，评标委员会应当将其作为无效投标处理。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5</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小微企业（监狱企业、残疾人福利性单位视同小微企业）价格扣除和失信企业报价加成或者扣分</w:t>
            </w:r>
          </w:p>
          <w:p>
            <w:pPr>
              <w:pStyle w:val="396"/>
              <w:spacing w:line="360" w:lineRule="auto"/>
              <w:ind w:left="38"/>
              <w:jc w:val="center"/>
              <w:rPr>
                <w:rFonts w:hint="eastAsia" w:asciiTheme="minorEastAsia" w:hAnsiTheme="minorEastAsia" w:eastAsiaTheme="minorEastAsia" w:cstheme="minorEastAsia"/>
                <w:color w:val="auto"/>
                <w:sz w:val="21"/>
                <w:szCs w:val="21"/>
                <w:lang w:val="zh-CN"/>
              </w:rPr>
            </w:pPr>
          </w:p>
        </w:tc>
        <w:tc>
          <w:tcPr>
            <w:tcW w:w="6357" w:type="dxa"/>
            <w:vAlign w:val="center"/>
          </w:tcPr>
          <w:p>
            <w:pPr>
              <w:pStyle w:val="160"/>
              <w:ind w:firstLine="0" w:firstLineChars="0"/>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根据《政府采购促进中小企业发展管理办法》（财库〔2020</w:t>
            </w:r>
            <w:r>
              <w:rPr>
                <w:rFonts w:hint="eastAsia" w:asciiTheme="minorEastAsia" w:hAnsiTheme="minorEastAsia" w:eastAsiaTheme="minorEastAsia" w:cstheme="minorEastAsia"/>
                <w:color w:val="auto"/>
                <w:kern w:val="0"/>
                <w:sz w:val="21"/>
                <w:szCs w:val="21"/>
                <w:lang w:val="zh-TW" w:eastAsia="zh-TW" w:bidi="ar-SA"/>
              </w:rPr>
              <w:t>〕</w:t>
            </w:r>
            <w:r>
              <w:rPr>
                <w:rFonts w:hint="eastAsia" w:asciiTheme="minorEastAsia" w:hAnsiTheme="minorEastAsia" w:eastAsiaTheme="minorEastAsia" w:cstheme="minorEastAsia"/>
                <w:color w:val="auto"/>
                <w:kern w:val="0"/>
                <w:sz w:val="21"/>
                <w:szCs w:val="21"/>
                <w:lang w:val="en-US" w:eastAsia="zh-CN" w:bidi="ar-SA"/>
              </w:rPr>
              <w:t>46 号）、《关于政府采购支持监狱企业发展有关问题的通知》（财库〔2014</w:t>
            </w:r>
            <w:r>
              <w:rPr>
                <w:rFonts w:hint="eastAsia" w:asciiTheme="minorEastAsia" w:hAnsiTheme="minorEastAsia" w:eastAsiaTheme="minorEastAsia" w:cstheme="minorEastAsia"/>
                <w:color w:val="auto"/>
                <w:kern w:val="0"/>
                <w:sz w:val="21"/>
                <w:szCs w:val="21"/>
                <w:lang w:val="zh-TW" w:eastAsia="zh-TW" w:bidi="ar-SA"/>
              </w:rPr>
              <w:t>〕</w:t>
            </w:r>
            <w:r>
              <w:rPr>
                <w:rFonts w:hint="eastAsia" w:asciiTheme="minorEastAsia" w:hAnsiTheme="minorEastAsia" w:eastAsiaTheme="minorEastAsia" w:cstheme="minorEastAsia"/>
                <w:color w:val="auto"/>
                <w:kern w:val="0"/>
                <w:sz w:val="21"/>
                <w:szCs w:val="21"/>
                <w:lang w:val="en-US" w:eastAsia="zh-CN" w:bidi="ar-SA"/>
              </w:rPr>
              <w:t>68 号）、《财政部 民政部 中国残疾人联合会关于促进残疾人就业政府采购政策的通知》（财库〔2017</w:t>
            </w:r>
            <w:r>
              <w:rPr>
                <w:rFonts w:hint="eastAsia" w:asciiTheme="minorEastAsia" w:hAnsiTheme="minorEastAsia" w:eastAsiaTheme="minorEastAsia" w:cstheme="minorEastAsia"/>
                <w:color w:val="auto"/>
                <w:kern w:val="0"/>
                <w:sz w:val="21"/>
                <w:szCs w:val="21"/>
                <w:lang w:val="zh-TW" w:eastAsia="zh-TW" w:bidi="ar-SA"/>
              </w:rPr>
              <w:t>〕</w:t>
            </w:r>
            <w:r>
              <w:rPr>
                <w:rFonts w:hint="eastAsia" w:asciiTheme="minorEastAsia" w:hAnsiTheme="minorEastAsia" w:eastAsiaTheme="minorEastAsia" w:cstheme="minorEastAsia"/>
                <w:color w:val="auto"/>
                <w:kern w:val="0"/>
                <w:sz w:val="21"/>
                <w:szCs w:val="21"/>
                <w:lang w:val="en-US" w:eastAsia="zh-CN" w:bidi="ar-SA"/>
              </w:rPr>
              <w:t>141号）的规定，在政府采购活动中，监狱企业、残疾人福利性单位视同小型、微型企业，享受预留份额。</w:t>
            </w:r>
          </w:p>
          <w:p>
            <w:pPr>
              <w:pStyle w:val="160"/>
              <w:ind w:firstLine="0" w:firstLineChars="0"/>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一、本项目为专门面向中小型企业采购项目，不涉及小微企业、监狱企业、残疾人福利性单位价格扣除。</w:t>
            </w:r>
          </w:p>
          <w:p>
            <w:pPr>
              <w:pStyle w:val="160"/>
              <w:ind w:firstLine="0" w:firstLineChars="0"/>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1、参加政府采购活动的中小企业应当提供《中小企业声明函》原件。</w:t>
            </w:r>
          </w:p>
          <w:p>
            <w:pPr>
              <w:pStyle w:val="160"/>
              <w:ind w:firstLine="0" w:firstLineChars="0"/>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2、参加政府采购活动的监狱企业应当提供省级以上监狱管理局、戒毒管理局（含新疆生产建设兵团）出具的属于监狱企业的证明文件。</w:t>
            </w:r>
          </w:p>
          <w:p>
            <w:pPr>
              <w:pStyle w:val="396"/>
              <w:spacing w:line="440" w:lineRule="exact"/>
              <w:rPr>
                <w:rFonts w:hint="eastAsia" w:asciiTheme="minorEastAsia" w:hAnsiTheme="minorEastAsia" w:eastAsiaTheme="minorEastAsia" w:cstheme="minorEastAsia"/>
                <w:color w:val="auto"/>
                <w:kern w:val="0"/>
                <w:sz w:val="21"/>
                <w:szCs w:val="21"/>
                <w:lang w:val="zh-CN" w:eastAsia="zh-CN" w:bidi="ar-SA"/>
              </w:rPr>
            </w:pPr>
            <w:r>
              <w:rPr>
                <w:rFonts w:hint="eastAsia" w:asciiTheme="minorEastAsia" w:hAnsiTheme="minorEastAsia" w:eastAsiaTheme="minorEastAsia" w:cstheme="minorEastAsia"/>
                <w:color w:val="auto"/>
                <w:kern w:val="0"/>
                <w:sz w:val="21"/>
                <w:szCs w:val="21"/>
                <w:lang w:val="zh-CN" w:eastAsia="zh-CN" w:bidi="ar-SA"/>
              </w:rPr>
              <w:t>3、参加政府采购活动的残疾人福利性单位应当提供《残疾人福利性单位声明函》原件。</w:t>
            </w:r>
          </w:p>
          <w:p>
            <w:pPr>
              <w:pStyle w:val="396"/>
              <w:spacing w:line="440" w:lineRule="exact"/>
              <w:rPr>
                <w:rFonts w:hint="eastAsia" w:asciiTheme="minorEastAsia" w:hAnsiTheme="minorEastAsia" w:eastAsiaTheme="minorEastAsia" w:cstheme="minorEastAsia"/>
                <w:color w:val="auto"/>
                <w:kern w:val="0"/>
                <w:sz w:val="21"/>
                <w:szCs w:val="21"/>
                <w:lang w:val="zh-CN" w:eastAsia="zh-CN" w:bidi="ar-SA"/>
              </w:rPr>
            </w:pPr>
            <w:r>
              <w:rPr>
                <w:rFonts w:hint="eastAsia" w:asciiTheme="minorEastAsia" w:hAnsiTheme="minorEastAsia" w:eastAsiaTheme="minorEastAsia" w:cstheme="minorEastAsia"/>
                <w:color w:val="auto"/>
                <w:kern w:val="0"/>
                <w:sz w:val="21"/>
                <w:szCs w:val="21"/>
                <w:lang w:val="zh-CN" w:eastAsia="zh-CN" w:bidi="ar-SA"/>
              </w:rPr>
              <w:t>二、失信企业加成</w:t>
            </w:r>
          </w:p>
          <w:p>
            <w:pPr>
              <w:pStyle w:val="396"/>
              <w:spacing w:line="440" w:lineRule="exact"/>
              <w:rPr>
                <w:rFonts w:hint="eastAsia" w:asciiTheme="minorEastAsia" w:hAnsiTheme="minorEastAsia" w:eastAsiaTheme="minorEastAsia" w:cstheme="minorEastAsia"/>
                <w:color w:val="auto"/>
                <w:kern w:val="0"/>
                <w:sz w:val="21"/>
                <w:szCs w:val="21"/>
                <w:lang w:val="zh-CN" w:eastAsia="zh-CN" w:bidi="ar-SA"/>
              </w:rPr>
            </w:pPr>
            <w:r>
              <w:rPr>
                <w:rFonts w:hint="eastAsia" w:asciiTheme="minorEastAsia" w:hAnsiTheme="minorEastAsia" w:eastAsiaTheme="minorEastAsia" w:cstheme="minorEastAsia"/>
                <w:color w:val="auto"/>
                <w:kern w:val="0"/>
                <w:sz w:val="21"/>
                <w:szCs w:val="21"/>
                <w:lang w:val="zh-CN" w:eastAsia="zh-CN" w:bidi="ar-SA"/>
              </w:rPr>
              <w:t>1、对记入诚信档案的且在有效期内的失信供应商，给予10%/次的报价累加加成、以加成后的报价作为该供应商报价评审。因其失信行为进行报价加成惩戒后报价超过政府采购预算的，其投标文件按无效处理。</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kern w:val="0"/>
                <w:sz w:val="21"/>
                <w:szCs w:val="21"/>
                <w:lang w:val="zh-CN" w:eastAsia="zh-CN" w:bidi="ar-SA"/>
              </w:rPr>
              <w:t>2、供应商参加政府采购活动时，应当就自己的诚信情况在投标文件中进行承诺。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6</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国家规定的强制采购范围 （实质性要求）</w:t>
            </w:r>
          </w:p>
        </w:tc>
        <w:tc>
          <w:tcPr>
            <w:tcW w:w="6357" w:type="dxa"/>
            <w:vAlign w:val="center"/>
          </w:tcPr>
          <w:p>
            <w:pPr>
              <w:pStyle w:val="396"/>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严格执行《财政部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类别属于政府强制采购产品类别的，须按照要求提供依据国家确定的认证机构出具的、处于有效期之内的节能产品或环境标志产品认证证书，否则投标无效；属于政府优先采购产品类别的，须按照要求提供依据国家确定的认证机构出具的、处于有效期之内的节能产品或环境标志产品认证证书，否则不予认定。（不涉及则不适用本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7</w:t>
            </w:r>
          </w:p>
        </w:tc>
        <w:tc>
          <w:tcPr>
            <w:tcW w:w="2415" w:type="dxa"/>
            <w:vAlign w:val="center"/>
          </w:tcPr>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参数说明（如有）</w:t>
            </w:r>
          </w:p>
        </w:tc>
        <w:tc>
          <w:tcPr>
            <w:tcW w:w="6357" w:type="dxa"/>
            <w:vAlign w:val="center"/>
          </w:tcPr>
          <w:p>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lang w:val="zh-CN" w:eastAsia="zh-CN" w:bidi="ar-SA"/>
              </w:rPr>
              <w:t>本项目中对未有注明的参数要求，均以标准配置为准。如在各技术参数中指出某些技术参数仅为某一品牌所特有的，仅起说明作用，并没有任何限制性。投标人在投标中可以选用替代标准，但这些替代要实质性相当于技术规格的要求，并提供相关证明材料；在招标文件中有未提及到的技术细节或招标文件中任何条款的叙述中没有明确的规定的，都视为是指国家（或部颁行业）的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8</w:t>
            </w:r>
          </w:p>
        </w:tc>
        <w:tc>
          <w:tcPr>
            <w:tcW w:w="2415" w:type="dxa"/>
            <w:vAlign w:val="center"/>
          </w:tcPr>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构成招标文件的</w:t>
            </w:r>
          </w:p>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其他文件</w:t>
            </w:r>
          </w:p>
        </w:tc>
        <w:tc>
          <w:tcPr>
            <w:tcW w:w="6357" w:type="dxa"/>
            <w:vAlign w:val="center"/>
          </w:tcPr>
          <w:p>
            <w:pPr>
              <w:pStyle w:val="396"/>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9</w:t>
            </w:r>
          </w:p>
        </w:tc>
        <w:tc>
          <w:tcPr>
            <w:tcW w:w="2415" w:type="dxa"/>
            <w:vAlign w:val="center"/>
          </w:tcPr>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投标有效期</w:t>
            </w:r>
          </w:p>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6"/>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70" w:hRule="atLeast"/>
          <w:jc w:val="center"/>
        </w:trPr>
        <w:tc>
          <w:tcPr>
            <w:tcW w:w="734"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w:t>
            </w:r>
          </w:p>
        </w:tc>
        <w:tc>
          <w:tcPr>
            <w:tcW w:w="2415" w:type="dxa"/>
            <w:vAlign w:val="center"/>
          </w:tcPr>
          <w:p>
            <w:pPr>
              <w:pStyle w:val="396"/>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投标保证金</w:t>
            </w:r>
          </w:p>
        </w:tc>
        <w:tc>
          <w:tcPr>
            <w:tcW w:w="6357" w:type="dxa"/>
            <w:vAlign w:val="center"/>
          </w:tcPr>
          <w:p>
            <w:pPr>
              <w:pStyle w:val="396"/>
              <w:spacing w:line="24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highlight w:val="none"/>
                <w:lang w:val="zh-CN" w:eastAsia="zh-CN" w:bidi="ar-SA"/>
              </w:rPr>
            </w:pPr>
            <w:r>
              <w:rPr>
                <w:rFonts w:hint="eastAsia" w:asciiTheme="minorEastAsia" w:hAnsiTheme="minorEastAsia" w:eastAsiaTheme="minorEastAsia" w:cstheme="minorEastAsia"/>
                <w:color w:val="auto"/>
                <w:sz w:val="21"/>
                <w:szCs w:val="21"/>
                <w:highlight w:val="none"/>
                <w:lang w:val="zh-CN"/>
              </w:rPr>
              <w:t>11</w:t>
            </w:r>
          </w:p>
        </w:tc>
        <w:tc>
          <w:tcPr>
            <w:tcW w:w="2415" w:type="dxa"/>
            <w:vAlign w:val="center"/>
          </w:tcPr>
          <w:p>
            <w:pPr>
              <w:pStyle w:val="396"/>
              <w:spacing w:line="240" w:lineRule="auto"/>
              <w:ind w:left="38"/>
              <w:jc w:val="center"/>
              <w:rPr>
                <w:rFonts w:hint="eastAsia" w:asciiTheme="minorEastAsia" w:hAnsiTheme="minorEastAsia" w:eastAsiaTheme="minorEastAsia" w:cstheme="minorEastAsia"/>
                <w:color w:val="FF0000"/>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履约保证金</w:t>
            </w:r>
          </w:p>
        </w:tc>
        <w:tc>
          <w:tcPr>
            <w:tcW w:w="6357" w:type="dxa"/>
            <w:vAlign w:val="center"/>
          </w:tcPr>
          <w:p>
            <w:pPr>
              <w:tabs>
                <w:tab w:val="left" w:pos="7665"/>
              </w:tabs>
              <w:snapToGrid w:val="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7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12</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投标文件的制作和签章、加密</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详见投标人须知第18点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13</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投标文件的递交</w:t>
            </w:r>
          </w:p>
        </w:tc>
        <w:tc>
          <w:tcPr>
            <w:tcW w:w="6357" w:type="dxa"/>
            <w:vAlign w:val="center"/>
          </w:tcPr>
          <w:p>
            <w:pPr>
              <w:tabs>
                <w:tab w:val="left" w:pos="7665"/>
              </w:tabs>
              <w:snapToGrid w:val="0"/>
              <w:spacing w:line="360" w:lineRule="auto"/>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详见投标人须知第19点</w:t>
            </w:r>
          </w:p>
          <w:p>
            <w:pPr>
              <w:tabs>
                <w:tab w:val="left" w:pos="7665"/>
              </w:tabs>
              <w:snapToGrid w:val="0"/>
              <w:spacing w:line="360" w:lineRule="auto"/>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14</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投标文件的补充、修改</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详见投标人须知第20点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15</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投标文件的撤回</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详见投标人须知第21点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zh-CN"/>
              </w:rPr>
              <w:t>16</w:t>
            </w:r>
          </w:p>
        </w:tc>
        <w:tc>
          <w:tcPr>
            <w:tcW w:w="2415" w:type="dxa"/>
            <w:vAlign w:val="center"/>
          </w:tcPr>
          <w:p>
            <w:pPr>
              <w:pStyle w:val="396"/>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备选投标方案和报价（实质性要求）</w:t>
            </w:r>
          </w:p>
        </w:tc>
        <w:tc>
          <w:tcPr>
            <w:tcW w:w="6357" w:type="dxa"/>
            <w:vAlign w:val="center"/>
          </w:tcPr>
          <w:p>
            <w:pPr>
              <w:pStyle w:val="396"/>
              <w:spacing w:line="240" w:lineRule="auto"/>
              <w:ind w:left="38"/>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17</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bidi="ar-SA"/>
              </w:rPr>
              <w:t>招标</w:t>
            </w:r>
            <w:r>
              <w:rPr>
                <w:rFonts w:hint="eastAsia" w:asciiTheme="minorEastAsia" w:hAnsiTheme="minorEastAsia" w:eastAsiaTheme="minorEastAsia" w:cstheme="minorEastAsia"/>
                <w:color w:val="auto"/>
                <w:sz w:val="21"/>
                <w:szCs w:val="21"/>
                <w:lang w:val="zh-CN" w:eastAsia="zh-CN" w:bidi="ar-SA"/>
              </w:rPr>
              <w:t>文件咨询</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联系人：赵先生</w:t>
            </w:r>
          </w:p>
          <w:p>
            <w:pPr>
              <w:pStyle w:val="396"/>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 xml:space="preserve">联系电话：028－61988773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18</w:t>
            </w:r>
          </w:p>
        </w:tc>
        <w:tc>
          <w:tcPr>
            <w:tcW w:w="2415" w:type="dxa"/>
            <w:vAlign w:val="center"/>
          </w:tcPr>
          <w:p>
            <w:pPr>
              <w:pStyle w:val="396"/>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招标过程、结果工作咨询</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联系人：赵先生</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bidi="ar-SA"/>
              </w:rPr>
              <w:t xml:space="preserve">联系电话：028－61988773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19</w:t>
            </w:r>
          </w:p>
        </w:tc>
        <w:tc>
          <w:tcPr>
            <w:tcW w:w="2415" w:type="dxa"/>
            <w:vAlign w:val="center"/>
          </w:tcPr>
          <w:p>
            <w:pPr>
              <w:pStyle w:val="396"/>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通知书领取</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中标公告在四川政府采购网上公告后，中标人自行登录政府采购云平台下载中标通知书。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20</w:t>
            </w:r>
          </w:p>
        </w:tc>
        <w:tc>
          <w:tcPr>
            <w:tcW w:w="2415" w:type="dxa"/>
            <w:vAlign w:val="center"/>
          </w:tcPr>
          <w:p>
            <w:pPr>
              <w:pStyle w:val="396"/>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供应商询问</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bookmarkStart w:id="21" w:name="PO_默认文件内容_9"/>
            <w:r>
              <w:rPr>
                <w:rFonts w:hint="eastAsia" w:asciiTheme="minorEastAsia" w:hAnsiTheme="minorEastAsia" w:eastAsiaTheme="minorEastAsia" w:cstheme="minorEastAsia"/>
                <w:color w:val="auto"/>
                <w:sz w:val="21"/>
                <w:szCs w:val="21"/>
                <w:lang w:val="zh-CN"/>
              </w:rPr>
              <w:t>根据委托代理协议约定，供应商询问由采购代理机构负责答复。</w:t>
            </w:r>
          </w:p>
          <w:bookmarkEnd w:id="21"/>
          <w:p>
            <w:pPr>
              <w:pStyle w:val="396"/>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联系人：赵先生</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bidi="ar-SA"/>
              </w:rPr>
              <w:t>联系电话：</w:t>
            </w:r>
            <w:r>
              <w:rPr>
                <w:rFonts w:hint="eastAsia" w:asciiTheme="minorEastAsia" w:hAnsiTheme="minorEastAsia" w:eastAsiaTheme="minorEastAsia" w:cstheme="minorEastAsia"/>
                <w:color w:val="auto"/>
                <w:sz w:val="21"/>
                <w:szCs w:val="21"/>
                <w:lang w:val="en-US" w:eastAsia="zh-CN" w:bidi="ar-SA"/>
              </w:rPr>
              <w:t>028－61988773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21</w:t>
            </w:r>
          </w:p>
        </w:tc>
        <w:tc>
          <w:tcPr>
            <w:tcW w:w="2415" w:type="dxa"/>
            <w:vAlign w:val="center"/>
          </w:tcPr>
          <w:p>
            <w:pPr>
              <w:pStyle w:val="396"/>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供应商质疑</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1.对招标文件技术指标、参数、资质要求、评分办法的质疑：</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向采购人提出，并由采购人按相关规定作出答复或采购代理机构代为答复。</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质疑时间：获取招标文件之日起七个工作日内。</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人、联系电话、联系地址：详见第一章招标公告中的采购人联系方式。</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2.对采购过程和采购结果的质疑：</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向采购代理机构提出，并由采购代理机构按相关规定作出答复。</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对采购过程质疑时间：为各采购程序环节结束之日起七个工作日内。</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对采购结果提出质疑时间：为中标结果公告期限界满之日起七个工作日内。</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人、联系电话、联系地址：详见第一章招标公告中的采购代理机构联系方式。</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3.质疑必须以书面形式(原件)提出，以其他形式提出的质疑均不接受和回复。</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注：根据《中华人民共和国政府采购法》等规定，供应商质疑不得超出采购文件、采购过程、采购结果的范围,投标人针对同一采购程序环节的质疑应在法定质疑期内一次性提出。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22</w:t>
            </w:r>
          </w:p>
        </w:tc>
        <w:tc>
          <w:tcPr>
            <w:tcW w:w="2415" w:type="dxa"/>
            <w:vAlign w:val="center"/>
          </w:tcPr>
          <w:p>
            <w:pPr>
              <w:pStyle w:val="396"/>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供应商投诉</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投诉受理单位：本项目同级财政部门，即：</w:t>
            </w:r>
            <w:r>
              <w:rPr>
                <w:rFonts w:hint="eastAsia" w:asciiTheme="minorEastAsia" w:hAnsiTheme="minorEastAsia" w:eastAsiaTheme="minorEastAsia" w:cstheme="minorEastAsia"/>
                <w:color w:val="auto"/>
                <w:sz w:val="21"/>
                <w:szCs w:val="21"/>
                <w:u w:val="single"/>
                <w:lang w:val="zh-CN"/>
              </w:rPr>
              <w:t>新都区财政局</w:t>
            </w:r>
            <w:r>
              <w:rPr>
                <w:rFonts w:hint="eastAsia" w:asciiTheme="minorEastAsia" w:hAnsiTheme="minorEastAsia" w:eastAsiaTheme="minorEastAsia" w:cstheme="minorEastAsia"/>
                <w:color w:val="auto"/>
                <w:sz w:val="21"/>
                <w:szCs w:val="21"/>
                <w:lang w:val="zh-CN"/>
              </w:rPr>
              <w:t>。</w:t>
            </w:r>
          </w:p>
          <w:p>
            <w:pPr>
              <w:pStyle w:val="396"/>
              <w:spacing w:line="360" w:lineRule="auto"/>
              <w:jc w:val="both"/>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rPr>
              <w:t>联系电话：028-</w:t>
            </w:r>
            <w:r>
              <w:rPr>
                <w:rFonts w:hint="eastAsia" w:asciiTheme="minorEastAsia" w:hAnsiTheme="minorEastAsia" w:eastAsiaTheme="minorEastAsia" w:cstheme="minorEastAsia"/>
                <w:color w:val="auto"/>
                <w:sz w:val="21"/>
                <w:szCs w:val="21"/>
                <w:lang w:val="en-US" w:eastAsia="zh-CN"/>
              </w:rPr>
              <w:t>85410068</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 xml:space="preserve">注：根据《中华人民共和国政府采购法实施条例》等规定，投标人投诉事项不得超出已质疑事项的范围。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23</w:t>
            </w:r>
          </w:p>
        </w:tc>
        <w:tc>
          <w:tcPr>
            <w:tcW w:w="2415" w:type="dxa"/>
            <w:vAlign w:val="center"/>
          </w:tcPr>
          <w:p>
            <w:pPr>
              <w:pStyle w:val="396"/>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政府采购合同公告备案</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政府采购合同签订之日起2个工作日内，采购人应将政府采购合同在四川政府采购网公告；政府采购合同签订之日起</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val="zh-CN"/>
              </w:rPr>
              <w:t>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24</w:t>
            </w:r>
          </w:p>
        </w:tc>
        <w:tc>
          <w:tcPr>
            <w:tcW w:w="2415" w:type="dxa"/>
            <w:vAlign w:val="center"/>
          </w:tcPr>
          <w:p>
            <w:pPr>
              <w:pStyle w:val="396"/>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服务费</w:t>
            </w:r>
          </w:p>
        </w:tc>
        <w:tc>
          <w:tcPr>
            <w:tcW w:w="6357" w:type="dxa"/>
            <w:vAlign w:val="center"/>
          </w:tcPr>
          <w:p>
            <w:pPr>
              <w:pStyle w:val="396"/>
              <w:spacing w:line="36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zh-CN"/>
              </w:rPr>
              <w:t>根据《国家发展改革委关于进一步放开建设项目专业服务价格的通知》发改价格(2015) 299号文规定按各包采购预算的1. 5%向各包中标人收取招标代理服务费用。各包中标人在领取通知书前须向本项目代理公司一次性交纳招标代理服务费用。</w:t>
            </w:r>
          </w:p>
          <w:p>
            <w:pPr>
              <w:pStyle w:val="396"/>
              <w:spacing w:line="360" w:lineRule="auto"/>
              <w:jc w:val="both"/>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收款单位：四川顺智招投标代理有限公司。</w:t>
            </w:r>
          </w:p>
          <w:p>
            <w:pPr>
              <w:pStyle w:val="396"/>
              <w:spacing w:line="360" w:lineRule="auto"/>
              <w:jc w:val="both"/>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开 户 行：工行成都鹭岛支行。</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rPr>
              <w:t>银行账号：4402211109000023056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26</w:t>
            </w:r>
          </w:p>
        </w:tc>
        <w:tc>
          <w:tcPr>
            <w:tcW w:w="2415" w:type="dxa"/>
            <w:vAlign w:val="center"/>
          </w:tcPr>
          <w:p>
            <w:pPr>
              <w:pStyle w:val="396"/>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推进四川省政府采购供应商信用融资</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根据《四川省财政厅关于推进四川省政府采购供应商信用融资工作的通知》（川财采〔2018〕123号），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为有效缓解中小企业融资难、融资贵问题，成都市财政局、中国人民银行成都分行营业管理部制定了《成都市中小企业政府采购信用融资暂行办法》、《成都市级支持中小企业政府采购信用融资实施方案》和《成都市财政局关于增补“蓉采贷”政策合作银行及做好相关工作的通知》，成都市范围内政府采购项目中标（成交）的中小微企业可向开展政府采购信用融资业务的银行提出融资申请（具体内容详见“成财采〔2019〕17号和成财采发〔2020〕20号”）。</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val="zh-CN"/>
              </w:rPr>
              <w:t>根据《成都市新都区财政局关于公布新都区开展政府采购信用融资业务金融机构名单的通知》（新都财采〔2021〕160号）等有关规定，符合通知要求，有融资需求的供应商可根据各级财政部门公示的银行或融资机构及其“政采贷”产品，自行选择符合自身情况的“政采贷”银行及其产品，凭中标（成交）通知书、政府采购合同向银行提出贷款申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27</w:t>
            </w:r>
          </w:p>
        </w:tc>
        <w:tc>
          <w:tcPr>
            <w:tcW w:w="2415" w:type="dxa"/>
            <w:vAlign w:val="center"/>
          </w:tcPr>
          <w:p>
            <w:pPr>
              <w:pStyle w:val="396"/>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中小企业政府采购信用融资</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参加本次采购活动成交的中小企业无需提供财产抵押或第三方担保，凭借政府采购合同可向金融机构申请融资。相关政策规定内容请在“四川政府采购网”查询。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734" w:type="dxa"/>
            <w:vAlign w:val="center"/>
          </w:tcPr>
          <w:p>
            <w:pPr>
              <w:pStyle w:val="396"/>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28</w:t>
            </w:r>
          </w:p>
        </w:tc>
        <w:tc>
          <w:tcPr>
            <w:tcW w:w="2415" w:type="dxa"/>
            <w:vAlign w:val="center"/>
          </w:tcPr>
          <w:p>
            <w:pPr>
              <w:pStyle w:val="396"/>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声明承诺提醒</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投标人投标文件中提供的各种声明和承诺应当真实有效，无效声明和承诺、虚假声明和承诺将由投标人自己承担由此带来的任何不利后果，虚假声明和承诺还将报告监管部门追究法律责任。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6"/>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29</w:t>
            </w:r>
          </w:p>
        </w:tc>
        <w:tc>
          <w:tcPr>
            <w:tcW w:w="2415" w:type="dxa"/>
            <w:vAlign w:val="center"/>
          </w:tcPr>
          <w:p>
            <w:pPr>
              <w:pStyle w:val="396"/>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温馨提示</w:t>
            </w:r>
          </w:p>
        </w:tc>
        <w:tc>
          <w:tcPr>
            <w:tcW w:w="6357" w:type="dxa"/>
            <w:vAlign w:val="center"/>
          </w:tcPr>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1.供应商需准备全流程所必需的硬件设备包括电脑（版本 win7 64位及以上）、麦克风、摄像头、CA证书等。建议使用同一台电脑完成投标、评标相关事宜，推荐安装 chrome 浏览器，且解密CA必须和加密CA为同一把。</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2.政府采购云平台供应商注册地址：</w:t>
            </w:r>
          </w:p>
          <w:p>
            <w:pPr>
              <w:pStyle w:val="396"/>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https://middle.zcygov.cn/v-settle-front/registry?settleCategory=1&amp;entranceType=119&amp;utm=a0017.b1347.cl50.3.c0de9400b91b11eb870ad7da87d69c97</w:t>
            </w:r>
          </w:p>
        </w:tc>
      </w:tr>
    </w:tbl>
    <w:p>
      <w:pPr>
        <w:rPr>
          <w:rFonts w:hint="eastAsia" w:asciiTheme="minorEastAsia" w:hAnsiTheme="minorEastAsia" w:eastAsiaTheme="minorEastAsia" w:cstheme="minorEastAsia"/>
          <w:color w:val="auto"/>
        </w:rPr>
      </w:pPr>
    </w:p>
    <w:p>
      <w:pPr>
        <w:pStyle w:val="4"/>
        <w:spacing w:line="400" w:lineRule="exact"/>
        <w:jc w:val="center"/>
        <w:rPr>
          <w:rFonts w:hint="eastAsia" w:asciiTheme="minorEastAsia" w:hAnsiTheme="minorEastAsia" w:eastAsiaTheme="minorEastAsia" w:cstheme="minorEastAsia"/>
          <w:bCs w:val="0"/>
          <w:color w:val="auto"/>
        </w:rPr>
      </w:pPr>
      <w:r>
        <w:rPr>
          <w:rFonts w:hint="eastAsia" w:asciiTheme="minorEastAsia" w:hAnsiTheme="minorEastAsia" w:eastAsiaTheme="minorEastAsia" w:cstheme="minorEastAsia"/>
          <w:bCs w:val="0"/>
          <w:color w:val="auto"/>
        </w:rPr>
        <w:t>二、总  则</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2" w:name="_Toc183682342"/>
      <w:bookmarkStart w:id="23" w:name="_Toc183582205"/>
      <w:bookmarkStart w:id="24" w:name="_Toc217446034"/>
      <w:r>
        <w:rPr>
          <w:rFonts w:hint="eastAsia" w:asciiTheme="minorEastAsia" w:hAnsiTheme="minorEastAsia" w:eastAsiaTheme="minorEastAsia" w:cstheme="minorEastAsia"/>
          <w:color w:val="auto"/>
          <w:sz w:val="24"/>
        </w:rPr>
        <w:t>1.</w:t>
      </w:r>
      <w:bookmarkEnd w:id="22"/>
      <w:bookmarkEnd w:id="23"/>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适用范围</w:t>
      </w:r>
      <w:bookmarkEnd w:id="24"/>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 本招标文件仅适用于本次公开招标采购项目。</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5" w:name="_Toc183582206"/>
      <w:bookmarkStart w:id="26" w:name="_Toc183682343"/>
      <w:bookmarkStart w:id="27" w:name="_Toc217446035"/>
      <w:r>
        <w:rPr>
          <w:rFonts w:hint="eastAsia" w:asciiTheme="minorEastAsia" w:hAnsiTheme="minorEastAsia" w:eastAsiaTheme="minorEastAsia" w:cstheme="minorEastAsia"/>
          <w:color w:val="auto"/>
          <w:sz w:val="24"/>
        </w:rPr>
        <w:t xml:space="preserve">2. </w:t>
      </w:r>
      <w:bookmarkEnd w:id="25"/>
      <w:bookmarkEnd w:id="26"/>
      <w:r>
        <w:rPr>
          <w:rFonts w:hint="eastAsia" w:asciiTheme="minorEastAsia" w:hAnsiTheme="minorEastAsia" w:eastAsiaTheme="minorEastAsia" w:cstheme="minorEastAsia"/>
          <w:color w:val="auto"/>
          <w:sz w:val="24"/>
        </w:rPr>
        <w:t>有关</w:t>
      </w:r>
      <w:r>
        <w:rPr>
          <w:rFonts w:hint="eastAsia" w:asciiTheme="minorEastAsia" w:hAnsiTheme="minorEastAsia" w:eastAsiaTheme="minorEastAsia" w:cstheme="minorEastAsia"/>
          <w:color w:val="auto"/>
          <w:sz w:val="24"/>
          <w:szCs w:val="24"/>
        </w:rPr>
        <w:t>定义</w:t>
      </w:r>
      <w:bookmarkEnd w:id="27"/>
    </w:p>
    <w:p>
      <w:pPr>
        <w:tabs>
          <w:tab w:val="left" w:pos="7665"/>
        </w:tabs>
        <w:spacing w:line="276" w:lineRule="auto"/>
        <w:ind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2.1 “采购人”系指依法进行政府采购的国家机关、事业单位、团体组织。本次招标的采购人是</w:t>
      </w:r>
      <w:r>
        <w:rPr>
          <w:rFonts w:hint="eastAsia" w:asciiTheme="minorEastAsia" w:hAnsiTheme="minorEastAsia" w:eastAsiaTheme="minorEastAsia" w:cstheme="minorEastAsia"/>
          <w:color w:val="auto"/>
          <w:sz w:val="24"/>
          <w:u w:val="single"/>
          <w:lang w:eastAsia="zh-CN"/>
        </w:rPr>
        <w:t>成都市新都区审计局</w:t>
      </w:r>
      <w:r>
        <w:rPr>
          <w:rFonts w:hint="eastAsia" w:asciiTheme="minorEastAsia" w:hAnsiTheme="minorEastAsia" w:eastAsiaTheme="minorEastAsia" w:cstheme="minorEastAsia"/>
          <w:color w:val="auto"/>
          <w:sz w:val="24"/>
          <w:u w:val="none"/>
          <w:lang w:eastAsia="zh-CN"/>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 “采购代理机构” 系指根据采购人的委托依法办理招标事宜的采购机构。本次招标的采购代理机构是</w:t>
      </w:r>
      <w:r>
        <w:rPr>
          <w:rFonts w:hint="eastAsia" w:asciiTheme="minorEastAsia" w:hAnsiTheme="minorEastAsia" w:eastAsiaTheme="minorEastAsia" w:cstheme="minorEastAsia"/>
          <w:color w:val="auto"/>
          <w:sz w:val="24"/>
          <w:u w:val="single"/>
          <w:lang w:eastAsia="zh-CN"/>
        </w:rPr>
        <w:t>四川顺智招投标代理有限公司</w:t>
      </w:r>
      <w:r>
        <w:rPr>
          <w:rFonts w:hint="eastAsia" w:asciiTheme="minorEastAsia" w:hAnsiTheme="minorEastAsia" w:eastAsiaTheme="minorEastAsia" w:cstheme="minorEastAsia"/>
          <w:color w:val="auto"/>
          <w:sz w:val="24"/>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2.3 “招标采购单位”系指“采购人”和“采购代理机构”的统称。</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 “投标人”系</w:t>
      </w:r>
      <w:r>
        <w:rPr>
          <w:rFonts w:hint="eastAsia" w:asciiTheme="minorEastAsia" w:hAnsiTheme="minorEastAsia" w:eastAsiaTheme="minorEastAsia" w:cstheme="minorEastAsia"/>
          <w:color w:val="auto"/>
          <w:sz w:val="24"/>
          <w:lang w:eastAsia="zh-CN"/>
        </w:rPr>
        <w:t>指从“政府采购云平台”获取采购文件拟参加投标和向采购人提供货物及相应服务的供应商。</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8" w:name="_Toc183582207"/>
      <w:bookmarkStart w:id="29" w:name="_Toc183682344"/>
      <w:bookmarkStart w:id="30" w:name="_Toc217446036"/>
      <w:bookmarkStart w:id="31" w:name="_Toc217390843"/>
      <w:r>
        <w:rPr>
          <w:rFonts w:hint="eastAsia" w:asciiTheme="minorEastAsia" w:hAnsiTheme="minorEastAsia" w:eastAsiaTheme="minorEastAsia" w:cstheme="minorEastAsia"/>
          <w:color w:val="auto"/>
          <w:sz w:val="24"/>
        </w:rPr>
        <w:t>3. 合格的投标人</w:t>
      </w:r>
      <w:bookmarkEnd w:id="28"/>
      <w:bookmarkEnd w:id="29"/>
      <w:bookmarkEnd w:id="30"/>
      <w:bookmarkEnd w:id="31"/>
      <w:r>
        <w:rPr>
          <w:rFonts w:hint="eastAsia" w:asciiTheme="minorEastAsia" w:hAnsiTheme="minorEastAsia" w:eastAsiaTheme="minorEastAsia" w:cstheme="minorEastAsia"/>
          <w:color w:val="auto"/>
          <w:sz w:val="24"/>
          <w:szCs w:val="24"/>
        </w:rPr>
        <w:t>（实质性要求）</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合格的投标人应具备以下条件：</w:t>
      </w:r>
    </w:p>
    <w:p>
      <w:pPr>
        <w:tabs>
          <w:tab w:val="left" w:pos="7665"/>
        </w:tabs>
        <w:spacing w:line="400" w:lineRule="exact"/>
        <w:ind w:firstLine="480" w:firstLineChars="200"/>
        <w:rPr>
          <w:rFonts w:hint="eastAsia"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z w:val="24"/>
        </w:rPr>
        <w:t>（1）本招标文件规定的供应商资格条件</w:t>
      </w:r>
      <w:r>
        <w:rPr>
          <w:rFonts w:hint="eastAsia" w:asciiTheme="minorEastAsia" w:hAnsiTheme="minorEastAsia" w:eastAsiaTheme="minorEastAsia" w:cstheme="minorEastAsia"/>
          <w:color w:val="auto"/>
          <w:spacing w:val="-4"/>
          <w:sz w:val="24"/>
        </w:rPr>
        <w:t>；</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（2）遵守国家有关的法律、法规、规章和其他政策制度；</w:t>
      </w:r>
    </w:p>
    <w:p>
      <w:pPr>
        <w:tabs>
          <w:tab w:val="left" w:pos="7665"/>
        </w:tabs>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（3）按照招标文件“投标邀请”中第</w:t>
      </w:r>
      <w:r>
        <w:rPr>
          <w:rFonts w:hint="eastAsia" w:asciiTheme="minorEastAsia" w:hAnsiTheme="minorEastAsia" w:eastAsiaTheme="minorEastAsia" w:cstheme="minorEastAsia"/>
          <w:color w:val="auto"/>
          <w:sz w:val="24"/>
          <w:lang w:eastAsia="zh-CN"/>
        </w:rPr>
        <w:t>九</w:t>
      </w:r>
      <w:r>
        <w:rPr>
          <w:rFonts w:hint="eastAsia" w:asciiTheme="minorEastAsia" w:hAnsiTheme="minorEastAsia" w:eastAsiaTheme="minorEastAsia" w:cstheme="minorEastAsia"/>
          <w:color w:val="auto"/>
          <w:sz w:val="24"/>
        </w:rPr>
        <w:t>条规定获取了招标文件。</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32" w:name="_Toc183682345"/>
      <w:bookmarkStart w:id="33" w:name="_Toc217446037"/>
      <w:bookmarkStart w:id="34" w:name="_Toc183582208"/>
      <w:r>
        <w:rPr>
          <w:rFonts w:hint="eastAsia" w:asciiTheme="minorEastAsia" w:hAnsiTheme="minorEastAsia" w:eastAsiaTheme="minorEastAsia" w:cstheme="minorEastAsia"/>
          <w:color w:val="auto"/>
          <w:sz w:val="24"/>
        </w:rPr>
        <w:t>4. 投标费用</w:t>
      </w:r>
      <w:bookmarkEnd w:id="32"/>
      <w:bookmarkEnd w:id="33"/>
      <w:bookmarkEnd w:id="34"/>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投标人参加投标的有关费用由投标人自行承担。</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5、充分、公平竞争保障措施</w:t>
      </w:r>
      <w:r>
        <w:rPr>
          <w:rFonts w:hint="eastAsia" w:asciiTheme="minorEastAsia" w:hAnsiTheme="minorEastAsia" w:eastAsiaTheme="minorEastAsia" w:cstheme="minorEastAsia"/>
          <w:color w:val="auto"/>
          <w:sz w:val="24"/>
          <w:szCs w:val="24"/>
        </w:rPr>
        <w:t>（实质性要求）</w:t>
      </w:r>
    </w:p>
    <w:p>
      <w:pPr>
        <w:pStyle w:val="288"/>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5.1利害关系供应商处理。</w:t>
      </w:r>
      <w:r>
        <w:rPr>
          <w:rFonts w:hint="eastAsia" w:asciiTheme="minorEastAsia" w:hAnsiTheme="minorEastAsia" w:eastAsiaTheme="minorEastAsia" w:cstheme="minorEastAsia"/>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3"/>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5.2前期参与供应商处理。</w:t>
      </w:r>
      <w:r>
        <w:rPr>
          <w:rFonts w:hint="eastAsia" w:asciiTheme="minorEastAsia" w:hAnsiTheme="minorEastAsia" w:eastAsiaTheme="minorEastAsia" w:cstheme="minorEastAsia"/>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5.3 利害关系代理人处理。</w:t>
      </w:r>
      <w:r>
        <w:rPr>
          <w:rFonts w:hint="eastAsia" w:asciiTheme="minorEastAsia" w:hAnsiTheme="minorEastAsia" w:eastAsiaTheme="minorEastAsia" w:cstheme="minorEastAsia"/>
          <w:color w:val="auto"/>
          <w:sz w:val="24"/>
        </w:rPr>
        <w:t>2家以上的供应商不得在同一合同项下的采购项目中，同时委托同一个自然人、同一家庭的人员、同一单位的人员作为其代理人，否则，其投标（响应）文件作为无效处理。</w:t>
      </w:r>
    </w:p>
    <w:p>
      <w:pPr>
        <w:pStyle w:val="4"/>
        <w:spacing w:line="276" w:lineRule="auto"/>
        <w:jc w:val="center"/>
        <w:rPr>
          <w:rFonts w:hint="eastAsia" w:asciiTheme="minorEastAsia" w:hAnsiTheme="minorEastAsia" w:eastAsiaTheme="minorEastAsia" w:cstheme="minorEastAsia"/>
          <w:bCs w:val="0"/>
          <w:color w:val="auto"/>
        </w:rPr>
      </w:pPr>
      <w:bookmarkStart w:id="35" w:name="_Toc183582209"/>
      <w:bookmarkStart w:id="36" w:name="_Toc77400779"/>
      <w:bookmarkStart w:id="37" w:name="_Toc183682346"/>
      <w:bookmarkStart w:id="38" w:name="_Toc217446038"/>
      <w:bookmarkStart w:id="39" w:name="_Toc89075875"/>
      <w:r>
        <w:rPr>
          <w:rFonts w:hint="eastAsia" w:asciiTheme="minorEastAsia" w:hAnsiTheme="minorEastAsia" w:eastAsiaTheme="minorEastAsia" w:cstheme="minorEastAsia"/>
          <w:bCs w:val="0"/>
          <w:color w:val="auto"/>
        </w:rPr>
        <w:t>三、招标文件</w:t>
      </w:r>
      <w:bookmarkEnd w:id="35"/>
      <w:bookmarkEnd w:id="36"/>
      <w:bookmarkEnd w:id="37"/>
      <w:bookmarkEnd w:id="38"/>
      <w:bookmarkEnd w:id="39"/>
    </w:p>
    <w:p>
      <w:pPr>
        <w:pStyle w:val="5"/>
        <w:spacing w:line="276" w:lineRule="auto"/>
        <w:ind w:firstLine="482" w:firstLineChars="200"/>
        <w:rPr>
          <w:rFonts w:hint="eastAsia" w:asciiTheme="minorEastAsia" w:hAnsiTheme="minorEastAsia" w:eastAsiaTheme="minorEastAsia" w:cstheme="minorEastAsia"/>
          <w:color w:val="auto"/>
          <w:sz w:val="24"/>
        </w:rPr>
      </w:pPr>
      <w:bookmarkStart w:id="40" w:name="_Toc183582210"/>
      <w:bookmarkStart w:id="41" w:name="_Toc183682347"/>
      <w:bookmarkStart w:id="42" w:name="_Toc217446039"/>
      <w:r>
        <w:rPr>
          <w:rFonts w:hint="eastAsia" w:asciiTheme="minorEastAsia" w:hAnsiTheme="minorEastAsia" w:eastAsiaTheme="minorEastAsia" w:cstheme="minorEastAsia"/>
          <w:color w:val="auto"/>
          <w:sz w:val="24"/>
        </w:rPr>
        <w:t>6．招标文件的构成</w:t>
      </w:r>
      <w:bookmarkEnd w:id="40"/>
      <w:bookmarkEnd w:id="41"/>
      <w:bookmarkEnd w:id="42"/>
    </w:p>
    <w:p>
      <w:pPr>
        <w:tabs>
          <w:tab w:val="left" w:pos="7665"/>
        </w:tabs>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招标文件是</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（一）投标邀请；</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（二）投标人须知；</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（三）投标文件格式；</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（四）投标人应当提供的资格、资质性及其他类似效力要求的相关证明材料；</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（五）技术、商务及其他要求；</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（六）评标办法；</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（七）合同主要条款。</w:t>
      </w:r>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2 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43" w:name="_Toc183582211"/>
      <w:bookmarkStart w:id="44" w:name="_Toc183682348"/>
      <w:bookmarkStart w:id="45" w:name="_Toc217446040"/>
      <w:r>
        <w:rPr>
          <w:rFonts w:hint="eastAsia" w:asciiTheme="minorEastAsia" w:hAnsiTheme="minorEastAsia" w:eastAsiaTheme="minorEastAsia" w:cstheme="minorEastAsia"/>
          <w:color w:val="auto"/>
          <w:sz w:val="24"/>
        </w:rPr>
        <w:t>7. 招标文件的澄清</w:t>
      </w:r>
      <w:bookmarkEnd w:id="43"/>
      <w:bookmarkEnd w:id="44"/>
      <w:r>
        <w:rPr>
          <w:rFonts w:hint="eastAsia" w:asciiTheme="minorEastAsia" w:hAnsiTheme="minorEastAsia" w:eastAsiaTheme="minorEastAsia" w:cstheme="minorEastAsia"/>
          <w:color w:val="auto"/>
          <w:sz w:val="24"/>
        </w:rPr>
        <w:t>和修改</w:t>
      </w:r>
      <w:bookmarkEnd w:id="45"/>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7.1 在投标截止时间前，采购人或采购代理机构无论出于何种原因，可以对招标文件进行澄清或者修改。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7.2 采购人或采购代理机构对已发出的招标文件进行澄清或者修改，将在“四川政府采购网”网站上发布</w:t>
      </w:r>
      <w:r>
        <w:rPr>
          <w:rFonts w:hint="eastAsia" w:asciiTheme="minorEastAsia" w:hAnsiTheme="minorEastAsia" w:eastAsiaTheme="minorEastAsia" w:cstheme="minorEastAsia"/>
          <w:color w:val="auto"/>
          <w:sz w:val="24"/>
          <w:lang w:eastAsia="zh-CN"/>
        </w:rPr>
        <w:t>更正</w:t>
      </w:r>
      <w:r>
        <w:rPr>
          <w:rFonts w:hint="eastAsia" w:asciiTheme="minorEastAsia" w:hAnsiTheme="minorEastAsia" w:eastAsiaTheme="minorEastAsia" w:cstheme="minorEastAsia"/>
          <w:color w:val="auto"/>
          <w:sz w:val="24"/>
        </w:rPr>
        <w:t>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default" w:asciiTheme="minorAscii" w:hAnsiTheme="minorAscii" w:eastAsiaTheme="minorEastAsia" w:cstheme="minorEastAsia"/>
          <w:color w:val="auto"/>
          <w:sz w:val="24"/>
        </w:rPr>
        <w:t>１５</w:t>
      </w:r>
      <w:r>
        <w:rPr>
          <w:rFonts w:hint="eastAsia" w:asciiTheme="minorEastAsia" w:hAnsiTheme="minorEastAsia" w:eastAsiaTheme="minorEastAsia" w:cstheme="minorEastAsia"/>
          <w:color w:val="auto"/>
          <w:sz w:val="24"/>
        </w:rPr>
        <w:t>日前、提交资格预审申请文件截止时间至少３日前；不足上述时间的，应当顺延提交投标文件、资格预审申请文件的截止时间。</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7.3</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应于投标文件递交截止时间之前在四川省政府采购网</w:t>
      </w:r>
      <w:r>
        <w:rPr>
          <w:rFonts w:hint="eastAsia" w:asciiTheme="minorEastAsia" w:hAnsiTheme="minorEastAsia" w:eastAsiaTheme="minorEastAsia" w:cstheme="minorEastAsia"/>
          <w:color w:val="auto"/>
          <w:sz w:val="24"/>
          <w:lang w:eastAsia="zh-CN"/>
        </w:rPr>
        <w:t>、政府采购云平台</w:t>
      </w:r>
      <w:r>
        <w:rPr>
          <w:rFonts w:hint="eastAsia" w:asciiTheme="minorEastAsia" w:hAnsiTheme="minorEastAsia" w:eastAsiaTheme="minorEastAsia" w:cstheme="minorEastAsia"/>
          <w:color w:val="auto"/>
          <w:sz w:val="24"/>
        </w:rPr>
        <w:t>查询本项目的更正公告，以保证其对招标文件做出正确的响应。</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未按要求下载相关文件，或由于未及时关注更正公告的信息造成的后果，其责任由</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自行负责。</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7.4投标人认为需要对招标文件进行澄清或者修改的，可以以书面形式向招标采购单位提出申请，但招标采购单位可以决定是否采纳投标人的申请事项。</w:t>
      </w:r>
    </w:p>
    <w:p>
      <w:pPr>
        <w:pStyle w:val="5"/>
        <w:spacing w:line="276" w:lineRule="auto"/>
        <w:ind w:firstLine="472" w:firstLineChars="196"/>
        <w:rPr>
          <w:rFonts w:hint="eastAsia" w:asciiTheme="minorEastAsia" w:hAnsiTheme="minorEastAsia" w:eastAsiaTheme="minorEastAsia" w:cstheme="minorEastAsia"/>
          <w:color w:val="auto"/>
          <w:sz w:val="24"/>
        </w:rPr>
      </w:pPr>
      <w:bookmarkStart w:id="46" w:name="_Toc208848971"/>
      <w:bookmarkStart w:id="47" w:name="_Toc217446041"/>
      <w:r>
        <w:rPr>
          <w:rFonts w:hint="eastAsia" w:asciiTheme="minorEastAsia" w:hAnsiTheme="minorEastAsia" w:eastAsiaTheme="minorEastAsia" w:cstheme="minorEastAsia"/>
          <w:color w:val="auto"/>
          <w:sz w:val="24"/>
        </w:rPr>
        <w:t>8. 答疑会和现场考察</w:t>
      </w:r>
      <w:bookmarkEnd w:id="46"/>
      <w:bookmarkEnd w:id="47"/>
    </w:p>
    <w:p>
      <w:pPr>
        <w:adjustRightInd w:val="0"/>
        <w:snapToGrid w:val="0"/>
        <w:spacing w:line="360" w:lineRule="auto"/>
        <w:ind w:firstLine="420" w:firstLineChars="17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本项目不组织。</w:t>
      </w:r>
    </w:p>
    <w:p>
      <w:pPr>
        <w:pStyle w:val="4"/>
        <w:spacing w:line="276" w:lineRule="auto"/>
        <w:jc w:val="center"/>
        <w:rPr>
          <w:rFonts w:hint="eastAsia" w:asciiTheme="minorEastAsia" w:hAnsiTheme="minorEastAsia" w:eastAsiaTheme="minorEastAsia" w:cstheme="minorEastAsia"/>
          <w:bCs w:val="0"/>
          <w:color w:val="auto"/>
        </w:rPr>
      </w:pPr>
      <w:bookmarkStart w:id="48" w:name="_Toc183582214"/>
      <w:bookmarkStart w:id="49" w:name="_Toc217446042"/>
      <w:bookmarkStart w:id="50" w:name="_Toc89075876"/>
      <w:bookmarkStart w:id="51" w:name="_Toc77400780"/>
      <w:bookmarkStart w:id="52" w:name="_Toc183682351"/>
      <w:r>
        <w:rPr>
          <w:rFonts w:hint="eastAsia" w:asciiTheme="minorEastAsia" w:hAnsiTheme="minorEastAsia" w:eastAsiaTheme="minorEastAsia" w:cstheme="minorEastAsia"/>
          <w:bCs w:val="0"/>
          <w:color w:val="auto"/>
        </w:rPr>
        <w:t>四、投标文件</w:t>
      </w:r>
      <w:bookmarkEnd w:id="48"/>
      <w:bookmarkEnd w:id="49"/>
      <w:bookmarkEnd w:id="50"/>
      <w:bookmarkEnd w:id="51"/>
      <w:bookmarkEnd w:id="52"/>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53" w:name="_Toc183582215"/>
      <w:bookmarkStart w:id="54" w:name="_Toc183682352"/>
      <w:bookmarkStart w:id="55" w:name="_Toc217446043"/>
      <w:r>
        <w:rPr>
          <w:rFonts w:hint="eastAsia" w:asciiTheme="minorEastAsia" w:hAnsiTheme="minorEastAsia" w:eastAsiaTheme="minorEastAsia" w:cstheme="minorEastAsia"/>
          <w:bCs w:val="0"/>
          <w:color w:val="auto"/>
          <w:sz w:val="24"/>
        </w:rPr>
        <w:t>9．投标文件的语言</w:t>
      </w:r>
      <w:bookmarkEnd w:id="53"/>
      <w:bookmarkEnd w:id="54"/>
      <w:bookmarkEnd w:id="55"/>
      <w:r>
        <w:rPr>
          <w:rFonts w:hint="eastAsia" w:asciiTheme="minorEastAsia" w:hAnsiTheme="minorEastAsia" w:eastAsiaTheme="minorEastAsia" w:cstheme="minorEastAsia"/>
          <w:color w:val="auto"/>
          <w:sz w:val="24"/>
        </w:rPr>
        <w:t>（实质性要求）</w:t>
      </w:r>
    </w:p>
    <w:p>
      <w:pPr>
        <w:spacing w:line="360" w:lineRule="auto"/>
        <w:ind w:firstLine="480" w:firstLineChars="200"/>
        <w:rPr>
          <w:rFonts w:hint="eastAsia" w:asciiTheme="minorEastAsia" w:hAnsiTheme="minorEastAsia" w:eastAsiaTheme="minorEastAsia" w:cstheme="minorEastAsia"/>
          <w:color w:val="auto"/>
          <w:sz w:val="24"/>
        </w:rPr>
      </w:pPr>
      <w:bookmarkStart w:id="56" w:name="_Toc217446044"/>
      <w:bookmarkStart w:id="57" w:name="_Toc183582216"/>
      <w:bookmarkStart w:id="58" w:name="_Toc183682353"/>
      <w:r>
        <w:rPr>
          <w:rFonts w:hint="eastAsia" w:asciiTheme="minorEastAsia" w:hAnsiTheme="minorEastAsia" w:eastAsiaTheme="minorEastAsia" w:cstheme="minorEastAsia"/>
          <w:color w:val="auto"/>
          <w:sz w:val="24"/>
        </w:rPr>
        <w:t>9.1 投标人提交的投标文件以及投标人与采购人或采购代理机构就有关投标的所有来往书面文件均须使用中文。投标文件中如附有外文资料，必须逐一对应翻译成中文并加盖投标人</w:t>
      </w:r>
      <w:r>
        <w:rPr>
          <w:rFonts w:hint="eastAsia" w:asciiTheme="minorEastAsia" w:hAnsiTheme="minorEastAsia" w:eastAsiaTheme="minorEastAsia" w:cstheme="minorEastAsia"/>
          <w:color w:val="auto"/>
          <w:sz w:val="24"/>
          <w:lang w:eastAsia="zh-CN"/>
        </w:rPr>
        <w:t>电子签章</w:t>
      </w:r>
      <w:r>
        <w:rPr>
          <w:rFonts w:hint="eastAsia" w:asciiTheme="minorEastAsia" w:hAnsiTheme="minorEastAsia" w:eastAsiaTheme="minorEastAsia" w:cstheme="minorEastAsia"/>
          <w:color w:val="auto"/>
          <w:sz w:val="24"/>
        </w:rPr>
        <w:t>后附在相关外文资料后面，否则所提供的外文资料将可能被视为无效材料。（说明：</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的法定代表人为外籍人士的，法定代表人的签字和护照除外。）</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9.2 翻译的中文资料与外文资料如果出现差异和矛盾时，以中文为准。实质性翻译错误的外文资料将可能被视为无效材料。涉嫌虚假响应的按照相关法律法规处理。</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10．计量单位</w:t>
      </w:r>
      <w:bookmarkEnd w:id="56"/>
      <w:bookmarkEnd w:id="57"/>
      <w:bookmarkEnd w:id="58"/>
      <w:r>
        <w:rPr>
          <w:rFonts w:hint="eastAsia" w:asciiTheme="minorEastAsia" w:hAnsiTheme="minorEastAsia" w:eastAsiaTheme="minorEastAsia" w:cstheme="minorEastAsia"/>
          <w:color w:val="auto"/>
          <w:sz w:val="24"/>
        </w:rPr>
        <w:t>（实质性要求）</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除技术规格及要求中另有规定外，本采购项下的投标均采用国家法定的计量单位。</w:t>
      </w:r>
    </w:p>
    <w:p>
      <w:pPr>
        <w:pStyle w:val="5"/>
        <w:spacing w:line="276"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t xml:space="preserve"> </w:t>
      </w:r>
      <w:bookmarkStart w:id="59" w:name="_Toc217446045"/>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11. 投标货币</w:t>
      </w:r>
      <w:bookmarkEnd w:id="59"/>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left="13" w:hanging="118"/>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 xml:space="preserve"> 除技术规格及要求中另有规定外，本采购项目的投标均采用国家法定的计量单位。</w:t>
      </w:r>
    </w:p>
    <w:p>
      <w:pPr>
        <w:pStyle w:val="5"/>
        <w:numPr>
          <w:ilvl w:val="0"/>
          <w:numId w:val="5"/>
        </w:numPr>
        <w:spacing w:line="276" w:lineRule="auto"/>
        <w:rPr>
          <w:rFonts w:hint="eastAsia"/>
          <w:b w:val="0"/>
          <w:bCs/>
          <w:color w:val="auto"/>
          <w:kern w:val="2"/>
          <w:sz w:val="24"/>
          <w:szCs w:val="24"/>
          <w:lang w:val="en-US"/>
        </w:rPr>
      </w:pPr>
      <w:bookmarkStart w:id="60" w:name="_Toc217446046"/>
      <w:r>
        <w:rPr>
          <w:rFonts w:hint="eastAsia" w:asciiTheme="minorEastAsia" w:hAnsiTheme="minorEastAsia" w:eastAsiaTheme="minorEastAsia" w:cstheme="minorEastAsia"/>
          <w:color w:val="auto"/>
          <w:sz w:val="24"/>
          <w:szCs w:val="24"/>
        </w:rPr>
        <w:t>联合体投标</w:t>
      </w:r>
      <w:bookmarkEnd w:id="60"/>
      <w:r>
        <w:rPr>
          <w:rFonts w:hint="eastAsia" w:asciiTheme="minorEastAsia" w:hAnsiTheme="minorEastAsia" w:eastAsiaTheme="minorEastAsia" w:cstheme="minorEastAsia"/>
          <w:color w:val="auto"/>
          <w:sz w:val="24"/>
          <w:szCs w:val="24"/>
        </w:rPr>
        <w:t>（实质性要求）</w:t>
      </w:r>
    </w:p>
    <w:p>
      <w:pPr>
        <w:pStyle w:val="5"/>
        <w:numPr>
          <w:ilvl w:val="0"/>
          <w:numId w:val="0"/>
        </w:numPr>
        <w:spacing w:line="276" w:lineRule="auto"/>
        <w:ind w:left="480" w:leftChars="0"/>
        <w:rPr>
          <w:rFonts w:hint="eastAsia"/>
          <w:b w:val="0"/>
          <w:bCs/>
          <w:color w:val="auto"/>
          <w:kern w:val="2"/>
          <w:sz w:val="24"/>
          <w:szCs w:val="24"/>
          <w:lang w:val="en-US"/>
        </w:rPr>
      </w:pPr>
      <w:r>
        <w:rPr>
          <w:rFonts w:hint="eastAsia"/>
          <w:b w:val="0"/>
          <w:bCs/>
          <w:color w:val="auto"/>
          <w:kern w:val="2"/>
          <w:sz w:val="24"/>
          <w:szCs w:val="24"/>
          <w:lang w:val="en-US" w:eastAsia="zh-CN"/>
        </w:rPr>
        <w:t>本项目不接受联合体投标</w:t>
      </w:r>
      <w:r>
        <w:rPr>
          <w:rFonts w:hint="eastAsia"/>
          <w:b w:val="0"/>
          <w:bCs/>
          <w:color w:val="auto"/>
          <w:kern w:val="2"/>
          <w:sz w:val="24"/>
          <w:szCs w:val="24"/>
          <w:lang w:val="en-US"/>
        </w:rPr>
        <w:t>。</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61" w:name="_Toc217446047"/>
      <w:r>
        <w:rPr>
          <w:rFonts w:hint="eastAsia" w:asciiTheme="minorEastAsia" w:hAnsiTheme="minorEastAsia" w:eastAsiaTheme="minorEastAsia" w:cstheme="minorEastAsia"/>
          <w:bCs w:val="0"/>
          <w:color w:val="auto"/>
          <w:sz w:val="24"/>
          <w:szCs w:val="24"/>
        </w:rPr>
        <w:t>13. 知识产权</w:t>
      </w:r>
      <w:bookmarkEnd w:id="61"/>
      <w:r>
        <w:rPr>
          <w:rFonts w:hint="eastAsia" w:asciiTheme="minorEastAsia" w:hAnsiTheme="minorEastAsia" w:eastAsiaTheme="minorEastAsia" w:cstheme="minorEastAsia"/>
          <w:color w:val="auto"/>
          <w:sz w:val="24"/>
          <w:szCs w:val="24"/>
        </w:rPr>
        <w:t>（实质性要求）</w:t>
      </w:r>
    </w:p>
    <w:p>
      <w:pPr>
        <w:pStyle w:val="21"/>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1"/>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13.2 采购人享有本项目实施过程中产生的知识成果及知识产权。</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13.4 如采用投标人所不拥有的知识产权，则在投标报价中必须包括合法获取该知识产权的相关费用。 </w:t>
      </w:r>
    </w:p>
    <w:p>
      <w:pPr>
        <w:spacing w:line="360" w:lineRule="auto"/>
        <w:ind w:left="3" w:leftChars="1" w:firstLine="482" w:firstLineChars="200"/>
        <w:rPr>
          <w:rFonts w:hint="eastAsia" w:asciiTheme="minorEastAsia" w:hAnsiTheme="minorEastAsia" w:eastAsiaTheme="minorEastAsia" w:cstheme="minorEastAsia"/>
          <w:color w:val="auto"/>
          <w:sz w:val="24"/>
        </w:rPr>
      </w:pPr>
      <w:bookmarkStart w:id="62" w:name="_Toc183582217"/>
      <w:bookmarkStart w:id="63" w:name="_Toc217446048"/>
      <w:bookmarkStart w:id="64" w:name="_Toc183682354"/>
      <w:r>
        <w:rPr>
          <w:rFonts w:hint="eastAsia" w:asciiTheme="minorEastAsia" w:hAnsiTheme="minorEastAsia" w:eastAsiaTheme="minorEastAsia" w:cstheme="minorEastAsia"/>
          <w:b/>
          <w:color w:val="auto"/>
          <w:kern w:val="2"/>
          <w:sz w:val="24"/>
          <w:szCs w:val="24"/>
        </w:rPr>
        <w:t>14．</w:t>
      </w:r>
      <w:bookmarkEnd w:id="62"/>
      <w:bookmarkEnd w:id="63"/>
      <w:bookmarkEnd w:id="64"/>
      <w:r>
        <w:rPr>
          <w:rFonts w:hint="eastAsia" w:asciiTheme="minorEastAsia" w:hAnsiTheme="minorEastAsia" w:eastAsiaTheme="minorEastAsia" w:cstheme="minorEastAsia"/>
          <w:b/>
          <w:color w:val="auto"/>
          <w:kern w:val="2"/>
          <w:sz w:val="24"/>
          <w:szCs w:val="24"/>
        </w:rPr>
        <w:t>投标文件的组成</w:t>
      </w:r>
      <w:r>
        <w:rPr>
          <w:rFonts w:hint="eastAsia" w:asciiTheme="minorEastAsia" w:hAnsiTheme="minorEastAsia" w:eastAsiaTheme="minorEastAsia" w:cstheme="minorEastAsia"/>
          <w:color w:val="auto"/>
          <w:sz w:val="24"/>
        </w:rPr>
        <w:t xml:space="preserve"> </w:t>
      </w:r>
    </w:p>
    <w:p>
      <w:pPr>
        <w:spacing w:line="360" w:lineRule="auto"/>
        <w:ind w:firstLine="42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投标人应按照招标文件的规定和要求编制投标文件。投标人编写的投标文件应至少包括下列两部分文件：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文件一：资格性投标文件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资格性投标文件用于资格审查，应严格按照第</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章</w:t>
      </w:r>
      <w:r>
        <w:rPr>
          <w:rFonts w:hint="eastAsia" w:asciiTheme="minorEastAsia" w:hAnsiTheme="minorEastAsia" w:eastAsiaTheme="minorEastAsia" w:cstheme="minorEastAsia"/>
          <w:color w:val="auto"/>
          <w:sz w:val="24"/>
          <w:lang w:eastAsia="zh-CN"/>
        </w:rPr>
        <w:t>、第五章</w:t>
      </w:r>
      <w:r>
        <w:rPr>
          <w:rFonts w:hint="eastAsia" w:asciiTheme="minorEastAsia" w:hAnsiTheme="minorEastAsia" w:eastAsiaTheme="minorEastAsia" w:cstheme="minorEastAsia"/>
          <w:color w:val="auto"/>
          <w:sz w:val="24"/>
        </w:rPr>
        <w:t>要求提供相关资格、资质性及其他类似效力要求的相关证明材料。</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文件二：其它投标文件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其他投标文件用于符合性审查和综合评审，包括投标人响应招标文件要求的资格条件以外的所有材料，包括但不限于下列部分：</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其他</w:t>
      </w:r>
      <w:r>
        <w:rPr>
          <w:rFonts w:hint="eastAsia" w:asciiTheme="minorEastAsia" w:hAnsiTheme="minorEastAsia" w:eastAsiaTheme="minorEastAsia" w:cstheme="minorEastAsia"/>
          <w:color w:val="auto"/>
          <w:sz w:val="24"/>
        </w:rPr>
        <w:t>投标文件封面</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投标函</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开标一览表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技术</w:t>
      </w:r>
      <w:r>
        <w:rPr>
          <w:rFonts w:hint="eastAsia" w:asciiTheme="minorEastAsia" w:hAnsiTheme="minorEastAsia" w:eastAsiaTheme="minorEastAsia" w:cstheme="minorEastAsia"/>
          <w:color w:val="auto"/>
          <w:sz w:val="24"/>
        </w:rPr>
        <w:t>偏离表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商务偏离表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投标人基本情况表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实施本项</w:t>
      </w:r>
      <w:r>
        <w:rPr>
          <w:rFonts w:hint="eastAsia" w:asciiTheme="minorEastAsia" w:hAnsiTheme="minorEastAsia" w:eastAsiaTheme="minorEastAsia" w:cstheme="minorEastAsia"/>
          <w:color w:val="auto"/>
          <w:sz w:val="24"/>
        </w:rPr>
        <w:t>目的主要人员情况表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投标人类似项目业绩一览表</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服务</w:t>
      </w:r>
      <w:r>
        <w:rPr>
          <w:rFonts w:hint="eastAsia" w:asciiTheme="minorEastAsia" w:hAnsiTheme="minorEastAsia" w:eastAsiaTheme="minorEastAsia" w:cstheme="minorEastAsia"/>
          <w:color w:val="auto"/>
          <w:sz w:val="24"/>
        </w:rPr>
        <w:t>方案</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诚信情况承诺函</w:t>
      </w:r>
    </w:p>
    <w:p>
      <w:pPr>
        <w:numPr>
          <w:ilvl w:val="0"/>
          <w:numId w:val="6"/>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投标人认为需要提供的其他文件和资料</w:t>
      </w:r>
    </w:p>
    <w:p>
      <w:pPr>
        <w:spacing w:line="360" w:lineRule="auto"/>
        <w:ind w:left="3" w:leftChars="1"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如涉及）投标人承诺给予采购人或者采购代理机构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实质性要求)</w:t>
      </w:r>
    </w:p>
    <w:p>
      <w:pPr>
        <w:pStyle w:val="5"/>
        <w:tabs>
          <w:tab w:val="left" w:pos="3480"/>
        </w:tabs>
        <w:spacing w:line="276" w:lineRule="auto"/>
        <w:ind w:firstLine="482" w:firstLineChars="200"/>
        <w:rPr>
          <w:rFonts w:hint="eastAsia" w:asciiTheme="minorEastAsia" w:hAnsiTheme="minorEastAsia" w:eastAsiaTheme="minorEastAsia" w:cstheme="minorEastAsia"/>
          <w:color w:val="auto"/>
          <w:sz w:val="24"/>
        </w:rPr>
      </w:pPr>
      <w:bookmarkStart w:id="65" w:name="_Toc217446049"/>
      <w:bookmarkStart w:id="66" w:name="_Toc183582218"/>
      <w:bookmarkStart w:id="67" w:name="_Toc183682355"/>
      <w:r>
        <w:rPr>
          <w:rFonts w:hint="eastAsia" w:asciiTheme="minorEastAsia" w:hAnsiTheme="minorEastAsia" w:eastAsiaTheme="minorEastAsia" w:cstheme="minorEastAsia"/>
          <w:color w:val="auto"/>
          <w:sz w:val="24"/>
        </w:rPr>
        <w:t>15．投标文件格式</w:t>
      </w:r>
      <w:bookmarkEnd w:id="65"/>
      <w:bookmarkEnd w:id="66"/>
      <w:bookmarkEnd w:id="67"/>
      <w:r>
        <w:rPr>
          <w:rFonts w:hint="eastAsia" w:asciiTheme="minorEastAsia" w:hAnsiTheme="minorEastAsia" w:eastAsiaTheme="minorEastAsia" w:cstheme="minorEastAsia"/>
          <w:color w:val="auto"/>
          <w:sz w:val="24"/>
        </w:rPr>
        <w:tab/>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15.1投标人应执行招标文件第三章的规定要求。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15.2 对于没有格式要求的投标文件由投标人自行编写。</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68" w:name="_Toc183682360"/>
      <w:bookmarkStart w:id="69" w:name="_Toc217446050"/>
      <w:bookmarkStart w:id="70" w:name="_Toc183582223"/>
      <w:r>
        <w:rPr>
          <w:rFonts w:hint="eastAsia" w:asciiTheme="minorEastAsia" w:hAnsiTheme="minorEastAsia" w:eastAsiaTheme="minorEastAsia" w:cstheme="minorEastAsia"/>
          <w:bCs w:val="0"/>
          <w:color w:val="auto"/>
          <w:sz w:val="24"/>
        </w:rPr>
        <w:t>16．投标保证金</w:t>
      </w:r>
      <w:bookmarkEnd w:id="68"/>
      <w:bookmarkEnd w:id="69"/>
      <w:bookmarkEnd w:id="70"/>
      <w:r>
        <w:rPr>
          <w:rFonts w:hint="eastAsia" w:asciiTheme="minorEastAsia" w:hAnsiTheme="minorEastAsia" w:eastAsiaTheme="minorEastAsia" w:cstheme="minorEastAsia"/>
          <w:bCs w:val="0"/>
          <w:color w:val="auto"/>
          <w:sz w:val="24"/>
        </w:rPr>
        <w:t>(实质性要求)</w:t>
      </w:r>
    </w:p>
    <w:p>
      <w:pPr>
        <w:pStyle w:val="8"/>
        <w:ind w:firstLine="482"/>
        <w:rPr>
          <w:rFonts w:hint="eastAsia" w:asciiTheme="minorEastAsia" w:hAnsiTheme="minorEastAsia" w:eastAsiaTheme="minorEastAsia" w:cstheme="minorEastAsia"/>
          <w:color w:val="auto"/>
          <w:sz w:val="24"/>
        </w:rPr>
      </w:pPr>
      <w:bookmarkStart w:id="71" w:name="_Toc183682361"/>
      <w:bookmarkStart w:id="72" w:name="_Toc183582224"/>
      <w:bookmarkStart w:id="73" w:name="_Toc217446051"/>
      <w:r>
        <w:rPr>
          <w:rFonts w:hint="eastAsia" w:asciiTheme="minorEastAsia" w:hAnsiTheme="minorEastAsia" w:eastAsiaTheme="minorEastAsia" w:cstheme="minorEastAsia"/>
          <w:b/>
          <w:color w:val="auto"/>
          <w:sz w:val="24"/>
        </w:rPr>
        <w:t>本项目不收取投标保证金。</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17．投标有效期</w:t>
      </w:r>
      <w:bookmarkEnd w:id="71"/>
      <w:bookmarkEnd w:id="72"/>
      <w:bookmarkEnd w:id="73"/>
      <w:r>
        <w:rPr>
          <w:rFonts w:hint="eastAsia" w:asciiTheme="minorEastAsia" w:hAnsiTheme="minorEastAsia" w:eastAsiaTheme="minorEastAsia" w:cstheme="minorEastAsia"/>
          <w:color w:val="auto"/>
          <w:sz w:val="24"/>
          <w:szCs w:val="24"/>
        </w:rPr>
        <w:t>（实质性要求）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74" w:name="_Toc183582225"/>
      <w:bookmarkStart w:id="75" w:name="_Toc217446052"/>
      <w:bookmarkStart w:id="76" w:name="_Toc183682362"/>
      <w:r>
        <w:rPr>
          <w:rFonts w:hint="eastAsia" w:asciiTheme="minorEastAsia" w:hAnsiTheme="minorEastAsia" w:eastAsiaTheme="minorEastAsia" w:cstheme="minorEastAsia"/>
          <w:bCs w:val="0"/>
          <w:color w:val="auto"/>
          <w:sz w:val="24"/>
        </w:rPr>
        <w:t>18．</w:t>
      </w:r>
      <w:bookmarkEnd w:id="74"/>
      <w:bookmarkEnd w:id="75"/>
      <w:bookmarkEnd w:id="76"/>
      <w:r>
        <w:rPr>
          <w:rFonts w:hint="eastAsia" w:asciiTheme="minorEastAsia" w:hAnsiTheme="minorEastAsia" w:eastAsiaTheme="minorEastAsia" w:cstheme="minorEastAsia"/>
          <w:bCs w:val="0"/>
          <w:color w:val="auto"/>
          <w:sz w:val="24"/>
        </w:rPr>
        <w:t>投标文件的制作和签章、加密</w:t>
      </w:r>
    </w:p>
    <w:p>
      <w:pPr>
        <w:tabs>
          <w:tab w:val="left" w:pos="1080"/>
        </w:tabs>
        <w:spacing w:line="360" w:lineRule="auto"/>
        <w:ind w:firstLine="460" w:firstLineChars="192"/>
        <w:rPr>
          <w:rFonts w:hint="eastAsia" w:asciiTheme="minorEastAsia" w:hAnsiTheme="minorEastAsia" w:eastAsiaTheme="minorEastAsia" w:cstheme="minorEastAsia"/>
          <w:b/>
          <w:bCs/>
          <w:color w:val="auto"/>
          <w:sz w:val="24"/>
        </w:rPr>
      </w:pPr>
      <w:bookmarkStart w:id="77" w:name="_Toc77400781"/>
      <w:bookmarkStart w:id="78" w:name="_Toc89075877"/>
      <w:bookmarkStart w:id="79" w:name="_Toc217446053"/>
      <w:bookmarkStart w:id="80" w:name="_Toc183682363"/>
      <w:bookmarkStart w:id="81" w:name="_Toc183582226"/>
      <w:r>
        <w:rPr>
          <w:rFonts w:hint="eastAsia" w:asciiTheme="minorEastAsia" w:hAnsiTheme="minorEastAsia" w:eastAsiaTheme="minorEastAsia" w:cstheme="minorEastAsia"/>
          <w:color w:val="auto"/>
          <w:sz w:val="24"/>
        </w:rPr>
        <w:t>18.1 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18.2 投标文件每页均应加盖投标人（法定名称）电子签章，不得使用投标人专用章（如经济合同章、投标专用章等）或下属单位印章代替。</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sz w:val="24"/>
        </w:rPr>
        <w:t>18.3</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投标人应使用本企业CA数字证书对投标文件进行加密。</w:t>
      </w:r>
      <w:r>
        <w:rPr>
          <w:rFonts w:hint="eastAsia" w:asciiTheme="minorEastAsia" w:hAnsiTheme="minorEastAsia" w:eastAsiaTheme="minorEastAsia" w:cstheme="minorEastAsia"/>
          <w:b/>
          <w:bCs/>
          <w:color w:val="auto"/>
          <w:sz w:val="24"/>
        </w:rPr>
        <w:t>（实质性要求）。</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18.4</w:t>
      </w:r>
      <w:r>
        <w:rPr>
          <w:rFonts w:hint="eastAsia" w:asciiTheme="minorEastAsia" w:hAnsiTheme="minorEastAsia" w:eastAsiaTheme="minorEastAsia" w:cstheme="minorEastAsia"/>
          <w:bCs/>
          <w:color w:val="auto"/>
          <w:sz w:val="24"/>
        </w:rPr>
        <w:t xml:space="preserve"> </w:t>
      </w:r>
      <w:r>
        <w:rPr>
          <w:rFonts w:hint="eastAsia" w:asciiTheme="minorEastAsia" w:hAnsiTheme="minorEastAsia" w:eastAsiaTheme="minorEastAsia" w:cstheme="minorEastAsia"/>
          <w:color w:val="auto"/>
          <w:sz w:val="24"/>
        </w:rPr>
        <w:t>招标文件若有修改，投标人根据修改后的招标文件制作或修改并递交投标文件。</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Theme="minorEastAsia" w:hAnsiTheme="minorEastAsia" w:eastAsiaTheme="minorEastAsia" w:cstheme="minorEastAsia"/>
          <w:b/>
          <w:bCs/>
          <w:color w:val="auto"/>
          <w:sz w:val="24"/>
        </w:rPr>
        <w:t>（实质性要求）</w:t>
      </w:r>
      <w:r>
        <w:rPr>
          <w:rFonts w:hint="eastAsia" w:asciiTheme="minorEastAsia" w:hAnsiTheme="minorEastAsia" w:eastAsiaTheme="minorEastAsia" w:cstheme="minorEastAsia"/>
          <w:color w:val="auto"/>
          <w:sz w:val="24"/>
        </w:rPr>
        <w:t>。</w:t>
      </w:r>
    </w:p>
    <w:p>
      <w:pPr>
        <w:spacing w:line="360" w:lineRule="auto"/>
        <w:ind w:firstLine="468" w:firstLineChars="195"/>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18.6 投标文件应根据招标文件的要求进行制作。（说明：1、招标文件中要求提供复印件证明材料的，包含提供原件的影印件或复印件。2、要求提供复印件的证明材料须清晰可辨。）</w:t>
      </w:r>
    </w:p>
    <w:p>
      <w:pPr>
        <w:pStyle w:val="5"/>
        <w:spacing w:line="276" w:lineRule="auto"/>
        <w:ind w:firstLine="482" w:firstLineChars="20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rPr>
        <w:t>19.</w:t>
      </w:r>
      <w:bookmarkEnd w:id="77"/>
      <w:bookmarkEnd w:id="78"/>
      <w:bookmarkEnd w:id="79"/>
      <w:bookmarkEnd w:id="80"/>
      <w:bookmarkEnd w:id="81"/>
      <w:r>
        <w:rPr>
          <w:rFonts w:hint="eastAsia" w:asciiTheme="minorEastAsia" w:hAnsiTheme="minorEastAsia" w:eastAsiaTheme="minorEastAsia" w:cstheme="minorEastAsia"/>
          <w:b/>
          <w:bCs w:val="0"/>
          <w:color w:val="auto"/>
          <w:sz w:val="24"/>
          <w:szCs w:val="24"/>
        </w:rPr>
        <w:t>投标文件的递交</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lang w:val="en-US" w:eastAsia="zh-CN"/>
        </w:rPr>
        <w:t>19.1</w:t>
      </w:r>
      <w:r>
        <w:rPr>
          <w:rFonts w:hint="eastAsia" w:asciiTheme="minorEastAsia" w:hAnsiTheme="minorEastAsia" w:eastAsiaTheme="minorEastAsia" w:cstheme="minorEastAsia"/>
          <w:b w:val="0"/>
          <w:bCs/>
          <w:color w:val="auto"/>
          <w:sz w:val="24"/>
          <w:szCs w:val="22"/>
        </w:rPr>
        <w:t>投标人应当在投标文件递交截止时间前，将生成的已加密的电子投标文件成功递交至“政府采购云平台”。</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rPr>
        <w:t>19.</w:t>
      </w:r>
      <w:r>
        <w:rPr>
          <w:rFonts w:hint="eastAsia" w:asciiTheme="minorEastAsia" w:hAnsiTheme="minorEastAsia" w:eastAsiaTheme="minorEastAsia" w:cstheme="minorEastAsia"/>
          <w:b w:val="0"/>
          <w:bCs/>
          <w:color w:val="auto"/>
          <w:sz w:val="24"/>
          <w:szCs w:val="22"/>
          <w:lang w:val="en-US" w:eastAsia="zh-CN"/>
        </w:rPr>
        <w:t>2</w:t>
      </w:r>
      <w:r>
        <w:rPr>
          <w:rFonts w:hint="eastAsia" w:asciiTheme="minorEastAsia" w:hAnsiTheme="minorEastAsia" w:eastAsiaTheme="minorEastAsia" w:cstheme="minorEastAsia"/>
          <w:b w:val="0"/>
          <w:bCs/>
          <w:color w:val="auto"/>
          <w:sz w:val="24"/>
          <w:szCs w:val="22"/>
        </w:rPr>
        <w:t xml:space="preserve"> 投标人应充分考虑递交文件的不可预见因素，在投标截止时间后将无法递交。 </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82" w:name="_Toc183682365"/>
      <w:bookmarkStart w:id="83" w:name="_Toc183582228"/>
      <w:bookmarkStart w:id="84" w:name="_Toc217446055"/>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0</w:t>
      </w:r>
      <w:r>
        <w:rPr>
          <w:rFonts w:hint="eastAsia" w:asciiTheme="minorEastAsia" w:hAnsiTheme="minorEastAsia" w:eastAsiaTheme="minorEastAsia" w:cstheme="minorEastAsia"/>
          <w:bCs w:val="0"/>
          <w:color w:val="auto"/>
          <w:sz w:val="24"/>
          <w:szCs w:val="24"/>
        </w:rPr>
        <w:t>．投标文件的修改和撤</w:t>
      </w:r>
      <w:bookmarkEnd w:id="82"/>
      <w:bookmarkEnd w:id="83"/>
      <w:r>
        <w:rPr>
          <w:rFonts w:hint="eastAsia" w:asciiTheme="minorEastAsia" w:hAnsiTheme="minorEastAsia" w:eastAsiaTheme="minorEastAsia" w:cstheme="minorEastAsia"/>
          <w:bCs w:val="0"/>
          <w:color w:val="auto"/>
          <w:sz w:val="24"/>
          <w:szCs w:val="24"/>
        </w:rPr>
        <w:t>回</w:t>
      </w:r>
      <w:bookmarkEnd w:id="84"/>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.1 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.2 投标截止时间后，投标人不得对其递交的投标文件做任何补充、修改。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rPr>
        <w:t xml:space="preserve"> 投标文件中如果出现计算上或累加上的算术错误，可按以下原则进行修改：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（1）用数字表示的金额和用文字表示的金额不一致，应以文字表示的金额为准。</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（2）单价和数量的乘积与总价不一致时，以单价为准，并修正总价。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（3）单价金额小数点有明显错误的，以总价为准，修正单价。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按上述修正错误的方法调整的投标报价应对投标人具有约束力。如果投标人不接受修正后的价格，其投标将被拒绝。</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1</w:t>
      </w:r>
      <w:r>
        <w:rPr>
          <w:rFonts w:hint="eastAsia" w:asciiTheme="minorEastAsia" w:hAnsiTheme="minorEastAsia" w:eastAsiaTheme="minorEastAsia" w:cstheme="minorEastAsia"/>
          <w:bCs w:val="0"/>
          <w:color w:val="auto"/>
          <w:sz w:val="24"/>
          <w:szCs w:val="24"/>
        </w:rPr>
        <w:t>.投标文件的解密</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投标人登录政府采购云平台，点击“项目采购—开标评标”</w:t>
      </w:r>
      <w:r>
        <w:rPr>
          <w:rFonts w:hint="eastAsia" w:asciiTheme="minorEastAsia" w:hAnsiTheme="minorEastAsia" w:eastAsiaTheme="minorEastAsia" w:cstheme="minorEastAsia"/>
          <w:color w:val="auto"/>
          <w:sz w:val="24"/>
        </w:rPr>
        <w:t>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4"/>
        <w:spacing w:line="276" w:lineRule="auto"/>
        <w:jc w:val="center"/>
        <w:rPr>
          <w:rFonts w:hint="eastAsia" w:asciiTheme="minorEastAsia" w:hAnsiTheme="minorEastAsia" w:eastAsiaTheme="minorEastAsia" w:cstheme="minorEastAsia"/>
          <w:color w:val="auto"/>
        </w:rPr>
      </w:pPr>
      <w:bookmarkStart w:id="85" w:name="_Toc217446056"/>
      <w:bookmarkStart w:id="86" w:name="_Toc89075878"/>
      <w:bookmarkStart w:id="87" w:name="_Toc183582231"/>
      <w:bookmarkStart w:id="88" w:name="_Toc183682368"/>
      <w:bookmarkStart w:id="89" w:name="_Toc77400782"/>
      <w:r>
        <w:rPr>
          <w:rFonts w:hint="eastAsia" w:asciiTheme="minorEastAsia" w:hAnsiTheme="minorEastAsia" w:eastAsiaTheme="minorEastAsia" w:cstheme="minorEastAsia"/>
          <w:color w:val="auto"/>
        </w:rPr>
        <w:t>五、开标和中标</w:t>
      </w:r>
      <w:bookmarkEnd w:id="85"/>
      <w:bookmarkEnd w:id="86"/>
      <w:bookmarkEnd w:id="87"/>
      <w:bookmarkEnd w:id="88"/>
      <w:bookmarkEnd w:id="89"/>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90" w:name="_Toc183682369"/>
      <w:bookmarkStart w:id="91" w:name="_Toc217446057"/>
      <w:bookmarkStart w:id="92" w:name="_Toc183582232"/>
      <w:r>
        <w:rPr>
          <w:rFonts w:hint="eastAsia" w:asciiTheme="minorEastAsia" w:hAnsiTheme="minorEastAsia" w:eastAsiaTheme="minorEastAsia" w:cstheme="minorEastAsia"/>
          <w:bCs w:val="0"/>
          <w:color w:val="auto"/>
          <w:sz w:val="24"/>
        </w:rPr>
        <w:t>22．开标</w:t>
      </w:r>
      <w:bookmarkEnd w:id="90"/>
      <w:bookmarkEnd w:id="91"/>
      <w:bookmarkEnd w:id="92"/>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22.1 本项目为不见面开标项目。（递交电子投标文件的投标人不足3家的，不予开标。）</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2开标准备工作。投标人需在开标当日、投标截止时间前登录“政府采购云平台”，通过本项目“开标大厅”参与不见面开标。登录政府采购云平台—项目采购—开标评标—开标大厅（确保进入本项目开标大厅）。</w:t>
      </w:r>
    </w:p>
    <w:p>
      <w:pPr>
        <w:spacing w:line="360" w:lineRule="auto"/>
        <w:ind w:firstLine="472"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提示：投标人未按时登录不见面开标系统，错过开标解密时间的，由投标人自行承担不利后果。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22</w:t>
      </w:r>
      <w:r>
        <w:rPr>
          <w:rFonts w:hint="eastAsia" w:asciiTheme="minorEastAsia" w:hAnsiTheme="minorEastAsia" w:eastAsiaTheme="minorEastAsia" w:cstheme="minorEastAsia"/>
          <w:color w:val="auto"/>
          <w:sz w:val="24"/>
        </w:rPr>
        <w:t>.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.6因断电、断网、系统故障或其他不可抗力等因素导致不见面开标系统无法正常运行的，开标活动中止或延迟，待系统恢复正常后继续进行开标活动。</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.7不见面开标过程中，各方主体均应遵守互联网有关规定，不得发表与交易活动无关的言论。</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3</w:t>
      </w:r>
      <w:r>
        <w:rPr>
          <w:rFonts w:hint="eastAsia" w:asciiTheme="minorEastAsia" w:hAnsiTheme="minorEastAsia" w:eastAsiaTheme="minorEastAsia" w:cstheme="minorEastAsia"/>
          <w:bCs w:val="0"/>
          <w:color w:val="auto"/>
          <w:sz w:val="24"/>
        </w:rPr>
        <w:t>．开评标过程存档</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4"/>
        </w:rPr>
        <w:t>开标和评标过程进行全过程电子监控，并将电子监控资料存储介质留存归档。</w:t>
      </w:r>
    </w:p>
    <w:p>
      <w:pPr>
        <w:pStyle w:val="5"/>
        <w:spacing w:line="276" w:lineRule="auto"/>
        <w:ind w:firstLine="420"/>
        <w:rPr>
          <w:rFonts w:hint="eastAsia" w:asciiTheme="minorEastAsia" w:hAnsiTheme="minorEastAsia" w:eastAsiaTheme="minorEastAsia" w:cstheme="minorEastAsia"/>
          <w:bCs w:val="0"/>
          <w:color w:val="auto"/>
          <w:sz w:val="24"/>
        </w:rPr>
      </w:pPr>
      <w:bookmarkStart w:id="93" w:name="_Toc183682375"/>
      <w:bookmarkStart w:id="94" w:name="_Toc183582238"/>
      <w:bookmarkStart w:id="95" w:name="_Toc217446063"/>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4</w:t>
      </w:r>
      <w:r>
        <w:rPr>
          <w:rFonts w:hint="eastAsia" w:asciiTheme="minorEastAsia" w:hAnsiTheme="minorEastAsia" w:eastAsiaTheme="minorEastAsia" w:cstheme="minorEastAsia"/>
          <w:bCs w:val="0"/>
          <w:color w:val="auto"/>
          <w:sz w:val="24"/>
        </w:rPr>
        <w:t xml:space="preserve">.评标情况公告 </w:t>
      </w:r>
    </w:p>
    <w:p>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szCs w:val="24"/>
        </w:rPr>
        <w:t>评标结果将在四川政府采购网上予以公告。</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5</w:t>
      </w:r>
      <w:r>
        <w:rPr>
          <w:rFonts w:hint="eastAsia" w:asciiTheme="minorEastAsia" w:hAnsiTheme="minorEastAsia" w:eastAsiaTheme="minorEastAsia" w:cstheme="minorEastAsia"/>
          <w:bCs w:val="0"/>
          <w:color w:val="auto"/>
          <w:sz w:val="24"/>
        </w:rPr>
        <w:t>．中标通知</w:t>
      </w:r>
      <w:bookmarkEnd w:id="93"/>
      <w:bookmarkEnd w:id="94"/>
      <w:r>
        <w:rPr>
          <w:rFonts w:hint="eastAsia" w:asciiTheme="minorEastAsia" w:hAnsiTheme="minorEastAsia" w:eastAsiaTheme="minorEastAsia" w:cstheme="minorEastAsia"/>
          <w:bCs w:val="0"/>
          <w:color w:val="auto"/>
          <w:sz w:val="24"/>
        </w:rPr>
        <w:t>书</w:t>
      </w:r>
      <w:bookmarkEnd w:id="95"/>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中标通知书为签订政府采购合同的依据，是合同的有效组成部分。</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 xml:space="preserve">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 </w:t>
      </w:r>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.4 在四川政府采购网公告中标结果同时发出中标通知书，中标</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自行登录政府采购云平台下载中标通知书。</w:t>
      </w:r>
      <w:bookmarkStart w:id="96" w:name="_Toc217446064"/>
      <w:bookmarkStart w:id="97" w:name="_Toc183582240"/>
      <w:bookmarkStart w:id="98" w:name="_Toc183682377"/>
    </w:p>
    <w:p>
      <w:pPr>
        <w:pageBreakBefore w:val="0"/>
        <w:widowControl w:val="0"/>
        <w:tabs>
          <w:tab w:val="left" w:pos="7665"/>
        </w:tabs>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六、签订及履行合同和验收</w:t>
      </w:r>
      <w:bookmarkEnd w:id="96"/>
      <w:bookmarkStart w:id="99" w:name="_Toc217446065"/>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szCs w:val="24"/>
        </w:rPr>
        <w:t>签订合同</w:t>
      </w:r>
      <w:bookmarkEnd w:id="99"/>
      <w:bookmarkStart w:id="100" w:name="_Toc217446066"/>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.1</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中标人应在中标通知书发出之日起三十日内与采购人签订采购合同。由于中标人的原因逾期未与采购人签订采购合同的，将视为放弃中标，取消其中标资格并将按相关规定进行处理。</w:t>
      </w:r>
    </w:p>
    <w:p>
      <w:pPr>
        <w:pageBreakBefore w:val="0"/>
        <w:widowControl w:val="0"/>
        <w:tabs>
          <w:tab w:val="left" w:pos="7665"/>
        </w:tabs>
        <w:kinsoku/>
        <w:wordWrap/>
        <w:overflowPunct/>
        <w:topLinePunct w:val="0"/>
        <w:autoSpaceDE/>
        <w:autoSpaceDN/>
        <w:bidi w:val="0"/>
        <w:adjustRightInd/>
        <w:snapToGrid/>
        <w:spacing w:line="360" w:lineRule="auto"/>
        <w:ind w:left="238" w:leftChars="70" w:firstLine="98" w:firstLineChars="41"/>
        <w:textAlignment w:val="auto"/>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采购人不得向中标人提出任何不合理的要求作为签订合同的条件。</w:t>
      </w:r>
    </w:p>
    <w:p>
      <w:pPr>
        <w:pageBreakBefore w:val="0"/>
        <w:widowControl w:val="0"/>
        <w:tabs>
          <w:tab w:val="left" w:pos="7665"/>
        </w:tabs>
        <w:kinsoku/>
        <w:wordWrap/>
        <w:overflowPunct/>
        <w:topLinePunct w:val="0"/>
        <w:autoSpaceDE/>
        <w:autoSpaceDN/>
        <w:bidi w:val="0"/>
        <w:adjustRightInd/>
        <w:snapToGrid/>
        <w:spacing w:line="360" w:lineRule="auto"/>
        <w:ind w:left="238" w:leftChars="70" w:firstLine="98" w:firstLineChars="41"/>
        <w:textAlignment w:val="auto"/>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.3</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政府采购合同应当包括采购人与中标人的名称和住所、标的、数量、质量、价款或者报酬、履行期限及地点和方式、验收要求、违约责任、解决争议的方法等内容。</w:t>
      </w:r>
    </w:p>
    <w:p>
      <w:pPr>
        <w:pStyle w:val="4"/>
        <w:pageBreakBefore w:val="0"/>
        <w:widowControl w:val="0"/>
        <w:kinsoku/>
        <w:wordWrap/>
        <w:overflowPunct/>
        <w:topLinePunct w:val="0"/>
        <w:autoSpaceDE/>
        <w:autoSpaceDN/>
        <w:bidi w:val="0"/>
        <w:adjustRightInd/>
        <w:snapToGrid/>
        <w:spacing w:before="0" w:after="0" w:line="360" w:lineRule="auto"/>
        <w:ind w:firstLine="470" w:firstLineChars="196"/>
        <w:textAlignment w:val="auto"/>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.4</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中标人因不可抗力原因不能履行采购合同或放弃中标的，采购人可以与排在中标人之后第一位的中标候选人签订采购合同，以此类推</w:t>
      </w:r>
      <w:bookmarkEnd w:id="100"/>
      <w:r>
        <w:rPr>
          <w:rFonts w:hint="eastAsia" w:asciiTheme="minorEastAsia" w:hAnsiTheme="minorEastAsia" w:eastAsiaTheme="minorEastAsia" w:cstheme="minorEastAsia"/>
          <w:b w:val="0"/>
          <w:bCs w:val="0"/>
          <w:color w:val="auto"/>
          <w:kern w:val="0"/>
          <w:sz w:val="24"/>
          <w:szCs w:val="22"/>
        </w:rPr>
        <w:t>，也可以重新开展政府采购合同。</w:t>
      </w:r>
    </w:p>
    <w:p>
      <w:pPr>
        <w:pStyle w:val="4"/>
        <w:pageBreakBefore w:val="0"/>
        <w:widowControl w:val="0"/>
        <w:kinsoku/>
        <w:wordWrap/>
        <w:overflowPunct/>
        <w:topLinePunct w:val="0"/>
        <w:autoSpaceDE/>
        <w:autoSpaceDN/>
        <w:bidi w:val="0"/>
        <w:adjustRightInd/>
        <w:snapToGrid/>
        <w:spacing w:before="0" w:after="0" w:line="360" w:lineRule="auto"/>
        <w:ind w:firstLine="470" w:firstLineChars="196"/>
        <w:textAlignment w:val="auto"/>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.5 中标人在合同签订之后三个工作日内，将签订的合同（一式壹份）送采购代理机构。中标人应及时到采购代理机构办理。（详见须知附表中联系方式）</w:t>
      </w:r>
    </w:p>
    <w:p>
      <w:pPr>
        <w:spacing w:line="360" w:lineRule="auto"/>
        <w:ind w:firstLine="495"/>
        <w:rPr>
          <w:rFonts w:hint="eastAsia" w:asciiTheme="minorEastAsia" w:hAnsiTheme="minorEastAsia" w:eastAsiaTheme="minorEastAsia" w:cstheme="minorEastAsia"/>
          <w:b/>
          <w:color w:val="auto"/>
          <w:sz w:val="24"/>
          <w:szCs w:val="22"/>
        </w:rPr>
      </w:pPr>
      <w:bookmarkStart w:id="101" w:name="_Toc217446067"/>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7</w:t>
      </w:r>
      <w:r>
        <w:rPr>
          <w:rFonts w:hint="eastAsia" w:asciiTheme="minorEastAsia" w:hAnsiTheme="minorEastAsia" w:eastAsiaTheme="minorEastAsia" w:cstheme="minorEastAsia"/>
          <w:b/>
          <w:color w:val="auto"/>
          <w:sz w:val="24"/>
          <w:szCs w:val="22"/>
        </w:rPr>
        <w:t xml:space="preserve">. 合同分包（实质性要求）  </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本项目不允许合同分包。</w:t>
      </w:r>
    </w:p>
    <w:p>
      <w:pPr>
        <w:spacing w:line="360" w:lineRule="auto"/>
        <w:ind w:firstLine="482" w:firstLineChars="200"/>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8</w:t>
      </w:r>
      <w:r>
        <w:rPr>
          <w:rFonts w:hint="eastAsia" w:asciiTheme="minorEastAsia" w:hAnsiTheme="minorEastAsia" w:eastAsiaTheme="minorEastAsia" w:cstheme="minorEastAsia"/>
          <w:b/>
          <w:color w:val="auto"/>
          <w:sz w:val="24"/>
          <w:szCs w:val="22"/>
        </w:rPr>
        <w:t xml:space="preserve">. 合同转包（实质性要求） </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1.本项目严禁中标人将任何政府采购合同义务转包。本项目所称转包，是指中标人将政府采购合同义务转让给第三人，并退出现有政府采购合同当事人双方的权利义务关系，受让人（第三人）成为政府采购合同的另一方当事人的行为。</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.2.中标人转包的，视同拒绝履行政府采购合同义务，将依法追究法律责任.</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lang w:val="en-US" w:eastAsia="zh-CN"/>
        </w:rPr>
        <w:t>29</w:t>
      </w:r>
      <w:r>
        <w:rPr>
          <w:rFonts w:hint="eastAsia" w:asciiTheme="minorEastAsia" w:hAnsiTheme="minorEastAsia" w:eastAsiaTheme="minorEastAsia" w:cstheme="minorEastAsia"/>
          <w:b/>
          <w:color w:val="auto"/>
          <w:sz w:val="24"/>
          <w:szCs w:val="22"/>
        </w:rPr>
        <w:t xml:space="preserve">.补充合同 </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2"/>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asciiTheme="minorEastAsia" w:hAnsiTheme="minorEastAsia" w:eastAsiaTheme="minorEastAsia" w:cstheme="minorEastAsia"/>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93"/>
        <w:textAlignment w:val="auto"/>
        <w:rPr>
          <w:rFonts w:hint="eastAsia" w:asciiTheme="minorEastAsia" w:hAnsiTheme="minorEastAsia" w:eastAsiaTheme="minorEastAsia" w:cstheme="minorEastAsia"/>
          <w:b/>
          <w:color w:val="auto"/>
          <w:sz w:val="24"/>
          <w:szCs w:val="22"/>
        </w:rPr>
      </w:pPr>
    </w:p>
    <w:p>
      <w:pPr>
        <w:keepNext w:val="0"/>
        <w:keepLines w:val="0"/>
        <w:pageBreakBefore w:val="0"/>
        <w:widowControl w:val="0"/>
        <w:kinsoku/>
        <w:wordWrap/>
        <w:overflowPunct/>
        <w:topLinePunct w:val="0"/>
        <w:autoSpaceDE/>
        <w:autoSpaceDN/>
        <w:bidi w:val="0"/>
        <w:adjustRightInd/>
        <w:snapToGrid/>
        <w:spacing w:line="280" w:lineRule="exact"/>
        <w:ind w:firstLine="493"/>
        <w:textAlignment w:val="auto"/>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0</w:t>
      </w:r>
      <w:r>
        <w:rPr>
          <w:rFonts w:hint="eastAsia" w:asciiTheme="minorEastAsia" w:hAnsiTheme="minorEastAsia" w:eastAsiaTheme="minorEastAsia" w:cstheme="minorEastAsia"/>
          <w:b/>
          <w:color w:val="auto"/>
          <w:sz w:val="24"/>
          <w:szCs w:val="22"/>
        </w:rPr>
        <w:t>. 履约保证金</w:t>
      </w:r>
      <w:r>
        <w:rPr>
          <w:rFonts w:hint="eastAsia" w:asciiTheme="minorEastAsia" w:hAnsiTheme="minorEastAsia" w:eastAsiaTheme="minorEastAsia" w:cstheme="minorEastAsia"/>
          <w:b/>
          <w:color w:val="auto"/>
          <w:sz w:val="24"/>
          <w:szCs w:val="22"/>
          <w:lang w:eastAsia="zh-CN"/>
        </w:rPr>
        <w:t>（本项目不收取）</w:t>
      </w:r>
      <w:r>
        <w:rPr>
          <w:rFonts w:hint="eastAsia" w:asciiTheme="minorEastAsia" w:hAnsiTheme="minorEastAsia" w:eastAsiaTheme="minorEastAsia" w:cstheme="minorEastAsia"/>
          <w:b/>
          <w:color w:val="auto"/>
          <w:sz w:val="24"/>
          <w:szCs w:val="22"/>
        </w:rPr>
        <w:t xml:space="preserve"> </w:t>
      </w:r>
    </w:p>
    <w:p>
      <w:pPr>
        <w:keepNext w:val="0"/>
        <w:keepLines w:val="0"/>
        <w:pageBreakBefore w:val="0"/>
        <w:widowControl w:val="0"/>
        <w:kinsoku/>
        <w:wordWrap/>
        <w:overflowPunct/>
        <w:topLinePunct w:val="0"/>
        <w:autoSpaceDE/>
        <w:autoSpaceDN/>
        <w:bidi w:val="0"/>
        <w:adjustRightInd/>
        <w:snapToGrid/>
        <w:spacing w:line="200" w:lineRule="exact"/>
        <w:ind w:firstLine="493"/>
        <w:textAlignment w:val="auto"/>
        <w:rPr>
          <w:rFonts w:hint="eastAsia" w:asciiTheme="minorEastAsia" w:hAnsiTheme="minorEastAsia" w:eastAsiaTheme="minorEastAsia" w:cstheme="minorEastAsia"/>
          <w:color w:val="auto"/>
          <w:sz w:val="24"/>
          <w:szCs w:val="22"/>
          <w:lang w:val="zh-CN"/>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30</w:t>
      </w:r>
      <w:r>
        <w:rPr>
          <w:rFonts w:hint="eastAsia" w:ascii="宋体" w:hAnsi="宋体" w:cs="宋体"/>
          <w:color w:val="000000"/>
          <w:sz w:val="24"/>
        </w:rPr>
        <w:t>.1 中标人应在合同签订之前交纳招标文件规定数额的履约保证金</w:t>
      </w:r>
      <w:r>
        <w:rPr>
          <w:rFonts w:hint="eastAsia" w:ascii="宋体" w:hAnsi="宋体" w:cs="宋体"/>
          <w:color w:val="000000"/>
          <w:sz w:val="24"/>
          <w:lang w:eastAsia="zh-CN"/>
        </w:rPr>
        <w:t>（详见投标人须知前附表）</w:t>
      </w:r>
      <w:r>
        <w:rPr>
          <w:rFonts w:hint="eastAsia" w:ascii="宋体" w:hAnsi="宋体" w:cs="宋体"/>
          <w:color w:val="000000"/>
          <w:sz w:val="24"/>
        </w:rPr>
        <w:t>。</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color w:val="000000"/>
          <w:sz w:val="24"/>
          <w:lang w:val="en-US" w:eastAsia="zh-CN"/>
        </w:rPr>
        <w:t>0</w:t>
      </w:r>
      <w:r>
        <w:rPr>
          <w:rFonts w:hint="eastAsia" w:ascii="宋体" w:hAnsi="宋体" w:cs="宋体"/>
          <w:color w:val="000000"/>
          <w:sz w:val="24"/>
        </w:rPr>
        <w:t>.2 如果中标人在规定的合同签订时间内，没有按照招标文件的规定交纳履约保证金，且又无正当理由的，将视为放弃中标。</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1</w:t>
      </w:r>
      <w:r>
        <w:rPr>
          <w:rFonts w:hint="eastAsia" w:asciiTheme="minorEastAsia" w:hAnsiTheme="minorEastAsia" w:eastAsiaTheme="minorEastAsia" w:cstheme="minorEastAsia"/>
          <w:b/>
          <w:color w:val="auto"/>
          <w:sz w:val="24"/>
          <w:szCs w:val="22"/>
        </w:rPr>
        <w:t>. 合同公告</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采购人应当自政府采购合同签订之日起2个工作日内，将政府采购合同在省级以上人民政府财政部门指定的媒体上公告（四川政府采购网），但政府采购合同中涉及国家秘密、商业秘密的内容除外。</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2</w:t>
      </w:r>
      <w:r>
        <w:rPr>
          <w:rFonts w:hint="eastAsia" w:asciiTheme="minorEastAsia" w:hAnsiTheme="minorEastAsia" w:eastAsiaTheme="minorEastAsia" w:cstheme="minorEastAsia"/>
          <w:b/>
          <w:color w:val="auto"/>
          <w:sz w:val="24"/>
          <w:szCs w:val="22"/>
        </w:rPr>
        <w:t>. 合同备案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szCs w:val="22"/>
        </w:rPr>
        <w:t>采购人应当将政府采购合同副本自签订之日起七个工作日内通过政采云平台报同级财政部门备案。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3</w:t>
      </w:r>
      <w:r>
        <w:rPr>
          <w:rFonts w:hint="eastAsia" w:asciiTheme="minorEastAsia" w:hAnsiTheme="minorEastAsia" w:eastAsiaTheme="minorEastAsia" w:cstheme="minorEastAsia"/>
          <w:b/>
          <w:color w:val="auto"/>
          <w:sz w:val="24"/>
          <w:szCs w:val="22"/>
        </w:rPr>
        <w:t xml:space="preserve">. 履行合同 </w:t>
      </w:r>
    </w:p>
    <w:p>
      <w:pPr>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 xml:space="preserve"> 33.1 中标人与采购人签订合同后，合同双方应严格执行合同条款，履行合同规定的义务，保证合同的顺利完成。</w:t>
      </w:r>
    </w:p>
    <w:p>
      <w:pPr>
        <w:spacing w:line="400" w:lineRule="exact"/>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33.2 在合同履行过程中，如发生合同纠纷，合同双方应合同相关约定进行处理。</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4</w:t>
      </w:r>
      <w:r>
        <w:rPr>
          <w:rFonts w:hint="eastAsia" w:asciiTheme="minorEastAsia" w:hAnsiTheme="minorEastAsia" w:eastAsiaTheme="minorEastAsia" w:cstheme="minorEastAsia"/>
          <w:b/>
          <w:color w:val="auto"/>
          <w:sz w:val="24"/>
          <w:szCs w:val="22"/>
        </w:rPr>
        <w:t xml:space="preserve">. 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rPr>
        <w:t>严格按照政府采购相关法律法规以及财库〔2016〕205号的要求进行验收。</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5</w:t>
      </w:r>
      <w:r>
        <w:rPr>
          <w:rFonts w:hint="eastAsia" w:asciiTheme="minorEastAsia" w:hAnsiTheme="minorEastAsia" w:eastAsiaTheme="minorEastAsia" w:cstheme="minorEastAsia"/>
          <w:b/>
          <w:color w:val="auto"/>
          <w:sz w:val="24"/>
          <w:szCs w:val="22"/>
        </w:rPr>
        <w:t>.资金支付</w:t>
      </w:r>
    </w:p>
    <w:p>
      <w:pPr>
        <w:spacing w:line="360" w:lineRule="auto"/>
        <w:ind w:firstLine="49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2"/>
        </w:rPr>
        <w:t>采购人将按照政府采购合同规定，及时向中标供应商支付采购资金。本项目采购资金付款详见第</w:t>
      </w:r>
      <w:r>
        <w:rPr>
          <w:rFonts w:hint="eastAsia" w:asciiTheme="minorEastAsia" w:hAnsiTheme="minorEastAsia" w:eastAsiaTheme="minorEastAsia" w:cstheme="minorEastAsia"/>
          <w:color w:val="auto"/>
          <w:sz w:val="24"/>
          <w:szCs w:val="22"/>
          <w:lang w:eastAsia="zh-CN"/>
        </w:rPr>
        <w:t>六</w:t>
      </w:r>
      <w:r>
        <w:rPr>
          <w:rFonts w:hint="eastAsia" w:asciiTheme="minorEastAsia" w:hAnsiTheme="minorEastAsia" w:eastAsiaTheme="minorEastAsia" w:cstheme="minorEastAsia"/>
          <w:color w:val="auto"/>
          <w:sz w:val="24"/>
          <w:szCs w:val="22"/>
        </w:rPr>
        <w:t>章商务要求中付款方式。</w:t>
      </w:r>
    </w:p>
    <w:bookmarkEnd w:id="97"/>
    <w:bookmarkEnd w:id="98"/>
    <w:bookmarkEnd w:id="101"/>
    <w:p>
      <w:pPr>
        <w:pStyle w:val="4"/>
        <w:spacing w:line="276" w:lineRule="auto"/>
        <w:jc w:val="center"/>
        <w:rPr>
          <w:rFonts w:hint="eastAsia" w:asciiTheme="minorEastAsia" w:hAnsiTheme="minorEastAsia" w:eastAsiaTheme="minorEastAsia" w:cstheme="minorEastAsia"/>
          <w:color w:val="auto"/>
          <w:szCs w:val="28"/>
        </w:rPr>
      </w:pPr>
      <w:bookmarkStart w:id="102" w:name="_Toc217446074"/>
      <w:bookmarkStart w:id="103" w:name="_Toc183582243"/>
      <w:bookmarkStart w:id="104" w:name="_Toc183682380"/>
      <w:r>
        <w:rPr>
          <w:rFonts w:hint="eastAsia" w:asciiTheme="minorEastAsia" w:hAnsiTheme="minorEastAsia" w:eastAsiaTheme="minorEastAsia" w:cstheme="minorEastAsia"/>
          <w:color w:val="auto"/>
          <w:szCs w:val="28"/>
        </w:rPr>
        <w:t>七、投标纪律要求</w:t>
      </w:r>
      <w:bookmarkEnd w:id="102"/>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105" w:name="_Toc217446075"/>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bookmarkEnd w:id="105"/>
      <w:r>
        <w:rPr>
          <w:rFonts w:hint="eastAsia" w:asciiTheme="minorEastAsia" w:hAnsiTheme="minorEastAsia" w:eastAsiaTheme="minorEastAsia" w:cstheme="minorEastAsia"/>
          <w:bCs w:val="0"/>
          <w:color w:val="auto"/>
          <w:sz w:val="24"/>
          <w:szCs w:val="24"/>
        </w:rPr>
        <w:t>投标人纪律要求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投标人应当遵循公平竞争的原则，不得恶意串通，不得妨碍其他投标人的竞争行为，不得损害采购人或者其他投标人的合法权益。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在评标过程中发现投标人有上述情形的，评标委员会应当认定其投标无效，并书面报告本级财政部门。</w:t>
      </w:r>
    </w:p>
    <w:p>
      <w:pPr>
        <w:pStyle w:val="8"/>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.1投标人参加投标不得有下列情形：</w:t>
      </w:r>
      <w:bookmarkStart w:id="106" w:name="_Toc217446076"/>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（1）提供虚假材料谋取中标；</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（2）采取不正当手段诋毁、排挤其他投标人；</w:t>
      </w:r>
    </w:p>
    <w:p>
      <w:pPr>
        <w:pStyle w:val="8"/>
        <w:spacing w:line="360" w:lineRule="auto"/>
        <w:ind w:firstLine="480"/>
        <w:rPr>
          <w:rFonts w:hint="eastAsia" w:asciiTheme="minorEastAsia" w:hAnsiTheme="minorEastAsia" w:eastAsiaTheme="minorEastAsia" w:cstheme="minorEastAsia"/>
          <w:b/>
          <w:bCs/>
          <w:color w:val="auto"/>
          <w:kern w:val="0"/>
          <w:sz w:val="24"/>
          <w:szCs w:val="20"/>
        </w:rPr>
      </w:pPr>
      <w:r>
        <w:rPr>
          <w:rFonts w:hint="eastAsia" w:asciiTheme="minorEastAsia" w:hAnsiTheme="minorEastAsia" w:eastAsiaTheme="minorEastAsia" w:cstheme="minorEastAsia"/>
          <w:color w:val="auto"/>
          <w:kern w:val="0"/>
          <w:sz w:val="24"/>
          <w:szCs w:val="20"/>
        </w:rPr>
        <w:t>（3）与采购人、采购代理机构其他投标人恶意串通；</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（4）向采购人、采购代理机构、评标委员会成员行贿或者提供其他不正当利益；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（5）在招标过程中与采购人、采购代理机构进行协商谈判；</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（6）中标或者成交后无正当理由拒不与采购人签订政府采购合同；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（7）未按照采购文件确定的事项签订政府采购合同；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（8）将政府采购合同转包或者违规分包；</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（9）提供假冒伪劣产品；</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（10）擅自变更、中止或者终止政府采购合同；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（11）拒绝有关部门的监督检查或者向监督检查部门提供虚假情况；</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（12）法律法规规定的其他情形。</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投标人有上述情形的，按照规定追究法律责任，具备（1）-（10）条情形之一的，同时将取消中标资格或者认定中标无效。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w:t>
      </w:r>
      <w:r>
        <w:rPr>
          <w:rFonts w:hint="eastAsia" w:asciiTheme="minorEastAsia" w:hAnsiTheme="minorEastAsia" w:eastAsiaTheme="minorEastAsia" w:cstheme="minorEastAsia"/>
          <w:color w:val="auto"/>
          <w:kern w:val="0"/>
          <w:sz w:val="24"/>
          <w:szCs w:val="20"/>
          <w:lang w:val="en-US" w:eastAsia="zh-CN"/>
        </w:rPr>
        <w:t>6</w:t>
      </w:r>
      <w:r>
        <w:rPr>
          <w:rFonts w:hint="eastAsia" w:asciiTheme="minorEastAsia" w:hAnsiTheme="minorEastAsia" w:eastAsiaTheme="minorEastAsia" w:cstheme="minorEastAsia"/>
          <w:color w:val="auto"/>
          <w:kern w:val="0"/>
          <w:sz w:val="24"/>
          <w:szCs w:val="20"/>
        </w:rPr>
        <w:t>.2 投标人有下列情形之一的，视为投标人串通投标，其投标无效：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（1）不同投标人的投标文件由同一单位或者个人编制；</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（2）不同投标人委托同一单位或者个人办理投标事宜；</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（3）不同投标人的投标文件载明的项目管理成员或者联系人员为同一人；</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（4）不同投标人的投标文件异常一致或者投标报价呈规律性差异；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（5）不同投标人的投标文件相互混装；</w:t>
      </w:r>
    </w:p>
    <w:p>
      <w:pPr>
        <w:pStyle w:val="4"/>
        <w:spacing w:line="276" w:lineRule="auto"/>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八、</w:t>
      </w:r>
      <w:bookmarkEnd w:id="106"/>
      <w:bookmarkStart w:id="107" w:name="_Toc217446078"/>
      <w:r>
        <w:rPr>
          <w:rFonts w:hint="eastAsia" w:asciiTheme="minorEastAsia" w:hAnsiTheme="minorEastAsia" w:eastAsiaTheme="minorEastAsia" w:cstheme="minorEastAsia"/>
          <w:color w:val="auto"/>
          <w:szCs w:val="28"/>
        </w:rPr>
        <w:t>询问、质疑和投诉</w:t>
      </w:r>
      <w:bookmarkEnd w:id="107"/>
      <w:bookmarkStart w:id="108" w:name="_Toc217446079"/>
    </w:p>
    <w:bookmarkEnd w:id="108"/>
    <w:p>
      <w:pPr>
        <w:pStyle w:val="29"/>
        <w:spacing w:line="360" w:lineRule="auto"/>
        <w:ind w:left="0" w:leftChars="0"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7</w:t>
      </w:r>
      <w:r>
        <w:rPr>
          <w:rFonts w:hint="eastAsia" w:asciiTheme="minorEastAsia" w:hAnsiTheme="minorEastAsia" w:eastAsiaTheme="minorEastAsia" w:cstheme="minorEastAsia"/>
          <w:color w:val="auto"/>
          <w:sz w:val="24"/>
        </w:rPr>
        <w:t>．</w:t>
      </w:r>
      <w:bookmarkEnd w:id="103"/>
      <w:bookmarkEnd w:id="104"/>
      <w:r>
        <w:rPr>
          <w:rFonts w:hint="eastAsia" w:asciiTheme="minorEastAsia" w:hAnsiTheme="minorEastAsia" w:eastAsiaTheme="minorEastAsia" w:cstheme="minorEastAsia"/>
          <w:color w:val="auto"/>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Theme="minorEastAsia" w:hAnsiTheme="minorEastAsia" w:eastAsiaTheme="minorEastAsia" w:cstheme="minorEastAsia"/>
          <w:bCs w:val="0"/>
          <w:color w:val="auto"/>
          <w:szCs w:val="28"/>
        </w:rPr>
      </w:pPr>
      <w:r>
        <w:rPr>
          <w:rFonts w:hint="eastAsia" w:asciiTheme="minorEastAsia" w:hAnsiTheme="minorEastAsia" w:eastAsiaTheme="minorEastAsia" w:cstheme="minorEastAsia"/>
          <w:bCs w:val="0"/>
          <w:color w:val="auto"/>
          <w:szCs w:val="28"/>
        </w:rPr>
        <w:t>九、其他</w:t>
      </w:r>
    </w:p>
    <w:p>
      <w:pPr>
        <w:pStyle w:val="29"/>
        <w:spacing w:line="360" w:lineRule="auto"/>
        <w:ind w:left="0" w:leftChars="0" w:firstLine="361"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8</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color w:val="auto"/>
          <w:sz w:val="24"/>
        </w:rPr>
        <w:t>本招标文件中所引相关法律制度规定，在政府采购中有变化的，按照变化后的相关法律制度规定执行。本章和第六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29"/>
        <w:spacing w:line="360" w:lineRule="auto"/>
        <w:ind w:left="0" w:leftChars="0" w:firstLine="361" w:firstLineChars="15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z w:val="24"/>
          <w:lang w:val="en-US" w:eastAsia="zh-CN"/>
        </w:rPr>
        <w:t>39</w:t>
      </w:r>
      <w:r>
        <w:rPr>
          <w:rFonts w:hint="eastAsia" w:asciiTheme="minorEastAsia" w:hAnsiTheme="minorEastAsia" w:eastAsiaTheme="minorEastAsia" w:cstheme="minorEastAsia"/>
          <w:color w:val="auto"/>
          <w:sz w:val="24"/>
        </w:rPr>
        <w:t>.（实质性要求）国家或行业主管部门对采购产品的技术标准、质量标准和资格资质条件等有强制性规定的，必须符合其要求。</w:t>
      </w:r>
    </w:p>
    <w:p>
      <w:pPr>
        <w:pStyle w:val="29"/>
        <w:spacing w:line="360" w:lineRule="auto"/>
        <w:ind w:left="0" w:leftChars="0" w:firstLine="361"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40.</w:t>
      </w:r>
      <w:r>
        <w:rPr>
          <w:rFonts w:hint="eastAsia" w:asciiTheme="minorEastAsia" w:hAnsiTheme="minorEastAsia" w:eastAsiaTheme="minorEastAsia" w:cstheme="minorEastAsia"/>
          <w:b/>
          <w:bCs/>
          <w:color w:val="auto"/>
          <w:sz w:val="24"/>
        </w:rPr>
        <w:t>本章中实质性要求的说明</w:t>
      </w:r>
    </w:p>
    <w:p>
      <w:pPr>
        <w:pStyle w:val="29"/>
        <w:spacing w:line="360" w:lineRule="auto"/>
        <w:ind w:left="0" w:leftChars="0" w:firstLine="360"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val="0"/>
          <w:bCs w:val="0"/>
          <w:color w:val="auto"/>
          <w:sz w:val="24"/>
        </w:rPr>
        <w:t>本章中作为实质性要求的内容，除明确要求提供承诺函等证明材料的外，采购人或采购代理机构或评标委员会在评审时，仅对投标文件是否违背实质性要求进行审查。</w:t>
      </w:r>
      <w:r>
        <w:rPr>
          <w:rFonts w:hint="eastAsia" w:asciiTheme="minorEastAsia" w:hAnsiTheme="minorEastAsia" w:eastAsiaTheme="minorEastAsia" w:cstheme="minorEastAsia"/>
          <w:b/>
          <w:bCs/>
          <w:color w:val="auto"/>
          <w:sz w:val="24"/>
        </w:rPr>
        <w:br w:type="page"/>
      </w:r>
    </w:p>
    <w:p>
      <w:pPr>
        <w:pStyle w:val="44"/>
        <w:rPr>
          <w:rFonts w:hint="eastAsia" w:asciiTheme="minorEastAsia" w:hAnsiTheme="minorEastAsia" w:eastAsiaTheme="minorEastAsia" w:cstheme="minorEastAsia"/>
          <w:color w:val="auto"/>
        </w:rPr>
      </w:pPr>
      <w:bookmarkStart w:id="109" w:name="_Toc1752"/>
      <w:bookmarkStart w:id="110" w:name="_Toc13209"/>
      <w:bookmarkStart w:id="111" w:name="_Toc10597"/>
      <w:r>
        <w:rPr>
          <w:rFonts w:hint="eastAsia" w:asciiTheme="minorEastAsia" w:hAnsiTheme="minorEastAsia" w:eastAsiaTheme="minorEastAsia" w:cstheme="minorEastAsia"/>
          <w:color w:val="auto"/>
        </w:rPr>
        <w:t>第三章 投标文件格式</w:t>
      </w:r>
      <w:bookmarkEnd w:id="109"/>
      <w:bookmarkEnd w:id="110"/>
      <w:bookmarkEnd w:id="111"/>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bookmarkStart w:id="112" w:name="_Toc217446082"/>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一、本章所制投标文件格式，除格式中明确将该格式作为实质性要求的，一律不具有强制性。</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二、本章所制投标文件格式有关表格中的备注栏，由投标人根据自身投标情况作解释性说明，不作为必填项。</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三、本章所制投标文件格式中需要填写的相关内容事项，可能会与本采购项目无关，在不改变投标文件原义、不影响本项目采购需求的情况下，投标人可以不予填写，但应当注明。</w:t>
      </w:r>
    </w:p>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widowControl/>
        <w:jc w:val="left"/>
        <w:rPr>
          <w:rFonts w:hint="eastAsia" w:asciiTheme="minorEastAsia" w:hAnsiTheme="minorEastAsia" w:eastAsiaTheme="minorEastAsia" w:cstheme="minorEastAsia"/>
          <w:b/>
          <w:bCs/>
          <w:color w:val="auto"/>
          <w:kern w:val="2"/>
          <w:sz w:val="32"/>
          <w:szCs w:val="32"/>
        </w:rPr>
      </w:pPr>
      <w:r>
        <w:rPr>
          <w:rFonts w:hint="eastAsia" w:asciiTheme="minorEastAsia" w:hAnsiTheme="minorEastAsia" w:eastAsiaTheme="minorEastAsia" w:cstheme="minorEastAsia"/>
          <w:color w:val="auto"/>
        </w:rPr>
        <w:br w:type="page"/>
      </w:r>
    </w:p>
    <w:bookmarkEnd w:id="112"/>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格式3.1</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资格性投标文件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rPr>
        <w:t>（加盖</w:t>
      </w: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rPr>
        <w:t>电子签章）</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日 </w:t>
      </w:r>
    </w:p>
    <w:p>
      <w:pPr>
        <w:widowControl/>
        <w:jc w:val="left"/>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color w:val="auto"/>
          <w:szCs w:val="28"/>
        </w:rPr>
        <w:br w:type="page"/>
      </w:r>
    </w:p>
    <w:p>
      <w:pPr>
        <w:pStyle w:val="4"/>
        <w:spacing w:line="340" w:lineRule="exact"/>
        <w:ind w:firstLine="562" w:firstLineChars="200"/>
        <w:jc w:val="center"/>
        <w:rPr>
          <w:rFonts w:hint="eastAsia" w:asciiTheme="minorEastAsia" w:hAnsiTheme="minorEastAsia" w:eastAsiaTheme="minorEastAsia" w:cstheme="minorEastAsia"/>
          <w:color w:val="auto"/>
          <w:szCs w:val="28"/>
        </w:rPr>
      </w:pPr>
      <w:r>
        <w:rPr>
          <w:rStyle w:val="106"/>
          <w:rFonts w:hint="eastAsia" w:asciiTheme="minorEastAsia" w:hAnsiTheme="minorEastAsia" w:eastAsiaTheme="minorEastAsia" w:cstheme="minorEastAsia"/>
          <w:color w:val="auto"/>
        </w:rPr>
        <w:t>一</w:t>
      </w:r>
      <w:r>
        <w:rPr>
          <w:rFonts w:hint="eastAsia" w:asciiTheme="minorEastAsia" w:hAnsiTheme="minorEastAsia" w:eastAsiaTheme="minorEastAsia" w:cstheme="minorEastAsia"/>
          <w:color w:val="auto"/>
          <w:szCs w:val="28"/>
        </w:rPr>
        <w:t>、关于资格的声明函</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致：</w:t>
      </w:r>
      <w:r>
        <w:rPr>
          <w:rFonts w:hint="eastAsia" w:asciiTheme="minorEastAsia" w:hAnsiTheme="minorEastAsia" w:eastAsiaTheme="minorEastAsia" w:cstheme="minorEastAsia"/>
          <w:color w:val="auto"/>
          <w:sz w:val="28"/>
          <w:szCs w:val="28"/>
          <w:u w:val="single"/>
          <w:lang w:eastAsia="zh-CN"/>
        </w:rPr>
        <w:t>四川顺智招投标代理有限公司</w:t>
      </w:r>
      <w:r>
        <w:rPr>
          <w:rFonts w:hint="eastAsia" w:asciiTheme="minorEastAsia" w:hAnsiTheme="minorEastAsia" w:eastAsiaTheme="minorEastAsia" w:cstheme="minorEastAsia"/>
          <w:color w:val="auto"/>
          <w:sz w:val="28"/>
          <w:szCs w:val="28"/>
        </w:rPr>
        <w:t>（采购代理机构）</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关于贵方组织的</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u w:val="single"/>
          <w:lang w:val="en-US" w:eastAsia="zh-CN"/>
        </w:rPr>
        <w:t xml:space="preserve">          项目</w:t>
      </w:r>
      <w:r>
        <w:rPr>
          <w:rFonts w:hint="eastAsia" w:asciiTheme="minorEastAsia" w:hAnsiTheme="minorEastAsia" w:eastAsiaTheme="minorEastAsia" w:cstheme="minorEastAsia"/>
          <w:color w:val="auto"/>
          <w:sz w:val="28"/>
          <w:szCs w:val="28"/>
        </w:rPr>
        <w:t>（采购项目编号：</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包件号</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），本单位愿意参加投标，并提供本项目</w:t>
      </w:r>
      <w:r>
        <w:rPr>
          <w:rFonts w:hint="eastAsia" w:asciiTheme="minorEastAsia" w:hAnsiTheme="minorEastAsia" w:eastAsiaTheme="minorEastAsia" w:cstheme="minorEastAsia"/>
          <w:color w:val="auto"/>
          <w:sz w:val="28"/>
          <w:szCs w:val="28"/>
          <w:lang w:eastAsia="zh-CN"/>
        </w:rPr>
        <w:t>招标</w:t>
      </w:r>
      <w:r>
        <w:rPr>
          <w:rFonts w:hint="eastAsia" w:asciiTheme="minorEastAsia" w:hAnsiTheme="minorEastAsia" w:eastAsiaTheme="minorEastAsia" w:cstheme="minorEastAsia"/>
          <w:color w:val="auto"/>
          <w:sz w:val="28"/>
          <w:szCs w:val="28"/>
        </w:rPr>
        <w:t>文件中规定的要求，本单位确认资格性投标文件中所有提交的文件和材料是真实的、准确的。</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投标人名称（加盖</w:t>
      </w:r>
      <w:r>
        <w:rPr>
          <w:rFonts w:hint="eastAsia" w:asciiTheme="minorEastAsia" w:hAnsiTheme="minorEastAsia" w:eastAsiaTheme="minorEastAsia" w:cstheme="minorEastAsia"/>
          <w:color w:val="auto"/>
          <w:sz w:val="28"/>
          <w:szCs w:val="28"/>
          <w:lang w:val="en-US" w:eastAsia="zh-CN"/>
        </w:rPr>
        <w:t>投标人电子签章</w:t>
      </w:r>
      <w:r>
        <w:rPr>
          <w:rFonts w:hint="eastAsia" w:asciiTheme="minorEastAsia" w:hAnsiTheme="minorEastAsia" w:eastAsiaTheme="minorEastAsia" w:cstheme="minorEastAsia"/>
          <w:color w:val="auto"/>
          <w:sz w:val="28"/>
          <w:szCs w:val="28"/>
          <w:lang w:val="en-US"/>
        </w:rPr>
        <w:t>）：</w:t>
      </w: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法定代表人或代理人（签字或加盖印章）：</w:t>
      </w:r>
    </w:p>
    <w:p>
      <w:pPr>
        <w:spacing w:line="360" w:lineRule="auto"/>
        <w:ind w:firstLine="560" w:firstLineChars="200"/>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8"/>
          <w:szCs w:val="28"/>
          <w:lang w:val="en-US"/>
        </w:rPr>
        <w:t>日  期:</w:t>
      </w:r>
    </w:p>
    <w:p>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 w:val="24"/>
          <w:szCs w:val="24"/>
        </w:rPr>
        <w:br w:type="page"/>
      </w:r>
    </w:p>
    <w:p>
      <w:pPr>
        <w:pStyle w:val="20"/>
        <w:spacing w:line="360" w:lineRule="auto"/>
        <w:jc w:val="center"/>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b/>
          <w:bCs/>
          <w:color w:val="auto"/>
          <w:kern w:val="2"/>
          <w:sz w:val="32"/>
          <w:szCs w:val="28"/>
        </w:rPr>
        <w:t>二、法定代表人授权委托书及法定代表人身份证、代理人身份证复印件</w:t>
      </w:r>
    </w:p>
    <w:p>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四川顺智招投标代理有限公司</w:t>
      </w:r>
      <w:r>
        <w:rPr>
          <w:rFonts w:hint="eastAsia" w:asciiTheme="minorEastAsia" w:hAnsiTheme="minorEastAsia" w:eastAsiaTheme="minorEastAsia" w:cstheme="minorEastAsia"/>
          <w:color w:val="auto"/>
          <w:sz w:val="24"/>
          <w:szCs w:val="24"/>
        </w:rPr>
        <w:t>：</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本授权声明：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（法定代表人姓名、职务）授权</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（被授权人姓名、职务）为我方 </w:t>
      </w:r>
      <w:r>
        <w:rPr>
          <w:rFonts w:hint="eastAsia" w:asciiTheme="minorEastAsia" w:hAnsiTheme="minorEastAsia" w:eastAsiaTheme="minorEastAsia" w:cstheme="minorEastAsia"/>
          <w:color w:val="auto"/>
          <w:sz w:val="24"/>
          <w:szCs w:val="24"/>
          <w:u w:val="single"/>
        </w:rPr>
        <w:t xml:space="preserve">                   项目</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采购项目</w:t>
      </w:r>
      <w:r>
        <w:rPr>
          <w:rFonts w:hint="eastAsia" w:asciiTheme="minorEastAsia" w:hAnsiTheme="minorEastAsia" w:eastAsiaTheme="minorEastAsia" w:cstheme="minorEastAsia"/>
          <w:color w:val="auto"/>
          <w:sz w:val="24"/>
          <w:szCs w:val="24"/>
        </w:rPr>
        <w:t xml:space="preserve">编号：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包件号</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）投标活动的合法代表，以代理人在本次招标中所签署的一切文件和处理的一切有关事宜，我公司均予承认，所产生的法律后果均由我单位承担。</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代理人无转委托权，本授权书自</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日生效。</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委托期限：从本授权委托书签署之日起至规定的“投标有效期”结束为止。</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特此声明。</w:t>
      </w:r>
    </w:p>
    <w:p>
      <w:pPr>
        <w:spacing w:line="360" w:lineRule="auto"/>
        <w:ind w:firstLine="480" w:firstLineChars="200"/>
        <w:rPr>
          <w:rFonts w:hint="eastAsia" w:asciiTheme="minorEastAsia" w:hAnsiTheme="minorEastAsia" w:eastAsiaTheme="minorEastAsia" w:cstheme="minorEastAsia"/>
          <w:color w:val="auto"/>
          <w:sz w:val="24"/>
          <w:szCs w:val="24"/>
        </w:rPr>
      </w:pP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被授权代表（签字或加盖印章）：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投标人名称（加盖</w:t>
      </w:r>
      <w:r>
        <w:rPr>
          <w:rFonts w:hint="eastAsia" w:asciiTheme="minorEastAsia" w:hAnsiTheme="minorEastAsia" w:eastAsiaTheme="minorEastAsia" w:cstheme="minorEastAsia"/>
          <w:color w:val="auto"/>
          <w:sz w:val="24"/>
          <w:szCs w:val="24"/>
          <w:lang w:eastAsia="zh-CN"/>
        </w:rPr>
        <w:t>投标人电子签章</w:t>
      </w:r>
      <w:r>
        <w:rPr>
          <w:rFonts w:hint="eastAsia" w:asciiTheme="minorEastAsia" w:hAnsiTheme="minorEastAsia" w:eastAsiaTheme="minorEastAsia" w:cstheme="minorEastAsia"/>
          <w:color w:val="auto"/>
          <w:sz w:val="24"/>
          <w:szCs w:val="24"/>
        </w:rPr>
        <w:t>）：</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    期：</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说明：1）附有法定代表人身份证复印件和代理人身份证复印件（身份证两面均应复印）时才能生效。2）投标文件均由投标人法定代表人签字</w:t>
      </w:r>
      <w:r>
        <w:rPr>
          <w:rFonts w:hint="eastAsia" w:asciiTheme="minorEastAsia" w:hAnsiTheme="minorEastAsia" w:eastAsiaTheme="minorEastAsia" w:cstheme="minorEastAsia"/>
          <w:color w:val="auto"/>
          <w:sz w:val="24"/>
          <w:szCs w:val="24"/>
          <w:lang w:val="en-US"/>
        </w:rPr>
        <w:t>或加盖印章</w:t>
      </w:r>
      <w:r>
        <w:rPr>
          <w:rFonts w:hint="eastAsia" w:asciiTheme="minorEastAsia" w:hAnsiTheme="minorEastAsia" w:eastAsiaTheme="minorEastAsia" w:cstheme="minorEastAsia"/>
          <w:color w:val="auto"/>
          <w:sz w:val="24"/>
          <w:szCs w:val="24"/>
        </w:rPr>
        <w:t>的,资格性投标文件中可不提供法定代表人授权委托书及代理人身份证复印件，但必须提供法定代表人身份证复印件。</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法定代表人身份证和代理人身份证样式(仅供参考)：</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mc:AlternateContent>
          <mc:Choice Requires="wps">
            <w:drawing>
              <wp:anchor distT="0" distB="0" distL="114300" distR="114300" simplePos="0" relativeHeight="251662336" behindDoc="0" locked="0" layoutInCell="1" allowOverlap="1">
                <wp:simplePos x="0" y="0"/>
                <wp:positionH relativeFrom="column">
                  <wp:posOffset>2871470</wp:posOffset>
                </wp:positionH>
                <wp:positionV relativeFrom="paragraph">
                  <wp:posOffset>36830</wp:posOffset>
                </wp:positionV>
                <wp:extent cx="2386330" cy="1348105"/>
                <wp:effectExtent l="4445" t="4445" r="0" b="0"/>
                <wp:wrapTight wrapText="bothSides">
                  <wp:wrapPolygon>
                    <wp:start x="-40" y="-71"/>
                    <wp:lineTo x="-40" y="21295"/>
                    <wp:lineTo x="21514" y="21295"/>
                    <wp:lineTo x="21514" y="-71"/>
                    <wp:lineTo x="-40" y="-71"/>
                  </wp:wrapPolygon>
                </wp:wrapTight>
                <wp:docPr id="2" name="文本框 2"/>
                <wp:cNvGraphicFramePr/>
                <a:graphic xmlns:a="http://schemas.openxmlformats.org/drawingml/2006/main">
                  <a:graphicData uri="http://schemas.microsoft.com/office/word/2010/wordprocessingShape">
                    <wps:wsp>
                      <wps:cNvSpPr txBox="1"/>
                      <wps:spPr>
                        <a:xfrm>
                          <a:off x="0" y="0"/>
                          <a:ext cx="2386330" cy="13481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身份证复印件背面</w:t>
                            </w:r>
                          </w:p>
                        </w:txbxContent>
                      </wps:txbx>
                      <wps:bodyPr upright="1"/>
                    </wps:wsp>
                  </a:graphicData>
                </a:graphic>
              </wp:anchor>
            </w:drawing>
          </mc:Choice>
          <mc:Fallback>
            <w:pict>
              <v:shape id="_x0000_s1026" o:spid="_x0000_s1026" o:spt="202" type="#_x0000_t202" style="position:absolute;left:0pt;margin-left:226.1pt;margin-top:2.9pt;height:106.15pt;width:187.9pt;mso-wrap-distance-left:9pt;mso-wrap-distance-right:9pt;z-index:251662336;mso-width-relative:page;mso-height-relative:page;" fillcolor="#FFFFFF" filled="t" stroked="t" coordsize="21600,21600" wrapcoords="-40 -71 -40 21295 21514 21295 21514 -71 -40 -71" o:gfxdata="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xX/3XAAAACQEAAA8AAAAAAAAAAQAgAAAA&#10;IgAAAGRycy9kb3ducmV2LnhtbFBLAQIUABQAAAAIAIdO4kDC3e1cDAIAADYEAAAOAAAAAAAAAAEA&#10;IAAAACYBAABkcnMvZTJvRG9jLnhtbFBLBQYAAAAABgAGAFkBAACkBQ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身份证复印件背面</w:t>
                      </w:r>
                    </w:p>
                  </w:txbxContent>
                </v:textbox>
                <w10:wrap type="tight"/>
              </v:shape>
            </w:pict>
          </mc:Fallback>
        </mc:AlternateContent>
      </w:r>
      <w:r>
        <w:rPr>
          <w:rFonts w:hint="eastAsia" w:asciiTheme="minorEastAsia" w:hAnsiTheme="minorEastAsia" w:eastAsiaTheme="minorEastAsia" w:cstheme="minorEastAsia"/>
          <w:color w:val="auto"/>
        </w:rPr>
        <mc:AlternateContent>
          <mc:Choice Requires="wps">
            <w:drawing>
              <wp:anchor distT="0" distB="0" distL="114300" distR="114300" simplePos="0" relativeHeight="251661312" behindDoc="1" locked="0" layoutInCell="1" allowOverlap="1">
                <wp:simplePos x="0" y="0"/>
                <wp:positionH relativeFrom="column">
                  <wp:posOffset>325120</wp:posOffset>
                </wp:positionH>
                <wp:positionV relativeFrom="paragraph">
                  <wp:posOffset>8255</wp:posOffset>
                </wp:positionV>
                <wp:extent cx="2376805" cy="1329055"/>
                <wp:effectExtent l="4445" t="4445" r="38100" b="57150"/>
                <wp:wrapTight wrapText="bothSides">
                  <wp:wrapPolygon>
                    <wp:start x="-40" y="-83"/>
                    <wp:lineTo x="-40" y="21280"/>
                    <wp:lineTo x="21427" y="21280"/>
                    <wp:lineTo x="21427" y="-83"/>
                    <wp:lineTo x="-40" y="-83"/>
                  </wp:wrapPolygon>
                </wp:wrapTight>
                <wp:docPr id="5" name="文本框 5"/>
                <wp:cNvGraphicFramePr/>
                <a:graphic xmlns:a="http://schemas.openxmlformats.org/drawingml/2006/main">
                  <a:graphicData uri="http://schemas.microsoft.com/office/word/2010/wordprocessingShape">
                    <wps:wsp>
                      <wps:cNvSpPr txBox="1"/>
                      <wps:spPr>
                        <a:xfrm>
                          <a:off x="0" y="0"/>
                          <a:ext cx="2376805" cy="132905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身份证复印件正面</w:t>
                            </w:r>
                          </w:p>
                        </w:txbxContent>
                      </wps:txbx>
                      <wps:bodyPr upright="1"/>
                    </wps:wsp>
                  </a:graphicData>
                </a:graphic>
              </wp:anchor>
            </w:drawing>
          </mc:Choice>
          <mc:Fallback>
            <w:pict>
              <v:shape id="_x0000_s1026" o:spid="_x0000_s1026" o:spt="202" type="#_x0000_t202" style="position:absolute;left:0pt;margin-left:25.6pt;margin-top:0.65pt;height:104.65pt;width:187.15pt;mso-wrap-distance-left:9pt;mso-wrap-distance-right:9pt;z-index:-251655168;mso-width-relative:page;mso-height-relative:page;" fillcolor="#FFFFFF" filled="t" stroked="t" coordsize="21600,21600" wrapcoords="-40 -83 -40 21280 21427 21280 21427 -83 -40 -83" o:gfxdata="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4C9cAAAAIAQAADwAAAAAAAAABACAA&#10;AAAiAAAAZHJzL2Rvd25yZXYueG1sUEsBAhQAFAAAAAgAh07iQDBtqLoOAgAANgQAAA4AAAAAAAAA&#10;AQAgAAAAJgEAAGRycy9lMm9Eb2MueG1sUEsFBgAAAAAGAAYAWQEAAKYFA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身份证复印件正面</w:t>
                      </w:r>
                    </w:p>
                  </w:txbxContent>
                </v:textbox>
                <w10:wrap type="tight"/>
              </v:shape>
            </w:pict>
          </mc:Fallback>
        </mc:AlternateContent>
      </w:r>
    </w:p>
    <w:p>
      <w:pPr>
        <w:rPr>
          <w:rFonts w:hint="eastAsia" w:asciiTheme="minorEastAsia" w:hAnsiTheme="minorEastAsia" w:eastAsiaTheme="minorEastAsia" w:cstheme="minorEastAsia"/>
          <w:color w:val="auto"/>
        </w:rPr>
      </w:pPr>
    </w:p>
    <w:p>
      <w:pPr>
        <w:ind w:left="843" w:hanging="840" w:hangingChars="350"/>
        <w:jc w:val="left"/>
        <w:rPr>
          <w:rFonts w:hint="eastAsia" w:asciiTheme="minorEastAsia" w:hAnsiTheme="minorEastAsia" w:eastAsiaTheme="minorEastAsia" w:cstheme="minorEastAsia"/>
          <w:color w:val="auto"/>
          <w:sz w:val="24"/>
        </w:rPr>
      </w:pPr>
    </w:p>
    <w:p>
      <w:pPr>
        <w:ind w:left="843" w:hanging="840" w:hangingChars="350"/>
        <w:jc w:val="left"/>
        <w:rPr>
          <w:rFonts w:hint="eastAsia" w:asciiTheme="minorEastAsia" w:hAnsiTheme="minorEastAsia" w:eastAsiaTheme="minorEastAsia" w:cstheme="minorEastAsia"/>
          <w:color w:val="auto"/>
          <w:sz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1041" w:leftChars="200" w:hanging="361" w:hangingChars="1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 委托代理人投标使用</w:t>
      </w:r>
    </w:p>
    <w:p>
      <w:pPr>
        <w:pStyle w:val="4"/>
        <w:tabs>
          <w:tab w:val="left" w:pos="567"/>
        </w:tabs>
        <w:ind w:firstLine="562"/>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三、法定代表人身份证明</w:t>
      </w:r>
    </w:p>
    <w:p>
      <w:pPr>
        <w:pStyle w:val="4"/>
        <w:tabs>
          <w:tab w:val="left" w:pos="567"/>
        </w:tabs>
        <w:ind w:firstLine="560"/>
        <w:rPr>
          <w:rFonts w:hint="eastAsia" w:asciiTheme="minorEastAsia" w:hAnsiTheme="minorEastAsia" w:eastAsiaTheme="minorEastAsia" w:cstheme="minorEastAsia"/>
          <w:color w:val="auto"/>
        </w:rPr>
      </w:pP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投标人名称：</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单位性质：</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地址：</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成立时间：   年  月   日</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经营期限：</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姓名：</w:t>
      </w:r>
      <w:r>
        <w:rPr>
          <w:rFonts w:hint="eastAsia" w:asciiTheme="minorEastAsia" w:hAnsiTheme="minorEastAsia" w:eastAsiaTheme="minorEastAsia" w:cstheme="minorEastAsia"/>
          <w:b w:val="0"/>
          <w:color w:val="auto"/>
          <w:sz w:val="24"/>
          <w:u w:val="single"/>
          <w:lang w:val="en-US" w:eastAsia="zh-CN"/>
        </w:rPr>
        <w:t xml:space="preserve">         </w:t>
      </w:r>
      <w:r>
        <w:rPr>
          <w:rFonts w:hint="eastAsia" w:asciiTheme="minorEastAsia" w:hAnsiTheme="minorEastAsia" w:eastAsiaTheme="minorEastAsia" w:cstheme="minorEastAsia"/>
          <w:b w:val="0"/>
          <w:color w:val="auto"/>
          <w:sz w:val="24"/>
        </w:rPr>
        <w:t xml:space="preserve">系 </w:t>
      </w:r>
      <w:r>
        <w:rPr>
          <w:rFonts w:hint="eastAsia" w:asciiTheme="minorEastAsia" w:hAnsiTheme="minorEastAsia" w:eastAsiaTheme="minorEastAsia" w:cstheme="minorEastAsia"/>
          <w:b w:val="0"/>
          <w:color w:val="auto"/>
          <w:sz w:val="24"/>
          <w:u w:val="single"/>
        </w:rPr>
        <w:t xml:space="preserve"> （投标人全称）</w:t>
      </w:r>
      <w:r>
        <w:rPr>
          <w:rFonts w:hint="eastAsia" w:asciiTheme="minorEastAsia" w:hAnsiTheme="minorEastAsia" w:eastAsiaTheme="minorEastAsia" w:cstheme="minorEastAsia"/>
          <w:b w:val="0"/>
          <w:color w:val="auto"/>
          <w:sz w:val="24"/>
        </w:rPr>
        <w:t>的法定代表人（职务：</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电话：</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特此证明</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360" w:firstLineChars="15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4"/>
        </w:rPr>
        <w:t>投标人名称（加盖</w:t>
      </w:r>
      <w:r>
        <w:rPr>
          <w:rFonts w:hint="eastAsia" w:asciiTheme="minorEastAsia" w:hAnsiTheme="minorEastAsia" w:eastAsiaTheme="minorEastAsia" w:cstheme="minorEastAsia"/>
          <w:b w:val="0"/>
          <w:color w:val="auto"/>
          <w:sz w:val="24"/>
          <w:szCs w:val="24"/>
          <w:lang w:eastAsia="zh-CN"/>
        </w:rPr>
        <w:t>投标人电子签章</w:t>
      </w:r>
      <w:r>
        <w:rPr>
          <w:rFonts w:hint="eastAsia" w:asciiTheme="minorEastAsia" w:hAnsiTheme="minorEastAsia" w:eastAsiaTheme="minorEastAsia" w:cstheme="minorEastAsia"/>
          <w:b w:val="0"/>
          <w:color w:val="auto"/>
          <w:sz w:val="24"/>
          <w:szCs w:val="24"/>
        </w:rPr>
        <w:t>）：</w:t>
      </w:r>
    </w:p>
    <w:p>
      <w:pPr>
        <w:spacing w:line="400" w:lineRule="exact"/>
        <w:ind w:firstLine="360" w:firstLineChars="150"/>
        <w:rPr>
          <w:rFonts w:hint="eastAsia" w:asciiTheme="minorEastAsia" w:hAnsiTheme="minorEastAsia" w:eastAsiaTheme="minorEastAsia" w:cstheme="minorEastAsia"/>
          <w:b w:val="0"/>
          <w:color w:val="auto"/>
          <w:szCs w:val="28"/>
          <w:u w:val="single"/>
        </w:rPr>
      </w:pPr>
      <w:r>
        <w:rPr>
          <w:rFonts w:hint="eastAsia" w:asciiTheme="minorEastAsia" w:hAnsiTheme="minorEastAsia" w:eastAsiaTheme="minorEastAsia" w:cstheme="minorEastAsia"/>
          <w:b w:val="0"/>
          <w:color w:val="auto"/>
          <w:sz w:val="24"/>
        </w:rPr>
        <w:t>日期：</w:t>
      </w:r>
    </w:p>
    <w:p>
      <w:pPr>
        <w:ind w:firstLine="640"/>
        <w:rPr>
          <w:rFonts w:hint="eastAsia" w:asciiTheme="minorEastAsia" w:hAnsiTheme="minorEastAsia" w:eastAsiaTheme="minorEastAsia" w:cstheme="minorEastAsia"/>
          <w:b w:val="0"/>
          <w:color w:val="auto"/>
          <w:szCs w:val="28"/>
          <w:u w:val="single"/>
        </w:rPr>
      </w:pPr>
    </w:p>
    <w:p>
      <w:pPr>
        <w:ind w:firstLine="640"/>
        <w:rPr>
          <w:rFonts w:hint="eastAsia" w:asciiTheme="minorEastAsia" w:hAnsiTheme="minorEastAsia" w:eastAsiaTheme="minorEastAsia" w:cstheme="minorEastAsia"/>
          <w:b w:val="0"/>
          <w:color w:val="auto"/>
          <w:szCs w:val="28"/>
          <w:u w:val="single"/>
        </w:rPr>
      </w:pPr>
    </w:p>
    <w:p>
      <w:pPr>
        <w:ind w:left="843" w:hanging="843" w:hangingChars="3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附：</w:t>
      </w:r>
    </w:p>
    <w:p>
      <w:pPr>
        <w:widowControl/>
        <w:numPr>
          <w:ilvl w:val="0"/>
          <w:numId w:val="7"/>
        </w:numPr>
        <w:snapToGrid/>
        <w:ind w:firstLine="48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法定代表人身份证复印件（正反面）并加盖</w:t>
      </w:r>
      <w:r>
        <w:rPr>
          <w:rFonts w:hint="eastAsia" w:asciiTheme="minorEastAsia" w:hAnsiTheme="minorEastAsia" w:eastAsiaTheme="minorEastAsia" w:cstheme="minorEastAsia"/>
          <w:b/>
          <w:bCs/>
          <w:color w:val="auto"/>
          <w:sz w:val="24"/>
          <w:lang w:eastAsia="zh-CN"/>
        </w:rPr>
        <w:t>投标人电子签章</w:t>
      </w:r>
    </w:p>
    <w:p>
      <w:pPr>
        <w:widowControl/>
        <w:snapToGrid/>
        <w:ind w:left="480" w:firstLine="0" w:firstLineChars="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2、法定代表人投标使用。</w:t>
      </w:r>
    </w:p>
    <w:p>
      <w:pPr>
        <w:rPr>
          <w:rFonts w:hint="eastAsia" w:asciiTheme="minorEastAsia" w:hAnsiTheme="minorEastAsia" w:eastAsiaTheme="minorEastAsia" w:cstheme="minorEastAsia"/>
          <w:b/>
          <w:color w:val="auto"/>
          <w:sz w:val="32"/>
          <w:szCs w:val="32"/>
        </w:rPr>
      </w:pPr>
    </w:p>
    <w:p>
      <w:pP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p>
    <w:p>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32"/>
          <w:szCs w:val="32"/>
          <w:lang w:eastAsia="zh-CN"/>
        </w:rPr>
        <w:t>四</w:t>
      </w:r>
      <w:r>
        <w:rPr>
          <w:rFonts w:hint="eastAsia" w:asciiTheme="minorEastAsia" w:hAnsiTheme="minorEastAsia" w:eastAsiaTheme="minorEastAsia" w:cstheme="minorEastAsia"/>
          <w:b/>
          <w:color w:val="auto"/>
          <w:sz w:val="32"/>
          <w:szCs w:val="32"/>
        </w:rPr>
        <w:t>、</w:t>
      </w:r>
      <w:r>
        <w:rPr>
          <w:rFonts w:hint="eastAsia" w:asciiTheme="minorEastAsia" w:hAnsiTheme="minorEastAsia" w:eastAsiaTheme="minorEastAsia" w:cstheme="minorEastAsia"/>
          <w:b/>
          <w:color w:val="auto"/>
          <w:sz w:val="32"/>
          <w:szCs w:val="32"/>
          <w:lang w:val="en-US"/>
        </w:rPr>
        <w:t>相关资格</w:t>
      </w:r>
      <w:r>
        <w:rPr>
          <w:rFonts w:hint="eastAsia" w:asciiTheme="minorEastAsia" w:hAnsiTheme="minorEastAsia" w:eastAsiaTheme="minorEastAsia" w:cstheme="minorEastAsia"/>
          <w:b/>
          <w:color w:val="auto"/>
          <w:sz w:val="32"/>
          <w:szCs w:val="32"/>
        </w:rPr>
        <w:t>承诺函</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采购项目名称：</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采购项目编号：</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包件号</w:t>
      </w:r>
      <w:r>
        <w:rPr>
          <w:rFonts w:hint="eastAsia" w:asciiTheme="minorEastAsia" w:hAnsiTheme="minorEastAsia" w:eastAsiaTheme="minorEastAsia" w:cstheme="minorEastAsia"/>
          <w:color w:val="auto"/>
          <w:sz w:val="24"/>
        </w:rPr>
        <w:t>：</w:t>
      </w:r>
    </w:p>
    <w:p>
      <w:pPr>
        <w:widowControl/>
        <w:spacing w:line="360" w:lineRule="auto"/>
        <w:jc w:val="left"/>
        <w:outlineLvl w:val="1"/>
        <w:rPr>
          <w:rFonts w:hint="eastAsia" w:asciiTheme="minorEastAsia" w:hAnsiTheme="minorEastAsia" w:eastAsiaTheme="minorEastAsia" w:cstheme="minorEastAsia"/>
          <w:color w:val="auto"/>
          <w:sz w:val="24"/>
        </w:rPr>
      </w:pP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四川顺智招投标代理有限公司</w:t>
      </w:r>
      <w:r>
        <w:rPr>
          <w:rFonts w:hint="eastAsia" w:asciiTheme="minorEastAsia" w:hAnsiTheme="minorEastAsia" w:eastAsiaTheme="minorEastAsia" w:cstheme="minorEastAsia"/>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作为本项目的投标人，我单位不属于“单位负责人为同一人或者存在直接控股、管理关系的不同投标人不得参加同一合同项下的政府采购活动”、“2家以上的投标人不得在同一合同项下的采购项目中，同时委托同一个自然人、同一家庭的人员、同一单位的人员作为其代理人”等条款及其它相关法律法规规定的回避对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参与本项目投标前，</w:t>
      </w:r>
      <w:r>
        <w:rPr>
          <w:rFonts w:hint="eastAsia" w:asciiTheme="minorEastAsia" w:hAnsiTheme="minorEastAsia" w:eastAsiaTheme="minorEastAsia" w:cstheme="minorEastAsia"/>
          <w:b w:val="0"/>
          <w:color w:val="auto"/>
          <w:sz w:val="24"/>
        </w:rPr>
        <w:t>我单位未对本次采购项目提供过整体设计、规范编制或者项目管理、监理服务。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我单位实际控制人或者中高级管理人员，不存在同时是采购代理机构工作人员的情形。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我单位不存在同一母公司的两家以上的子公司，以不同供应商身份同时参加本项目同一合同项下的采购活动的情形。</w:t>
      </w:r>
    </w:p>
    <w:p>
      <w:pPr>
        <w:spacing w:line="560" w:lineRule="atLeast"/>
        <w:ind w:firstLine="480"/>
        <w:rPr>
          <w:rFonts w:hint="eastAsia" w:asciiTheme="minorEastAsia" w:hAnsiTheme="minorEastAsia" w:eastAsiaTheme="minorEastAsia" w:cstheme="minorEastAsia"/>
          <w:b w:val="0"/>
          <w:color w:val="auto"/>
          <w:sz w:val="24"/>
          <w:szCs w:val="24"/>
          <w:lang w:val="en-US"/>
        </w:rPr>
      </w:pPr>
      <w:r>
        <w:rPr>
          <w:rFonts w:hint="eastAsia" w:asciiTheme="minorEastAsia" w:hAnsiTheme="minorEastAsia" w:eastAsiaTheme="minorEastAsia" w:cstheme="minorEastAsia"/>
          <w:b w:val="0"/>
          <w:color w:val="auto"/>
          <w:sz w:val="24"/>
          <w:szCs w:val="24"/>
          <w:lang w:val="en-US"/>
        </w:rPr>
        <w:t>我单位不存在与采购代理机构有关联关系，或者是采购代理机构的母公司或子公司参加本项目政府采购活动的情形。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kern w:val="2"/>
          <w:sz w:val="24"/>
          <w:szCs w:val="24"/>
          <w:lang w:val="en-US"/>
        </w:rPr>
        <w:t>我单位及其现任法定代表人、主要负责人不存在行贿犯罪记录</w:t>
      </w:r>
    </w:p>
    <w:p>
      <w:pPr>
        <w:spacing w:line="560" w:lineRule="atLeast"/>
        <w:ind w:firstLine="480"/>
        <w:rPr>
          <w:rFonts w:hint="eastAsia" w:asciiTheme="minorEastAsia" w:hAnsiTheme="minorEastAsia" w:eastAsiaTheme="minorEastAsia" w:cstheme="minorEastAsia"/>
          <w:b w:val="0"/>
          <w:color w:val="auto"/>
          <w:kern w:val="2"/>
          <w:sz w:val="24"/>
          <w:szCs w:val="24"/>
          <w:lang w:val="en-US" w:eastAsia="zh-CN"/>
        </w:rPr>
      </w:pPr>
      <w:r>
        <w:rPr>
          <w:rFonts w:hint="eastAsia" w:asciiTheme="minorEastAsia" w:hAnsiTheme="minorEastAsia" w:eastAsiaTheme="minorEastAsia" w:cstheme="minorEastAsia"/>
          <w:b w:val="0"/>
          <w:color w:val="auto"/>
          <w:sz w:val="24"/>
        </w:rPr>
        <w:t>声明：我单位</w:t>
      </w:r>
      <w:r>
        <w:rPr>
          <w:rFonts w:hint="eastAsia" w:asciiTheme="minorEastAsia" w:hAnsiTheme="minorEastAsia" w:eastAsiaTheme="minorEastAsia" w:cstheme="minorEastAsia"/>
          <w:b w:val="0"/>
          <w:color w:val="auto"/>
          <w:kern w:val="2"/>
          <w:sz w:val="24"/>
          <w:szCs w:val="24"/>
          <w:lang w:val="en-US"/>
        </w:rPr>
        <w:t>具有独立承担民事责任的能力</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kern w:val="2"/>
          <w:sz w:val="24"/>
          <w:szCs w:val="24"/>
          <w:lang w:val="en-US"/>
        </w:rPr>
        <w:t>我单位具有依法缴纳税收和社会保障资金的良好记录</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我单位参加政府采购活动前3年内在经营活动中没有重大违法记录</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我单位具有良好的商业信誉</w:t>
      </w:r>
      <w:r>
        <w:rPr>
          <w:rFonts w:hint="eastAsia" w:asciiTheme="minorEastAsia" w:hAnsiTheme="minorEastAsia" w:eastAsiaTheme="minorEastAsia" w:cstheme="minorEastAsia"/>
          <w:b w:val="0"/>
          <w:color w:val="auto"/>
          <w:kern w:val="2"/>
          <w:sz w:val="24"/>
          <w:szCs w:val="24"/>
          <w:lang w:val="en-US"/>
        </w:rPr>
        <w:t>和健全的财务会计制度</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我单位具有履行合同所必需的设备和专业技术能力</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我单位具备法律、行政法规规定的其他条件。</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我单位承诺对上述事项的真实性负责；如有虚假，我单位愿意承担相应的法律责任。</w:t>
      </w:r>
    </w:p>
    <w:p>
      <w:pPr>
        <w:spacing w:line="560" w:lineRule="atLeast"/>
        <w:ind w:firstLine="480"/>
        <w:rPr>
          <w:rFonts w:hint="eastAsia" w:asciiTheme="minorEastAsia" w:hAnsiTheme="minorEastAsia" w:eastAsiaTheme="minorEastAsia" w:cstheme="minorEastAsia"/>
          <w:b w:val="0"/>
          <w:color w:val="auto"/>
          <w:sz w:val="24"/>
        </w:rPr>
      </w:pP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投标人名称（加盖</w:t>
      </w:r>
      <w:r>
        <w:rPr>
          <w:rFonts w:hint="eastAsia" w:asciiTheme="minorEastAsia" w:hAnsiTheme="minorEastAsia" w:eastAsiaTheme="minorEastAsia" w:cstheme="minorEastAsia"/>
          <w:b w:val="0"/>
          <w:color w:val="auto"/>
          <w:sz w:val="24"/>
          <w:lang w:eastAsia="zh-CN"/>
        </w:rPr>
        <w:t>投标人电子签章</w:t>
      </w:r>
      <w:r>
        <w:rPr>
          <w:rFonts w:hint="eastAsia" w:asciiTheme="minorEastAsia" w:hAnsiTheme="minorEastAsia" w:eastAsiaTheme="minorEastAsia" w:cstheme="minorEastAsia"/>
          <w:b w:val="0"/>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法定代表人或代理人（签字</w:t>
      </w:r>
      <w:r>
        <w:rPr>
          <w:rFonts w:hint="eastAsia" w:asciiTheme="minorEastAsia" w:hAnsiTheme="minorEastAsia" w:eastAsiaTheme="minorEastAsia" w:cstheme="minorEastAsia"/>
          <w:b w:val="0"/>
          <w:color w:val="auto"/>
          <w:kern w:val="2"/>
          <w:sz w:val="24"/>
          <w:szCs w:val="24"/>
          <w:lang w:val="en-US"/>
        </w:rPr>
        <w:t>或加盖印章</w:t>
      </w:r>
      <w:r>
        <w:rPr>
          <w:rFonts w:hint="eastAsia" w:asciiTheme="minorEastAsia" w:hAnsiTheme="minorEastAsia" w:eastAsiaTheme="minorEastAsia" w:cstheme="minorEastAsia"/>
          <w:b w:val="0"/>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日  期:</w:t>
      </w:r>
    </w:p>
    <w:p>
      <w:pPr>
        <w:spacing w:line="560" w:lineRule="atLeast"/>
        <w:ind w:firstLine="48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w:t>
      </w:r>
    </w:p>
    <w:p>
      <w:pPr>
        <w:spacing w:line="560" w:lineRule="atLeast"/>
        <w:ind w:firstLine="480"/>
        <w:rPr>
          <w:rFonts w:hint="eastAsia" w:asciiTheme="minorEastAsia" w:hAnsiTheme="minorEastAsia" w:eastAsiaTheme="minorEastAsia" w:cstheme="minorEastAsia"/>
          <w:b w:val="0"/>
          <w:color w:val="auto"/>
          <w:sz w:val="24"/>
          <w:szCs w:val="20"/>
        </w:rPr>
      </w:pPr>
      <w:r>
        <w:rPr>
          <w:rFonts w:hint="eastAsia" w:asciiTheme="minorEastAsia" w:hAnsiTheme="minorEastAsia" w:eastAsiaTheme="minorEastAsia" w:cstheme="minorEastAsia"/>
          <w:b w:val="0"/>
          <w:color w:val="auto"/>
          <w:sz w:val="24"/>
          <w:szCs w:val="20"/>
          <w:lang w:val="en-US"/>
        </w:rPr>
        <w:t>1</w:t>
      </w:r>
      <w:r>
        <w:rPr>
          <w:rFonts w:hint="eastAsia" w:asciiTheme="minorEastAsia" w:hAnsiTheme="minorEastAsia" w:eastAsiaTheme="minorEastAsia" w:cstheme="minorEastAsia"/>
          <w:b w:val="0"/>
          <w:color w:val="auto"/>
          <w:sz w:val="24"/>
          <w:szCs w:val="20"/>
        </w:rPr>
        <w:t>.</w:t>
      </w:r>
      <w:r>
        <w:rPr>
          <w:rFonts w:hint="eastAsia" w:asciiTheme="minorEastAsia" w:hAnsiTheme="minorEastAsia" w:eastAsiaTheme="minorEastAsia" w:cstheme="minorEastAsia"/>
          <w:b w:val="0"/>
          <w:color w:val="auto"/>
          <w:sz w:val="24"/>
          <w:szCs w:val="20"/>
          <w:lang w:val="en-US"/>
        </w:rPr>
        <w:t>投标人应根据自身实际情况据实进行承诺。</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0"/>
          <w:lang w:val="en-US"/>
        </w:rPr>
        <w:t>2.</w:t>
      </w:r>
      <w:r>
        <w:rPr>
          <w:rFonts w:hint="eastAsia" w:asciiTheme="minorEastAsia" w:hAnsiTheme="minorEastAsia" w:eastAsiaTheme="minorEastAsia" w:cstheme="minorEastAsia"/>
          <w:b w:val="0"/>
          <w:color w:val="auto"/>
          <w:sz w:val="24"/>
        </w:rPr>
        <w:t>投标人在参加政府采购活动前三年，政府采购合同履约过程中及其他经营活动履约过程中未依法履约被有关部门处罚（处理）的，不能认定为具有良好的商业信誉。</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3</w:t>
      </w:r>
      <w:r>
        <w:rPr>
          <w:rFonts w:hint="eastAsia" w:asciiTheme="minorEastAsia" w:hAnsiTheme="minorEastAsia" w:eastAsiaTheme="minorEastAsia" w:cstheme="minorEastAsia"/>
          <w:b w:val="0"/>
          <w:color w:val="auto"/>
          <w:sz w:val="24"/>
        </w:rPr>
        <w:t>.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0"/>
        <w:tabs>
          <w:tab w:val="left" w:pos="402"/>
          <w:tab w:val="center" w:pos="5656"/>
        </w:tabs>
        <w:spacing w:line="360" w:lineRule="auto"/>
        <w:ind w:firstLine="600" w:firstLineChars="25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b w:val="0"/>
          <w:color w:val="auto"/>
          <w:sz w:val="24"/>
          <w:lang w:val="en-US"/>
        </w:rPr>
        <w:t>4</w:t>
      </w:r>
      <w:r>
        <w:rPr>
          <w:rFonts w:hint="eastAsia" w:asciiTheme="minorEastAsia" w:hAnsiTheme="minorEastAsia" w:eastAsiaTheme="minorEastAsia" w:cstheme="minorEastAsia"/>
          <w:b w:val="0"/>
          <w:color w:val="auto"/>
          <w:sz w:val="24"/>
        </w:rPr>
        <w:t>.此承诺函为参考格式，投标人可根据自身情况调整并进行承诺。</w:t>
      </w:r>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五、投标人应当提供的资格、资质性文件及其他具有类似效力的要求的相关证明材料</w:t>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br w:type="page"/>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六、中小企业声明函（服务）</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本公司（联合体）郑重声明，根据《政府采购促进中小企业发展管理办法》（财库﹝2020﹞46 号）的规定，本公司 （联合体）参加</w:t>
      </w:r>
      <w:r>
        <w:rPr>
          <w:rFonts w:hint="eastAsia" w:asciiTheme="minorEastAsia" w:hAnsiTheme="minorEastAsia" w:eastAsiaTheme="minorEastAsia" w:cstheme="minorEastAsia"/>
          <w:color w:val="auto"/>
          <w:kern w:val="0"/>
          <w:sz w:val="24"/>
          <w:szCs w:val="24"/>
          <w:u w:val="single"/>
          <w:lang w:bidi="ar"/>
        </w:rPr>
        <w:t>（单位名称）</w:t>
      </w:r>
      <w:r>
        <w:rPr>
          <w:rFonts w:hint="eastAsia" w:asciiTheme="minorEastAsia" w:hAnsiTheme="minorEastAsia" w:eastAsiaTheme="minorEastAsia" w:cstheme="minorEastAsia"/>
          <w:color w:val="auto"/>
          <w:kern w:val="0"/>
          <w:sz w:val="24"/>
          <w:szCs w:val="24"/>
          <w:lang w:bidi="ar"/>
        </w:rPr>
        <w:t>的</w:t>
      </w:r>
      <w:r>
        <w:rPr>
          <w:rFonts w:hint="eastAsia" w:asciiTheme="minorEastAsia" w:hAnsiTheme="minorEastAsia" w:eastAsiaTheme="minorEastAsia" w:cstheme="minorEastAsia"/>
          <w:color w:val="auto"/>
          <w:kern w:val="0"/>
          <w:sz w:val="24"/>
          <w:szCs w:val="24"/>
          <w:u w:val="single"/>
          <w:lang w:bidi="ar"/>
        </w:rPr>
        <w:t>（</w:t>
      </w:r>
      <w:r>
        <w:rPr>
          <w:rFonts w:hint="eastAsia" w:asciiTheme="minorEastAsia" w:hAnsiTheme="minorEastAsia" w:eastAsiaTheme="minorEastAsia" w:cstheme="minorEastAsia"/>
          <w:color w:val="auto"/>
          <w:kern w:val="0"/>
          <w:sz w:val="24"/>
          <w:szCs w:val="24"/>
          <w:u w:val="single"/>
          <w:lang w:eastAsia="zh-CN" w:bidi="ar"/>
        </w:rPr>
        <w:t>采购</w:t>
      </w:r>
      <w:r>
        <w:rPr>
          <w:rFonts w:hint="eastAsia" w:asciiTheme="minorEastAsia" w:hAnsiTheme="minorEastAsia" w:eastAsiaTheme="minorEastAsia" w:cstheme="minorEastAsia"/>
          <w:color w:val="auto"/>
          <w:kern w:val="0"/>
          <w:sz w:val="24"/>
          <w:szCs w:val="24"/>
          <w:u w:val="single"/>
          <w:lang w:bidi="ar"/>
        </w:rPr>
        <w:t>项目名称）</w:t>
      </w:r>
      <w:r>
        <w:rPr>
          <w:rFonts w:hint="eastAsia" w:asciiTheme="minorEastAsia" w:hAnsiTheme="minorEastAsia" w:eastAsiaTheme="minorEastAsia" w:cstheme="minorEastAsia"/>
          <w:color w:val="auto"/>
          <w:kern w:val="0"/>
          <w:sz w:val="24"/>
          <w:szCs w:val="24"/>
          <w:u w:val="single"/>
          <w:lang w:eastAsia="zh-CN" w:bidi="ar"/>
        </w:rPr>
        <w:t>（采购项目编号：</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）（包件号：</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w:t>
      </w:r>
      <w:r>
        <w:rPr>
          <w:rFonts w:hint="eastAsia" w:asciiTheme="minorEastAsia" w:hAnsiTheme="minorEastAsia" w:eastAsiaTheme="minorEastAsia" w:cstheme="minorEastAsia"/>
          <w:color w:val="auto"/>
          <w:kern w:val="0"/>
          <w:sz w:val="24"/>
          <w:szCs w:val="24"/>
          <w:lang w:bidi="ar"/>
        </w:rPr>
        <w:t>采购活动，服务全部由符合政策要求的中小企业承接。相关企业（含联合体中的中小企业、签订分包意向协议的中小企业）的具体情况如下：</w:t>
      </w:r>
    </w:p>
    <w:p>
      <w:pPr>
        <w:snapToGrid w:val="0"/>
        <w:spacing w:line="360" w:lineRule="auto"/>
        <w:ind w:firstLine="468"/>
        <w:rPr>
          <w:rFonts w:hint="eastAsia" w:ascii="宋体" w:hAnsi="宋体" w:eastAsia="宋体" w:cs="宋体"/>
          <w:spacing w:val="6"/>
          <w:kern w:val="2"/>
          <w:sz w:val="24"/>
          <w:szCs w:val="24"/>
        </w:rPr>
      </w:pPr>
      <w:r>
        <w:rPr>
          <w:rFonts w:hint="eastAsia" w:ascii="宋体" w:hAnsi="宋体" w:eastAsia="宋体" w:cs="宋体"/>
          <w:spacing w:val="6"/>
          <w:kern w:val="2"/>
          <w:sz w:val="24"/>
          <w:szCs w:val="24"/>
        </w:rPr>
        <w:t>1.</w:t>
      </w:r>
      <w:r>
        <w:rPr>
          <w:rFonts w:hint="eastAsia" w:ascii="宋体" w:hAnsi="宋体" w:eastAsia="宋体" w:cs="宋体"/>
          <w:spacing w:val="6"/>
          <w:kern w:val="2"/>
          <w:sz w:val="24"/>
          <w:szCs w:val="24"/>
          <w:u w:val="single"/>
        </w:rPr>
        <w:t xml:space="preserve"> （标的名称） </w:t>
      </w:r>
      <w:r>
        <w:rPr>
          <w:rFonts w:hint="eastAsia" w:ascii="宋体" w:hAnsi="宋体" w:eastAsia="宋体" w:cs="宋体"/>
          <w:spacing w:val="6"/>
          <w:kern w:val="2"/>
          <w:sz w:val="24"/>
          <w:szCs w:val="24"/>
        </w:rPr>
        <w:t>，属于</w:t>
      </w:r>
      <w:r>
        <w:rPr>
          <w:rFonts w:hint="eastAsia" w:ascii="宋体" w:hAnsi="宋体" w:eastAsia="宋体" w:cs="宋体"/>
          <w:spacing w:val="6"/>
          <w:kern w:val="2"/>
          <w:sz w:val="24"/>
          <w:szCs w:val="24"/>
          <w:u w:val="single"/>
        </w:rPr>
        <w:t xml:space="preserve">（采购文件中明确的所属行业） </w:t>
      </w:r>
      <w:r>
        <w:rPr>
          <w:rFonts w:hint="eastAsia" w:ascii="宋体" w:hAnsi="宋体" w:eastAsia="宋体" w:cs="宋体"/>
          <w:spacing w:val="6"/>
          <w:kern w:val="2"/>
          <w:sz w:val="24"/>
          <w:szCs w:val="24"/>
        </w:rPr>
        <w:t>行业；制造商为</w:t>
      </w:r>
      <w:r>
        <w:rPr>
          <w:rFonts w:hint="eastAsia" w:ascii="宋体" w:hAnsi="宋体" w:eastAsia="宋体" w:cs="宋体"/>
          <w:spacing w:val="6"/>
          <w:kern w:val="2"/>
          <w:sz w:val="24"/>
          <w:szCs w:val="24"/>
          <w:u w:val="single"/>
        </w:rPr>
        <w:t>（企业名称）</w:t>
      </w:r>
      <w:r>
        <w:rPr>
          <w:rFonts w:hint="eastAsia" w:ascii="宋体" w:hAnsi="宋体" w:eastAsia="宋体" w:cs="宋体"/>
          <w:spacing w:val="6"/>
          <w:kern w:val="2"/>
          <w:sz w:val="24"/>
          <w:szCs w:val="24"/>
        </w:rPr>
        <w:t>，从业人员</w:t>
      </w:r>
      <w:r>
        <w:rPr>
          <w:rFonts w:hint="eastAsia" w:ascii="宋体" w:hAnsi="宋体" w:eastAsia="宋体" w:cs="宋体"/>
          <w:spacing w:val="6"/>
          <w:kern w:val="2"/>
          <w:sz w:val="24"/>
          <w:szCs w:val="24"/>
          <w:u w:val="single"/>
        </w:rPr>
        <w:t xml:space="preserve">     </w:t>
      </w:r>
      <w:r>
        <w:rPr>
          <w:rFonts w:hint="eastAsia" w:ascii="宋体" w:hAnsi="宋体" w:eastAsia="宋体" w:cs="宋体"/>
          <w:spacing w:val="6"/>
          <w:kern w:val="2"/>
          <w:sz w:val="24"/>
          <w:szCs w:val="24"/>
        </w:rPr>
        <w:t>人，营业收入为</w:t>
      </w:r>
      <w:r>
        <w:rPr>
          <w:rFonts w:hint="eastAsia" w:ascii="宋体" w:hAnsi="宋体" w:eastAsia="宋体" w:cs="宋体"/>
          <w:spacing w:val="6"/>
          <w:kern w:val="2"/>
          <w:sz w:val="24"/>
          <w:szCs w:val="24"/>
          <w:u w:val="single"/>
        </w:rPr>
        <w:t xml:space="preserve">     </w:t>
      </w:r>
      <w:r>
        <w:rPr>
          <w:rFonts w:hint="eastAsia" w:ascii="宋体" w:hAnsi="宋体" w:eastAsia="宋体" w:cs="宋体"/>
          <w:spacing w:val="6"/>
          <w:kern w:val="2"/>
          <w:sz w:val="24"/>
          <w:szCs w:val="24"/>
        </w:rPr>
        <w:t>万元，资产总额为</w:t>
      </w:r>
      <w:r>
        <w:rPr>
          <w:rFonts w:hint="eastAsia" w:ascii="宋体" w:hAnsi="宋体" w:eastAsia="宋体" w:cs="宋体"/>
          <w:spacing w:val="6"/>
          <w:kern w:val="2"/>
          <w:sz w:val="24"/>
          <w:szCs w:val="24"/>
          <w:u w:val="single"/>
        </w:rPr>
        <w:t xml:space="preserve">     </w:t>
      </w:r>
      <w:r>
        <w:rPr>
          <w:rFonts w:hint="eastAsia" w:ascii="宋体" w:hAnsi="宋体" w:eastAsia="宋体" w:cs="宋体"/>
          <w:spacing w:val="6"/>
          <w:kern w:val="2"/>
          <w:sz w:val="24"/>
          <w:szCs w:val="24"/>
        </w:rPr>
        <w:t>万元，属于</w:t>
      </w:r>
      <w:r>
        <w:rPr>
          <w:rFonts w:hint="eastAsia" w:ascii="宋体" w:hAnsi="宋体" w:eastAsia="宋体" w:cs="宋体"/>
          <w:spacing w:val="6"/>
          <w:kern w:val="2"/>
          <w:sz w:val="24"/>
          <w:szCs w:val="24"/>
          <w:u w:val="single"/>
        </w:rPr>
        <w:t>（中型企业、小 型企业、微型企业）</w:t>
      </w:r>
      <w:r>
        <w:rPr>
          <w:rFonts w:hint="eastAsia" w:ascii="宋体" w:hAnsi="宋体" w:eastAsia="宋体" w:cs="宋体"/>
          <w:spacing w:val="6"/>
          <w:kern w:val="2"/>
          <w:sz w:val="24"/>
          <w:szCs w:val="24"/>
        </w:rPr>
        <w:t>；</w:t>
      </w:r>
    </w:p>
    <w:p>
      <w:pPr>
        <w:snapToGrid w:val="0"/>
        <w:spacing w:line="360" w:lineRule="auto"/>
        <w:ind w:firstLine="468"/>
        <w:rPr>
          <w:rFonts w:hint="eastAsia" w:ascii="宋体" w:hAnsi="宋体" w:eastAsia="宋体" w:cs="宋体"/>
          <w:spacing w:val="6"/>
          <w:kern w:val="2"/>
          <w:sz w:val="24"/>
          <w:szCs w:val="24"/>
        </w:rPr>
      </w:pPr>
      <w:r>
        <w:rPr>
          <w:rFonts w:hint="eastAsia" w:ascii="宋体" w:hAnsi="宋体" w:eastAsia="宋体" w:cs="宋体"/>
          <w:spacing w:val="6"/>
          <w:kern w:val="2"/>
          <w:sz w:val="24"/>
          <w:szCs w:val="24"/>
        </w:rPr>
        <w:t xml:space="preserve">……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本企业对上述声明内容的真实性负责。如有虚假，将依法承担相应责任。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lang w:bidi="ar"/>
        </w:rPr>
      </w:pP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投标人名称（加盖</w:t>
      </w:r>
      <w:r>
        <w:rPr>
          <w:rFonts w:hint="eastAsia" w:asciiTheme="minorEastAsia" w:hAnsiTheme="minorEastAsia" w:eastAsiaTheme="minorEastAsia" w:cstheme="minorEastAsia"/>
          <w:color w:val="auto"/>
          <w:kern w:val="0"/>
          <w:sz w:val="24"/>
          <w:szCs w:val="24"/>
          <w:lang w:eastAsia="zh-CN" w:bidi="ar"/>
        </w:rPr>
        <w:t>投标人电子签章</w:t>
      </w:r>
      <w:r>
        <w:rPr>
          <w:rFonts w:hint="eastAsia" w:asciiTheme="minorEastAsia" w:hAnsiTheme="minorEastAsia" w:eastAsiaTheme="minorEastAsia" w:cstheme="minorEastAsia"/>
          <w:color w:val="auto"/>
          <w:kern w:val="0"/>
          <w:sz w:val="24"/>
          <w:szCs w:val="24"/>
          <w:lang w:bidi="ar"/>
        </w:rPr>
        <w:t xml:space="preserve">）：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日 期： </w:t>
      </w:r>
    </w:p>
    <w:p>
      <w:pPr>
        <w:keepNext w:val="0"/>
        <w:keepLines w:val="0"/>
        <w:pageBreakBefore w:val="0"/>
        <w:kinsoku/>
        <w:wordWrap/>
        <w:overflowPunct/>
        <w:topLinePunct w:val="0"/>
        <w:autoSpaceDE/>
        <w:autoSpaceDN/>
        <w:bidi w:val="0"/>
        <w:adjustRightInd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说明：</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w:t>
      </w:r>
      <w:r>
        <w:rPr>
          <w:rFonts w:hint="eastAsia" w:asciiTheme="minorEastAsia" w:hAnsiTheme="minorEastAsia" w:eastAsiaTheme="minorEastAsia" w:cstheme="minorEastAsia"/>
          <w:color w:val="auto"/>
          <w:sz w:val="24"/>
          <w:szCs w:val="24"/>
        </w:rPr>
        <w:t>参加政府采购活动的中小企业应当提供《中小企业声明函》原件，否则视为无效投标</w:t>
      </w:r>
      <w:r>
        <w:rPr>
          <w:rFonts w:hint="eastAsia" w:asciiTheme="minorEastAsia" w:hAnsiTheme="minorEastAsia" w:eastAsiaTheme="minorEastAsia" w:cstheme="minorEastAsia"/>
          <w:bCs/>
          <w:color w:val="auto"/>
          <w:kern w:val="0"/>
          <w:sz w:val="24"/>
          <w:szCs w:val="24"/>
        </w:rPr>
        <w:t>。</w:t>
      </w:r>
    </w:p>
    <w:p>
      <w:pPr>
        <w:keepNext w:val="0"/>
        <w:keepLines w:val="0"/>
        <w:pageBreakBefore w:val="0"/>
        <w:widowControl w:val="0"/>
        <w:kinsoku/>
        <w:wordWrap/>
        <w:overflowPunct/>
        <w:topLinePunct w:val="0"/>
        <w:autoSpaceDE/>
        <w:autoSpaceDN/>
        <w:bidi w:val="0"/>
        <w:snapToGrid/>
        <w:spacing w:after="120" w:line="360" w:lineRule="auto"/>
        <w:ind w:left="0" w:leftChars="0" w:firstLine="480"/>
        <w:jc w:val="both"/>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2.供应商参加政府采购活动时，提供虚假中小企业声明函的，以提供虚假材料谋取中标处理。</w:t>
      </w:r>
    </w:p>
    <w:p>
      <w:pPr>
        <w:ind w:firstLine="480" w:firstLineChars="200"/>
        <w:rPr>
          <w:rFonts w:hint="eastAsia" w:ascii="宋体" w:hAnsi="宋体" w:cs="宋体"/>
          <w:b/>
          <w:color w:val="auto"/>
          <w:sz w:val="32"/>
          <w:szCs w:val="32"/>
          <w:lang w:eastAsia="zh-CN"/>
        </w:rPr>
      </w:pPr>
      <w:r>
        <w:rPr>
          <w:rFonts w:hint="eastAsia" w:asciiTheme="minorEastAsia" w:hAnsiTheme="minorEastAsia" w:eastAsiaTheme="minorEastAsia" w:cstheme="minorEastAsia"/>
          <w:bCs/>
          <w:color w:val="auto"/>
          <w:kern w:val="0"/>
          <w:sz w:val="24"/>
          <w:szCs w:val="24"/>
        </w:rPr>
        <w:t>3.从业人员、营业收入、资产总额填报上一年度数据，无上一年度数据的新成立企业可不填报。</w:t>
      </w:r>
      <w:r>
        <w:rPr>
          <w:rFonts w:hint="eastAsia" w:ascii="宋体" w:hAnsi="宋体" w:cs="宋体"/>
          <w:b/>
          <w:color w:val="auto"/>
          <w:sz w:val="32"/>
          <w:szCs w:val="32"/>
          <w:lang w:eastAsia="zh-CN"/>
        </w:rPr>
        <w:br w:type="page"/>
      </w:r>
    </w:p>
    <w:p>
      <w:pPr>
        <w:spacing w:line="720" w:lineRule="auto"/>
        <w:ind w:firstLine="0" w:firstLineChars="0"/>
        <w:jc w:val="center"/>
        <w:rPr>
          <w:rFonts w:hint="eastAsia" w:ascii="宋体" w:hAnsi="宋体" w:eastAsia="宋体" w:cs="宋体"/>
          <w:color w:val="auto"/>
        </w:rPr>
      </w:pPr>
      <w:r>
        <w:rPr>
          <w:rFonts w:hint="eastAsia" w:ascii="宋体" w:hAnsi="宋体" w:eastAsia="宋体" w:cs="宋体"/>
          <w:b/>
          <w:bCs/>
          <w:color w:val="auto"/>
          <w:sz w:val="32"/>
          <w:szCs w:val="32"/>
          <w:lang w:eastAsia="zh-CN"/>
        </w:rPr>
        <w:t>七</w:t>
      </w:r>
      <w:r>
        <w:rPr>
          <w:rFonts w:hint="eastAsia" w:ascii="宋体" w:hAnsi="宋体" w:eastAsia="宋体" w:cs="宋体"/>
          <w:b/>
          <w:bCs/>
          <w:color w:val="auto"/>
          <w:sz w:val="32"/>
          <w:szCs w:val="32"/>
        </w:rPr>
        <w:t>、监狱企业证明材料（如有）</w:t>
      </w:r>
    </w:p>
    <w:p>
      <w:pPr>
        <w:ind w:firstLine="480"/>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参加政府采购活动的监狱企业应当提供省级以上监狱管理局、戒毒管理局（含新疆生产建设兵团）出具的属于监狱企业的证明文件复印件加盖</w:t>
      </w: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kern w:val="0"/>
          <w:sz w:val="24"/>
          <w:szCs w:val="24"/>
          <w:lang w:eastAsia="zh-CN" w:bidi="ar"/>
        </w:rPr>
        <w:t>电子签章</w:t>
      </w:r>
      <w:r>
        <w:rPr>
          <w:rFonts w:hint="eastAsia" w:asciiTheme="minorEastAsia" w:hAnsiTheme="minorEastAsia" w:eastAsiaTheme="minorEastAsia" w:cs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snapToGrid w:val="0"/>
        <w:spacing w:line="360" w:lineRule="auto"/>
        <w:ind w:firstLine="504" w:firstLineChars="200"/>
        <w:rPr>
          <w:rFonts w:hint="eastAsia" w:ascii="宋体" w:hAnsi="宋体" w:eastAsia="宋体"/>
          <w:b w:val="0"/>
          <w:color w:val="auto"/>
          <w:spacing w:val="6"/>
          <w:sz w:val="24"/>
          <w:szCs w:val="24"/>
          <w:lang w:val="zh-CN"/>
        </w:rPr>
      </w:pPr>
      <w:r>
        <w:rPr>
          <w:rFonts w:hint="eastAsia" w:ascii="宋体" w:hAnsi="宋体" w:eastAsia="宋体"/>
          <w:b w:val="0"/>
          <w:color w:val="auto"/>
          <w:spacing w:val="6"/>
          <w:sz w:val="24"/>
          <w:szCs w:val="24"/>
          <w:lang w:val="zh-CN"/>
        </w:rPr>
        <w:t>1.参加政府采购活动的监狱企业应当提供省级以上监狱管理局、戒毒管理局（含新疆生产建设兵团）出具的属于监狱企业的证明文件，否则视为无效投标。</w:t>
      </w:r>
    </w:p>
    <w:p>
      <w:pPr>
        <w:snapToGrid w:val="0"/>
        <w:spacing w:line="360" w:lineRule="auto"/>
        <w:ind w:firstLine="252" w:firstLineChars="100"/>
        <w:rPr>
          <w:rFonts w:hint="eastAsia" w:ascii="宋体" w:hAnsi="宋体" w:eastAsia="宋体"/>
          <w:b w:val="0"/>
          <w:color w:val="auto"/>
          <w:spacing w:val="6"/>
          <w:sz w:val="24"/>
          <w:szCs w:val="24"/>
          <w:lang w:val="zh-CN"/>
        </w:rPr>
      </w:pPr>
      <w:r>
        <w:rPr>
          <w:rFonts w:hint="eastAsia" w:ascii="宋体" w:hAnsi="宋体" w:eastAsia="宋体"/>
          <w:b w:val="0"/>
          <w:color w:val="auto"/>
          <w:spacing w:val="6"/>
          <w:sz w:val="24"/>
          <w:szCs w:val="24"/>
          <w:lang w:val="en-US" w:eastAsia="zh-CN"/>
        </w:rPr>
        <w:t xml:space="preserve"> </w:t>
      </w:r>
      <w:r>
        <w:rPr>
          <w:rFonts w:hint="eastAsia" w:ascii="宋体" w:hAnsi="宋体" w:eastAsia="宋体"/>
          <w:b w:val="0"/>
          <w:color w:val="auto"/>
          <w:spacing w:val="6"/>
          <w:sz w:val="24"/>
          <w:szCs w:val="24"/>
          <w:lang w:val="zh-CN"/>
        </w:rPr>
        <w:t>2.投标人参加政府采购活动时，提供虚假监狱企业证明材料的，以提供虚假材料谋取中标处理。</w:t>
      </w:r>
    </w:p>
    <w:p>
      <w:pPr>
        <w:widowControl w:val="0"/>
        <w:spacing w:after="120" w:line="720" w:lineRule="auto"/>
        <w:ind w:left="0" w:leftChars="0" w:firstLine="0" w:firstLineChars="0"/>
        <w:jc w:val="center"/>
        <w:rPr>
          <w:rFonts w:hint="eastAsia" w:ascii="宋体" w:hAnsi="宋体" w:eastAsia="宋体" w:cs="宋体"/>
          <w:b/>
          <w:color w:val="auto"/>
          <w:kern w:val="2"/>
          <w:sz w:val="32"/>
          <w:szCs w:val="32"/>
          <w:lang w:val="en-US" w:eastAsia="zh-CN" w:bidi="ar-SA"/>
        </w:rPr>
      </w:pPr>
    </w:p>
    <w:p>
      <w:pPr>
        <w:widowControl w:val="0"/>
        <w:spacing w:after="120" w:line="720" w:lineRule="auto"/>
        <w:ind w:left="0" w:leftChars="0" w:firstLine="0" w:firstLineChars="0"/>
        <w:jc w:val="center"/>
        <w:rPr>
          <w:rFonts w:hint="eastAsia" w:ascii="宋体" w:hAnsi="宋体" w:eastAsia="宋体" w:cs="宋体"/>
          <w:b/>
          <w:color w:val="auto"/>
          <w:kern w:val="2"/>
          <w:sz w:val="32"/>
          <w:szCs w:val="32"/>
          <w:lang w:val="en-US" w:eastAsia="zh-CN" w:bidi="ar-SA"/>
        </w:rPr>
      </w:pPr>
    </w:p>
    <w:p>
      <w:pPr>
        <w:spacing w:line="588" w:lineRule="exact"/>
        <w:ind w:firstLine="643"/>
        <w:jc w:val="center"/>
        <w:rPr>
          <w:rFonts w:hint="eastAsia" w:ascii="宋体" w:hAnsi="宋体" w:eastAsia="宋体" w:cs="宋体"/>
          <w:b/>
          <w:color w:val="auto"/>
          <w:sz w:val="32"/>
          <w:szCs w:val="32"/>
          <w:lang w:eastAsia="zh-CN"/>
        </w:rPr>
      </w:pPr>
    </w:p>
    <w:p>
      <w:pPr>
        <w:spacing w:line="588" w:lineRule="exact"/>
        <w:ind w:firstLine="643"/>
        <w:jc w:val="center"/>
        <w:rPr>
          <w:rFonts w:hint="eastAsia" w:ascii="宋体" w:hAnsi="宋体" w:eastAsia="宋体" w:cs="宋体"/>
          <w:b/>
          <w:color w:val="auto"/>
          <w:spacing w:val="6"/>
          <w:sz w:val="32"/>
          <w:szCs w:val="32"/>
        </w:rPr>
      </w:pPr>
      <w:r>
        <w:rPr>
          <w:rFonts w:hint="eastAsia" w:ascii="宋体" w:hAnsi="宋体" w:eastAsia="宋体" w:cs="宋体"/>
          <w:b/>
          <w:color w:val="auto"/>
          <w:sz w:val="32"/>
          <w:szCs w:val="32"/>
          <w:lang w:eastAsia="zh-CN"/>
        </w:rPr>
        <w:t>八</w:t>
      </w:r>
      <w:r>
        <w:rPr>
          <w:rFonts w:hint="eastAsia" w:ascii="宋体" w:hAnsi="宋体" w:eastAsia="宋体" w:cs="宋体"/>
          <w:b/>
          <w:color w:val="auto"/>
          <w:sz w:val="32"/>
          <w:szCs w:val="32"/>
        </w:rPr>
        <w:t>、</w:t>
      </w:r>
      <w:r>
        <w:rPr>
          <w:rFonts w:hint="eastAsia" w:ascii="宋体" w:hAnsi="宋体" w:eastAsia="宋体" w:cs="宋体"/>
          <w:b/>
          <w:color w:val="auto"/>
          <w:spacing w:val="6"/>
          <w:sz w:val="32"/>
          <w:szCs w:val="32"/>
        </w:rPr>
        <w:t>残疾人福利性单位声明函</w:t>
      </w:r>
      <w:r>
        <w:rPr>
          <w:rFonts w:hint="eastAsia" w:ascii="宋体" w:hAnsi="宋体" w:eastAsia="宋体" w:cs="宋体"/>
          <w:b/>
          <w:bCs/>
          <w:color w:val="auto"/>
          <w:sz w:val="32"/>
          <w:szCs w:val="32"/>
        </w:rPr>
        <w:t>（如有）</w:t>
      </w:r>
    </w:p>
    <w:p>
      <w:pPr>
        <w:spacing w:line="588" w:lineRule="exact"/>
        <w:ind w:firstLine="626"/>
        <w:rPr>
          <w:rFonts w:hint="eastAsia" w:ascii="宋体" w:hAnsi="宋体" w:eastAsia="宋体" w:cs="宋体"/>
          <w:b/>
          <w:color w:val="auto"/>
          <w:spacing w:val="6"/>
          <w:sz w:val="30"/>
          <w:szCs w:val="30"/>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本单位郑重声明，根据《财政部 民政部 中国残疾人联合会关于促进残疾人就业政府采购政策的通知》（财库〔2017〕 141号）的规定，本单位为符合条件的残疾人福利性单位，且本单位参加______单位的______项目</w:t>
      </w:r>
      <w:r>
        <w:rPr>
          <w:rFonts w:hint="eastAsia" w:asciiTheme="minorEastAsia" w:hAnsiTheme="minorEastAsia" w:eastAsiaTheme="minorEastAsia" w:cstheme="minorEastAsia"/>
          <w:color w:val="auto"/>
          <w:sz w:val="24"/>
          <w:szCs w:val="24"/>
          <w:lang w:eastAsia="zh-CN"/>
        </w:rPr>
        <w:t>（包件号：</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本单位对上述声明的真实性负责。如有虚假，将依法承担相应责任。</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（加盖</w:t>
      </w:r>
      <w:r>
        <w:rPr>
          <w:rFonts w:hint="eastAsia" w:asciiTheme="minorEastAsia" w:hAnsiTheme="minorEastAsia" w:eastAsiaTheme="minorEastAsia" w:cstheme="minorEastAsia"/>
          <w:color w:val="auto"/>
          <w:sz w:val="24"/>
          <w:szCs w:val="24"/>
          <w:u w:val="single"/>
          <w:lang w:eastAsia="zh-CN"/>
        </w:rPr>
        <w:t>投标人电子签章</w:t>
      </w:r>
      <w:r>
        <w:rPr>
          <w:rFonts w:hint="eastAsia" w:asciiTheme="minorEastAsia" w:hAnsiTheme="minorEastAsia" w:eastAsiaTheme="minorEastAsia" w:cstheme="minorEastAsia"/>
          <w:color w:val="auto"/>
          <w:sz w:val="24"/>
          <w:szCs w:val="24"/>
          <w:u w:val="single"/>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法定代表人或授权代表（签字或</w:t>
      </w:r>
      <w:r>
        <w:rPr>
          <w:rFonts w:hint="eastAsia" w:asciiTheme="minorEastAsia" w:hAnsiTheme="minorEastAsia" w:eastAsiaTheme="minorEastAsia" w:cstheme="minorEastAsia"/>
          <w:color w:val="auto"/>
          <w:sz w:val="24"/>
          <w:szCs w:val="24"/>
          <w:lang w:eastAsia="zh-CN"/>
        </w:rPr>
        <w:t>加盖</w:t>
      </w:r>
      <w:r>
        <w:rPr>
          <w:rFonts w:hint="eastAsia" w:asciiTheme="minorEastAsia" w:hAnsiTheme="minorEastAsia" w:eastAsiaTheme="minorEastAsia" w:cstheme="minorEastAsia"/>
          <w:color w:val="auto"/>
          <w:sz w:val="24"/>
          <w:szCs w:val="24"/>
        </w:rPr>
        <w:t>印章）：</w:t>
      </w:r>
      <w:r>
        <w:rPr>
          <w:rFonts w:hint="eastAsia" w:asciiTheme="minorEastAsia" w:hAnsiTheme="minorEastAsia" w:eastAsiaTheme="minorEastAsia" w:cstheme="minorEastAsia"/>
          <w:color w:val="auto"/>
          <w:sz w:val="24"/>
          <w:szCs w:val="24"/>
          <w:u w:val="single"/>
        </w:rPr>
        <w:t xml:space="preserve">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  期：  </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snapToGrid w:val="0"/>
        <w:spacing w:line="360" w:lineRule="auto"/>
        <w:ind w:firstLine="504" w:firstLineChars="200"/>
        <w:rPr>
          <w:rFonts w:hint="eastAsia" w:ascii="宋体" w:hAnsi="宋体" w:eastAsia="宋体"/>
          <w:b w:val="0"/>
          <w:color w:val="auto"/>
          <w:spacing w:val="6"/>
          <w:sz w:val="24"/>
          <w:szCs w:val="24"/>
          <w:lang w:val="zh-CN"/>
        </w:rPr>
      </w:pPr>
      <w:r>
        <w:rPr>
          <w:rFonts w:hint="eastAsia" w:ascii="宋体" w:hAnsi="宋体" w:eastAsia="宋体"/>
          <w:b w:val="0"/>
          <w:color w:val="auto"/>
          <w:spacing w:val="6"/>
          <w:sz w:val="24"/>
          <w:szCs w:val="24"/>
          <w:lang w:val="zh-CN"/>
        </w:rPr>
        <w:t>1.</w:t>
      </w:r>
      <w:r>
        <w:rPr>
          <w:rFonts w:hint="eastAsia" w:asciiTheme="minorEastAsia" w:hAnsiTheme="minorEastAsia" w:eastAsiaTheme="minorEastAsia" w:cstheme="minorEastAsia"/>
          <w:color w:val="auto"/>
          <w:sz w:val="24"/>
          <w:szCs w:val="24"/>
        </w:rPr>
        <w:t>参加政府采购活动的残疾人福利性单位应当提供《残疾人福利性单位声明函》原件，否则视为无效投标</w:t>
      </w:r>
      <w:r>
        <w:rPr>
          <w:rFonts w:hint="eastAsia" w:asciiTheme="minorEastAsia" w:hAnsiTheme="minorEastAsia" w:eastAsiaTheme="minorEastAsia" w:cstheme="minorEastAsia"/>
          <w:bCs/>
          <w:color w:val="auto"/>
          <w:kern w:val="0"/>
          <w:sz w:val="24"/>
          <w:szCs w:val="24"/>
        </w:rPr>
        <w:t>。</w:t>
      </w:r>
    </w:p>
    <w:p>
      <w:pPr>
        <w:rPr>
          <w:rFonts w:hint="eastAsia" w:ascii="宋体" w:hAnsi="宋体" w:cs="宋体"/>
          <w:b/>
          <w:color w:val="auto"/>
          <w:sz w:val="32"/>
          <w:szCs w:val="32"/>
          <w:lang w:eastAsia="zh-CN"/>
        </w:rPr>
      </w:pPr>
      <w:r>
        <w:rPr>
          <w:rFonts w:hint="eastAsia" w:ascii="宋体" w:hAnsi="宋体" w:eastAsia="宋体"/>
          <w:b w:val="0"/>
          <w:color w:val="auto"/>
          <w:spacing w:val="6"/>
          <w:sz w:val="24"/>
          <w:szCs w:val="24"/>
          <w:lang w:val="en-US" w:eastAsia="zh-CN"/>
        </w:rPr>
        <w:t xml:space="preserve">    </w:t>
      </w:r>
      <w:r>
        <w:rPr>
          <w:rFonts w:hint="eastAsia" w:ascii="宋体" w:hAnsi="宋体" w:eastAsia="宋体"/>
          <w:b w:val="0"/>
          <w:color w:val="auto"/>
          <w:spacing w:val="6"/>
          <w:sz w:val="24"/>
          <w:szCs w:val="24"/>
          <w:lang w:val="zh-CN"/>
        </w:rPr>
        <w:t>2.投标人参加政府采购活动时，提供虚假残疾人福利性单位声明函的，以提供虚假材料谋取中标处理。</w:t>
      </w:r>
      <w:r>
        <w:rPr>
          <w:rFonts w:hint="eastAsia" w:ascii="宋体" w:hAnsi="宋体" w:cs="宋体"/>
          <w:b/>
          <w:color w:val="auto"/>
          <w:sz w:val="32"/>
          <w:szCs w:val="32"/>
          <w:lang w:eastAsia="zh-CN"/>
        </w:rPr>
        <w:br w:type="page"/>
      </w:r>
    </w:p>
    <w:p>
      <w:pPr>
        <w:pStyle w:val="29"/>
        <w:spacing w:line="720" w:lineRule="auto"/>
        <w:ind w:left="0" w:leftChars="0" w:firstLine="0" w:firstLineChars="0"/>
        <w:jc w:val="center"/>
        <w:rPr>
          <w:rFonts w:hint="eastAsia" w:ascii="宋体" w:hAnsi="宋体" w:cs="宋体"/>
          <w:b/>
          <w:color w:val="auto"/>
          <w:sz w:val="32"/>
          <w:szCs w:val="32"/>
        </w:rPr>
      </w:pPr>
      <w:r>
        <w:rPr>
          <w:rFonts w:hint="eastAsia" w:ascii="宋体" w:hAnsi="宋体" w:cs="宋体"/>
          <w:b/>
          <w:color w:val="auto"/>
          <w:sz w:val="32"/>
          <w:szCs w:val="32"/>
          <w:lang w:eastAsia="zh-CN"/>
        </w:rPr>
        <w:t>九</w:t>
      </w:r>
      <w:r>
        <w:rPr>
          <w:rFonts w:hint="eastAsia" w:ascii="宋体" w:hAnsi="宋体" w:cs="宋体"/>
          <w:b/>
          <w:color w:val="auto"/>
          <w:sz w:val="32"/>
          <w:szCs w:val="32"/>
        </w:rPr>
        <w:t>、</w:t>
      </w:r>
      <w:r>
        <w:rPr>
          <w:rFonts w:hint="eastAsia" w:ascii="宋体" w:hAnsi="宋体" w:cs="宋体"/>
          <w:b/>
          <w:color w:val="auto"/>
          <w:sz w:val="32"/>
          <w:szCs w:val="32"/>
          <w:lang w:eastAsia="zh-CN"/>
        </w:rPr>
        <w:t>投标人</w:t>
      </w:r>
      <w:r>
        <w:rPr>
          <w:rFonts w:hint="eastAsia" w:ascii="宋体" w:hAnsi="宋体" w:cs="宋体"/>
          <w:b/>
          <w:color w:val="auto"/>
          <w:sz w:val="32"/>
          <w:szCs w:val="32"/>
        </w:rPr>
        <w:t>认为需要提供的其他材料</w:t>
      </w:r>
    </w:p>
    <w:p>
      <w:pPr>
        <w:spacing w:line="720" w:lineRule="auto"/>
        <w:jc w:val="center"/>
        <w:rPr>
          <w:rFonts w:hint="eastAsia" w:ascii="宋体" w:hAnsi="宋体" w:cs="宋体"/>
          <w:color w:val="auto"/>
          <w:sz w:val="32"/>
          <w:szCs w:val="32"/>
        </w:rPr>
      </w:pPr>
      <w:r>
        <w:rPr>
          <w:rFonts w:hint="eastAsia" w:ascii="宋体" w:hAnsi="宋体" w:cs="宋体"/>
          <w:color w:val="auto"/>
          <w:sz w:val="32"/>
          <w:szCs w:val="32"/>
        </w:rPr>
        <w:t>（格式自拟）</w:t>
      </w:r>
    </w:p>
    <w:p>
      <w:pPr>
        <w:pStyle w:val="20"/>
        <w:rPr>
          <w:rFonts w:hint="eastAsia" w:asciiTheme="minorEastAsia" w:hAnsiTheme="minorEastAsia" w:eastAsiaTheme="minorEastAsia" w:cstheme="minorEastAsia"/>
          <w:color w:val="auto"/>
        </w:rPr>
      </w:pPr>
    </w:p>
    <w:p>
      <w:pPr>
        <w:pStyle w:val="20"/>
        <w:rPr>
          <w:rFonts w:hint="eastAsia" w:asciiTheme="minorEastAsia" w:hAnsiTheme="minorEastAsia" w:eastAsiaTheme="minorEastAsia" w:cstheme="minorEastAsia"/>
          <w:b/>
          <w:bCs/>
          <w:color w:val="auto"/>
          <w:kern w:val="2"/>
          <w:sz w:val="32"/>
          <w:szCs w:val="32"/>
        </w:rPr>
      </w:pPr>
    </w:p>
    <w:p>
      <w:pPr>
        <w:rPr>
          <w:rFonts w:hint="eastAsia" w:asciiTheme="minorEastAsia" w:hAnsiTheme="minorEastAsia" w:eastAsiaTheme="minorEastAsia" w:cstheme="minorEastAsia"/>
          <w:b/>
          <w:bCs/>
          <w:color w:val="auto"/>
          <w:kern w:val="2"/>
          <w:sz w:val="32"/>
          <w:szCs w:val="32"/>
        </w:rPr>
      </w:pPr>
    </w:p>
    <w:p>
      <w:pPr>
        <w:pStyle w:val="20"/>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
        <w:spacing w:line="340" w:lineRule="exac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格式3.</w:t>
      </w:r>
      <w:r>
        <w:rPr>
          <w:rFonts w:hint="eastAsia" w:asciiTheme="minorEastAsia" w:hAnsiTheme="minorEastAsia" w:eastAsiaTheme="minorEastAsia" w:cstheme="minorEastAsia"/>
          <w:color w:val="auto"/>
          <w:lang w:val="en-US" w:eastAsia="zh-CN"/>
        </w:rPr>
        <w:t>2</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其他投标文件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w:t>
      </w: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（加盖</w:t>
      </w:r>
      <w:r>
        <w:rPr>
          <w:rFonts w:hint="eastAsia" w:asciiTheme="minorEastAsia" w:hAnsiTheme="minorEastAsia" w:eastAsiaTheme="minorEastAsia" w:cstheme="minorEastAsia"/>
          <w:color w:val="auto"/>
          <w:u w:val="single"/>
          <w:lang w:eastAsia="zh-CN"/>
        </w:rPr>
        <w:t>投标人电子签章</w:t>
      </w:r>
      <w:r>
        <w:rPr>
          <w:rFonts w:hint="eastAsia" w:asciiTheme="minorEastAsia" w:hAnsiTheme="minorEastAsia" w:eastAsiaTheme="minorEastAsia" w:cstheme="minorEastAsia"/>
          <w:color w:val="auto"/>
          <w:u w:val="single"/>
        </w:rPr>
        <w:t>）</w:t>
      </w: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日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br w:type="page"/>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一、投 标 函</w:t>
      </w:r>
    </w:p>
    <w:p>
      <w:pPr>
        <w:pStyle w:val="29"/>
        <w:spacing w:after="0" w:line="360" w:lineRule="auto"/>
        <w:ind w:left="0" w:leftChars="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lang w:eastAsia="zh-CN"/>
        </w:rPr>
        <w:t>四川顺智招投标代理有限公司</w:t>
      </w:r>
      <w:r>
        <w:rPr>
          <w:rFonts w:hint="eastAsia" w:asciiTheme="minorEastAsia" w:hAnsiTheme="minorEastAsia" w:eastAsiaTheme="minorEastAsia" w:cstheme="minorEastAsia"/>
          <w:bCs/>
          <w:color w:val="auto"/>
          <w:sz w:val="24"/>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textAlignment w:val="auto"/>
        <w:rPr>
          <w:rFonts w:hint="eastAsia" w:asciiTheme="minorEastAsia" w:hAnsiTheme="minorEastAsia" w:eastAsiaTheme="minorEastAsia" w:cstheme="minorEastAsia"/>
          <w:b w:val="0"/>
          <w:bCs/>
          <w:color w:val="auto"/>
          <w:sz w:val="24"/>
        </w:rPr>
      </w:pPr>
      <w:bookmarkStart w:id="113" w:name="_Toc217446083"/>
      <w:r>
        <w:rPr>
          <w:rFonts w:hint="eastAsia"/>
          <w:b w:val="0"/>
          <w:bCs/>
          <w:color w:val="auto"/>
          <w:kern w:val="2"/>
          <w:sz w:val="24"/>
          <w:szCs w:val="24"/>
          <w:lang w:val="en-US"/>
        </w:rPr>
        <w:t>我方全面研究了</w:t>
      </w:r>
      <w:r>
        <w:rPr>
          <w:rFonts w:hint="eastAsia"/>
          <w:b w:val="0"/>
          <w:bCs/>
          <w:color w:val="auto"/>
          <w:kern w:val="2"/>
          <w:sz w:val="24"/>
          <w:szCs w:val="24"/>
          <w:u w:val="single"/>
          <w:lang w:val="en-US"/>
        </w:rPr>
        <w:t xml:space="preserve">             项目</w:t>
      </w:r>
      <w:r>
        <w:rPr>
          <w:rFonts w:hint="eastAsia"/>
          <w:b w:val="0"/>
          <w:bCs/>
          <w:color w:val="auto"/>
          <w:kern w:val="2"/>
          <w:sz w:val="24"/>
          <w:szCs w:val="24"/>
          <w:lang w:val="en-US"/>
        </w:rPr>
        <w:t>的招标文件（采购项目编号：</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w:t>
      </w:r>
      <w:r>
        <w:rPr>
          <w:rFonts w:hint="eastAsia"/>
          <w:b w:val="0"/>
          <w:bCs/>
          <w:color w:val="auto"/>
          <w:kern w:val="2"/>
          <w:sz w:val="24"/>
          <w:szCs w:val="24"/>
          <w:lang w:val="en-US" w:eastAsia="zh-CN"/>
        </w:rPr>
        <w:t>包件号</w:t>
      </w:r>
      <w:r>
        <w:rPr>
          <w:b w:val="0"/>
          <w:bCs/>
          <w:color w:val="auto"/>
          <w:kern w:val="2"/>
          <w:sz w:val="24"/>
          <w:szCs w:val="24"/>
          <w:lang w:val="en-US"/>
        </w:rPr>
        <w:t>：</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），决定参加贵单位组织的本项目的投标。我方授权</w:t>
      </w:r>
      <w:r>
        <w:rPr>
          <w:rFonts w:hint="eastAsia"/>
          <w:b w:val="0"/>
          <w:bCs/>
          <w:color w:val="auto"/>
          <w:kern w:val="2"/>
          <w:sz w:val="24"/>
          <w:szCs w:val="24"/>
          <w:u w:val="single"/>
          <w:lang w:val="en-US"/>
        </w:rPr>
        <w:t xml:space="preserve">    （姓名、职务）</w:t>
      </w:r>
      <w:r>
        <w:rPr>
          <w:rFonts w:hint="eastAsia"/>
          <w:b w:val="0"/>
          <w:bCs/>
          <w:color w:val="auto"/>
          <w:kern w:val="2"/>
          <w:sz w:val="24"/>
          <w:szCs w:val="24"/>
          <w:lang w:val="en-US"/>
        </w:rPr>
        <w:t>代表我方</w:t>
      </w:r>
      <w:r>
        <w:rPr>
          <w:rFonts w:hint="eastAsia"/>
          <w:b w:val="0"/>
          <w:bCs/>
          <w:color w:val="auto"/>
          <w:kern w:val="2"/>
          <w:sz w:val="24"/>
          <w:szCs w:val="24"/>
          <w:u w:val="single"/>
          <w:lang w:val="en-US"/>
        </w:rPr>
        <w:t xml:space="preserve">  （投标单位的名称）</w:t>
      </w:r>
      <w:r>
        <w:rPr>
          <w:rFonts w:hint="eastAsia"/>
          <w:b w:val="0"/>
          <w:bCs/>
          <w:color w:val="auto"/>
          <w:kern w:val="2"/>
          <w:sz w:val="24"/>
          <w:szCs w:val="24"/>
          <w:lang w:val="en-US"/>
        </w:rPr>
        <w:t>全权处理本项目投标的有关事宜。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1、我方自愿按照招标文件规定的各项要求向采购人提供所需服务/货物，投标总价见开标一览表。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2、一旦我方中标，我方将严格履行合同规定的责任和义务。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3</w:t>
      </w:r>
      <w:r>
        <w:rPr>
          <w:rFonts w:hint="eastAsia"/>
          <w:b w:val="0"/>
          <w:color w:val="auto"/>
          <w:kern w:val="2"/>
          <w:sz w:val="24"/>
          <w:szCs w:val="24"/>
          <w:lang w:val="en-US"/>
        </w:rPr>
        <w:t>、本项目投标有效期为投标截止之日起90天。</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4</w:t>
      </w:r>
      <w:r>
        <w:rPr>
          <w:rFonts w:hint="eastAsia"/>
          <w:b w:val="0"/>
          <w:color w:val="auto"/>
          <w:kern w:val="2"/>
          <w:sz w:val="24"/>
          <w:szCs w:val="24"/>
          <w:lang w:val="en-US"/>
        </w:rPr>
        <w:t>、我方已详细阅读和审查了全部招标文件，包括修改文件（如有）以及全部相关资料和有关附件，并对上述文件均无异议。我方完全接受本项目招标文件规定的实质性要求，如对招标文件有异议，已经在投标截止时间届满前依法进行了维权救济，不存在对招标文件有异议的同时又参加投标以求侥幸中标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5</w:t>
      </w:r>
      <w:r>
        <w:rPr>
          <w:rFonts w:hint="eastAsia"/>
          <w:b w:val="0"/>
          <w:color w:val="auto"/>
          <w:kern w:val="2"/>
          <w:sz w:val="24"/>
          <w:szCs w:val="24"/>
          <w:lang w:val="en-US"/>
        </w:rPr>
        <w:t>、</w:t>
      </w:r>
      <w:r>
        <w:rPr>
          <w:rFonts w:ascii="Times New Roman"/>
          <w:b w:val="0"/>
          <w:color w:val="auto"/>
          <w:kern w:val="2"/>
          <w:sz w:val="24"/>
          <w:szCs w:val="24"/>
          <w:lang w:val="en-US"/>
        </w:rPr>
        <w:t>国家</w:t>
      </w:r>
      <w:r>
        <w:rPr>
          <w:rFonts w:hint="eastAsia" w:ascii="Times New Roman"/>
          <w:b w:val="0"/>
          <w:color w:val="auto"/>
          <w:kern w:val="2"/>
          <w:sz w:val="24"/>
          <w:szCs w:val="24"/>
          <w:lang w:val="en-US"/>
        </w:rPr>
        <w:t>或行业主管部门</w:t>
      </w:r>
      <w:r>
        <w:rPr>
          <w:rFonts w:ascii="Times New Roman"/>
          <w:b w:val="0"/>
          <w:color w:val="auto"/>
          <w:kern w:val="2"/>
          <w:sz w:val="24"/>
          <w:szCs w:val="24"/>
          <w:lang w:val="en-US"/>
        </w:rPr>
        <w:t>对</w:t>
      </w:r>
      <w:r>
        <w:rPr>
          <w:rFonts w:hint="eastAsia" w:ascii="Times New Roman"/>
          <w:b w:val="0"/>
          <w:color w:val="auto"/>
          <w:kern w:val="2"/>
          <w:sz w:val="24"/>
          <w:szCs w:val="24"/>
          <w:lang w:val="en-US"/>
        </w:rPr>
        <w:t>投标人和采购产品的</w:t>
      </w:r>
      <w:r>
        <w:rPr>
          <w:rFonts w:ascii="Times New Roman"/>
          <w:b w:val="0"/>
          <w:color w:val="auto"/>
          <w:kern w:val="2"/>
          <w:sz w:val="24"/>
          <w:szCs w:val="24"/>
          <w:lang w:val="en-US"/>
        </w:rPr>
        <w:t>技术</w:t>
      </w:r>
      <w:r>
        <w:rPr>
          <w:rFonts w:hint="eastAsia" w:ascii="Times New Roman"/>
          <w:b w:val="0"/>
          <w:color w:val="auto"/>
          <w:kern w:val="2"/>
          <w:sz w:val="24"/>
          <w:szCs w:val="24"/>
          <w:lang w:val="en-US"/>
        </w:rPr>
        <w:t>标准、</w:t>
      </w:r>
      <w:r>
        <w:rPr>
          <w:rFonts w:ascii="Times New Roman"/>
          <w:b w:val="0"/>
          <w:color w:val="auto"/>
          <w:kern w:val="2"/>
          <w:sz w:val="24"/>
          <w:szCs w:val="24"/>
          <w:lang w:val="en-US"/>
        </w:rPr>
        <w:t>质量</w:t>
      </w:r>
      <w:r>
        <w:rPr>
          <w:rFonts w:hint="eastAsia" w:ascii="Times New Roman"/>
          <w:b w:val="0"/>
          <w:color w:val="auto"/>
          <w:kern w:val="2"/>
          <w:sz w:val="24"/>
          <w:szCs w:val="24"/>
          <w:lang w:val="en-US"/>
        </w:rPr>
        <w:t>标准和资格资质条件</w:t>
      </w:r>
      <w:r>
        <w:rPr>
          <w:rFonts w:ascii="Times New Roman"/>
          <w:b w:val="0"/>
          <w:color w:val="auto"/>
          <w:kern w:val="2"/>
          <w:sz w:val="24"/>
          <w:szCs w:val="24"/>
          <w:lang w:val="en-US"/>
        </w:rPr>
        <w:t>等有</w:t>
      </w:r>
      <w:r>
        <w:rPr>
          <w:rFonts w:hint="eastAsia" w:ascii="Times New Roman"/>
          <w:b w:val="0"/>
          <w:color w:val="auto"/>
          <w:kern w:val="2"/>
          <w:sz w:val="24"/>
          <w:szCs w:val="24"/>
          <w:lang w:val="en-US"/>
        </w:rPr>
        <w:t>强制性规定</w:t>
      </w:r>
      <w:r>
        <w:rPr>
          <w:rFonts w:ascii="Times New Roman"/>
          <w:b w:val="0"/>
          <w:color w:val="auto"/>
          <w:kern w:val="2"/>
          <w:sz w:val="24"/>
          <w:szCs w:val="24"/>
          <w:lang w:val="en-US"/>
        </w:rPr>
        <w:t>的</w:t>
      </w:r>
      <w:r>
        <w:rPr>
          <w:rFonts w:hint="eastAsia" w:ascii="Times New Roman"/>
          <w:b w:val="0"/>
          <w:color w:val="auto"/>
          <w:kern w:val="2"/>
          <w:sz w:val="24"/>
          <w:szCs w:val="24"/>
          <w:lang w:val="en-US"/>
        </w:rPr>
        <w:t>，我方符合其要求。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6</w:t>
      </w:r>
      <w:r>
        <w:rPr>
          <w:rFonts w:hint="eastAsia"/>
          <w:b w:val="0"/>
          <w:color w:val="auto"/>
          <w:kern w:val="2"/>
          <w:sz w:val="24"/>
          <w:szCs w:val="24"/>
          <w:lang w:val="en-US"/>
        </w:rPr>
        <w:t>、我方愿意提供贵单位可能另外要求的，与投标有关的文件资料，并保证我方已提供和将要提供的文件资料是真实、准确的。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7</w:t>
      </w:r>
      <w:r>
        <w:rPr>
          <w:rFonts w:hint="eastAsia"/>
          <w:b w:val="0"/>
          <w:color w:val="auto"/>
          <w:kern w:val="2"/>
          <w:sz w:val="24"/>
          <w:szCs w:val="24"/>
          <w:lang w:val="en-US"/>
        </w:rPr>
        <w:t>、我方完全响应招标文件中关于知识产权的要求。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8</w:t>
      </w:r>
      <w:r>
        <w:rPr>
          <w:rFonts w:hint="eastAsia"/>
          <w:b w:val="0"/>
          <w:color w:val="auto"/>
          <w:kern w:val="2"/>
          <w:sz w:val="24"/>
          <w:szCs w:val="24"/>
          <w:lang w:val="en-US"/>
        </w:rPr>
        <w:t>、我方完全理解采购人不一定将合同授予最低报价的投标人的行为。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9</w:t>
      </w:r>
      <w:r>
        <w:rPr>
          <w:rFonts w:hint="eastAsia"/>
          <w:b w:val="0"/>
          <w:color w:val="auto"/>
          <w:kern w:val="2"/>
          <w:sz w:val="24"/>
          <w:szCs w:val="24"/>
          <w:lang w:val="en-US"/>
        </w:rPr>
        <w:t>、我方单位及其现任法定代表人、主要负责人不存在行贿犯罪记录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bCs/>
          <w:color w:val="auto"/>
          <w:kern w:val="2"/>
          <w:sz w:val="24"/>
          <w:szCs w:val="24"/>
          <w:lang w:val="en-US"/>
        </w:rPr>
      </w:pPr>
      <w:r>
        <w:rPr>
          <w:rFonts w:hint="eastAsia"/>
          <w:b w:val="0"/>
          <w:bCs/>
          <w:color w:val="auto"/>
          <w:kern w:val="2"/>
          <w:sz w:val="24"/>
          <w:szCs w:val="24"/>
          <w:lang w:val="en-US"/>
        </w:rPr>
        <w:t>1</w:t>
      </w:r>
      <w:r>
        <w:rPr>
          <w:rFonts w:hint="eastAsia"/>
          <w:b w:val="0"/>
          <w:bCs/>
          <w:color w:val="auto"/>
          <w:kern w:val="2"/>
          <w:sz w:val="24"/>
          <w:szCs w:val="24"/>
          <w:lang w:val="en-US" w:eastAsia="zh-CN"/>
        </w:rPr>
        <w:t>0</w:t>
      </w:r>
      <w:r>
        <w:rPr>
          <w:rFonts w:hint="eastAsia"/>
          <w:b w:val="0"/>
          <w:bCs/>
          <w:color w:val="auto"/>
          <w:kern w:val="2"/>
          <w:sz w:val="24"/>
          <w:szCs w:val="24"/>
          <w:lang w:val="en-US"/>
        </w:rPr>
        <w:t>、若我方中标，我方承诺按照本招标文件约定支付招标代理服务费，否则视为虚假应标并承担由此带来的一切后果。</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通讯地址：</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联系电话：</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传    真：</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日    期：</w:t>
      </w:r>
      <w:r>
        <w:rPr>
          <w:rFonts w:hint="eastAsia"/>
          <w:b w:val="0"/>
          <w:color w:val="auto"/>
          <w:kern w:val="2"/>
          <w:sz w:val="24"/>
          <w:szCs w:val="24"/>
          <w:lang w:val="en-US"/>
        </w:rPr>
        <w:br w:type="page"/>
      </w:r>
    </w:p>
    <w:p>
      <w:pPr>
        <w:widowControl/>
        <w:jc w:val="center"/>
        <w:outlineLvl w:val="1"/>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二、</w:t>
      </w:r>
      <w:r>
        <w:rPr>
          <w:rFonts w:hint="eastAsia" w:asciiTheme="minorEastAsia" w:hAnsiTheme="minorEastAsia" w:eastAsiaTheme="minorEastAsia" w:cstheme="minorEastAsia"/>
          <w:b/>
          <w:color w:val="auto"/>
          <w:sz w:val="32"/>
          <w:szCs w:val="32"/>
          <w:lang w:eastAsia="zh-CN"/>
        </w:rPr>
        <w:t>开标一览表</w:t>
      </w:r>
    </w:p>
    <w:p>
      <w:pPr>
        <w:widowControl/>
        <w:jc w:val="center"/>
        <w:outlineLvl w:val="1"/>
        <w:rPr>
          <w:rFonts w:hint="eastAsia" w:asciiTheme="minorEastAsia" w:hAnsiTheme="minorEastAsia" w:eastAsiaTheme="minorEastAsia" w:cstheme="minorEastAsia"/>
          <w:b/>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b w:val="0"/>
          <w:color w:val="auto"/>
          <w:sz w:val="24"/>
        </w:rPr>
      </w:pPr>
      <w:r>
        <w:rPr>
          <w:rFonts w:hint="eastAsia"/>
          <w:b w:val="0"/>
          <w:color w:val="auto"/>
          <w:sz w:val="24"/>
        </w:rPr>
        <w:t>采购项目名称：</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val="0"/>
          <w:color w:val="auto"/>
          <w:sz w:val="24"/>
        </w:rPr>
      </w:pPr>
      <w:r>
        <w:rPr>
          <w:rFonts w:hint="eastAsia"/>
          <w:b w:val="0"/>
          <w:color w:val="auto"/>
          <w:sz w:val="24"/>
        </w:rPr>
        <w:t>采购项目编号：</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heme="minorEastAsia" w:hAnsiTheme="minorEastAsia" w:eastAsiaTheme="minorEastAsia" w:cstheme="minorEastAsia"/>
          <w:color w:val="auto"/>
          <w:sz w:val="24"/>
        </w:rPr>
      </w:pPr>
      <w:r>
        <w:rPr>
          <w:rFonts w:hint="eastAsia"/>
          <w:b w:val="0"/>
          <w:color w:val="auto"/>
          <w:sz w:val="24"/>
          <w:lang w:eastAsia="zh-CN"/>
        </w:rPr>
        <w:t>包件号</w:t>
      </w:r>
      <w:r>
        <w:rPr>
          <w:b w:val="0"/>
          <w:color w:val="auto"/>
          <w:sz w:val="24"/>
        </w:rPr>
        <w:t>：</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064"/>
        <w:gridCol w:w="192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268" w:type="dxa"/>
            <w:noWrap w:val="0"/>
            <w:vAlign w:val="center"/>
          </w:tcPr>
          <w:p>
            <w:pPr>
              <w:snapToGrid w:val="0"/>
              <w:spacing w:line="360" w:lineRule="auto"/>
              <w:ind w:firstLine="0" w:firstLineChars="0"/>
              <w:jc w:val="center"/>
              <w:rPr>
                <w:rFonts w:hAnsi="宋体"/>
                <w:b w:val="0"/>
                <w:color w:val="auto"/>
                <w:sz w:val="24"/>
                <w:szCs w:val="32"/>
                <w:lang w:val="zh-CN"/>
              </w:rPr>
            </w:pPr>
            <w:r>
              <w:rPr>
                <w:rFonts w:hint="eastAsia" w:hAnsi="宋体"/>
                <w:b w:val="0"/>
                <w:color w:val="auto"/>
                <w:sz w:val="24"/>
                <w:szCs w:val="32"/>
                <w:lang w:val="zh-CN"/>
              </w:rPr>
              <w:t>服务内容</w:t>
            </w:r>
          </w:p>
        </w:tc>
        <w:tc>
          <w:tcPr>
            <w:tcW w:w="3064" w:type="dxa"/>
            <w:noWrap w:val="0"/>
            <w:vAlign w:val="center"/>
          </w:tcPr>
          <w:p>
            <w:pPr>
              <w:widowControl/>
              <w:snapToGrid w:val="0"/>
              <w:spacing w:line="360" w:lineRule="auto"/>
              <w:ind w:firstLine="0" w:firstLineChars="0"/>
              <w:jc w:val="center"/>
              <w:rPr>
                <w:rFonts w:hint="eastAsia" w:hAnsi="宋体" w:eastAsia="宋体"/>
                <w:b w:val="0"/>
                <w:color w:val="auto"/>
                <w:sz w:val="24"/>
                <w:szCs w:val="32"/>
                <w:lang w:val="zh-CN" w:eastAsia="zh-CN"/>
              </w:rPr>
            </w:pPr>
            <w:r>
              <w:rPr>
                <w:rFonts w:hint="eastAsia" w:hAnsi="宋体"/>
                <w:b w:val="0"/>
                <w:color w:val="auto"/>
                <w:sz w:val="24"/>
                <w:szCs w:val="32"/>
                <w:lang w:val="zh-CN"/>
              </w:rPr>
              <w:t>投标报价</w:t>
            </w:r>
            <w:r>
              <w:rPr>
                <w:rFonts w:hint="eastAsia" w:hAnsi="宋体"/>
                <w:b w:val="0"/>
                <w:color w:val="auto"/>
                <w:sz w:val="24"/>
                <w:szCs w:val="32"/>
                <w:lang w:val="zh-CN" w:eastAsia="zh-CN"/>
              </w:rPr>
              <w:t>（元）</w:t>
            </w:r>
          </w:p>
        </w:tc>
        <w:tc>
          <w:tcPr>
            <w:tcW w:w="1920" w:type="dxa"/>
            <w:noWrap w:val="0"/>
            <w:vAlign w:val="center"/>
          </w:tcPr>
          <w:p>
            <w:pPr>
              <w:widowControl/>
              <w:snapToGrid w:val="0"/>
              <w:spacing w:line="360" w:lineRule="auto"/>
              <w:ind w:firstLine="0" w:firstLineChars="0"/>
              <w:jc w:val="center"/>
              <w:rPr>
                <w:rFonts w:hAnsi="宋体"/>
                <w:b w:val="0"/>
                <w:color w:val="auto"/>
                <w:sz w:val="24"/>
                <w:szCs w:val="32"/>
                <w:lang w:val="zh-CN"/>
              </w:rPr>
            </w:pPr>
            <w:r>
              <w:rPr>
                <w:rFonts w:hint="eastAsia" w:hAnsi="宋体"/>
                <w:b w:val="0"/>
                <w:color w:val="auto"/>
                <w:sz w:val="24"/>
                <w:szCs w:val="32"/>
                <w:lang w:val="zh-CN" w:eastAsia="zh-CN"/>
              </w:rPr>
              <w:t>服务</w:t>
            </w:r>
            <w:r>
              <w:rPr>
                <w:rFonts w:hint="eastAsia" w:hAnsi="宋体"/>
                <w:b w:val="0"/>
                <w:color w:val="auto"/>
                <w:sz w:val="24"/>
                <w:szCs w:val="32"/>
                <w:lang w:val="zh-CN"/>
              </w:rPr>
              <w:t>期限</w:t>
            </w:r>
          </w:p>
        </w:tc>
        <w:tc>
          <w:tcPr>
            <w:tcW w:w="2100" w:type="dxa"/>
            <w:noWrap w:val="0"/>
            <w:vAlign w:val="center"/>
          </w:tcPr>
          <w:p>
            <w:pPr>
              <w:snapToGrid w:val="0"/>
              <w:spacing w:line="360" w:lineRule="auto"/>
              <w:ind w:firstLine="0" w:firstLineChars="0"/>
              <w:jc w:val="center"/>
              <w:outlineLvl w:val="5"/>
              <w:rPr>
                <w:rFonts w:hAnsi="宋体"/>
                <w:b w:val="0"/>
                <w:color w:val="auto"/>
                <w:sz w:val="24"/>
                <w:szCs w:val="32"/>
                <w:lang w:val="zh-CN"/>
              </w:rPr>
            </w:pPr>
            <w:r>
              <w:rPr>
                <w:rFonts w:hint="eastAsia" w:hAnsi="宋体"/>
                <w:b w:val="0"/>
                <w:color w:val="auto"/>
                <w:sz w:val="24"/>
                <w:szCs w:val="32"/>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268"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3064"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1920"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2100"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9352" w:type="dxa"/>
            <w:gridSpan w:val="4"/>
            <w:noWrap w:val="0"/>
            <w:vAlign w:val="center"/>
          </w:tcPr>
          <w:p>
            <w:pPr>
              <w:snapToGrid w:val="0"/>
              <w:spacing w:line="360" w:lineRule="auto"/>
              <w:ind w:left="0" w:leftChars="0" w:firstLine="0" w:firstLineChars="0"/>
              <w:jc w:val="left"/>
              <w:outlineLvl w:val="5"/>
              <w:rPr>
                <w:rFonts w:hAnsi="宋体"/>
                <w:b w:val="0"/>
                <w:color w:val="auto"/>
                <w:sz w:val="24"/>
                <w:szCs w:val="32"/>
                <w:lang w:val="zh-CN"/>
              </w:rPr>
            </w:pPr>
            <w:r>
              <w:rPr>
                <w:rFonts w:hint="eastAsia" w:hAnsi="宋体"/>
                <w:b w:val="0"/>
                <w:bCs/>
                <w:color w:val="auto"/>
                <w:sz w:val="24"/>
                <w:szCs w:val="32"/>
                <w:lang w:val="zh-CN" w:eastAsia="zh-CN"/>
              </w:rPr>
              <w:t>报价合计（元）：</w:t>
            </w:r>
            <w:r>
              <w:rPr>
                <w:rFonts w:hint="eastAsia" w:hAnsi="宋体"/>
                <w:b w:val="0"/>
                <w:bCs/>
                <w:color w:val="auto"/>
                <w:sz w:val="24"/>
                <w:szCs w:val="32"/>
                <w:lang w:val="zh-CN"/>
              </w:rPr>
              <w:t xml:space="preserve">小写：              </w:t>
            </w:r>
            <w:r>
              <w:rPr>
                <w:rFonts w:hint="eastAsia" w:hAnsi="宋体"/>
                <w:b w:val="0"/>
                <w:bCs/>
                <w:color w:val="auto"/>
                <w:sz w:val="24"/>
                <w:szCs w:val="32"/>
                <w:lang w:val="en-US"/>
              </w:rPr>
              <w:t>；</w:t>
            </w:r>
            <w:r>
              <w:rPr>
                <w:rFonts w:hint="eastAsia" w:hAnsi="宋体"/>
                <w:b w:val="0"/>
                <w:bCs/>
                <w:color w:val="auto"/>
                <w:sz w:val="24"/>
                <w:szCs w:val="32"/>
                <w:lang w:val="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352" w:type="dxa"/>
            <w:gridSpan w:val="4"/>
            <w:noWrap w:val="0"/>
            <w:vAlign w:val="center"/>
          </w:tcPr>
          <w:p>
            <w:pPr>
              <w:adjustRightInd w:val="0"/>
              <w:snapToGrid w:val="0"/>
              <w:spacing w:line="360" w:lineRule="auto"/>
              <w:ind w:firstLine="0" w:firstLineChars="0"/>
              <w:outlineLvl w:val="2"/>
              <w:rPr>
                <w:rFonts w:hAnsi="宋体"/>
                <w:b w:val="0"/>
                <w:color w:val="auto"/>
                <w:sz w:val="24"/>
                <w:szCs w:val="32"/>
                <w:lang w:val="zh-CN"/>
              </w:rPr>
            </w:pPr>
            <w:r>
              <w:rPr>
                <w:rFonts w:hint="eastAsia" w:hAnsi="宋体"/>
                <w:b w:val="0"/>
                <w:color w:val="auto"/>
                <w:sz w:val="24"/>
                <w:szCs w:val="32"/>
                <w:lang w:val="zh-CN"/>
              </w:rPr>
              <w:t>注：</w:t>
            </w:r>
            <w:r>
              <w:rPr>
                <w:rFonts w:hAnsi="宋体"/>
                <w:b w:val="0"/>
                <w:color w:val="auto"/>
                <w:sz w:val="24"/>
                <w:szCs w:val="32"/>
                <w:lang w:val="zh-CN"/>
              </w:rPr>
              <w:t>1.</w:t>
            </w:r>
            <w:r>
              <w:rPr>
                <w:rFonts w:hint="eastAsia" w:hAnsi="宋体"/>
                <w:b w:val="0"/>
                <w:color w:val="auto"/>
                <w:sz w:val="24"/>
                <w:szCs w:val="32"/>
                <w:lang w:val="zh-CN"/>
              </w:rPr>
              <w:t>报价应当包含完成本项目所需的所有费用。</w:t>
            </w:r>
          </w:p>
          <w:p>
            <w:pPr>
              <w:adjustRightInd w:val="0"/>
              <w:snapToGrid w:val="0"/>
              <w:spacing w:line="360" w:lineRule="auto"/>
              <w:ind w:firstLine="480" w:firstLineChars="200"/>
              <w:outlineLvl w:val="2"/>
              <w:rPr>
                <w:rFonts w:hAnsi="宋体"/>
                <w:b w:val="0"/>
                <w:color w:val="auto"/>
                <w:sz w:val="24"/>
                <w:szCs w:val="32"/>
                <w:lang w:val="zh-CN"/>
              </w:rPr>
            </w:pPr>
            <w:r>
              <w:rPr>
                <w:rFonts w:hint="eastAsia" w:hAnsi="宋体"/>
                <w:b w:val="0"/>
                <w:color w:val="auto"/>
                <w:sz w:val="24"/>
                <w:szCs w:val="32"/>
                <w:lang w:val="zh-CN"/>
              </w:rPr>
              <w:t>2.“开标一览表”为多页的，每页均需由法定代表人或授权代表签字并盖投标人电子签章。</w:t>
            </w:r>
          </w:p>
          <w:p>
            <w:pPr>
              <w:snapToGrid w:val="0"/>
              <w:spacing w:line="360" w:lineRule="auto"/>
              <w:ind w:firstLine="480" w:firstLineChars="200"/>
              <w:outlineLvl w:val="5"/>
              <w:rPr>
                <w:rFonts w:hAnsi="宋体"/>
                <w:b/>
                <w:color w:val="FF0000"/>
                <w:sz w:val="32"/>
                <w:szCs w:val="32"/>
                <w:lang w:val="zh-CN"/>
              </w:rPr>
            </w:pPr>
            <w:r>
              <w:rPr>
                <w:rFonts w:hint="eastAsia" w:hAnsi="宋体"/>
                <w:b w:val="0"/>
                <w:color w:val="auto"/>
                <w:sz w:val="24"/>
                <w:szCs w:val="32"/>
                <w:lang w:val="zh-CN"/>
              </w:rPr>
              <w:t>3.以上表格如不能完全表达清楚投标人认为必要的费用明细，投标人可自行补充。</w:t>
            </w:r>
          </w:p>
        </w:tc>
      </w:tr>
    </w:tbl>
    <w:p>
      <w:pPr>
        <w:pStyle w:val="4"/>
        <w:spacing w:line="340" w:lineRule="exact"/>
        <w:rPr>
          <w:rFonts w:hint="eastAsia" w:asciiTheme="minorEastAsia" w:hAnsiTheme="minorEastAsia" w:eastAsiaTheme="minorEastAsia" w:cstheme="minorEastAsia"/>
          <w:color w:val="auto"/>
        </w:rPr>
      </w:pP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bookmarkEnd w:id="113"/>
    <w:p>
      <w:pPr>
        <w:rPr>
          <w:rFonts w:hint="eastAsia" w:asciiTheme="minorEastAsia" w:hAnsiTheme="minorEastAsia" w:eastAsiaTheme="minorEastAsia" w:cstheme="minorEastAsia"/>
          <w:bCs w:val="0"/>
          <w:color w:val="auto"/>
          <w:lang w:eastAsia="zh-CN"/>
        </w:rPr>
      </w:pPr>
      <w:bookmarkStart w:id="114" w:name="_Toc217446086"/>
      <w:r>
        <w:rPr>
          <w:rFonts w:hint="eastAsia" w:asciiTheme="minorEastAsia" w:hAnsiTheme="minorEastAsia" w:eastAsiaTheme="minorEastAsia" w:cstheme="minorEastAsia"/>
          <w:bCs w:val="0"/>
          <w:color w:val="auto"/>
          <w:lang w:eastAsia="zh-CN"/>
        </w:rPr>
        <w:br w:type="page"/>
      </w:r>
    </w:p>
    <w:p>
      <w:pPr>
        <w:pStyle w:val="4"/>
        <w:spacing w:line="400" w:lineRule="exact"/>
        <w:jc w:val="center"/>
        <w:rPr>
          <w:rFonts w:hint="eastAsia" w:asciiTheme="minorEastAsia" w:hAnsiTheme="minorEastAsia" w:eastAsiaTheme="minorEastAsia" w:cstheme="minorEastAsia"/>
          <w:bCs w:val="0"/>
          <w:color w:val="auto"/>
          <w:kern w:val="0"/>
          <w:szCs w:val="28"/>
        </w:rPr>
      </w:pPr>
      <w:r>
        <w:rPr>
          <w:rFonts w:hint="eastAsia" w:asciiTheme="minorEastAsia" w:hAnsiTheme="minorEastAsia" w:eastAsiaTheme="minorEastAsia" w:cstheme="minorEastAsia"/>
          <w:bCs w:val="0"/>
          <w:color w:val="auto"/>
          <w:lang w:eastAsia="zh-CN"/>
        </w:rPr>
        <w:t>三</w:t>
      </w:r>
      <w:r>
        <w:rPr>
          <w:rFonts w:hint="eastAsia" w:asciiTheme="minorEastAsia" w:hAnsiTheme="minorEastAsia" w:eastAsiaTheme="minorEastAsia" w:cstheme="minorEastAsia"/>
          <w:bCs w:val="0"/>
          <w:color w:val="auto"/>
        </w:rPr>
        <w:t>、</w:t>
      </w:r>
      <w:bookmarkEnd w:id="114"/>
      <w:r>
        <w:rPr>
          <w:rFonts w:hint="eastAsia" w:asciiTheme="minorEastAsia" w:hAnsiTheme="minorEastAsia" w:eastAsiaTheme="minorEastAsia" w:cstheme="minorEastAsia"/>
          <w:bCs w:val="0"/>
          <w:color w:val="auto"/>
          <w:kern w:val="0"/>
          <w:szCs w:val="28"/>
          <w:lang w:eastAsia="zh-CN"/>
        </w:rPr>
        <w:t>技术</w:t>
      </w:r>
      <w:r>
        <w:rPr>
          <w:rFonts w:hint="eastAsia" w:asciiTheme="minorEastAsia" w:hAnsiTheme="minorEastAsia" w:eastAsiaTheme="minorEastAsia" w:cstheme="minorEastAsia"/>
          <w:bCs w:val="0"/>
          <w:color w:val="auto"/>
          <w:kern w:val="0"/>
          <w:szCs w:val="28"/>
        </w:rPr>
        <w:t>偏离表</w:t>
      </w:r>
    </w:p>
    <w:p>
      <w:pPr>
        <w:autoSpaceDE w:val="0"/>
        <w:autoSpaceDN w:val="0"/>
        <w:adjustRightInd w:val="0"/>
        <w:spacing w:before="120" w:beforeLines="50" w:after="120" w:afterLines="50" w:line="400" w:lineRule="exact"/>
        <w:jc w:val="center"/>
        <w:rPr>
          <w:rFonts w:hint="eastAsia" w:asciiTheme="minorEastAsia" w:hAnsiTheme="minorEastAsia" w:eastAsiaTheme="minorEastAsia" w:cstheme="minorEastAsia"/>
          <w:color w:val="auto"/>
          <w:sz w:val="20"/>
        </w:rPr>
      </w:pP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rPr>
        <w:t>采购项目名称：</w:t>
      </w:r>
    </w:p>
    <w:p>
      <w:pPr>
        <w:spacing w:line="520" w:lineRule="exact"/>
        <w:ind w:firstLine="480"/>
        <w:rPr>
          <w:b w:val="0"/>
          <w:color w:val="auto"/>
          <w:kern w:val="2"/>
          <w:sz w:val="24"/>
          <w:szCs w:val="24"/>
          <w:lang w:val="en-US"/>
        </w:rPr>
      </w:pPr>
      <w:r>
        <w:rPr>
          <w:rFonts w:hint="eastAsia"/>
          <w:b w:val="0"/>
          <w:color w:val="auto"/>
          <w:kern w:val="2"/>
          <w:sz w:val="24"/>
          <w:szCs w:val="24"/>
          <w:lang w:val="en-US"/>
        </w:rPr>
        <w:t>采购项目编号：</w:t>
      </w: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eastAsia="zh-CN"/>
        </w:rPr>
        <w:t>包件号</w:t>
      </w:r>
      <w:r>
        <w:rPr>
          <w:b w:val="0"/>
          <w:color w:val="auto"/>
          <w:kern w:val="2"/>
          <w:sz w:val="24"/>
          <w:szCs w:val="24"/>
          <w:lang w:val="en-US"/>
        </w:rPr>
        <w:t>：</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698"/>
        <w:gridCol w:w="2686"/>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81"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编号</w:t>
            </w:r>
          </w:p>
        </w:tc>
        <w:tc>
          <w:tcPr>
            <w:tcW w:w="2698" w:type="dxa"/>
            <w:noWrap w:val="0"/>
            <w:vAlign w:val="center"/>
          </w:tcPr>
          <w:p>
            <w:pPr>
              <w:spacing w:before="156" w:beforeLines="50" w:after="156" w:afterLines="50" w:line="240" w:lineRule="auto"/>
              <w:ind w:firstLine="0" w:firstLineChars="0"/>
              <w:jc w:val="center"/>
              <w:rPr>
                <w:rFonts w:cs="宋体-方正超大字符集"/>
                <w:b w:val="0"/>
                <w:color w:val="auto"/>
                <w:kern w:val="2"/>
                <w:sz w:val="24"/>
                <w:szCs w:val="24"/>
                <w:lang w:val="en-US"/>
              </w:rPr>
            </w:pPr>
            <w:r>
              <w:rPr>
                <w:rFonts w:hint="eastAsia" w:cs="宋体-方正超大字符集"/>
                <w:color w:val="auto"/>
                <w:kern w:val="2"/>
                <w:sz w:val="24"/>
                <w:szCs w:val="24"/>
                <w:lang w:val="en-US"/>
              </w:rPr>
              <w:t>招标文件要求</w:t>
            </w:r>
          </w:p>
        </w:tc>
        <w:tc>
          <w:tcPr>
            <w:tcW w:w="2686"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投标响应</w:t>
            </w:r>
          </w:p>
        </w:tc>
        <w:tc>
          <w:tcPr>
            <w:tcW w:w="1298"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b w:val="0"/>
                <w:color w:val="auto"/>
                <w:sz w:val="24"/>
              </w:rPr>
            </w:pPr>
            <w:r>
              <w:rPr>
                <w:rFonts w:hint="eastAsia"/>
                <w:b w:val="0"/>
                <w:color w:val="auto"/>
                <w:sz w:val="24"/>
              </w:rPr>
              <w:t>1</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b w:val="0"/>
                <w:color w:val="auto"/>
                <w:sz w:val="24"/>
              </w:rPr>
            </w:pPr>
            <w:r>
              <w:rPr>
                <w:rFonts w:hint="eastAsia"/>
                <w:b w:val="0"/>
                <w:color w:val="auto"/>
                <w:sz w:val="24"/>
              </w:rPr>
              <w:t>2</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cs="宋体-方正超大字符集"/>
                <w:b w:val="0"/>
                <w:color w:val="auto"/>
                <w:sz w:val="24"/>
              </w:rPr>
            </w:pPr>
            <w:r>
              <w:rPr>
                <w:b w:val="0"/>
                <w:color w:val="auto"/>
                <w:sz w:val="24"/>
              </w:rPr>
              <w:t>…</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bl>
    <w:p>
      <w:pPr>
        <w:snapToGrid/>
        <w:spacing w:line="520" w:lineRule="exact"/>
        <w:ind w:firstLine="0" w:firstLineChars="0"/>
        <w:jc w:val="left"/>
        <w:rPr>
          <w:rFonts w:hint="eastAsia"/>
          <w:b w:val="0"/>
          <w:color w:val="auto"/>
          <w:kern w:val="2"/>
          <w:sz w:val="24"/>
          <w:szCs w:val="24"/>
          <w:lang w:val="en-US"/>
        </w:rPr>
      </w:pPr>
      <w:r>
        <w:rPr>
          <w:rFonts w:hint="eastAsia"/>
          <w:b w:val="0"/>
          <w:color w:val="auto"/>
          <w:kern w:val="2"/>
          <w:sz w:val="24"/>
          <w:szCs w:val="24"/>
          <w:lang w:val="en-US"/>
        </w:rPr>
        <w:t>注：</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1.以上表格格式行可增减。</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rPr>
        <w:t>2.</w:t>
      </w:r>
      <w:r>
        <w:rPr>
          <w:rFonts w:hint="eastAsia"/>
          <w:b w:val="0"/>
          <w:color w:val="auto"/>
          <w:kern w:val="2"/>
          <w:sz w:val="24"/>
          <w:szCs w:val="24"/>
          <w:lang w:val="en-US"/>
        </w:rPr>
        <w:t>投标人必须据实填写，不得虚假响应，否则将取消其投标或中标资格。若采购人在项目实施中发现投标人虚假响应，则采购人有权单方面中止合同，并</w:t>
      </w:r>
      <w:r>
        <w:rPr>
          <w:rFonts w:hint="eastAsia"/>
          <w:b w:val="0"/>
          <w:color w:val="auto"/>
          <w:sz w:val="24"/>
        </w:rPr>
        <w:t>按规定</w:t>
      </w:r>
      <w:r>
        <w:rPr>
          <w:rFonts w:hint="eastAsia"/>
          <w:b w:val="0"/>
          <w:color w:val="auto"/>
          <w:kern w:val="2"/>
          <w:sz w:val="24"/>
          <w:szCs w:val="24"/>
          <w:lang w:val="en-US" w:eastAsia="zh-CN"/>
        </w:rPr>
        <w:t>追究相关责任</w:t>
      </w:r>
      <w:r>
        <w:rPr>
          <w:rFonts w:hint="eastAsia"/>
          <w:b w:val="0"/>
          <w:color w:val="auto"/>
          <w:kern w:val="2"/>
          <w:sz w:val="24"/>
          <w:szCs w:val="24"/>
          <w:lang w:val="en-US"/>
        </w:rPr>
        <w:t>。</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3.如投标人完全响应招标文件，则不用在此表中列明；投标人如有偏离，只需填写有偏离（包括正偏离或负偏离）部分。</w:t>
      </w: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r>
        <w:rPr>
          <w:b w:val="0"/>
          <w:color w:val="auto"/>
          <w:kern w:val="2"/>
          <w:sz w:val="24"/>
          <w:szCs w:val="24"/>
          <w:lang w:val="en-US"/>
        </w:rPr>
        <w:t>:</w:t>
      </w:r>
    </w:p>
    <w:p>
      <w:pPr>
        <w:snapToGrid/>
        <w:spacing w:line="520" w:lineRule="exact"/>
        <w:jc w:val="left"/>
        <w:rPr>
          <w:rFonts w:hint="eastAsia"/>
          <w:color w:val="auto"/>
        </w:rPr>
      </w:pPr>
    </w:p>
    <w:p>
      <w:pPr>
        <w:pStyle w:val="4"/>
        <w:spacing w:line="400" w:lineRule="exact"/>
        <w:jc w:val="center"/>
        <w:rPr>
          <w:rFonts w:hint="eastAsia" w:asciiTheme="minorEastAsia" w:hAnsiTheme="minorEastAsia" w:eastAsiaTheme="minorEastAsia" w:cstheme="minorEastAsia"/>
          <w:bCs w:val="0"/>
          <w:color w:val="auto"/>
          <w:lang w:val="en-US" w:eastAsia="zh-CN"/>
        </w:rPr>
      </w:pPr>
      <w:bookmarkStart w:id="115" w:name="_Toc494198606"/>
      <w:r>
        <w:rPr>
          <w:rFonts w:hint="eastAsia" w:asciiTheme="minorEastAsia" w:hAnsiTheme="minorEastAsia" w:eastAsiaTheme="minorEastAsia" w:cstheme="minorEastAsia"/>
          <w:bCs w:val="0"/>
          <w:color w:val="auto"/>
          <w:lang w:val="en-US" w:eastAsia="zh-CN"/>
        </w:rPr>
        <w:t>四、商务偏离表</w:t>
      </w:r>
      <w:bookmarkEnd w:id="115"/>
    </w:p>
    <w:p>
      <w:pPr>
        <w:ind w:firstLine="480"/>
        <w:rPr>
          <w:rFonts w:hint="eastAsia"/>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包件号</w:t>
      </w:r>
      <w:r>
        <w:rPr>
          <w:rFonts w:hint="eastAsia"/>
          <w:b w:val="0"/>
          <w:color w:val="auto"/>
          <w:kern w:val="2"/>
          <w:sz w:val="24"/>
          <w:szCs w:val="24"/>
          <w:lang w:val="en-US"/>
        </w:rPr>
        <w:t>：</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799"/>
        <w:gridCol w:w="2799"/>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58" w:type="dxa"/>
            <w:noWrap w:val="0"/>
            <w:vAlign w:val="center"/>
          </w:tcPr>
          <w:p>
            <w:pPr>
              <w:ind w:firstLine="0" w:firstLineChars="0"/>
              <w:rPr>
                <w:rFonts w:hint="eastAsia"/>
                <w:color w:val="auto"/>
                <w:sz w:val="24"/>
              </w:rPr>
            </w:pPr>
            <w:r>
              <w:rPr>
                <w:rFonts w:hint="eastAsia"/>
                <w:color w:val="auto"/>
                <w:sz w:val="24"/>
              </w:rPr>
              <w:t>序号</w:t>
            </w:r>
          </w:p>
        </w:tc>
        <w:tc>
          <w:tcPr>
            <w:tcW w:w="2799" w:type="dxa"/>
            <w:noWrap w:val="0"/>
            <w:vAlign w:val="center"/>
          </w:tcPr>
          <w:p>
            <w:pPr>
              <w:ind w:firstLine="482"/>
              <w:jc w:val="center"/>
              <w:rPr>
                <w:rFonts w:hint="eastAsia"/>
                <w:color w:val="auto"/>
                <w:sz w:val="24"/>
              </w:rPr>
            </w:pPr>
            <w:r>
              <w:rPr>
                <w:rFonts w:hint="eastAsia"/>
                <w:color w:val="auto"/>
                <w:sz w:val="24"/>
              </w:rPr>
              <w:t>商务要求</w:t>
            </w:r>
          </w:p>
        </w:tc>
        <w:tc>
          <w:tcPr>
            <w:tcW w:w="2799" w:type="dxa"/>
            <w:noWrap w:val="0"/>
            <w:vAlign w:val="center"/>
          </w:tcPr>
          <w:p>
            <w:pPr>
              <w:ind w:firstLine="482"/>
              <w:jc w:val="center"/>
              <w:rPr>
                <w:rFonts w:hint="eastAsia"/>
                <w:color w:val="auto"/>
                <w:sz w:val="24"/>
              </w:rPr>
            </w:pPr>
            <w:r>
              <w:rPr>
                <w:rFonts w:hint="eastAsia"/>
                <w:color w:val="auto"/>
                <w:sz w:val="24"/>
              </w:rPr>
              <w:t>投标文件响应</w:t>
            </w:r>
          </w:p>
        </w:tc>
        <w:tc>
          <w:tcPr>
            <w:tcW w:w="2799" w:type="dxa"/>
            <w:noWrap w:val="0"/>
            <w:vAlign w:val="center"/>
          </w:tcPr>
          <w:p>
            <w:pPr>
              <w:ind w:firstLine="482"/>
              <w:jc w:val="center"/>
              <w:rPr>
                <w:rFonts w:hint="eastAsia"/>
                <w:color w:val="auto"/>
                <w:sz w:val="24"/>
              </w:rPr>
            </w:pPr>
            <w:r>
              <w:rPr>
                <w:rFonts w:hint="eastAsia"/>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bl>
    <w:p>
      <w:pPr>
        <w:snapToGrid/>
        <w:spacing w:line="400" w:lineRule="exact"/>
        <w:ind w:firstLine="0" w:firstLineChars="0"/>
        <w:rPr>
          <w:rFonts w:hint="eastAsia"/>
          <w:b w:val="0"/>
          <w:color w:val="auto"/>
          <w:kern w:val="2"/>
          <w:sz w:val="24"/>
          <w:szCs w:val="24"/>
          <w:lang w:val="en-US"/>
        </w:rPr>
      </w:pPr>
      <w:r>
        <w:rPr>
          <w:rFonts w:hint="eastAsia"/>
          <w:b w:val="0"/>
          <w:color w:val="auto"/>
          <w:kern w:val="2"/>
          <w:sz w:val="24"/>
          <w:szCs w:val="24"/>
          <w:lang w:val="en-US"/>
        </w:rPr>
        <w:t>注：</w:t>
      </w:r>
    </w:p>
    <w:p>
      <w:pPr>
        <w:spacing w:line="400" w:lineRule="exact"/>
        <w:ind w:firstLine="480"/>
        <w:jc w:val="left"/>
        <w:rPr>
          <w:rFonts w:hint="eastAsia"/>
          <w:b w:val="0"/>
          <w:color w:val="auto"/>
          <w:sz w:val="24"/>
        </w:rPr>
      </w:pPr>
      <w:r>
        <w:rPr>
          <w:rFonts w:hint="eastAsia"/>
          <w:b w:val="0"/>
          <w:color w:val="auto"/>
          <w:sz w:val="24"/>
        </w:rPr>
        <w:t>1.以上表格格式行可增减。</w:t>
      </w:r>
    </w:p>
    <w:p>
      <w:pPr>
        <w:spacing w:line="400" w:lineRule="exact"/>
        <w:ind w:firstLine="480"/>
        <w:jc w:val="left"/>
        <w:rPr>
          <w:rFonts w:hint="eastAsia"/>
          <w:b w:val="0"/>
          <w:color w:val="auto"/>
          <w:sz w:val="24"/>
        </w:rPr>
      </w:pPr>
      <w:r>
        <w:rPr>
          <w:rFonts w:hint="eastAsia"/>
          <w:b w:val="0"/>
          <w:color w:val="auto"/>
          <w:sz w:val="24"/>
        </w:rPr>
        <w:t>2.投标人必须据实填写，不得虚假响应；否则，其投标文件无效并按规定追究其相关责任。</w:t>
      </w:r>
    </w:p>
    <w:p>
      <w:pPr>
        <w:ind w:firstLine="480"/>
        <w:rPr>
          <w:rFonts w:hint="eastAsia"/>
          <w:color w:val="auto"/>
          <w:sz w:val="24"/>
        </w:rPr>
      </w:pPr>
      <w:r>
        <w:rPr>
          <w:rFonts w:hint="eastAsia"/>
          <w:b w:val="0"/>
          <w:color w:val="auto"/>
          <w:sz w:val="24"/>
        </w:rPr>
        <w:t>3.如投标人完全响应招标文件，则不用在此表中列明；投标人如有偏离，只需填写有偏离（包括正偏离或负偏离）部分。</w:t>
      </w:r>
    </w:p>
    <w:p>
      <w:pPr>
        <w:rPr>
          <w:rFonts w:hint="eastAsia"/>
          <w:color w:val="auto"/>
          <w:lang w:val="en-US"/>
        </w:rPr>
      </w:pP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 xml:space="preserve">日  期:   </w:t>
      </w:r>
    </w:p>
    <w:p>
      <w:pPr>
        <w:snapToGrid/>
        <w:spacing w:line="520" w:lineRule="exact"/>
        <w:ind w:firstLine="480"/>
        <w:jc w:val="left"/>
        <w:rPr>
          <w:rFonts w:hint="eastAsia"/>
          <w:b w:val="0"/>
          <w:color w:val="auto"/>
          <w:kern w:val="2"/>
          <w:sz w:val="24"/>
          <w:szCs w:val="24"/>
          <w:lang w:val="en-US"/>
        </w:rPr>
      </w:pPr>
    </w:p>
    <w:p>
      <w:pPr>
        <w:rPr>
          <w:rFonts w:hint="eastAsia"/>
          <w:color w:val="auto"/>
        </w:rPr>
      </w:pPr>
    </w:p>
    <w:p>
      <w:pPr>
        <w:rPr>
          <w:rFonts w:hint="eastAsia"/>
          <w:color w:val="auto"/>
        </w:rPr>
      </w:pPr>
    </w:p>
    <w:p>
      <w:pPr>
        <w:rPr>
          <w:rFonts w:hint="eastAsia"/>
          <w:color w:val="auto"/>
        </w:rPr>
      </w:pPr>
    </w:p>
    <w:p>
      <w:pPr>
        <w:rPr>
          <w:rFonts w:hint="eastAsia" w:asciiTheme="minorEastAsia" w:hAnsiTheme="minorEastAsia" w:eastAsiaTheme="minorEastAsia" w:cstheme="minorEastAsia"/>
          <w:bCs w:val="0"/>
          <w:color w:val="auto"/>
          <w:lang w:val="en-US" w:eastAsia="zh-CN"/>
        </w:rPr>
      </w:pPr>
      <w:bookmarkStart w:id="116" w:name="_Toc346010016"/>
      <w:bookmarkStart w:id="117" w:name="_Toc494198607"/>
      <w:bookmarkStart w:id="118" w:name="_Toc217446088"/>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五、投标人基本情况表</w:t>
      </w:r>
      <w:bookmarkEnd w:id="116"/>
      <w:bookmarkEnd w:id="117"/>
      <w:bookmarkEnd w:id="118"/>
    </w:p>
    <w:tbl>
      <w:tblPr>
        <w:tblStyle w:val="4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807"/>
        <w:gridCol w:w="184"/>
        <w:gridCol w:w="1164"/>
        <w:gridCol w:w="1255"/>
        <w:gridCol w:w="868"/>
        <w:gridCol w:w="318"/>
        <w:gridCol w:w="970"/>
        <w:gridCol w:w="27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lang w:eastAsia="zh-CN"/>
              </w:rPr>
              <w:t>投标人</w:t>
            </w:r>
            <w:r>
              <w:rPr>
                <w:rFonts w:hint="eastAsia" w:asciiTheme="minorEastAsia" w:hAnsiTheme="minorEastAsia" w:eastAsiaTheme="minorEastAsia" w:cstheme="minorEastAsia"/>
                <w:bCs/>
                <w:color w:val="auto"/>
                <w:sz w:val="24"/>
                <w:szCs w:val="24"/>
              </w:rPr>
              <w:t>名称</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注册地址</w:t>
            </w:r>
          </w:p>
        </w:tc>
        <w:tc>
          <w:tcPr>
            <w:tcW w:w="4278" w:type="dxa"/>
            <w:gridSpan w:val="5"/>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邮政编码</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19" w:type="dxa"/>
            <w:vMerge w:val="restart"/>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联系方式</w:t>
            </w:r>
          </w:p>
        </w:tc>
        <w:tc>
          <w:tcPr>
            <w:tcW w:w="991"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w:t>
            </w:r>
          </w:p>
        </w:tc>
        <w:tc>
          <w:tcPr>
            <w:tcW w:w="3287"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519" w:type="dxa"/>
            <w:vMerge w:val="continue"/>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991"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传真</w:t>
            </w:r>
          </w:p>
        </w:tc>
        <w:tc>
          <w:tcPr>
            <w:tcW w:w="3287"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网址</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组织结构</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法定代表人</w:t>
            </w:r>
          </w:p>
        </w:tc>
        <w:tc>
          <w:tcPr>
            <w:tcW w:w="807"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姓名</w:t>
            </w:r>
          </w:p>
        </w:tc>
        <w:tc>
          <w:tcPr>
            <w:tcW w:w="134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55"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职称</w:t>
            </w:r>
          </w:p>
        </w:tc>
        <w:tc>
          <w:tcPr>
            <w:tcW w:w="1186"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43"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261"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成立时间</w:t>
            </w:r>
          </w:p>
        </w:tc>
        <w:tc>
          <w:tcPr>
            <w:tcW w:w="2155"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4945" w:type="dxa"/>
            <w:gridSpan w:val="6"/>
            <w:noWrap w:val="0"/>
            <w:vAlign w:val="center"/>
          </w:tcPr>
          <w:p>
            <w:pPr>
              <w:ind w:firstLine="0" w:firstLineChars="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营业执照</w:t>
            </w:r>
            <w:r>
              <w:rPr>
                <w:rFonts w:hint="eastAsia" w:asciiTheme="minorEastAsia" w:hAnsiTheme="minorEastAsia" w:eastAsiaTheme="minorEastAsia" w:cstheme="minorEastAsia"/>
                <w:color w:val="auto"/>
                <w:sz w:val="24"/>
                <w:szCs w:val="24"/>
              </w:rPr>
              <w:t>号</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注册资金</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开户银行</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账号</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经营范围</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备注</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bl>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bCs w:val="0"/>
          <w:color w:val="auto"/>
          <w:lang w:val="en-US" w:eastAsia="zh-CN"/>
        </w:rPr>
      </w:pPr>
      <w:bookmarkStart w:id="119" w:name="_Toc494198609"/>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六、实施本项目的主要人员情况表</w:t>
      </w:r>
      <w:bookmarkEnd w:id="119"/>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包件号</w:t>
      </w:r>
      <w:r>
        <w:rPr>
          <w:rFonts w:hint="eastAsia"/>
          <w:b w:val="0"/>
          <w:color w:val="auto"/>
          <w:kern w:val="2"/>
          <w:sz w:val="24"/>
          <w:szCs w:val="24"/>
          <w:lang w:val="en-US"/>
        </w:rPr>
        <w:t>：</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1168"/>
        <w:gridCol w:w="1276"/>
        <w:gridCol w:w="708"/>
        <w:gridCol w:w="71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类别</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职务</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姓名</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职称</w:t>
            </w:r>
          </w:p>
        </w:tc>
        <w:tc>
          <w:tcPr>
            <w:tcW w:w="1168"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常住地</w:t>
            </w:r>
          </w:p>
        </w:tc>
        <w:tc>
          <w:tcPr>
            <w:tcW w:w="3517" w:type="dxa"/>
            <w:gridSpan w:val="4"/>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相关资料（无可不提供）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证书名称</w:t>
            </w: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级别</w:t>
            </w: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证号</w:t>
            </w: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bl>
    <w:p>
      <w:pPr>
        <w:ind w:firstLine="482"/>
        <w:rPr>
          <w:rFonts w:hint="eastAsia"/>
          <w:color w:val="auto"/>
          <w:kern w:val="2"/>
          <w:sz w:val="24"/>
          <w:szCs w:val="24"/>
          <w:lang w:val="en-US"/>
        </w:rPr>
      </w:pPr>
      <w:r>
        <w:rPr>
          <w:rFonts w:hint="eastAsia"/>
          <w:color w:val="auto"/>
          <w:kern w:val="2"/>
          <w:sz w:val="24"/>
          <w:szCs w:val="24"/>
          <w:lang w:val="en-US"/>
        </w:rPr>
        <w:t>注：</w:t>
      </w:r>
    </w:p>
    <w:p>
      <w:pPr>
        <w:ind w:firstLine="482"/>
        <w:rPr>
          <w:color w:val="auto"/>
          <w:kern w:val="2"/>
          <w:sz w:val="24"/>
          <w:szCs w:val="24"/>
          <w:lang w:val="en-US"/>
        </w:rPr>
      </w:pPr>
      <w:r>
        <w:rPr>
          <w:rFonts w:hint="eastAsia"/>
          <w:color w:val="auto"/>
          <w:kern w:val="2"/>
          <w:sz w:val="24"/>
          <w:szCs w:val="24"/>
          <w:lang w:val="en-US"/>
        </w:rPr>
        <w:t>1.以上表格格式行可增减。</w:t>
      </w:r>
    </w:p>
    <w:p>
      <w:pPr>
        <w:ind w:firstLine="482"/>
        <w:rPr>
          <w:rFonts w:hint="eastAsia"/>
          <w:color w:val="auto"/>
          <w:kern w:val="2"/>
          <w:sz w:val="24"/>
          <w:szCs w:val="24"/>
          <w:lang w:val="en-US"/>
        </w:rPr>
      </w:pPr>
      <w:r>
        <w:rPr>
          <w:rFonts w:hint="eastAsia"/>
          <w:color w:val="auto"/>
          <w:kern w:val="2"/>
          <w:sz w:val="24"/>
          <w:szCs w:val="24"/>
          <w:lang w:val="en-US" w:eastAsia="zh-CN"/>
        </w:rPr>
        <w:t>2</w:t>
      </w:r>
      <w:r>
        <w:rPr>
          <w:rFonts w:hint="eastAsia"/>
          <w:color w:val="auto"/>
          <w:kern w:val="2"/>
          <w:sz w:val="24"/>
          <w:szCs w:val="24"/>
          <w:lang w:val="en-US"/>
        </w:rPr>
        <w:t>.</w:t>
      </w:r>
      <w:r>
        <w:rPr>
          <w:rFonts w:hint="eastAsia" w:cs="Arial"/>
          <w:color w:val="auto"/>
          <w:sz w:val="24"/>
        </w:rPr>
        <w:t>人员证明材料要求详见综合评分明细表</w:t>
      </w:r>
      <w:r>
        <w:rPr>
          <w:rFonts w:hint="eastAsia"/>
          <w:color w:val="auto"/>
          <w:kern w:val="2"/>
          <w:sz w:val="24"/>
          <w:szCs w:val="24"/>
          <w:lang w:val="en-US"/>
        </w:rPr>
        <w:t>。</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ind w:firstLine="480"/>
        <w:rPr>
          <w:rFonts w:hint="eastAsia"/>
          <w:b w:val="0"/>
          <w:color w:val="auto"/>
          <w:kern w:val="2"/>
          <w:sz w:val="24"/>
          <w:szCs w:val="24"/>
          <w:lang w:val="en-US"/>
        </w:rPr>
      </w:pPr>
    </w:p>
    <w:p>
      <w:pPr>
        <w:ind w:firstLine="0" w:firstLineChars="0"/>
        <w:rPr>
          <w:rFonts w:hint="eastAsia"/>
          <w:b w:val="0"/>
          <w:color w:val="auto"/>
          <w:kern w:val="2"/>
          <w:sz w:val="24"/>
          <w:szCs w:val="24"/>
          <w:lang w:val="en-US"/>
        </w:rPr>
      </w:pPr>
    </w:p>
    <w:p>
      <w:pPr>
        <w:pStyle w:val="4"/>
        <w:spacing w:line="400" w:lineRule="exact"/>
        <w:jc w:val="center"/>
        <w:rPr>
          <w:rFonts w:hint="eastAsia" w:asciiTheme="minorEastAsia" w:hAnsiTheme="minorEastAsia" w:eastAsiaTheme="minorEastAsia" w:cstheme="minorEastAsia"/>
          <w:bCs w:val="0"/>
          <w:color w:val="auto"/>
          <w:lang w:val="en-US" w:eastAsia="zh-CN"/>
        </w:rPr>
      </w:pPr>
    </w:p>
    <w:p>
      <w:pP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highlight w:val="none"/>
          <w:lang w:val="en-US" w:eastAsia="zh-CN"/>
        </w:rPr>
      </w:pPr>
      <w:r>
        <w:rPr>
          <w:rFonts w:hint="eastAsia" w:asciiTheme="minorEastAsia" w:hAnsiTheme="minorEastAsia" w:eastAsiaTheme="minorEastAsia" w:cstheme="minorEastAsia"/>
          <w:bCs w:val="0"/>
          <w:color w:val="auto"/>
          <w:highlight w:val="none"/>
          <w:lang w:val="en-US" w:eastAsia="zh-CN"/>
        </w:rPr>
        <w:t>七、投标人类似业绩一览表</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highlight w:val="none"/>
        </w:rPr>
      </w:pPr>
      <w:r>
        <w:rPr>
          <w:rFonts w:hint="eastAsia"/>
          <w:b w:val="0"/>
          <w:color w:val="auto"/>
          <w:sz w:val="24"/>
          <w:highlight w:val="none"/>
        </w:rPr>
        <w:t>采购项目名称：</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highlight w:val="none"/>
        </w:rPr>
      </w:pPr>
      <w:r>
        <w:rPr>
          <w:rFonts w:hint="eastAsia"/>
          <w:b w:val="0"/>
          <w:color w:val="auto"/>
          <w:sz w:val="24"/>
          <w:highlight w:val="none"/>
        </w:rPr>
        <w:t>采购项目编号：</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highlight w:val="none"/>
        </w:rPr>
      </w:pPr>
      <w:r>
        <w:rPr>
          <w:rFonts w:hint="eastAsia"/>
          <w:b w:val="0"/>
          <w:color w:val="auto"/>
          <w:sz w:val="24"/>
          <w:highlight w:val="none"/>
          <w:lang w:eastAsia="zh-CN"/>
        </w:rPr>
        <w:t>包件号</w:t>
      </w:r>
      <w:r>
        <w:rPr>
          <w:rFonts w:hint="eastAsia"/>
          <w:b w:val="0"/>
          <w:color w:val="auto"/>
          <w:sz w:val="24"/>
          <w:highlight w:val="none"/>
        </w:rPr>
        <w:t>：</w:t>
      </w:r>
    </w:p>
    <w:tbl>
      <w:tblPr>
        <w:tblStyle w:val="48"/>
        <w:tblW w:w="958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210"/>
        <w:gridCol w:w="1095"/>
        <w:gridCol w:w="1080"/>
        <w:gridCol w:w="1260"/>
        <w:gridCol w:w="1560"/>
        <w:gridCol w:w="2010"/>
        <w:gridCol w:w="6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noWrap w:val="0"/>
            <w:vAlign w:val="center"/>
          </w:tcPr>
          <w:p>
            <w:pPr>
              <w:spacing w:line="400" w:lineRule="exact"/>
              <w:ind w:firstLine="120" w:firstLineChars="50"/>
              <w:jc w:val="both"/>
              <w:rPr>
                <w:rFonts w:hint="eastAsia" w:cs="Arial"/>
                <w:b w:val="0"/>
                <w:color w:val="auto"/>
                <w:sz w:val="24"/>
                <w:szCs w:val="24"/>
                <w:highlight w:val="none"/>
              </w:rPr>
            </w:pPr>
            <w:r>
              <w:rPr>
                <w:rFonts w:hint="eastAsia" w:cs="Arial"/>
                <w:b w:val="0"/>
                <w:color w:val="auto"/>
                <w:sz w:val="24"/>
                <w:szCs w:val="24"/>
                <w:highlight w:val="none"/>
              </w:rPr>
              <w:t>年份</w:t>
            </w:r>
          </w:p>
        </w:tc>
        <w:tc>
          <w:tcPr>
            <w:tcW w:w="1210" w:type="dxa"/>
            <w:noWrap w:val="0"/>
            <w:vAlign w:val="center"/>
          </w:tcPr>
          <w:p>
            <w:pPr>
              <w:spacing w:line="400" w:lineRule="exact"/>
              <w:ind w:firstLine="120" w:firstLineChars="50"/>
              <w:jc w:val="both"/>
              <w:rPr>
                <w:rFonts w:hint="eastAsia" w:cs="Arial"/>
                <w:b w:val="0"/>
                <w:color w:val="auto"/>
                <w:sz w:val="24"/>
                <w:szCs w:val="24"/>
                <w:highlight w:val="none"/>
              </w:rPr>
            </w:pPr>
            <w:r>
              <w:rPr>
                <w:rFonts w:hint="eastAsia" w:cs="Arial"/>
                <w:b w:val="0"/>
                <w:color w:val="auto"/>
                <w:sz w:val="24"/>
                <w:szCs w:val="24"/>
                <w:highlight w:val="none"/>
              </w:rPr>
              <w:t>业主名称</w:t>
            </w:r>
          </w:p>
        </w:tc>
        <w:tc>
          <w:tcPr>
            <w:tcW w:w="1095" w:type="dxa"/>
            <w:noWrap w:val="0"/>
            <w:vAlign w:val="center"/>
          </w:tcPr>
          <w:p>
            <w:pPr>
              <w:spacing w:line="400" w:lineRule="exact"/>
              <w:ind w:firstLine="0" w:firstLineChars="0"/>
              <w:jc w:val="both"/>
              <w:rPr>
                <w:rFonts w:cs="Arial"/>
                <w:b w:val="0"/>
                <w:color w:val="auto"/>
                <w:sz w:val="24"/>
                <w:szCs w:val="24"/>
                <w:highlight w:val="none"/>
              </w:rPr>
            </w:pPr>
            <w:r>
              <w:rPr>
                <w:rFonts w:cs="Arial"/>
                <w:b w:val="0"/>
                <w:color w:val="auto"/>
                <w:sz w:val="24"/>
                <w:szCs w:val="24"/>
                <w:highlight w:val="none"/>
              </w:rPr>
              <w:t>项目名称</w:t>
            </w:r>
          </w:p>
        </w:tc>
        <w:tc>
          <w:tcPr>
            <w:tcW w:w="1080" w:type="dxa"/>
            <w:noWrap w:val="0"/>
            <w:vAlign w:val="center"/>
          </w:tcPr>
          <w:p>
            <w:pPr>
              <w:spacing w:line="400" w:lineRule="exact"/>
              <w:ind w:firstLine="0" w:firstLineChars="0"/>
              <w:jc w:val="both"/>
              <w:rPr>
                <w:rFonts w:cs="Arial"/>
                <w:b w:val="0"/>
                <w:color w:val="auto"/>
                <w:sz w:val="24"/>
                <w:szCs w:val="24"/>
                <w:highlight w:val="none"/>
              </w:rPr>
            </w:pPr>
            <w:r>
              <w:rPr>
                <w:rFonts w:cs="Arial"/>
                <w:b w:val="0"/>
                <w:color w:val="auto"/>
                <w:sz w:val="24"/>
                <w:szCs w:val="24"/>
                <w:highlight w:val="none"/>
              </w:rPr>
              <w:t>完成时间</w:t>
            </w:r>
          </w:p>
        </w:tc>
        <w:tc>
          <w:tcPr>
            <w:tcW w:w="1260" w:type="dxa"/>
            <w:noWrap w:val="0"/>
            <w:vAlign w:val="center"/>
          </w:tcPr>
          <w:p>
            <w:pPr>
              <w:spacing w:line="400" w:lineRule="exact"/>
              <w:ind w:firstLine="120" w:firstLineChars="50"/>
              <w:jc w:val="both"/>
              <w:rPr>
                <w:rFonts w:hint="eastAsia" w:cs="Arial"/>
                <w:b w:val="0"/>
                <w:color w:val="auto"/>
                <w:sz w:val="24"/>
                <w:szCs w:val="24"/>
                <w:highlight w:val="none"/>
              </w:rPr>
            </w:pPr>
            <w:r>
              <w:rPr>
                <w:rFonts w:cs="Arial"/>
                <w:b w:val="0"/>
                <w:color w:val="auto"/>
                <w:sz w:val="24"/>
                <w:szCs w:val="24"/>
                <w:highlight w:val="none"/>
              </w:rPr>
              <w:t>合同金额</w:t>
            </w:r>
          </w:p>
        </w:tc>
        <w:tc>
          <w:tcPr>
            <w:tcW w:w="1560" w:type="dxa"/>
            <w:tcBorders>
              <w:right w:val="single" w:color="auto" w:sz="4" w:space="0"/>
            </w:tcBorders>
            <w:noWrap w:val="0"/>
            <w:vAlign w:val="center"/>
          </w:tcPr>
          <w:p>
            <w:pPr>
              <w:spacing w:line="400" w:lineRule="exact"/>
              <w:jc w:val="both"/>
              <w:rPr>
                <w:rFonts w:hint="eastAsia" w:cs="Arial"/>
                <w:b w:val="0"/>
                <w:color w:val="auto"/>
                <w:sz w:val="24"/>
                <w:szCs w:val="24"/>
                <w:highlight w:val="none"/>
              </w:rPr>
            </w:pPr>
            <w:r>
              <w:rPr>
                <w:rFonts w:hint="eastAsia" w:cs="Arial"/>
                <w:b w:val="0"/>
                <w:color w:val="auto"/>
                <w:sz w:val="24"/>
                <w:szCs w:val="24"/>
                <w:highlight w:val="none"/>
              </w:rPr>
              <w:t>是否通过验收</w:t>
            </w:r>
          </w:p>
        </w:tc>
        <w:tc>
          <w:tcPr>
            <w:tcW w:w="2010" w:type="dxa"/>
            <w:tcBorders>
              <w:left w:val="single" w:color="auto" w:sz="4" w:space="0"/>
            </w:tcBorders>
            <w:noWrap w:val="0"/>
            <w:vAlign w:val="center"/>
          </w:tcPr>
          <w:p>
            <w:pPr>
              <w:spacing w:line="400" w:lineRule="exact"/>
              <w:jc w:val="center"/>
              <w:rPr>
                <w:rFonts w:hint="eastAsia" w:cs="Arial"/>
                <w:b w:val="0"/>
                <w:color w:val="auto"/>
                <w:sz w:val="24"/>
                <w:szCs w:val="24"/>
                <w:highlight w:val="none"/>
                <w:lang w:eastAsia="zh-CN"/>
              </w:rPr>
            </w:pPr>
            <w:r>
              <w:rPr>
                <w:rFonts w:hint="eastAsia" w:cs="Arial"/>
                <w:b w:val="0"/>
                <w:color w:val="auto"/>
                <w:sz w:val="24"/>
                <w:szCs w:val="24"/>
                <w:highlight w:val="none"/>
                <w:lang w:eastAsia="zh-CN"/>
              </w:rPr>
              <w:t>业绩证明联系人及联系方式</w:t>
            </w:r>
          </w:p>
        </w:tc>
        <w:tc>
          <w:tcPr>
            <w:tcW w:w="652" w:type="dxa"/>
            <w:tcBorders>
              <w:left w:val="single" w:color="auto" w:sz="4" w:space="0"/>
            </w:tcBorders>
            <w:noWrap w:val="0"/>
            <w:vAlign w:val="center"/>
          </w:tcPr>
          <w:p>
            <w:pPr>
              <w:spacing w:line="400" w:lineRule="exact"/>
              <w:rPr>
                <w:rFonts w:hint="eastAsia" w:cs="Arial"/>
                <w:b w:val="0"/>
                <w:color w:val="auto"/>
                <w:sz w:val="24"/>
                <w:szCs w:val="24"/>
                <w:highlight w:val="none"/>
              </w:rPr>
            </w:pPr>
            <w:r>
              <w:rPr>
                <w:rFonts w:hint="eastAsia" w:cs="Arial"/>
                <w:b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both"/>
              <w:rPr>
                <w:rFonts w:cs="Arial"/>
                <w:color w:val="auto"/>
                <w:highlight w:val="yellow"/>
              </w:rPr>
            </w:pPr>
          </w:p>
        </w:tc>
        <w:tc>
          <w:tcPr>
            <w:tcW w:w="1210" w:type="dxa"/>
            <w:noWrap w:val="0"/>
            <w:vAlign w:val="center"/>
          </w:tcPr>
          <w:p>
            <w:pPr>
              <w:spacing w:line="400" w:lineRule="exact"/>
              <w:jc w:val="both"/>
              <w:rPr>
                <w:rFonts w:cs="Arial"/>
                <w:color w:val="auto"/>
                <w:highlight w:val="yellow"/>
              </w:rPr>
            </w:pPr>
          </w:p>
        </w:tc>
        <w:tc>
          <w:tcPr>
            <w:tcW w:w="1095" w:type="dxa"/>
            <w:noWrap w:val="0"/>
            <w:vAlign w:val="center"/>
          </w:tcPr>
          <w:p>
            <w:pPr>
              <w:spacing w:line="400" w:lineRule="exact"/>
              <w:jc w:val="both"/>
              <w:rPr>
                <w:rFonts w:cs="Arial"/>
                <w:color w:val="auto"/>
                <w:highlight w:val="yellow"/>
              </w:rPr>
            </w:pPr>
          </w:p>
        </w:tc>
        <w:tc>
          <w:tcPr>
            <w:tcW w:w="1080" w:type="dxa"/>
            <w:noWrap w:val="0"/>
            <w:vAlign w:val="center"/>
          </w:tcPr>
          <w:p>
            <w:pPr>
              <w:spacing w:line="400" w:lineRule="exact"/>
              <w:jc w:val="both"/>
              <w:rPr>
                <w:rFonts w:cs="Arial"/>
                <w:color w:val="auto"/>
                <w:highlight w:val="yellow"/>
              </w:rPr>
            </w:pPr>
          </w:p>
        </w:tc>
        <w:tc>
          <w:tcPr>
            <w:tcW w:w="1260" w:type="dxa"/>
            <w:noWrap w:val="0"/>
            <w:vAlign w:val="center"/>
          </w:tcPr>
          <w:p>
            <w:pPr>
              <w:spacing w:line="400" w:lineRule="exact"/>
              <w:jc w:val="both"/>
              <w:rPr>
                <w:rFonts w:cs="Arial"/>
                <w:color w:val="auto"/>
                <w:highlight w:val="yellow"/>
              </w:rPr>
            </w:pPr>
          </w:p>
        </w:tc>
        <w:tc>
          <w:tcPr>
            <w:tcW w:w="1560" w:type="dxa"/>
            <w:tcBorders>
              <w:right w:val="single" w:color="auto" w:sz="4" w:space="0"/>
            </w:tcBorders>
            <w:noWrap w:val="0"/>
            <w:vAlign w:val="center"/>
          </w:tcPr>
          <w:p>
            <w:pPr>
              <w:spacing w:line="400" w:lineRule="exact"/>
              <w:ind w:firstLine="120" w:firstLineChars="50"/>
              <w:jc w:val="both"/>
              <w:rPr>
                <w:rFonts w:hint="eastAsia" w:cs="Arial"/>
                <w:b w:val="0"/>
                <w:color w:val="auto"/>
                <w:sz w:val="24"/>
                <w:szCs w:val="24"/>
                <w:highlight w:val="yellow"/>
              </w:rPr>
            </w:pPr>
          </w:p>
        </w:tc>
        <w:tc>
          <w:tcPr>
            <w:tcW w:w="2010" w:type="dxa"/>
            <w:tcBorders>
              <w:left w:val="single" w:color="auto" w:sz="4" w:space="0"/>
            </w:tcBorders>
            <w:noWrap w:val="0"/>
            <w:vAlign w:val="center"/>
          </w:tcPr>
          <w:p>
            <w:pPr>
              <w:spacing w:line="400" w:lineRule="exact"/>
              <w:jc w:val="center"/>
              <w:rPr>
                <w:rFonts w:cs="Arial"/>
                <w:color w:val="auto"/>
                <w:highlight w:val="yellow"/>
              </w:rPr>
            </w:pPr>
          </w:p>
        </w:tc>
        <w:tc>
          <w:tcPr>
            <w:tcW w:w="652" w:type="dxa"/>
            <w:tcBorders>
              <w:left w:val="single" w:color="auto" w:sz="4" w:space="0"/>
            </w:tcBorders>
            <w:noWrap w:val="0"/>
            <w:vAlign w:val="center"/>
          </w:tcPr>
          <w:p>
            <w:pPr>
              <w:spacing w:line="400" w:lineRule="exact"/>
              <w:ind w:firstLine="0" w:firstLineChars="0"/>
              <w:rPr>
                <w:rFonts w:hint="eastAsia" w:cs="Arial"/>
                <w:b w:val="0"/>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highlight w:val="yellow"/>
              </w:rPr>
            </w:pPr>
          </w:p>
        </w:tc>
        <w:tc>
          <w:tcPr>
            <w:tcW w:w="1210" w:type="dxa"/>
            <w:noWrap w:val="0"/>
            <w:vAlign w:val="center"/>
          </w:tcPr>
          <w:p>
            <w:pPr>
              <w:spacing w:line="400" w:lineRule="exact"/>
              <w:jc w:val="center"/>
              <w:rPr>
                <w:rFonts w:cs="Arial"/>
                <w:color w:val="auto"/>
                <w:highlight w:val="yellow"/>
              </w:rPr>
            </w:pPr>
          </w:p>
        </w:tc>
        <w:tc>
          <w:tcPr>
            <w:tcW w:w="1095" w:type="dxa"/>
            <w:noWrap w:val="0"/>
            <w:vAlign w:val="center"/>
          </w:tcPr>
          <w:p>
            <w:pPr>
              <w:spacing w:line="400" w:lineRule="exact"/>
              <w:jc w:val="center"/>
              <w:rPr>
                <w:rFonts w:cs="Arial"/>
                <w:color w:val="auto"/>
                <w:highlight w:val="yellow"/>
              </w:rPr>
            </w:pPr>
          </w:p>
        </w:tc>
        <w:tc>
          <w:tcPr>
            <w:tcW w:w="1080" w:type="dxa"/>
            <w:noWrap w:val="0"/>
            <w:vAlign w:val="center"/>
          </w:tcPr>
          <w:p>
            <w:pPr>
              <w:spacing w:line="400" w:lineRule="exact"/>
              <w:jc w:val="center"/>
              <w:rPr>
                <w:rFonts w:cs="Arial"/>
                <w:color w:val="auto"/>
                <w:highlight w:val="yellow"/>
              </w:rPr>
            </w:pPr>
          </w:p>
        </w:tc>
        <w:tc>
          <w:tcPr>
            <w:tcW w:w="1260" w:type="dxa"/>
            <w:noWrap w:val="0"/>
            <w:vAlign w:val="center"/>
          </w:tcPr>
          <w:p>
            <w:pPr>
              <w:spacing w:line="400" w:lineRule="exact"/>
              <w:jc w:val="center"/>
              <w:rPr>
                <w:rFonts w:cs="Arial"/>
                <w:color w:val="auto"/>
                <w:highlight w:val="yellow"/>
              </w:rPr>
            </w:pPr>
          </w:p>
        </w:tc>
        <w:tc>
          <w:tcPr>
            <w:tcW w:w="1560" w:type="dxa"/>
            <w:tcBorders>
              <w:right w:val="single" w:color="auto" w:sz="4" w:space="0"/>
            </w:tcBorders>
            <w:noWrap w:val="0"/>
            <w:vAlign w:val="center"/>
          </w:tcPr>
          <w:p>
            <w:pPr>
              <w:spacing w:line="400" w:lineRule="exact"/>
              <w:jc w:val="center"/>
              <w:rPr>
                <w:rFonts w:cs="Arial"/>
                <w:color w:val="auto"/>
                <w:highlight w:val="yellow"/>
              </w:rPr>
            </w:pPr>
          </w:p>
        </w:tc>
        <w:tc>
          <w:tcPr>
            <w:tcW w:w="2010" w:type="dxa"/>
            <w:tcBorders>
              <w:left w:val="single" w:color="auto" w:sz="4" w:space="0"/>
            </w:tcBorders>
            <w:noWrap w:val="0"/>
            <w:vAlign w:val="center"/>
          </w:tcPr>
          <w:p>
            <w:pPr>
              <w:spacing w:line="400" w:lineRule="exact"/>
              <w:jc w:val="center"/>
              <w:rPr>
                <w:rFonts w:cs="Arial"/>
                <w:color w:val="auto"/>
                <w:highlight w:val="yellow"/>
              </w:rPr>
            </w:pPr>
          </w:p>
        </w:tc>
        <w:tc>
          <w:tcPr>
            <w:tcW w:w="652" w:type="dxa"/>
            <w:tcBorders>
              <w:left w:val="single" w:color="auto" w:sz="4" w:space="0"/>
            </w:tcBorders>
            <w:noWrap w:val="0"/>
            <w:vAlign w:val="center"/>
          </w:tcPr>
          <w:p>
            <w:pPr>
              <w:spacing w:line="400" w:lineRule="exact"/>
              <w:jc w:val="center"/>
              <w:rPr>
                <w:rFonts w:cs="Arial"/>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highlight w:val="yellow"/>
              </w:rPr>
            </w:pPr>
          </w:p>
        </w:tc>
        <w:tc>
          <w:tcPr>
            <w:tcW w:w="1210" w:type="dxa"/>
            <w:noWrap w:val="0"/>
            <w:vAlign w:val="center"/>
          </w:tcPr>
          <w:p>
            <w:pPr>
              <w:spacing w:line="400" w:lineRule="exact"/>
              <w:jc w:val="center"/>
              <w:rPr>
                <w:rFonts w:cs="Arial"/>
                <w:color w:val="auto"/>
                <w:highlight w:val="yellow"/>
              </w:rPr>
            </w:pPr>
          </w:p>
        </w:tc>
        <w:tc>
          <w:tcPr>
            <w:tcW w:w="1095" w:type="dxa"/>
            <w:noWrap w:val="0"/>
            <w:vAlign w:val="center"/>
          </w:tcPr>
          <w:p>
            <w:pPr>
              <w:spacing w:line="400" w:lineRule="exact"/>
              <w:jc w:val="center"/>
              <w:rPr>
                <w:rFonts w:cs="Arial"/>
                <w:color w:val="auto"/>
                <w:highlight w:val="yellow"/>
              </w:rPr>
            </w:pPr>
          </w:p>
        </w:tc>
        <w:tc>
          <w:tcPr>
            <w:tcW w:w="1080" w:type="dxa"/>
            <w:noWrap w:val="0"/>
            <w:vAlign w:val="center"/>
          </w:tcPr>
          <w:p>
            <w:pPr>
              <w:spacing w:line="400" w:lineRule="exact"/>
              <w:jc w:val="center"/>
              <w:rPr>
                <w:rFonts w:cs="Arial"/>
                <w:color w:val="auto"/>
                <w:highlight w:val="yellow"/>
              </w:rPr>
            </w:pPr>
          </w:p>
        </w:tc>
        <w:tc>
          <w:tcPr>
            <w:tcW w:w="1260" w:type="dxa"/>
            <w:noWrap w:val="0"/>
            <w:vAlign w:val="center"/>
          </w:tcPr>
          <w:p>
            <w:pPr>
              <w:spacing w:line="400" w:lineRule="exact"/>
              <w:jc w:val="center"/>
              <w:rPr>
                <w:rFonts w:cs="Arial"/>
                <w:color w:val="auto"/>
                <w:highlight w:val="yellow"/>
              </w:rPr>
            </w:pPr>
          </w:p>
        </w:tc>
        <w:tc>
          <w:tcPr>
            <w:tcW w:w="1560" w:type="dxa"/>
            <w:tcBorders>
              <w:right w:val="single" w:color="auto" w:sz="4" w:space="0"/>
            </w:tcBorders>
            <w:noWrap w:val="0"/>
            <w:vAlign w:val="center"/>
          </w:tcPr>
          <w:p>
            <w:pPr>
              <w:spacing w:line="400" w:lineRule="exact"/>
              <w:jc w:val="center"/>
              <w:rPr>
                <w:rFonts w:cs="Arial"/>
                <w:color w:val="auto"/>
                <w:highlight w:val="yellow"/>
              </w:rPr>
            </w:pPr>
          </w:p>
        </w:tc>
        <w:tc>
          <w:tcPr>
            <w:tcW w:w="2010" w:type="dxa"/>
            <w:tcBorders>
              <w:left w:val="single" w:color="auto" w:sz="4" w:space="0"/>
            </w:tcBorders>
            <w:noWrap w:val="0"/>
            <w:vAlign w:val="center"/>
          </w:tcPr>
          <w:p>
            <w:pPr>
              <w:spacing w:line="400" w:lineRule="exact"/>
              <w:jc w:val="center"/>
              <w:rPr>
                <w:rFonts w:cs="Arial"/>
                <w:color w:val="auto"/>
                <w:highlight w:val="yellow"/>
              </w:rPr>
            </w:pPr>
          </w:p>
        </w:tc>
        <w:tc>
          <w:tcPr>
            <w:tcW w:w="652" w:type="dxa"/>
            <w:tcBorders>
              <w:left w:val="single" w:color="auto" w:sz="4" w:space="0"/>
            </w:tcBorders>
            <w:noWrap w:val="0"/>
            <w:vAlign w:val="center"/>
          </w:tcPr>
          <w:p>
            <w:pPr>
              <w:spacing w:line="400" w:lineRule="exact"/>
              <w:jc w:val="center"/>
              <w:rPr>
                <w:rFonts w:cs="Arial"/>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highlight w:val="yellow"/>
              </w:rPr>
            </w:pPr>
          </w:p>
        </w:tc>
        <w:tc>
          <w:tcPr>
            <w:tcW w:w="1210" w:type="dxa"/>
            <w:tcBorders>
              <w:right w:val="single" w:color="auto" w:sz="4" w:space="0"/>
            </w:tcBorders>
            <w:noWrap w:val="0"/>
            <w:vAlign w:val="center"/>
          </w:tcPr>
          <w:p>
            <w:pPr>
              <w:spacing w:line="400" w:lineRule="exact"/>
              <w:jc w:val="center"/>
              <w:rPr>
                <w:rFonts w:cs="Arial"/>
                <w:color w:val="auto"/>
                <w:highlight w:val="yellow"/>
              </w:rPr>
            </w:pPr>
          </w:p>
        </w:tc>
        <w:tc>
          <w:tcPr>
            <w:tcW w:w="1095" w:type="dxa"/>
            <w:tcBorders>
              <w:left w:val="single" w:color="auto" w:sz="4" w:space="0"/>
            </w:tcBorders>
            <w:noWrap w:val="0"/>
            <w:vAlign w:val="center"/>
          </w:tcPr>
          <w:p>
            <w:pPr>
              <w:spacing w:line="400" w:lineRule="exact"/>
              <w:jc w:val="center"/>
              <w:rPr>
                <w:rFonts w:cs="Arial"/>
                <w:color w:val="auto"/>
                <w:highlight w:val="yellow"/>
              </w:rPr>
            </w:pPr>
          </w:p>
        </w:tc>
        <w:tc>
          <w:tcPr>
            <w:tcW w:w="1080" w:type="dxa"/>
            <w:noWrap w:val="0"/>
            <w:vAlign w:val="center"/>
          </w:tcPr>
          <w:p>
            <w:pPr>
              <w:spacing w:line="400" w:lineRule="exact"/>
              <w:jc w:val="center"/>
              <w:rPr>
                <w:rFonts w:cs="Arial"/>
                <w:color w:val="auto"/>
                <w:highlight w:val="yellow"/>
              </w:rPr>
            </w:pPr>
          </w:p>
        </w:tc>
        <w:tc>
          <w:tcPr>
            <w:tcW w:w="1260" w:type="dxa"/>
            <w:noWrap w:val="0"/>
            <w:vAlign w:val="center"/>
          </w:tcPr>
          <w:p>
            <w:pPr>
              <w:spacing w:line="400" w:lineRule="exact"/>
              <w:jc w:val="center"/>
              <w:rPr>
                <w:rFonts w:cs="Arial"/>
                <w:color w:val="auto"/>
                <w:highlight w:val="yellow"/>
              </w:rPr>
            </w:pPr>
          </w:p>
        </w:tc>
        <w:tc>
          <w:tcPr>
            <w:tcW w:w="1560" w:type="dxa"/>
            <w:tcBorders>
              <w:right w:val="single" w:color="auto" w:sz="4" w:space="0"/>
            </w:tcBorders>
            <w:noWrap w:val="0"/>
            <w:vAlign w:val="center"/>
          </w:tcPr>
          <w:p>
            <w:pPr>
              <w:spacing w:line="400" w:lineRule="exact"/>
              <w:jc w:val="center"/>
              <w:rPr>
                <w:rFonts w:cs="Arial"/>
                <w:color w:val="auto"/>
                <w:highlight w:val="yellow"/>
              </w:rPr>
            </w:pPr>
          </w:p>
        </w:tc>
        <w:tc>
          <w:tcPr>
            <w:tcW w:w="2010" w:type="dxa"/>
            <w:tcBorders>
              <w:left w:val="single" w:color="auto" w:sz="4" w:space="0"/>
            </w:tcBorders>
            <w:noWrap w:val="0"/>
            <w:vAlign w:val="center"/>
          </w:tcPr>
          <w:p>
            <w:pPr>
              <w:spacing w:line="400" w:lineRule="exact"/>
              <w:jc w:val="center"/>
              <w:rPr>
                <w:rFonts w:cs="Arial"/>
                <w:color w:val="auto"/>
                <w:highlight w:val="yellow"/>
              </w:rPr>
            </w:pPr>
          </w:p>
        </w:tc>
        <w:tc>
          <w:tcPr>
            <w:tcW w:w="652" w:type="dxa"/>
            <w:tcBorders>
              <w:left w:val="single" w:color="auto" w:sz="4" w:space="0"/>
            </w:tcBorders>
            <w:noWrap w:val="0"/>
            <w:vAlign w:val="center"/>
          </w:tcPr>
          <w:p>
            <w:pPr>
              <w:spacing w:line="400" w:lineRule="exact"/>
              <w:jc w:val="center"/>
              <w:rPr>
                <w:rFonts w:cs="Arial"/>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noWrap w:val="0"/>
            <w:vAlign w:val="center"/>
          </w:tcPr>
          <w:p>
            <w:pPr>
              <w:spacing w:line="400" w:lineRule="exact"/>
              <w:rPr>
                <w:rFonts w:hint="eastAsia" w:cs="Arial"/>
                <w:color w:val="auto"/>
                <w:highlight w:val="yellow"/>
              </w:rPr>
            </w:pPr>
          </w:p>
        </w:tc>
        <w:tc>
          <w:tcPr>
            <w:tcW w:w="1210" w:type="dxa"/>
            <w:tcBorders>
              <w:left w:val="single" w:color="auto" w:sz="4" w:space="0"/>
              <w:right w:val="single" w:color="auto" w:sz="4" w:space="0"/>
            </w:tcBorders>
            <w:noWrap w:val="0"/>
            <w:vAlign w:val="center"/>
          </w:tcPr>
          <w:p>
            <w:pPr>
              <w:spacing w:line="400" w:lineRule="exact"/>
              <w:rPr>
                <w:rFonts w:hint="eastAsia" w:cs="Arial"/>
                <w:color w:val="auto"/>
                <w:highlight w:val="yellow"/>
              </w:rPr>
            </w:pPr>
          </w:p>
        </w:tc>
        <w:tc>
          <w:tcPr>
            <w:tcW w:w="1095" w:type="dxa"/>
            <w:tcBorders>
              <w:left w:val="single" w:color="auto" w:sz="4" w:space="0"/>
              <w:right w:val="single" w:color="auto" w:sz="4" w:space="0"/>
            </w:tcBorders>
            <w:noWrap w:val="0"/>
            <w:vAlign w:val="center"/>
          </w:tcPr>
          <w:p>
            <w:pPr>
              <w:spacing w:line="400" w:lineRule="exact"/>
              <w:rPr>
                <w:rFonts w:hint="eastAsia" w:cs="Arial"/>
                <w:color w:val="auto"/>
                <w:highlight w:val="yellow"/>
              </w:rPr>
            </w:pPr>
          </w:p>
        </w:tc>
        <w:tc>
          <w:tcPr>
            <w:tcW w:w="1080" w:type="dxa"/>
            <w:tcBorders>
              <w:left w:val="single" w:color="auto" w:sz="4" w:space="0"/>
              <w:right w:val="single" w:color="auto" w:sz="4" w:space="0"/>
            </w:tcBorders>
            <w:noWrap w:val="0"/>
            <w:vAlign w:val="center"/>
          </w:tcPr>
          <w:p>
            <w:pPr>
              <w:spacing w:line="400" w:lineRule="exact"/>
              <w:rPr>
                <w:rFonts w:hint="eastAsia" w:cs="Arial"/>
                <w:color w:val="auto"/>
                <w:highlight w:val="yellow"/>
              </w:rPr>
            </w:pPr>
          </w:p>
        </w:tc>
        <w:tc>
          <w:tcPr>
            <w:tcW w:w="1260" w:type="dxa"/>
            <w:tcBorders>
              <w:left w:val="single" w:color="auto" w:sz="4" w:space="0"/>
              <w:right w:val="single" w:color="auto" w:sz="4" w:space="0"/>
            </w:tcBorders>
            <w:noWrap w:val="0"/>
            <w:vAlign w:val="center"/>
          </w:tcPr>
          <w:p>
            <w:pPr>
              <w:spacing w:line="400" w:lineRule="exact"/>
              <w:rPr>
                <w:rFonts w:hint="eastAsia" w:cs="Arial"/>
                <w:color w:val="auto"/>
                <w:highlight w:val="yellow"/>
              </w:rPr>
            </w:pPr>
          </w:p>
        </w:tc>
        <w:tc>
          <w:tcPr>
            <w:tcW w:w="1560" w:type="dxa"/>
            <w:tcBorders>
              <w:left w:val="single" w:color="auto" w:sz="4" w:space="0"/>
              <w:right w:val="single" w:color="auto" w:sz="4" w:space="0"/>
            </w:tcBorders>
            <w:noWrap w:val="0"/>
            <w:vAlign w:val="center"/>
          </w:tcPr>
          <w:p>
            <w:pPr>
              <w:spacing w:line="400" w:lineRule="exact"/>
              <w:rPr>
                <w:rFonts w:hint="eastAsia" w:cs="Arial"/>
                <w:color w:val="auto"/>
                <w:highlight w:val="yellow"/>
              </w:rPr>
            </w:pPr>
          </w:p>
        </w:tc>
        <w:tc>
          <w:tcPr>
            <w:tcW w:w="2010" w:type="dxa"/>
            <w:tcBorders>
              <w:left w:val="single" w:color="auto" w:sz="4" w:space="0"/>
            </w:tcBorders>
            <w:noWrap w:val="0"/>
            <w:vAlign w:val="center"/>
          </w:tcPr>
          <w:p>
            <w:pPr>
              <w:spacing w:line="400" w:lineRule="exact"/>
              <w:rPr>
                <w:rFonts w:hint="eastAsia" w:cs="Arial"/>
                <w:color w:val="auto"/>
                <w:highlight w:val="yellow"/>
              </w:rPr>
            </w:pPr>
          </w:p>
        </w:tc>
        <w:tc>
          <w:tcPr>
            <w:tcW w:w="652" w:type="dxa"/>
            <w:tcBorders>
              <w:left w:val="single" w:color="auto" w:sz="4" w:space="0"/>
            </w:tcBorders>
            <w:noWrap w:val="0"/>
            <w:vAlign w:val="center"/>
          </w:tcPr>
          <w:p>
            <w:pPr>
              <w:spacing w:line="400" w:lineRule="exact"/>
              <w:rPr>
                <w:rFonts w:hint="eastAsia" w:cs="Arial"/>
                <w:color w:val="auto"/>
                <w:highlight w:val="yellow"/>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highlight w:val="none"/>
        </w:rPr>
      </w:pPr>
      <w:r>
        <w:rPr>
          <w:rFonts w:hint="eastAsia" w:cs="Arial"/>
          <w:color w:val="auto"/>
          <w:sz w:val="24"/>
          <w:highlight w:val="none"/>
        </w:rPr>
        <w:t>注：</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highlight w:val="none"/>
        </w:rPr>
      </w:pPr>
      <w:r>
        <w:rPr>
          <w:rFonts w:hint="eastAsia" w:cs="Arial"/>
          <w:bCs/>
          <w:color w:val="auto"/>
          <w:sz w:val="24"/>
          <w:highlight w:val="none"/>
        </w:rPr>
        <w:t>1.</w:t>
      </w:r>
      <w:r>
        <w:rPr>
          <w:rFonts w:hint="eastAsia" w:cs="Arial"/>
          <w:color w:val="auto"/>
          <w:sz w:val="24"/>
          <w:highlight w:val="none"/>
        </w:rPr>
        <w:t>以上表格格式行可增减。</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highlight w:val="none"/>
        </w:rPr>
      </w:pPr>
      <w:r>
        <w:rPr>
          <w:rFonts w:hint="eastAsia" w:cs="Arial"/>
          <w:color w:val="auto"/>
          <w:sz w:val="24"/>
          <w:highlight w:val="none"/>
        </w:rPr>
        <w:t>2.投标人（仅限于投标人自己的）以上业绩证明材料要求详见综合评分明细表。</w:t>
      </w:r>
    </w:p>
    <w:p>
      <w:pPr>
        <w:spacing w:line="400" w:lineRule="exact"/>
        <w:ind w:firstLine="480" w:firstLineChars="200"/>
        <w:jc w:val="both"/>
        <w:rPr>
          <w:rFonts w:hint="default" w:eastAsia="宋体" w:cs="Arial"/>
          <w:color w:val="auto"/>
          <w:sz w:val="24"/>
          <w:highlight w:val="yellow"/>
          <w:lang w:val="en-US" w:eastAsia="zh-CN"/>
        </w:rPr>
      </w:pPr>
      <w:r>
        <w:rPr>
          <w:rFonts w:hint="eastAsia" w:cs="Arial"/>
          <w:color w:val="auto"/>
          <w:sz w:val="24"/>
          <w:highlight w:val="none"/>
          <w:lang w:val="en-US" w:eastAsia="zh-CN"/>
        </w:rPr>
        <w:t>3.投标人需提供真实有效的业绩证明材料，如中标后，采购人将抽查中标人提供的业绩证明材料，若发现提供虚假证明材料，将终止合同并追究其相关责任。</w:t>
      </w:r>
    </w:p>
    <w:p>
      <w:pPr>
        <w:jc w:val="left"/>
        <w:rPr>
          <w:rFonts w:hint="eastAsia" w:cs="Arial"/>
          <w:color w:val="auto"/>
          <w:highlight w:val="yellow"/>
        </w:rPr>
      </w:pPr>
    </w:p>
    <w:p>
      <w:pPr>
        <w:ind w:firstLine="480"/>
        <w:rPr>
          <w:rFonts w:hint="eastAsia"/>
          <w:b w:val="0"/>
          <w:color w:val="auto"/>
          <w:kern w:val="2"/>
          <w:sz w:val="24"/>
          <w:szCs w:val="24"/>
          <w:highlight w:val="none"/>
          <w:lang w:val="en-US"/>
        </w:rPr>
      </w:pPr>
      <w:r>
        <w:rPr>
          <w:rFonts w:hint="eastAsia"/>
          <w:b w:val="0"/>
          <w:color w:val="auto"/>
          <w:kern w:val="2"/>
          <w:sz w:val="24"/>
          <w:szCs w:val="24"/>
          <w:highlight w:val="none"/>
          <w:lang w:val="en-US"/>
        </w:rPr>
        <w:t>投标人名称（加盖</w:t>
      </w:r>
      <w:r>
        <w:rPr>
          <w:rFonts w:hint="eastAsia"/>
          <w:b w:val="0"/>
          <w:color w:val="auto"/>
          <w:kern w:val="2"/>
          <w:sz w:val="24"/>
          <w:szCs w:val="24"/>
          <w:highlight w:val="none"/>
          <w:lang w:val="en-US" w:eastAsia="zh-CN"/>
        </w:rPr>
        <w:t>投标人电子签章</w:t>
      </w:r>
      <w:r>
        <w:rPr>
          <w:rFonts w:hint="eastAsia"/>
          <w:b w:val="0"/>
          <w:color w:val="auto"/>
          <w:kern w:val="2"/>
          <w:sz w:val="24"/>
          <w:szCs w:val="24"/>
          <w:highlight w:val="none"/>
          <w:lang w:val="en-US"/>
        </w:rPr>
        <w:t>）：</w:t>
      </w:r>
    </w:p>
    <w:p>
      <w:pPr>
        <w:ind w:firstLine="480"/>
        <w:rPr>
          <w:rFonts w:hint="eastAsia"/>
          <w:b w:val="0"/>
          <w:color w:val="auto"/>
          <w:kern w:val="2"/>
          <w:sz w:val="24"/>
          <w:szCs w:val="24"/>
          <w:highlight w:val="none"/>
          <w:lang w:val="en-US"/>
        </w:rPr>
      </w:pPr>
      <w:r>
        <w:rPr>
          <w:rFonts w:hint="eastAsia"/>
          <w:b w:val="0"/>
          <w:color w:val="auto"/>
          <w:kern w:val="2"/>
          <w:sz w:val="24"/>
          <w:szCs w:val="24"/>
          <w:highlight w:val="none"/>
          <w:lang w:val="en-US"/>
        </w:rPr>
        <w:t>法定代表人或代理人（签字或加盖印章）：</w:t>
      </w:r>
    </w:p>
    <w:p>
      <w:pPr>
        <w:ind w:firstLine="480"/>
        <w:rPr>
          <w:rFonts w:hint="eastAsia"/>
          <w:b w:val="0"/>
          <w:color w:val="auto"/>
          <w:sz w:val="24"/>
          <w:highlight w:val="none"/>
        </w:rPr>
      </w:pPr>
      <w:r>
        <w:rPr>
          <w:rFonts w:hint="eastAsia"/>
          <w:b w:val="0"/>
          <w:color w:val="auto"/>
          <w:kern w:val="2"/>
          <w:sz w:val="24"/>
          <w:szCs w:val="24"/>
          <w:highlight w:val="none"/>
          <w:lang w:val="en-US"/>
        </w:rPr>
        <w:t>日  期:</w:t>
      </w:r>
    </w:p>
    <w:p>
      <w:pPr>
        <w:ind w:firstLine="480"/>
        <w:rPr>
          <w:rFonts w:hint="eastAsia"/>
          <w:b w:val="0"/>
          <w:color w:val="auto"/>
          <w:sz w:val="24"/>
          <w:highlight w:val="none"/>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0" w:firstLineChars="0"/>
        <w:rPr>
          <w:rFonts w:hint="eastAsia"/>
          <w:b w:val="0"/>
          <w:color w:val="auto"/>
          <w:kern w:val="2"/>
          <w:sz w:val="24"/>
          <w:szCs w:val="24"/>
          <w:lang w:val="en-US"/>
        </w:rPr>
      </w:pPr>
    </w:p>
    <w:p>
      <w:pPr>
        <w:rPr>
          <w:rFonts w:hint="eastAsia" w:asciiTheme="minorEastAsia" w:hAnsiTheme="minorEastAsia" w:eastAsiaTheme="minorEastAsia" w:cstheme="minorEastAsia"/>
          <w:bCs w:val="0"/>
          <w:color w:val="auto"/>
          <w:lang w:val="en-US" w:eastAsia="zh-CN"/>
        </w:rPr>
      </w:pPr>
      <w:bookmarkStart w:id="120" w:name="_Toc494198610"/>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八、</w:t>
      </w:r>
      <w:bookmarkEnd w:id="120"/>
      <w:r>
        <w:rPr>
          <w:rFonts w:hint="eastAsia" w:asciiTheme="minorEastAsia" w:hAnsiTheme="minorEastAsia" w:eastAsiaTheme="minorEastAsia" w:cstheme="minorEastAsia"/>
          <w:bCs w:val="0"/>
          <w:color w:val="auto"/>
          <w:lang w:val="en-US" w:eastAsia="zh-CN"/>
        </w:rPr>
        <w:t>服务方案</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 xml:space="preserve">采购项目名称： </w:t>
      </w:r>
    </w:p>
    <w:p>
      <w:pPr>
        <w:ind w:firstLine="480"/>
        <w:rPr>
          <w:rFonts w:hint="eastAsia"/>
          <w:b w:val="0"/>
          <w:color w:val="auto"/>
          <w:kern w:val="2"/>
          <w:sz w:val="24"/>
          <w:szCs w:val="24"/>
          <w:lang w:val="en-US"/>
        </w:rPr>
      </w:pPr>
      <w:r>
        <w:rPr>
          <w:rFonts w:hint="eastAsia"/>
          <w:b w:val="0"/>
          <w:color w:val="auto"/>
          <w:kern w:val="2"/>
          <w:sz w:val="24"/>
          <w:szCs w:val="24"/>
          <w:lang w:val="en-US"/>
        </w:rPr>
        <w:t>采购项目编号：</w:t>
      </w:r>
    </w:p>
    <w:p>
      <w:pPr>
        <w:ind w:firstLine="480"/>
        <w:rPr>
          <w:rFonts w:hint="eastAsia"/>
          <w:b w:val="0"/>
          <w:color w:val="auto"/>
          <w:kern w:val="2"/>
          <w:sz w:val="24"/>
          <w:szCs w:val="24"/>
          <w:lang w:val="en-US"/>
        </w:rPr>
      </w:pPr>
      <w:r>
        <w:rPr>
          <w:rFonts w:hint="eastAsia"/>
          <w:b w:val="0"/>
          <w:color w:val="auto"/>
          <w:kern w:val="2"/>
          <w:sz w:val="24"/>
          <w:szCs w:val="24"/>
          <w:lang w:val="en-US" w:eastAsia="zh-CN"/>
        </w:rPr>
        <w:t>包件号</w:t>
      </w:r>
      <w:r>
        <w:rPr>
          <w:rFonts w:hint="eastAsia"/>
          <w:b w:val="0"/>
          <w:color w:val="auto"/>
          <w:kern w:val="2"/>
          <w:sz w:val="24"/>
          <w:szCs w:val="24"/>
          <w:lang w:val="en-US"/>
        </w:rPr>
        <w:t>：</w:t>
      </w:r>
    </w:p>
    <w:p>
      <w:pPr>
        <w:ind w:firstLine="0" w:firstLineChars="0"/>
        <w:rPr>
          <w:rFonts w:hint="eastAsia"/>
          <w:b w:val="0"/>
          <w:color w:val="auto"/>
          <w:kern w:val="2"/>
          <w:sz w:val="24"/>
          <w:szCs w:val="24"/>
          <w:lang w:val="en-US"/>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由投标人自行编写，格式不限。但应包含且不限于：综合评分明细表涉及内容。</w:t>
      </w:r>
    </w:p>
    <w:p>
      <w:pPr>
        <w:rPr>
          <w:rFonts w:hint="eastAsia"/>
          <w:color w:val="auto"/>
        </w:rPr>
      </w:pPr>
    </w:p>
    <w:p>
      <w:pPr>
        <w:rPr>
          <w:rFonts w:hint="eastAsia"/>
          <w:color w:val="auto"/>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color w:val="auto"/>
        </w:rPr>
      </w:pPr>
    </w:p>
    <w:p>
      <w:pPr>
        <w:rPr>
          <w:rFonts w:hint="eastAsia"/>
          <w:color w:val="auto"/>
        </w:rPr>
      </w:pPr>
    </w:p>
    <w:p>
      <w:pPr>
        <w:adjustRightInd w:val="0"/>
        <w:spacing w:line="400" w:lineRule="exact"/>
        <w:ind w:firstLine="420" w:firstLineChars="175"/>
        <w:jc w:val="left"/>
        <w:rPr>
          <w:rFonts w:hint="eastAsia" w:asciiTheme="minorEastAsia" w:hAnsiTheme="minorEastAsia" w:eastAsiaTheme="minorEastAsia" w:cstheme="minorEastAsia"/>
          <w:bCs/>
          <w:color w:val="auto"/>
          <w:sz w:val="24"/>
        </w:rPr>
      </w:pPr>
    </w:p>
    <w:p>
      <w:pPr>
        <w:spacing w:line="400" w:lineRule="exact"/>
        <w:rPr>
          <w:rFonts w:hint="eastAsia" w:asciiTheme="minorEastAsia" w:hAnsiTheme="minorEastAsia" w:eastAsiaTheme="minorEastAsia" w:cstheme="minorEastAsia"/>
          <w:color w:val="auto"/>
        </w:rPr>
        <w:sectPr>
          <w:footerReference r:id="rId4" w:type="default"/>
          <w:pgSz w:w="11906" w:h="16838"/>
          <w:pgMar w:top="1091" w:right="1797" w:bottom="1091" w:left="1797" w:header="851" w:footer="992" w:gutter="0"/>
          <w:pgNumType w:start="1"/>
          <w:cols w:space="720" w:num="1"/>
          <w:docGrid w:linePitch="312" w:charSpace="0"/>
        </w:sectPr>
      </w:pPr>
    </w:p>
    <w:p>
      <w:pPr>
        <w:spacing w:line="588" w:lineRule="exact"/>
        <w:jc w:val="center"/>
        <w:rPr>
          <w:rFonts w:hint="eastAsia" w:asciiTheme="minorEastAsia" w:hAnsiTheme="minorEastAsia" w:eastAsiaTheme="minorEastAsia" w:cstheme="minorEastAsia"/>
          <w:b/>
          <w:color w:val="auto"/>
          <w:kern w:val="2"/>
          <w:sz w:val="32"/>
          <w:szCs w:val="28"/>
        </w:rPr>
      </w:pPr>
      <w:r>
        <w:rPr>
          <w:rFonts w:hint="eastAsia" w:asciiTheme="minorEastAsia" w:hAnsiTheme="minorEastAsia" w:eastAsiaTheme="minorEastAsia" w:cstheme="minorEastAsia"/>
          <w:b/>
          <w:color w:val="auto"/>
          <w:kern w:val="2"/>
          <w:sz w:val="32"/>
          <w:szCs w:val="28"/>
          <w:lang w:eastAsia="zh-CN"/>
        </w:rPr>
        <w:t>九</w:t>
      </w:r>
      <w:r>
        <w:rPr>
          <w:rFonts w:hint="eastAsia" w:asciiTheme="minorEastAsia" w:hAnsiTheme="minorEastAsia" w:eastAsiaTheme="minorEastAsia" w:cstheme="minorEastAsia"/>
          <w:b/>
          <w:color w:val="auto"/>
          <w:kern w:val="2"/>
          <w:sz w:val="32"/>
          <w:szCs w:val="28"/>
        </w:rPr>
        <w:t>、诚信情况承诺函</w:t>
      </w:r>
    </w:p>
    <w:p>
      <w:pPr>
        <w:spacing w:line="360" w:lineRule="auto"/>
        <w:rPr>
          <w:rFonts w:hint="eastAsia" w:asciiTheme="minorEastAsia" w:hAnsiTheme="minorEastAsia" w:eastAsiaTheme="minorEastAsia" w:cstheme="minorEastAsia"/>
          <w:bCs/>
          <w:color w:val="auto"/>
          <w:sz w:val="24"/>
        </w:rPr>
      </w:pPr>
    </w:p>
    <w:p>
      <w:pPr>
        <w:spacing w:line="360" w:lineRule="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lang w:eastAsia="zh-CN"/>
        </w:rPr>
        <w:t>四川顺智招投标代理有限公司</w:t>
      </w: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b w:val="0"/>
          <w:color w:val="auto"/>
        </w:rPr>
      </w:pP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color w:val="auto"/>
          <w:kern w:val="2"/>
          <w:sz w:val="24"/>
          <w:szCs w:val="24"/>
          <w:lang w:val="en-US"/>
        </w:rPr>
      </w:pPr>
      <w:r>
        <w:rPr>
          <w:rFonts w:hint="eastAsia"/>
          <w:b w:val="0"/>
          <w:color w:val="auto"/>
          <w:kern w:val="2"/>
          <w:sz w:val="24"/>
          <w:szCs w:val="24"/>
          <w:lang w:val="en-US" w:eastAsia="zh-CN"/>
        </w:rPr>
        <w:t>我单位</w:t>
      </w:r>
      <w:r>
        <w:rPr>
          <w:b w:val="0"/>
          <w:color w:val="auto"/>
          <w:kern w:val="2"/>
          <w:sz w:val="24"/>
          <w:szCs w:val="24"/>
          <w:lang w:val="en-US"/>
        </w:rPr>
        <w:t>在递交投标文件截止日前被财政部门记入诚信档案的且在有效期内的失信行为的有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我单位在递交投标文件截止日前被工商部门、税务部门、审判机关及其他有关部门单位认定且处于有效期内的失信行为的有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本公司对上述承诺的真实性负责。如有虚假，将依法承担相应责任。</w:t>
      </w:r>
    </w:p>
    <w:p>
      <w:pPr>
        <w:ind w:firstLine="0" w:firstLineChars="0"/>
        <w:rPr>
          <w:rFonts w:hint="eastAsia"/>
          <w:b w:val="0"/>
          <w:color w:val="auto"/>
        </w:rPr>
      </w:pPr>
    </w:p>
    <w:p>
      <w:pPr>
        <w:ind w:firstLine="640"/>
        <w:rPr>
          <w:b w:val="0"/>
          <w:color w:val="auto"/>
        </w:rPr>
      </w:pPr>
    </w:p>
    <w:p>
      <w:pPr>
        <w:spacing w:line="480" w:lineRule="auto"/>
        <w:ind w:firstLine="480"/>
        <w:rPr>
          <w:b w:val="0"/>
          <w:color w:val="auto"/>
          <w:sz w:val="24"/>
          <w:szCs w:val="24"/>
        </w:rPr>
      </w:pPr>
    </w:p>
    <w:p>
      <w:pPr>
        <w:adjustRightInd w:val="0"/>
        <w:ind w:firstLine="640"/>
        <w:jc w:val="left"/>
        <w:rPr>
          <w:b w:val="0"/>
          <w:bCs/>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投标人名称（加盖</w:t>
      </w:r>
      <w:r>
        <w:rPr>
          <w:rFonts w:hint="eastAsia"/>
          <w:b w:val="0"/>
          <w:color w:val="auto"/>
          <w:kern w:val="2"/>
          <w:sz w:val="24"/>
          <w:szCs w:val="24"/>
          <w:lang w:val="en-US" w:eastAsia="zh-CN"/>
        </w:rPr>
        <w:t>投标人电子签章</w:t>
      </w:r>
      <w:r>
        <w:rPr>
          <w:rFonts w:hint="eastAsia"/>
          <w:b w:val="0"/>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rFonts w:hint="eastAsia"/>
          <w:b w:val="0"/>
          <w:color w:val="auto"/>
          <w:kern w:val="2"/>
          <w:sz w:val="24"/>
          <w:szCs w:val="24"/>
          <w:lang w:val="en-US"/>
        </w:rPr>
        <w:t>日  期:</w:t>
      </w:r>
    </w:p>
    <w:p>
      <w:pPr>
        <w:rPr>
          <w:rFonts w:hint="eastAsia"/>
          <w:color w:val="auto"/>
        </w:rPr>
      </w:pPr>
    </w:p>
    <w:p>
      <w:pPr>
        <w:spacing w:line="560" w:lineRule="atLeast"/>
        <w:ind w:firstLine="482"/>
        <w:rPr>
          <w:rFonts w:hint="eastAsia"/>
          <w:color w:val="auto"/>
          <w:sz w:val="24"/>
        </w:rPr>
      </w:pPr>
      <w:r>
        <w:rPr>
          <w:rFonts w:hint="eastAsia"/>
          <w:color w:val="auto"/>
          <w:sz w:val="24"/>
        </w:rPr>
        <w:t>注：</w:t>
      </w:r>
    </w:p>
    <w:p>
      <w:pPr>
        <w:spacing w:line="560" w:lineRule="atLeast"/>
        <w:ind w:firstLine="480"/>
        <w:rPr>
          <w:rFonts w:hint="eastAsia"/>
          <w:b w:val="0"/>
          <w:color w:val="auto"/>
          <w:sz w:val="24"/>
          <w:szCs w:val="20"/>
        </w:rPr>
      </w:pPr>
      <w:r>
        <w:rPr>
          <w:rFonts w:hint="eastAsia"/>
          <w:b w:val="0"/>
          <w:color w:val="auto"/>
          <w:sz w:val="24"/>
          <w:szCs w:val="20"/>
          <w:lang w:val="en-US"/>
        </w:rPr>
        <w:t>投标人应根据自身实际情况据实进行承诺，“无”请填写“0次”或“零次”或“/”。</w:t>
      </w:r>
    </w:p>
    <w:p>
      <w:pPr>
        <w:rPr>
          <w:rFonts w:hint="eastAsia" w:asciiTheme="minorEastAsia" w:hAnsiTheme="minorEastAsia" w:eastAsiaTheme="minorEastAsia" w:cstheme="minorEastAsia"/>
          <w:bCs/>
          <w:color w:val="auto"/>
          <w:sz w:val="24"/>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bookmarkStart w:id="121" w:name="_Toc19480"/>
      <w:bookmarkStart w:id="122" w:name="_Toc27105"/>
      <w:r>
        <w:rPr>
          <w:rFonts w:hint="eastAsia" w:asciiTheme="minorEastAsia" w:hAnsiTheme="minorEastAsia" w:eastAsiaTheme="minorEastAsia" w:cstheme="minorEastAsia"/>
          <w:b/>
          <w:color w:val="auto"/>
          <w:kern w:val="2"/>
          <w:sz w:val="32"/>
          <w:szCs w:val="28"/>
          <w:lang w:val="en-US" w:eastAsia="zh-CN"/>
        </w:rPr>
        <w:t>十、投标人认为需要提供的其他文件和资料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p>
    <w:p>
      <w:pPr>
        <w:pStyle w:val="20"/>
        <w:rPr>
          <w:rFonts w:hint="eastAsia" w:asciiTheme="minorEastAsia" w:hAnsiTheme="minorEastAsia" w:eastAsiaTheme="minorEastAsia" w:cstheme="minorEastAsia"/>
          <w:b/>
          <w:color w:val="auto"/>
          <w:kern w:val="2"/>
          <w:sz w:val="32"/>
          <w:szCs w:val="28"/>
          <w:lang w:val="en-US" w:eastAsia="zh-CN"/>
        </w:rPr>
      </w:pPr>
    </w:p>
    <w:p>
      <w:pPr>
        <w:rPr>
          <w:rStyle w:val="59"/>
          <w:rFonts w:hint="eastAsia"/>
          <w:color w:val="auto"/>
          <w:sz w:val="32"/>
          <w:szCs w:val="40"/>
          <w:lang w:val="en-US" w:eastAsia="zh-CN"/>
        </w:rPr>
      </w:pPr>
      <w:r>
        <w:rPr>
          <w:rStyle w:val="59"/>
          <w:rFonts w:hint="eastAsia"/>
          <w:color w:val="auto"/>
          <w:sz w:val="32"/>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59"/>
          <w:rFonts w:hint="eastAsia"/>
          <w:color w:val="auto"/>
          <w:sz w:val="32"/>
          <w:szCs w:val="40"/>
          <w:lang w:val="en-US" w:eastAsia="zh-CN"/>
        </w:rPr>
      </w:pPr>
      <w:bookmarkStart w:id="123" w:name="_Toc6494"/>
      <w:r>
        <w:rPr>
          <w:rStyle w:val="59"/>
          <w:rFonts w:hint="eastAsia"/>
          <w:color w:val="auto"/>
          <w:sz w:val="32"/>
          <w:szCs w:val="40"/>
          <w:lang w:val="en-US" w:eastAsia="zh-CN"/>
        </w:rPr>
        <w:t>第四章  投标人和投标产品的资格、资质性及其他具有类似效力的要求</w:t>
      </w:r>
      <w:bookmarkEnd w:id="121"/>
      <w:bookmarkEnd w:id="122"/>
    </w:p>
    <w:bookmarkEnd w:id="123"/>
    <w:p>
      <w:pPr>
        <w:spacing w:line="560" w:lineRule="exact"/>
        <w:ind w:firstLine="0" w:firstLineChars="0"/>
        <w:rPr>
          <w:rFonts w:hint="eastAsia"/>
          <w:color w:val="auto"/>
          <w:sz w:val="24"/>
          <w:szCs w:val="24"/>
        </w:rPr>
      </w:pPr>
      <w:r>
        <w:rPr>
          <w:rFonts w:hint="eastAsia"/>
          <w:b/>
          <w:bCs/>
          <w:color w:val="auto"/>
          <w:sz w:val="24"/>
          <w:szCs w:val="24"/>
        </w:rPr>
        <w:t>一、投标人的资格、资质性要求</w:t>
      </w:r>
    </w:p>
    <w:p>
      <w:pPr>
        <w:spacing w:line="560" w:lineRule="exact"/>
        <w:ind w:firstLine="480"/>
        <w:rPr>
          <w:rFonts w:hint="eastAsia"/>
          <w:b w:val="0"/>
          <w:color w:val="auto"/>
          <w:sz w:val="24"/>
          <w:szCs w:val="24"/>
        </w:rPr>
      </w:pPr>
      <w:r>
        <w:rPr>
          <w:rFonts w:hint="eastAsia"/>
          <w:b w:val="0"/>
          <w:color w:val="auto"/>
          <w:sz w:val="24"/>
          <w:szCs w:val="24"/>
        </w:rPr>
        <w:t>（一）《中华人民共和国政府采购法》第二十二条第一款第1项至第5项规定的条件：</w:t>
      </w:r>
    </w:p>
    <w:p>
      <w:pPr>
        <w:spacing w:line="560" w:lineRule="exact"/>
        <w:ind w:firstLine="480"/>
        <w:rPr>
          <w:rFonts w:hint="eastAsia"/>
          <w:b w:val="0"/>
          <w:color w:val="auto"/>
          <w:sz w:val="24"/>
          <w:szCs w:val="24"/>
        </w:rPr>
      </w:pPr>
      <w:r>
        <w:rPr>
          <w:rFonts w:hint="eastAsia"/>
          <w:b w:val="0"/>
          <w:color w:val="auto"/>
          <w:sz w:val="24"/>
          <w:szCs w:val="24"/>
        </w:rPr>
        <w:t>1、具有独立承担民事责任能力；</w:t>
      </w:r>
    </w:p>
    <w:p>
      <w:pPr>
        <w:spacing w:line="560" w:lineRule="exact"/>
        <w:ind w:firstLine="480"/>
        <w:rPr>
          <w:rFonts w:hint="eastAsia"/>
          <w:b w:val="0"/>
          <w:color w:val="auto"/>
          <w:sz w:val="24"/>
          <w:szCs w:val="24"/>
        </w:rPr>
      </w:pPr>
      <w:r>
        <w:rPr>
          <w:rFonts w:hint="eastAsia"/>
          <w:b w:val="0"/>
          <w:color w:val="auto"/>
          <w:sz w:val="24"/>
          <w:szCs w:val="24"/>
        </w:rPr>
        <w:t>2、具有良好的商业信誉和健全的财务会计制度；</w:t>
      </w:r>
    </w:p>
    <w:p>
      <w:pPr>
        <w:spacing w:line="560" w:lineRule="exact"/>
        <w:ind w:firstLine="480"/>
        <w:rPr>
          <w:rFonts w:hint="eastAsia" w:ascii="宋体" w:eastAsia="宋体"/>
          <w:b w:val="0"/>
          <w:color w:val="auto"/>
          <w:sz w:val="24"/>
          <w:szCs w:val="24"/>
        </w:rPr>
      </w:pPr>
      <w:r>
        <w:rPr>
          <w:rFonts w:hint="eastAsia" w:ascii="宋体" w:eastAsia="宋体"/>
          <w:b w:val="0"/>
          <w:color w:val="auto"/>
          <w:sz w:val="24"/>
          <w:szCs w:val="24"/>
        </w:rPr>
        <w:t>3、具有履行合同所必需的设备和专业技术能力；</w:t>
      </w:r>
    </w:p>
    <w:p>
      <w:pPr>
        <w:spacing w:line="560" w:lineRule="exact"/>
        <w:ind w:firstLine="480"/>
        <w:rPr>
          <w:rFonts w:hint="eastAsia" w:ascii="宋体" w:eastAsia="宋体"/>
          <w:b w:val="0"/>
          <w:color w:val="auto"/>
          <w:sz w:val="24"/>
          <w:szCs w:val="24"/>
        </w:rPr>
      </w:pPr>
      <w:r>
        <w:rPr>
          <w:rFonts w:hint="eastAsia" w:ascii="宋体" w:eastAsia="宋体"/>
          <w:b w:val="0"/>
          <w:color w:val="auto"/>
          <w:sz w:val="24"/>
          <w:szCs w:val="24"/>
        </w:rPr>
        <w:t>4、有依法缴纳税收和社会保障资金的良好记录；</w:t>
      </w:r>
    </w:p>
    <w:p>
      <w:pPr>
        <w:spacing w:line="560" w:lineRule="exact"/>
        <w:ind w:firstLine="480"/>
        <w:rPr>
          <w:rFonts w:hint="eastAsia" w:ascii="宋体" w:eastAsia="宋体"/>
          <w:b w:val="0"/>
          <w:color w:val="auto"/>
          <w:sz w:val="24"/>
          <w:szCs w:val="24"/>
        </w:rPr>
      </w:pPr>
      <w:r>
        <w:rPr>
          <w:rFonts w:hint="eastAsia" w:ascii="宋体" w:eastAsia="宋体"/>
          <w:b w:val="0"/>
          <w:color w:val="auto"/>
          <w:sz w:val="24"/>
          <w:szCs w:val="24"/>
        </w:rPr>
        <w:t>5、参加政府采购活动前三年内，在经营活动中没有重大违法记录；</w:t>
      </w:r>
    </w:p>
    <w:p>
      <w:pPr>
        <w:spacing w:line="560" w:lineRule="exact"/>
        <w:ind w:firstLine="480"/>
        <w:rPr>
          <w:rFonts w:hint="eastAsia" w:ascii="宋体" w:eastAsia="宋体"/>
          <w:b w:val="0"/>
          <w:color w:val="auto"/>
          <w:sz w:val="24"/>
          <w:szCs w:val="24"/>
        </w:rPr>
      </w:pPr>
      <w:r>
        <w:rPr>
          <w:rFonts w:hint="eastAsia" w:ascii="宋体" w:eastAsia="宋体"/>
          <w:b w:val="0"/>
          <w:color w:val="auto"/>
          <w:sz w:val="24"/>
          <w:szCs w:val="24"/>
        </w:rPr>
        <w:t>6</w:t>
      </w:r>
      <w:r>
        <w:rPr>
          <w:rFonts w:hint="eastAsia" w:ascii="宋体" w:eastAsia="宋体"/>
          <w:b w:val="0"/>
          <w:color w:val="auto"/>
          <w:sz w:val="24"/>
          <w:szCs w:val="24"/>
          <w:lang w:eastAsia="zh-CN"/>
        </w:rPr>
        <w:t>、</w:t>
      </w:r>
      <w:r>
        <w:rPr>
          <w:rFonts w:hint="eastAsia" w:ascii="宋体" w:eastAsia="宋体"/>
          <w:b w:val="0"/>
          <w:color w:val="auto"/>
          <w:sz w:val="24"/>
          <w:szCs w:val="24"/>
        </w:rPr>
        <w:t>法律、行政法规规定的其他条件；</w:t>
      </w:r>
    </w:p>
    <w:p>
      <w:pPr>
        <w:spacing w:line="560" w:lineRule="exact"/>
        <w:ind w:firstLine="480"/>
        <w:rPr>
          <w:rFonts w:hint="eastAsia" w:ascii="宋体" w:eastAsia="宋体"/>
          <w:b w:val="0"/>
          <w:color w:val="auto"/>
          <w:sz w:val="24"/>
          <w:szCs w:val="24"/>
          <w:lang w:val="en-US"/>
        </w:rPr>
      </w:pPr>
      <w:r>
        <w:rPr>
          <w:rFonts w:hint="eastAsia" w:ascii="宋体" w:eastAsia="宋体"/>
          <w:b w:val="0"/>
          <w:color w:val="auto"/>
          <w:sz w:val="24"/>
          <w:szCs w:val="24"/>
          <w:lang w:val="en-US" w:eastAsia="zh-CN"/>
        </w:rPr>
        <w:t>（二）落实政府采购政策需满足的资格要求：本</w:t>
      </w:r>
      <w:r>
        <w:rPr>
          <w:rFonts w:hint="eastAsia" w:ascii="宋体" w:eastAsia="宋体"/>
          <w:b w:val="0"/>
          <w:color w:val="auto"/>
          <w:sz w:val="24"/>
          <w:szCs w:val="24"/>
          <w:lang w:val="en-US"/>
        </w:rPr>
        <w:t>项目专门面向中小企业采购(监狱企业、残疾人福利性单位均视同小微企业)，非中小企业禁止参加本次采购活动。</w:t>
      </w:r>
    </w:p>
    <w:p>
      <w:pPr>
        <w:spacing w:line="560" w:lineRule="exact"/>
        <w:ind w:firstLine="480"/>
        <w:rPr>
          <w:rFonts w:hint="eastAsia" w:ascii="宋体" w:eastAsia="宋体"/>
          <w:b w:val="0"/>
          <w:color w:val="auto"/>
          <w:sz w:val="24"/>
          <w:szCs w:val="24"/>
          <w:lang w:eastAsia="zh-CN"/>
        </w:rPr>
      </w:pPr>
      <w:r>
        <w:rPr>
          <w:rFonts w:hint="eastAsia" w:ascii="宋体" w:eastAsia="宋体"/>
          <w:b w:val="0"/>
          <w:color w:val="auto"/>
          <w:sz w:val="24"/>
          <w:szCs w:val="24"/>
          <w:lang w:val="en-US" w:eastAsia="zh-CN"/>
        </w:rPr>
        <w:t>（三）</w:t>
      </w:r>
      <w:r>
        <w:rPr>
          <w:rFonts w:hint="eastAsia" w:ascii="宋体" w:eastAsia="宋体"/>
          <w:b w:val="0"/>
          <w:color w:val="auto"/>
          <w:sz w:val="24"/>
          <w:szCs w:val="24"/>
        </w:rPr>
        <w:t>根据采购项目提出的特殊条件</w:t>
      </w:r>
      <w:r>
        <w:rPr>
          <w:rFonts w:hint="eastAsia" w:ascii="宋体" w:eastAsia="宋体"/>
          <w:b w:val="0"/>
          <w:color w:val="auto"/>
          <w:sz w:val="24"/>
          <w:szCs w:val="24"/>
          <w:lang w:eastAsia="zh-CN"/>
        </w:rPr>
        <w:t>：无</w:t>
      </w:r>
    </w:p>
    <w:p>
      <w:pPr>
        <w:spacing w:line="560" w:lineRule="exact"/>
        <w:ind w:firstLine="0" w:firstLineChars="0"/>
        <w:rPr>
          <w:rFonts w:hint="eastAsia"/>
          <w:color w:val="auto"/>
          <w:sz w:val="24"/>
          <w:szCs w:val="24"/>
        </w:rPr>
      </w:pPr>
      <w:r>
        <w:rPr>
          <w:rFonts w:hint="eastAsia"/>
          <w:b/>
          <w:bCs/>
          <w:color w:val="auto"/>
          <w:sz w:val="24"/>
          <w:szCs w:val="24"/>
        </w:rPr>
        <w:t>二、投标产品的资格、资质性要求：</w:t>
      </w:r>
    </w:p>
    <w:p>
      <w:pPr>
        <w:spacing w:line="560" w:lineRule="exact"/>
        <w:ind w:firstLine="480"/>
        <w:rPr>
          <w:rFonts w:hint="eastAsia"/>
          <w:b w:val="0"/>
          <w:color w:val="auto"/>
          <w:sz w:val="24"/>
          <w:szCs w:val="24"/>
        </w:rPr>
      </w:pPr>
      <w:r>
        <w:rPr>
          <w:rFonts w:hint="eastAsia"/>
          <w:b w:val="0"/>
          <w:color w:val="auto"/>
          <w:sz w:val="24"/>
          <w:szCs w:val="24"/>
        </w:rPr>
        <w:t>无。</w:t>
      </w:r>
    </w:p>
    <w:p>
      <w:pPr>
        <w:spacing w:line="560" w:lineRule="exact"/>
        <w:ind w:firstLine="0" w:firstLineChars="0"/>
        <w:rPr>
          <w:rFonts w:hint="eastAsia"/>
          <w:color w:val="auto"/>
          <w:sz w:val="24"/>
          <w:szCs w:val="24"/>
        </w:rPr>
      </w:pPr>
      <w:r>
        <w:rPr>
          <w:rFonts w:hint="eastAsia"/>
          <w:b/>
          <w:bCs/>
          <w:color w:val="auto"/>
          <w:sz w:val="24"/>
          <w:szCs w:val="24"/>
        </w:rPr>
        <w:t>三、其他类似效力要求：</w:t>
      </w:r>
    </w:p>
    <w:p>
      <w:pPr>
        <w:spacing w:line="560" w:lineRule="exact"/>
        <w:ind w:firstLine="480"/>
        <w:rPr>
          <w:rFonts w:hint="eastAsia"/>
          <w:b w:val="0"/>
          <w:color w:val="auto"/>
          <w:sz w:val="24"/>
          <w:szCs w:val="24"/>
        </w:rPr>
      </w:pPr>
      <w:r>
        <w:rPr>
          <w:rFonts w:hint="eastAsia"/>
          <w:b w:val="0"/>
          <w:color w:val="auto"/>
          <w:sz w:val="24"/>
          <w:szCs w:val="24"/>
        </w:rPr>
        <w:t>1、授权参加本次投标活动的投标人代表；</w:t>
      </w:r>
    </w:p>
    <w:p>
      <w:pPr>
        <w:spacing w:line="540" w:lineRule="exact"/>
        <w:ind w:firstLine="480"/>
        <w:rPr>
          <w:rFonts w:hint="eastAsia"/>
          <w:b w:val="0"/>
          <w:color w:val="auto"/>
          <w:sz w:val="24"/>
          <w:szCs w:val="24"/>
        </w:rPr>
      </w:pPr>
      <w:r>
        <w:rPr>
          <w:rFonts w:hint="eastAsia"/>
          <w:b w:val="0"/>
          <w:color w:val="auto"/>
          <w:sz w:val="24"/>
          <w:szCs w:val="24"/>
        </w:rPr>
        <w:t>2、不属于禁止参加投标的任一情形。</w:t>
      </w:r>
    </w:p>
    <w:p>
      <w:pPr>
        <w:ind w:firstLine="0" w:firstLineChars="0"/>
        <w:rPr>
          <w:rFonts w:hint="eastAsia"/>
          <w:color w:val="auto"/>
          <w:sz w:val="24"/>
          <w:szCs w:val="24"/>
        </w:rPr>
      </w:pP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bCs/>
          <w:color w:val="auto"/>
          <w:sz w:val="24"/>
          <w:szCs w:val="24"/>
        </w:rPr>
      </w:pPr>
      <w:r>
        <w:rPr>
          <w:rFonts w:hint="eastAsia"/>
          <w:b w:val="0"/>
          <w:bCs w:val="0"/>
          <w:color w:val="auto"/>
          <w:sz w:val="24"/>
          <w:szCs w:val="24"/>
        </w:rPr>
        <w:t>注：1.本项目确定供应商重大违法记录中较大数额罚款的金额标准为：</w:t>
      </w:r>
      <w:r>
        <w:rPr>
          <w:rFonts w:hint="eastAsia"/>
          <w:b/>
          <w:bCs/>
          <w:color w:val="auto"/>
          <w:sz w:val="24"/>
          <w:szCs w:val="24"/>
        </w:rPr>
        <w:t>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val="0"/>
          <w:bCs w:val="0"/>
          <w:color w:val="auto"/>
        </w:rPr>
        <w:sectPr>
          <w:footerReference r:id="rId5" w:type="default"/>
          <w:pgSz w:w="11906" w:h="16838"/>
          <w:pgMar w:top="1089" w:right="1797" w:bottom="1089" w:left="1797" w:header="851" w:footer="992" w:gutter="0"/>
          <w:cols w:space="720" w:num="1"/>
          <w:docGrid w:linePitch="462" w:charSpace="0"/>
        </w:sectPr>
      </w:pPr>
      <w:r>
        <w:rPr>
          <w:rFonts w:hint="eastAsia"/>
          <w:b w:val="0"/>
          <w:bCs w:val="0"/>
          <w:color w:val="auto"/>
          <w:sz w:val="24"/>
          <w:szCs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4"/>
        <w:rPr>
          <w:rFonts w:hint="eastAsia" w:asciiTheme="minorEastAsia" w:hAnsiTheme="minorEastAsia" w:eastAsiaTheme="minorEastAsia" w:cstheme="minorEastAsia"/>
          <w:color w:val="auto"/>
        </w:rPr>
      </w:pPr>
      <w:bookmarkStart w:id="124" w:name="_Toc22342"/>
      <w:bookmarkStart w:id="125" w:name="_Toc25394"/>
      <w:bookmarkStart w:id="126" w:name="_Toc9602"/>
      <w:r>
        <w:rPr>
          <w:rFonts w:hint="eastAsia" w:asciiTheme="minorEastAsia" w:hAnsiTheme="minorEastAsia" w:eastAsiaTheme="minorEastAsia" w:cstheme="minorEastAsia"/>
          <w:color w:val="auto"/>
        </w:rPr>
        <w:t>第五章  投标人应当提供的资格、资质性及其他具有类似效力的要求的相关证明材料</w:t>
      </w:r>
      <w:bookmarkEnd w:id="124"/>
      <w:bookmarkEnd w:id="125"/>
      <w:bookmarkEnd w:id="126"/>
    </w:p>
    <w:p>
      <w:pPr>
        <w:spacing w:line="520" w:lineRule="exact"/>
        <w:ind w:firstLine="0" w:firstLineChars="0"/>
        <w:rPr>
          <w:rFonts w:hint="eastAsia"/>
          <w:color w:val="auto"/>
          <w:sz w:val="24"/>
          <w:szCs w:val="24"/>
        </w:rPr>
      </w:pPr>
      <w:r>
        <w:rPr>
          <w:rFonts w:hint="eastAsia"/>
          <w:b/>
          <w:bCs/>
          <w:color w:val="auto"/>
          <w:sz w:val="24"/>
          <w:szCs w:val="24"/>
        </w:rPr>
        <w:t>一、投标人的资格、资质性要求相关证明材料：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1、具有独立承担民事责任能力的证明材料复印件（①法人或其他组织的营业执照（或法人证书）或执业许可证明材料。</w:t>
      </w:r>
      <w:r>
        <w:rPr>
          <w:rFonts w:hint="eastAsia"/>
          <w:b w:val="0"/>
          <w:bCs/>
          <w:color w:val="auto"/>
          <w:sz w:val="24"/>
          <w:szCs w:val="24"/>
        </w:rPr>
        <w:t>②自然人的提供身份证复印件</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2、具有良好的商业信誉承诺函原件；</w:t>
      </w:r>
    </w:p>
    <w:p>
      <w:pPr>
        <w:spacing w:line="520" w:lineRule="exact"/>
        <w:ind w:firstLine="480"/>
        <w:rPr>
          <w:rFonts w:hint="eastAsia"/>
          <w:b w:val="0"/>
          <w:color w:val="auto"/>
          <w:sz w:val="24"/>
          <w:szCs w:val="24"/>
        </w:rPr>
      </w:pPr>
      <w:r>
        <w:rPr>
          <w:rFonts w:hint="eastAsia"/>
          <w:b w:val="0"/>
          <w:color w:val="auto"/>
          <w:sz w:val="24"/>
          <w:szCs w:val="24"/>
        </w:rPr>
        <w:t>3、</w:t>
      </w:r>
      <w:r>
        <w:rPr>
          <w:b w:val="0"/>
          <w:color w:val="auto"/>
          <w:sz w:val="24"/>
          <w:szCs w:val="24"/>
        </w:rPr>
        <w:t>财务状况报告，依法缴纳税收和社会保障资金的相关材料</w:t>
      </w:r>
      <w:r>
        <w:rPr>
          <w:rFonts w:hint="eastAsia"/>
          <w:b w:val="0"/>
          <w:color w:val="auto"/>
          <w:sz w:val="24"/>
          <w:szCs w:val="24"/>
        </w:rPr>
        <w:t>：</w:t>
      </w:r>
    </w:p>
    <w:p>
      <w:pPr>
        <w:spacing w:line="520" w:lineRule="exact"/>
        <w:ind w:firstLine="360" w:firstLineChars="150"/>
        <w:rPr>
          <w:rFonts w:hint="eastAsia" w:eastAsia="宋体"/>
          <w:b w:val="0"/>
          <w:color w:val="auto"/>
          <w:sz w:val="24"/>
          <w:szCs w:val="24"/>
          <w:lang w:eastAsia="zh-CN"/>
        </w:rPr>
      </w:pPr>
      <w:r>
        <w:rPr>
          <w:rFonts w:hint="eastAsia"/>
          <w:b w:val="0"/>
          <w:color w:val="auto"/>
          <w:sz w:val="24"/>
          <w:szCs w:val="24"/>
        </w:rPr>
        <w:t>（</w:t>
      </w:r>
      <w:r>
        <w:rPr>
          <w:b w:val="0"/>
          <w:color w:val="auto"/>
          <w:sz w:val="24"/>
          <w:szCs w:val="24"/>
        </w:rPr>
        <w:t>1）</w:t>
      </w:r>
      <w:r>
        <w:rPr>
          <w:rFonts w:hint="eastAsia"/>
          <w:b w:val="0"/>
          <w:color w:val="auto"/>
          <w:sz w:val="24"/>
          <w:szCs w:val="24"/>
        </w:rPr>
        <w:t>①</w:t>
      </w:r>
      <w:r>
        <w:rPr>
          <w:rFonts w:hint="eastAsia"/>
          <w:b w:val="0"/>
          <w:color w:val="auto"/>
          <w:sz w:val="24"/>
          <w:szCs w:val="24"/>
          <w:lang w:val="en-US" w:eastAsia="zh-CN"/>
        </w:rPr>
        <w:t>2020</w:t>
      </w:r>
      <w:r>
        <w:rPr>
          <w:b w:val="0"/>
          <w:color w:val="auto"/>
          <w:sz w:val="24"/>
          <w:szCs w:val="24"/>
        </w:rPr>
        <w:t>年度或 20</w:t>
      </w:r>
      <w:r>
        <w:rPr>
          <w:rFonts w:hint="eastAsia"/>
          <w:b w:val="0"/>
          <w:color w:val="auto"/>
          <w:sz w:val="24"/>
          <w:szCs w:val="24"/>
          <w:lang w:val="en-US" w:eastAsia="zh-CN"/>
        </w:rPr>
        <w:t>21</w:t>
      </w:r>
      <w:r>
        <w:rPr>
          <w:b w:val="0"/>
          <w:color w:val="auto"/>
          <w:sz w:val="24"/>
          <w:szCs w:val="24"/>
        </w:rPr>
        <w:t>年度经审计的财务报告(包含审计报告和审计报告中所涉及的财务报表、报表附注)复印件</w:t>
      </w:r>
      <w:r>
        <w:rPr>
          <w:rFonts w:hint="eastAsia"/>
          <w:b w:val="0"/>
          <w:color w:val="auto"/>
          <w:sz w:val="24"/>
          <w:szCs w:val="24"/>
        </w:rPr>
        <w:t>②</w:t>
      </w:r>
      <w:r>
        <w:rPr>
          <w:b w:val="0"/>
          <w:color w:val="auto"/>
          <w:sz w:val="24"/>
          <w:szCs w:val="24"/>
        </w:rPr>
        <w:t>20</w:t>
      </w:r>
      <w:r>
        <w:rPr>
          <w:rFonts w:hint="eastAsia"/>
          <w:b w:val="0"/>
          <w:color w:val="auto"/>
          <w:sz w:val="24"/>
          <w:szCs w:val="24"/>
          <w:lang w:val="en-US" w:eastAsia="zh-CN"/>
        </w:rPr>
        <w:t>20</w:t>
      </w:r>
      <w:r>
        <w:rPr>
          <w:b w:val="0"/>
          <w:color w:val="auto"/>
          <w:sz w:val="24"/>
          <w:szCs w:val="24"/>
        </w:rPr>
        <w:t>年度或 20</w:t>
      </w:r>
      <w:r>
        <w:rPr>
          <w:rFonts w:hint="eastAsia"/>
          <w:b w:val="0"/>
          <w:color w:val="auto"/>
          <w:sz w:val="24"/>
          <w:szCs w:val="24"/>
          <w:lang w:val="en-US" w:eastAsia="zh-CN"/>
        </w:rPr>
        <w:t>21</w:t>
      </w:r>
      <w:r>
        <w:rPr>
          <w:b w:val="0"/>
          <w:color w:val="auto"/>
          <w:sz w:val="24"/>
          <w:szCs w:val="24"/>
        </w:rPr>
        <w:t>年度</w:t>
      </w:r>
      <w:r>
        <w:rPr>
          <w:rFonts w:hint="eastAsia"/>
          <w:b w:val="0"/>
          <w:color w:val="auto"/>
          <w:sz w:val="24"/>
          <w:szCs w:val="24"/>
        </w:rPr>
        <w:t>内部</w:t>
      </w:r>
      <w:r>
        <w:rPr>
          <w:b w:val="0"/>
          <w:color w:val="auto"/>
          <w:sz w:val="24"/>
          <w:szCs w:val="24"/>
        </w:rPr>
        <w:t>财务报表复印件（至少包含资产负债表）</w:t>
      </w:r>
      <w:r>
        <w:rPr>
          <w:rFonts w:hint="eastAsia"/>
          <w:b w:val="0"/>
          <w:color w:val="auto"/>
          <w:sz w:val="24"/>
          <w:szCs w:val="24"/>
        </w:rPr>
        <w:t>③</w:t>
      </w:r>
      <w:r>
        <w:rPr>
          <w:b w:val="0"/>
          <w:color w:val="auto"/>
          <w:sz w:val="24"/>
          <w:szCs w:val="24"/>
        </w:rPr>
        <w:t>银行出具的资信证明复印件</w:t>
      </w:r>
      <w:r>
        <w:rPr>
          <w:rFonts w:hint="eastAsia"/>
          <w:b w:val="0"/>
          <w:color w:val="auto"/>
          <w:sz w:val="24"/>
          <w:szCs w:val="24"/>
          <w:lang w:eastAsia="zh-CN"/>
        </w:rPr>
        <w:t>④具有</w:t>
      </w:r>
      <w:r>
        <w:rPr>
          <w:rFonts w:hint="eastAsia"/>
          <w:b w:val="0"/>
          <w:color w:val="auto"/>
          <w:sz w:val="24"/>
          <w:szCs w:val="24"/>
        </w:rPr>
        <w:t>健全的财务会计制度</w:t>
      </w:r>
      <w:r>
        <w:rPr>
          <w:rFonts w:hint="eastAsia"/>
          <w:b w:val="0"/>
          <w:color w:val="auto"/>
          <w:sz w:val="24"/>
          <w:szCs w:val="24"/>
          <w:lang w:eastAsia="zh-CN"/>
        </w:rPr>
        <w:t>承诺函原件；</w:t>
      </w:r>
    </w:p>
    <w:p>
      <w:pPr>
        <w:spacing w:line="520" w:lineRule="exact"/>
        <w:ind w:firstLine="480"/>
        <w:rPr>
          <w:rFonts w:hint="eastAsia"/>
          <w:b w:val="0"/>
          <w:bCs/>
          <w:color w:val="auto"/>
          <w:sz w:val="24"/>
          <w:szCs w:val="24"/>
        </w:rPr>
      </w:pPr>
      <w:r>
        <w:rPr>
          <w:b w:val="0"/>
          <w:color w:val="auto"/>
          <w:sz w:val="24"/>
          <w:szCs w:val="24"/>
        </w:rPr>
        <w:t>注：以上</w:t>
      </w:r>
      <w:r>
        <w:rPr>
          <w:rFonts w:hint="eastAsia"/>
          <w:b w:val="0"/>
          <w:color w:val="auto"/>
          <w:sz w:val="24"/>
          <w:szCs w:val="24"/>
        </w:rPr>
        <w:t>①②③</w:t>
      </w:r>
      <w:r>
        <w:rPr>
          <w:rFonts w:hint="eastAsia"/>
          <w:b w:val="0"/>
          <w:color w:val="auto"/>
          <w:sz w:val="24"/>
          <w:szCs w:val="24"/>
          <w:lang w:eastAsia="zh-CN"/>
        </w:rPr>
        <w:t>④</w:t>
      </w:r>
      <w:r>
        <w:rPr>
          <w:b w:val="0"/>
          <w:color w:val="auto"/>
          <w:sz w:val="24"/>
          <w:szCs w:val="24"/>
        </w:rPr>
        <w:t>提供任一即可，</w:t>
      </w:r>
      <w:r>
        <w:rPr>
          <w:rFonts w:hint="eastAsia"/>
          <w:b w:val="0"/>
          <w:color w:val="auto"/>
          <w:sz w:val="24"/>
          <w:szCs w:val="24"/>
          <w:lang w:eastAsia="zh-CN"/>
        </w:rPr>
        <w:t>若</w:t>
      </w:r>
      <w:r>
        <w:rPr>
          <w:rFonts w:hint="eastAsia"/>
          <w:b w:val="0"/>
          <w:bCs/>
          <w:color w:val="auto"/>
          <w:sz w:val="24"/>
          <w:szCs w:val="24"/>
        </w:rPr>
        <w:t>投标人</w:t>
      </w:r>
      <w:r>
        <w:rPr>
          <w:b w:val="0"/>
          <w:bCs/>
          <w:color w:val="auto"/>
          <w:sz w:val="24"/>
          <w:szCs w:val="24"/>
        </w:rPr>
        <w:t>成立时间至首次递交响应文件截止时间为止不足一年的</w:t>
      </w:r>
      <w:r>
        <w:rPr>
          <w:rFonts w:hint="eastAsia"/>
          <w:b w:val="0"/>
          <w:bCs/>
          <w:color w:val="auto"/>
          <w:sz w:val="24"/>
          <w:szCs w:val="24"/>
        </w:rPr>
        <w:t>或投标人</w:t>
      </w:r>
      <w:r>
        <w:rPr>
          <w:b w:val="0"/>
          <w:bCs/>
          <w:color w:val="auto"/>
          <w:sz w:val="24"/>
          <w:szCs w:val="24"/>
        </w:rPr>
        <w:t>为事业单位或其他组织的提供其具有健全的财务会计制度的承诺函原件即可；</w:t>
      </w:r>
    </w:p>
    <w:p>
      <w:pPr>
        <w:spacing w:line="520" w:lineRule="exact"/>
        <w:ind w:firstLine="480"/>
        <w:rPr>
          <w:rFonts w:hint="eastAsia"/>
          <w:b w:val="0"/>
          <w:color w:val="auto"/>
          <w:sz w:val="24"/>
          <w:szCs w:val="24"/>
        </w:rPr>
      </w:pPr>
      <w:r>
        <w:rPr>
          <w:rFonts w:hint="eastAsia"/>
          <w:b w:val="0"/>
          <w:color w:val="auto"/>
          <w:sz w:val="24"/>
          <w:szCs w:val="24"/>
        </w:rPr>
        <w:t>（2）20</w:t>
      </w:r>
      <w:r>
        <w:rPr>
          <w:rFonts w:hint="eastAsia"/>
          <w:b w:val="0"/>
          <w:color w:val="auto"/>
          <w:sz w:val="24"/>
          <w:szCs w:val="24"/>
          <w:lang w:val="en-US" w:eastAsia="zh-CN"/>
        </w:rPr>
        <w:t>21</w:t>
      </w:r>
      <w:r>
        <w:rPr>
          <w:rFonts w:hint="eastAsia"/>
          <w:b w:val="0"/>
          <w:color w:val="auto"/>
          <w:sz w:val="24"/>
          <w:szCs w:val="24"/>
        </w:rPr>
        <w:t>年</w:t>
      </w:r>
      <w:r>
        <w:rPr>
          <w:rFonts w:hint="eastAsia"/>
          <w:b w:val="0"/>
          <w:color w:val="auto"/>
          <w:sz w:val="24"/>
          <w:szCs w:val="24"/>
          <w:lang w:val="en-US" w:eastAsia="zh-CN"/>
        </w:rPr>
        <w:t>1月</w:t>
      </w:r>
      <w:r>
        <w:rPr>
          <w:rFonts w:hint="eastAsia"/>
          <w:b w:val="0"/>
          <w:color w:val="auto"/>
          <w:sz w:val="24"/>
          <w:szCs w:val="24"/>
        </w:rPr>
        <w:t>以来任意1个月的税收缴纳证明材料复印件或税收缴纳的承诺函原件（注：证明材料可为银行电子回单或者税务部门出具的纳税证明或完税证明或有效票据的复印件）；</w:t>
      </w:r>
    </w:p>
    <w:p>
      <w:pPr>
        <w:spacing w:line="520" w:lineRule="exact"/>
        <w:ind w:firstLine="480"/>
        <w:rPr>
          <w:rFonts w:hint="eastAsia"/>
          <w:b w:val="0"/>
          <w:color w:val="auto"/>
          <w:sz w:val="24"/>
          <w:szCs w:val="24"/>
        </w:rPr>
      </w:pPr>
      <w:r>
        <w:rPr>
          <w:rFonts w:hint="eastAsia"/>
          <w:b w:val="0"/>
          <w:color w:val="auto"/>
          <w:sz w:val="24"/>
          <w:szCs w:val="24"/>
        </w:rPr>
        <w:t>（3）20</w:t>
      </w:r>
      <w:r>
        <w:rPr>
          <w:rFonts w:hint="eastAsia"/>
          <w:b w:val="0"/>
          <w:color w:val="auto"/>
          <w:sz w:val="24"/>
          <w:szCs w:val="24"/>
          <w:lang w:val="en-US" w:eastAsia="zh-CN"/>
        </w:rPr>
        <w:t>21</w:t>
      </w:r>
      <w:r>
        <w:rPr>
          <w:rFonts w:hint="eastAsia"/>
          <w:b w:val="0"/>
          <w:color w:val="auto"/>
          <w:sz w:val="24"/>
          <w:szCs w:val="24"/>
        </w:rPr>
        <w:t>年</w:t>
      </w:r>
      <w:r>
        <w:rPr>
          <w:rFonts w:hint="eastAsia"/>
          <w:b w:val="0"/>
          <w:color w:val="auto"/>
          <w:sz w:val="24"/>
          <w:szCs w:val="24"/>
          <w:lang w:val="en-US" w:eastAsia="zh-CN"/>
        </w:rPr>
        <w:t>1月</w:t>
      </w:r>
      <w:r>
        <w:rPr>
          <w:rFonts w:hint="eastAsia"/>
          <w:b w:val="0"/>
          <w:color w:val="auto"/>
          <w:sz w:val="24"/>
          <w:szCs w:val="24"/>
        </w:rPr>
        <w:t>以来任意1个月的社保缴纳证明材料复印件或社保缴纳的承诺函原件（注：证明材料可为银行电子回单或社保部门出具的社保缴纳证明材料或有效票据复印件）</w:t>
      </w:r>
      <w:r>
        <w:rPr>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4、</w:t>
      </w:r>
      <w:r>
        <w:rPr>
          <w:b w:val="0"/>
          <w:color w:val="auto"/>
          <w:sz w:val="24"/>
          <w:szCs w:val="24"/>
        </w:rPr>
        <w:t>具备履行合同所必需的设备和专业技术能力的证明材料</w:t>
      </w:r>
      <w:r>
        <w:rPr>
          <w:rFonts w:hint="eastAsia"/>
          <w:b w:val="0"/>
          <w:color w:val="auto"/>
          <w:sz w:val="24"/>
          <w:szCs w:val="24"/>
        </w:rPr>
        <w:t xml:space="preserve"> (承诺函原件)；</w:t>
      </w:r>
    </w:p>
    <w:p>
      <w:pPr>
        <w:spacing w:line="520" w:lineRule="exact"/>
        <w:ind w:firstLine="480"/>
        <w:rPr>
          <w:rFonts w:hint="eastAsia"/>
          <w:b w:val="0"/>
          <w:color w:val="auto"/>
          <w:sz w:val="24"/>
          <w:szCs w:val="24"/>
        </w:rPr>
      </w:pPr>
      <w:r>
        <w:rPr>
          <w:rFonts w:hint="eastAsia"/>
          <w:b w:val="0"/>
          <w:color w:val="auto"/>
          <w:sz w:val="24"/>
          <w:szCs w:val="24"/>
        </w:rPr>
        <w:t>5、参加政府采购活动前3年内在经营活动中没有重大违法记录的证明材料(承诺函原件)；</w:t>
      </w:r>
    </w:p>
    <w:p>
      <w:pPr>
        <w:spacing w:line="520" w:lineRule="exact"/>
        <w:ind w:firstLine="480"/>
        <w:rPr>
          <w:rFonts w:hint="eastAsia"/>
          <w:b w:val="0"/>
          <w:color w:val="auto"/>
          <w:sz w:val="24"/>
          <w:szCs w:val="24"/>
        </w:rPr>
      </w:pPr>
      <w:r>
        <w:rPr>
          <w:rFonts w:hint="eastAsia"/>
          <w:b w:val="0"/>
          <w:color w:val="auto"/>
          <w:sz w:val="24"/>
          <w:szCs w:val="24"/>
        </w:rPr>
        <w:t>（二）法律、行政法规规定的其他条件：</w:t>
      </w:r>
    </w:p>
    <w:p>
      <w:pPr>
        <w:spacing w:line="520" w:lineRule="exact"/>
        <w:ind w:firstLine="480"/>
        <w:rPr>
          <w:rFonts w:hint="eastAsia"/>
          <w:b w:val="0"/>
          <w:color w:val="auto"/>
          <w:sz w:val="24"/>
          <w:szCs w:val="24"/>
        </w:rPr>
      </w:pPr>
      <w:r>
        <w:rPr>
          <w:rFonts w:hint="eastAsia"/>
          <w:b w:val="0"/>
          <w:color w:val="auto"/>
          <w:sz w:val="24"/>
          <w:szCs w:val="24"/>
        </w:rPr>
        <w:t>具备法律、行政法规规定的其他条件的证明材料复印件或承诺函原件。</w:t>
      </w:r>
    </w:p>
    <w:p>
      <w:pPr>
        <w:numPr>
          <w:ilvl w:val="0"/>
          <w:numId w:val="8"/>
        </w:numPr>
        <w:spacing w:line="520" w:lineRule="exact"/>
        <w:ind w:firstLine="480"/>
        <w:rPr>
          <w:rFonts w:hint="eastAsia"/>
          <w:b w:val="0"/>
          <w:color w:val="auto"/>
          <w:sz w:val="24"/>
          <w:szCs w:val="24"/>
          <w:lang w:eastAsia="zh-CN"/>
        </w:rPr>
      </w:pPr>
      <w:r>
        <w:rPr>
          <w:rFonts w:hint="eastAsia"/>
          <w:b w:val="0"/>
          <w:color w:val="auto"/>
          <w:sz w:val="24"/>
          <w:szCs w:val="24"/>
        </w:rPr>
        <w:t>根据采购项目提出的特殊条件：</w:t>
      </w:r>
      <w:r>
        <w:rPr>
          <w:rFonts w:hint="eastAsia"/>
          <w:b w:val="0"/>
          <w:color w:val="auto"/>
          <w:sz w:val="24"/>
          <w:szCs w:val="24"/>
          <w:lang w:eastAsia="zh-CN"/>
        </w:rPr>
        <w:t>无</w:t>
      </w:r>
    </w:p>
    <w:p>
      <w:pPr>
        <w:spacing w:line="520" w:lineRule="exact"/>
        <w:ind w:firstLine="480"/>
        <w:rPr>
          <w:rFonts w:hint="default"/>
          <w:b w:val="0"/>
          <w:color w:val="auto"/>
          <w:sz w:val="24"/>
          <w:szCs w:val="24"/>
          <w:lang w:val="en-US" w:eastAsia="zh-CN"/>
        </w:rPr>
      </w:pPr>
      <w:r>
        <w:rPr>
          <w:rFonts w:hint="default"/>
          <w:b w:val="0"/>
          <w:color w:val="auto"/>
          <w:sz w:val="24"/>
          <w:szCs w:val="24"/>
          <w:lang w:val="en-US" w:eastAsia="zh-CN"/>
        </w:rPr>
        <w:t>（</w:t>
      </w:r>
      <w:r>
        <w:rPr>
          <w:rFonts w:hint="eastAsia"/>
          <w:b w:val="0"/>
          <w:color w:val="auto"/>
          <w:sz w:val="24"/>
          <w:szCs w:val="24"/>
          <w:lang w:val="en-US" w:eastAsia="zh-CN"/>
        </w:rPr>
        <w:t>四</w:t>
      </w:r>
      <w:r>
        <w:rPr>
          <w:rFonts w:hint="default"/>
          <w:b w:val="0"/>
          <w:color w:val="auto"/>
          <w:sz w:val="24"/>
          <w:szCs w:val="24"/>
          <w:lang w:val="en-US" w:eastAsia="zh-CN"/>
        </w:rPr>
        <w:t>）</w:t>
      </w:r>
      <w:r>
        <w:rPr>
          <w:rFonts w:hint="eastAsia"/>
          <w:b w:val="0"/>
          <w:bCs/>
          <w:color w:val="auto"/>
          <w:sz w:val="24"/>
          <w:szCs w:val="24"/>
        </w:rPr>
        <w:t>本项目专门面向中小企业采购(监狱企业、 残疾人福利性单位均视同小微企业)：参加政府采购活动的中小企业应当提供《中小企业声明函》原件或参加政府采购活动的监狱企业应当提供省级以上监狱管理局、戒毒管理局（含新疆生产建设兵团）出具的属于监狱企业的证明文件或参加政府采购活动的残疾人福利性单位应当提供《残疾人福利性单位声明函》原件。</w:t>
      </w:r>
    </w:p>
    <w:p>
      <w:pPr>
        <w:spacing w:line="520" w:lineRule="exact"/>
        <w:ind w:firstLine="0" w:firstLineChars="0"/>
        <w:rPr>
          <w:rFonts w:hint="eastAsia"/>
          <w:b/>
          <w:bCs/>
          <w:color w:val="auto"/>
          <w:sz w:val="24"/>
          <w:szCs w:val="24"/>
        </w:rPr>
      </w:pPr>
      <w:r>
        <w:rPr>
          <w:rFonts w:hint="eastAsia"/>
          <w:b/>
          <w:bCs/>
          <w:color w:val="auto"/>
          <w:sz w:val="24"/>
          <w:szCs w:val="24"/>
        </w:rPr>
        <w:t>二、投标产品的资格、资质性要求相关证明材料：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无。</w:t>
      </w:r>
    </w:p>
    <w:p>
      <w:pPr>
        <w:spacing w:line="520" w:lineRule="exact"/>
        <w:ind w:firstLine="0" w:firstLineChars="0"/>
        <w:rPr>
          <w:rFonts w:hint="eastAsia"/>
          <w:b/>
          <w:bCs/>
          <w:color w:val="auto"/>
          <w:sz w:val="24"/>
          <w:szCs w:val="24"/>
        </w:rPr>
      </w:pPr>
      <w:r>
        <w:rPr>
          <w:rFonts w:hint="eastAsia"/>
          <w:b/>
          <w:bCs/>
          <w:color w:val="auto"/>
          <w:sz w:val="24"/>
          <w:szCs w:val="24"/>
        </w:rPr>
        <w:t>三、其他类似效力要求相关证明材料：</w:t>
      </w:r>
    </w:p>
    <w:p>
      <w:pPr>
        <w:spacing w:line="520" w:lineRule="exact"/>
        <w:ind w:firstLine="480"/>
        <w:rPr>
          <w:rFonts w:hint="eastAsia"/>
          <w:b w:val="0"/>
          <w:color w:val="auto"/>
          <w:sz w:val="24"/>
          <w:szCs w:val="24"/>
        </w:rPr>
      </w:pPr>
      <w:r>
        <w:rPr>
          <w:rFonts w:hint="eastAsia"/>
          <w:b w:val="0"/>
          <w:color w:val="auto"/>
          <w:sz w:val="24"/>
          <w:szCs w:val="24"/>
        </w:rPr>
        <w:t>1、法定代表人授权委托书原件及法定代表人身份证、代理人身份证复印件（注：①授权书格式按本招标文件第</w:t>
      </w:r>
      <w:r>
        <w:rPr>
          <w:rFonts w:hint="eastAsia"/>
          <w:b w:val="0"/>
          <w:color w:val="auto"/>
          <w:sz w:val="24"/>
          <w:szCs w:val="24"/>
          <w:lang w:val="en-US" w:eastAsia="zh-CN"/>
        </w:rPr>
        <w:t>三</w:t>
      </w:r>
      <w:r>
        <w:rPr>
          <w:rFonts w:hint="eastAsia"/>
          <w:b w:val="0"/>
          <w:color w:val="auto"/>
          <w:sz w:val="24"/>
          <w:szCs w:val="24"/>
        </w:rPr>
        <w:t>章“法定代表人授权委托书及代理人身份证复印件”格式提供；②如投标文件均由投标人法定代表人签字</w:t>
      </w:r>
      <w:r>
        <w:rPr>
          <w:rFonts w:hint="eastAsia"/>
          <w:b w:val="0"/>
          <w:color w:val="auto"/>
          <w:kern w:val="2"/>
          <w:sz w:val="24"/>
          <w:szCs w:val="24"/>
          <w:lang w:val="en-US"/>
        </w:rPr>
        <w:t>或加盖印章</w:t>
      </w:r>
      <w:r>
        <w:rPr>
          <w:rFonts w:hint="eastAsia"/>
          <w:b w:val="0"/>
          <w:color w:val="auto"/>
          <w:sz w:val="24"/>
          <w:szCs w:val="24"/>
        </w:rPr>
        <w:t>的，则可不提供法定代表人授权委托书及代理人身份证复印件但必须提供法定代表人身份证复印件；</w:t>
      </w:r>
      <w:r>
        <w:rPr>
          <w:rFonts w:hint="eastAsia"/>
          <w:b w:val="0"/>
          <w:color w:val="auto"/>
          <w:sz w:val="24"/>
          <w:szCs w:val="24"/>
          <w:lang w:eastAsia="zh-CN"/>
        </w:rPr>
        <w:t>）</w:t>
      </w:r>
      <w:r>
        <w:rPr>
          <w:rFonts w:hint="eastAsia"/>
          <w:b w:val="0"/>
          <w:color w:val="auto"/>
          <w:sz w:val="24"/>
          <w:szCs w:val="24"/>
        </w:rPr>
        <w:t xml:space="preserve"> </w:t>
      </w:r>
    </w:p>
    <w:p>
      <w:pPr>
        <w:spacing w:line="520" w:lineRule="exact"/>
        <w:ind w:firstLine="480"/>
        <w:rPr>
          <w:rFonts w:hint="eastAsia"/>
          <w:b w:val="0"/>
          <w:color w:val="auto"/>
          <w:sz w:val="24"/>
          <w:szCs w:val="24"/>
        </w:rPr>
      </w:pPr>
      <w:r>
        <w:rPr>
          <w:rFonts w:hint="eastAsia"/>
          <w:b w:val="0"/>
          <w:color w:val="auto"/>
          <w:sz w:val="24"/>
          <w:szCs w:val="24"/>
        </w:rPr>
        <w:t>2、</w:t>
      </w:r>
      <w:r>
        <w:rPr>
          <w:rFonts w:hint="eastAsia"/>
          <w:b w:val="0"/>
          <w:color w:val="auto"/>
          <w:kern w:val="2"/>
          <w:sz w:val="24"/>
          <w:szCs w:val="24"/>
          <w:lang w:val="en-US"/>
        </w:rPr>
        <w:t>不属于禁止参加投标任一情形（相关资格承诺函原件）</w:t>
      </w:r>
      <w:r>
        <w:rPr>
          <w:rFonts w:hint="eastAsia"/>
          <w:b w:val="0"/>
          <w:color w:val="auto"/>
          <w:sz w:val="24"/>
          <w:szCs w:val="24"/>
        </w:rPr>
        <w:t>。</w:t>
      </w:r>
    </w:p>
    <w:p>
      <w:pPr>
        <w:spacing w:line="520" w:lineRule="exact"/>
        <w:ind w:firstLine="0" w:firstLineChars="0"/>
        <w:rPr>
          <w:rFonts w:hint="eastAsia"/>
          <w:b w:val="0"/>
          <w:color w:val="auto"/>
          <w:sz w:val="24"/>
          <w:szCs w:val="24"/>
        </w:rPr>
      </w:pPr>
      <w:r>
        <w:rPr>
          <w:rFonts w:hint="eastAsia"/>
          <w:b w:val="0"/>
          <w:color w:val="auto"/>
          <w:sz w:val="24"/>
          <w:szCs w:val="24"/>
        </w:rPr>
        <w:t>注意：</w:t>
      </w:r>
    </w:p>
    <w:p>
      <w:pPr>
        <w:spacing w:line="520" w:lineRule="exact"/>
        <w:ind w:firstLine="480"/>
        <w:rPr>
          <w:rFonts w:hint="eastAsia"/>
          <w:b w:val="0"/>
          <w:color w:val="auto"/>
          <w:sz w:val="24"/>
          <w:szCs w:val="24"/>
        </w:rPr>
      </w:pPr>
      <w:r>
        <w:rPr>
          <w:rFonts w:hint="eastAsia"/>
          <w:b w:val="0"/>
          <w:color w:val="auto"/>
          <w:sz w:val="24"/>
          <w:szCs w:val="24"/>
        </w:rPr>
        <w:t>1.相关证明材料为复印件的，复印件必须加盖相关投标人</w:t>
      </w:r>
      <w:r>
        <w:rPr>
          <w:rFonts w:hint="eastAsia"/>
          <w:b w:val="0"/>
          <w:color w:val="auto"/>
          <w:sz w:val="24"/>
          <w:szCs w:val="24"/>
          <w:lang w:eastAsia="zh-CN"/>
        </w:rPr>
        <w:t>电子签章</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2.上述内容中涉及承诺函的，投标人可以单独提供，也可以在相关资格承诺函中一并进行承诺。</w:t>
      </w:r>
    </w:p>
    <w:p>
      <w:pPr>
        <w:spacing w:line="520" w:lineRule="exact"/>
        <w:ind w:firstLine="480"/>
        <w:rPr>
          <w:rFonts w:hint="eastAsia"/>
          <w:b w:val="0"/>
          <w:color w:val="auto"/>
          <w:sz w:val="24"/>
          <w:szCs w:val="24"/>
        </w:rPr>
      </w:pPr>
      <w:r>
        <w:rPr>
          <w:rFonts w:hint="eastAsia"/>
          <w:b w:val="0"/>
          <w:color w:val="auto"/>
          <w:sz w:val="24"/>
          <w:szCs w:val="24"/>
        </w:rPr>
        <w:t>3.本章要求提供的相关证明材料应当与第</w:t>
      </w:r>
      <w:r>
        <w:rPr>
          <w:rFonts w:hint="eastAsia"/>
          <w:b w:val="0"/>
          <w:color w:val="auto"/>
          <w:sz w:val="24"/>
          <w:szCs w:val="24"/>
          <w:lang w:val="en-US" w:eastAsia="zh-CN"/>
        </w:rPr>
        <w:t>四</w:t>
      </w:r>
      <w:r>
        <w:rPr>
          <w:rFonts w:hint="eastAsia"/>
          <w:b w:val="0"/>
          <w:color w:val="auto"/>
          <w:sz w:val="24"/>
          <w:szCs w:val="24"/>
        </w:rPr>
        <w:t>章的规定要求对应，除投标人自愿以外，不能要求投标人提供额外的证明材料。如果要求提供额外的证明材料，投标人有权不予提供，且不影响投标文件的有效性和完整性。</w:t>
      </w:r>
    </w:p>
    <w:p>
      <w:pPr>
        <w:spacing w:line="520" w:lineRule="exact"/>
        <w:ind w:firstLine="482"/>
        <w:rPr>
          <w:rFonts w:hint="eastAsia"/>
          <w:b/>
          <w:bCs w:val="0"/>
          <w:color w:val="auto"/>
          <w:sz w:val="24"/>
          <w:szCs w:val="24"/>
          <w:lang w:val="en-US"/>
        </w:rPr>
      </w:pPr>
      <w:r>
        <w:rPr>
          <w:rFonts w:hint="eastAsia"/>
          <w:b/>
          <w:bCs w:val="0"/>
          <w:color w:val="auto"/>
          <w:sz w:val="24"/>
          <w:szCs w:val="24"/>
          <w:lang w:val="en-US"/>
        </w:rPr>
        <w:t>4.投标人若未将用于资格审查的证明材料</w:t>
      </w:r>
      <w:r>
        <w:rPr>
          <w:rFonts w:hint="eastAsia"/>
          <w:b/>
          <w:bCs w:val="0"/>
          <w:color w:val="auto"/>
          <w:sz w:val="24"/>
          <w:szCs w:val="24"/>
          <w:lang w:val="en-US" w:eastAsia="zh-CN"/>
        </w:rPr>
        <w:t>放</w:t>
      </w:r>
      <w:r>
        <w:rPr>
          <w:rFonts w:hint="eastAsia"/>
          <w:b/>
          <w:bCs w:val="0"/>
          <w:color w:val="auto"/>
          <w:sz w:val="24"/>
          <w:szCs w:val="24"/>
          <w:lang w:val="en-US"/>
        </w:rPr>
        <w:t>入资格性投标文件的，视为未提供相应资格证明材料，资格审查将不予通过。</w:t>
      </w:r>
    </w:p>
    <w:p>
      <w:pPr>
        <w:rPr>
          <w:rFonts w:hint="eastAsia" w:asciiTheme="minorEastAsia" w:hAnsiTheme="minorEastAsia" w:eastAsiaTheme="minorEastAsia" w:cstheme="minorEastAsia"/>
          <w:color w:val="auto"/>
        </w:rPr>
      </w:pPr>
      <w:bookmarkStart w:id="127" w:name="_Toc21877"/>
      <w:bookmarkStart w:id="128" w:name="_Toc19323"/>
      <w:bookmarkStart w:id="129" w:name="_Toc3193"/>
      <w:r>
        <w:rPr>
          <w:rFonts w:hint="eastAsia" w:asciiTheme="minorEastAsia" w:hAnsiTheme="minorEastAsia" w:eastAsiaTheme="minorEastAsia" w:cstheme="minorEastAsia"/>
          <w:color w:val="auto"/>
        </w:rPr>
        <w:br w:type="page"/>
      </w:r>
    </w:p>
    <w:p>
      <w:pPr>
        <w:pStyle w:val="44"/>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六</w:t>
      </w:r>
      <w:r>
        <w:rPr>
          <w:rFonts w:hint="eastAsia" w:asciiTheme="minorEastAsia" w:hAnsiTheme="minorEastAsia" w:eastAsiaTheme="minorEastAsia" w:cstheme="minorEastAsia"/>
          <w:color w:val="auto"/>
        </w:rPr>
        <w:t xml:space="preserve">章  </w:t>
      </w:r>
      <w:r>
        <w:rPr>
          <w:rFonts w:hint="eastAsia" w:asciiTheme="minorEastAsia" w:hAnsiTheme="minorEastAsia" w:eastAsiaTheme="minorEastAsia" w:cstheme="minorEastAsia"/>
          <w:color w:val="auto"/>
          <w:lang w:eastAsia="zh-CN"/>
        </w:rPr>
        <w:t>招标项目服务、</w:t>
      </w:r>
      <w:r>
        <w:rPr>
          <w:rFonts w:hint="eastAsia" w:asciiTheme="minorEastAsia" w:hAnsiTheme="minorEastAsia" w:eastAsiaTheme="minorEastAsia" w:cstheme="minorEastAsia"/>
          <w:color w:val="auto"/>
        </w:rPr>
        <w:t>商务及其他要求</w:t>
      </w:r>
      <w:bookmarkEnd w:id="127"/>
      <w:bookmarkEnd w:id="128"/>
      <w:bookmarkEnd w:id="129"/>
    </w:p>
    <w:p>
      <w:pPr>
        <w:pStyle w:val="26"/>
        <w:rPr>
          <w:rFonts w:hint="eastAsia" w:asciiTheme="minorEastAsia" w:hAnsiTheme="minorEastAsia" w:eastAsiaTheme="minorEastAsia" w:cstheme="minorEastAsia"/>
          <w:color w:val="auto"/>
        </w:rPr>
      </w:pPr>
    </w:p>
    <w:p>
      <w:pPr>
        <w:keepNext w:val="0"/>
        <w:keepLines w:val="0"/>
        <w:pageBreakBefore w:val="0"/>
        <w:widowControl w:val="0"/>
        <w:kinsoku/>
        <w:wordWrap/>
        <w:overflowPunct/>
        <w:topLinePunct w:val="0"/>
        <w:autoSpaceDE/>
        <w:autoSpaceDN/>
        <w:bidi w:val="0"/>
        <w:adjustRightInd/>
        <w:spacing w:line="500" w:lineRule="exact"/>
        <w:ind w:left="0" w:leftChars="0" w:firstLine="0" w:firstLineChars="0"/>
        <w:textAlignment w:val="auto"/>
        <w:rPr>
          <w:rFonts w:hint="eastAsia" w:eastAsiaTheme="minorEastAsia"/>
          <w:color w:val="auto"/>
          <w:sz w:val="24"/>
          <w:lang w:val="en-US" w:eastAsia="zh-CN"/>
        </w:rPr>
      </w:pPr>
      <w:r>
        <w:rPr>
          <w:rFonts w:hint="eastAsia"/>
          <w:b/>
          <w:bCs/>
          <w:color w:val="auto"/>
          <w:sz w:val="24"/>
        </w:rPr>
        <w:t>一、项目概况</w:t>
      </w:r>
    </w:p>
    <w:p>
      <w:pPr>
        <w:pStyle w:val="4"/>
        <w:keepNext/>
        <w:keepLines/>
        <w:pageBreakBefore w:val="0"/>
        <w:widowControl w:val="0"/>
        <w:numPr>
          <w:ilvl w:val="1"/>
          <w:numId w:val="0"/>
        </w:numPr>
        <w:tabs>
          <w:tab w:val="left" w:pos="0"/>
          <w:tab w:val="left" w:pos="426"/>
          <w:tab w:val="left" w:pos="576"/>
          <w:tab w:val="left" w:pos="786"/>
        </w:tabs>
        <w:kinsoku/>
        <w:wordWrap/>
        <w:overflowPunct/>
        <w:topLinePunct w:val="0"/>
        <w:autoSpaceDE/>
        <w:autoSpaceDN/>
        <w:bidi w:val="0"/>
        <w:adjustRightInd/>
        <w:snapToGrid/>
        <w:spacing w:before="0" w:after="0" w:line="180" w:lineRule="exact"/>
        <w:ind w:leftChars="0" w:firstLine="482" w:firstLineChars="200"/>
        <w:jc w:val="both"/>
        <w:textAlignment w:val="auto"/>
        <w:rPr>
          <w:rFonts w:hint="eastAsia"/>
          <w:bCs/>
          <w:color w:val="auto"/>
          <w:sz w:val="24"/>
          <w:lang w:val="en-US" w:eastAsia="zh-CN"/>
        </w:rPr>
      </w:pPr>
      <w:r>
        <w:rPr>
          <w:rFonts w:hint="eastAsia"/>
          <w:bCs/>
          <w:color w:val="auto"/>
          <w:sz w:val="24"/>
          <w:lang w:val="en-US" w:eastAsia="zh-CN"/>
        </w:rPr>
        <w:t xml:space="preserve"> </w:t>
      </w:r>
    </w:p>
    <w:p>
      <w:pPr>
        <w:pStyle w:val="4"/>
        <w:keepNext/>
        <w:keepLines/>
        <w:pageBreakBefore w:val="0"/>
        <w:widowControl w:val="0"/>
        <w:numPr>
          <w:ilvl w:val="1"/>
          <w:numId w:val="0"/>
        </w:numPr>
        <w:tabs>
          <w:tab w:val="left" w:pos="0"/>
          <w:tab w:val="left" w:pos="426"/>
          <w:tab w:val="left" w:pos="576"/>
          <w:tab w:val="left" w:pos="786"/>
        </w:tabs>
        <w:kinsoku/>
        <w:wordWrap/>
        <w:overflowPunct/>
        <w:topLinePunct w:val="0"/>
        <w:autoSpaceDE/>
        <w:autoSpaceDN/>
        <w:bidi w:val="0"/>
        <w:adjustRightInd/>
        <w:snapToGrid/>
        <w:spacing w:before="0" w:after="0" w:line="384" w:lineRule="auto"/>
        <w:ind w:leftChars="0" w:firstLine="480" w:firstLineChars="200"/>
        <w:jc w:val="both"/>
        <w:textAlignment w:val="auto"/>
        <w:rPr>
          <w:rFonts w:hint="default" w:ascii="宋体" w:hAnsi="Calibri" w:eastAsia="宋体" w:cs="Times New Roman"/>
          <w:b/>
          <w:bCs/>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为加大审计力度、提高审计工作质量、扩大审计范围、实现审计全覆盖、防范审计风险，改善审计力量不足的现状，采购人成都市新都区审计局，拟通过公开招标的方式，确定5名合格供应商，协助参与审计工作。本次采购项目共5个包件，1、2、3、4、5包件分别选定一名合格供应商，</w:t>
      </w:r>
      <w:r>
        <w:rPr>
          <w:rFonts w:hint="eastAsia" w:ascii="宋体" w:hAnsi="Calibri" w:eastAsia="宋体" w:cs="Times New Roman"/>
          <w:b w:val="0"/>
          <w:bCs w:val="0"/>
          <w:color w:val="auto"/>
          <w:kern w:val="0"/>
          <w:sz w:val="24"/>
          <w:szCs w:val="24"/>
          <w:highlight w:val="none"/>
          <w:lang w:val="en-US" w:eastAsia="zh-CN" w:bidi="ar-SA"/>
        </w:rPr>
        <w:t>其中包件1：主要参与区级财政审计及决算审计服务、招商引资审计服务；包件2：主要参与6个医院、5个学校，固定资产专项经责审计服务；包件3：主要参与卫生部门审计、经责审计和卫生公共服务审计调查服务及人力部门经责审计服务；包件4：参与1个镇自然资源审计服务、1个企业审计和国有企业专项调查审计服务及政策跟踪审计服务；包件5：参与1个部门审计、2个经责审计服务、乡村振兴项目审计服务、1个部门经责审计和信息化建设专项调查服务。</w:t>
      </w:r>
    </w:p>
    <w:p>
      <w:pPr>
        <w:keepNext w:val="0"/>
        <w:keepLines w:val="0"/>
        <w:pageBreakBefore w:val="0"/>
        <w:widowControl w:val="0"/>
        <w:kinsoku/>
        <w:wordWrap/>
        <w:overflowPunct/>
        <w:topLinePunct w:val="0"/>
        <w:autoSpaceDE/>
        <w:autoSpaceDN/>
        <w:bidi w:val="0"/>
        <w:adjustRightInd/>
        <w:spacing w:line="500" w:lineRule="exact"/>
        <w:ind w:left="0" w:leftChars="0" w:firstLine="0" w:firstLineChars="0"/>
        <w:textAlignment w:val="auto"/>
        <w:rPr>
          <w:rFonts w:hint="eastAsia" w:ascii="宋体" w:eastAsia="宋体"/>
          <w:b/>
          <w:bCs/>
          <w:color w:val="auto"/>
          <w:sz w:val="24"/>
        </w:rPr>
      </w:pPr>
      <w:r>
        <w:rPr>
          <w:rFonts w:hint="eastAsia" w:ascii="宋体" w:eastAsia="宋体"/>
          <w:b/>
          <w:bCs/>
          <w:color w:val="auto"/>
          <w:sz w:val="24"/>
          <w:lang w:val="zh-CN" w:eastAsia="zh-CN"/>
        </w:rPr>
        <w:t>二、</w:t>
      </w:r>
      <w:r>
        <w:rPr>
          <w:rFonts w:hint="eastAsia" w:ascii="宋体" w:eastAsia="宋体"/>
          <w:b/>
          <w:bCs/>
          <w:color w:val="auto"/>
          <w:sz w:val="24"/>
        </w:rPr>
        <w:t>服务内容及服务量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（一）参与审计服务内容、服务量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包件1 ：</w:t>
      </w:r>
    </w:p>
    <w:p>
      <w:pPr>
        <w:pageBreakBefore w:val="0"/>
        <w:widowControl w:val="0"/>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1.第一小组{配置注册会计师</w:t>
      </w:r>
      <w:r>
        <w:rPr>
          <w:rFonts w:hint="eastAsia"/>
          <w:b/>
          <w:bCs/>
          <w:color w:val="auto"/>
          <w:sz w:val="24"/>
          <w:lang w:val="en-US" w:eastAsia="zh-CN"/>
        </w:rPr>
        <w:t>4</w:t>
      </w:r>
      <w:r>
        <w:rPr>
          <w:rFonts w:hint="eastAsia" w:ascii="宋体" w:eastAsia="宋体"/>
          <w:b/>
          <w:bCs/>
          <w:color w:val="auto"/>
          <w:sz w:val="24"/>
          <w:lang w:val="en-US" w:eastAsia="zh-CN"/>
        </w:rPr>
        <w:t>人、助理人员（中级会计资格）2人}：</w:t>
      </w:r>
      <w:r>
        <w:rPr>
          <w:rFonts w:hint="eastAsia" w:ascii="宋体" w:hAnsi="Calibri" w:eastAsia="宋体" w:cs="Times New Roman"/>
          <w:b w:val="0"/>
          <w:bCs w:val="0"/>
          <w:color w:val="auto"/>
          <w:kern w:val="0"/>
          <w:sz w:val="24"/>
          <w:szCs w:val="24"/>
          <w:highlight w:val="none"/>
          <w:lang w:val="en-US" w:eastAsia="zh-CN" w:bidi="ar-SA"/>
        </w:rPr>
        <w:t>区级财政审计及决算审计服务</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2）负责做好调查了解记录的编制，拟定项目实施方案。在工作中严格执行审计实施方案，做好工作底稿、取证记录、会议纪要，收集保存好审计资料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4）编制审计报告；5）完成审计档案的整理、装订工作；6）完成交办的其他工作。</w:t>
      </w:r>
    </w:p>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2.第二小组{配置注册会计师2人、助理人员（中级会计资格）</w:t>
      </w:r>
      <w:r>
        <w:rPr>
          <w:rFonts w:hint="eastAsia"/>
          <w:b/>
          <w:bCs/>
          <w:color w:val="auto"/>
          <w:sz w:val="24"/>
          <w:lang w:val="en-US" w:eastAsia="zh-CN"/>
        </w:rPr>
        <w:t>4</w:t>
      </w:r>
      <w:r>
        <w:rPr>
          <w:rFonts w:hint="eastAsia" w:ascii="宋体" w:eastAsia="宋体"/>
          <w:b/>
          <w:bCs/>
          <w:color w:val="auto"/>
          <w:sz w:val="24"/>
          <w:lang w:val="en-US" w:eastAsia="zh-CN"/>
        </w:rPr>
        <w:t>人}：</w:t>
      </w:r>
      <w:r>
        <w:rPr>
          <w:rFonts w:hint="eastAsia" w:cs="Times New Roman"/>
          <w:b w:val="0"/>
          <w:bCs w:val="0"/>
          <w:color w:val="auto"/>
          <w:kern w:val="0"/>
          <w:sz w:val="24"/>
          <w:szCs w:val="24"/>
          <w:highlight w:val="none"/>
          <w:lang w:val="en-US" w:eastAsia="zh-CN" w:bidi="ar-SA"/>
        </w:rPr>
        <w:t>招商引资</w:t>
      </w:r>
      <w:r>
        <w:rPr>
          <w:rFonts w:hint="eastAsia" w:ascii="宋体" w:hAnsi="Calibri" w:eastAsia="宋体" w:cs="Times New Roman"/>
          <w:b w:val="0"/>
          <w:bCs w:val="0"/>
          <w:color w:val="auto"/>
          <w:kern w:val="0"/>
          <w:sz w:val="24"/>
          <w:szCs w:val="24"/>
          <w:highlight w:val="none"/>
          <w:lang w:val="en-US" w:eastAsia="zh-CN" w:bidi="ar-SA"/>
        </w:rPr>
        <w:t>审计服务</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2）负责做好调查了解记录的编制，拟定项目实施方案。在工作中严格执行审计实施方案，做好工作底稿、取证记录、会议纪要，收集保存好审计资料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3）做好工作动态，及时书面报告审计中发现问题及对策建议，4）编制审计报告；5）完成审计档案的整理、装订工作；6）完成交办的其他工作。</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val="0"/>
          <w:bCs w:val="0"/>
          <w:color w:val="auto"/>
          <w:sz w:val="24"/>
          <w:szCs w:val="24"/>
          <w:highlight w:val="none"/>
          <w:lang w:val="en-US" w:eastAsia="zh-CN" w:bidi="ar-SA"/>
        </w:rPr>
      </w:pPr>
      <w:r>
        <w:rPr>
          <w:rFonts w:hint="eastAsia" w:ascii="宋体" w:eastAsia="宋体"/>
          <w:b w:val="0"/>
          <w:bCs w:val="0"/>
          <w:color w:val="auto"/>
          <w:sz w:val="24"/>
          <w:szCs w:val="24"/>
          <w:highlight w:val="none"/>
          <w:lang w:val="en-US" w:eastAsia="zh-CN" w:bidi="ar-SA"/>
        </w:rPr>
        <w:t>包件2 ：</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仿宋_GB2312" w:hAnsi="仿宋_GB2312" w:eastAsia="仿宋_GB2312" w:cs="仿宋_GB2312"/>
          <w:color w:val="000000"/>
          <w:sz w:val="28"/>
          <w:szCs w:val="28"/>
          <w:lang w:val="en-US" w:eastAsia="zh-CN"/>
        </w:rPr>
      </w:pPr>
      <w:r>
        <w:rPr>
          <w:rFonts w:hint="eastAsia" w:ascii="宋体" w:eastAsia="宋体"/>
          <w:b/>
          <w:bCs/>
          <w:color w:val="auto"/>
          <w:sz w:val="24"/>
          <w:highlight w:val="none"/>
          <w:lang w:val="en-US" w:eastAsia="zh-CN"/>
        </w:rPr>
        <w:t>1.</w:t>
      </w:r>
      <w:r>
        <w:rPr>
          <w:rFonts w:hint="eastAsia"/>
          <w:b/>
          <w:bCs/>
          <w:color w:val="auto"/>
          <w:sz w:val="24"/>
          <w:highlight w:val="none"/>
          <w:lang w:val="en-US" w:eastAsia="zh-CN"/>
        </w:rPr>
        <w:t>6个医</w:t>
      </w:r>
      <w:r>
        <w:rPr>
          <w:rFonts w:hint="eastAsia" w:ascii="宋体" w:eastAsia="宋体"/>
          <w:b/>
          <w:bCs/>
          <w:color w:val="auto"/>
          <w:sz w:val="24"/>
          <w:highlight w:val="none"/>
          <w:lang w:val="en-US" w:eastAsia="zh-CN"/>
        </w:rPr>
        <w:t>院、</w:t>
      </w:r>
      <w:r>
        <w:rPr>
          <w:rFonts w:hint="eastAsia"/>
          <w:b/>
          <w:bCs/>
          <w:color w:val="auto"/>
          <w:sz w:val="24"/>
          <w:highlight w:val="none"/>
          <w:lang w:val="en-US" w:eastAsia="zh-CN"/>
        </w:rPr>
        <w:t>5个</w:t>
      </w:r>
      <w:r>
        <w:rPr>
          <w:rFonts w:hint="eastAsia" w:ascii="宋体" w:eastAsia="宋体"/>
          <w:b/>
          <w:bCs/>
          <w:color w:val="auto"/>
          <w:sz w:val="24"/>
          <w:highlight w:val="none"/>
          <w:lang w:val="en-US" w:eastAsia="zh-CN"/>
        </w:rPr>
        <w:t>学校</w:t>
      </w:r>
      <w:r>
        <w:rPr>
          <w:rFonts w:hint="eastAsia"/>
          <w:b/>
          <w:bCs/>
          <w:color w:val="auto"/>
          <w:sz w:val="24"/>
          <w:highlight w:val="none"/>
          <w:lang w:val="en-US" w:eastAsia="zh-CN"/>
        </w:rPr>
        <w:t>，固定资产</w:t>
      </w:r>
      <w:r>
        <w:rPr>
          <w:rFonts w:hint="eastAsia" w:ascii="宋体" w:eastAsia="宋体"/>
          <w:b/>
          <w:bCs/>
          <w:color w:val="auto"/>
          <w:sz w:val="24"/>
          <w:highlight w:val="none"/>
          <w:lang w:val="en-US" w:eastAsia="zh-CN"/>
        </w:rPr>
        <w:t>专项经责审计服务{配置注册会计师</w:t>
      </w:r>
      <w:r>
        <w:rPr>
          <w:rFonts w:hint="eastAsia"/>
          <w:b/>
          <w:bCs/>
          <w:color w:val="auto"/>
          <w:sz w:val="24"/>
          <w:highlight w:val="none"/>
          <w:lang w:val="en-US" w:eastAsia="zh-CN"/>
        </w:rPr>
        <w:t>6</w:t>
      </w:r>
      <w:r>
        <w:rPr>
          <w:rFonts w:hint="eastAsia" w:ascii="宋体" w:eastAsia="宋体"/>
          <w:b/>
          <w:bCs/>
          <w:color w:val="auto"/>
          <w:sz w:val="24"/>
          <w:highlight w:val="none"/>
          <w:lang w:val="en-US" w:eastAsia="zh-CN"/>
        </w:rPr>
        <w:t>人、助理人员（中级会计资格）</w:t>
      </w:r>
      <w:r>
        <w:rPr>
          <w:rFonts w:hint="eastAsia"/>
          <w:b/>
          <w:bCs/>
          <w:color w:val="auto"/>
          <w:sz w:val="24"/>
          <w:highlight w:val="none"/>
          <w:lang w:val="en-US" w:eastAsia="zh-CN"/>
        </w:rPr>
        <w:t>12</w:t>
      </w:r>
      <w:r>
        <w:rPr>
          <w:rFonts w:hint="eastAsia" w:ascii="宋体" w:eastAsia="宋体"/>
          <w:b/>
          <w:bCs/>
          <w:color w:val="auto"/>
          <w:sz w:val="24"/>
          <w:highlight w:val="none"/>
          <w:lang w:val="en-US" w:eastAsia="zh-CN"/>
        </w:rPr>
        <w:t>人}：</w:t>
      </w:r>
      <w:r>
        <w:rPr>
          <w:rFonts w:hint="eastAsia" w:ascii="宋体" w:hAnsi="Calibri" w:eastAsia="宋体" w:cs="Times New Roman"/>
          <w:b w:val="0"/>
          <w:bCs w:val="0"/>
          <w:color w:val="auto"/>
          <w:kern w:val="0"/>
          <w:sz w:val="24"/>
          <w:szCs w:val="24"/>
          <w:lang w:val="en-US" w:eastAsia="zh-CN" w:bidi="ar-SA"/>
        </w:rPr>
        <w:t>1）负责按照方案要求完成委托项目的审计工作；2）在工作中严格执行审计实施方案，做好工作底稿、取证记录、调查了解记录的编制，收集保存好审计资料；3）编制审计报告；4）完成审计档案的整理、装订工作；5）完成交办的其他工作</w:t>
      </w:r>
      <w:r>
        <w:rPr>
          <w:rFonts w:hint="eastAsia" w:ascii="仿宋_GB2312" w:hAnsi="仿宋_GB2312" w:eastAsia="仿宋_GB2312" w:cs="仿宋_GB2312"/>
          <w:color w:val="000000"/>
          <w:sz w:val="28"/>
          <w:szCs w:val="28"/>
          <w:lang w:val="en-US" w:eastAsia="zh-CN"/>
        </w:rPr>
        <w:t>。</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包件3 ：</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1.第一小组{配置注册会计师</w:t>
      </w:r>
      <w:r>
        <w:rPr>
          <w:rFonts w:hint="eastAsia"/>
          <w:b/>
          <w:bCs/>
          <w:color w:val="auto"/>
          <w:sz w:val="24"/>
          <w:lang w:val="en-US" w:eastAsia="zh-CN"/>
        </w:rPr>
        <w:t>4</w:t>
      </w:r>
      <w:r>
        <w:rPr>
          <w:rFonts w:hint="eastAsia" w:ascii="宋体" w:eastAsia="宋体"/>
          <w:b/>
          <w:bCs/>
          <w:color w:val="auto"/>
          <w:sz w:val="24"/>
          <w:lang w:val="en-US" w:eastAsia="zh-CN"/>
        </w:rPr>
        <w:t>人、助理人员（中级会计资格）</w:t>
      </w:r>
      <w:r>
        <w:rPr>
          <w:rFonts w:hint="eastAsia"/>
          <w:b/>
          <w:bCs/>
          <w:color w:val="auto"/>
          <w:sz w:val="24"/>
          <w:lang w:val="en-US" w:eastAsia="zh-CN"/>
        </w:rPr>
        <w:t>2</w:t>
      </w:r>
      <w:r>
        <w:rPr>
          <w:rFonts w:hint="eastAsia" w:ascii="宋体" w:eastAsia="宋体"/>
          <w:b/>
          <w:bCs/>
          <w:color w:val="auto"/>
          <w:sz w:val="24"/>
          <w:lang w:val="en-US" w:eastAsia="zh-CN"/>
        </w:rPr>
        <w:t>人}：</w:t>
      </w:r>
      <w:r>
        <w:rPr>
          <w:rFonts w:hint="eastAsia" w:ascii="宋体" w:hAnsi="Calibri" w:eastAsia="宋体" w:cs="Times New Roman"/>
          <w:b w:val="0"/>
          <w:bCs w:val="0"/>
          <w:color w:val="auto"/>
          <w:kern w:val="0"/>
          <w:sz w:val="24"/>
          <w:szCs w:val="24"/>
          <w:highlight w:val="none"/>
          <w:lang w:val="en-US" w:eastAsia="zh-CN" w:bidi="ar-SA"/>
        </w:rPr>
        <w:t>卫生部门</w:t>
      </w:r>
      <w:r>
        <w:rPr>
          <w:rFonts w:hint="eastAsia" w:cs="Times New Roman"/>
          <w:b w:val="0"/>
          <w:bCs w:val="0"/>
          <w:color w:val="auto"/>
          <w:kern w:val="0"/>
          <w:sz w:val="24"/>
          <w:szCs w:val="24"/>
          <w:highlight w:val="none"/>
          <w:lang w:val="en-US" w:eastAsia="zh-CN" w:bidi="ar-SA"/>
        </w:rPr>
        <w:t>审计</w:t>
      </w:r>
      <w:r>
        <w:rPr>
          <w:rFonts w:hint="eastAsia" w:ascii="宋体" w:hAnsi="Calibri" w:eastAsia="宋体" w:cs="Times New Roman"/>
          <w:b w:val="0"/>
          <w:bCs w:val="0"/>
          <w:color w:val="auto"/>
          <w:kern w:val="0"/>
          <w:sz w:val="24"/>
          <w:szCs w:val="24"/>
          <w:highlight w:val="none"/>
          <w:lang w:val="en-US" w:eastAsia="zh-CN" w:bidi="ar-SA"/>
        </w:rPr>
        <w:t>、经责审计和</w:t>
      </w:r>
      <w:r>
        <w:rPr>
          <w:rFonts w:hint="eastAsia" w:cs="Times New Roman"/>
          <w:b w:val="0"/>
          <w:bCs w:val="0"/>
          <w:color w:val="auto"/>
          <w:kern w:val="0"/>
          <w:sz w:val="24"/>
          <w:szCs w:val="24"/>
          <w:highlight w:val="none"/>
          <w:lang w:val="en-US" w:eastAsia="zh-CN" w:bidi="ar-SA"/>
        </w:rPr>
        <w:t>卫生公共服务</w:t>
      </w:r>
      <w:r>
        <w:rPr>
          <w:rFonts w:hint="eastAsia" w:ascii="宋体" w:hAnsi="Calibri" w:eastAsia="宋体" w:cs="Times New Roman"/>
          <w:b w:val="0"/>
          <w:bCs w:val="0"/>
          <w:color w:val="auto"/>
          <w:kern w:val="0"/>
          <w:sz w:val="24"/>
          <w:szCs w:val="24"/>
          <w:highlight w:val="none"/>
          <w:lang w:val="en-US" w:eastAsia="zh-CN" w:bidi="ar-SA"/>
        </w:rPr>
        <w:t>审计调查服务：</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2）负责做好调查了解记录的编制，拟定审计实施方案。按照实施方案内容和要求进行审计，做好工作底稿、取证记录、会议纪要，收集保存好审计资料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3）做好工作动态，及时书面报告审计中发现问题及对策建议。4）编制审计报告，对问题进行提炼分析总结，提出可行性建议；5）完成审计档案的整理、装订工作；</w:t>
      </w:r>
      <w:r>
        <w:rPr>
          <w:rFonts w:hint="eastAsia" w:ascii="宋体" w:eastAsia="宋体" w:cs="Times New Roman"/>
          <w:b w:val="0"/>
          <w:bCs w:val="0"/>
          <w:color w:val="auto"/>
          <w:kern w:val="0"/>
          <w:sz w:val="24"/>
          <w:szCs w:val="24"/>
          <w:lang w:val="en-US" w:eastAsia="zh-CN" w:bidi="ar-SA"/>
        </w:rPr>
        <w:t>6</w:t>
      </w:r>
      <w:r>
        <w:rPr>
          <w:rFonts w:hint="eastAsia" w:ascii="宋体" w:hAnsi="Calibri" w:eastAsia="宋体" w:cs="Times New Roman"/>
          <w:b w:val="0"/>
          <w:bCs w:val="0"/>
          <w:color w:val="auto"/>
          <w:kern w:val="0"/>
          <w:sz w:val="24"/>
          <w:szCs w:val="24"/>
          <w:lang w:val="en-US" w:eastAsia="zh-CN" w:bidi="ar-SA"/>
        </w:rPr>
        <w:t>）完成交办的其他工作。</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2.第二小组{配置注册会计师</w:t>
      </w:r>
      <w:r>
        <w:rPr>
          <w:rFonts w:hint="eastAsia"/>
          <w:b/>
          <w:bCs/>
          <w:color w:val="auto"/>
          <w:sz w:val="24"/>
          <w:lang w:val="en-US" w:eastAsia="zh-CN"/>
        </w:rPr>
        <w:t>5</w:t>
      </w:r>
      <w:r>
        <w:rPr>
          <w:rFonts w:hint="eastAsia" w:ascii="宋体" w:eastAsia="宋体"/>
          <w:b/>
          <w:bCs/>
          <w:color w:val="auto"/>
          <w:sz w:val="24"/>
          <w:lang w:val="en-US" w:eastAsia="zh-CN"/>
        </w:rPr>
        <w:t>人、助理人员（中级会计资格）</w:t>
      </w:r>
      <w:r>
        <w:rPr>
          <w:rFonts w:hint="eastAsia"/>
          <w:b/>
          <w:bCs/>
          <w:color w:val="auto"/>
          <w:sz w:val="24"/>
          <w:lang w:val="en-US" w:eastAsia="zh-CN"/>
        </w:rPr>
        <w:t>5</w:t>
      </w:r>
      <w:r>
        <w:rPr>
          <w:rFonts w:hint="eastAsia" w:ascii="宋体" w:eastAsia="宋体"/>
          <w:b/>
          <w:bCs/>
          <w:color w:val="auto"/>
          <w:sz w:val="24"/>
          <w:lang w:val="en-US" w:eastAsia="zh-CN"/>
        </w:rPr>
        <w:t>人}：</w:t>
      </w:r>
      <w:r>
        <w:rPr>
          <w:rFonts w:hint="eastAsia" w:ascii="宋体" w:hAnsi="Calibri" w:eastAsia="宋体" w:cs="Times New Roman"/>
          <w:b w:val="0"/>
          <w:bCs w:val="0"/>
          <w:color w:val="auto"/>
          <w:kern w:val="0"/>
          <w:sz w:val="24"/>
          <w:szCs w:val="24"/>
          <w:highlight w:val="none"/>
          <w:lang w:val="en-US" w:eastAsia="zh-CN" w:bidi="ar-SA"/>
        </w:rPr>
        <w:t>人力部门经责审计服务</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2）负责做好调查了解记录的编制，拟定审计实施方案。按照实施方案内容和要求进行审计，做好工作底稿、取证记录、会议纪要，收集保存好审计资料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4）编制审计报告，对问题进行提炼分析总结，提出可行性建议；5）完成审计档案的整理、装订工作；</w:t>
      </w:r>
      <w:r>
        <w:rPr>
          <w:rFonts w:hint="eastAsia" w:ascii="宋体" w:eastAsia="宋体" w:cs="Times New Roman"/>
          <w:b w:val="0"/>
          <w:bCs w:val="0"/>
          <w:color w:val="auto"/>
          <w:kern w:val="0"/>
          <w:sz w:val="24"/>
          <w:szCs w:val="24"/>
          <w:lang w:val="en-US" w:eastAsia="zh-CN" w:bidi="ar-SA"/>
        </w:rPr>
        <w:t>6</w:t>
      </w:r>
      <w:r>
        <w:rPr>
          <w:rFonts w:hint="eastAsia" w:ascii="宋体" w:hAnsi="Calibri" w:eastAsia="宋体" w:cs="Times New Roman"/>
          <w:b w:val="0"/>
          <w:bCs w:val="0"/>
          <w:color w:val="auto"/>
          <w:kern w:val="0"/>
          <w:sz w:val="24"/>
          <w:szCs w:val="24"/>
          <w:lang w:val="en-US" w:eastAsia="zh-CN" w:bidi="ar-SA"/>
        </w:rPr>
        <w:t>）完成交办的其他工作。</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包件4 ：</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1.第一小组{配置注册会计师2人、助理人员（中级会计资格）2人}：</w:t>
      </w:r>
      <w:r>
        <w:rPr>
          <w:rFonts w:hint="eastAsia"/>
          <w:b/>
          <w:bCs/>
          <w:color w:val="auto"/>
          <w:sz w:val="24"/>
          <w:highlight w:val="none"/>
          <w:lang w:val="en-US" w:eastAsia="zh-CN"/>
        </w:rPr>
        <w:t>1个镇</w:t>
      </w:r>
      <w:r>
        <w:rPr>
          <w:rFonts w:hint="eastAsia" w:ascii="宋体" w:eastAsia="宋体"/>
          <w:b w:val="0"/>
          <w:bCs w:val="0"/>
          <w:color w:val="auto"/>
          <w:sz w:val="24"/>
          <w:highlight w:val="none"/>
          <w:lang w:val="en-US" w:eastAsia="zh-CN"/>
        </w:rPr>
        <w:t>自然资源</w:t>
      </w:r>
      <w:r>
        <w:rPr>
          <w:rFonts w:hint="eastAsia" w:ascii="宋体" w:hAnsi="Calibri" w:eastAsia="宋体" w:cs="Times New Roman"/>
          <w:b w:val="0"/>
          <w:bCs w:val="0"/>
          <w:color w:val="auto"/>
          <w:kern w:val="0"/>
          <w:sz w:val="24"/>
          <w:szCs w:val="24"/>
          <w:highlight w:val="none"/>
          <w:lang w:val="en-US" w:eastAsia="zh-CN" w:bidi="ar-SA"/>
        </w:rPr>
        <w:t>审计服务：</w:t>
      </w:r>
      <w:r>
        <w:rPr>
          <w:rFonts w:hint="eastAsia" w:ascii="宋体" w:hAnsi="Calibri" w:eastAsia="宋体" w:cs="Times New Roman"/>
          <w:b w:val="0"/>
          <w:bCs w:val="0"/>
          <w:color w:val="auto"/>
          <w:kern w:val="0"/>
          <w:sz w:val="24"/>
          <w:szCs w:val="24"/>
          <w:lang w:val="en-US" w:eastAsia="zh-CN" w:bidi="ar-SA"/>
        </w:rPr>
        <w:t>1）负责按照方案要求完成委托项目的审计工作；2）在工作中严格执行审计实施方案，做好工作底稿、取证记录、调查了解记录的编制，收集保存好审计资料；3）编制审计报告；4）完成审计档案的整理、装订工作；5）完成交办的其他工作。</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2.第二小组{配置注册会计师</w:t>
      </w:r>
      <w:r>
        <w:rPr>
          <w:rFonts w:hint="eastAsia"/>
          <w:b/>
          <w:bCs/>
          <w:color w:val="auto"/>
          <w:sz w:val="24"/>
          <w:lang w:val="en-US" w:eastAsia="zh-CN"/>
        </w:rPr>
        <w:t>4</w:t>
      </w:r>
      <w:r>
        <w:rPr>
          <w:rFonts w:hint="eastAsia" w:ascii="宋体" w:eastAsia="宋体"/>
          <w:b/>
          <w:bCs/>
          <w:color w:val="auto"/>
          <w:sz w:val="24"/>
          <w:lang w:val="en-US" w:eastAsia="zh-CN"/>
        </w:rPr>
        <w:t>人、助理人员（中级会计资格）2人}：</w:t>
      </w:r>
      <w:r>
        <w:rPr>
          <w:rFonts w:hint="eastAsia"/>
          <w:b/>
          <w:bCs/>
          <w:color w:val="auto"/>
          <w:sz w:val="24"/>
          <w:highlight w:val="none"/>
          <w:lang w:val="en-US" w:eastAsia="zh-CN"/>
        </w:rPr>
        <w:t>1个</w:t>
      </w:r>
      <w:r>
        <w:rPr>
          <w:rFonts w:hint="eastAsia" w:ascii="宋体" w:hAnsi="Calibri" w:eastAsia="宋体" w:cs="Times New Roman"/>
          <w:b w:val="0"/>
          <w:bCs w:val="0"/>
          <w:color w:val="auto"/>
          <w:kern w:val="0"/>
          <w:sz w:val="24"/>
          <w:szCs w:val="24"/>
          <w:highlight w:val="none"/>
          <w:lang w:val="en-US" w:eastAsia="zh-CN" w:bidi="ar-SA"/>
        </w:rPr>
        <w:t>企业审计</w:t>
      </w:r>
      <w:r>
        <w:rPr>
          <w:rFonts w:hint="eastAsia" w:cs="Times New Roman"/>
          <w:b w:val="0"/>
          <w:bCs w:val="0"/>
          <w:color w:val="auto"/>
          <w:kern w:val="0"/>
          <w:sz w:val="24"/>
          <w:szCs w:val="24"/>
          <w:highlight w:val="none"/>
          <w:lang w:val="en-US" w:eastAsia="zh-CN" w:bidi="ar-SA"/>
        </w:rPr>
        <w:t>和国有企业</w:t>
      </w:r>
      <w:r>
        <w:rPr>
          <w:rFonts w:hint="eastAsia" w:ascii="宋体" w:hAnsi="Calibri" w:eastAsia="宋体" w:cs="Times New Roman"/>
          <w:b w:val="0"/>
          <w:bCs w:val="0"/>
          <w:color w:val="auto"/>
          <w:kern w:val="0"/>
          <w:sz w:val="24"/>
          <w:szCs w:val="24"/>
          <w:highlight w:val="none"/>
          <w:lang w:val="en-US" w:eastAsia="zh-CN" w:bidi="ar-SA"/>
        </w:rPr>
        <w:t>专项调查审计服务：</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2）负责做好调查了解记录的编制，拟定项目实施方案。在工作中严格执行审计实施方案，做好工作底稿、取证记录、会议纪要，收集保存好审计资料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4）编制审计报告；5）完成审计档案的整理、装订工作；</w:t>
      </w:r>
      <w:r>
        <w:rPr>
          <w:rFonts w:hint="eastAsia" w:ascii="宋体" w:eastAsia="宋体" w:cs="Times New Roman"/>
          <w:b w:val="0"/>
          <w:bCs w:val="0"/>
          <w:color w:val="auto"/>
          <w:kern w:val="0"/>
          <w:sz w:val="24"/>
          <w:szCs w:val="24"/>
          <w:lang w:val="en-US" w:eastAsia="zh-CN" w:bidi="ar-SA"/>
        </w:rPr>
        <w:t>6</w:t>
      </w:r>
      <w:r>
        <w:rPr>
          <w:rFonts w:hint="eastAsia" w:ascii="宋体" w:hAnsi="Calibri" w:eastAsia="宋体" w:cs="Times New Roman"/>
          <w:b w:val="0"/>
          <w:bCs w:val="0"/>
          <w:color w:val="auto"/>
          <w:kern w:val="0"/>
          <w:sz w:val="24"/>
          <w:szCs w:val="24"/>
          <w:lang w:val="en-US" w:eastAsia="zh-CN" w:bidi="ar-SA"/>
        </w:rPr>
        <w:t>）完成交办的其他工作。</w:t>
      </w:r>
    </w:p>
    <w:p>
      <w:pPr>
        <w:pStyle w:val="2"/>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textAlignment w:val="auto"/>
        <w:rPr>
          <w:rFonts w:hint="default" w:ascii="宋体" w:hAnsi="Calibri" w:eastAsia="宋体" w:cs="Times New Roman"/>
          <w:b w:val="0"/>
          <w:bCs w:val="0"/>
          <w:color w:val="auto"/>
          <w:kern w:val="0"/>
          <w:sz w:val="24"/>
          <w:szCs w:val="24"/>
          <w:highlight w:val="none"/>
          <w:lang w:val="en-US" w:eastAsia="zh-CN" w:bidi="ar-SA"/>
        </w:rPr>
      </w:pPr>
      <w:r>
        <w:rPr>
          <w:rFonts w:hint="eastAsia" w:ascii="宋体" w:hAnsi="Calibri" w:eastAsia="宋体" w:cs="Times New Roman"/>
          <w:b/>
          <w:bCs/>
          <w:color w:val="auto"/>
          <w:sz w:val="24"/>
          <w:szCs w:val="20"/>
          <w:highlight w:val="none"/>
          <w:lang w:val="en-US" w:eastAsia="zh-CN" w:bidi="ar-SA"/>
        </w:rPr>
        <w:t>3.第三小组{配置注册会计师1人、助理人员（中级会计资格）</w:t>
      </w:r>
      <w:r>
        <w:rPr>
          <w:rFonts w:hint="eastAsia" w:ascii="宋体" w:hAnsi="Calibri" w:cs="Times New Roman"/>
          <w:b/>
          <w:bCs/>
          <w:color w:val="auto"/>
          <w:sz w:val="24"/>
          <w:szCs w:val="20"/>
          <w:highlight w:val="none"/>
          <w:lang w:val="en-US" w:eastAsia="zh-CN" w:bidi="ar-SA"/>
        </w:rPr>
        <w:t>3</w:t>
      </w:r>
      <w:r>
        <w:rPr>
          <w:rFonts w:hint="eastAsia" w:ascii="宋体" w:hAnsi="Calibri" w:eastAsia="宋体" w:cs="Times New Roman"/>
          <w:b/>
          <w:bCs/>
          <w:color w:val="auto"/>
          <w:sz w:val="24"/>
          <w:szCs w:val="20"/>
          <w:highlight w:val="none"/>
          <w:lang w:val="en-US" w:eastAsia="zh-CN" w:bidi="ar-SA"/>
        </w:rPr>
        <w:t>人}：</w:t>
      </w:r>
      <w:r>
        <w:rPr>
          <w:rFonts w:hint="eastAsia" w:ascii="宋体" w:hAnsi="Calibri" w:eastAsia="宋体" w:cs="Times New Roman"/>
          <w:b w:val="0"/>
          <w:bCs w:val="0"/>
          <w:color w:val="auto"/>
          <w:kern w:val="0"/>
          <w:sz w:val="24"/>
          <w:szCs w:val="24"/>
          <w:highlight w:val="none"/>
          <w:lang w:val="en-US" w:eastAsia="zh-CN" w:bidi="ar-SA"/>
        </w:rPr>
        <w:t>政策跟踪审计服务：1）.负责根据工作方案要求独立完成项目的审计工作。2）.负责做好调查了解记录的编制，拟定项目实施方案。在工作中严格执行审计实施方案，做好工作底稿、取证记录、会议纪要，收集保存好审计资料。3）.做好工作动态，及时书面报告审计中发现问题及对策建议，4）.编制审计报告；5）.完成审计档案的整理、装订工作；6）.完成交办的其他工作。</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包件5 ：</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1.第一小组{配置注册会计师</w:t>
      </w:r>
      <w:r>
        <w:rPr>
          <w:rFonts w:hint="eastAsia"/>
          <w:b/>
          <w:bCs/>
          <w:color w:val="auto"/>
          <w:sz w:val="24"/>
          <w:lang w:val="en-US" w:eastAsia="zh-CN"/>
        </w:rPr>
        <w:t>4</w:t>
      </w:r>
      <w:r>
        <w:rPr>
          <w:rFonts w:hint="eastAsia" w:ascii="宋体" w:eastAsia="宋体"/>
          <w:b/>
          <w:bCs/>
          <w:color w:val="auto"/>
          <w:sz w:val="24"/>
          <w:lang w:val="en-US" w:eastAsia="zh-CN"/>
        </w:rPr>
        <w:t>人、助理人员（中级会计资格）2人}：</w:t>
      </w:r>
      <w:r>
        <w:rPr>
          <w:rFonts w:hint="eastAsia" w:ascii="宋体" w:hAnsi="Calibri" w:eastAsia="宋体" w:cs="Times New Roman"/>
          <w:b w:val="0"/>
          <w:bCs w:val="0"/>
          <w:color w:val="auto"/>
          <w:kern w:val="0"/>
          <w:sz w:val="24"/>
          <w:szCs w:val="24"/>
          <w:highlight w:val="none"/>
          <w:lang w:val="en-US" w:eastAsia="zh-CN" w:bidi="ar-SA"/>
        </w:rPr>
        <w:t>1个部门审计、2个经责审计服务</w:t>
      </w:r>
      <w:r>
        <w:rPr>
          <w:rFonts w:hint="eastAsia" w:cs="Times New Roman"/>
          <w:b w:val="0"/>
          <w:bCs w:val="0"/>
          <w:color w:val="auto"/>
          <w:kern w:val="0"/>
          <w:sz w:val="24"/>
          <w:szCs w:val="24"/>
          <w:highlight w:val="none"/>
          <w:lang w:val="en-US" w:eastAsia="zh-CN" w:bidi="ar-SA"/>
        </w:rPr>
        <w:t>：</w:t>
      </w:r>
      <w:r>
        <w:rPr>
          <w:rFonts w:hint="eastAsia" w:ascii="宋体" w:hAnsi="Calibri" w:eastAsia="宋体" w:cs="Times New Roman"/>
          <w:b w:val="0"/>
          <w:bCs w:val="0"/>
          <w:color w:val="auto"/>
          <w:kern w:val="0"/>
          <w:sz w:val="24"/>
          <w:szCs w:val="24"/>
          <w:lang w:val="en-US" w:eastAsia="zh-CN" w:bidi="ar-SA"/>
        </w:rPr>
        <w:t>1）负责根据工作方案要求独立完成项目的审计工作</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2）负责做好调查了解记录的编制，拟定审计实施方案。按照实施方案内容和要求进行审计，做好工作底稿、取证记录、会议纪要，收集保存好审计资料</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3）做好工作动态，及时书面报告审计中发现问题及对策建议</w:t>
      </w:r>
      <w:r>
        <w:rPr>
          <w:rFonts w:hint="eastAsia" w:ascii="宋体"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4）编制审计报告，对问题进行提炼分析总结，提出可行性建议；5）完成审计档案的整理、装订工作；</w:t>
      </w:r>
      <w:r>
        <w:rPr>
          <w:rFonts w:hint="eastAsia" w:ascii="宋体" w:eastAsia="宋体" w:cs="Times New Roman"/>
          <w:b w:val="0"/>
          <w:bCs w:val="0"/>
          <w:color w:val="auto"/>
          <w:kern w:val="0"/>
          <w:sz w:val="24"/>
          <w:szCs w:val="24"/>
          <w:lang w:val="en-US" w:eastAsia="zh-CN" w:bidi="ar-SA"/>
        </w:rPr>
        <w:t>6</w:t>
      </w:r>
      <w:r>
        <w:rPr>
          <w:rFonts w:hint="eastAsia" w:ascii="宋体" w:hAnsi="Calibri" w:eastAsia="宋体" w:cs="Times New Roman"/>
          <w:b w:val="0"/>
          <w:bCs w:val="0"/>
          <w:color w:val="auto"/>
          <w:kern w:val="0"/>
          <w:sz w:val="24"/>
          <w:szCs w:val="24"/>
          <w:lang w:val="en-US" w:eastAsia="zh-CN" w:bidi="ar-SA"/>
        </w:rPr>
        <w:t>）完成交办的其他工作。</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2.第二小组{配置注册会计师1人、助理人员（中级会计资格）2人}：</w:t>
      </w:r>
      <w:r>
        <w:rPr>
          <w:rFonts w:hint="eastAsia" w:ascii="宋体" w:hAnsi="Calibri" w:eastAsia="宋体" w:cs="Times New Roman"/>
          <w:b w:val="0"/>
          <w:bCs w:val="0"/>
          <w:color w:val="auto"/>
          <w:kern w:val="0"/>
          <w:sz w:val="24"/>
          <w:szCs w:val="24"/>
          <w:lang w:val="en-US" w:eastAsia="zh-CN" w:bidi="ar-SA"/>
        </w:rPr>
        <w:t>乡村振兴项目审计服务：1）负责按照方案要求完成委托项目的审计工作；2）在工作中严格执行审计实施方案，做好工作底稿、取证记录、调查了解记录的编制，收集保存好审计资料；3）编制审计报告；4）完成审计档案的整理、装订工作；5）完成交办的其他工作。</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b/>
          <w:bCs/>
          <w:color w:val="auto"/>
          <w:sz w:val="24"/>
          <w:lang w:val="en-US" w:eastAsia="zh-CN"/>
        </w:rPr>
        <w:t>3.第三小组{配置注册会计师</w:t>
      </w:r>
      <w:r>
        <w:rPr>
          <w:rFonts w:hint="eastAsia"/>
          <w:b/>
          <w:bCs/>
          <w:color w:val="auto"/>
          <w:sz w:val="24"/>
          <w:lang w:val="en-US" w:eastAsia="zh-CN"/>
        </w:rPr>
        <w:t>4</w:t>
      </w:r>
      <w:r>
        <w:rPr>
          <w:rFonts w:hint="eastAsia" w:ascii="宋体" w:eastAsia="宋体"/>
          <w:b/>
          <w:bCs/>
          <w:color w:val="auto"/>
          <w:sz w:val="24"/>
          <w:lang w:val="en-US" w:eastAsia="zh-CN"/>
        </w:rPr>
        <w:t>人、助理人员（中级会计资格）</w:t>
      </w:r>
      <w:r>
        <w:rPr>
          <w:rFonts w:hint="eastAsia"/>
          <w:b/>
          <w:bCs/>
          <w:color w:val="auto"/>
          <w:sz w:val="24"/>
          <w:lang w:val="en-US" w:eastAsia="zh-CN"/>
        </w:rPr>
        <w:t>6</w:t>
      </w:r>
      <w:r>
        <w:rPr>
          <w:rFonts w:hint="eastAsia" w:ascii="宋体" w:eastAsia="宋体"/>
          <w:b/>
          <w:bCs/>
          <w:color w:val="auto"/>
          <w:sz w:val="24"/>
          <w:lang w:val="en-US" w:eastAsia="zh-CN"/>
        </w:rPr>
        <w:t>人}：</w:t>
      </w:r>
      <w:r>
        <w:rPr>
          <w:rFonts w:hint="eastAsia"/>
          <w:b/>
          <w:bCs/>
          <w:color w:val="auto"/>
          <w:sz w:val="24"/>
          <w:highlight w:val="none"/>
          <w:lang w:val="en-US" w:eastAsia="zh-CN"/>
        </w:rPr>
        <w:t>1个</w:t>
      </w:r>
      <w:r>
        <w:rPr>
          <w:rFonts w:hint="eastAsia" w:ascii="宋体" w:hAnsi="Calibri" w:eastAsia="宋体" w:cs="Times New Roman"/>
          <w:b w:val="0"/>
          <w:bCs w:val="0"/>
          <w:color w:val="auto"/>
          <w:kern w:val="0"/>
          <w:sz w:val="24"/>
          <w:szCs w:val="24"/>
          <w:highlight w:val="none"/>
          <w:lang w:val="en-US" w:eastAsia="zh-CN" w:bidi="ar-SA"/>
        </w:rPr>
        <w:t>部门经责审计和</w:t>
      </w:r>
      <w:r>
        <w:rPr>
          <w:rFonts w:hint="eastAsia" w:cs="Times New Roman"/>
          <w:b w:val="0"/>
          <w:bCs w:val="0"/>
          <w:color w:val="auto"/>
          <w:kern w:val="0"/>
          <w:sz w:val="24"/>
          <w:szCs w:val="24"/>
          <w:highlight w:val="none"/>
          <w:lang w:val="en-US" w:eastAsia="zh-CN" w:bidi="ar-SA"/>
        </w:rPr>
        <w:t>信息化建设</w:t>
      </w:r>
      <w:r>
        <w:rPr>
          <w:rFonts w:hint="eastAsia" w:ascii="宋体" w:hAnsi="Calibri" w:eastAsia="宋体" w:cs="Times New Roman"/>
          <w:b w:val="0"/>
          <w:bCs w:val="0"/>
          <w:color w:val="auto"/>
          <w:kern w:val="0"/>
          <w:sz w:val="24"/>
          <w:szCs w:val="24"/>
          <w:highlight w:val="none"/>
          <w:lang w:val="en-US" w:eastAsia="zh-CN" w:bidi="ar-SA"/>
        </w:rPr>
        <w:t>专项调查服务：1</w:t>
      </w:r>
      <w:r>
        <w:rPr>
          <w:rFonts w:hint="eastAsia" w:ascii="宋体" w:hAnsi="Calibri" w:eastAsia="宋体" w:cs="Times New Roman"/>
          <w:b w:val="0"/>
          <w:bCs w:val="0"/>
          <w:color w:val="auto"/>
          <w:kern w:val="0"/>
          <w:sz w:val="24"/>
          <w:szCs w:val="24"/>
          <w:lang w:val="en-US" w:eastAsia="zh-CN" w:bidi="ar-SA"/>
        </w:rPr>
        <w:t>）负责按照方案要求完成委托项目的审计工作；2）在工作中严格执行审计实施方案，做好工作底稿、取证记录、调查了解记录的编制，收集保存好审计资料；3）编制审计报告；4）完成审计档案的整理、装订工作；5）完成交办的其他工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（二）人员要求：</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eastAsia="宋体"/>
          <w:b/>
          <w:bCs/>
          <w:color w:val="auto"/>
          <w:sz w:val="24"/>
          <w:szCs w:val="24"/>
          <w:lang w:val="en-US" w:eastAsia="zh-CN" w:bidi="ar-SA"/>
        </w:rPr>
      </w:pPr>
      <w:r>
        <w:rPr>
          <w:rFonts w:hint="eastAsia" w:ascii="宋体" w:eastAsia="宋体"/>
          <w:b/>
          <w:bCs/>
          <w:color w:val="auto"/>
          <w:sz w:val="24"/>
          <w:szCs w:val="24"/>
          <w:lang w:val="en-US" w:eastAsia="zh-CN" w:bidi="ar-SA"/>
        </w:rPr>
        <w:t>包件1：</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bCs/>
          <w:color w:val="auto"/>
          <w:sz w:val="24"/>
          <w:lang w:val="en-US" w:eastAsia="zh-CN"/>
        </w:rPr>
      </w:pPr>
      <w:r>
        <w:rPr>
          <w:rFonts w:hint="eastAsia" w:ascii="宋体" w:eastAsia="宋体"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投标人拟派本项目</w:t>
      </w:r>
      <w:r>
        <w:rPr>
          <w:rFonts w:hint="default" w:ascii="宋体" w:hAnsi="Calibri" w:eastAsia="宋体" w:cs="Times New Roman"/>
          <w:b w:val="0"/>
          <w:bCs w:val="0"/>
          <w:color w:val="auto"/>
          <w:kern w:val="0"/>
          <w:sz w:val="24"/>
          <w:szCs w:val="24"/>
          <w:lang w:val="en-US" w:eastAsia="zh-CN" w:bidi="ar-SA"/>
        </w:rPr>
        <w:t>注册会计师</w:t>
      </w:r>
      <w:r>
        <w:rPr>
          <w:rFonts w:hint="eastAsia" w:cs="Times New Roman"/>
          <w:b w:val="0"/>
          <w:bCs w:val="0"/>
          <w:color w:val="auto"/>
          <w:kern w:val="0"/>
          <w:sz w:val="24"/>
          <w:szCs w:val="24"/>
          <w:lang w:val="en-US" w:eastAsia="zh-CN" w:bidi="ar-SA"/>
        </w:rPr>
        <w:t>6</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助理人员</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中级</w:t>
      </w:r>
      <w:r>
        <w:rPr>
          <w:rFonts w:hint="eastAsia" w:ascii="宋体" w:hAnsi="Calibri" w:eastAsia="宋体" w:cs="Times New Roman"/>
          <w:b w:val="0"/>
          <w:bCs w:val="0"/>
          <w:color w:val="auto"/>
          <w:kern w:val="0"/>
          <w:sz w:val="24"/>
          <w:szCs w:val="24"/>
          <w:lang w:val="en-US" w:eastAsia="zh-CN" w:bidi="ar-SA"/>
        </w:rPr>
        <w:t>会计</w:t>
      </w:r>
      <w:r>
        <w:rPr>
          <w:rFonts w:hint="default" w:ascii="宋体" w:hAnsi="Calibri" w:eastAsia="宋体" w:cs="Times New Roman"/>
          <w:b w:val="0"/>
          <w:bCs w:val="0"/>
          <w:color w:val="auto"/>
          <w:kern w:val="0"/>
          <w:sz w:val="24"/>
          <w:szCs w:val="24"/>
          <w:lang w:val="en-US" w:eastAsia="zh-CN" w:bidi="ar-SA"/>
        </w:rPr>
        <w:t>资格</w:t>
      </w:r>
      <w:r>
        <w:rPr>
          <w:rFonts w:hint="eastAsia" w:ascii="宋体" w:hAnsi="Calibri"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6</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并书面承诺拟派驻人员与实际派驻项目现场的人员一致</w:t>
      </w:r>
      <w:r>
        <w:rPr>
          <w:rFonts w:hint="eastAsia" w:ascii="宋体" w:hAnsi="Calibri" w:eastAsia="宋体" w:cs="Times New Roman"/>
          <w:b w:val="0"/>
          <w:bCs w:val="0"/>
          <w:color w:val="auto"/>
          <w:kern w:val="0"/>
          <w:sz w:val="24"/>
          <w:szCs w:val="24"/>
          <w:lang w:val="en-US" w:eastAsia="zh-CN" w:bidi="ar-SA"/>
        </w:rPr>
        <w:t>且拟派驻人员须根据采购人要求在履约时间内每天到岗、签到，直至项目所有内容完成经采购人验收合格。</w:t>
      </w:r>
      <w:r>
        <w:rPr>
          <w:rFonts w:hint="eastAsia" w:ascii="宋体" w:eastAsia="宋体"/>
          <w:b/>
          <w:bCs/>
          <w:color w:val="auto"/>
          <w:sz w:val="24"/>
          <w:lang w:val="en-US" w:eastAsia="zh-CN"/>
        </w:rPr>
        <w:t>（提供人员配置表、人员相关证书复印件和承诺函并加盖投标人电子签章）</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bCs/>
          <w:color w:val="auto"/>
          <w:sz w:val="24"/>
          <w:lang w:val="en-US" w:eastAsia="zh-CN"/>
        </w:rPr>
      </w:pPr>
      <w:r>
        <w:rPr>
          <w:rFonts w:hint="eastAsia" w:ascii="宋体" w:hAnsi="宋体" w:eastAsia="宋体"/>
          <w:b w:val="0"/>
          <w:bCs w:val="0"/>
          <w:color w:val="auto"/>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w:t>
      </w:r>
      <w:r>
        <w:rPr>
          <w:rFonts w:hint="eastAsia" w:ascii="宋体" w:hAnsi="宋体" w:eastAsia="宋体" w:cs="宋体"/>
          <w:color w:val="auto"/>
          <w:sz w:val="24"/>
          <w:lang w:val="en-US" w:eastAsia="zh-CN"/>
        </w:rPr>
        <w:t>拟派本项目人员中须设置项目负责人一名，且必须为注册会计师</w:t>
      </w:r>
      <w:r>
        <w:rPr>
          <w:rFonts w:hint="eastAsia" w:ascii="宋体" w:eastAsia="宋体"/>
          <w:b/>
          <w:bCs/>
          <w:color w:val="auto"/>
          <w:sz w:val="24"/>
          <w:lang w:val="en-US" w:eastAsia="zh-CN"/>
        </w:rPr>
        <w:t>（投标人须提供项目负责人证书复印件和中国注册会计师协会网站名单截图复印件，加盖投标人</w:t>
      </w:r>
      <w:r>
        <w:rPr>
          <w:rFonts w:hint="eastAsia"/>
          <w:b/>
          <w:bCs/>
          <w:color w:val="auto"/>
          <w:sz w:val="24"/>
          <w:lang w:val="en-US" w:eastAsia="zh-CN"/>
        </w:rPr>
        <w:t>电子签章</w:t>
      </w:r>
      <w:r>
        <w:rPr>
          <w:rFonts w:hint="eastAsia" w:ascii="宋体" w:eastAsia="宋体"/>
          <w:b/>
          <w:bCs/>
          <w:color w:val="auto"/>
          <w:sz w:val="24"/>
          <w:lang w:val="en-US" w:eastAsia="zh-CN"/>
        </w:rPr>
        <w:t>）。</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第一小组：</w:t>
      </w:r>
    </w:p>
    <w:p>
      <w:pPr>
        <w:pageBreakBefore w:val="0"/>
        <w:widowControl w:val="0"/>
        <w:numPr>
          <w:ilvl w:val="0"/>
          <w:numId w:val="9"/>
        </w:numPr>
        <w:kinsoku/>
        <w:wordWrap/>
        <w:overflowPunct/>
        <w:autoSpaceDE/>
        <w:autoSpaceDN/>
        <w:bidi w:val="0"/>
        <w:adjustRightInd/>
        <w:snapToGrid/>
        <w:spacing w:line="500" w:lineRule="exact"/>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具有2年以上地方政府财政预决算审计工作经验、2年以上配合省市级财政部门开展本级财政绩效评价工作经验；</w:t>
      </w:r>
    </w:p>
    <w:p>
      <w:pPr>
        <w:pageBreakBefore w:val="0"/>
        <w:widowControl w:val="0"/>
        <w:numPr>
          <w:ilvl w:val="0"/>
          <w:numId w:val="9"/>
        </w:numPr>
        <w:kinsoku/>
        <w:wordWrap/>
        <w:overflowPunct/>
        <w:autoSpaceDE/>
        <w:autoSpaceDN/>
        <w:bidi w:val="0"/>
        <w:adjustRightInd/>
        <w:snapToGrid/>
        <w:spacing w:line="500" w:lineRule="exact"/>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出具过地方财政预决算审计或部门预决算审计报告、财政绩效再评价报告；</w:t>
      </w:r>
    </w:p>
    <w:p>
      <w:pPr>
        <w:pageBreakBefore w:val="0"/>
        <w:widowControl w:val="0"/>
        <w:numPr>
          <w:ilvl w:val="0"/>
          <w:numId w:val="9"/>
        </w:numPr>
        <w:kinsoku/>
        <w:wordWrap/>
        <w:overflowPunct/>
        <w:autoSpaceDE/>
        <w:autoSpaceDN/>
        <w:bidi w:val="0"/>
        <w:adjustRightInd/>
        <w:snapToGrid/>
        <w:spacing w:line="500" w:lineRule="exact"/>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highlight w:val="none"/>
          <w:lang w:val="en-US" w:eastAsia="zh-CN" w:bidi="ar-SA"/>
        </w:rPr>
        <w:t>审计团队中项目</w:t>
      </w:r>
      <w:r>
        <w:rPr>
          <w:rFonts w:hint="eastAsia" w:cs="Times New Roman"/>
          <w:b w:val="0"/>
          <w:bCs w:val="0"/>
          <w:color w:val="auto"/>
          <w:kern w:val="0"/>
          <w:sz w:val="24"/>
          <w:szCs w:val="24"/>
          <w:highlight w:val="none"/>
          <w:lang w:val="en-US" w:eastAsia="zh-CN" w:bidi="ar-SA"/>
        </w:rPr>
        <w:t>负责人</w:t>
      </w:r>
      <w:r>
        <w:rPr>
          <w:rFonts w:hint="eastAsia" w:ascii="宋体" w:hAnsi="Calibri" w:eastAsia="宋体" w:cs="Times New Roman"/>
          <w:b w:val="0"/>
          <w:bCs w:val="0"/>
          <w:color w:val="auto"/>
          <w:kern w:val="0"/>
          <w:sz w:val="24"/>
          <w:szCs w:val="24"/>
          <w:highlight w:val="none"/>
          <w:lang w:val="en-US" w:eastAsia="zh-CN" w:bidi="ar-SA"/>
        </w:rPr>
        <w:t>有丰富的带领、</w:t>
      </w:r>
      <w:r>
        <w:rPr>
          <w:rFonts w:hint="eastAsia" w:ascii="宋体" w:hAnsi="Calibri" w:eastAsia="宋体" w:cs="Times New Roman"/>
          <w:b w:val="0"/>
          <w:bCs w:val="0"/>
          <w:color w:val="auto"/>
          <w:kern w:val="0"/>
          <w:sz w:val="24"/>
          <w:szCs w:val="24"/>
          <w:lang w:val="en-US" w:eastAsia="zh-CN" w:bidi="ar-SA"/>
        </w:rPr>
        <w:t>管理团队经验和专业技术水平。至少1人具有丰富的国有企业经验。至少4人具有丰富的绩效审计经验。其他参审人员具有熟练运用EXCEL处理数据能力，有充分的绩效评价工作经验，对重大政策贯彻落实情况评价、预算绩效管理评价具有专业的、独立的观点及见解，且擅于配合、协调工作。参与时间为合同签订生效开始履约起70个工作日，最终以完成验收合格时间为准；</w:t>
      </w:r>
    </w:p>
    <w:p>
      <w:pPr>
        <w:pageBreakBefore w:val="0"/>
        <w:widowControl w:val="0"/>
        <w:numPr>
          <w:ilvl w:val="0"/>
          <w:numId w:val="9"/>
        </w:numPr>
        <w:kinsoku/>
        <w:wordWrap/>
        <w:overflowPunct/>
        <w:autoSpaceDE/>
        <w:autoSpaceDN/>
        <w:bidi w:val="0"/>
        <w:adjustRightInd/>
        <w:snapToGrid/>
        <w:spacing w:line="500" w:lineRule="exact"/>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近三年执业过程中没有违法、违规记录。</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第二小组：</w:t>
      </w:r>
    </w:p>
    <w:p>
      <w:pPr>
        <w:pageBreakBefore w:val="0"/>
        <w:widowControl w:val="0"/>
        <w:numPr>
          <w:ilvl w:val="0"/>
          <w:numId w:val="1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具有2年以上政策跟踪审计工作经验，或财政资金专项审计、绩效管理审计、政府投资审计工作经验；</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2）出具过预算执行审计报告、财政资金专项审计报告、绩效管理审计报告、政府投资审计报告、政策跟踪审计报告等；</w:t>
      </w:r>
    </w:p>
    <w:p>
      <w:pPr>
        <w:pageBreakBefore w:val="0"/>
        <w:widowControl w:val="0"/>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3</w:t>
      </w:r>
      <w:r>
        <w:rPr>
          <w:rFonts w:hint="eastAsia" w:ascii="宋体" w:hAnsi="Calibri" w:eastAsia="宋体" w:cs="Times New Roman"/>
          <w:b w:val="0"/>
          <w:bCs w:val="0"/>
          <w:color w:val="auto"/>
          <w:kern w:val="0"/>
          <w:sz w:val="24"/>
          <w:szCs w:val="24"/>
          <w:lang w:val="en-US" w:eastAsia="zh-CN" w:bidi="ar-SA"/>
        </w:rPr>
        <w:t>）</w:t>
      </w:r>
      <w:r>
        <w:rPr>
          <w:rFonts w:hint="eastAsia" w:ascii="宋体" w:hAnsi="Calibri" w:eastAsia="宋体" w:cs="Times New Roman"/>
          <w:b w:val="0"/>
          <w:bCs w:val="0"/>
          <w:color w:val="auto"/>
          <w:kern w:val="0"/>
          <w:sz w:val="24"/>
          <w:szCs w:val="24"/>
          <w:highlight w:val="none"/>
          <w:lang w:val="en-US" w:eastAsia="zh-CN" w:bidi="ar-SA"/>
        </w:rPr>
        <w:t>审计团队中具项目</w:t>
      </w:r>
      <w:r>
        <w:rPr>
          <w:rFonts w:hint="eastAsia" w:cs="Times New Roman"/>
          <w:b w:val="0"/>
          <w:bCs w:val="0"/>
          <w:color w:val="auto"/>
          <w:kern w:val="0"/>
          <w:sz w:val="24"/>
          <w:szCs w:val="24"/>
          <w:highlight w:val="none"/>
          <w:lang w:val="en-US" w:eastAsia="zh-CN" w:bidi="ar-SA"/>
        </w:rPr>
        <w:t>负责人</w:t>
      </w:r>
      <w:r>
        <w:rPr>
          <w:rFonts w:hint="eastAsia" w:ascii="宋体" w:hAnsi="Calibri" w:eastAsia="宋体" w:cs="Times New Roman"/>
          <w:b w:val="0"/>
          <w:bCs w:val="0"/>
          <w:color w:val="auto"/>
          <w:kern w:val="0"/>
          <w:sz w:val="24"/>
          <w:szCs w:val="24"/>
          <w:highlight w:val="none"/>
          <w:lang w:val="en-US" w:eastAsia="zh-CN" w:bidi="ar-SA"/>
        </w:rPr>
        <w:t>有丰富的带领、</w:t>
      </w:r>
      <w:r>
        <w:rPr>
          <w:rFonts w:hint="eastAsia" w:ascii="宋体" w:hAnsi="Calibri" w:eastAsia="宋体" w:cs="Times New Roman"/>
          <w:b w:val="0"/>
          <w:bCs w:val="0"/>
          <w:color w:val="auto"/>
          <w:kern w:val="0"/>
          <w:sz w:val="24"/>
          <w:szCs w:val="24"/>
          <w:lang w:val="en-US" w:eastAsia="zh-CN" w:bidi="ar-SA"/>
        </w:rPr>
        <w:t>管理团队经验和专业技术水平。至少1人具有丰富的绩效管理审计经验。至少1人具有丰富的政府投资审计经验。其他参审人员具有熟练运用EXCEL处理数据能力，有充分的绩效评价工作经验，对重大政策贯彻落实情况评价、预算绩效管理评价具有专业的、独立的观点及见解，且擅于配合、协调工作。参与时间为合同签订生效开始履约起70个工作日，最终以完成验收合格时间为准。</w:t>
      </w:r>
    </w:p>
    <w:p>
      <w:pPr>
        <w:pageBreakBefore w:val="0"/>
        <w:widowControl w:val="0"/>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4</w:t>
      </w:r>
      <w:r>
        <w:rPr>
          <w:rFonts w:hint="eastAsia" w:ascii="宋体" w:hAnsi="Calibri" w:eastAsia="宋体" w:cs="Times New Roman"/>
          <w:b w:val="0"/>
          <w:bCs w:val="0"/>
          <w:color w:val="auto"/>
          <w:kern w:val="0"/>
          <w:sz w:val="24"/>
          <w:szCs w:val="24"/>
          <w:lang w:val="en-US" w:eastAsia="zh-CN" w:bidi="ar-SA"/>
        </w:rPr>
        <w:t>）近三年执业过程中没有违法、违规记录。</w:t>
      </w:r>
    </w:p>
    <w:p>
      <w:pPr>
        <w:pageBreakBefore w:val="0"/>
        <w:widowControl w:val="0"/>
        <w:numPr>
          <w:ilvl w:val="0"/>
          <w:numId w:val="0"/>
        </w:numPr>
        <w:kinsoku/>
        <w:wordWrap/>
        <w:overflowPunct/>
        <w:autoSpaceDE/>
        <w:autoSpaceDN/>
        <w:bidi w:val="0"/>
        <w:adjustRightInd/>
        <w:snapToGrid/>
        <w:spacing w:line="500" w:lineRule="exact"/>
        <w:ind w:firstLine="482" w:firstLineChars="200"/>
        <w:textAlignment w:val="auto"/>
        <w:rPr>
          <w:rFonts w:hint="eastAsia" w:ascii="宋体" w:eastAsia="宋体"/>
          <w:b/>
          <w:bCs/>
          <w:color w:val="auto"/>
          <w:sz w:val="24"/>
          <w:szCs w:val="24"/>
          <w:highlight w:val="none"/>
          <w:lang w:val="en-US" w:eastAsia="zh-CN" w:bidi="ar-SA"/>
        </w:rPr>
      </w:pPr>
      <w:r>
        <w:rPr>
          <w:rFonts w:hint="eastAsia" w:ascii="宋体" w:eastAsia="宋体"/>
          <w:b/>
          <w:bCs/>
          <w:color w:val="auto"/>
          <w:sz w:val="24"/>
          <w:szCs w:val="24"/>
          <w:highlight w:val="none"/>
          <w:lang w:val="en-US" w:eastAsia="zh-CN" w:bidi="ar-SA"/>
        </w:rPr>
        <w:t>包件2：</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bCs/>
          <w:color w:val="auto"/>
          <w:sz w:val="24"/>
          <w:lang w:val="en-US" w:eastAsia="zh-CN"/>
        </w:rPr>
      </w:pPr>
      <w:r>
        <w:rPr>
          <w:rFonts w:hint="eastAsia" w:ascii="宋体" w:eastAsia="宋体"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投标人拟派本项目</w:t>
      </w:r>
      <w:r>
        <w:rPr>
          <w:rFonts w:hint="default" w:ascii="宋体" w:hAnsi="Calibri" w:eastAsia="宋体" w:cs="Times New Roman"/>
          <w:b w:val="0"/>
          <w:bCs w:val="0"/>
          <w:color w:val="auto"/>
          <w:kern w:val="0"/>
          <w:sz w:val="24"/>
          <w:szCs w:val="24"/>
          <w:lang w:val="en-US" w:eastAsia="zh-CN" w:bidi="ar-SA"/>
        </w:rPr>
        <w:t>注册会计师</w:t>
      </w:r>
      <w:r>
        <w:rPr>
          <w:rFonts w:hint="eastAsia" w:cs="Times New Roman"/>
          <w:b w:val="0"/>
          <w:bCs w:val="0"/>
          <w:color w:val="auto"/>
          <w:kern w:val="0"/>
          <w:sz w:val="24"/>
          <w:szCs w:val="24"/>
          <w:lang w:val="en-US" w:eastAsia="zh-CN" w:bidi="ar-SA"/>
        </w:rPr>
        <w:t>6</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助理人员</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中级</w:t>
      </w:r>
      <w:r>
        <w:rPr>
          <w:rFonts w:hint="eastAsia" w:ascii="宋体" w:hAnsi="Calibri" w:eastAsia="宋体" w:cs="Times New Roman"/>
          <w:b w:val="0"/>
          <w:bCs w:val="0"/>
          <w:color w:val="auto"/>
          <w:kern w:val="0"/>
          <w:sz w:val="24"/>
          <w:szCs w:val="24"/>
          <w:lang w:val="en-US" w:eastAsia="zh-CN" w:bidi="ar-SA"/>
        </w:rPr>
        <w:t>会计</w:t>
      </w:r>
      <w:r>
        <w:rPr>
          <w:rFonts w:hint="default" w:ascii="宋体" w:hAnsi="Calibri" w:eastAsia="宋体" w:cs="Times New Roman"/>
          <w:b w:val="0"/>
          <w:bCs w:val="0"/>
          <w:color w:val="auto"/>
          <w:kern w:val="0"/>
          <w:sz w:val="24"/>
          <w:szCs w:val="24"/>
          <w:lang w:val="en-US" w:eastAsia="zh-CN" w:bidi="ar-SA"/>
        </w:rPr>
        <w:t>资格</w:t>
      </w:r>
      <w:r>
        <w:rPr>
          <w:rFonts w:hint="eastAsia" w:ascii="宋体" w:hAnsi="Calibri"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12</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并书面承诺拟派驻人员与实际派驻项目现场的人员一致</w:t>
      </w:r>
      <w:r>
        <w:rPr>
          <w:rFonts w:hint="eastAsia" w:ascii="宋体" w:hAnsi="Calibri" w:eastAsia="宋体" w:cs="Times New Roman"/>
          <w:b w:val="0"/>
          <w:bCs w:val="0"/>
          <w:color w:val="auto"/>
          <w:kern w:val="0"/>
          <w:sz w:val="24"/>
          <w:szCs w:val="24"/>
          <w:lang w:val="en-US" w:eastAsia="zh-CN" w:bidi="ar-SA"/>
        </w:rPr>
        <w:t>且拟派驻人员须根据采购人要求在履约时间内每天到岗、签到，直至项目所有内容完成经采购人验收合格。</w:t>
      </w:r>
      <w:r>
        <w:rPr>
          <w:rFonts w:hint="eastAsia" w:ascii="宋体" w:eastAsia="宋体"/>
          <w:b/>
          <w:bCs/>
          <w:color w:val="auto"/>
          <w:sz w:val="24"/>
          <w:lang w:val="en-US" w:eastAsia="zh-CN"/>
        </w:rPr>
        <w:t>（提供人员配置表、人员相关证书复印件和承诺函并加盖投标人电子签章）</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b/>
          <w:bCs/>
          <w:color w:val="auto"/>
          <w:sz w:val="24"/>
          <w:lang w:val="en-US" w:eastAsia="zh-CN"/>
        </w:rPr>
      </w:pPr>
      <w:r>
        <w:rPr>
          <w:rFonts w:hint="eastAsia" w:ascii="宋体" w:hAnsi="宋体" w:eastAsia="宋体"/>
          <w:b w:val="0"/>
          <w:bCs w:val="0"/>
          <w:color w:val="auto"/>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w:t>
      </w:r>
      <w:r>
        <w:rPr>
          <w:rFonts w:hint="eastAsia" w:ascii="宋体" w:hAnsi="宋体" w:eastAsia="宋体" w:cs="宋体"/>
          <w:color w:val="auto"/>
          <w:sz w:val="24"/>
          <w:lang w:val="en-US" w:eastAsia="zh-CN"/>
        </w:rPr>
        <w:t>拟派本项目人员中须设置项目负责人一名，且必须为注册会计师</w:t>
      </w:r>
      <w:r>
        <w:rPr>
          <w:rFonts w:hint="eastAsia" w:ascii="宋体" w:eastAsia="宋体"/>
          <w:b/>
          <w:bCs/>
          <w:color w:val="auto"/>
          <w:sz w:val="24"/>
          <w:lang w:val="en-US" w:eastAsia="zh-CN"/>
        </w:rPr>
        <w:t>（投标人须提供项目负责人证书复印件和中国注册会计师协会网站名单截图复印件，加盖投标人</w:t>
      </w:r>
      <w:r>
        <w:rPr>
          <w:rFonts w:hint="eastAsia"/>
          <w:b/>
          <w:bCs/>
          <w:color w:val="auto"/>
          <w:sz w:val="24"/>
          <w:lang w:val="en-US" w:eastAsia="zh-CN"/>
        </w:rPr>
        <w:t>电子签章</w:t>
      </w:r>
      <w:r>
        <w:rPr>
          <w:rFonts w:hint="eastAsia" w:ascii="宋体" w:eastAsia="宋体"/>
          <w:b/>
          <w:bCs/>
          <w:color w:val="auto"/>
          <w:sz w:val="24"/>
          <w:lang w:val="en-US" w:eastAsia="zh-CN"/>
        </w:rPr>
        <w:t>）。</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具有2年以上部门预算执行、经责审计工作经验；</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2）</w:t>
      </w:r>
      <w:r>
        <w:rPr>
          <w:rFonts w:hint="eastAsia" w:ascii="宋体" w:hAnsi="Calibri" w:eastAsia="宋体" w:cs="Times New Roman"/>
          <w:b w:val="0"/>
          <w:bCs w:val="0"/>
          <w:color w:val="auto"/>
          <w:kern w:val="0"/>
          <w:sz w:val="24"/>
          <w:szCs w:val="24"/>
          <w:lang w:val="en-US" w:eastAsia="zh-CN" w:bidi="ar-SA"/>
        </w:rPr>
        <w:t>出具过部门预算执行审计报告；</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3）</w:t>
      </w:r>
      <w:r>
        <w:rPr>
          <w:rFonts w:hint="eastAsia" w:ascii="宋体" w:hAnsi="Calibri" w:eastAsia="宋体" w:cs="Times New Roman"/>
          <w:b w:val="0"/>
          <w:bCs w:val="0"/>
          <w:color w:val="auto"/>
          <w:kern w:val="0"/>
          <w:sz w:val="24"/>
          <w:szCs w:val="24"/>
          <w:lang w:val="en-US" w:eastAsia="zh-CN" w:bidi="ar-SA"/>
        </w:rPr>
        <w:t>具有2年以上注册会计师资格证；</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hAnsi="Calibri"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4）</w:t>
      </w:r>
      <w:r>
        <w:rPr>
          <w:rFonts w:hint="eastAsia" w:ascii="宋体" w:hAnsi="Calibri" w:eastAsia="宋体" w:cs="Times New Roman"/>
          <w:b w:val="0"/>
          <w:bCs w:val="0"/>
          <w:color w:val="auto"/>
          <w:kern w:val="0"/>
          <w:sz w:val="24"/>
          <w:szCs w:val="24"/>
          <w:highlight w:val="none"/>
          <w:lang w:val="en-US" w:eastAsia="zh-CN" w:bidi="ar-SA"/>
        </w:rPr>
        <w:t>需要1个项目负责人进行汇总。分2个批次，其中第1批次需要</w:t>
      </w:r>
      <w:r>
        <w:rPr>
          <w:rFonts w:hint="default" w:ascii="宋体" w:hAnsi="Calibri" w:eastAsia="宋体" w:cs="Times New Roman"/>
          <w:b w:val="0"/>
          <w:bCs w:val="0"/>
          <w:color w:val="auto"/>
          <w:kern w:val="0"/>
          <w:sz w:val="24"/>
          <w:szCs w:val="24"/>
          <w:highlight w:val="none"/>
          <w:lang w:val="en-US" w:eastAsia="zh-CN" w:bidi="ar-SA"/>
        </w:rPr>
        <w:t>注册会计</w:t>
      </w:r>
      <w:r>
        <w:rPr>
          <w:rFonts w:hint="eastAsia" w:ascii="宋体" w:hAnsi="宋体" w:eastAsia="宋体" w:cs="宋体"/>
          <w:b w:val="0"/>
          <w:bCs w:val="0"/>
          <w:color w:val="auto"/>
          <w:kern w:val="0"/>
          <w:sz w:val="24"/>
          <w:szCs w:val="24"/>
          <w:highlight w:val="none"/>
          <w:lang w:val="en-US" w:eastAsia="zh-CN" w:bidi="ar-SA"/>
        </w:rPr>
        <w:t>师6人，助理人员（中级会计资格）12人；第2批次需要注册会计师5人，助理人员（中级会计资格）10人。参</w:t>
      </w:r>
      <w:r>
        <w:rPr>
          <w:rFonts w:hint="eastAsia" w:ascii="宋体" w:hAnsi="Calibri" w:eastAsia="宋体" w:cs="Times New Roman"/>
          <w:b w:val="0"/>
          <w:bCs w:val="0"/>
          <w:color w:val="auto"/>
          <w:kern w:val="0"/>
          <w:sz w:val="24"/>
          <w:szCs w:val="24"/>
          <w:highlight w:val="none"/>
          <w:lang w:val="en-US" w:eastAsia="zh-CN" w:bidi="ar-SA"/>
        </w:rPr>
        <w:t>与时间为合同签订生效开始履约起共60个工作日内完成，其中两批次分别参与时间为合同签订生效开始履约起30个工作日，最终以完成验收合格时间为准。</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5）近三年执业过程中没有违法、违规记录。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eastAsia="宋体"/>
          <w:b/>
          <w:bCs/>
          <w:color w:val="auto"/>
          <w:sz w:val="24"/>
          <w:szCs w:val="24"/>
          <w:lang w:val="en-US" w:eastAsia="zh-CN" w:bidi="ar-SA"/>
        </w:rPr>
      </w:pPr>
      <w:r>
        <w:rPr>
          <w:rFonts w:hint="eastAsia" w:ascii="宋体" w:eastAsia="宋体"/>
          <w:b/>
          <w:bCs/>
          <w:color w:val="auto"/>
          <w:sz w:val="24"/>
          <w:szCs w:val="24"/>
          <w:lang w:val="en-US" w:eastAsia="zh-CN" w:bidi="ar-SA"/>
        </w:rPr>
        <w:t>包件3：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eastAsia="宋体"/>
          <w:b/>
          <w:bCs/>
          <w:color w:val="auto"/>
          <w:sz w:val="24"/>
          <w:lang w:val="en-US" w:eastAsia="zh-CN"/>
        </w:rPr>
      </w:pPr>
      <w:r>
        <w:rPr>
          <w:rFonts w:hint="eastAsia" w:ascii="宋体" w:eastAsia="宋体"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投标人拟派本项目</w:t>
      </w:r>
      <w:r>
        <w:rPr>
          <w:rFonts w:hint="default" w:ascii="宋体" w:hAnsi="Calibri" w:eastAsia="宋体" w:cs="Times New Roman"/>
          <w:b w:val="0"/>
          <w:bCs w:val="0"/>
          <w:color w:val="auto"/>
          <w:kern w:val="0"/>
          <w:sz w:val="24"/>
          <w:szCs w:val="24"/>
          <w:lang w:val="en-US" w:eastAsia="zh-CN" w:bidi="ar-SA"/>
        </w:rPr>
        <w:t>注册会计师</w:t>
      </w:r>
      <w:r>
        <w:rPr>
          <w:rFonts w:hint="eastAsia" w:cs="Times New Roman"/>
          <w:b w:val="0"/>
          <w:bCs w:val="0"/>
          <w:color w:val="auto"/>
          <w:kern w:val="0"/>
          <w:sz w:val="24"/>
          <w:szCs w:val="24"/>
          <w:lang w:val="en-US" w:eastAsia="zh-CN" w:bidi="ar-SA"/>
        </w:rPr>
        <w:t>9</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助理人员</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中级</w:t>
      </w:r>
      <w:r>
        <w:rPr>
          <w:rFonts w:hint="eastAsia" w:ascii="宋体" w:hAnsi="Calibri" w:eastAsia="宋体" w:cs="Times New Roman"/>
          <w:b w:val="0"/>
          <w:bCs w:val="0"/>
          <w:color w:val="auto"/>
          <w:kern w:val="0"/>
          <w:sz w:val="24"/>
          <w:szCs w:val="24"/>
          <w:lang w:val="en-US" w:eastAsia="zh-CN" w:bidi="ar-SA"/>
        </w:rPr>
        <w:t>会计</w:t>
      </w:r>
      <w:r>
        <w:rPr>
          <w:rFonts w:hint="default" w:ascii="宋体" w:hAnsi="Calibri" w:eastAsia="宋体" w:cs="Times New Roman"/>
          <w:b w:val="0"/>
          <w:bCs w:val="0"/>
          <w:color w:val="auto"/>
          <w:kern w:val="0"/>
          <w:sz w:val="24"/>
          <w:szCs w:val="24"/>
          <w:lang w:val="en-US" w:eastAsia="zh-CN" w:bidi="ar-SA"/>
        </w:rPr>
        <w:t>资格</w:t>
      </w:r>
      <w:r>
        <w:rPr>
          <w:rFonts w:hint="eastAsia" w:ascii="宋体" w:hAnsi="Calibri"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7</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并书面承诺拟派驻人员与实际派驻项目现场的人员一致</w:t>
      </w:r>
      <w:r>
        <w:rPr>
          <w:rFonts w:hint="eastAsia" w:ascii="宋体" w:hAnsi="Calibri" w:eastAsia="宋体" w:cs="Times New Roman"/>
          <w:b w:val="0"/>
          <w:bCs w:val="0"/>
          <w:color w:val="auto"/>
          <w:kern w:val="0"/>
          <w:sz w:val="24"/>
          <w:szCs w:val="24"/>
          <w:lang w:val="en-US" w:eastAsia="zh-CN" w:bidi="ar-SA"/>
        </w:rPr>
        <w:t>且拟派驻人员须根据采购人要求在履约时间内每天到岗、签到，直至项目所有内容完成经采购人验收合格。</w:t>
      </w:r>
      <w:r>
        <w:rPr>
          <w:rFonts w:hint="eastAsia" w:ascii="宋体" w:eastAsia="宋体"/>
          <w:b/>
          <w:bCs/>
          <w:color w:val="auto"/>
          <w:sz w:val="24"/>
          <w:lang w:val="en-US" w:eastAsia="zh-CN"/>
        </w:rPr>
        <w:t>（提供人员配置表、人员相关证书复印件和承诺函并加盖投标人电子签章）</w:t>
      </w:r>
    </w:p>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eastAsia="宋体"/>
          <w:b/>
          <w:bCs/>
          <w:color w:val="auto"/>
          <w:sz w:val="24"/>
          <w:lang w:val="en-US" w:eastAsia="zh-CN"/>
        </w:rPr>
      </w:pPr>
      <w:r>
        <w:rPr>
          <w:rFonts w:hint="eastAsia" w:ascii="宋体" w:hAnsi="宋体" w:eastAsia="宋体"/>
          <w:b w:val="0"/>
          <w:bCs w:val="0"/>
          <w:color w:val="auto"/>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w:t>
      </w:r>
      <w:r>
        <w:rPr>
          <w:rFonts w:hint="eastAsia" w:ascii="宋体" w:hAnsi="宋体" w:eastAsia="宋体" w:cs="宋体"/>
          <w:b w:val="0"/>
          <w:bCs w:val="0"/>
          <w:color w:val="auto"/>
          <w:sz w:val="24"/>
          <w:lang w:val="en-US" w:eastAsia="zh-CN"/>
        </w:rPr>
        <w:t>拟派本项目人员中须设置项目负责人一名，且必须为注册会计师</w:t>
      </w:r>
      <w:r>
        <w:rPr>
          <w:rFonts w:hint="eastAsia" w:ascii="宋体" w:eastAsia="宋体"/>
          <w:b/>
          <w:bCs/>
          <w:color w:val="auto"/>
          <w:sz w:val="24"/>
          <w:lang w:val="en-US" w:eastAsia="zh-CN"/>
        </w:rPr>
        <w:t>（投标人须提供项目负责人证书复印件和中国注册会计师协会网站名单截图复印件，加盖投标人</w:t>
      </w:r>
      <w:r>
        <w:rPr>
          <w:rFonts w:hint="eastAsia"/>
          <w:b/>
          <w:bCs/>
          <w:color w:val="auto"/>
          <w:sz w:val="24"/>
          <w:lang w:val="en-US" w:eastAsia="zh-CN"/>
        </w:rPr>
        <w:t>电子签章</w:t>
      </w:r>
      <w:r>
        <w:rPr>
          <w:rFonts w:hint="eastAsia" w:ascii="宋体" w:eastAsia="宋体"/>
          <w:b/>
          <w:bCs/>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宋体" w:eastAsia="宋体"/>
          <w:b/>
          <w:bCs/>
          <w:color w:val="auto"/>
          <w:sz w:val="24"/>
          <w:lang w:val="en-US" w:eastAsia="zh-CN"/>
        </w:rPr>
        <w:t>第一小组：</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具有5年以上部门预算执行、经责审计工作经验，熟悉国家审计工作流程及要求，熟悉政府机关相关法律、法规、规定等政策；</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出具过部门预算执行审计报告；</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对部门项目资金使用规范性和绩效分析要有专业的、独立的观点、见解及分析能力，能熟练运用EXCEL处理数据能力，团队至少要有一人擅长配合、协调工作；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有一定审计材料写作能力。参与时间为合同签订生效开始履约起110个工作日，最终以完成验收合格时间为准。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color w:val="auto"/>
          <w:sz w:val="28"/>
          <w:szCs w:val="28"/>
          <w:lang w:val="en-US" w:eastAsia="zh-CN"/>
        </w:rPr>
      </w:pPr>
      <w:r>
        <w:rPr>
          <w:rFonts w:hint="eastAsia" w:cs="Times New Roman"/>
          <w:b w:val="0"/>
          <w:bCs w:val="0"/>
          <w:color w:val="auto"/>
          <w:kern w:val="0"/>
          <w:sz w:val="24"/>
          <w:szCs w:val="24"/>
          <w:lang w:val="en-US" w:eastAsia="zh-CN" w:bidi="ar-SA"/>
        </w:rPr>
        <w:t>5）</w:t>
      </w:r>
      <w:r>
        <w:rPr>
          <w:rFonts w:hint="eastAsia" w:ascii="宋体" w:hAnsi="Calibri" w:eastAsia="宋体" w:cs="Times New Roman"/>
          <w:b w:val="0"/>
          <w:bCs w:val="0"/>
          <w:color w:val="auto"/>
          <w:kern w:val="0"/>
          <w:sz w:val="24"/>
          <w:szCs w:val="24"/>
          <w:lang w:val="en-US" w:eastAsia="zh-CN" w:bidi="ar-SA"/>
        </w:rPr>
        <w:t>近三年执业过程中没有违法、违规记录。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lang w:val="en-US" w:eastAsia="zh-CN"/>
        </w:rPr>
      </w:pPr>
      <w:r>
        <w:rPr>
          <w:rFonts w:hint="eastAsia" w:ascii="宋体" w:eastAsia="宋体"/>
          <w:b/>
          <w:bCs/>
          <w:color w:val="auto"/>
          <w:sz w:val="24"/>
          <w:lang w:val="en-US" w:eastAsia="zh-CN"/>
        </w:rPr>
        <w:t>第二小组</w:t>
      </w:r>
      <w:r>
        <w:rPr>
          <w:rFonts w:hint="eastAsia"/>
          <w:b/>
          <w:bCs/>
          <w:color w:val="auto"/>
          <w:sz w:val="24"/>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具有5年以上部门预算执行、经责审计工作经验，熟悉国家审计工作流程及要求，熟悉政府机关相关法律、法规、规定等政策；</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出具过部门预算执行审计报告；</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对部门项目资金使用规范性和绩效分析要有专业的、独立的观点、见解及分析能力，能熟练运用EXCEL处理数据能力，团队至少要有一人擅长配合、协调工作；</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有一定审计材料写作能力。参与时间为合同签订生效开始履约起156个工作日，最终以完成验收合格时间为准。</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416" w:lineRule="auto"/>
        <w:ind w:firstLine="480" w:firstLineChars="200"/>
        <w:textAlignment w:val="auto"/>
        <w:rPr>
          <w:rFonts w:hint="eastAsia" w:ascii="宋体" w:hAnsi="Calibri" w:eastAsia="宋体" w:cs="Times New Roman"/>
          <w:b w:val="0"/>
          <w:bCs w:val="0"/>
          <w:color w:val="auto"/>
          <w:kern w:val="0"/>
          <w:sz w:val="24"/>
          <w:szCs w:val="24"/>
          <w:lang w:val="en-US" w:eastAsia="zh-CN" w:bidi="ar-SA"/>
        </w:rPr>
      </w:pPr>
      <w:r>
        <w:rPr>
          <w:rFonts w:hint="eastAsia" w:ascii="宋体" w:hAnsi="Calibri" w:eastAsia="宋体" w:cs="Times New Roman"/>
          <w:b w:val="0"/>
          <w:bCs w:val="0"/>
          <w:color w:val="auto"/>
          <w:kern w:val="0"/>
          <w:sz w:val="24"/>
          <w:szCs w:val="24"/>
          <w:lang w:val="en-US" w:eastAsia="zh-CN" w:bidi="ar-SA"/>
        </w:rPr>
        <w:t>5）近三年执业过程中没有违法、违规记录。</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b/>
          <w:bCs/>
          <w:lang w:val="en-US" w:eastAsia="zh-CN"/>
        </w:rPr>
      </w:pPr>
      <w:r>
        <w:rPr>
          <w:rFonts w:hint="eastAsia" w:ascii="宋体" w:eastAsia="宋体"/>
          <w:b/>
          <w:bCs/>
          <w:color w:val="auto"/>
          <w:sz w:val="24"/>
          <w:szCs w:val="24"/>
          <w:lang w:val="en-US" w:eastAsia="zh-CN" w:bidi="ar-SA"/>
        </w:rPr>
        <w:t>包件4：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eastAsia="宋体"/>
          <w:b/>
          <w:bCs/>
          <w:color w:val="auto"/>
          <w:sz w:val="24"/>
          <w:lang w:val="en-US" w:eastAsia="zh-CN"/>
        </w:rPr>
      </w:pPr>
      <w:r>
        <w:rPr>
          <w:rFonts w:hint="eastAsia" w:ascii="宋体" w:eastAsia="宋体"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投标人拟派本项目</w:t>
      </w:r>
      <w:r>
        <w:rPr>
          <w:rFonts w:hint="default" w:ascii="宋体" w:hAnsi="Calibri" w:eastAsia="宋体" w:cs="Times New Roman"/>
          <w:b w:val="0"/>
          <w:bCs w:val="0"/>
          <w:color w:val="auto"/>
          <w:kern w:val="0"/>
          <w:sz w:val="24"/>
          <w:szCs w:val="24"/>
          <w:lang w:val="en-US" w:eastAsia="zh-CN" w:bidi="ar-SA"/>
        </w:rPr>
        <w:t>注册会计师</w:t>
      </w:r>
      <w:r>
        <w:rPr>
          <w:rFonts w:hint="eastAsia" w:cs="Times New Roman"/>
          <w:b w:val="0"/>
          <w:bCs w:val="0"/>
          <w:color w:val="auto"/>
          <w:kern w:val="0"/>
          <w:sz w:val="24"/>
          <w:szCs w:val="24"/>
          <w:lang w:val="en-US" w:eastAsia="zh-CN" w:bidi="ar-SA"/>
        </w:rPr>
        <w:t>7</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助理人员</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中级</w:t>
      </w:r>
      <w:r>
        <w:rPr>
          <w:rFonts w:hint="eastAsia" w:ascii="宋体" w:hAnsi="Calibri" w:eastAsia="宋体" w:cs="Times New Roman"/>
          <w:b w:val="0"/>
          <w:bCs w:val="0"/>
          <w:color w:val="auto"/>
          <w:kern w:val="0"/>
          <w:sz w:val="24"/>
          <w:szCs w:val="24"/>
          <w:lang w:val="en-US" w:eastAsia="zh-CN" w:bidi="ar-SA"/>
        </w:rPr>
        <w:t>会计</w:t>
      </w:r>
      <w:r>
        <w:rPr>
          <w:rFonts w:hint="default" w:ascii="宋体" w:hAnsi="Calibri" w:eastAsia="宋体" w:cs="Times New Roman"/>
          <w:b w:val="0"/>
          <w:bCs w:val="0"/>
          <w:color w:val="auto"/>
          <w:kern w:val="0"/>
          <w:sz w:val="24"/>
          <w:szCs w:val="24"/>
          <w:lang w:val="en-US" w:eastAsia="zh-CN" w:bidi="ar-SA"/>
        </w:rPr>
        <w:t>资格</w:t>
      </w:r>
      <w:r>
        <w:rPr>
          <w:rFonts w:hint="eastAsia" w:ascii="宋体" w:hAnsi="Calibri"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7</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并书面承诺拟派驻人员与实际派驻项目现场的人员一致</w:t>
      </w:r>
      <w:r>
        <w:rPr>
          <w:rFonts w:hint="eastAsia" w:ascii="宋体" w:hAnsi="Calibri" w:eastAsia="宋体" w:cs="Times New Roman"/>
          <w:b w:val="0"/>
          <w:bCs w:val="0"/>
          <w:color w:val="auto"/>
          <w:kern w:val="0"/>
          <w:sz w:val="24"/>
          <w:szCs w:val="24"/>
          <w:lang w:val="en-US" w:eastAsia="zh-CN" w:bidi="ar-SA"/>
        </w:rPr>
        <w:t>且拟派驻人员须根据采购人要求在履约时间内每天到岗、签到，直至项目所有内容完成经采购人验收合格。</w:t>
      </w:r>
      <w:r>
        <w:rPr>
          <w:rFonts w:hint="eastAsia" w:ascii="宋体" w:eastAsia="宋体"/>
          <w:b/>
          <w:bCs/>
          <w:color w:val="auto"/>
          <w:sz w:val="24"/>
          <w:lang w:val="en-US" w:eastAsia="zh-CN"/>
        </w:rPr>
        <w:t>（提供人员配置表、人员相关证书复印件和承诺函并加盖投标人电子签章）</w:t>
      </w:r>
    </w:p>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eastAsia="宋体"/>
          <w:b/>
          <w:bCs/>
          <w:color w:val="auto"/>
          <w:sz w:val="24"/>
          <w:lang w:val="en-US" w:eastAsia="zh-CN"/>
        </w:rPr>
      </w:pPr>
      <w:r>
        <w:rPr>
          <w:rFonts w:hint="eastAsia" w:ascii="宋体" w:hAnsi="宋体" w:eastAsia="宋体"/>
          <w:b w:val="0"/>
          <w:bCs w:val="0"/>
          <w:color w:val="auto"/>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w:t>
      </w:r>
      <w:r>
        <w:rPr>
          <w:rFonts w:hint="eastAsia" w:ascii="宋体" w:hAnsi="宋体" w:eastAsia="宋体" w:cs="宋体"/>
          <w:b w:val="0"/>
          <w:bCs w:val="0"/>
          <w:color w:val="auto"/>
          <w:sz w:val="24"/>
          <w:lang w:val="en-US" w:eastAsia="zh-CN"/>
        </w:rPr>
        <w:t>拟派本项目人员中须设置项目负责人一名，且必须为注册会计师</w:t>
      </w:r>
      <w:r>
        <w:rPr>
          <w:rFonts w:hint="eastAsia" w:ascii="宋体" w:eastAsia="宋体"/>
          <w:b/>
          <w:bCs/>
          <w:color w:val="auto"/>
          <w:sz w:val="24"/>
          <w:lang w:val="en-US" w:eastAsia="zh-CN"/>
        </w:rPr>
        <w:t>（投标人须提供项目负责人证书复印件和中国注册会计师协会网站名单截图复印件，加盖投标人</w:t>
      </w:r>
      <w:r>
        <w:rPr>
          <w:rFonts w:hint="eastAsia"/>
          <w:b/>
          <w:bCs/>
          <w:color w:val="auto"/>
          <w:sz w:val="24"/>
          <w:lang w:val="en-US" w:eastAsia="zh-CN"/>
        </w:rPr>
        <w:t>电子签章</w:t>
      </w:r>
      <w:r>
        <w:rPr>
          <w:rFonts w:hint="eastAsia" w:ascii="宋体" w:eastAsia="宋体"/>
          <w:b/>
          <w:bCs/>
          <w:color w:val="auto"/>
          <w:sz w:val="24"/>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240" w:lineRule="auto"/>
        <w:ind w:firstLine="482" w:firstLineChars="2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第一小组：</w:t>
      </w:r>
    </w:p>
    <w:p>
      <w:pPr>
        <w:pageBreakBefore w:val="0"/>
        <w:widowControl w:val="0"/>
        <w:numPr>
          <w:ilvl w:val="0"/>
          <w:numId w:val="0"/>
        </w:numPr>
        <w:kinsoku/>
        <w:wordWrap/>
        <w:overflowPunct/>
        <w:autoSpaceDE/>
        <w:autoSpaceDN/>
        <w:bidi w:val="0"/>
        <w:adjustRightInd/>
        <w:snapToGrid/>
        <w:spacing w:line="500" w:lineRule="exact"/>
        <w:ind w:left="0" w:leftChars="0" w:firstLine="420" w:firstLineChars="175"/>
        <w:textAlignment w:val="auto"/>
        <w:rPr>
          <w:rFonts w:hint="eastAsia" w:ascii="宋体" w:hAnsi="Calibri"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具有开展自然资源资产审计的相关工作经验或参加过环保、水务、农业、国土等审计工作；</w:t>
      </w:r>
    </w:p>
    <w:p>
      <w:pPr>
        <w:pageBreakBefore w:val="0"/>
        <w:widowControl w:val="0"/>
        <w:numPr>
          <w:ilvl w:val="0"/>
          <w:numId w:val="0"/>
        </w:numPr>
        <w:kinsoku/>
        <w:wordWrap/>
        <w:overflowPunct/>
        <w:autoSpaceDE/>
        <w:autoSpaceDN/>
        <w:bidi w:val="0"/>
        <w:adjustRightInd/>
        <w:snapToGrid/>
        <w:spacing w:line="500" w:lineRule="exact"/>
        <w:ind w:left="0" w:leftChars="0" w:firstLine="420" w:firstLineChars="175"/>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2）事务所正式员工，具有3年以上工作经验。参与时间为合同签订生效开始履约起45个工作日。</w:t>
      </w:r>
    </w:p>
    <w:p>
      <w:pPr>
        <w:pageBreakBefore w:val="0"/>
        <w:widowControl w:val="0"/>
        <w:numPr>
          <w:ilvl w:val="0"/>
          <w:numId w:val="0"/>
        </w:numPr>
        <w:kinsoku/>
        <w:wordWrap/>
        <w:overflowPunct/>
        <w:autoSpaceDE/>
        <w:autoSpaceDN/>
        <w:bidi w:val="0"/>
        <w:adjustRightInd/>
        <w:snapToGrid/>
        <w:spacing w:line="500" w:lineRule="exact"/>
        <w:ind w:left="0" w:leftChars="0" w:firstLine="420" w:firstLineChars="175"/>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3）近三年执业过程中没有违法、违规记录。</w:t>
      </w:r>
    </w:p>
    <w:p>
      <w:pPr>
        <w:pStyle w:val="4"/>
        <w:keepNext/>
        <w:keepLines/>
        <w:pageBreakBefore w:val="0"/>
        <w:widowControl w:val="0"/>
        <w:kinsoku/>
        <w:wordWrap/>
        <w:overflowPunct/>
        <w:topLinePunct w:val="0"/>
        <w:autoSpaceDE/>
        <w:autoSpaceDN/>
        <w:bidi w:val="0"/>
        <w:adjustRightInd/>
        <w:snapToGrid/>
        <w:spacing w:before="0" w:after="0" w:line="120" w:lineRule="auto"/>
        <w:ind w:firstLine="482" w:firstLineChars="200"/>
        <w:textAlignment w:val="auto"/>
        <w:rPr>
          <w:rFonts w:hint="eastAsia" w:ascii="宋体" w:eastAsia="宋体"/>
          <w:b/>
          <w:bCs/>
          <w:color w:val="auto"/>
          <w:sz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ind w:firstLine="482" w:firstLineChars="200"/>
        <w:textAlignment w:val="auto"/>
        <w:rPr>
          <w:rFonts w:hint="default" w:ascii="宋体" w:eastAsia="宋体"/>
          <w:b/>
          <w:bCs/>
          <w:color w:val="auto"/>
          <w:sz w:val="24"/>
          <w:lang w:val="en-US" w:eastAsia="zh-CN"/>
        </w:rPr>
      </w:pPr>
      <w:r>
        <w:rPr>
          <w:rFonts w:hint="eastAsia" w:ascii="宋体" w:eastAsia="宋体"/>
          <w:b/>
          <w:bCs/>
          <w:color w:val="auto"/>
          <w:sz w:val="24"/>
          <w:lang w:val="en-US" w:eastAsia="zh-CN"/>
        </w:rPr>
        <w:t>第二小组：</w:t>
      </w:r>
    </w:p>
    <w:p>
      <w:pPr>
        <w:pageBreakBefore w:val="0"/>
        <w:widowControl w:val="0"/>
        <w:numPr>
          <w:ilvl w:val="0"/>
          <w:numId w:val="13"/>
        </w:numPr>
        <w:kinsoku/>
        <w:wordWrap/>
        <w:overflowPunct/>
        <w:autoSpaceDE/>
        <w:autoSpaceDN/>
        <w:bidi w:val="0"/>
        <w:adjustRightInd/>
        <w:snapToGrid/>
        <w:spacing w:line="500" w:lineRule="exact"/>
        <w:ind w:left="0" w:leftChars="0" w:firstLine="420" w:firstLineChars="175"/>
        <w:textAlignment w:val="auto"/>
        <w:rPr>
          <w:rFonts w:hint="default" w:ascii="宋体" w:hAnsi="Calibri" w:eastAsia="宋体" w:cs="Times New Roman"/>
          <w:b w:val="0"/>
          <w:bCs w:val="0"/>
          <w:color w:val="auto"/>
          <w:kern w:val="0"/>
          <w:sz w:val="24"/>
          <w:szCs w:val="24"/>
          <w:highlight w:val="none"/>
          <w:lang w:val="en-US" w:eastAsia="zh-CN" w:bidi="ar-SA"/>
        </w:rPr>
      </w:pPr>
      <w:r>
        <w:rPr>
          <w:rFonts w:hint="eastAsia" w:ascii="宋体" w:eastAsia="宋体" w:cs="Times New Roman"/>
          <w:b w:val="0"/>
          <w:bCs w:val="0"/>
          <w:color w:val="auto"/>
          <w:kern w:val="0"/>
          <w:sz w:val="24"/>
          <w:szCs w:val="24"/>
          <w:highlight w:val="none"/>
          <w:lang w:val="en-US" w:eastAsia="zh-CN" w:bidi="ar-SA"/>
        </w:rPr>
        <w:t>具有2年以上国有企业审计工作经验</w:t>
      </w:r>
      <w:r>
        <w:rPr>
          <w:rFonts w:hint="eastAsia" w:cs="Times New Roman"/>
          <w:b w:val="0"/>
          <w:bCs w:val="0"/>
          <w:color w:val="auto"/>
          <w:kern w:val="0"/>
          <w:sz w:val="24"/>
          <w:szCs w:val="24"/>
          <w:highlight w:val="none"/>
          <w:lang w:val="en-US" w:eastAsia="zh-CN" w:bidi="ar-SA"/>
        </w:rPr>
        <w:t>，参与过2个国有企业审计，担任过审计组长或主审；</w:t>
      </w:r>
    </w:p>
    <w:p>
      <w:pPr>
        <w:pageBreakBefore w:val="0"/>
        <w:widowControl w:val="0"/>
        <w:numPr>
          <w:ilvl w:val="0"/>
          <w:numId w:val="13"/>
        </w:numPr>
        <w:kinsoku/>
        <w:wordWrap/>
        <w:overflowPunct/>
        <w:autoSpaceDE/>
        <w:autoSpaceDN/>
        <w:bidi w:val="0"/>
        <w:adjustRightInd/>
        <w:snapToGrid/>
        <w:spacing w:line="500" w:lineRule="exact"/>
        <w:ind w:left="0" w:leftChars="0" w:firstLine="420" w:firstLineChars="175"/>
        <w:textAlignment w:val="auto"/>
        <w:rPr>
          <w:rFonts w:hint="default"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出具过国有企业审计报告；</w:t>
      </w:r>
    </w:p>
    <w:p>
      <w:pPr>
        <w:pageBreakBefore w:val="0"/>
        <w:widowControl w:val="0"/>
        <w:numPr>
          <w:ilvl w:val="0"/>
          <w:numId w:val="13"/>
        </w:numPr>
        <w:kinsoku/>
        <w:wordWrap/>
        <w:overflowPunct/>
        <w:autoSpaceDE/>
        <w:autoSpaceDN/>
        <w:bidi w:val="0"/>
        <w:adjustRightInd/>
        <w:snapToGrid/>
        <w:spacing w:line="500" w:lineRule="exact"/>
        <w:ind w:left="0" w:leftChars="0" w:firstLine="420" w:firstLineChars="175"/>
        <w:textAlignment w:val="auto"/>
        <w:rPr>
          <w:rFonts w:hint="default"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具有</w:t>
      </w:r>
      <w:r>
        <w:rPr>
          <w:rFonts w:hint="eastAsia" w:ascii="宋体" w:eastAsia="宋体" w:cs="Times New Roman"/>
          <w:b w:val="0"/>
          <w:bCs w:val="0"/>
          <w:color w:val="auto"/>
          <w:kern w:val="0"/>
          <w:sz w:val="24"/>
          <w:szCs w:val="24"/>
          <w:lang w:val="en-US" w:eastAsia="zh-CN" w:bidi="ar-SA"/>
        </w:rPr>
        <w:t>2年以上注册会计师资格证。参与时间为合同签订生效开始履约起134个工作日，最终以完成验收合格时间为准。</w:t>
      </w:r>
    </w:p>
    <w:p>
      <w:pPr>
        <w:pageBreakBefore w:val="0"/>
        <w:widowControl w:val="0"/>
        <w:numPr>
          <w:ilvl w:val="0"/>
          <w:numId w:val="13"/>
        </w:numPr>
        <w:kinsoku/>
        <w:wordWrap/>
        <w:overflowPunct/>
        <w:autoSpaceDE/>
        <w:autoSpaceDN/>
        <w:bidi w:val="0"/>
        <w:adjustRightInd/>
        <w:snapToGrid/>
        <w:spacing w:line="500" w:lineRule="exact"/>
        <w:ind w:left="0" w:leftChars="0" w:firstLine="420" w:firstLineChars="175"/>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近三年执业过程中没有违法、违规记录。</w:t>
      </w:r>
    </w:p>
    <w:p>
      <w:pPr>
        <w:pStyle w:val="4"/>
        <w:keepNext/>
        <w:keepLines/>
        <w:pageBreakBefore w:val="0"/>
        <w:widowControl w:val="0"/>
        <w:kinsoku/>
        <w:wordWrap/>
        <w:overflowPunct/>
        <w:topLinePunct w:val="0"/>
        <w:autoSpaceDE/>
        <w:autoSpaceDN/>
        <w:bidi w:val="0"/>
        <w:adjustRightInd/>
        <w:snapToGrid/>
        <w:spacing w:before="157" w:beforeLines="50" w:after="0" w:line="240" w:lineRule="auto"/>
        <w:ind w:firstLine="482" w:firstLineChars="200"/>
        <w:textAlignment w:val="auto"/>
        <w:rPr>
          <w:rFonts w:hint="default" w:ascii="宋体" w:eastAsia="宋体"/>
          <w:b/>
          <w:bCs/>
          <w:color w:val="auto"/>
          <w:sz w:val="24"/>
          <w:lang w:val="en-US" w:eastAsia="zh-CN"/>
        </w:rPr>
      </w:pPr>
      <w:r>
        <w:rPr>
          <w:rFonts w:hint="eastAsia" w:ascii="宋体" w:eastAsia="宋体"/>
          <w:b/>
          <w:bCs/>
          <w:color w:val="auto"/>
          <w:sz w:val="24"/>
          <w:lang w:val="en-US" w:eastAsia="zh-CN"/>
        </w:rPr>
        <w:t>第三小组：</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1）</w:t>
      </w:r>
      <w:r>
        <w:rPr>
          <w:rFonts w:hint="eastAsia" w:ascii="宋体" w:eastAsia="宋体" w:cs="Times New Roman"/>
          <w:b w:val="0"/>
          <w:bCs w:val="0"/>
          <w:color w:val="auto"/>
          <w:kern w:val="0"/>
          <w:sz w:val="24"/>
          <w:szCs w:val="24"/>
          <w:lang w:val="en-US" w:eastAsia="zh-CN" w:bidi="ar-SA"/>
        </w:rPr>
        <w:t>具有2年以上政策跟踪审计工作经验，或财政资金专项审计、绩效管理审计、政府投资审计工作经验。</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2）</w:t>
      </w:r>
      <w:r>
        <w:rPr>
          <w:rFonts w:hint="eastAsia" w:ascii="宋体" w:eastAsia="宋体" w:cs="Times New Roman"/>
          <w:b w:val="0"/>
          <w:bCs w:val="0"/>
          <w:color w:val="auto"/>
          <w:kern w:val="0"/>
          <w:sz w:val="24"/>
          <w:szCs w:val="24"/>
          <w:lang w:val="en-US" w:eastAsia="zh-CN" w:bidi="ar-SA"/>
        </w:rPr>
        <w:t>出具过预算执行审计报告、财政资金专项审计报告、绩效管理审计报告、政府投资审计报告、政策跟踪审计报告等。</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default"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3）</w:t>
      </w:r>
      <w:r>
        <w:rPr>
          <w:rFonts w:hint="eastAsia" w:ascii="宋体" w:eastAsia="宋体" w:cs="Times New Roman"/>
          <w:b w:val="0"/>
          <w:bCs w:val="0"/>
          <w:color w:val="auto"/>
          <w:kern w:val="0"/>
          <w:sz w:val="24"/>
          <w:szCs w:val="24"/>
          <w:lang w:val="en-US" w:eastAsia="zh-CN" w:bidi="ar-SA"/>
        </w:rPr>
        <w:t>审计团队中至少1人具有中级及以上会计职称或注册会计师资格证，</w:t>
      </w:r>
      <w:r>
        <w:rPr>
          <w:rFonts w:hint="eastAsia" w:ascii="宋体" w:eastAsia="宋体" w:cs="Times New Roman"/>
          <w:b w:val="0"/>
          <w:bCs w:val="0"/>
          <w:color w:val="auto"/>
          <w:kern w:val="0"/>
          <w:sz w:val="24"/>
          <w:szCs w:val="24"/>
          <w:highlight w:val="none"/>
          <w:lang w:val="en-US" w:eastAsia="zh-CN" w:bidi="ar-SA"/>
        </w:rPr>
        <w:t>且其中项目</w:t>
      </w:r>
      <w:r>
        <w:rPr>
          <w:rFonts w:hint="eastAsia" w:cs="Times New Roman"/>
          <w:b w:val="0"/>
          <w:bCs w:val="0"/>
          <w:color w:val="auto"/>
          <w:kern w:val="0"/>
          <w:sz w:val="24"/>
          <w:szCs w:val="24"/>
          <w:highlight w:val="none"/>
          <w:lang w:val="en-US" w:eastAsia="zh-CN" w:bidi="ar-SA"/>
        </w:rPr>
        <w:t>负责人</w:t>
      </w:r>
      <w:r>
        <w:rPr>
          <w:rFonts w:hint="eastAsia" w:ascii="宋体" w:eastAsia="宋体" w:cs="Times New Roman"/>
          <w:b w:val="0"/>
          <w:bCs w:val="0"/>
          <w:color w:val="auto"/>
          <w:kern w:val="0"/>
          <w:sz w:val="24"/>
          <w:szCs w:val="24"/>
          <w:highlight w:val="none"/>
          <w:lang w:val="en-US" w:eastAsia="zh-CN" w:bidi="ar-SA"/>
        </w:rPr>
        <w:t>有丰富的</w:t>
      </w:r>
      <w:r>
        <w:rPr>
          <w:rFonts w:hint="eastAsia" w:ascii="宋体" w:eastAsia="宋体" w:cs="Times New Roman"/>
          <w:b w:val="0"/>
          <w:bCs w:val="0"/>
          <w:color w:val="auto"/>
          <w:kern w:val="0"/>
          <w:sz w:val="24"/>
          <w:szCs w:val="24"/>
          <w:lang w:val="en-US" w:eastAsia="zh-CN" w:bidi="ar-SA"/>
        </w:rPr>
        <w:t>带领、管理团队经验和专业技术水平。其他参审人员具有熟练运用EXCEL处理数据能力，有充分的绩效评价工作经验，对重大政策贯彻落实情况评价、预算绩效管理评价具有专业的、独立的观点及见解，且擅于配合、协调工作。参与时间为合同签订生效开始履约起</w:t>
      </w:r>
      <w:r>
        <w:rPr>
          <w:rFonts w:hint="eastAsia" w:cs="Times New Roman"/>
          <w:b w:val="0"/>
          <w:bCs w:val="0"/>
          <w:color w:val="auto"/>
          <w:kern w:val="0"/>
          <w:sz w:val="24"/>
          <w:szCs w:val="24"/>
          <w:lang w:val="en-US" w:eastAsia="zh-CN" w:bidi="ar-SA"/>
        </w:rPr>
        <w:t>70</w:t>
      </w:r>
      <w:r>
        <w:rPr>
          <w:rFonts w:hint="eastAsia" w:ascii="宋体" w:eastAsia="宋体" w:cs="Times New Roman"/>
          <w:b w:val="0"/>
          <w:bCs w:val="0"/>
          <w:color w:val="auto"/>
          <w:kern w:val="0"/>
          <w:sz w:val="24"/>
          <w:szCs w:val="24"/>
          <w:lang w:val="en-US" w:eastAsia="zh-CN" w:bidi="ar-SA"/>
        </w:rPr>
        <w:t>个工作日，最终以完成验收合格时间为准。</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lang w:val="en-US" w:eastAsia="zh-CN"/>
        </w:rPr>
      </w:pPr>
      <w:r>
        <w:rPr>
          <w:rFonts w:hint="eastAsia" w:cs="Times New Roman"/>
          <w:b w:val="0"/>
          <w:bCs w:val="0"/>
          <w:color w:val="auto"/>
          <w:kern w:val="0"/>
          <w:sz w:val="24"/>
          <w:szCs w:val="24"/>
          <w:lang w:val="en-US" w:eastAsia="zh-CN" w:bidi="ar-SA"/>
        </w:rPr>
        <w:t>4</w:t>
      </w:r>
      <w:r>
        <w:rPr>
          <w:rFonts w:hint="eastAsia" w:ascii="宋体" w:eastAsia="宋体" w:cs="Times New Roman"/>
          <w:b w:val="0"/>
          <w:bCs w:val="0"/>
          <w:color w:val="auto"/>
          <w:kern w:val="0"/>
          <w:sz w:val="24"/>
          <w:szCs w:val="24"/>
          <w:lang w:val="en-US" w:eastAsia="zh-CN" w:bidi="ar-SA"/>
        </w:rPr>
        <w:t>）近三年执业过程中没有违法、违规记录。</w:t>
      </w:r>
    </w:p>
    <w:p>
      <w:pPr>
        <w:pStyle w:val="4"/>
        <w:keepNext/>
        <w:keepLines/>
        <w:pageBreakBefore w:val="0"/>
        <w:widowControl w:val="0"/>
        <w:kinsoku/>
        <w:wordWrap/>
        <w:overflowPunct/>
        <w:topLinePunct w:val="0"/>
        <w:autoSpaceDE/>
        <w:autoSpaceDN/>
        <w:bidi w:val="0"/>
        <w:adjustRightInd/>
        <w:snapToGrid/>
        <w:spacing w:before="0" w:after="0" w:line="120" w:lineRule="auto"/>
        <w:ind w:firstLine="480" w:firstLineChars="200"/>
        <w:textAlignment w:val="auto"/>
        <w:rPr>
          <w:rFonts w:hint="eastAsia" w:ascii="宋体" w:eastAsia="宋体"/>
          <w:b w:val="0"/>
          <w:bCs w:val="0"/>
          <w:color w:val="auto"/>
          <w:sz w:val="24"/>
          <w:szCs w:val="24"/>
          <w:lang w:val="en-US" w:eastAsia="zh-CN" w:bidi="ar-SA"/>
        </w:r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eastAsia="宋体"/>
          <w:b/>
          <w:bCs/>
          <w:color w:val="auto"/>
          <w:sz w:val="24"/>
          <w:szCs w:val="24"/>
          <w:lang w:val="en-US" w:eastAsia="zh-CN" w:bidi="ar-SA"/>
        </w:rPr>
      </w:pPr>
      <w:r>
        <w:rPr>
          <w:rFonts w:hint="eastAsia" w:ascii="宋体" w:eastAsia="宋体"/>
          <w:b/>
          <w:bCs/>
          <w:color w:val="auto"/>
          <w:sz w:val="24"/>
          <w:szCs w:val="24"/>
          <w:lang w:val="en-US" w:eastAsia="zh-CN" w:bidi="ar-SA"/>
        </w:rPr>
        <w:t>包件5：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eastAsia="宋体"/>
          <w:b/>
          <w:bCs/>
          <w:color w:val="FF0000"/>
          <w:sz w:val="24"/>
          <w:lang w:val="en-US" w:eastAsia="zh-CN"/>
        </w:rPr>
      </w:pPr>
      <w:r>
        <w:rPr>
          <w:rFonts w:hint="eastAsia" w:cs="Times New Roman"/>
          <w:b w:val="0"/>
          <w:bCs w:val="0"/>
          <w:color w:val="auto"/>
          <w:kern w:val="0"/>
          <w:sz w:val="24"/>
          <w:szCs w:val="24"/>
          <w:lang w:val="en-US" w:eastAsia="zh-CN" w:bidi="ar-SA"/>
        </w:rPr>
        <w:t>1.</w:t>
      </w:r>
      <w:r>
        <w:rPr>
          <w:rFonts w:hint="eastAsia" w:ascii="宋体" w:hAnsi="Calibri" w:eastAsia="宋体" w:cs="Times New Roman"/>
          <w:b w:val="0"/>
          <w:bCs w:val="0"/>
          <w:color w:val="auto"/>
          <w:kern w:val="0"/>
          <w:sz w:val="24"/>
          <w:szCs w:val="24"/>
          <w:lang w:val="en-US" w:eastAsia="zh-CN" w:bidi="ar-SA"/>
        </w:rPr>
        <w:t>投标人拟派本项目</w:t>
      </w:r>
      <w:r>
        <w:rPr>
          <w:rFonts w:hint="default" w:ascii="宋体" w:hAnsi="Calibri" w:eastAsia="宋体" w:cs="Times New Roman"/>
          <w:b w:val="0"/>
          <w:bCs w:val="0"/>
          <w:color w:val="auto"/>
          <w:kern w:val="0"/>
          <w:sz w:val="24"/>
          <w:szCs w:val="24"/>
          <w:lang w:val="en-US" w:eastAsia="zh-CN" w:bidi="ar-SA"/>
        </w:rPr>
        <w:t>注册会计师</w:t>
      </w:r>
      <w:r>
        <w:rPr>
          <w:rFonts w:hint="eastAsia" w:cs="Times New Roman"/>
          <w:b w:val="0"/>
          <w:bCs w:val="0"/>
          <w:color w:val="auto"/>
          <w:kern w:val="0"/>
          <w:sz w:val="24"/>
          <w:szCs w:val="24"/>
          <w:lang w:val="en-US" w:eastAsia="zh-CN" w:bidi="ar-SA"/>
        </w:rPr>
        <w:t>9</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助理人员</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中级</w:t>
      </w:r>
      <w:r>
        <w:rPr>
          <w:rFonts w:hint="eastAsia" w:ascii="宋体" w:hAnsi="Calibri" w:eastAsia="宋体" w:cs="Times New Roman"/>
          <w:b w:val="0"/>
          <w:bCs w:val="0"/>
          <w:color w:val="auto"/>
          <w:kern w:val="0"/>
          <w:sz w:val="24"/>
          <w:szCs w:val="24"/>
          <w:lang w:val="en-US" w:eastAsia="zh-CN" w:bidi="ar-SA"/>
        </w:rPr>
        <w:t>会计</w:t>
      </w:r>
      <w:r>
        <w:rPr>
          <w:rFonts w:hint="default" w:ascii="宋体" w:hAnsi="Calibri" w:eastAsia="宋体" w:cs="Times New Roman"/>
          <w:b w:val="0"/>
          <w:bCs w:val="0"/>
          <w:color w:val="auto"/>
          <w:kern w:val="0"/>
          <w:sz w:val="24"/>
          <w:szCs w:val="24"/>
          <w:lang w:val="en-US" w:eastAsia="zh-CN" w:bidi="ar-SA"/>
        </w:rPr>
        <w:t>资格</w:t>
      </w:r>
      <w:r>
        <w:rPr>
          <w:rFonts w:hint="eastAsia" w:ascii="宋体" w:hAnsi="Calibri"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10</w:t>
      </w:r>
      <w:r>
        <w:rPr>
          <w:rFonts w:hint="default" w:ascii="宋体" w:hAnsi="Calibri" w:eastAsia="宋体" w:cs="Times New Roman"/>
          <w:b w:val="0"/>
          <w:bCs w:val="0"/>
          <w:color w:val="auto"/>
          <w:kern w:val="0"/>
          <w:sz w:val="24"/>
          <w:szCs w:val="24"/>
          <w:lang w:val="en-US" w:eastAsia="zh-CN" w:bidi="ar-SA"/>
        </w:rPr>
        <w:t>人</w:t>
      </w:r>
      <w:r>
        <w:rPr>
          <w:rFonts w:hint="eastAsia" w:ascii="宋体" w:hAnsi="Calibri" w:eastAsia="宋体" w:cs="Times New Roman"/>
          <w:b w:val="0"/>
          <w:bCs w:val="0"/>
          <w:color w:val="auto"/>
          <w:kern w:val="0"/>
          <w:sz w:val="24"/>
          <w:szCs w:val="24"/>
          <w:lang w:val="en-US" w:eastAsia="zh-CN" w:bidi="ar-SA"/>
        </w:rPr>
        <w:t>，</w:t>
      </w:r>
      <w:r>
        <w:rPr>
          <w:rFonts w:hint="default" w:ascii="宋体" w:hAnsi="Calibri" w:eastAsia="宋体" w:cs="Times New Roman"/>
          <w:b w:val="0"/>
          <w:bCs w:val="0"/>
          <w:color w:val="auto"/>
          <w:kern w:val="0"/>
          <w:sz w:val="24"/>
          <w:szCs w:val="24"/>
          <w:lang w:val="en-US" w:eastAsia="zh-CN" w:bidi="ar-SA"/>
        </w:rPr>
        <w:t>并书面承诺拟派驻人员与实际派驻项目现场的人员一致</w:t>
      </w:r>
      <w:r>
        <w:rPr>
          <w:rFonts w:hint="eastAsia" w:ascii="宋体" w:hAnsi="Calibri" w:eastAsia="宋体" w:cs="Times New Roman"/>
          <w:b w:val="0"/>
          <w:bCs w:val="0"/>
          <w:color w:val="auto"/>
          <w:kern w:val="0"/>
          <w:sz w:val="24"/>
          <w:szCs w:val="24"/>
          <w:lang w:val="en-US" w:eastAsia="zh-CN" w:bidi="ar-SA"/>
        </w:rPr>
        <w:t>且拟派驻人员须根据采购人要求在履约时间内每天到岗、签到，直至项目所有内容完成经采购人验收合格。</w:t>
      </w:r>
      <w:r>
        <w:rPr>
          <w:rFonts w:hint="eastAsia" w:ascii="宋体" w:eastAsia="宋体"/>
          <w:b/>
          <w:bCs/>
          <w:color w:val="auto"/>
          <w:sz w:val="24"/>
          <w:lang w:val="en-US" w:eastAsia="zh-CN"/>
        </w:rPr>
        <w:t>（提供人员配置表、人员相关证书复印件和承诺函并加盖投标人</w:t>
      </w:r>
      <w:r>
        <w:rPr>
          <w:rFonts w:hint="eastAsia"/>
          <w:b/>
          <w:bCs/>
          <w:color w:val="auto"/>
          <w:sz w:val="24"/>
          <w:lang w:val="en-US" w:eastAsia="zh-CN"/>
        </w:rPr>
        <w:t>电子签章</w:t>
      </w:r>
      <w:r>
        <w:rPr>
          <w:rFonts w:hint="eastAsia" w:ascii="宋体" w:eastAsia="宋体"/>
          <w:b/>
          <w:bCs/>
          <w:color w:val="auto"/>
          <w:sz w:val="24"/>
          <w:lang w:val="en-US" w:eastAsia="zh-CN"/>
        </w:rPr>
        <w:t>）</w:t>
      </w:r>
      <w:r>
        <w:rPr>
          <w:rFonts w:hint="eastAsia"/>
          <w:b/>
          <w:bCs/>
          <w:color w:val="auto"/>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eastAsia="宋体"/>
          <w:b/>
          <w:bCs/>
          <w:color w:val="auto"/>
          <w:sz w:val="24"/>
          <w:lang w:val="en-US" w:eastAsia="zh-CN"/>
        </w:rPr>
      </w:pPr>
      <w:r>
        <w:rPr>
          <w:rFonts w:hint="eastAsia" w:ascii="宋体" w:hAnsi="宋体" w:eastAsia="宋体"/>
          <w:b w:val="0"/>
          <w:bCs w:val="0"/>
          <w:color w:val="auto"/>
          <w:sz w:val="24"/>
          <w:szCs w:val="24"/>
          <w:lang w:val="en-US" w:eastAsia="zh-CN" w:bidi="ar-SA"/>
        </w:rPr>
        <w:t>★</w:t>
      </w:r>
      <w:r>
        <w:rPr>
          <w:rFonts w:hint="eastAsia" w:ascii="宋体" w:hAnsi="Calibri" w:eastAsia="宋体" w:cs="Times New Roman"/>
          <w:b w:val="0"/>
          <w:bCs w:val="0"/>
          <w:color w:val="auto"/>
          <w:kern w:val="0"/>
          <w:sz w:val="24"/>
          <w:szCs w:val="24"/>
          <w:lang w:val="en-US" w:eastAsia="zh-CN" w:bidi="ar-SA"/>
        </w:rPr>
        <w:t>2.</w:t>
      </w:r>
      <w:r>
        <w:rPr>
          <w:rFonts w:hint="eastAsia" w:ascii="宋体" w:hAnsi="宋体" w:eastAsia="宋体" w:cs="宋体"/>
          <w:color w:val="auto"/>
          <w:sz w:val="24"/>
          <w:lang w:val="en-US" w:eastAsia="zh-CN"/>
        </w:rPr>
        <w:t>拟派本项目人员中须设置项目负责人一名，且必须为注册会计师</w:t>
      </w:r>
      <w:r>
        <w:rPr>
          <w:rFonts w:hint="eastAsia" w:ascii="宋体" w:eastAsia="宋体"/>
          <w:b/>
          <w:bCs/>
          <w:color w:val="auto"/>
          <w:sz w:val="24"/>
          <w:lang w:val="en-US" w:eastAsia="zh-CN"/>
        </w:rPr>
        <w:t>（投标人须提供项目负责人证书复印件和中国注册会计师协会网站名单截图复印件，加盖投标人</w:t>
      </w:r>
      <w:r>
        <w:rPr>
          <w:rFonts w:hint="eastAsia"/>
          <w:b/>
          <w:bCs/>
          <w:color w:val="auto"/>
          <w:sz w:val="24"/>
          <w:lang w:val="en-US" w:eastAsia="zh-CN"/>
        </w:rPr>
        <w:t>电子签章</w:t>
      </w:r>
      <w:r>
        <w:rPr>
          <w:rFonts w:hint="eastAsia" w:ascii="宋体" w:eastAsia="宋体"/>
          <w:b/>
          <w:bCs/>
          <w:color w:val="auto"/>
          <w:sz w:val="24"/>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240" w:lineRule="auto"/>
        <w:ind w:firstLine="482" w:firstLineChars="2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第一小组：</w:t>
      </w:r>
    </w:p>
    <w:p>
      <w:pPr>
        <w:pageBreakBefore w:val="0"/>
        <w:widowControl w:val="0"/>
        <w:numPr>
          <w:ilvl w:val="0"/>
          <w:numId w:val="14"/>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具有5年以上部门预算执行和经责审计工作经验，熟悉国家审计工作流程及要求，熟悉政府相关法律、法规、规定等政策；</w:t>
      </w:r>
    </w:p>
    <w:p>
      <w:pPr>
        <w:pageBreakBefore w:val="0"/>
        <w:widowControl w:val="0"/>
        <w:numPr>
          <w:ilvl w:val="0"/>
          <w:numId w:val="14"/>
        </w:numPr>
        <w:kinsoku/>
        <w:wordWrap/>
        <w:overflowPunct/>
        <w:autoSpaceDE/>
        <w:autoSpaceDN/>
        <w:bidi w:val="0"/>
        <w:adjustRightInd/>
        <w:snapToGrid/>
        <w:spacing w:line="500" w:lineRule="exact"/>
        <w:ind w:left="0" w:leftChars="0"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出具过部门预算执行审计报告；</w:t>
      </w:r>
    </w:p>
    <w:p>
      <w:pPr>
        <w:pageBreakBefore w:val="0"/>
        <w:widowControl w:val="0"/>
        <w:numPr>
          <w:ilvl w:val="0"/>
          <w:numId w:val="14"/>
        </w:numPr>
        <w:kinsoku/>
        <w:wordWrap/>
        <w:overflowPunct/>
        <w:autoSpaceDE/>
        <w:autoSpaceDN/>
        <w:bidi w:val="0"/>
        <w:adjustRightInd/>
        <w:snapToGrid/>
        <w:spacing w:line="500" w:lineRule="exact"/>
        <w:ind w:left="0" w:leftChars="0" w:firstLine="480" w:firstLineChars="200"/>
        <w:textAlignment w:val="auto"/>
        <w:rPr>
          <w:rFonts w:hint="eastAsia"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对部门项目资金使用规范性和绩效分析要有专业的、独立的观点、见解及分析能力，能熟练运用EXCEL处理数据能力</w:t>
      </w:r>
      <w:r>
        <w:rPr>
          <w:rFonts w:hint="eastAsia" w:cs="Times New Roman"/>
          <w:b w:val="0"/>
          <w:bCs w:val="0"/>
          <w:color w:val="auto"/>
          <w:kern w:val="0"/>
          <w:sz w:val="24"/>
          <w:szCs w:val="24"/>
          <w:lang w:val="en-US" w:eastAsia="zh-CN" w:bidi="ar-SA"/>
        </w:rPr>
        <w:t>；</w:t>
      </w:r>
    </w:p>
    <w:p>
      <w:pPr>
        <w:pageBreakBefore w:val="0"/>
        <w:widowControl w:val="0"/>
        <w:numPr>
          <w:ilvl w:val="0"/>
          <w:numId w:val="14"/>
        </w:numPr>
        <w:kinsoku/>
        <w:wordWrap/>
        <w:overflowPunct/>
        <w:autoSpaceDE/>
        <w:autoSpaceDN/>
        <w:bidi w:val="0"/>
        <w:adjustRightInd/>
        <w:snapToGrid/>
        <w:spacing w:line="500" w:lineRule="exact"/>
        <w:ind w:left="0" w:leftChars="0" w:firstLine="480" w:firstLineChars="200"/>
        <w:textAlignment w:val="auto"/>
        <w:rPr>
          <w:rFonts w:hint="default"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具有</w:t>
      </w:r>
      <w:r>
        <w:rPr>
          <w:rFonts w:hint="eastAsia" w:ascii="宋体" w:eastAsia="宋体" w:cs="Times New Roman"/>
          <w:b w:val="0"/>
          <w:bCs w:val="0"/>
          <w:color w:val="auto"/>
          <w:kern w:val="0"/>
          <w:sz w:val="24"/>
          <w:szCs w:val="24"/>
          <w:lang w:val="en-US" w:eastAsia="zh-CN" w:bidi="ar-SA"/>
        </w:rPr>
        <w:t>2年以上注册会计师资格证，团队至少要有一人擅长配合、协调工作</w:t>
      </w:r>
      <w:r>
        <w:rPr>
          <w:rFonts w:hint="eastAsia" w:cs="Times New Roman"/>
          <w:b w:val="0"/>
          <w:bCs w:val="0"/>
          <w:color w:val="auto"/>
          <w:kern w:val="0"/>
          <w:sz w:val="24"/>
          <w:szCs w:val="24"/>
          <w:lang w:val="en-US" w:eastAsia="zh-CN" w:bidi="ar-SA"/>
        </w:rPr>
        <w:t>；</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5）</w:t>
      </w:r>
      <w:r>
        <w:rPr>
          <w:rFonts w:hint="eastAsia" w:ascii="宋体" w:eastAsia="宋体" w:cs="Times New Roman"/>
          <w:b w:val="0"/>
          <w:bCs w:val="0"/>
          <w:color w:val="auto"/>
          <w:kern w:val="0"/>
          <w:sz w:val="24"/>
          <w:szCs w:val="24"/>
          <w:lang w:val="en-US" w:eastAsia="zh-CN" w:bidi="ar-SA"/>
        </w:rPr>
        <w:t>有一定审计材料写作能力。参与时间为合同签订生效开始履约起110个工作日，最终以完成验收合格时间为准。</w:t>
      </w:r>
    </w:p>
    <w:p>
      <w:pPr>
        <w:pageBreakBefore w:val="0"/>
        <w:widowControl w:val="0"/>
        <w:numPr>
          <w:ilvl w:val="0"/>
          <w:numId w:val="0"/>
        </w:numPr>
        <w:kinsoku/>
        <w:wordWrap/>
        <w:overflowPunct/>
        <w:autoSpaceDE/>
        <w:autoSpaceDN/>
        <w:bidi w:val="0"/>
        <w:adjustRightInd/>
        <w:snapToGrid/>
        <w:spacing w:line="500" w:lineRule="exact"/>
        <w:ind w:left="0" w:leftChars="0" w:firstLine="420" w:firstLineChars="175"/>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6</w:t>
      </w:r>
      <w:r>
        <w:rPr>
          <w:rFonts w:hint="eastAsia" w:ascii="宋体" w:eastAsia="宋体" w:cs="Times New Roman"/>
          <w:b w:val="0"/>
          <w:bCs w:val="0"/>
          <w:color w:val="auto"/>
          <w:kern w:val="0"/>
          <w:sz w:val="24"/>
          <w:szCs w:val="24"/>
          <w:lang w:val="en-US" w:eastAsia="zh-CN" w:bidi="ar-SA"/>
        </w:rPr>
        <w:t>）近三年执业过程中没有违法、违规记录。</w:t>
      </w:r>
    </w:p>
    <w:p>
      <w:pPr>
        <w:pStyle w:val="4"/>
        <w:keepNext/>
        <w:keepLines/>
        <w:pageBreakBefore w:val="0"/>
        <w:widowControl w:val="0"/>
        <w:kinsoku/>
        <w:wordWrap/>
        <w:overflowPunct/>
        <w:topLinePunct w:val="0"/>
        <w:autoSpaceDE/>
        <w:autoSpaceDN/>
        <w:bidi w:val="0"/>
        <w:adjustRightInd/>
        <w:snapToGrid/>
        <w:spacing w:before="0" w:after="0" w:line="120" w:lineRule="auto"/>
        <w:ind w:firstLine="482" w:firstLineChars="200"/>
        <w:textAlignment w:val="auto"/>
        <w:rPr>
          <w:rFonts w:hint="eastAsia" w:ascii="宋体" w:eastAsia="宋体"/>
          <w:b/>
          <w:bCs/>
          <w:color w:val="auto"/>
          <w:sz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ind w:firstLine="723" w:firstLineChars="3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第二小组：</w:t>
      </w:r>
    </w:p>
    <w:p>
      <w:pPr>
        <w:pageBreakBefore w:val="0"/>
        <w:widowControl w:val="0"/>
        <w:numPr>
          <w:ilvl w:val="0"/>
          <w:numId w:val="15"/>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参与过乡村振兴审计项目，或具有审计农业、环保、水务、国土等相关工作经验；</w:t>
      </w:r>
    </w:p>
    <w:p>
      <w:pPr>
        <w:pageBreakBefore w:val="0"/>
        <w:widowControl w:val="0"/>
        <w:numPr>
          <w:ilvl w:val="0"/>
          <w:numId w:val="15"/>
        </w:numPr>
        <w:kinsoku/>
        <w:wordWrap/>
        <w:overflowPunct/>
        <w:autoSpaceDE/>
        <w:autoSpaceDN/>
        <w:bidi w:val="0"/>
        <w:adjustRightInd/>
        <w:snapToGrid/>
        <w:spacing w:line="500" w:lineRule="exact"/>
        <w:ind w:left="0" w:leftChars="0"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事务所正式员工，具有3年以上工作经验；</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3）参与时间为合同签订生效开始履约起42个工作日，最终以完成验收合格时间为准。</w:t>
      </w:r>
    </w:p>
    <w:p>
      <w:pPr>
        <w:pageBreakBefore w:val="0"/>
        <w:widowControl w:val="0"/>
        <w:numPr>
          <w:ilvl w:val="0"/>
          <w:numId w:val="0"/>
        </w:numPr>
        <w:kinsoku/>
        <w:wordWrap/>
        <w:overflowPunct/>
        <w:autoSpaceDE/>
        <w:autoSpaceDN/>
        <w:bidi w:val="0"/>
        <w:adjustRightInd/>
        <w:snapToGrid/>
        <w:spacing w:line="500" w:lineRule="exact"/>
        <w:ind w:left="0" w:leftChars="0" w:firstLine="420" w:firstLineChars="175"/>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4</w:t>
      </w:r>
      <w:r>
        <w:rPr>
          <w:rFonts w:hint="eastAsia" w:ascii="宋体" w:eastAsia="宋体" w:cs="Times New Roman"/>
          <w:b w:val="0"/>
          <w:bCs w:val="0"/>
          <w:color w:val="auto"/>
          <w:kern w:val="0"/>
          <w:sz w:val="24"/>
          <w:szCs w:val="24"/>
          <w:lang w:val="en-US" w:eastAsia="zh-CN" w:bidi="ar-SA"/>
        </w:rPr>
        <w:t>）近三年执业过程中没有违法、违规记录。</w:t>
      </w:r>
    </w:p>
    <w:p>
      <w:pPr>
        <w:pStyle w:val="4"/>
        <w:keepNext/>
        <w:keepLines/>
        <w:pageBreakBefore w:val="0"/>
        <w:widowControl w:val="0"/>
        <w:kinsoku/>
        <w:wordWrap/>
        <w:overflowPunct/>
        <w:topLinePunct w:val="0"/>
        <w:autoSpaceDE/>
        <w:autoSpaceDN/>
        <w:bidi w:val="0"/>
        <w:adjustRightInd/>
        <w:snapToGrid/>
        <w:spacing w:before="0" w:after="0" w:line="120" w:lineRule="auto"/>
        <w:ind w:firstLine="723" w:firstLineChars="300"/>
        <w:textAlignment w:val="auto"/>
        <w:rPr>
          <w:rFonts w:hint="eastAsia" w:ascii="宋体" w:eastAsia="宋体"/>
          <w:b/>
          <w:bCs/>
          <w:color w:val="auto"/>
          <w:sz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ind w:firstLine="723" w:firstLineChars="300"/>
        <w:textAlignment w:val="auto"/>
        <w:rPr>
          <w:rFonts w:hint="eastAsia" w:ascii="宋体" w:eastAsia="宋体"/>
          <w:b/>
          <w:bCs/>
          <w:color w:val="auto"/>
          <w:sz w:val="24"/>
          <w:lang w:val="en-US" w:eastAsia="zh-CN"/>
        </w:rPr>
      </w:pPr>
      <w:r>
        <w:rPr>
          <w:rFonts w:hint="eastAsia" w:ascii="宋体" w:eastAsia="宋体"/>
          <w:b/>
          <w:bCs/>
          <w:color w:val="auto"/>
          <w:sz w:val="24"/>
          <w:lang w:val="en-US" w:eastAsia="zh-CN"/>
        </w:rPr>
        <w:t>第三小组：</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1）</w:t>
      </w:r>
      <w:r>
        <w:rPr>
          <w:rFonts w:hint="eastAsia" w:ascii="宋体" w:eastAsia="宋体" w:cs="Times New Roman"/>
          <w:b w:val="0"/>
          <w:bCs w:val="0"/>
          <w:color w:val="auto"/>
          <w:kern w:val="0"/>
          <w:sz w:val="24"/>
          <w:szCs w:val="24"/>
          <w:lang w:val="en-US" w:eastAsia="zh-CN" w:bidi="ar-SA"/>
        </w:rPr>
        <w:t>具有2年以上部门预算执行、经责审计、专项审计调查审计工作经验；</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2）出具过部门预算执行审计报告</w:t>
      </w:r>
      <w:r>
        <w:rPr>
          <w:rFonts w:hint="eastAsia" w:cs="Times New Roman"/>
          <w:b w:val="0"/>
          <w:bCs w:val="0"/>
          <w:color w:val="auto"/>
          <w:kern w:val="0"/>
          <w:sz w:val="24"/>
          <w:szCs w:val="24"/>
          <w:lang w:val="en-US" w:eastAsia="zh-CN" w:bidi="ar-SA"/>
        </w:rPr>
        <w:t>；</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3</w:t>
      </w:r>
      <w:r>
        <w:rPr>
          <w:rFonts w:hint="eastAsia" w:ascii="宋体" w:eastAsia="宋体" w:cs="Times New Roman"/>
          <w:b w:val="0"/>
          <w:bCs w:val="0"/>
          <w:color w:val="auto"/>
          <w:kern w:val="0"/>
          <w:sz w:val="24"/>
          <w:szCs w:val="24"/>
          <w:lang w:val="en-US" w:eastAsia="zh-CN" w:bidi="ar-SA"/>
        </w:rPr>
        <w:t>）具备良好的计算机常识和常规操作技能。参与时间为合同签订生效开始履约起135个工作日，最终以完成验收合格时间为准。</w:t>
      </w:r>
    </w:p>
    <w:p>
      <w:pPr>
        <w:pageBreakBefore w:val="0"/>
        <w:widowControl w:val="0"/>
        <w:numPr>
          <w:ilvl w:val="0"/>
          <w:numId w:val="0"/>
        </w:numPr>
        <w:kinsoku/>
        <w:wordWrap/>
        <w:overflowPunct/>
        <w:autoSpaceDE/>
        <w:autoSpaceDN/>
        <w:bidi w:val="0"/>
        <w:adjustRightInd/>
        <w:snapToGrid/>
        <w:spacing w:line="500" w:lineRule="exact"/>
        <w:ind w:firstLine="480" w:firstLineChars="200"/>
        <w:textAlignment w:val="auto"/>
        <w:rPr>
          <w:rFonts w:hint="eastAsia" w:ascii="宋体" w:eastAsia="宋体" w:cs="Times New Roman"/>
          <w:b w:val="0"/>
          <w:bCs w:val="0"/>
          <w:color w:val="auto"/>
          <w:kern w:val="0"/>
          <w:sz w:val="24"/>
          <w:szCs w:val="24"/>
          <w:lang w:val="en-US" w:eastAsia="zh-CN" w:bidi="ar-SA"/>
        </w:rPr>
      </w:pPr>
      <w:r>
        <w:rPr>
          <w:rFonts w:hint="eastAsia" w:ascii="宋体" w:eastAsia="宋体" w:cs="Times New Roman"/>
          <w:b w:val="0"/>
          <w:bCs w:val="0"/>
          <w:color w:val="auto"/>
          <w:kern w:val="0"/>
          <w:sz w:val="24"/>
          <w:szCs w:val="24"/>
          <w:lang w:val="en-US" w:eastAsia="zh-CN" w:bidi="ar-SA"/>
        </w:rPr>
        <w:t>4）近三年执业过程中没有违法、违规记录。</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w:t>
      </w:r>
      <w:r>
        <w:rPr>
          <w:rFonts w:hint="eastAsia"/>
          <w:b w:val="0"/>
          <w:bCs w:val="0"/>
          <w:color w:val="auto"/>
          <w:sz w:val="24"/>
          <w:szCs w:val="24"/>
          <w:lang w:val="en-US" w:eastAsia="zh-CN" w:bidi="ar-SA"/>
        </w:rPr>
        <w:t>三</w:t>
      </w:r>
      <w:r>
        <w:rPr>
          <w:rFonts w:hint="eastAsia" w:ascii="宋体" w:eastAsia="宋体"/>
          <w:b w:val="0"/>
          <w:bCs w:val="0"/>
          <w:color w:val="auto"/>
          <w:sz w:val="24"/>
          <w:szCs w:val="24"/>
          <w:lang w:val="en-US" w:eastAsia="zh-CN" w:bidi="ar-SA"/>
        </w:rPr>
        <w:t>）</w:t>
      </w:r>
      <w:r>
        <w:rPr>
          <w:rFonts w:hint="eastAsia"/>
          <w:b w:val="0"/>
          <w:bCs w:val="0"/>
          <w:color w:val="auto"/>
          <w:sz w:val="24"/>
          <w:szCs w:val="24"/>
          <w:lang w:val="en-US" w:eastAsia="zh-CN" w:bidi="ar-SA"/>
        </w:rPr>
        <w:t>服务</w:t>
      </w:r>
      <w:r>
        <w:rPr>
          <w:rFonts w:hint="eastAsia" w:ascii="宋体" w:eastAsia="宋体"/>
          <w:b w:val="0"/>
          <w:bCs w:val="0"/>
          <w:color w:val="auto"/>
          <w:sz w:val="24"/>
          <w:szCs w:val="24"/>
          <w:lang w:val="en-US" w:eastAsia="zh-CN" w:bidi="ar-SA"/>
        </w:rPr>
        <w:t>要求：</w:t>
      </w:r>
    </w:p>
    <w:p>
      <w:pPr>
        <w:spacing w:line="460" w:lineRule="exact"/>
        <w:ind w:firstLine="480" w:firstLineChars="200"/>
        <w:rPr>
          <w:rFonts w:asci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审计责任：</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eastAsia="zh-CN"/>
        </w:rPr>
        <w:t>投标人协助采购人参与审计工作，确保审计质量、防范审计风险，推动分配的审计项目按时完成。</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eastAsia="zh-CN"/>
        </w:rPr>
        <w:t>投标人要按审计工作方案，完成对所分配项目的审计工作，并完成档案装订。</w:t>
      </w:r>
    </w:p>
    <w:p>
      <w:pPr>
        <w:spacing w:line="460" w:lineRule="exact"/>
        <w:ind w:firstLine="480" w:firstLineChars="200"/>
        <w:rPr>
          <w:rFonts w:asci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工作要求：</w:t>
      </w:r>
    </w:p>
    <w:p>
      <w:pPr>
        <w:spacing w:line="460" w:lineRule="exact"/>
        <w:ind w:firstLine="480" w:firstLineChars="200"/>
        <w:rPr>
          <w:rFonts w:hint="eastAsia" w:ascii="宋体" w:eastAsia="宋体" w:cs="宋体"/>
          <w:color w:val="auto"/>
          <w:sz w:val="24"/>
          <w:lang w:eastAsia="zh-CN"/>
        </w:rPr>
      </w:pPr>
      <w:r>
        <w:rPr>
          <w:rFonts w:hint="eastAsia" w:ascii="宋体" w:hAnsi="宋体" w:cs="宋体"/>
          <w:color w:val="auto"/>
          <w:sz w:val="24"/>
          <w:lang w:val="en-US" w:eastAsia="zh-CN"/>
        </w:rPr>
        <w:t>2.1</w:t>
      </w:r>
      <w:r>
        <w:rPr>
          <w:rFonts w:hint="eastAsia" w:ascii="宋体" w:hAnsi="宋体" w:cs="宋体"/>
          <w:color w:val="auto"/>
          <w:sz w:val="24"/>
        </w:rPr>
        <w:t>工作机制</w:t>
      </w:r>
    </w:p>
    <w:p>
      <w:pPr>
        <w:spacing w:line="460" w:lineRule="exact"/>
        <w:ind w:firstLine="480" w:firstLineChars="200"/>
        <w:rPr>
          <w:rFonts w:hint="eastAsia" w:ascii="宋体" w:hAnsi="宋体" w:eastAsia="宋体" w:cs="宋体"/>
          <w:color w:val="auto"/>
          <w:sz w:val="24"/>
          <w:lang w:eastAsia="zh-CN"/>
        </w:rPr>
      </w:pPr>
      <w:r>
        <w:rPr>
          <w:rFonts w:hint="eastAsia" w:ascii="宋体" w:hAnsi="宋体" w:cs="宋体"/>
          <w:color w:val="auto"/>
          <w:sz w:val="24"/>
        </w:rPr>
        <w:t>采购人与各</w:t>
      </w:r>
      <w:r>
        <w:rPr>
          <w:rFonts w:hint="eastAsia" w:ascii="宋体" w:hAnsi="宋体" w:cs="宋体"/>
          <w:color w:val="auto"/>
          <w:sz w:val="24"/>
          <w:lang w:eastAsia="zh-CN"/>
        </w:rPr>
        <w:t>投标人</w:t>
      </w:r>
      <w:r>
        <w:rPr>
          <w:rFonts w:hint="eastAsia" w:ascii="宋体" w:hAnsi="宋体" w:cs="宋体"/>
          <w:color w:val="auto"/>
          <w:sz w:val="24"/>
        </w:rPr>
        <w:t>之间建立保密制度、定期沟通制度、固定联系人制度及重大问题请示报告制度。</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）建立保密制度</w:t>
      </w:r>
    </w:p>
    <w:p>
      <w:pPr>
        <w:spacing w:line="460" w:lineRule="exact"/>
        <w:ind w:firstLine="480" w:firstLineChars="200"/>
        <w:rPr>
          <w:rFonts w:hint="eastAsia" w:ascii="宋体" w:hAnsi="宋体" w:cs="宋体"/>
          <w:color w:val="auto"/>
          <w:sz w:val="24"/>
        </w:rPr>
      </w:pPr>
      <w:r>
        <w:rPr>
          <w:rFonts w:hint="eastAsia" w:ascii="宋体" w:hAnsi="宋体" w:cs="宋体"/>
          <w:color w:val="auto"/>
          <w:sz w:val="24"/>
          <w:lang w:eastAsia="zh-CN"/>
        </w:rPr>
        <w:t>投标人</w:t>
      </w:r>
      <w:r>
        <w:rPr>
          <w:rFonts w:hint="eastAsia" w:ascii="宋体" w:hAnsi="宋体" w:cs="宋体"/>
          <w:color w:val="auto"/>
          <w:sz w:val="24"/>
        </w:rPr>
        <w:t>在协助采购人参与审计工作前，必须与采购人签订</w:t>
      </w:r>
      <w:r>
        <w:rPr>
          <w:rFonts w:hint="eastAsia" w:ascii="宋体" w:hAnsi="宋体" w:cs="宋体"/>
          <w:color w:val="auto"/>
          <w:sz w:val="24"/>
          <w:lang w:eastAsia="zh-CN"/>
        </w:rPr>
        <w:t>《审计业务约定书》和</w:t>
      </w:r>
      <w:r>
        <w:rPr>
          <w:rFonts w:hint="eastAsia" w:ascii="宋体" w:hAnsi="宋体" w:cs="宋体"/>
          <w:color w:val="auto"/>
          <w:sz w:val="24"/>
        </w:rPr>
        <w:t>无限期《保密协议》，</w:t>
      </w:r>
      <w:r>
        <w:rPr>
          <w:rFonts w:hint="eastAsia" w:ascii="宋体" w:hAnsi="宋体" w:cs="宋体"/>
          <w:color w:val="auto"/>
          <w:sz w:val="24"/>
          <w:lang w:eastAsia="zh-CN"/>
        </w:rPr>
        <w:t>投标人</w:t>
      </w:r>
      <w:r>
        <w:rPr>
          <w:rFonts w:hint="eastAsia" w:ascii="宋体" w:hAnsi="宋体" w:cs="宋体"/>
          <w:color w:val="auto"/>
          <w:sz w:val="24"/>
        </w:rPr>
        <w:t>必须对所有与审计项目有关的事项负有保密义务，如：审计项目名称、涉及该项目的实施方案、取证记录及相关资料、报告、总结、实施情况、审计中发现的问题以及在审计过程中获取的所有电子资料和纸质资料等。并承担因泄密产生的一切后果。如</w:t>
      </w:r>
      <w:r>
        <w:rPr>
          <w:rFonts w:hint="eastAsia" w:ascii="宋体" w:hAnsi="宋体" w:cs="宋体"/>
          <w:color w:val="auto"/>
          <w:sz w:val="24"/>
          <w:lang w:eastAsia="zh-CN"/>
        </w:rPr>
        <w:t>投标人违反</w:t>
      </w:r>
      <w:r>
        <w:rPr>
          <w:rFonts w:hint="eastAsia" w:ascii="宋体" w:hAnsi="宋体" w:cs="宋体"/>
          <w:color w:val="auto"/>
          <w:sz w:val="24"/>
        </w:rPr>
        <w:t>《保密协议》约定，造成泄密的，采购人有权依法追究其法律责任。</w:t>
      </w:r>
    </w:p>
    <w:p>
      <w:pPr>
        <w:spacing w:line="460" w:lineRule="exact"/>
        <w:ind w:firstLine="480" w:firstLineChars="200"/>
        <w:rPr>
          <w:rFonts w:hint="eastAsia" w:ascii="宋体" w:hAnsi="宋体" w:cs="宋体"/>
          <w:color w:val="auto"/>
          <w:sz w:val="24"/>
        </w:rPr>
      </w:pPr>
      <w:r>
        <w:rPr>
          <w:rFonts w:hint="eastAsia" w:ascii="宋体" w:hAnsi="宋体" w:cs="宋体"/>
          <w:color w:val="auto"/>
          <w:sz w:val="24"/>
        </w:rPr>
        <w:t>（2）建立定期沟通制度</w:t>
      </w:r>
    </w:p>
    <w:p>
      <w:pPr>
        <w:spacing w:line="460" w:lineRule="exact"/>
        <w:ind w:firstLine="480" w:firstLineChars="200"/>
        <w:rPr>
          <w:rFonts w:ascii="宋体" w:cs="宋体"/>
          <w:color w:val="auto"/>
          <w:sz w:val="24"/>
        </w:rPr>
      </w:pPr>
      <w:r>
        <w:rPr>
          <w:rFonts w:hint="eastAsia" w:ascii="宋体" w:hAnsi="宋体" w:cs="宋体"/>
          <w:color w:val="auto"/>
          <w:sz w:val="24"/>
          <w:lang w:eastAsia="zh-CN"/>
        </w:rPr>
        <w:t>投标人</w:t>
      </w:r>
      <w:r>
        <w:rPr>
          <w:rFonts w:hint="eastAsia" w:ascii="宋体" w:hAnsi="宋体" w:cs="宋体"/>
          <w:color w:val="auto"/>
          <w:sz w:val="24"/>
        </w:rPr>
        <w:t>定期（具体按照采购人有关要求执行）将参与审计的工作情况进行汇报。内容主要包括：工作进度、发现的问题、遇到的困难及需要协调的事项等。</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）建立固定联系人制度</w:t>
      </w:r>
    </w:p>
    <w:p>
      <w:pPr>
        <w:spacing w:line="460" w:lineRule="exact"/>
        <w:ind w:firstLine="480" w:firstLineChars="200"/>
        <w:rPr>
          <w:rFonts w:ascii="宋体" w:cs="宋体"/>
          <w:color w:val="auto"/>
          <w:sz w:val="24"/>
        </w:rPr>
      </w:pPr>
      <w:r>
        <w:rPr>
          <w:rFonts w:hint="eastAsia" w:ascii="宋体" w:hAnsi="宋体" w:cs="宋体"/>
          <w:color w:val="auto"/>
          <w:sz w:val="24"/>
          <w:lang w:eastAsia="zh-CN"/>
        </w:rPr>
        <w:t>投标人</w:t>
      </w:r>
      <w:r>
        <w:rPr>
          <w:rFonts w:hint="eastAsia" w:ascii="宋体" w:hAnsi="宋体" w:cs="宋体"/>
          <w:color w:val="auto"/>
          <w:sz w:val="24"/>
        </w:rPr>
        <w:t>应明确“参与审计工作”</w:t>
      </w:r>
      <w:r>
        <w:rPr>
          <w:rFonts w:hint="eastAsia" w:ascii="宋体" w:hAnsi="宋体" w:cs="宋体"/>
          <w:color w:val="auto"/>
          <w:sz w:val="24"/>
          <w:lang w:eastAsia="zh-CN"/>
        </w:rPr>
        <w:t>的</w:t>
      </w:r>
      <w:r>
        <w:rPr>
          <w:rFonts w:hint="eastAsia" w:ascii="宋体" w:hAnsi="宋体" w:cs="宋体"/>
          <w:color w:val="auto"/>
          <w:sz w:val="24"/>
        </w:rPr>
        <w:t>项目负责人。</w:t>
      </w:r>
    </w:p>
    <w:p>
      <w:pPr>
        <w:spacing w:line="460" w:lineRule="exact"/>
        <w:ind w:firstLine="480" w:firstLineChars="200"/>
        <w:rPr>
          <w:rFonts w:hint="eastAsia" w:ascii="宋体" w:hAnsi="宋体" w:cs="宋体"/>
          <w:color w:val="auto"/>
          <w:sz w:val="24"/>
        </w:rPr>
      </w:pPr>
      <w:r>
        <w:rPr>
          <w:rFonts w:hint="eastAsia" w:ascii="宋体" w:hAnsi="宋体" w:cs="宋体"/>
          <w:color w:val="auto"/>
          <w:sz w:val="24"/>
        </w:rPr>
        <w:t>（4）建立重大问题请示报告制度</w:t>
      </w:r>
    </w:p>
    <w:p>
      <w:pPr>
        <w:spacing w:line="460" w:lineRule="exact"/>
        <w:ind w:firstLine="480" w:firstLineChars="200"/>
        <w:rPr>
          <w:rFonts w:hint="default" w:ascii="宋体" w:hAnsi="宋体" w:cs="宋体"/>
          <w:color w:val="auto"/>
          <w:sz w:val="24"/>
          <w:lang w:val="en-US" w:eastAsia="zh-CN"/>
        </w:rPr>
      </w:pPr>
      <w:r>
        <w:rPr>
          <w:rFonts w:hint="eastAsia" w:ascii="宋体" w:hAnsi="宋体" w:cs="宋体"/>
          <w:color w:val="auto"/>
          <w:sz w:val="24"/>
        </w:rPr>
        <w:t>各项目小组在工作中遇到的重大、紧急的、需及时与有关各方沟通及协调处理的问题，项目小组的负责人应以重大问题报告的形式及时向采购人指定的项目审计组长提交。</w:t>
      </w:r>
    </w:p>
    <w:p>
      <w:pPr>
        <w:spacing w:line="460" w:lineRule="exact"/>
        <w:ind w:firstLine="480" w:firstLineChars="200"/>
        <w:rPr>
          <w:rFonts w:ascii="宋体" w:cs="宋体"/>
          <w:color w:val="auto"/>
          <w:sz w:val="24"/>
        </w:rPr>
      </w:pPr>
      <w:r>
        <w:rPr>
          <w:rFonts w:hint="eastAsia" w:ascii="宋体" w:hAnsi="宋体" w:cs="宋体"/>
          <w:color w:val="auto"/>
          <w:sz w:val="24"/>
          <w:lang w:val="en-US" w:eastAsia="zh-CN"/>
        </w:rPr>
        <w:t>2.2</w:t>
      </w:r>
      <w:r>
        <w:rPr>
          <w:rFonts w:hint="eastAsia" w:ascii="宋体" w:hAnsi="宋体" w:cs="宋体"/>
          <w:color w:val="auto"/>
          <w:sz w:val="24"/>
          <w:lang w:eastAsia="zh-CN"/>
        </w:rPr>
        <w:t>投标人</w:t>
      </w:r>
      <w:r>
        <w:rPr>
          <w:rFonts w:hint="eastAsia" w:ascii="宋体" w:hAnsi="宋体" w:cs="宋体"/>
          <w:color w:val="auto"/>
          <w:sz w:val="24"/>
        </w:rPr>
        <w:t>的工作职责</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）按照审计工作方案要求，完成</w:t>
      </w:r>
      <w:r>
        <w:rPr>
          <w:rFonts w:hint="eastAsia" w:ascii="宋体" w:hAnsi="宋体" w:cs="宋体"/>
          <w:color w:val="auto"/>
          <w:sz w:val="24"/>
          <w:lang w:eastAsia="zh-CN"/>
        </w:rPr>
        <w:t>参与</w:t>
      </w:r>
      <w:r>
        <w:rPr>
          <w:rFonts w:hint="eastAsia" w:ascii="宋体" w:hAnsi="宋体" w:cs="宋体"/>
          <w:color w:val="auto"/>
          <w:sz w:val="24"/>
        </w:rPr>
        <w:t>项目的审计工作；</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）在工作中严格执行审计实施方案，做好工作底稿、取证记录、调查了解记录的编制，收集保存好审计资料；</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w:t>
      </w:r>
      <w:r>
        <w:rPr>
          <w:rFonts w:hint="eastAsia" w:ascii="宋体" w:hAnsi="宋体" w:cs="宋体"/>
          <w:color w:val="auto"/>
          <w:sz w:val="24"/>
          <w:lang w:val="en-US" w:eastAsia="zh-CN"/>
        </w:rPr>
        <w:t>编制参与审计事项服务报告</w:t>
      </w:r>
      <w:r>
        <w:rPr>
          <w:rFonts w:hint="eastAsia" w:ascii="宋体" w:hAnsi="宋体" w:cs="宋体"/>
          <w:color w:val="auto"/>
          <w:sz w:val="24"/>
        </w:rPr>
        <w:t>；</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）完成审计档案的整理、装订工作；</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）完成交办的其他工作。</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）审计方法：盘点、函证、检查、计算、询问等审计方法。</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）对审计工作的要求：</w:t>
      </w:r>
    </w:p>
    <w:p>
      <w:pPr>
        <w:spacing w:line="460" w:lineRule="exact"/>
        <w:ind w:firstLine="480" w:firstLineChars="200"/>
        <w:rPr>
          <w:rFonts w:hint="eastAsia" w:ascii="宋体" w:hAnsi="宋体" w:eastAsia="宋体" w:cs="宋体"/>
          <w:color w:val="auto"/>
          <w:sz w:val="24"/>
          <w:lang w:eastAsia="zh-CN"/>
        </w:rPr>
      </w:pPr>
      <w:r>
        <w:rPr>
          <w:rFonts w:ascii="宋体" w:hAnsi="宋体" w:cs="宋体"/>
          <w:color w:val="auto"/>
          <w:sz w:val="24"/>
        </w:rPr>
        <w:t xml:space="preserve">  1</w:t>
      </w:r>
      <w:r>
        <w:rPr>
          <w:rFonts w:hint="eastAsia" w:ascii="宋体" w:hAnsi="宋体" w:cs="宋体"/>
          <w:color w:val="auto"/>
          <w:sz w:val="24"/>
        </w:rPr>
        <w:t>）保证时间进度</w:t>
      </w:r>
    </w:p>
    <w:p>
      <w:pPr>
        <w:spacing w:line="460" w:lineRule="exact"/>
        <w:ind w:firstLine="480" w:firstLineChars="200"/>
        <w:rPr>
          <w:rFonts w:ascii="宋体" w:cs="宋体"/>
          <w:color w:val="auto"/>
          <w:sz w:val="24"/>
        </w:rPr>
      </w:pPr>
      <w:r>
        <w:rPr>
          <w:rFonts w:ascii="宋体" w:cs="宋体"/>
          <w:color w:val="auto"/>
          <w:sz w:val="24"/>
        </w:rPr>
        <w:t>  </w:t>
      </w:r>
      <w:r>
        <w:rPr>
          <w:rFonts w:hint="eastAsia" w:ascii="宋体" w:cs="宋体"/>
          <w:color w:val="auto"/>
          <w:sz w:val="24"/>
          <w:lang w:val="en-US" w:eastAsia="zh-CN"/>
        </w:rPr>
        <w:t xml:space="preserve">  </w:t>
      </w:r>
      <w:r>
        <w:rPr>
          <w:rFonts w:ascii="宋体" w:cs="宋体"/>
          <w:color w:val="auto"/>
          <w:sz w:val="24"/>
        </w:rPr>
        <w:t> </w:t>
      </w:r>
      <w:r>
        <w:rPr>
          <w:rFonts w:hint="eastAsia" w:ascii="宋体" w:hAnsi="宋体" w:cs="宋体"/>
          <w:color w:val="auto"/>
          <w:sz w:val="24"/>
          <w:lang w:eastAsia="zh-CN"/>
        </w:rPr>
        <w:t>投标人</w:t>
      </w:r>
      <w:r>
        <w:rPr>
          <w:rFonts w:hint="eastAsia" w:ascii="宋体" w:hAnsi="宋体" w:cs="宋体"/>
          <w:color w:val="auto"/>
          <w:sz w:val="24"/>
        </w:rPr>
        <w:t>按采购人及审计工作方案对审计项目时间进度和审计内容的要求制定审计实施方案，保证审计项目按期完成。</w:t>
      </w:r>
    </w:p>
    <w:p>
      <w:pPr>
        <w:spacing w:line="460" w:lineRule="exact"/>
        <w:ind w:firstLine="480" w:firstLineChars="200"/>
        <w:rPr>
          <w:rFonts w:ascii="宋体" w:cs="宋体"/>
          <w:color w:val="auto"/>
          <w:sz w:val="24"/>
        </w:rPr>
      </w:pPr>
      <w:r>
        <w:rPr>
          <w:rFonts w:ascii="宋体" w:hAnsi="宋体" w:cs="宋体"/>
          <w:color w:val="auto"/>
          <w:sz w:val="24"/>
        </w:rPr>
        <w:t xml:space="preserve">  2</w:t>
      </w:r>
      <w:r>
        <w:rPr>
          <w:rFonts w:hint="eastAsia" w:ascii="宋体" w:hAnsi="宋体" w:cs="宋体"/>
          <w:color w:val="auto"/>
          <w:sz w:val="24"/>
        </w:rPr>
        <w:t>）保证审计质量</w:t>
      </w:r>
    </w:p>
    <w:p>
      <w:pPr>
        <w:spacing w:line="460" w:lineRule="exact"/>
        <w:ind w:firstLine="480" w:firstLineChars="200"/>
        <w:rPr>
          <w:rFonts w:ascii="宋体" w:cs="宋体"/>
          <w:color w:val="auto"/>
          <w:sz w:val="24"/>
        </w:rPr>
      </w:pPr>
      <w:r>
        <w:rPr>
          <w:rFonts w:hint="eastAsia" w:ascii="宋体" w:hAnsi="宋体" w:cs="宋体"/>
          <w:color w:val="auto"/>
          <w:sz w:val="24"/>
          <w:lang w:eastAsia="zh-CN"/>
        </w:rPr>
        <w:t>投标人</w:t>
      </w:r>
      <w:r>
        <w:rPr>
          <w:rFonts w:hint="eastAsia" w:ascii="宋体" w:hAnsi="宋体" w:cs="宋体"/>
          <w:color w:val="auto"/>
          <w:sz w:val="24"/>
        </w:rPr>
        <w:t>按照审计实施方案，严格执行，真实、准确、完整地反映发现的问题，确保审计内容全面实施。</w:t>
      </w:r>
    </w:p>
    <w:p>
      <w:pPr>
        <w:spacing w:line="460" w:lineRule="exact"/>
        <w:ind w:firstLine="480" w:firstLineChars="200"/>
        <w:rPr>
          <w:rFonts w:ascii="宋体" w:cs="宋体"/>
          <w:color w:val="auto"/>
          <w:sz w:val="24"/>
        </w:rPr>
      </w:pPr>
      <w:r>
        <w:rPr>
          <w:rFonts w:hint="eastAsia" w:ascii="宋体" w:hAnsi="宋体" w:cs="宋体"/>
          <w:color w:val="auto"/>
          <w:sz w:val="24"/>
        </w:rPr>
        <w:t>（</w:t>
      </w:r>
      <w:r>
        <w:rPr>
          <w:rFonts w:ascii="宋体" w:hAnsi="宋体" w:cs="宋体"/>
          <w:color w:val="auto"/>
          <w:sz w:val="24"/>
        </w:rPr>
        <w:t>8</w:t>
      </w:r>
      <w:r>
        <w:rPr>
          <w:rFonts w:hint="eastAsia" w:ascii="宋体" w:hAnsi="宋体" w:cs="宋体"/>
          <w:color w:val="auto"/>
          <w:sz w:val="24"/>
        </w:rPr>
        <w:t>）对</w:t>
      </w:r>
      <w:r>
        <w:rPr>
          <w:rFonts w:hint="eastAsia" w:ascii="宋体" w:hAnsi="宋体" w:cs="宋体"/>
          <w:color w:val="auto"/>
          <w:sz w:val="24"/>
          <w:lang w:eastAsia="zh-CN"/>
        </w:rPr>
        <w:t>投标人</w:t>
      </w:r>
      <w:r>
        <w:rPr>
          <w:rFonts w:hint="eastAsia" w:ascii="宋体" w:hAnsi="宋体" w:cs="宋体"/>
          <w:color w:val="auto"/>
          <w:sz w:val="24"/>
        </w:rPr>
        <w:t>的要求：</w:t>
      </w:r>
    </w:p>
    <w:p>
      <w:pPr>
        <w:spacing w:line="460" w:lineRule="exact"/>
        <w:ind w:firstLine="480" w:firstLineChars="200"/>
        <w:rPr>
          <w:rFonts w:ascii="宋体" w:cs="宋体"/>
          <w:color w:val="auto"/>
          <w:sz w:val="24"/>
        </w:rPr>
      </w:pPr>
      <w:r>
        <w:rPr>
          <w:rFonts w:ascii="宋体" w:hAnsi="宋体" w:cs="宋体"/>
          <w:color w:val="auto"/>
          <w:sz w:val="24"/>
        </w:rPr>
        <w:t xml:space="preserve">  1</w:t>
      </w:r>
      <w:r>
        <w:rPr>
          <w:rFonts w:hint="eastAsia" w:ascii="宋体" w:hAnsi="宋体" w:cs="宋体"/>
          <w:color w:val="auto"/>
          <w:sz w:val="24"/>
        </w:rPr>
        <w:t>）为了控制风险，保证审计报告的质量，采购人可向各</w:t>
      </w:r>
      <w:r>
        <w:rPr>
          <w:rFonts w:hint="eastAsia" w:ascii="宋体" w:hAnsi="宋体" w:cs="宋体"/>
          <w:color w:val="auto"/>
          <w:sz w:val="24"/>
          <w:lang w:eastAsia="zh-CN"/>
        </w:rPr>
        <w:t>投标人</w:t>
      </w:r>
      <w:r>
        <w:rPr>
          <w:rFonts w:hint="eastAsia" w:ascii="宋体" w:hAnsi="宋体" w:cs="宋体"/>
          <w:color w:val="auto"/>
          <w:sz w:val="24"/>
        </w:rPr>
        <w:t>就有关事项下发工作要求，各</w:t>
      </w:r>
      <w:r>
        <w:rPr>
          <w:rFonts w:hint="eastAsia" w:ascii="宋体" w:hAnsi="宋体" w:cs="宋体"/>
          <w:color w:val="auto"/>
          <w:sz w:val="24"/>
          <w:lang w:eastAsia="zh-CN"/>
        </w:rPr>
        <w:t>投标人</w:t>
      </w:r>
      <w:r>
        <w:rPr>
          <w:rFonts w:hint="eastAsia" w:ascii="宋体" w:hAnsi="宋体" w:cs="宋体"/>
          <w:color w:val="auto"/>
          <w:sz w:val="24"/>
        </w:rPr>
        <w:t>应按要求及时提交有关资料。</w:t>
      </w:r>
    </w:p>
    <w:p>
      <w:pPr>
        <w:spacing w:line="460" w:lineRule="exact"/>
        <w:ind w:firstLine="720" w:firstLineChars="300"/>
        <w:rPr>
          <w:rFonts w:ascii="宋体" w:cs="宋体"/>
          <w:color w:val="auto"/>
          <w:sz w:val="24"/>
        </w:rPr>
      </w:pPr>
      <w:r>
        <w:rPr>
          <w:rFonts w:ascii="宋体" w:hAnsi="宋体" w:cs="宋体"/>
          <w:color w:val="auto"/>
          <w:sz w:val="24"/>
        </w:rPr>
        <w:t>2</w:t>
      </w:r>
      <w:r>
        <w:rPr>
          <w:rFonts w:hint="eastAsia" w:ascii="宋体" w:hAnsi="宋体" w:cs="宋体"/>
          <w:color w:val="auto"/>
          <w:sz w:val="24"/>
        </w:rPr>
        <w:t>）为了保证审计工作进度，各</w:t>
      </w:r>
      <w:r>
        <w:rPr>
          <w:rFonts w:hint="eastAsia" w:ascii="宋体" w:hAnsi="宋体" w:cs="宋体"/>
          <w:color w:val="auto"/>
          <w:sz w:val="24"/>
          <w:lang w:eastAsia="zh-CN"/>
        </w:rPr>
        <w:t>投标人</w:t>
      </w:r>
      <w:r>
        <w:rPr>
          <w:rFonts w:hint="eastAsia" w:ascii="宋体" w:hAnsi="宋体" w:cs="宋体"/>
          <w:color w:val="auto"/>
          <w:sz w:val="24"/>
        </w:rPr>
        <w:t>应及时就审计工作进度、重大事项等向采购人沟通。</w:t>
      </w:r>
    </w:p>
    <w:p>
      <w:pPr>
        <w:spacing w:line="460" w:lineRule="exact"/>
        <w:ind w:firstLine="720" w:firstLineChars="300"/>
        <w:rPr>
          <w:rFonts w:ascii="宋体" w:cs="宋体"/>
          <w:color w:val="auto"/>
          <w:sz w:val="24"/>
        </w:rPr>
      </w:pPr>
      <w:r>
        <w:rPr>
          <w:rFonts w:ascii="宋体" w:hAnsi="宋体" w:cs="宋体"/>
          <w:color w:val="auto"/>
          <w:sz w:val="24"/>
        </w:rPr>
        <w:t>3</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应建立重大问题的及时反馈、汇报机制，审计工作中遇到的重大问题，要及时将问题反馈、报告给采购人。</w:t>
      </w:r>
    </w:p>
    <w:p>
      <w:pPr>
        <w:spacing w:line="460" w:lineRule="exact"/>
        <w:ind w:firstLine="720" w:firstLineChars="300"/>
        <w:rPr>
          <w:rFonts w:hint="eastAsia" w:ascii="宋体" w:hAnsi="宋体" w:cs="宋体"/>
          <w:color w:val="auto"/>
          <w:sz w:val="24"/>
        </w:rPr>
      </w:pPr>
      <w:r>
        <w:rPr>
          <w:rFonts w:ascii="宋体" w:hAnsi="宋体" w:cs="宋体"/>
          <w:color w:val="auto"/>
          <w:sz w:val="24"/>
        </w:rPr>
        <w:t>4</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必须严格执行无限期《保密协议》，</w:t>
      </w:r>
      <w:r>
        <w:rPr>
          <w:rFonts w:hint="eastAsia" w:ascii="宋体" w:hAnsi="宋体" w:cs="宋体"/>
          <w:color w:val="auto"/>
          <w:sz w:val="24"/>
          <w:lang w:eastAsia="zh-CN"/>
        </w:rPr>
        <w:t>投标人</w:t>
      </w:r>
      <w:r>
        <w:rPr>
          <w:rFonts w:hint="eastAsia" w:ascii="宋体" w:hAnsi="宋体" w:cs="宋体"/>
          <w:color w:val="auto"/>
          <w:sz w:val="24"/>
        </w:rPr>
        <w:t>必须对所有与审计项目有关的事项严格保密，并承担泄密产生的一切后果，采购人有权依法追究</w:t>
      </w:r>
      <w:r>
        <w:rPr>
          <w:rFonts w:hint="eastAsia" w:ascii="宋体" w:hAnsi="宋体" w:cs="宋体"/>
          <w:color w:val="auto"/>
          <w:sz w:val="24"/>
          <w:lang w:eastAsia="zh-CN"/>
        </w:rPr>
        <w:t>投标人</w:t>
      </w:r>
      <w:r>
        <w:rPr>
          <w:rFonts w:hint="eastAsia" w:ascii="宋体" w:hAnsi="宋体" w:cs="宋体"/>
          <w:color w:val="auto"/>
          <w:sz w:val="24"/>
        </w:rPr>
        <w:t>泄密的法律责任。</w:t>
      </w:r>
    </w:p>
    <w:p>
      <w:pPr>
        <w:spacing w:line="460" w:lineRule="exact"/>
        <w:ind w:firstLine="480" w:firstLineChars="200"/>
        <w:rPr>
          <w:rFonts w:ascii="宋体" w:cs="宋体"/>
          <w:color w:val="auto"/>
          <w:sz w:val="24"/>
        </w:rPr>
      </w:pPr>
      <w:r>
        <w:rPr>
          <w:rFonts w:ascii="宋体" w:hAnsi="宋体" w:cs="宋体"/>
          <w:color w:val="auto"/>
          <w:sz w:val="24"/>
        </w:rPr>
        <w:t xml:space="preserve"> </w:t>
      </w:r>
      <w:r>
        <w:rPr>
          <w:rFonts w:hint="eastAsia" w:hAnsi="宋体" w:cs="宋体"/>
          <w:color w:val="auto"/>
          <w:sz w:val="24"/>
          <w:lang w:val="en-US" w:eastAsia="zh-CN"/>
        </w:rPr>
        <w:t xml:space="preserve"> </w:t>
      </w:r>
      <w:r>
        <w:rPr>
          <w:rFonts w:ascii="宋体" w:hAnsi="宋体" w:cs="宋体"/>
          <w:color w:val="auto"/>
          <w:sz w:val="24"/>
        </w:rPr>
        <w:t>5</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必须在指定的时间内将要求的审计资料及时报送采购人（包括纸质版、电子版和报表数据库）。报送的资料要求签章齐全、索引号、页码标示规范、清晰，经验收合格后完成装订工作。</w:t>
      </w:r>
    </w:p>
    <w:p>
      <w:pPr>
        <w:spacing w:line="460" w:lineRule="exact"/>
        <w:ind w:firstLine="720" w:firstLineChars="300"/>
        <w:rPr>
          <w:rFonts w:ascii="宋体" w:cs="宋体"/>
          <w:color w:val="auto"/>
          <w:sz w:val="24"/>
        </w:rPr>
      </w:pPr>
      <w:r>
        <w:rPr>
          <w:rFonts w:ascii="宋体" w:hAnsi="宋体" w:cs="宋体"/>
          <w:color w:val="auto"/>
          <w:sz w:val="24"/>
        </w:rPr>
        <w:t>6</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安排的项目负责人必须具备一定的相关审计工作经验，熟悉相关法律、法规，能充分胜任所从事的工作。</w:t>
      </w:r>
    </w:p>
    <w:p>
      <w:pPr>
        <w:spacing w:line="460" w:lineRule="exact"/>
        <w:ind w:firstLine="720" w:firstLineChars="300"/>
        <w:rPr>
          <w:rFonts w:ascii="宋体" w:cs="宋体"/>
          <w:color w:val="auto"/>
          <w:sz w:val="24"/>
        </w:rPr>
      </w:pPr>
      <w:r>
        <w:rPr>
          <w:rFonts w:ascii="宋体" w:hAnsi="宋体" w:cs="宋体"/>
          <w:color w:val="auto"/>
          <w:sz w:val="24"/>
        </w:rPr>
        <w:t>7</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安排的参审人员必须遵守《审计“八不准”工作纪律》，因违反该纪律产生的后果由各</w:t>
      </w:r>
      <w:r>
        <w:rPr>
          <w:rFonts w:hint="eastAsia" w:ascii="宋体" w:hAnsi="宋体" w:cs="宋体"/>
          <w:color w:val="auto"/>
          <w:sz w:val="24"/>
          <w:lang w:eastAsia="zh-CN"/>
        </w:rPr>
        <w:t>投标人</w:t>
      </w:r>
      <w:r>
        <w:rPr>
          <w:rFonts w:hint="eastAsia" w:ascii="宋体" w:hAnsi="宋体" w:cs="宋体"/>
          <w:color w:val="auto"/>
          <w:sz w:val="24"/>
        </w:rPr>
        <w:t>全权承担，与采购人无关。</w:t>
      </w:r>
    </w:p>
    <w:p>
      <w:pPr>
        <w:spacing w:line="460" w:lineRule="exact"/>
        <w:ind w:firstLine="720" w:firstLineChars="300"/>
        <w:rPr>
          <w:rFonts w:ascii="宋体" w:cs="宋体"/>
          <w:color w:val="auto"/>
          <w:sz w:val="24"/>
        </w:rPr>
      </w:pPr>
      <w:r>
        <w:rPr>
          <w:rFonts w:ascii="宋体" w:hAnsi="宋体" w:cs="宋体"/>
          <w:color w:val="auto"/>
          <w:sz w:val="24"/>
        </w:rPr>
        <w:t>8</w:t>
      </w:r>
      <w:r>
        <w:rPr>
          <w:rFonts w:hint="eastAsia" w:ascii="宋体" w:hAnsi="宋体" w:cs="宋体"/>
          <w:color w:val="auto"/>
          <w:sz w:val="24"/>
        </w:rPr>
        <w:t>）</w:t>
      </w:r>
      <w:r>
        <w:rPr>
          <w:rFonts w:ascii="宋体" w:hAnsi="宋体" w:cs="宋体"/>
          <w:color w:val="auto"/>
          <w:sz w:val="24"/>
        </w:rPr>
        <w:t xml:space="preserve"> </w:t>
      </w:r>
      <w:r>
        <w:rPr>
          <w:rFonts w:hint="eastAsia" w:ascii="宋体" w:hAnsi="宋体" w:cs="宋体"/>
          <w:color w:val="auto"/>
          <w:sz w:val="24"/>
        </w:rPr>
        <w:t>各</w:t>
      </w:r>
      <w:r>
        <w:rPr>
          <w:rFonts w:hint="eastAsia" w:ascii="宋体" w:hAnsi="宋体" w:cs="宋体"/>
          <w:color w:val="auto"/>
          <w:sz w:val="24"/>
          <w:lang w:eastAsia="zh-CN"/>
        </w:rPr>
        <w:t>投标人</w:t>
      </w:r>
      <w:r>
        <w:rPr>
          <w:rFonts w:hint="eastAsia" w:ascii="宋体" w:hAnsi="宋体" w:cs="宋体"/>
          <w:color w:val="auto"/>
          <w:sz w:val="24"/>
        </w:rPr>
        <w:t>对安排的参审人员在参与审计工作中的安全负责，采购人不承担责任。</w:t>
      </w:r>
    </w:p>
    <w:p>
      <w:pPr>
        <w:keepNext w:val="0"/>
        <w:keepLines w:val="0"/>
        <w:pageBreakBefore w:val="0"/>
        <w:widowControl w:val="0"/>
        <w:kinsoku/>
        <w:wordWrap/>
        <w:overflowPunct/>
        <w:topLinePunct w:val="0"/>
        <w:autoSpaceDE/>
        <w:autoSpaceDN/>
        <w:bidi w:val="0"/>
        <w:adjustRightInd/>
        <w:snapToGrid w:val="0"/>
        <w:spacing w:line="120" w:lineRule="auto"/>
        <w:ind w:firstLine="480" w:firstLineChars="200"/>
        <w:textAlignment w:val="auto"/>
        <w:rPr>
          <w:rFonts w:hint="eastAsia" w:ascii="宋体" w:eastAsia="宋体"/>
          <w:b w:val="0"/>
          <w:bCs w:val="0"/>
          <w:color w:val="auto"/>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宋体" w:eastAsia="宋体"/>
          <w:b w:val="0"/>
          <w:bCs w:val="0"/>
          <w:color w:val="auto"/>
          <w:sz w:val="24"/>
          <w:szCs w:val="24"/>
          <w:lang w:val="en-US" w:eastAsia="zh-CN" w:bidi="ar-SA"/>
        </w:rPr>
      </w:pPr>
      <w:r>
        <w:rPr>
          <w:rFonts w:hint="eastAsia" w:ascii="宋体" w:eastAsia="宋体"/>
          <w:b w:val="0"/>
          <w:bCs w:val="0"/>
          <w:color w:val="auto"/>
          <w:sz w:val="24"/>
          <w:szCs w:val="24"/>
          <w:lang w:val="en-US" w:eastAsia="zh-CN" w:bidi="ar-SA"/>
        </w:rPr>
        <w:t>（四）服务质量及纪律要求：</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1</w:t>
      </w:r>
      <w:r>
        <w:rPr>
          <w:rFonts w:hint="eastAsia" w:ascii="宋体" w:hAnsi="宋体" w:cs="宋体"/>
          <w:color w:val="auto"/>
          <w:sz w:val="24"/>
          <w:lang w:eastAsia="zh-CN"/>
        </w:rPr>
        <w:t>）必须按照国家现行法律法规、定额、规范、审计局制度以及招标文件等依法开展审计工作；服务内容合法、客观、公正、完整、准确，无缺漏项，无重计错计。</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2）</w:t>
      </w:r>
      <w:r>
        <w:rPr>
          <w:rFonts w:hint="eastAsia" w:ascii="宋体" w:hAnsi="宋体" w:cs="宋体"/>
          <w:color w:val="auto"/>
          <w:sz w:val="24"/>
          <w:lang w:eastAsia="zh-CN"/>
        </w:rPr>
        <w:t>中标人及时对审计项目中存在的问题进行分析、总结，并提出有针对性的建议意见。</w:t>
      </w:r>
    </w:p>
    <w:p>
      <w:pPr>
        <w:spacing w:line="4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在与采购人签订服务合同之后，及时明确项目审计技术总负责人和联系人，且合同履行时所派人员须与投标时拟派人员一致，及时</w:t>
      </w:r>
      <w:r>
        <w:rPr>
          <w:rFonts w:hint="eastAsia" w:ascii="宋体" w:hAnsi="宋体" w:eastAsia="宋体" w:cs="宋体"/>
          <w:color w:val="auto"/>
          <w:sz w:val="24"/>
          <w:lang w:eastAsia="zh-CN"/>
        </w:rPr>
        <w:t>与采购人办理资料交接手续，在办理资料交接手续中，及时审查资料的完整性，若审计提供资料不齐全，及时联系，由采购人通知送审单位补充资料、审计时间可以顺延。</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val="en-US" w:eastAsia="zh-CN"/>
        </w:rPr>
        <w:t>（4）</w:t>
      </w:r>
      <w:r>
        <w:rPr>
          <w:rFonts w:hint="eastAsia" w:ascii="宋体" w:hAnsi="宋体" w:cs="宋体"/>
          <w:color w:val="auto"/>
          <w:sz w:val="24"/>
          <w:lang w:eastAsia="zh-CN"/>
        </w:rPr>
        <w:t>中标人应妥善保管资料，不得遗失、损毁，审计结束后，应及时归还。</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5</w:t>
      </w:r>
      <w:r>
        <w:rPr>
          <w:rFonts w:hint="eastAsia" w:ascii="宋体" w:hAnsi="宋体" w:cs="宋体"/>
          <w:color w:val="auto"/>
          <w:sz w:val="24"/>
          <w:lang w:eastAsia="zh-CN"/>
        </w:rPr>
        <w:t>）按照采购人的要求及时提供项目初步审计结论情况，由采购人向送审单位进行意见征求，反馈后形成正式审计结论等书面及电子文档资料。</w:t>
      </w:r>
    </w:p>
    <w:p>
      <w:pPr>
        <w:spacing w:line="460" w:lineRule="exact"/>
        <w:ind w:firstLine="480" w:firstLineChars="200"/>
        <w:rPr>
          <w:rFonts w:hint="eastAsia" w:ascii="宋体" w:hAnsi="宋体" w:cs="宋体"/>
          <w:color w:val="auto"/>
          <w:sz w:val="24"/>
          <w:lang w:eastAsia="zh-CN"/>
        </w:rPr>
      </w:pPr>
      <w:r>
        <w:rPr>
          <w:rFonts w:hint="eastAsia" w:ascii="宋体" w:hAnsi="宋体" w:cs="宋体"/>
          <w:color w:val="auto"/>
          <w:sz w:val="24"/>
          <w:lang w:val="en-US" w:eastAsia="zh-CN"/>
        </w:rPr>
        <w:t>（6）</w:t>
      </w:r>
      <w:r>
        <w:rPr>
          <w:rFonts w:hint="eastAsia" w:ascii="宋体" w:hAnsi="宋体" w:cs="宋体"/>
          <w:color w:val="auto"/>
          <w:sz w:val="24"/>
          <w:lang w:eastAsia="zh-CN"/>
        </w:rPr>
        <w:t>中标人出具的审计报告内容完整、格式规范，认定事实清楚，定性准确；必须遵守国家相关法律、法规、审核工作保密纪律、职业道德以及其他相关规定。</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240" w:firstLineChars="100"/>
        <w:textAlignment w:val="auto"/>
        <w:rPr>
          <w:rFonts w:hint="eastAsia" w:ascii="宋体" w:hAnsi="宋体" w:cs="宋体"/>
          <w:color w:val="auto"/>
          <w:sz w:val="24"/>
          <w:szCs w:val="20"/>
          <w:highlight w:val="none"/>
          <w:lang w:val="en-US" w:eastAsia="zh-CN" w:bidi="ar-SA"/>
        </w:rPr>
      </w:pPr>
      <w:r>
        <w:rPr>
          <w:rFonts w:hint="eastAsia" w:ascii="宋体" w:hAnsi="宋体" w:eastAsia="宋体"/>
          <w:b w:val="0"/>
          <w:bCs w:val="0"/>
          <w:color w:val="auto"/>
          <w:sz w:val="24"/>
          <w:szCs w:val="24"/>
          <w:highlight w:val="none"/>
          <w:lang w:val="en-US" w:eastAsia="zh-CN" w:bidi="ar-SA"/>
        </w:rPr>
        <w:t>★</w:t>
      </w:r>
      <w:r>
        <w:rPr>
          <w:rFonts w:hint="eastAsia" w:ascii="宋体" w:hAnsi="宋体" w:eastAsia="宋体" w:cs="宋体"/>
          <w:color w:val="auto"/>
          <w:sz w:val="24"/>
          <w:szCs w:val="20"/>
          <w:highlight w:val="none"/>
          <w:lang w:val="en-US" w:eastAsia="zh-CN" w:bidi="ar-SA"/>
        </w:rPr>
        <w:t>（7）</w:t>
      </w:r>
      <w:r>
        <w:rPr>
          <w:rFonts w:hint="eastAsia" w:ascii="宋体" w:hAnsi="宋体" w:cs="宋体"/>
          <w:color w:val="auto"/>
          <w:sz w:val="24"/>
          <w:szCs w:val="20"/>
          <w:highlight w:val="none"/>
          <w:lang w:val="en-US" w:eastAsia="zh-CN" w:bidi="ar-SA"/>
        </w:rPr>
        <w:t>投标文件中提供的所有审计服务人员在中标后均应到达采购人指定地点参与审计服务，期间投标人不允许更换人员，如要更换人员须经采购人同意后才能更换；若投标人擅自更改人员，采购人有权终止合同并追究其相关责任。（提供承诺函）</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color w:val="auto"/>
          <w:sz w:val="24"/>
          <w:szCs w:val="20"/>
          <w:highlight w:val="none"/>
          <w:lang w:val="en-US" w:eastAsia="zh-CN" w:bidi="ar-SA"/>
        </w:rPr>
      </w:pPr>
      <w:r>
        <w:rPr>
          <w:rFonts w:hint="eastAsia" w:ascii="宋体" w:hAnsi="宋体" w:cs="宋体"/>
          <w:color w:val="auto"/>
          <w:sz w:val="24"/>
          <w:szCs w:val="20"/>
          <w:highlight w:val="none"/>
          <w:lang w:val="en-US" w:eastAsia="zh-CN" w:bidi="ar-SA"/>
        </w:rPr>
        <w:t>（8）各包中标供应商与采购人签订合同时约定，如在实际工作中采购人取消部分工作内容，采购人根据实际工作内容与约定的工作内容计算出相应比例，采购人将按此比例计算出相应合同价款并与支付。</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宋体" w:hAnsi="宋体" w:eastAsia="宋体" w:cs="Times New Roman"/>
          <w:b/>
          <w:kern w:val="0"/>
          <w:sz w:val="24"/>
          <w:lang w:val="en-US" w:eastAsia="zh-CN" w:bidi="ar-SA"/>
        </w:rPr>
      </w:pPr>
      <w:r>
        <w:rPr>
          <w:rFonts w:hint="eastAsia" w:ascii="宋体" w:hAnsi="宋体" w:eastAsia="宋体" w:cs="Times New Roman"/>
          <w:b/>
          <w:kern w:val="0"/>
          <w:sz w:val="24"/>
          <w:lang w:val="en-US" w:eastAsia="zh-CN" w:bidi="ar-SA"/>
        </w:rPr>
        <w:t>三、</w:t>
      </w:r>
      <w:r>
        <w:rPr>
          <w:rFonts w:hint="eastAsia" w:ascii="宋体" w:hAnsi="宋体" w:eastAsia="宋体"/>
          <w:b w:val="0"/>
          <w:bCs w:val="0"/>
          <w:color w:val="auto"/>
          <w:sz w:val="24"/>
          <w:szCs w:val="24"/>
          <w:lang w:val="en-US" w:eastAsia="zh-CN" w:bidi="ar-SA"/>
        </w:rPr>
        <w:t>★</w:t>
      </w:r>
      <w:r>
        <w:rPr>
          <w:rFonts w:hint="eastAsia" w:ascii="宋体" w:hAnsi="宋体" w:eastAsia="宋体" w:cs="Times New Roman"/>
          <w:b/>
          <w:kern w:val="0"/>
          <w:sz w:val="24"/>
          <w:lang w:val="en-US" w:eastAsia="zh-CN" w:bidi="ar-SA"/>
        </w:rPr>
        <w:t>商务要求</w:t>
      </w:r>
      <w:r>
        <w:rPr>
          <w:rFonts w:hint="eastAsia" w:ascii="宋体" w:hAnsi="宋体" w:eastAsia="宋体" w:cs="Times New Roman"/>
          <w:b/>
          <w:kern w:val="0"/>
          <w:sz w:val="24"/>
          <w:lang w:val="zh-CN" w:eastAsia="zh-CN" w:bidi="ar-SA"/>
        </w:rPr>
        <w:t>（适用于第</w:t>
      </w:r>
      <w:r>
        <w:rPr>
          <w:rFonts w:hint="eastAsia" w:ascii="宋体" w:hAnsi="宋体" w:eastAsia="宋体" w:cs="Times New Roman"/>
          <w:b/>
          <w:kern w:val="0"/>
          <w:sz w:val="24"/>
          <w:lang w:val="en-US" w:eastAsia="zh-CN" w:bidi="ar-SA"/>
        </w:rPr>
        <w:t>1包</w:t>
      </w:r>
      <w:r>
        <w:rPr>
          <w:rFonts w:hint="eastAsia" w:ascii="宋体" w:hAnsi="宋体" w:eastAsia="宋体" w:cs="Times New Roman"/>
          <w:b/>
          <w:kern w:val="0"/>
          <w:sz w:val="24"/>
          <w:lang w:val="zh-CN" w:eastAsia="zh-CN" w:bidi="ar-SA"/>
        </w:rPr>
        <w:t>、第</w:t>
      </w:r>
      <w:r>
        <w:rPr>
          <w:rFonts w:hint="eastAsia" w:ascii="宋体" w:hAnsi="宋体" w:eastAsia="宋体" w:cs="Times New Roman"/>
          <w:b/>
          <w:kern w:val="0"/>
          <w:sz w:val="24"/>
          <w:lang w:val="en-US" w:eastAsia="zh-CN" w:bidi="ar-SA"/>
        </w:rPr>
        <w:t>2包</w:t>
      </w:r>
      <w:r>
        <w:rPr>
          <w:rFonts w:hint="eastAsia" w:hAnsi="宋体" w:cs="Times New Roman"/>
          <w:b/>
          <w:kern w:val="0"/>
          <w:sz w:val="24"/>
          <w:lang w:val="en-US" w:eastAsia="zh-CN" w:bidi="ar-SA"/>
        </w:rPr>
        <w:t>、第3包、第4包、第5包</w:t>
      </w:r>
      <w:r>
        <w:rPr>
          <w:rFonts w:hint="eastAsia" w:ascii="宋体" w:hAnsi="宋体" w:eastAsia="宋体" w:cs="Times New Roman"/>
          <w:b/>
          <w:kern w:val="0"/>
          <w:sz w:val="24"/>
          <w:lang w:val="zh-CN" w:eastAsia="zh-CN" w:bidi="ar-SA"/>
        </w:rPr>
        <w:t>）</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（一）售后服务：在服务期内接到采购人安排参与审计项目的电话通知后，在</w:t>
      </w:r>
      <w:r>
        <w:rPr>
          <w:rFonts w:hint="eastAsia" w:hAnsi="宋体" w:cs="Times New Roman"/>
          <w:b w:val="0"/>
          <w:bCs w:val="0"/>
          <w:color w:val="auto"/>
          <w:kern w:val="0"/>
          <w:sz w:val="24"/>
          <w:szCs w:val="24"/>
          <w:lang w:val="en-US" w:eastAsia="zh-CN" w:bidi="ar-SA"/>
        </w:rPr>
        <w:t>1</w:t>
      </w:r>
      <w:r>
        <w:rPr>
          <w:rFonts w:hint="eastAsia" w:ascii="宋体" w:hAnsi="宋体" w:eastAsia="宋体" w:cs="Times New Roman"/>
          <w:b w:val="0"/>
          <w:bCs w:val="0"/>
          <w:color w:val="auto"/>
          <w:kern w:val="0"/>
          <w:sz w:val="24"/>
          <w:szCs w:val="24"/>
          <w:lang w:val="en-US" w:eastAsia="zh-CN" w:bidi="ar-SA"/>
        </w:rPr>
        <w:t>小时内指派专业人员到达采购人办公所在地。</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（二）考核：采购人依据《中华人民共和国国家审计准则》及《中国注册会计师执业准则》的要求对各中标人进行考核。</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hAnsi="宋体" w:cs="Times New Roman"/>
          <w:b w:val="0"/>
          <w:bCs w:val="0"/>
          <w:color w:val="auto"/>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（三）服务</w:t>
      </w:r>
      <w:r>
        <w:rPr>
          <w:rFonts w:hint="eastAsia" w:hAnsi="宋体" w:cs="Times New Roman"/>
          <w:b w:val="0"/>
          <w:bCs w:val="0"/>
          <w:color w:val="auto"/>
          <w:kern w:val="0"/>
          <w:sz w:val="24"/>
          <w:szCs w:val="24"/>
          <w:highlight w:val="none"/>
          <w:lang w:val="en-US" w:eastAsia="zh-CN" w:bidi="ar-SA"/>
        </w:rPr>
        <w:t>期限</w:t>
      </w:r>
      <w:r>
        <w:rPr>
          <w:rFonts w:hint="eastAsia" w:ascii="宋体" w:hAnsi="宋体" w:eastAsia="宋体" w:cs="Times New Roman"/>
          <w:b w:val="0"/>
          <w:bCs w:val="0"/>
          <w:color w:val="auto"/>
          <w:kern w:val="0"/>
          <w:sz w:val="24"/>
          <w:szCs w:val="24"/>
          <w:highlight w:val="none"/>
          <w:lang w:val="en-US" w:eastAsia="zh-CN" w:bidi="ar-SA"/>
        </w:rPr>
        <w:t>：</w:t>
      </w:r>
      <w:r>
        <w:rPr>
          <w:rFonts w:hint="eastAsia" w:hAnsi="宋体" w:cs="Times New Roman"/>
          <w:b w:val="0"/>
          <w:bCs w:val="0"/>
          <w:color w:val="auto"/>
          <w:kern w:val="0"/>
          <w:sz w:val="24"/>
          <w:szCs w:val="24"/>
          <w:highlight w:val="none"/>
          <w:lang w:val="en-US" w:eastAsia="zh-CN" w:bidi="ar-SA"/>
        </w:rPr>
        <w:t>按照各包的规定服务期限内完成。</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ascii="宋体" w:hAnsi="宋体" w:eastAsia="宋体" w:cs="Times New Roman"/>
          <w:b w:val="0"/>
          <w:bCs w:val="0"/>
          <w:color w:val="auto"/>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（四）服务地点：</w:t>
      </w:r>
      <w:r>
        <w:rPr>
          <w:rFonts w:hint="eastAsia" w:hAnsi="宋体" w:cs="Times New Roman"/>
          <w:b w:val="0"/>
          <w:bCs w:val="0"/>
          <w:color w:val="auto"/>
          <w:kern w:val="0"/>
          <w:sz w:val="24"/>
          <w:szCs w:val="24"/>
          <w:highlight w:val="none"/>
          <w:lang w:val="en-US" w:eastAsia="zh-CN" w:bidi="ar-SA"/>
        </w:rPr>
        <w:t>采购人指定地点。</w:t>
      </w:r>
      <w:bookmarkStart w:id="214" w:name="_GoBack"/>
      <w:bookmarkEnd w:id="214"/>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default" w:ascii="宋体" w:hAnsi="宋体" w:eastAsia="宋体" w:cs="Times New Roman"/>
          <w:b w:val="0"/>
          <w:bCs w:val="0"/>
          <w:color w:val="FF0000"/>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w:t>
      </w:r>
      <w:r>
        <w:rPr>
          <w:rFonts w:hint="eastAsia" w:hAnsi="宋体" w:cs="Times New Roman"/>
          <w:b w:val="0"/>
          <w:bCs w:val="0"/>
          <w:color w:val="auto"/>
          <w:kern w:val="0"/>
          <w:sz w:val="24"/>
          <w:szCs w:val="24"/>
          <w:highlight w:val="none"/>
          <w:lang w:val="en-US" w:eastAsia="zh-CN" w:bidi="ar-SA"/>
        </w:rPr>
        <w:t>五</w:t>
      </w:r>
      <w:r>
        <w:rPr>
          <w:rFonts w:hint="eastAsia" w:ascii="宋体" w:hAnsi="宋体" w:eastAsia="宋体" w:cs="Times New Roman"/>
          <w:b w:val="0"/>
          <w:bCs w:val="0"/>
          <w:color w:val="auto"/>
          <w:kern w:val="0"/>
          <w:sz w:val="24"/>
          <w:szCs w:val="24"/>
          <w:highlight w:val="none"/>
          <w:lang w:val="en-US" w:eastAsia="zh-CN" w:bidi="ar-SA"/>
        </w:rPr>
        <w:t>）付款时间：</w:t>
      </w:r>
      <w:r>
        <w:rPr>
          <w:rFonts w:hint="eastAsia" w:hAnsi="宋体" w:cs="Times New Roman"/>
          <w:b w:val="0"/>
          <w:bCs w:val="0"/>
          <w:color w:val="auto"/>
          <w:kern w:val="0"/>
          <w:sz w:val="24"/>
          <w:szCs w:val="24"/>
          <w:highlight w:val="none"/>
          <w:lang w:val="en-US" w:eastAsia="zh-CN" w:bidi="ar-SA"/>
        </w:rPr>
        <w:t>进场实施1个月后，采购人向中标人支付合同价款的40%，履约验收通过后经采购人确认，采购人向中标人支付剩余的合同价款。</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w:t>
      </w:r>
      <w:r>
        <w:rPr>
          <w:rFonts w:hint="eastAsia" w:hAnsi="宋体" w:cs="Times New Roman"/>
          <w:b w:val="0"/>
          <w:bCs w:val="0"/>
          <w:color w:val="auto"/>
          <w:kern w:val="0"/>
          <w:sz w:val="24"/>
          <w:szCs w:val="24"/>
          <w:lang w:val="en-US" w:eastAsia="zh-CN" w:bidi="ar-SA"/>
        </w:rPr>
        <w:t>六</w:t>
      </w:r>
      <w:r>
        <w:rPr>
          <w:rFonts w:hint="eastAsia" w:ascii="宋体" w:hAnsi="宋体" w:eastAsia="宋体" w:cs="Times New Roman"/>
          <w:b w:val="0"/>
          <w:bCs w:val="0"/>
          <w:color w:val="auto"/>
          <w:kern w:val="0"/>
          <w:sz w:val="24"/>
          <w:szCs w:val="24"/>
          <w:lang w:val="en-US" w:eastAsia="zh-CN" w:bidi="ar-SA"/>
        </w:rPr>
        <w:t>）验收标准及要求：按照财库〔2016〕205号及采购人根据合同规定的内容，按项目实施进度进行验收。</w:t>
      </w:r>
    </w:p>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auto"/>
          <w:sz w:val="24"/>
          <w:szCs w:val="24"/>
        </w:rPr>
      </w:pPr>
    </w:p>
    <w:p>
      <w:pPr>
        <w:pStyle w:val="2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rPr>
      </w:pPr>
      <w:r>
        <w:rPr>
          <w:rFonts w:hint="eastAsia"/>
          <w:b/>
          <w:bCs/>
          <w:color w:val="auto"/>
          <w:sz w:val="24"/>
          <w:szCs w:val="24"/>
        </w:rPr>
        <w:t>注：以上标注“★”为实质性要求，不允许</w:t>
      </w:r>
      <w:r>
        <w:rPr>
          <w:rFonts w:hint="eastAsia"/>
          <w:b/>
          <w:bCs/>
          <w:color w:val="auto"/>
          <w:sz w:val="24"/>
          <w:szCs w:val="24"/>
          <w:lang w:eastAsia="zh-CN"/>
        </w:rPr>
        <w:t>负</w:t>
      </w:r>
      <w:r>
        <w:rPr>
          <w:rFonts w:hint="eastAsia"/>
          <w:b/>
          <w:bCs/>
          <w:color w:val="auto"/>
          <w:sz w:val="24"/>
          <w:szCs w:val="24"/>
        </w:rPr>
        <w:t>偏离，否则按无效投标处理。</w:t>
      </w:r>
    </w:p>
    <w:p>
      <w:pPr>
        <w:keepNext w:val="0"/>
        <w:keepLines w:val="0"/>
        <w:pageBreakBefore w:val="0"/>
        <w:widowControl w:val="0"/>
        <w:suppressAutoHyphens/>
        <w:kinsoku/>
        <w:wordWrap/>
        <w:overflowPunct/>
        <w:topLinePunct w:val="0"/>
        <w:autoSpaceDE/>
        <w:autoSpaceDN/>
        <w:bidi w:val="0"/>
        <w:adjustRightInd/>
        <w:snapToGrid/>
        <w:spacing w:line="336" w:lineRule="auto"/>
        <w:ind w:left="0" w:leftChars="0" w:firstLine="0" w:firstLineChars="0"/>
        <w:textAlignment w:val="auto"/>
        <w:rPr>
          <w:rFonts w:hint="default" w:asciiTheme="minorEastAsia" w:hAnsiTheme="minorEastAsia" w:cstheme="minorEastAsia"/>
          <w:b/>
          <w:bCs w:val="0"/>
          <w:color w:val="auto"/>
          <w:sz w:val="28"/>
          <w:szCs w:val="28"/>
          <w:lang w:val="en-US" w:eastAsia="zh-CN"/>
        </w:rPr>
      </w:pPr>
    </w:p>
    <w:p>
      <w:pPr>
        <w:rPr>
          <w:rFonts w:hint="eastAsia" w:asciiTheme="minorEastAsia" w:hAnsiTheme="minorEastAsia" w:eastAsiaTheme="minorEastAsia" w:cstheme="minorEastAsia"/>
          <w:color w:val="auto"/>
        </w:rPr>
      </w:pPr>
      <w:bookmarkStart w:id="130" w:name="_Toc29840"/>
      <w:bookmarkStart w:id="131" w:name="_Toc23492"/>
      <w:bookmarkStart w:id="132" w:name="_Toc21232"/>
      <w:r>
        <w:rPr>
          <w:rFonts w:hint="eastAsia" w:asciiTheme="minorEastAsia" w:hAnsiTheme="minorEastAsia" w:eastAsiaTheme="minorEastAsia" w:cstheme="minorEastAsia"/>
          <w:color w:val="auto"/>
        </w:rPr>
        <w:br w:type="page"/>
      </w:r>
    </w:p>
    <w:p>
      <w:pPr>
        <w:pStyle w:val="44"/>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七</w:t>
      </w:r>
      <w:r>
        <w:rPr>
          <w:rFonts w:hint="eastAsia" w:asciiTheme="minorEastAsia" w:hAnsiTheme="minorEastAsia" w:eastAsiaTheme="minorEastAsia" w:cstheme="minorEastAsia"/>
          <w:color w:val="auto"/>
        </w:rPr>
        <w:t>章  评标办法</w:t>
      </w:r>
      <w:bookmarkEnd w:id="130"/>
      <w:bookmarkEnd w:id="131"/>
      <w:bookmarkEnd w:id="132"/>
      <w:bookmarkStart w:id="133" w:name="_Hlt101846155"/>
      <w:bookmarkEnd w:id="133"/>
      <w:bookmarkStart w:id="134" w:name="_Toc183582280"/>
      <w:bookmarkStart w:id="135" w:name="_Toc183682415"/>
      <w:bookmarkStart w:id="136" w:name="_Toc217446097"/>
      <w:bookmarkStart w:id="137" w:name="_Toc208849007"/>
    </w:p>
    <w:bookmarkEnd w:id="134"/>
    <w:bookmarkEnd w:id="135"/>
    <w:bookmarkEnd w:id="136"/>
    <w:bookmarkEnd w:id="137"/>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bookmarkStart w:id="138" w:name="_Toc217446103"/>
      <w:r>
        <w:rPr>
          <w:rFonts w:hint="eastAsia" w:asciiTheme="minorEastAsia" w:hAnsiTheme="minorEastAsia" w:eastAsiaTheme="minorEastAsia" w:cstheme="minorEastAsia"/>
          <w:color w:val="auto"/>
          <w:sz w:val="24"/>
          <w:szCs w:val="24"/>
        </w:rPr>
        <w:t>1. 总则</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1.1 根据《中华人民共和国政府采购法》、《中华人民共和国政府采购法实施条例》、《政府采购货物和服务招标投标管理办法》等法律制度，结合采购项目特点制定本评标办法。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合格投标人不足三家的，不得评标。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评标工作由采购代理机构负责组织，具体评标事务由采购代理机构依法组建的评标委员会负责。评标委员会由采购人代表和有关技术、经济、法律等方面的专家组成。</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 评标工作应遵循公平、公正、科学及择优的原则，并以相同的评标程序和标准对待所有的投标人。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 评标委员会按照招标文件规定的评标方法和标准进行评标，并独立履行下列职责：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39" w:name="_Toc217446098"/>
      <w:r>
        <w:rPr>
          <w:rFonts w:hint="eastAsia" w:asciiTheme="minorEastAsia" w:hAnsiTheme="minorEastAsia" w:eastAsiaTheme="minorEastAsia" w:cstheme="minorEastAsia"/>
          <w:color w:val="auto"/>
          <w:sz w:val="24"/>
        </w:rPr>
        <w:t>（一）熟悉和理解招标文件；</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（二）审查供应商（已通过资格审查）的投标文件是否满足招标文件要求，并作出评价；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（三）根据需要要求招标采购单位对招标文件作出解释；根据需要要求供应商对投标文件有关事项作出澄清、说明或者更正；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（四）推荐中标候选供应商，或者受采购人委托确定中标供应商；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（五）起草评标报告并进行签署；</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（六）向招标采购单位、财政部门或者其他监督部门报告非法干预评标工作的行为；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 评标过程独立、保密。投标人非法干预评标过程的行为将导致其投标文件作为无效处理。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1.6 评标委员会评价投标文件的响应性，对于投标人而言，除评标委员会要求其澄清、说明或者更正而提供的资料外，仅依据投标文件本身的内容，不寻求其他外部证据。</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2、评标</w:t>
      </w:r>
      <w:bookmarkEnd w:id="139"/>
      <w:r>
        <w:rPr>
          <w:rFonts w:hint="eastAsia" w:asciiTheme="minorEastAsia" w:hAnsiTheme="minorEastAsia" w:eastAsiaTheme="minorEastAsia" w:cstheme="minorEastAsia"/>
          <w:color w:val="auto"/>
          <w:sz w:val="24"/>
          <w:szCs w:val="24"/>
        </w:rPr>
        <w:t>方法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2.1本项目评标方法为：</w:t>
      </w:r>
      <w:r>
        <w:rPr>
          <w:rFonts w:hint="eastAsia" w:asciiTheme="minorEastAsia" w:hAnsiTheme="minorEastAsia" w:eastAsiaTheme="minorEastAsia" w:cstheme="minorEastAsia"/>
          <w:b/>
          <w:bCs/>
          <w:color w:val="auto"/>
          <w:sz w:val="24"/>
        </w:rPr>
        <w:t>综合评分法</w:t>
      </w:r>
      <w:r>
        <w:rPr>
          <w:rFonts w:hint="eastAsia" w:asciiTheme="minorEastAsia" w:hAnsiTheme="minorEastAsia" w:eastAsiaTheme="minorEastAsia" w:cstheme="minorEastAsia"/>
          <w:color w:val="auto"/>
          <w:sz w:val="24"/>
        </w:rPr>
        <w:t>。</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3、评标程序</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3.1熟悉和理解招标文件和停止评标。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3.1.2评标委员会熟悉和理解招标文件以及评标过程中，发现本招标文件有下列情形之一的，评标委员会应当停止评标：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（1）招标文件的规定存在歧义、重大缺陷的；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（2）招标文件明显以不合理条件对供应商实行差别待遇或者歧视待遇的；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（3）采购项目属于国家规定的优先、强制采购范围，但是招标文件未依法体现优先、强制采购相关规定的；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（4）采购项目属于政府采购促进中小企业发展的范围，但是招标文件未依法体现促进中小企业发展相关规定的；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（5）招标文件规定的评标方法是综合评分法、最低评标价法之外的评标方法，或者虽然名称为综合评分法、最低评标价法，但实际上不符合国家规定；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（6）招标文件将投标人的资格条件列为评分因素的；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（7）招标文件有违反国家其他有关强制性规定的情形。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3.2符合性检查。</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3.2.2投标文件有下列情形的，本项目不作为实质性要求进行规定，即不作为符合性审查事项，不得作为无效投标处理：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（一）存在个别地方（不超过2个）没有法定代表人/单位负责人签字，但有法定代表人/单位负责人的个人名章或者有效代理人签字的；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）其他不影响采购项目实质性要求的情形。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3.2.3除政府采购法律制度规定的情形外，本项目投标人或者其投标文件有下列情形之一的，作为无效投标处理：</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（一）投标文件组成明显不符合招标文件的规定要求，影响评标委员会评判的；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）投标文件的计量单位、报价货币、知识产权、投标有效期等不符合招标文件的规定，影响评标委员会评判的；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三</w:t>
      </w:r>
      <w:r>
        <w:rPr>
          <w:rFonts w:hint="eastAsia" w:asciiTheme="minorEastAsia" w:hAnsiTheme="minorEastAsia" w:eastAsiaTheme="minorEastAsia" w:cstheme="minorEastAsia"/>
          <w:color w:val="auto"/>
          <w:sz w:val="24"/>
        </w:rPr>
        <w:t>）投标文件未按招标文件要求签署、盖章的（本章3.2.2规定的例外情形除外）；</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）投标报价不符合招标文件规定的采购预算或限价或其他报价规定的；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五</w:t>
      </w:r>
      <w:r>
        <w:rPr>
          <w:rFonts w:hint="eastAsia" w:asciiTheme="minorEastAsia" w:hAnsiTheme="minorEastAsia" w:eastAsiaTheme="minorEastAsia" w:cstheme="minorEastAsia"/>
          <w:color w:val="auto"/>
          <w:sz w:val="24"/>
        </w:rPr>
        <w:t>）投标应答内容没有完全响应招标文件的实质性要求的；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六</w:t>
      </w:r>
      <w:r>
        <w:rPr>
          <w:rFonts w:hint="eastAsia" w:asciiTheme="minorEastAsia" w:hAnsiTheme="minorEastAsia" w:eastAsiaTheme="minorEastAsia" w:cstheme="minorEastAsia"/>
          <w:color w:val="auto"/>
          <w:sz w:val="24"/>
        </w:rPr>
        <w:t>）招标文件规定的其它投标无效情形。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3.3比较与评价。按招标文件中规定的评标方法和标准，对未作无效投标处理的投标文件进行技术、服务、商务等方面评估，综合比较与评价。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3.4复核。评分汇总结束后，评标委员会应当进行复核，特别要对拟推荐为中标候选供应商的、报价最低的、投标文件被认定为无效的进行重点复核。</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3.5推荐中标候选供应商。中标候选供应商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w:t>
      </w:r>
      <w:r>
        <w:rPr>
          <w:rFonts w:hint="eastAsia" w:asciiTheme="minorEastAsia" w:hAnsiTheme="minorEastAsia" w:eastAsiaTheme="minorEastAsia" w:cstheme="minorEastAsia"/>
          <w:b/>
          <w:bCs/>
          <w:color w:val="auto"/>
          <w:sz w:val="24"/>
          <w:lang w:eastAsia="zh-CN"/>
        </w:rPr>
        <w:t>（注</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bCs/>
          <w:color w:val="auto"/>
          <w:sz w:val="24"/>
          <w:lang w:val="en-US" w:eastAsia="zh-CN"/>
        </w:rPr>
        <w:t>1、</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rPr>
        <w:t>为不发达地区和少数民族地区，评审得分且技术指标分项得分均相同的，</w:t>
      </w:r>
      <w:r>
        <w:rPr>
          <w:rFonts w:hint="eastAsia" w:asciiTheme="minorEastAsia" w:hAnsiTheme="minorEastAsia" w:eastAsiaTheme="minorEastAsia" w:cstheme="minorEastAsia"/>
          <w:b/>
          <w:bCs/>
          <w:color w:val="auto"/>
          <w:sz w:val="24"/>
          <w:lang w:eastAsia="zh-CN"/>
        </w:rPr>
        <w:t>评标委员会</w:t>
      </w:r>
      <w:r>
        <w:rPr>
          <w:rFonts w:hint="eastAsia" w:asciiTheme="minorEastAsia" w:hAnsiTheme="minorEastAsia" w:eastAsiaTheme="minorEastAsia" w:cstheme="minorEastAsia"/>
          <w:b/>
          <w:bCs/>
          <w:color w:val="auto"/>
          <w:sz w:val="24"/>
        </w:rPr>
        <w:t>优先推荐企业注册地在不发达地区和少数民族地区的</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lang w:val="en-US" w:eastAsia="zh-CN"/>
        </w:rPr>
        <w:t>2、</w:t>
      </w:r>
      <w:r>
        <w:rPr>
          <w:rFonts w:hint="eastAsia" w:ascii="宋体" w:hAnsi="Calibri" w:eastAsia="宋体" w:cs="Times New Roman"/>
          <w:b/>
          <w:bCs/>
          <w:color w:val="auto"/>
          <w:kern w:val="0"/>
          <w:sz w:val="24"/>
          <w:szCs w:val="24"/>
          <w:lang w:val="en-US" w:eastAsia="zh-CN" w:bidi="ar-SA"/>
        </w:rPr>
        <w:t>因本项目审计服务时间和场地的限制，</w:t>
      </w:r>
      <w:r>
        <w:rPr>
          <w:rFonts w:hint="eastAsia" w:ascii="宋体" w:hAnsi="宋体" w:eastAsia="宋体" w:cs="宋体"/>
          <w:b/>
          <w:bCs/>
          <w:color w:val="auto"/>
          <w:kern w:val="2"/>
          <w:sz w:val="24"/>
          <w:szCs w:val="24"/>
          <w:lang w:val="en-US" w:eastAsia="zh-CN" w:bidi="ar-SA"/>
        </w:rPr>
        <w:t>一名投标人参与多个包件投标时，其为本项目不同包件提供的所有</w:t>
      </w:r>
      <w:r>
        <w:rPr>
          <w:rFonts w:hint="eastAsia" w:hAnsi="宋体" w:cs="宋体"/>
          <w:b/>
          <w:bCs/>
          <w:color w:val="auto"/>
          <w:kern w:val="2"/>
          <w:sz w:val="24"/>
          <w:szCs w:val="24"/>
          <w:lang w:val="en-US" w:eastAsia="zh-CN" w:bidi="ar-SA"/>
        </w:rPr>
        <w:t>审计服务</w:t>
      </w:r>
      <w:r>
        <w:rPr>
          <w:rFonts w:hint="eastAsia" w:ascii="宋体" w:hAnsi="宋体" w:eastAsia="宋体" w:cs="宋体"/>
          <w:b/>
          <w:bCs/>
          <w:color w:val="auto"/>
          <w:kern w:val="2"/>
          <w:sz w:val="24"/>
          <w:szCs w:val="24"/>
          <w:lang w:val="en-US" w:eastAsia="zh-CN" w:bidi="ar-SA"/>
        </w:rPr>
        <w:t>人员需均不相同，则该投标人可同时为多个包件的中标人；否则，按照项目包件顺序确定该投标人为其中一个包件的中标人</w:t>
      </w:r>
      <w:r>
        <w:rPr>
          <w:rFonts w:hint="eastAsia" w:hAnsi="宋体" w:cs="宋体"/>
          <w:b/>
          <w:bCs/>
          <w:color w:val="auto"/>
          <w:kern w:val="2"/>
          <w:sz w:val="24"/>
          <w:szCs w:val="24"/>
          <w:lang w:val="en-US" w:eastAsia="zh-CN" w:bidi="ar-SA"/>
        </w:rPr>
        <w:t>。</w:t>
      </w:r>
      <w:r>
        <w:rPr>
          <w:rFonts w:hint="eastAsia" w:asciiTheme="minorEastAsia" w:hAnsiTheme="minorEastAsia" w:eastAsiaTheme="minorEastAsia" w:cstheme="minorEastAsia"/>
          <w:b/>
          <w:bCs/>
          <w:color w:val="auto"/>
          <w:sz w:val="24"/>
        </w:rPr>
        <w:t>）</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3.6出具评标报告。评标委员会推荐中标候选</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后，应当向招标采购单位出具评标报告。评标报告应当包括下列内容：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（一）招标公告刊登的媒体名称、开标日期和地点；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（二）获取招标文件的投标人名单和评标委员会成员名单；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（三）评标方法和标准；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（四）开标记录和评标情况及说明，包括无效投标人名单及原因；</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（五）评标结果和中标候选供应商排序表；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（六）评标委员会授标建议；</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（七）报价最高的投标人为中标候选人的，评标委员会应当对其报价的合理性予以特别说明。</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3.8.1在评标过程中，</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应当书面澄清、说明或者更正，并加盖公章</w:t>
      </w:r>
      <w:r>
        <w:rPr>
          <w:rFonts w:hint="eastAsia" w:asciiTheme="minorEastAsia" w:hAnsiTheme="minorEastAsia" w:eastAsiaTheme="minorEastAsia" w:cstheme="minorEastAsia"/>
          <w:color w:val="auto"/>
          <w:sz w:val="24"/>
          <w:lang w:eastAsia="zh-CN"/>
        </w:rPr>
        <w:t>或加盖电子签章</w:t>
      </w:r>
      <w:r>
        <w:rPr>
          <w:rFonts w:hint="eastAsia" w:asciiTheme="minorEastAsia" w:hAnsiTheme="minorEastAsia" w:eastAsiaTheme="minorEastAsia" w:cstheme="minorEastAsia"/>
          <w:color w:val="auto"/>
          <w:sz w:val="24"/>
        </w:rPr>
        <w:t>或签字确认（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为法人的，应当由其法定代表人/单位负责人或者代理人签字确认；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为其他组织的，应当由其主要负责人或者代理人签字确认；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为自然人的，应当由其本人或者代理人签字确认），否则无效。澄清、说明或者更正不影响投标文件的效力，有效的澄清、说明或者更正材料，是投标文件的组成部分。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3.8.3评标委员会要求</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澄清、说明或者更正，不得超出招标文件的范围，不得以此让</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实质改变投标文件的内容，不得影响供应商公平竞争。本项目下列内容不得澄清：</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（一）按财政部规定应当在评标时不予承认的投标文件内容事项；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（二）投标文件中已经明确的内容事项；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3.8.4 本项目采购过程中，投标文件报价出现前后不一致的，按照下列规定修正：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（一）投标文件中开标一览表（报价表）内容与投标文件中相应内容不一致的，以开标一览表（报价表）为准；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（二）大写金额和小写金额不一致的，以大写金额为准；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（三）单价金额小数点或者百分比有明显错位的，以开标一览表的总价为准，并修改单价；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（四）总价金额与按单价汇总金额不一致的，以单价金额计算结果为准。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同时出现两种以上不一致的，按照前款规定的顺序修正。修正后的报价按照本章3.8.1-3.8.3的规定经投标人确认后产生约束力，投标人不确认的，其投标无效。</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3.10招标采购单位现场复核评标结果。</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（一）分值汇总计算错误的；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（二）分项评分超出评分标准范围的；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（三）客观评分不一致的；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（四）经评标委员会认定评分畸高畸低的。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3.10.2有下列情形之一的，不得修改评标结果或者重新评审：</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（一）招标采购单位现场复核时，复核工作人员数量不足的；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（二）招标采购单位现场复核时，没有采购监督人员现场监督的；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（三）招标采购单位现场复核内容超出规定范围的；</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（四）招标采购单位未提供书面建议的。</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评标细则及标准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4.1本项目采用综合评分法，评分因素详见综合评分明细表。</w:t>
      </w:r>
    </w:p>
    <w:p>
      <w:pPr>
        <w:pStyle w:val="396"/>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21"/>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4.3综合评分明细表</w:t>
      </w:r>
    </w:p>
    <w:p>
      <w:pPr>
        <w:widowControl/>
        <w:spacing w:before="120" w:beforeLines="50" w:after="120" w:afterLines="50" w:line="40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4.3.1 综合评分明细表按须知表中的相关要求进行价格调整，再参与价格分评审。</w:t>
      </w:r>
    </w:p>
    <w:p>
      <w:pPr>
        <w:pStyle w:val="21"/>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4.3.2综合评分明细表</w:t>
      </w:r>
      <w:bookmarkStart w:id="140" w:name="PO_评分明细表格_1"/>
      <w:bookmarkEnd w:id="140"/>
    </w:p>
    <w:p>
      <w:pPr>
        <w:widowControl w:val="0"/>
        <w:tabs>
          <w:tab w:val="left" w:pos="600"/>
        </w:tabs>
        <w:spacing w:line="400" w:lineRule="exact"/>
        <w:ind w:firstLine="482" w:firstLineChars="200"/>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第1包：</w:t>
      </w:r>
    </w:p>
    <w:tbl>
      <w:tblPr>
        <w:tblStyle w:val="48"/>
        <w:tblW w:w="9544"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85"/>
        <w:gridCol w:w="791"/>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 w:hRule="atLeast"/>
        </w:trPr>
        <w:tc>
          <w:tcPr>
            <w:tcW w:w="660" w:type="dxa"/>
            <w:tcBorders>
              <w:top w:val="double" w:color="auto" w:sz="4" w:space="0"/>
              <w:left w:val="doub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485"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评分因素</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及权重</w:t>
            </w:r>
          </w:p>
        </w:tc>
        <w:tc>
          <w:tcPr>
            <w:tcW w:w="791"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分 值</w:t>
            </w:r>
          </w:p>
        </w:tc>
        <w:tc>
          <w:tcPr>
            <w:tcW w:w="6608"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spacing w:val="-4"/>
                <w:kern w:val="2"/>
                <w:sz w:val="21"/>
                <w:szCs w:val="21"/>
              </w:rPr>
              <w:t>报价</w:t>
            </w:r>
            <w:r>
              <w:rPr>
                <w:rFonts w:hint="eastAsia" w:hAnsi="宋体" w:cs="宋体"/>
                <w:spacing w:val="-4"/>
                <w:kern w:val="2"/>
                <w:sz w:val="21"/>
                <w:szCs w:val="21"/>
                <w:lang w:val="en-US" w:eastAsia="zh-CN"/>
              </w:rPr>
              <w:t>10</w:t>
            </w:r>
            <w:r>
              <w:rPr>
                <w:rFonts w:hint="eastAsia" w:ascii="宋体" w:hAnsi="宋体" w:eastAsia="宋体" w:cs="宋体"/>
                <w:spacing w:val="-4"/>
                <w:kern w:val="2"/>
                <w:sz w:val="21"/>
                <w:szCs w:val="21"/>
                <w:lang w:val="en-US" w:eastAsia="zh-CN"/>
              </w:rPr>
              <w:t>%</w:t>
            </w:r>
          </w:p>
        </w:tc>
        <w:tc>
          <w:tcPr>
            <w:tcW w:w="791" w:type="dxa"/>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w:t>
            </w:r>
          </w:p>
        </w:tc>
        <w:tc>
          <w:tcPr>
            <w:tcW w:w="660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一、以本次最低投标报价为基准价，投标报价得分=(基准价／投标报价)*</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0分*100%</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评分的取值按四舍五入法，保留小数点后两位。</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二、失信企业报价加成</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履约能力</w:t>
            </w:r>
            <w:r>
              <w:rPr>
                <w:rFonts w:hint="eastAsia" w:hAnsi="宋体" w:cs="宋体"/>
                <w:kern w:val="2"/>
                <w:sz w:val="21"/>
                <w:szCs w:val="21"/>
                <w:lang w:val="en-US" w:eastAsia="zh-CN"/>
              </w:rPr>
              <w:t>18</w:t>
            </w:r>
            <w:r>
              <w:rPr>
                <w:rFonts w:hint="eastAsia" w:ascii="宋体" w:hAnsi="宋体" w:eastAsia="宋体" w:cs="宋体"/>
                <w:kern w:val="2"/>
                <w:sz w:val="21"/>
                <w:szCs w:val="21"/>
              </w:rPr>
              <w:t>%</w:t>
            </w:r>
          </w:p>
        </w:tc>
        <w:tc>
          <w:tcPr>
            <w:tcW w:w="791"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hAnsi="宋体" w:cs="宋体"/>
                <w:kern w:val="2"/>
                <w:sz w:val="21"/>
                <w:szCs w:val="21"/>
                <w:lang w:val="en-US" w:eastAsia="zh-CN"/>
              </w:rPr>
              <w:t>18</w:t>
            </w:r>
            <w:r>
              <w:rPr>
                <w:rFonts w:hint="eastAsia" w:ascii="宋体" w:hAnsi="宋体" w:eastAsia="宋体" w:cs="宋体"/>
                <w:kern w:val="2"/>
                <w:sz w:val="21"/>
                <w:szCs w:val="21"/>
                <w:lang w:val="en-US" w:eastAsia="zh-CN"/>
              </w:rPr>
              <w:t>分</w:t>
            </w:r>
          </w:p>
        </w:tc>
        <w:tc>
          <w:tcPr>
            <w:tcW w:w="660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highlight w:val="none"/>
                <w:lang w:val="en-US" w:eastAsia="zh-CN"/>
              </w:rPr>
              <w:t>投标人提供201</w:t>
            </w:r>
            <w:r>
              <w:rPr>
                <w:rFonts w:hint="eastAsia" w:hAnsi="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年1月1日至今具有</w:t>
            </w:r>
            <w:r>
              <w:rPr>
                <w:rFonts w:hint="eastAsia" w:ascii="宋体" w:hAnsi="宋体" w:eastAsia="宋体" w:cs="宋体"/>
                <w:color w:val="auto"/>
                <w:kern w:val="2"/>
                <w:sz w:val="21"/>
                <w:szCs w:val="21"/>
                <w:highlight w:val="none"/>
                <w:lang w:val="en-US" w:eastAsia="zh-CN"/>
              </w:rPr>
              <w:t>类似审计服务项目业绩，</w:t>
            </w:r>
            <w:r>
              <w:rPr>
                <w:rFonts w:hint="eastAsia" w:ascii="宋体" w:hAnsi="宋体" w:eastAsia="宋体" w:cs="宋体"/>
                <w:color w:val="auto"/>
                <w:kern w:val="2"/>
                <w:sz w:val="21"/>
                <w:szCs w:val="21"/>
                <w:highlight w:val="none"/>
                <w:lang w:eastAsia="zh-CN"/>
              </w:rPr>
              <w:t>提供1个得</w:t>
            </w:r>
            <w:r>
              <w:rPr>
                <w:rFonts w:hint="eastAsia"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eastAsia="zh-CN"/>
              </w:rPr>
              <w:t>分，</w:t>
            </w:r>
            <w:r>
              <w:rPr>
                <w:rFonts w:hint="eastAsia" w:ascii="宋体" w:hAnsi="宋体" w:eastAsia="宋体" w:cs="宋体"/>
                <w:color w:val="auto"/>
                <w:kern w:val="2"/>
                <w:sz w:val="21"/>
                <w:szCs w:val="21"/>
                <w:highlight w:val="none"/>
              </w:rPr>
              <w:t>最多可得</w:t>
            </w:r>
            <w:r>
              <w:rPr>
                <w:rFonts w:hint="eastAsia" w:hAnsi="宋体" w:cs="宋体"/>
                <w:color w:val="auto"/>
                <w:kern w:val="2"/>
                <w:sz w:val="21"/>
                <w:szCs w:val="21"/>
                <w:highlight w:val="none"/>
                <w:lang w:val="en-US" w:eastAsia="zh-CN"/>
              </w:rPr>
              <w:t>18</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提供合同复印件</w:t>
            </w:r>
            <w:r>
              <w:rPr>
                <w:rFonts w:hint="eastAsia" w:hAnsi="宋体" w:cs="宋体"/>
                <w:color w:val="auto"/>
                <w:kern w:val="2"/>
                <w:sz w:val="21"/>
                <w:szCs w:val="21"/>
                <w:highlight w:val="none"/>
                <w:lang w:eastAsia="zh-CN"/>
              </w:rPr>
              <w:t>或中标通知书</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7" w:hRule="atLeast"/>
        </w:trPr>
        <w:tc>
          <w:tcPr>
            <w:tcW w:w="660" w:type="dxa"/>
            <w:vMerge w:val="restart"/>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485" w:type="dxa"/>
            <w:vMerge w:val="restart"/>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eastAsia="zh-CN"/>
              </w:rPr>
              <w:t>拟投入本项目服务岗位人员配备要求</w:t>
            </w:r>
            <w:r>
              <w:rPr>
                <w:rFonts w:hint="eastAsia" w:hAnsi="宋体" w:cs="宋体"/>
                <w:kern w:val="2"/>
                <w:sz w:val="21"/>
                <w:szCs w:val="21"/>
                <w:lang w:val="en-US" w:eastAsia="zh-CN"/>
              </w:rPr>
              <w:t>44</w:t>
            </w:r>
            <w:r>
              <w:rPr>
                <w:rFonts w:hint="eastAsia" w:ascii="宋体" w:hAnsi="宋体" w:eastAsia="宋体" w:cs="宋体"/>
                <w:kern w:val="2"/>
                <w:sz w:val="21"/>
                <w:szCs w:val="21"/>
                <w:lang w:val="en-US" w:eastAsia="zh-CN"/>
              </w:rPr>
              <w:t xml:space="preserve"> </w:t>
            </w:r>
            <w:r>
              <w:rPr>
                <w:rFonts w:hint="eastAsia" w:ascii="宋体" w:hAnsi="宋体" w:eastAsia="宋体" w:cs="宋体"/>
                <w:kern w:val="2"/>
                <w:sz w:val="21"/>
                <w:szCs w:val="21"/>
              </w:rPr>
              <w:t>%</w:t>
            </w:r>
          </w:p>
        </w:tc>
        <w:tc>
          <w:tcPr>
            <w:tcW w:w="791" w:type="dxa"/>
            <w:vMerge w:val="restart"/>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rPr>
            </w:pPr>
            <w:r>
              <w:rPr>
                <w:rFonts w:hint="eastAsia" w:hAnsi="宋体" w:cs="宋体"/>
                <w:kern w:val="2"/>
                <w:sz w:val="21"/>
                <w:szCs w:val="21"/>
                <w:lang w:val="en-US" w:eastAsia="zh-CN"/>
              </w:rPr>
              <w:t>44</w:t>
            </w:r>
            <w:r>
              <w:rPr>
                <w:rFonts w:hint="eastAsia" w:ascii="宋体" w:hAnsi="宋体" w:eastAsia="宋体" w:cs="宋体"/>
                <w:kern w:val="2"/>
                <w:sz w:val="21"/>
                <w:szCs w:val="21"/>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投标人为本项目第一小组配备的审计岗位人员</w:t>
            </w:r>
            <w:r>
              <w:rPr>
                <w:rFonts w:hint="eastAsia" w:hAnsi="宋体" w:cs="宋体"/>
                <w:color w:val="auto"/>
                <w:kern w:val="2"/>
                <w:sz w:val="21"/>
                <w:szCs w:val="21"/>
                <w:lang w:val="en-US" w:eastAsia="zh-CN"/>
              </w:rPr>
              <w:t>:</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hAnsi="宋体" w:cs="宋体"/>
                <w:color w:val="auto"/>
                <w:kern w:val="2"/>
                <w:sz w:val="21"/>
                <w:szCs w:val="21"/>
                <w:lang w:val="en-US" w:eastAsia="zh-CN"/>
              </w:rPr>
              <w:t>（1）拟投入本项目的注册会计师人员中，每有1位参与完成过类似项目的人员得5分，本项最多得20分，未提供不得分。（同时提供人员履历表和参与完成项目的证明材料、人员在职证明材料并加盖公章）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，本项最多得4分，未提供不得分。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p>
        </w:tc>
        <w:tc>
          <w:tcPr>
            <w:tcW w:w="1485"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eastAsia="zh-CN"/>
              </w:rPr>
            </w:pPr>
          </w:p>
        </w:tc>
        <w:tc>
          <w:tcPr>
            <w:tcW w:w="791"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7"/>
              </w:numPr>
              <w:kinsoku/>
              <w:wordWrap/>
              <w:overflowPunct/>
              <w:topLinePunct w:val="0"/>
              <w:autoSpaceDE/>
              <w:autoSpaceDN/>
              <w:bidi w:val="0"/>
              <w:adjustRightInd/>
              <w:snapToGrid/>
              <w:spacing w:line="320" w:lineRule="exact"/>
              <w:ind w:left="0" w:leftChars="0" w:firstLine="482" w:firstLineChars="0"/>
              <w:jc w:val="left"/>
              <w:textAlignment w:val="auto"/>
              <w:rPr>
                <w:rFonts w:hint="eastAsia"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投标人为本项目第</w:t>
            </w:r>
            <w:r>
              <w:rPr>
                <w:rFonts w:hint="eastAsia" w:hAnsi="宋体" w:cs="宋体"/>
                <w:color w:val="auto"/>
                <w:kern w:val="2"/>
                <w:sz w:val="21"/>
                <w:szCs w:val="21"/>
                <w:lang w:val="en-US" w:eastAsia="zh-CN"/>
              </w:rPr>
              <w:t>二</w:t>
            </w:r>
            <w:r>
              <w:rPr>
                <w:rFonts w:hint="eastAsia" w:ascii="宋体" w:hAnsi="宋体" w:eastAsia="宋体" w:cs="宋体"/>
                <w:color w:val="auto"/>
                <w:kern w:val="2"/>
                <w:sz w:val="21"/>
                <w:szCs w:val="21"/>
                <w:lang w:val="en-US" w:eastAsia="zh-CN"/>
              </w:rPr>
              <w:t>小组配备的审计岗位人员</w:t>
            </w:r>
            <w:r>
              <w:rPr>
                <w:rFonts w:hint="eastAsia" w:hAnsi="宋体" w:cs="宋体"/>
                <w:color w:val="auto"/>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拟投入本项目的注册会计师人员中，每有1位参与完成过类似项目的人员得5分，本项最多得10分，未提供不得分。（同时提供人员履历表和参与完成项目的证明材料、人员在职证明材料并加盖公章）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2.5</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，本项最多得10分，未提供不得分。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管理措施</w:t>
            </w: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w:t>
            </w:r>
          </w:p>
        </w:tc>
        <w:tc>
          <w:tcPr>
            <w:tcW w:w="791" w:type="dxa"/>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bidi="ar-SA"/>
              </w:rPr>
              <w:t>根据投标人针对本项目提出的管理措施进行评分，包括：</w:t>
            </w:r>
            <w:r>
              <w:rPr>
                <w:rFonts w:hint="eastAsia" w:ascii="宋体" w:hAnsi="宋体" w:eastAsia="宋体" w:cs="宋体"/>
                <w:kern w:val="2"/>
                <w:sz w:val="21"/>
                <w:szCs w:val="21"/>
              </w:rPr>
              <w:t>质量控制措施</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质量控制目标</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问责制度</w:t>
            </w:r>
            <w:r>
              <w:rPr>
                <w:rFonts w:hint="eastAsia" w:ascii="宋体" w:hAnsi="宋体" w:eastAsia="宋体" w:cs="宋体"/>
                <w:kern w:val="2"/>
                <w:sz w:val="21"/>
                <w:szCs w:val="21"/>
                <w:lang w:eastAsia="zh-CN"/>
              </w:rPr>
              <w:t>、保密制度</w:t>
            </w:r>
            <w:r>
              <w:rPr>
                <w:rFonts w:hint="eastAsia" w:ascii="宋体" w:hAnsi="宋体" w:eastAsia="宋体" w:cs="宋体"/>
                <w:kern w:val="2"/>
                <w:sz w:val="21"/>
                <w:szCs w:val="21"/>
                <w:lang w:val="en-US" w:eastAsia="zh-CN"/>
              </w:rPr>
              <w:t>等。</w:t>
            </w:r>
            <w:r>
              <w:rPr>
                <w:rFonts w:hint="eastAsia" w:hAnsi="宋体" w:cs="宋体"/>
                <w:kern w:val="2"/>
                <w:sz w:val="21"/>
                <w:szCs w:val="21"/>
                <w:lang w:val="en-US" w:eastAsia="zh-CN" w:bidi="ar-SA"/>
              </w:rPr>
              <w:t>内容</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9"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服务方案</w:t>
            </w: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w:t>
            </w:r>
          </w:p>
        </w:tc>
        <w:tc>
          <w:tcPr>
            <w:tcW w:w="791" w:type="dxa"/>
            <w:tcBorders>
              <w:left w:val="single" w:color="auto" w:sz="4" w:space="0"/>
              <w:right w:val="single" w:color="auto" w:sz="4" w:space="0"/>
            </w:tcBorders>
            <w:noWrap w:val="0"/>
            <w:vAlign w:val="center"/>
          </w:tcPr>
          <w:p>
            <w:pPr>
              <w:widowControl/>
              <w:numPr>
                <w:ilvl w:val="0"/>
                <w:numId w:val="0"/>
              </w:numPr>
              <w:spacing w:line="460" w:lineRule="exact"/>
              <w:jc w:val="left"/>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投标人根据本项目提出的服务要求包含：工作机制方案、文档管理方案、本项目重难点分析方案等。</w:t>
            </w:r>
          </w:p>
          <w:p>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工作机制方案包括：1.建立保密制度；2.定期沟通制度；3.建立固定联系人制度；4.建立重大问题请示报告制度，</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文</w:t>
            </w:r>
            <w:r>
              <w:rPr>
                <w:rFonts w:hint="eastAsia" w:ascii="宋体" w:hAnsi="宋体" w:eastAsia="宋体" w:cs="宋体"/>
                <w:kern w:val="2"/>
                <w:sz w:val="21"/>
                <w:szCs w:val="21"/>
                <w:lang w:val="en-US" w:eastAsia="zh-CN"/>
              </w:rPr>
              <w:t>档管理方案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归档要求严密</w:t>
            </w:r>
            <w:r>
              <w:rPr>
                <w:rFonts w:hint="eastAsia" w:hAnsi="宋体" w:cs="宋体"/>
                <w:kern w:val="2"/>
                <w:sz w:val="21"/>
                <w:szCs w:val="21"/>
                <w:lang w:val="en-US" w:eastAsia="zh-CN"/>
              </w:rPr>
              <w:t>、</w:t>
            </w:r>
            <w:r>
              <w:rPr>
                <w:rFonts w:hint="eastAsia" w:ascii="宋体" w:hAnsi="宋体" w:eastAsia="宋体" w:cs="宋体"/>
                <w:kern w:val="2"/>
                <w:sz w:val="21"/>
                <w:szCs w:val="21"/>
                <w:lang w:val="en-US" w:eastAsia="zh-CN"/>
              </w:rPr>
              <w:t>文件分类便于准确快速查找</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档案保管具有防潮、防火、防盗、防虫措施。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本项目重难点分析方案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本项目重难点分析</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结合采购人日常工作制定应对措施。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bl>
    <w:p>
      <w:pPr>
        <w:rPr>
          <w:rFonts w:hint="eastAsia" w:ascii="宋体" w:hAnsi="宋体" w:eastAsia="宋体" w:cs="宋体"/>
          <w:b/>
          <w:bCs/>
          <w:kern w:val="0"/>
          <w:sz w:val="24"/>
          <w:szCs w:val="24"/>
          <w:lang w:val="en-US" w:eastAsia="zh-CN" w:bidi="ar-SA"/>
        </w:rPr>
      </w:pPr>
    </w:p>
    <w:p>
      <w:pPr>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第2包：</w:t>
      </w:r>
    </w:p>
    <w:tbl>
      <w:tblPr>
        <w:tblStyle w:val="48"/>
        <w:tblW w:w="9544"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85"/>
        <w:gridCol w:w="791"/>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 w:hRule="atLeast"/>
        </w:trPr>
        <w:tc>
          <w:tcPr>
            <w:tcW w:w="660" w:type="dxa"/>
            <w:tcBorders>
              <w:top w:val="double" w:color="auto" w:sz="4" w:space="0"/>
              <w:left w:val="doub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485"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评分因素</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及权重</w:t>
            </w:r>
          </w:p>
        </w:tc>
        <w:tc>
          <w:tcPr>
            <w:tcW w:w="791"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分 值</w:t>
            </w:r>
          </w:p>
        </w:tc>
        <w:tc>
          <w:tcPr>
            <w:tcW w:w="6608"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报价</w:t>
            </w: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w:t>
            </w:r>
          </w:p>
        </w:tc>
        <w:tc>
          <w:tcPr>
            <w:tcW w:w="660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一、以本次最低投标报价为基准价，投标报价得分=(基准价／投标报价)*</w:t>
            </w: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分*100%</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评分的取值按四舍五入法，保留小数点后两位。</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二、失信企业报价加成</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履约能力</w:t>
            </w:r>
            <w:r>
              <w:rPr>
                <w:rFonts w:hint="eastAsia" w:hAnsi="宋体" w:cs="宋体"/>
                <w:kern w:val="2"/>
                <w:sz w:val="21"/>
                <w:szCs w:val="21"/>
                <w:lang w:val="en-US" w:eastAsia="zh-CN"/>
              </w:rPr>
              <w:t>20</w:t>
            </w:r>
            <w:r>
              <w:rPr>
                <w:rFonts w:hint="eastAsia" w:ascii="宋体" w:hAnsi="宋体" w:eastAsia="宋体" w:cs="宋体"/>
                <w:kern w:val="2"/>
                <w:sz w:val="21"/>
                <w:szCs w:val="21"/>
              </w:rPr>
              <w:t>%</w:t>
            </w:r>
          </w:p>
        </w:tc>
        <w:tc>
          <w:tcPr>
            <w:tcW w:w="791"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分</w:t>
            </w:r>
          </w:p>
        </w:tc>
        <w:tc>
          <w:tcPr>
            <w:tcW w:w="660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highlight w:val="none"/>
                <w:lang w:val="en-US" w:eastAsia="zh-CN"/>
              </w:rPr>
              <w:t>投标人提供</w:t>
            </w:r>
            <w:r>
              <w:rPr>
                <w:rFonts w:hint="eastAsia" w:hAnsi="宋体" w:cs="宋体"/>
                <w:color w:val="auto"/>
                <w:kern w:val="2"/>
                <w:sz w:val="21"/>
                <w:szCs w:val="21"/>
                <w:highlight w:val="none"/>
                <w:lang w:val="en-US" w:eastAsia="zh-CN"/>
              </w:rPr>
              <w:t>2017</w:t>
            </w:r>
            <w:r>
              <w:rPr>
                <w:rFonts w:hint="eastAsia" w:ascii="宋体" w:hAnsi="宋体" w:eastAsia="宋体" w:cs="宋体"/>
                <w:color w:val="auto"/>
                <w:kern w:val="2"/>
                <w:sz w:val="21"/>
                <w:szCs w:val="21"/>
                <w:highlight w:val="none"/>
              </w:rPr>
              <w:t>年1月1日至今具有</w:t>
            </w:r>
            <w:r>
              <w:rPr>
                <w:rFonts w:hint="eastAsia" w:ascii="宋体" w:hAnsi="宋体" w:eastAsia="宋体" w:cs="宋体"/>
                <w:color w:val="auto"/>
                <w:kern w:val="2"/>
                <w:sz w:val="21"/>
                <w:szCs w:val="21"/>
                <w:highlight w:val="none"/>
                <w:lang w:val="en-US" w:eastAsia="zh-CN"/>
              </w:rPr>
              <w:t>类似审计服务项目业绩，</w:t>
            </w:r>
            <w:r>
              <w:rPr>
                <w:rFonts w:hint="eastAsia" w:ascii="宋体" w:hAnsi="宋体" w:eastAsia="宋体" w:cs="宋体"/>
                <w:color w:val="auto"/>
                <w:kern w:val="2"/>
                <w:sz w:val="21"/>
                <w:szCs w:val="21"/>
                <w:highlight w:val="none"/>
                <w:lang w:eastAsia="zh-CN"/>
              </w:rPr>
              <w:t>提供1个得</w:t>
            </w:r>
            <w:r>
              <w:rPr>
                <w:rFonts w:hint="eastAsia"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分，</w:t>
            </w:r>
            <w:r>
              <w:rPr>
                <w:rFonts w:hint="eastAsia" w:ascii="宋体" w:hAnsi="宋体" w:eastAsia="宋体" w:cs="宋体"/>
                <w:color w:val="auto"/>
                <w:kern w:val="2"/>
                <w:sz w:val="21"/>
                <w:szCs w:val="21"/>
                <w:highlight w:val="none"/>
              </w:rPr>
              <w:t>最多可得</w:t>
            </w:r>
            <w:r>
              <w:rPr>
                <w:rFonts w:hint="eastAsia" w:hAnsi="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eastAsia="zh-CN"/>
              </w:rPr>
              <w:t>拟投入本项目服务岗位人员配备要求</w:t>
            </w:r>
            <w:r>
              <w:rPr>
                <w:rFonts w:hint="eastAsia" w:ascii="宋体" w:hAnsi="宋体" w:eastAsia="宋体" w:cs="宋体"/>
                <w:kern w:val="2"/>
                <w:sz w:val="21"/>
                <w:szCs w:val="21"/>
                <w:lang w:val="en-US" w:eastAsia="zh-CN"/>
              </w:rPr>
              <w:t xml:space="preserve"> </w:t>
            </w:r>
            <w:r>
              <w:rPr>
                <w:rFonts w:hint="eastAsia" w:hAnsi="宋体" w:cs="宋体"/>
                <w:kern w:val="2"/>
                <w:sz w:val="21"/>
                <w:szCs w:val="21"/>
                <w:lang w:val="en-US" w:eastAsia="zh-CN"/>
              </w:rPr>
              <w:t>42</w:t>
            </w:r>
            <w:r>
              <w:rPr>
                <w:rFonts w:hint="eastAsia" w:ascii="宋体" w:hAnsi="宋体" w:eastAsia="宋体" w:cs="宋体"/>
                <w:kern w:val="2"/>
                <w:sz w:val="21"/>
                <w:szCs w:val="21"/>
                <w:lang w:val="en-US" w:eastAsia="zh-CN"/>
              </w:rPr>
              <w:t xml:space="preserve"> </w:t>
            </w:r>
            <w:r>
              <w:rPr>
                <w:rFonts w:hint="eastAsia" w:ascii="宋体" w:hAnsi="宋体" w:eastAsia="宋体" w:cs="宋体"/>
                <w:kern w:val="2"/>
                <w:sz w:val="21"/>
                <w:szCs w:val="21"/>
              </w:rPr>
              <w:t>%</w:t>
            </w:r>
          </w:p>
        </w:tc>
        <w:tc>
          <w:tcPr>
            <w:tcW w:w="791"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42</w:t>
            </w:r>
            <w:r>
              <w:rPr>
                <w:rFonts w:hint="eastAsia" w:ascii="宋体" w:hAnsi="宋体" w:eastAsia="宋体" w:cs="宋体"/>
                <w:kern w:val="2"/>
                <w:sz w:val="21"/>
                <w:szCs w:val="21"/>
                <w:lang w:val="en-US" w:eastAsia="zh-CN"/>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482" w:leftChars="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投标人为本项目配备的审计岗位人员</w:t>
            </w:r>
            <w:r>
              <w:rPr>
                <w:rFonts w:hint="eastAsia" w:hAnsi="宋体" w:cs="宋体"/>
                <w:color w:val="auto"/>
                <w:kern w:val="2"/>
                <w:sz w:val="21"/>
                <w:szCs w:val="21"/>
                <w:lang w:val="en-US" w:eastAsia="zh-CN"/>
              </w:rPr>
              <w:t>：</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拟投入本项目的注册会计师人员中，每有1位参与完成过类似项目的人员得5分，本项最多得30分，未提供不得分。（同时提供人员履历表和参与完成项目的证明材料、人员在职证明材料并加盖公章）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，本项最多得12分，未提供不得分。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管理措施</w:t>
            </w: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w:t>
            </w:r>
          </w:p>
        </w:tc>
        <w:tc>
          <w:tcPr>
            <w:tcW w:w="791" w:type="dxa"/>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bidi="ar-SA"/>
              </w:rPr>
              <w:t>根据投标人针对本项目提出的管理措施进行评分，包括：</w:t>
            </w:r>
            <w:r>
              <w:rPr>
                <w:rFonts w:hint="eastAsia" w:ascii="宋体" w:hAnsi="宋体" w:eastAsia="宋体" w:cs="宋体"/>
                <w:kern w:val="2"/>
                <w:sz w:val="21"/>
                <w:szCs w:val="21"/>
              </w:rPr>
              <w:t>质量控制措施</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质量控制目标</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问责制度</w:t>
            </w:r>
            <w:r>
              <w:rPr>
                <w:rFonts w:hint="eastAsia" w:ascii="宋体" w:hAnsi="宋体" w:eastAsia="宋体" w:cs="宋体"/>
                <w:kern w:val="2"/>
                <w:sz w:val="21"/>
                <w:szCs w:val="21"/>
                <w:lang w:eastAsia="zh-CN"/>
              </w:rPr>
              <w:t>、保密制度</w:t>
            </w:r>
            <w:r>
              <w:rPr>
                <w:rFonts w:hint="eastAsia" w:ascii="宋体" w:hAnsi="宋体" w:eastAsia="宋体" w:cs="宋体"/>
                <w:kern w:val="2"/>
                <w:sz w:val="21"/>
                <w:szCs w:val="21"/>
                <w:lang w:val="en-US" w:eastAsia="zh-CN"/>
              </w:rPr>
              <w:t>等。</w:t>
            </w:r>
            <w:r>
              <w:rPr>
                <w:rFonts w:hint="eastAsia" w:hAnsi="宋体" w:cs="宋体"/>
                <w:kern w:val="2"/>
                <w:sz w:val="21"/>
                <w:szCs w:val="21"/>
                <w:lang w:val="en-US" w:eastAsia="zh-CN" w:bidi="ar-SA"/>
              </w:rPr>
              <w:t>内容</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0"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5</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服务方案</w:t>
            </w: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w:t>
            </w:r>
          </w:p>
        </w:tc>
        <w:tc>
          <w:tcPr>
            <w:tcW w:w="791" w:type="dxa"/>
            <w:tcBorders>
              <w:left w:val="single" w:color="auto" w:sz="4" w:space="0"/>
              <w:right w:val="single" w:color="auto" w:sz="4" w:space="0"/>
            </w:tcBorders>
            <w:noWrap w:val="0"/>
            <w:vAlign w:val="center"/>
          </w:tcPr>
          <w:p>
            <w:pPr>
              <w:widowControl/>
              <w:numPr>
                <w:ilvl w:val="0"/>
                <w:numId w:val="0"/>
              </w:numPr>
              <w:spacing w:line="460" w:lineRule="exact"/>
              <w:jc w:val="left"/>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分</w:t>
            </w:r>
          </w:p>
        </w:tc>
        <w:tc>
          <w:tcPr>
            <w:tcW w:w="6608"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投标人根据本项目提出的服务要求包含：工作机制方案、文档管理方案、本项目重难点分析方案等。</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工作机制方案包括：1.建立保密制度；2.定期沟通制度；3.建立固定联系人制度；4.建立重大问题请示报告制度，</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（2）文</w:t>
            </w:r>
            <w:r>
              <w:rPr>
                <w:rFonts w:hint="eastAsia" w:ascii="宋体" w:hAnsi="宋体" w:eastAsia="宋体" w:cs="宋体"/>
                <w:kern w:val="2"/>
                <w:sz w:val="21"/>
                <w:szCs w:val="21"/>
                <w:lang w:val="en-US" w:eastAsia="zh-CN"/>
              </w:rPr>
              <w:t>档管理方案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归档要求严密</w:t>
            </w:r>
            <w:r>
              <w:rPr>
                <w:rFonts w:hint="eastAsia" w:hAnsi="宋体" w:cs="宋体"/>
                <w:kern w:val="2"/>
                <w:sz w:val="21"/>
                <w:szCs w:val="21"/>
                <w:lang w:val="en-US" w:eastAsia="zh-CN"/>
              </w:rPr>
              <w:t>、</w:t>
            </w:r>
            <w:r>
              <w:rPr>
                <w:rFonts w:hint="eastAsia" w:ascii="宋体" w:hAnsi="宋体" w:eastAsia="宋体" w:cs="宋体"/>
                <w:kern w:val="2"/>
                <w:sz w:val="21"/>
                <w:szCs w:val="21"/>
                <w:lang w:val="en-US" w:eastAsia="zh-CN"/>
              </w:rPr>
              <w:t>文件分类便于准确快速查找</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档案保管具有防潮、防火、防盗、防虫措施。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（3）</w:t>
            </w:r>
            <w:r>
              <w:rPr>
                <w:rFonts w:hint="eastAsia" w:ascii="宋体" w:hAnsi="宋体" w:eastAsia="宋体" w:cs="宋体"/>
                <w:kern w:val="2"/>
                <w:sz w:val="21"/>
                <w:szCs w:val="21"/>
                <w:lang w:val="en-US" w:eastAsia="zh-CN"/>
              </w:rPr>
              <w:t>本项目重难点分析方案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本项目重难点分析</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结合采购人日常工作制定应对措施。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bl>
    <w:p>
      <w:pPr>
        <w:widowControl w:val="0"/>
        <w:tabs>
          <w:tab w:val="left" w:pos="600"/>
        </w:tabs>
        <w:spacing w:line="400" w:lineRule="exact"/>
        <w:jc w:val="both"/>
        <w:rPr>
          <w:rFonts w:hint="eastAsia" w:ascii="宋体" w:hAnsi="宋体" w:eastAsia="宋体" w:cs="宋体"/>
          <w:b/>
          <w:bCs/>
          <w:kern w:val="0"/>
          <w:sz w:val="24"/>
          <w:szCs w:val="24"/>
          <w:lang w:val="en-US" w:eastAsia="zh-CN" w:bidi="ar-SA"/>
        </w:rPr>
      </w:pPr>
    </w:p>
    <w:p>
      <w:pPr>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w:t>
      </w:r>
      <w:r>
        <w:rPr>
          <w:rFonts w:hint="eastAsia" w:hAnsi="宋体" w:cs="宋体"/>
          <w:b/>
          <w:bCs/>
          <w:kern w:val="0"/>
          <w:sz w:val="24"/>
          <w:szCs w:val="24"/>
          <w:lang w:val="en-US" w:eastAsia="zh-CN" w:bidi="ar-SA"/>
        </w:rPr>
        <w:t>3</w:t>
      </w:r>
      <w:r>
        <w:rPr>
          <w:rFonts w:hint="eastAsia" w:ascii="宋体" w:hAnsi="宋体" w:eastAsia="宋体" w:cs="宋体"/>
          <w:b/>
          <w:bCs/>
          <w:kern w:val="0"/>
          <w:sz w:val="24"/>
          <w:szCs w:val="24"/>
          <w:lang w:val="en-US" w:eastAsia="zh-CN" w:bidi="ar-SA"/>
        </w:rPr>
        <w:t>包：</w:t>
      </w:r>
    </w:p>
    <w:tbl>
      <w:tblPr>
        <w:tblStyle w:val="48"/>
        <w:tblW w:w="9544"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85"/>
        <w:gridCol w:w="818"/>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660" w:type="dxa"/>
            <w:tcBorders>
              <w:top w:val="double" w:color="auto" w:sz="4" w:space="0"/>
              <w:left w:val="doub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485"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评分因素及权重</w:t>
            </w:r>
          </w:p>
        </w:tc>
        <w:tc>
          <w:tcPr>
            <w:tcW w:w="818"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分 值</w:t>
            </w:r>
          </w:p>
        </w:tc>
        <w:tc>
          <w:tcPr>
            <w:tcW w:w="6581"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spacing w:val="-4"/>
                <w:kern w:val="2"/>
                <w:sz w:val="21"/>
                <w:szCs w:val="21"/>
              </w:rPr>
              <w:t>报价</w:t>
            </w:r>
            <w:r>
              <w:rPr>
                <w:rFonts w:hint="eastAsia" w:hAnsi="宋体" w:cs="宋体"/>
                <w:spacing w:val="-4"/>
                <w:kern w:val="2"/>
                <w:sz w:val="21"/>
                <w:szCs w:val="21"/>
                <w:lang w:val="en-US" w:eastAsia="zh-CN"/>
              </w:rPr>
              <w:t>10</w:t>
            </w:r>
            <w:r>
              <w:rPr>
                <w:rFonts w:hint="eastAsia" w:ascii="宋体" w:hAnsi="宋体" w:eastAsia="宋体" w:cs="宋体"/>
                <w:spacing w:val="-4"/>
                <w:kern w:val="2"/>
                <w:sz w:val="21"/>
                <w:szCs w:val="21"/>
                <w:lang w:val="en-US" w:eastAsia="zh-CN"/>
              </w:rPr>
              <w:t>%</w:t>
            </w:r>
          </w:p>
        </w:tc>
        <w:tc>
          <w:tcPr>
            <w:tcW w:w="818" w:type="dxa"/>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w:t>
            </w:r>
          </w:p>
        </w:tc>
        <w:tc>
          <w:tcPr>
            <w:tcW w:w="6581"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一、以本次最低投标报价为基准价，投标报价得分=(基准价／投标报价)*</w:t>
            </w: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分*100%</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评分的取值按四舍五入法，保留小数点后两位。</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二、失信企业报价加成</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48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履约能力</w:t>
            </w:r>
            <w:r>
              <w:rPr>
                <w:rFonts w:hint="eastAsia" w:hAnsi="宋体" w:cs="宋体"/>
                <w:kern w:val="2"/>
                <w:sz w:val="21"/>
                <w:szCs w:val="21"/>
                <w:lang w:val="en-US" w:eastAsia="zh-CN"/>
              </w:rPr>
              <w:t>20</w:t>
            </w:r>
            <w:r>
              <w:rPr>
                <w:rFonts w:hint="eastAsia" w:ascii="宋体" w:hAnsi="宋体" w:eastAsia="宋体" w:cs="宋体"/>
                <w:kern w:val="2"/>
                <w:sz w:val="21"/>
                <w:szCs w:val="21"/>
              </w:rPr>
              <w:t>%</w:t>
            </w:r>
          </w:p>
        </w:tc>
        <w:tc>
          <w:tcPr>
            <w:tcW w:w="818" w:type="dxa"/>
            <w:tcBorders>
              <w:top w:val="single" w:color="auto" w:sz="4" w:space="0"/>
              <w:left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rPr>
            </w:pPr>
            <w:r>
              <w:rPr>
                <w:rFonts w:hint="eastAsia" w:hAnsi="宋体" w:cs="宋体"/>
                <w:kern w:val="2"/>
                <w:sz w:val="21"/>
                <w:szCs w:val="21"/>
                <w:lang w:val="en-US" w:eastAsia="zh-CN"/>
              </w:rPr>
              <w:t>20</w:t>
            </w:r>
            <w:r>
              <w:rPr>
                <w:rFonts w:hint="eastAsia" w:ascii="宋体" w:hAnsi="宋体" w:eastAsia="宋体" w:cs="宋体"/>
                <w:kern w:val="2"/>
                <w:sz w:val="21"/>
                <w:szCs w:val="21"/>
              </w:rPr>
              <w:t>分</w:t>
            </w:r>
          </w:p>
        </w:tc>
        <w:tc>
          <w:tcPr>
            <w:tcW w:w="6581"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highlight w:val="none"/>
                <w:lang w:val="en-US" w:eastAsia="zh-CN"/>
              </w:rPr>
              <w:t>投标人提供</w:t>
            </w:r>
            <w:r>
              <w:rPr>
                <w:rFonts w:hint="eastAsia" w:hAnsi="宋体" w:cs="宋体"/>
                <w:color w:val="auto"/>
                <w:kern w:val="2"/>
                <w:sz w:val="21"/>
                <w:szCs w:val="21"/>
                <w:highlight w:val="none"/>
                <w:lang w:val="en-US" w:eastAsia="zh-CN"/>
              </w:rPr>
              <w:t>2017</w:t>
            </w:r>
            <w:r>
              <w:rPr>
                <w:rFonts w:hint="eastAsia" w:ascii="宋体" w:hAnsi="宋体" w:eastAsia="宋体" w:cs="宋体"/>
                <w:color w:val="auto"/>
                <w:kern w:val="2"/>
                <w:sz w:val="21"/>
                <w:szCs w:val="21"/>
                <w:highlight w:val="none"/>
              </w:rPr>
              <w:t>年1月1日至今具有</w:t>
            </w:r>
            <w:r>
              <w:rPr>
                <w:rFonts w:hint="eastAsia" w:ascii="宋体" w:hAnsi="宋体" w:eastAsia="宋体" w:cs="宋体"/>
                <w:color w:val="auto"/>
                <w:kern w:val="2"/>
                <w:sz w:val="21"/>
                <w:szCs w:val="21"/>
                <w:highlight w:val="none"/>
                <w:lang w:val="en-US" w:eastAsia="zh-CN"/>
              </w:rPr>
              <w:t>类似审计服务项目业绩，</w:t>
            </w:r>
            <w:r>
              <w:rPr>
                <w:rFonts w:hint="eastAsia" w:ascii="宋体" w:hAnsi="宋体" w:eastAsia="宋体" w:cs="宋体"/>
                <w:color w:val="auto"/>
                <w:kern w:val="2"/>
                <w:sz w:val="21"/>
                <w:szCs w:val="21"/>
                <w:highlight w:val="none"/>
                <w:lang w:eastAsia="zh-CN"/>
              </w:rPr>
              <w:t>提供1个得</w:t>
            </w:r>
            <w:r>
              <w:rPr>
                <w:rFonts w:hint="eastAsia"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分，</w:t>
            </w:r>
            <w:r>
              <w:rPr>
                <w:rFonts w:hint="eastAsia" w:ascii="宋体" w:hAnsi="宋体" w:eastAsia="宋体" w:cs="宋体"/>
                <w:color w:val="auto"/>
                <w:kern w:val="2"/>
                <w:sz w:val="21"/>
                <w:szCs w:val="21"/>
                <w:highlight w:val="none"/>
              </w:rPr>
              <w:t>最多可得</w:t>
            </w:r>
            <w:r>
              <w:rPr>
                <w:rFonts w:hint="eastAsia" w:hAnsi="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trPr>
        <w:tc>
          <w:tcPr>
            <w:tcW w:w="660" w:type="dxa"/>
            <w:vMerge w:val="restart"/>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485" w:type="dxa"/>
            <w:vMerge w:val="restart"/>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eastAsia="zh-CN"/>
              </w:rPr>
              <w:t>拟投入本项目服务岗位人员配备要求</w:t>
            </w:r>
            <w:r>
              <w:rPr>
                <w:rFonts w:hint="eastAsia" w:hAnsi="宋体" w:cs="宋体"/>
                <w:kern w:val="2"/>
                <w:sz w:val="21"/>
                <w:szCs w:val="21"/>
                <w:lang w:val="en-US" w:eastAsia="zh-CN"/>
              </w:rPr>
              <w:t>42</w:t>
            </w:r>
            <w:r>
              <w:rPr>
                <w:rFonts w:hint="eastAsia" w:ascii="宋体" w:hAnsi="宋体" w:eastAsia="宋体" w:cs="宋体"/>
                <w:kern w:val="2"/>
                <w:sz w:val="21"/>
                <w:szCs w:val="21"/>
              </w:rPr>
              <w:t>%</w:t>
            </w:r>
          </w:p>
        </w:tc>
        <w:tc>
          <w:tcPr>
            <w:tcW w:w="818" w:type="dxa"/>
            <w:vMerge w:val="restart"/>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rPr>
            </w:pPr>
            <w:r>
              <w:rPr>
                <w:rFonts w:hint="eastAsia" w:hAnsi="宋体" w:cs="宋体"/>
                <w:kern w:val="2"/>
                <w:sz w:val="21"/>
                <w:szCs w:val="21"/>
                <w:lang w:val="en-US" w:eastAsia="zh-CN"/>
              </w:rPr>
              <w:t>42</w:t>
            </w:r>
            <w:r>
              <w:rPr>
                <w:rFonts w:hint="eastAsia" w:ascii="宋体" w:hAnsi="宋体" w:eastAsia="宋体" w:cs="宋体"/>
                <w:kern w:val="2"/>
                <w:sz w:val="21"/>
                <w:szCs w:val="21"/>
              </w:rPr>
              <w:t>分</w:t>
            </w:r>
          </w:p>
        </w:tc>
        <w:tc>
          <w:tcPr>
            <w:tcW w:w="6581"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投标人为本项目第一小组配备的审计岗位人员</w:t>
            </w:r>
            <w:r>
              <w:rPr>
                <w:rFonts w:hint="eastAsia" w:hAnsi="宋体" w:cs="宋体"/>
                <w:color w:val="auto"/>
                <w:kern w:val="2"/>
                <w:sz w:val="21"/>
                <w:szCs w:val="21"/>
                <w:lang w:val="en-US" w:eastAsia="zh-CN"/>
              </w:rPr>
              <w:t>：</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拟投入本项目的注册会计师人员中，每有1位参与完成过类似项目的人员得4分，本项最多得16分，未提供不得分。（同时提供人员履历表和参与完成项目的证明材料、人员在职证明材料并加盖公章）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0.5</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，本项最多得1分，未提供不得分。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0"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p>
        </w:tc>
        <w:tc>
          <w:tcPr>
            <w:tcW w:w="1485"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eastAsia="zh-CN"/>
              </w:rPr>
            </w:pPr>
          </w:p>
        </w:tc>
        <w:tc>
          <w:tcPr>
            <w:tcW w:w="818"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p>
        </w:tc>
        <w:tc>
          <w:tcPr>
            <w:tcW w:w="6581"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482" w:leftChars="0"/>
              <w:jc w:val="left"/>
              <w:textAlignment w:val="auto"/>
              <w:rPr>
                <w:rFonts w:hint="eastAsia" w:hAnsi="宋体" w:cs="宋体"/>
                <w:kern w:val="2"/>
                <w:sz w:val="21"/>
                <w:szCs w:val="21"/>
                <w:lang w:val="en-US" w:eastAsia="zh-CN"/>
              </w:rPr>
            </w:pP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投标人为本项目第</w:t>
            </w:r>
            <w:r>
              <w:rPr>
                <w:rFonts w:hint="eastAsia" w:hAnsi="宋体" w:cs="宋体"/>
                <w:kern w:val="2"/>
                <w:sz w:val="21"/>
                <w:szCs w:val="21"/>
                <w:lang w:val="en-US" w:eastAsia="zh-CN"/>
              </w:rPr>
              <w:t>二</w:t>
            </w:r>
            <w:r>
              <w:rPr>
                <w:rFonts w:hint="eastAsia" w:ascii="宋体" w:hAnsi="宋体" w:eastAsia="宋体" w:cs="宋体"/>
                <w:kern w:val="2"/>
                <w:sz w:val="21"/>
                <w:szCs w:val="21"/>
                <w:lang w:val="en-US" w:eastAsia="zh-CN"/>
              </w:rPr>
              <w:t>小组配备的审计岗位人员</w:t>
            </w:r>
            <w:r>
              <w:rPr>
                <w:rFonts w:hint="eastAsia" w:hAnsi="宋体" w:cs="宋体"/>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拟投入本项目的注册会计师人员中，每有1位参与完成过类似项目的人员得4分，本项最多得20分，未提供不得分。（同时提供人员履历表和参与完成项目的证明材料、人员在职证明材料并加盖公章）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，本项最多得5分，未提供不得分。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管理措施</w:t>
            </w: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w:t>
            </w:r>
          </w:p>
        </w:tc>
        <w:tc>
          <w:tcPr>
            <w:tcW w:w="818" w:type="dxa"/>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分</w:t>
            </w:r>
          </w:p>
        </w:tc>
        <w:tc>
          <w:tcPr>
            <w:tcW w:w="6581"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bidi="ar-SA"/>
              </w:rPr>
              <w:t>根据投标人针对本项目提出的管理措施进行评分，包括：</w:t>
            </w:r>
            <w:r>
              <w:rPr>
                <w:rFonts w:hint="eastAsia" w:ascii="宋体" w:hAnsi="宋体" w:eastAsia="宋体" w:cs="宋体"/>
                <w:kern w:val="2"/>
                <w:sz w:val="21"/>
                <w:szCs w:val="21"/>
              </w:rPr>
              <w:t>质量控制措施</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质量控制目标</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问责制度</w:t>
            </w:r>
            <w:r>
              <w:rPr>
                <w:rFonts w:hint="eastAsia" w:ascii="宋体" w:hAnsi="宋体" w:eastAsia="宋体" w:cs="宋体"/>
                <w:kern w:val="2"/>
                <w:sz w:val="21"/>
                <w:szCs w:val="21"/>
                <w:lang w:eastAsia="zh-CN"/>
              </w:rPr>
              <w:t>、保密制度</w:t>
            </w:r>
            <w:r>
              <w:rPr>
                <w:rFonts w:hint="eastAsia" w:ascii="宋体" w:hAnsi="宋体" w:eastAsia="宋体" w:cs="宋体"/>
                <w:kern w:val="2"/>
                <w:sz w:val="21"/>
                <w:szCs w:val="21"/>
                <w:lang w:val="en-US" w:eastAsia="zh-CN"/>
              </w:rPr>
              <w:t>等。</w:t>
            </w:r>
            <w:r>
              <w:rPr>
                <w:rFonts w:hint="eastAsia" w:hAnsi="宋体" w:cs="宋体"/>
                <w:kern w:val="2"/>
                <w:sz w:val="21"/>
                <w:szCs w:val="21"/>
                <w:lang w:val="en-US" w:eastAsia="zh-CN" w:bidi="ar-SA"/>
              </w:rPr>
              <w:t>内容</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w:t>
            </w:r>
          </w:p>
        </w:tc>
        <w:tc>
          <w:tcPr>
            <w:tcW w:w="1485"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服务方案20%</w:t>
            </w:r>
          </w:p>
        </w:tc>
        <w:tc>
          <w:tcPr>
            <w:tcW w:w="818"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20分</w:t>
            </w:r>
          </w:p>
        </w:tc>
        <w:tc>
          <w:tcPr>
            <w:tcW w:w="658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投标人根据本项目提出的服务要求包含：工作机制方案、文档管理方案、本项目重难点分析方案等。</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工作机制方案包括：1.建立保密制度；2.定期沟通制度；3.建立固定联系人制度；4.建立重大问题请示报告制度，</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（2）文</w:t>
            </w:r>
            <w:r>
              <w:rPr>
                <w:rFonts w:hint="eastAsia" w:ascii="宋体" w:hAnsi="宋体" w:eastAsia="宋体" w:cs="宋体"/>
                <w:kern w:val="2"/>
                <w:sz w:val="21"/>
                <w:szCs w:val="21"/>
                <w:lang w:val="en-US" w:eastAsia="zh-CN"/>
              </w:rPr>
              <w:t>档管理方案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归档要求严密</w:t>
            </w:r>
            <w:r>
              <w:rPr>
                <w:rFonts w:hint="eastAsia" w:hAnsi="宋体" w:cs="宋体"/>
                <w:kern w:val="2"/>
                <w:sz w:val="21"/>
                <w:szCs w:val="21"/>
                <w:lang w:val="en-US" w:eastAsia="zh-CN"/>
              </w:rPr>
              <w:t>、</w:t>
            </w:r>
            <w:r>
              <w:rPr>
                <w:rFonts w:hint="eastAsia" w:ascii="宋体" w:hAnsi="宋体" w:eastAsia="宋体" w:cs="宋体"/>
                <w:kern w:val="2"/>
                <w:sz w:val="21"/>
                <w:szCs w:val="21"/>
                <w:lang w:val="en-US" w:eastAsia="zh-CN"/>
              </w:rPr>
              <w:t>文件分类便于准确快速查找</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档案保管具有防潮、防火、防盗、防虫措施。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（3）</w:t>
            </w:r>
            <w:r>
              <w:rPr>
                <w:rFonts w:hint="eastAsia" w:ascii="宋体" w:hAnsi="宋体" w:eastAsia="宋体" w:cs="宋体"/>
                <w:kern w:val="2"/>
                <w:sz w:val="21"/>
                <w:szCs w:val="21"/>
                <w:lang w:val="en-US" w:eastAsia="zh-CN"/>
              </w:rPr>
              <w:t>本项目重难点分析方案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本项目重难点分析</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结合采购人日常工作制定应对措施。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bl>
    <w:p>
      <w:pPr>
        <w:rPr>
          <w:rFonts w:hint="eastAsia" w:ascii="宋体" w:hAnsi="宋体" w:eastAsia="宋体" w:cs="宋体"/>
          <w:b/>
          <w:bCs/>
          <w:kern w:val="0"/>
          <w:sz w:val="24"/>
          <w:szCs w:val="24"/>
          <w:lang w:val="en-US" w:eastAsia="zh-CN" w:bidi="ar-SA"/>
        </w:rPr>
      </w:pPr>
    </w:p>
    <w:p>
      <w:pPr>
        <w:widowControl w:val="0"/>
        <w:tabs>
          <w:tab w:val="left" w:pos="600"/>
        </w:tabs>
        <w:spacing w:line="400" w:lineRule="exact"/>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w:t>
      </w:r>
      <w:r>
        <w:rPr>
          <w:rFonts w:hint="eastAsia" w:hAnsi="宋体" w:cs="宋体"/>
          <w:b/>
          <w:bCs/>
          <w:kern w:val="0"/>
          <w:sz w:val="24"/>
          <w:szCs w:val="24"/>
          <w:lang w:val="en-US" w:eastAsia="zh-CN" w:bidi="ar-SA"/>
        </w:rPr>
        <w:t>4</w:t>
      </w:r>
      <w:r>
        <w:rPr>
          <w:rFonts w:hint="eastAsia" w:ascii="宋体" w:hAnsi="宋体" w:eastAsia="宋体" w:cs="宋体"/>
          <w:b/>
          <w:bCs/>
          <w:kern w:val="0"/>
          <w:sz w:val="24"/>
          <w:szCs w:val="24"/>
          <w:lang w:val="en-US" w:eastAsia="zh-CN" w:bidi="ar-SA"/>
        </w:rPr>
        <w:t>包：</w:t>
      </w:r>
    </w:p>
    <w:tbl>
      <w:tblPr>
        <w:tblStyle w:val="48"/>
        <w:tblW w:w="9544"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10"/>
        <w:gridCol w:w="880"/>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660" w:type="dxa"/>
            <w:tcBorders>
              <w:top w:val="double" w:color="auto" w:sz="4" w:space="0"/>
              <w:left w:val="doub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410"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评分因素</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及权重</w:t>
            </w:r>
          </w:p>
        </w:tc>
        <w:tc>
          <w:tcPr>
            <w:tcW w:w="880"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分 值</w:t>
            </w:r>
          </w:p>
        </w:tc>
        <w:tc>
          <w:tcPr>
            <w:tcW w:w="6594"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5"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410"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spacing w:val="-4"/>
                <w:kern w:val="2"/>
                <w:sz w:val="21"/>
                <w:szCs w:val="21"/>
              </w:rPr>
              <w:t>报价</w:t>
            </w:r>
            <w:r>
              <w:rPr>
                <w:rFonts w:hint="eastAsia" w:hAnsi="宋体" w:cs="宋体"/>
                <w:spacing w:val="-4"/>
                <w:kern w:val="2"/>
                <w:sz w:val="21"/>
                <w:szCs w:val="21"/>
                <w:lang w:val="en-US" w:eastAsia="zh-CN"/>
              </w:rPr>
              <w:t>1</w:t>
            </w:r>
            <w:r>
              <w:rPr>
                <w:rFonts w:hint="eastAsia" w:ascii="宋体" w:hAnsi="宋体" w:eastAsia="宋体" w:cs="宋体"/>
                <w:spacing w:val="-4"/>
                <w:kern w:val="2"/>
                <w:sz w:val="21"/>
                <w:szCs w:val="21"/>
                <w:lang w:val="en-US" w:eastAsia="zh-CN"/>
              </w:rPr>
              <w:t>0%</w:t>
            </w:r>
          </w:p>
        </w:tc>
        <w:tc>
          <w:tcPr>
            <w:tcW w:w="880" w:type="dxa"/>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0分</w:t>
            </w:r>
          </w:p>
        </w:tc>
        <w:tc>
          <w:tcPr>
            <w:tcW w:w="659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一、以本次最低投标报价为基准价，投标报价得分=(基准价／投标报价)*</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0分*100%</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评分的取值按四舍五入法，保留小数点后两位。</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二、失信企业报价加成</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410"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履约能力</w:t>
            </w:r>
            <w:r>
              <w:rPr>
                <w:rFonts w:hint="eastAsia" w:hAnsi="宋体" w:cs="宋体"/>
                <w:kern w:val="2"/>
                <w:sz w:val="21"/>
                <w:szCs w:val="21"/>
                <w:lang w:val="en-US" w:eastAsia="zh-CN"/>
              </w:rPr>
              <w:t>20</w:t>
            </w:r>
            <w:r>
              <w:rPr>
                <w:rFonts w:hint="eastAsia" w:ascii="宋体" w:hAnsi="宋体" w:eastAsia="宋体" w:cs="宋体"/>
                <w:kern w:val="2"/>
                <w:sz w:val="21"/>
                <w:szCs w:val="21"/>
              </w:rPr>
              <w:t>%</w:t>
            </w:r>
          </w:p>
        </w:tc>
        <w:tc>
          <w:tcPr>
            <w:tcW w:w="880" w:type="dxa"/>
            <w:tcBorders>
              <w:top w:val="single" w:color="auto" w:sz="4" w:space="0"/>
              <w:left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rPr>
            </w:pPr>
            <w:r>
              <w:rPr>
                <w:rFonts w:hint="eastAsia" w:hAnsi="宋体" w:cs="宋体"/>
                <w:kern w:val="2"/>
                <w:sz w:val="21"/>
                <w:szCs w:val="21"/>
                <w:lang w:val="en-US" w:eastAsia="zh-CN"/>
              </w:rPr>
              <w:t>20</w:t>
            </w:r>
            <w:r>
              <w:rPr>
                <w:rFonts w:hint="eastAsia" w:ascii="宋体" w:hAnsi="宋体" w:eastAsia="宋体" w:cs="宋体"/>
                <w:kern w:val="2"/>
                <w:sz w:val="21"/>
                <w:szCs w:val="21"/>
              </w:rPr>
              <w:t>分</w:t>
            </w:r>
          </w:p>
        </w:tc>
        <w:tc>
          <w:tcPr>
            <w:tcW w:w="659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highlight w:val="none"/>
                <w:lang w:val="en-US" w:eastAsia="zh-CN"/>
              </w:rPr>
              <w:t>投标人提供</w:t>
            </w:r>
            <w:r>
              <w:rPr>
                <w:rFonts w:hint="eastAsia" w:hAnsi="宋体" w:cs="宋体"/>
                <w:color w:val="auto"/>
                <w:kern w:val="2"/>
                <w:sz w:val="21"/>
                <w:szCs w:val="21"/>
                <w:highlight w:val="none"/>
                <w:lang w:val="en-US" w:eastAsia="zh-CN"/>
              </w:rPr>
              <w:t>2017</w:t>
            </w:r>
            <w:r>
              <w:rPr>
                <w:rFonts w:hint="eastAsia" w:ascii="宋体" w:hAnsi="宋体" w:eastAsia="宋体" w:cs="宋体"/>
                <w:color w:val="auto"/>
                <w:kern w:val="2"/>
                <w:sz w:val="21"/>
                <w:szCs w:val="21"/>
                <w:highlight w:val="none"/>
              </w:rPr>
              <w:t>年1月1日至今具有</w:t>
            </w:r>
            <w:r>
              <w:rPr>
                <w:rFonts w:hint="eastAsia" w:ascii="宋体" w:hAnsi="宋体" w:eastAsia="宋体" w:cs="宋体"/>
                <w:color w:val="auto"/>
                <w:kern w:val="2"/>
                <w:sz w:val="21"/>
                <w:szCs w:val="21"/>
                <w:highlight w:val="none"/>
                <w:lang w:val="en-US" w:eastAsia="zh-CN"/>
              </w:rPr>
              <w:t>类似审计服务项目业绩，</w:t>
            </w:r>
            <w:r>
              <w:rPr>
                <w:rFonts w:hint="eastAsia" w:ascii="宋体" w:hAnsi="宋体" w:eastAsia="宋体" w:cs="宋体"/>
                <w:color w:val="auto"/>
                <w:kern w:val="2"/>
                <w:sz w:val="21"/>
                <w:szCs w:val="21"/>
                <w:highlight w:val="none"/>
                <w:lang w:eastAsia="zh-CN"/>
              </w:rPr>
              <w:t>提供1个得</w:t>
            </w:r>
            <w:r>
              <w:rPr>
                <w:rFonts w:hint="eastAsia"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分，</w:t>
            </w:r>
            <w:r>
              <w:rPr>
                <w:rFonts w:hint="eastAsia" w:ascii="宋体" w:hAnsi="宋体" w:eastAsia="宋体" w:cs="宋体"/>
                <w:color w:val="auto"/>
                <w:kern w:val="2"/>
                <w:sz w:val="21"/>
                <w:szCs w:val="21"/>
                <w:highlight w:val="none"/>
              </w:rPr>
              <w:t>最多可得</w:t>
            </w:r>
            <w:r>
              <w:rPr>
                <w:rFonts w:hint="eastAsia" w:hAnsi="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2" w:hRule="atLeast"/>
        </w:trPr>
        <w:tc>
          <w:tcPr>
            <w:tcW w:w="660" w:type="dxa"/>
            <w:vMerge w:val="restart"/>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410" w:type="dxa"/>
            <w:vMerge w:val="restart"/>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eastAsia="zh-CN"/>
              </w:rPr>
              <w:t>拟投入本项目服务岗位人员配备要求</w:t>
            </w:r>
            <w:r>
              <w:rPr>
                <w:rFonts w:hint="eastAsia" w:hAnsi="宋体" w:cs="宋体"/>
                <w:kern w:val="2"/>
                <w:sz w:val="21"/>
                <w:szCs w:val="21"/>
                <w:lang w:val="en-US" w:eastAsia="zh-CN"/>
              </w:rPr>
              <w:t>42</w:t>
            </w:r>
            <w:r>
              <w:rPr>
                <w:rFonts w:hint="eastAsia" w:ascii="宋体" w:hAnsi="宋体" w:eastAsia="宋体" w:cs="宋体"/>
                <w:kern w:val="2"/>
                <w:sz w:val="21"/>
                <w:szCs w:val="21"/>
              </w:rPr>
              <w:t>%</w:t>
            </w:r>
          </w:p>
        </w:tc>
        <w:tc>
          <w:tcPr>
            <w:tcW w:w="880" w:type="dxa"/>
            <w:vMerge w:val="restart"/>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rPr>
            </w:pPr>
            <w:r>
              <w:rPr>
                <w:rFonts w:hint="eastAsia" w:hAnsi="宋体" w:cs="宋体"/>
                <w:kern w:val="2"/>
                <w:sz w:val="21"/>
                <w:szCs w:val="21"/>
                <w:lang w:val="en-US" w:eastAsia="zh-CN"/>
              </w:rPr>
              <w:t>42</w:t>
            </w:r>
            <w:r>
              <w:rPr>
                <w:rFonts w:hint="eastAsia" w:ascii="宋体" w:hAnsi="宋体" w:eastAsia="宋体" w:cs="宋体"/>
                <w:kern w:val="2"/>
                <w:sz w:val="21"/>
                <w:szCs w:val="21"/>
              </w:rPr>
              <w:t>分</w:t>
            </w:r>
          </w:p>
        </w:tc>
        <w:tc>
          <w:tcPr>
            <w:tcW w:w="65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投标人为本项目第一小组配备的审计岗位人员</w:t>
            </w:r>
            <w:r>
              <w:rPr>
                <w:rFonts w:hint="eastAsia" w:hAnsi="宋体" w:cs="宋体"/>
                <w:color w:val="auto"/>
                <w:kern w:val="2"/>
                <w:sz w:val="21"/>
                <w:szCs w:val="21"/>
                <w:lang w:val="en-US" w:eastAsia="zh-CN"/>
              </w:rPr>
              <w:t>：</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拟投入本项目的注册会计师人员中，每有1位参与完成过类似项目的人员得5分，本项最多得10分，未提供不得分。（同时提供人员履历表和参与完成项目的证明材料、人员在职证明材料并加盖公章）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拟投入本项目的助理人员中，具备</w:t>
            </w:r>
            <w:r>
              <w:rPr>
                <w:rFonts w:hint="eastAsia" w:hAnsi="宋体" w:cs="宋体"/>
                <w:color w:val="auto"/>
                <w:kern w:val="2"/>
                <w:sz w:val="21"/>
                <w:szCs w:val="21"/>
                <w:lang w:val="en-US" w:eastAsia="zh-CN"/>
              </w:rPr>
              <w:t>中级</w:t>
            </w:r>
            <w:r>
              <w:rPr>
                <w:rFonts w:hint="eastAsia" w:ascii="宋体" w:hAnsi="宋体" w:eastAsia="宋体" w:cs="宋体"/>
                <w:color w:val="auto"/>
                <w:kern w:val="2"/>
                <w:sz w:val="21"/>
                <w:szCs w:val="21"/>
                <w:lang w:val="en-US" w:eastAsia="zh-CN"/>
              </w:rPr>
              <w:t>会计</w:t>
            </w:r>
            <w:r>
              <w:rPr>
                <w:rFonts w:hint="eastAsia" w:hAnsi="宋体" w:cs="宋体"/>
                <w:color w:val="auto"/>
                <w:kern w:val="2"/>
                <w:sz w:val="21"/>
                <w:szCs w:val="21"/>
                <w:lang w:val="en-US" w:eastAsia="zh-CN"/>
              </w:rPr>
              <w:t>及以上</w:t>
            </w:r>
            <w:r>
              <w:rPr>
                <w:rFonts w:hint="eastAsia" w:ascii="宋体" w:hAnsi="宋体" w:eastAsia="宋体" w:cs="宋体"/>
                <w:color w:val="auto"/>
                <w:kern w:val="2"/>
                <w:sz w:val="21"/>
                <w:szCs w:val="21"/>
                <w:lang w:val="en-US" w:eastAsia="zh-CN"/>
              </w:rPr>
              <w:t>资格的每有一位得</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分</w:t>
            </w:r>
            <w:r>
              <w:rPr>
                <w:rFonts w:hint="eastAsia" w:hAnsi="宋体" w:cs="宋体"/>
                <w:color w:val="auto"/>
                <w:kern w:val="2"/>
                <w:sz w:val="21"/>
                <w:szCs w:val="21"/>
                <w:lang w:val="en-US" w:eastAsia="zh-CN"/>
              </w:rPr>
              <w:t>，本项最多得2分，未提供不得分。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2"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p>
        </w:tc>
        <w:tc>
          <w:tcPr>
            <w:tcW w:w="1410"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eastAsia="zh-CN"/>
              </w:rPr>
            </w:pPr>
          </w:p>
        </w:tc>
        <w:tc>
          <w:tcPr>
            <w:tcW w:w="880"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p>
        </w:tc>
        <w:tc>
          <w:tcPr>
            <w:tcW w:w="65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2、投标人为本项目第二小组配备的审计岗位人员：</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hAnsi="宋体" w:cs="宋体"/>
                <w:color w:val="auto"/>
                <w:kern w:val="2"/>
                <w:sz w:val="21"/>
                <w:szCs w:val="21"/>
                <w:lang w:val="en-US" w:eastAsia="zh-CN"/>
              </w:rPr>
              <w:t>（1）拟投入本项目的注册会计师人员中，每有1位参与完成过类似项目的人员得5分，本项最多得20分，未提供不得分。（同时提供人员履历表和参与完成项目的证明材料、人员在职证明材料并加盖公章）</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（2）拟投入本项目的助理人员中，具备中级会计及以上资格的每有一位得1分，本项最多得2分，未提供不得分。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9"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p>
        </w:tc>
        <w:tc>
          <w:tcPr>
            <w:tcW w:w="1410"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eastAsia="zh-CN"/>
              </w:rPr>
            </w:pPr>
          </w:p>
        </w:tc>
        <w:tc>
          <w:tcPr>
            <w:tcW w:w="880"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p>
        </w:tc>
        <w:tc>
          <w:tcPr>
            <w:tcW w:w="65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highlight w:val="none"/>
                <w:lang w:val="en-US" w:eastAsia="zh-CN"/>
              </w:rPr>
            </w:pPr>
            <w:r>
              <w:rPr>
                <w:rFonts w:hint="eastAsia" w:hAnsi="宋体" w:cs="宋体"/>
                <w:color w:val="auto"/>
                <w:kern w:val="2"/>
                <w:sz w:val="21"/>
                <w:szCs w:val="21"/>
                <w:highlight w:val="none"/>
                <w:lang w:val="en-US" w:eastAsia="zh-CN"/>
              </w:rPr>
              <w:t>3、投标人为本项目第三小组配备的审计岗位人员：</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hAnsi="宋体" w:cs="宋体"/>
                <w:color w:val="auto"/>
                <w:kern w:val="2"/>
                <w:sz w:val="21"/>
                <w:szCs w:val="21"/>
                <w:lang w:val="en-US" w:eastAsia="zh-CN"/>
              </w:rPr>
              <w:t>（1）拟投入本项目的注册会计师人员中，每有1位参与完成过类似项目的人员得5分，本项最多得5分，未提供不得分。（同时提供人员履历表和参与完成项目的证明材料、人员在职证明材料并加盖公章）</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highlight w:val="none"/>
                <w:lang w:val="en-US" w:eastAsia="zh-CN"/>
              </w:rPr>
              <w:t>（2）拟投入本项目的助理人员中，具备中级会计及以上资格的每有一位得1分，本项最多得3分</w:t>
            </w:r>
            <w:r>
              <w:rPr>
                <w:rFonts w:hint="eastAsia" w:hAnsi="宋体" w:cs="宋体"/>
                <w:color w:val="auto"/>
                <w:kern w:val="2"/>
                <w:sz w:val="21"/>
                <w:szCs w:val="21"/>
                <w:lang w:val="en-US" w:eastAsia="zh-CN"/>
              </w:rPr>
              <w:t>，未提供不得分。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w:t>
            </w:r>
          </w:p>
        </w:tc>
        <w:tc>
          <w:tcPr>
            <w:tcW w:w="1410"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管理措施</w:t>
            </w: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w:t>
            </w:r>
          </w:p>
        </w:tc>
        <w:tc>
          <w:tcPr>
            <w:tcW w:w="880" w:type="dxa"/>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分</w:t>
            </w:r>
          </w:p>
        </w:tc>
        <w:tc>
          <w:tcPr>
            <w:tcW w:w="65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bidi="ar-SA"/>
              </w:rPr>
              <w:t>根据投标人针对本项目提出的管理措施进行评分，包括：</w:t>
            </w:r>
            <w:r>
              <w:rPr>
                <w:rFonts w:hint="eastAsia" w:ascii="宋体" w:hAnsi="宋体" w:eastAsia="宋体" w:cs="宋体"/>
                <w:kern w:val="2"/>
                <w:sz w:val="21"/>
                <w:szCs w:val="21"/>
              </w:rPr>
              <w:t>质量控制措施</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质量控制目标</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问责制度</w:t>
            </w:r>
            <w:r>
              <w:rPr>
                <w:rFonts w:hint="eastAsia" w:ascii="宋体" w:hAnsi="宋体" w:eastAsia="宋体" w:cs="宋体"/>
                <w:kern w:val="2"/>
                <w:sz w:val="21"/>
                <w:szCs w:val="21"/>
                <w:lang w:eastAsia="zh-CN"/>
              </w:rPr>
              <w:t>、保密制度</w:t>
            </w:r>
            <w:r>
              <w:rPr>
                <w:rFonts w:hint="eastAsia" w:ascii="宋体" w:hAnsi="宋体" w:eastAsia="宋体" w:cs="宋体"/>
                <w:kern w:val="2"/>
                <w:sz w:val="21"/>
                <w:szCs w:val="21"/>
                <w:lang w:val="en-US" w:eastAsia="zh-CN"/>
              </w:rPr>
              <w:t>等。</w:t>
            </w:r>
            <w:r>
              <w:rPr>
                <w:rFonts w:hint="eastAsia" w:hAnsi="宋体" w:cs="宋体"/>
                <w:kern w:val="2"/>
                <w:sz w:val="21"/>
                <w:szCs w:val="21"/>
                <w:lang w:val="en-US" w:eastAsia="zh-CN" w:bidi="ar-SA"/>
              </w:rPr>
              <w:t>内容</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5"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w:t>
            </w:r>
          </w:p>
        </w:tc>
        <w:tc>
          <w:tcPr>
            <w:tcW w:w="1410"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服务方案</w:t>
            </w: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w:t>
            </w:r>
          </w:p>
        </w:tc>
        <w:tc>
          <w:tcPr>
            <w:tcW w:w="880" w:type="dxa"/>
            <w:tcBorders>
              <w:left w:val="single" w:color="auto" w:sz="4" w:space="0"/>
              <w:right w:val="single" w:color="auto" w:sz="4" w:space="0"/>
            </w:tcBorders>
            <w:noWrap w:val="0"/>
            <w:vAlign w:val="center"/>
          </w:tcPr>
          <w:p>
            <w:pPr>
              <w:widowControl/>
              <w:numPr>
                <w:ilvl w:val="0"/>
                <w:numId w:val="0"/>
              </w:numPr>
              <w:spacing w:line="460" w:lineRule="exact"/>
              <w:ind w:firstLine="210" w:firstLineChars="100"/>
              <w:jc w:val="left"/>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分</w:t>
            </w:r>
          </w:p>
        </w:tc>
        <w:tc>
          <w:tcPr>
            <w:tcW w:w="6594"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投标人根据本项目提出的服务要求包含：工作机制方案、文档管理方案、本项目重难点分析方案等。</w:t>
            </w:r>
          </w:p>
          <w:p>
            <w:pPr>
              <w:keepNext w:val="0"/>
              <w:keepLines w:val="0"/>
              <w:pageBreakBefore w:val="0"/>
              <w:widowControl w:val="0"/>
              <w:numPr>
                <w:ilvl w:val="0"/>
                <w:numId w:val="17"/>
              </w:numPr>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工作机制方案包括：1.建立保密制度；2.定期沟通制度；3.建立固定联系人制度；4.建立重大问题请示报告制度，</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（2）文</w:t>
            </w:r>
            <w:r>
              <w:rPr>
                <w:rFonts w:hint="eastAsia" w:ascii="宋体" w:hAnsi="宋体" w:eastAsia="宋体" w:cs="宋体"/>
                <w:kern w:val="2"/>
                <w:sz w:val="21"/>
                <w:szCs w:val="21"/>
                <w:lang w:val="en-US" w:eastAsia="zh-CN"/>
              </w:rPr>
              <w:t>档管理方案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归档要求严密</w:t>
            </w:r>
            <w:r>
              <w:rPr>
                <w:rFonts w:hint="eastAsia" w:hAnsi="宋体" w:cs="宋体"/>
                <w:kern w:val="2"/>
                <w:sz w:val="21"/>
                <w:szCs w:val="21"/>
                <w:lang w:val="en-US" w:eastAsia="zh-CN"/>
              </w:rPr>
              <w:t>、</w:t>
            </w:r>
            <w:r>
              <w:rPr>
                <w:rFonts w:hint="eastAsia" w:ascii="宋体" w:hAnsi="宋体" w:eastAsia="宋体" w:cs="宋体"/>
                <w:kern w:val="2"/>
                <w:sz w:val="21"/>
                <w:szCs w:val="21"/>
                <w:lang w:val="en-US" w:eastAsia="zh-CN"/>
              </w:rPr>
              <w:t>文件分类便于准确快速查找</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档案保管具有防潮、防火、防盗、防虫措施。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（3）</w:t>
            </w:r>
            <w:r>
              <w:rPr>
                <w:rFonts w:hint="eastAsia" w:ascii="宋体" w:hAnsi="宋体" w:eastAsia="宋体" w:cs="宋体"/>
                <w:kern w:val="2"/>
                <w:sz w:val="21"/>
                <w:szCs w:val="21"/>
                <w:lang w:val="en-US" w:eastAsia="zh-CN"/>
              </w:rPr>
              <w:t>本项目重难点分析方案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本项目重难点分析</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结合采购人日常工作制定应对措施。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bl>
    <w:p>
      <w:pPr>
        <w:widowControl w:val="0"/>
        <w:tabs>
          <w:tab w:val="left" w:pos="600"/>
        </w:tabs>
        <w:spacing w:line="400" w:lineRule="exact"/>
        <w:ind w:firstLine="482" w:firstLineChars="200"/>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w:t>
      </w:r>
      <w:r>
        <w:rPr>
          <w:rFonts w:hint="eastAsia" w:hAnsi="宋体" w:cs="宋体"/>
          <w:b/>
          <w:bCs/>
          <w:kern w:val="0"/>
          <w:sz w:val="24"/>
          <w:szCs w:val="24"/>
          <w:lang w:val="en-US" w:eastAsia="zh-CN" w:bidi="ar-SA"/>
        </w:rPr>
        <w:t>5</w:t>
      </w:r>
      <w:r>
        <w:rPr>
          <w:rFonts w:hint="eastAsia" w:ascii="宋体" w:hAnsi="宋体" w:eastAsia="宋体" w:cs="宋体"/>
          <w:b/>
          <w:bCs/>
          <w:kern w:val="0"/>
          <w:sz w:val="24"/>
          <w:szCs w:val="24"/>
          <w:lang w:val="en-US" w:eastAsia="zh-CN" w:bidi="ar-SA"/>
        </w:rPr>
        <w:t>包：</w:t>
      </w:r>
    </w:p>
    <w:tbl>
      <w:tblPr>
        <w:tblStyle w:val="48"/>
        <w:tblW w:w="9544"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55"/>
        <w:gridCol w:w="835"/>
        <w:gridCol w:w="6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660" w:type="dxa"/>
            <w:tcBorders>
              <w:top w:val="double" w:color="auto" w:sz="4" w:space="0"/>
              <w:left w:val="doub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155"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kern w:val="2"/>
                <w:sz w:val="21"/>
                <w:szCs w:val="21"/>
              </w:rPr>
            </w:pPr>
            <w:r>
              <w:rPr>
                <w:rFonts w:hint="eastAsia" w:ascii="宋体" w:hAnsi="宋体" w:eastAsia="宋体" w:cs="宋体"/>
                <w:b/>
                <w:kern w:val="2"/>
                <w:sz w:val="21"/>
                <w:szCs w:val="21"/>
              </w:rPr>
              <w:t>评分因素及权重</w:t>
            </w:r>
          </w:p>
        </w:tc>
        <w:tc>
          <w:tcPr>
            <w:tcW w:w="835"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分 值</w:t>
            </w:r>
          </w:p>
        </w:tc>
        <w:tc>
          <w:tcPr>
            <w:tcW w:w="6894" w:type="dxa"/>
            <w:tcBorders>
              <w:top w:val="double" w:color="auto" w:sz="4" w:space="0"/>
              <w:left w:val="single" w:color="auto" w:sz="4" w:space="0"/>
              <w:bottom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b/>
                <w:kern w:val="2"/>
                <w:sz w:val="21"/>
                <w:szCs w:val="21"/>
              </w:rPr>
            </w:pPr>
            <w:r>
              <w:rPr>
                <w:rFonts w:hint="eastAsia" w:ascii="宋体" w:hAnsi="宋体" w:eastAsia="宋体" w:cs="宋体"/>
                <w:b/>
                <w:kern w:val="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0"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15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spacing w:val="-4"/>
                <w:kern w:val="2"/>
                <w:sz w:val="21"/>
                <w:szCs w:val="21"/>
              </w:rPr>
              <w:t>报价</w:t>
            </w:r>
            <w:r>
              <w:rPr>
                <w:rFonts w:hint="eastAsia" w:hAnsi="宋体" w:cs="宋体"/>
                <w:spacing w:val="-4"/>
                <w:kern w:val="2"/>
                <w:sz w:val="21"/>
                <w:szCs w:val="21"/>
                <w:lang w:val="en-US" w:eastAsia="zh-CN"/>
              </w:rPr>
              <w:t>10</w:t>
            </w:r>
            <w:r>
              <w:rPr>
                <w:rFonts w:hint="eastAsia" w:ascii="宋体" w:hAnsi="宋体" w:eastAsia="宋体" w:cs="宋体"/>
                <w:spacing w:val="-4"/>
                <w:kern w:val="2"/>
                <w:sz w:val="21"/>
                <w:szCs w:val="21"/>
                <w:lang w:val="en-US" w:eastAsia="zh-CN"/>
              </w:rPr>
              <w:t>%</w:t>
            </w:r>
          </w:p>
        </w:tc>
        <w:tc>
          <w:tcPr>
            <w:tcW w:w="835" w:type="dxa"/>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w:t>
            </w:r>
          </w:p>
        </w:tc>
        <w:tc>
          <w:tcPr>
            <w:tcW w:w="689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一、以本次最低投标报价为基准价，投标报价得分=(基准价／投标报价)*</w:t>
            </w:r>
            <w:r>
              <w:rPr>
                <w:rFonts w:hint="eastAsia" w:hAnsi="宋体" w:cs="宋体"/>
                <w:kern w:val="2"/>
                <w:sz w:val="21"/>
                <w:szCs w:val="21"/>
                <w:lang w:val="en-US" w:eastAsia="zh-CN"/>
              </w:rPr>
              <w:t>10</w:t>
            </w:r>
            <w:r>
              <w:rPr>
                <w:rFonts w:hint="eastAsia" w:ascii="宋体" w:hAnsi="宋体" w:eastAsia="宋体" w:cs="宋体"/>
                <w:kern w:val="2"/>
                <w:sz w:val="21"/>
                <w:szCs w:val="21"/>
                <w:lang w:val="en-US" w:eastAsia="zh-CN"/>
              </w:rPr>
              <w:t>分*100%</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评分的取值按四舍五入法，保留小数点后两位。</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二、失信企业报价加成</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对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60" w:type="dxa"/>
            <w:tcBorders>
              <w:top w:val="single" w:color="auto" w:sz="4" w:space="0"/>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155" w:type="dxa"/>
            <w:tcBorders>
              <w:top w:val="single" w:color="auto" w:sz="4" w:space="0"/>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履约能力</w:t>
            </w:r>
            <w:r>
              <w:rPr>
                <w:rFonts w:hint="eastAsia" w:hAnsi="宋体" w:cs="宋体"/>
                <w:kern w:val="2"/>
                <w:sz w:val="21"/>
                <w:szCs w:val="21"/>
                <w:lang w:val="en-US" w:eastAsia="zh-CN"/>
              </w:rPr>
              <w:t>16</w:t>
            </w:r>
            <w:r>
              <w:rPr>
                <w:rFonts w:hint="eastAsia" w:ascii="宋体" w:hAnsi="宋体" w:eastAsia="宋体" w:cs="宋体"/>
                <w:kern w:val="2"/>
                <w:sz w:val="21"/>
                <w:szCs w:val="21"/>
              </w:rPr>
              <w:t>%</w:t>
            </w:r>
          </w:p>
        </w:tc>
        <w:tc>
          <w:tcPr>
            <w:tcW w:w="835" w:type="dxa"/>
            <w:tcBorders>
              <w:top w:val="single" w:color="auto" w:sz="4" w:space="0"/>
              <w:left w:val="single" w:color="auto" w:sz="4" w:space="0"/>
              <w:right w:val="single" w:color="auto" w:sz="4" w:space="0"/>
            </w:tcBorders>
            <w:noWrap w:val="0"/>
            <w:vAlign w:val="center"/>
          </w:tcPr>
          <w:p>
            <w:pPr>
              <w:widowControl/>
              <w:spacing w:line="460" w:lineRule="exact"/>
              <w:jc w:val="center"/>
              <w:rPr>
                <w:rFonts w:hint="eastAsia" w:ascii="宋体" w:hAnsi="宋体" w:eastAsia="宋体" w:cs="宋体"/>
                <w:kern w:val="2"/>
                <w:sz w:val="21"/>
                <w:szCs w:val="21"/>
              </w:rPr>
            </w:pPr>
            <w:r>
              <w:rPr>
                <w:rFonts w:hint="eastAsia" w:hAnsi="宋体" w:cs="宋体"/>
                <w:kern w:val="2"/>
                <w:sz w:val="21"/>
                <w:szCs w:val="21"/>
                <w:lang w:val="en-US" w:eastAsia="zh-CN"/>
              </w:rPr>
              <w:t>16</w:t>
            </w:r>
            <w:r>
              <w:rPr>
                <w:rFonts w:hint="eastAsia" w:ascii="宋体" w:hAnsi="宋体" w:eastAsia="宋体" w:cs="宋体"/>
                <w:kern w:val="2"/>
                <w:sz w:val="21"/>
                <w:szCs w:val="21"/>
              </w:rPr>
              <w:t>分</w:t>
            </w:r>
          </w:p>
        </w:tc>
        <w:tc>
          <w:tcPr>
            <w:tcW w:w="689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highlight w:val="none"/>
                <w:lang w:val="en-US" w:eastAsia="zh-CN"/>
              </w:rPr>
              <w:t>投标人提供</w:t>
            </w:r>
            <w:r>
              <w:rPr>
                <w:rFonts w:hint="eastAsia" w:hAnsi="宋体" w:cs="宋体"/>
                <w:color w:val="auto"/>
                <w:kern w:val="2"/>
                <w:sz w:val="21"/>
                <w:szCs w:val="21"/>
                <w:highlight w:val="none"/>
                <w:lang w:val="en-US" w:eastAsia="zh-CN"/>
              </w:rPr>
              <w:t>2017</w:t>
            </w:r>
            <w:r>
              <w:rPr>
                <w:rFonts w:hint="eastAsia" w:ascii="宋体" w:hAnsi="宋体" w:eastAsia="宋体" w:cs="宋体"/>
                <w:color w:val="auto"/>
                <w:kern w:val="2"/>
                <w:sz w:val="21"/>
                <w:szCs w:val="21"/>
                <w:highlight w:val="none"/>
              </w:rPr>
              <w:t>年1月1日至今具有</w:t>
            </w:r>
            <w:r>
              <w:rPr>
                <w:rFonts w:hint="eastAsia" w:ascii="宋体" w:hAnsi="宋体" w:eastAsia="宋体" w:cs="宋体"/>
                <w:color w:val="auto"/>
                <w:kern w:val="2"/>
                <w:sz w:val="21"/>
                <w:szCs w:val="21"/>
                <w:highlight w:val="none"/>
                <w:lang w:val="en-US" w:eastAsia="zh-CN"/>
              </w:rPr>
              <w:t>类似审计服务项目业绩，</w:t>
            </w:r>
            <w:r>
              <w:rPr>
                <w:rFonts w:hint="eastAsia" w:ascii="宋体" w:hAnsi="宋体" w:eastAsia="宋体" w:cs="宋体"/>
                <w:color w:val="auto"/>
                <w:kern w:val="2"/>
                <w:sz w:val="21"/>
                <w:szCs w:val="21"/>
                <w:highlight w:val="none"/>
                <w:lang w:eastAsia="zh-CN"/>
              </w:rPr>
              <w:t>提供1个得</w:t>
            </w:r>
            <w:r>
              <w:rPr>
                <w:rFonts w:hint="eastAsia"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eastAsia="zh-CN"/>
              </w:rPr>
              <w:t>分，</w:t>
            </w:r>
            <w:r>
              <w:rPr>
                <w:rFonts w:hint="eastAsia" w:ascii="宋体" w:hAnsi="宋体" w:eastAsia="宋体" w:cs="宋体"/>
                <w:color w:val="auto"/>
                <w:kern w:val="2"/>
                <w:sz w:val="21"/>
                <w:szCs w:val="21"/>
                <w:highlight w:val="none"/>
              </w:rPr>
              <w:t>最多可得</w:t>
            </w:r>
            <w:r>
              <w:rPr>
                <w:rFonts w:hint="eastAsia" w:hAnsi="宋体" w:cs="宋体"/>
                <w:color w:val="auto"/>
                <w:kern w:val="2"/>
                <w:sz w:val="21"/>
                <w:szCs w:val="21"/>
                <w:highlight w:val="none"/>
                <w:lang w:val="en-US" w:eastAsia="zh-CN"/>
              </w:rPr>
              <w:t>16</w:t>
            </w:r>
            <w:r>
              <w:rPr>
                <w:rFonts w:hint="eastAsia" w:ascii="宋体" w:hAnsi="宋体" w:eastAsia="宋体" w:cs="宋体"/>
                <w:color w:val="auto"/>
                <w:kern w:val="2"/>
                <w:sz w:val="21"/>
                <w:szCs w:val="21"/>
                <w:highlight w:val="none"/>
              </w:rPr>
              <w:t>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eastAsia="zh-CN"/>
              </w:rPr>
              <w:t>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vMerge w:val="restart"/>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155" w:type="dxa"/>
            <w:vMerge w:val="restart"/>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eastAsia="zh-CN"/>
              </w:rPr>
              <w:t>拟投入本项目服务岗位人员配备要求</w:t>
            </w:r>
            <w:r>
              <w:rPr>
                <w:rFonts w:hint="eastAsia" w:hAnsi="宋体" w:cs="宋体"/>
                <w:kern w:val="2"/>
                <w:sz w:val="21"/>
                <w:szCs w:val="21"/>
                <w:lang w:val="en-US" w:eastAsia="zh-CN"/>
              </w:rPr>
              <w:t>46</w:t>
            </w:r>
            <w:r>
              <w:rPr>
                <w:rFonts w:hint="eastAsia" w:ascii="宋体" w:hAnsi="宋体" w:eastAsia="宋体" w:cs="宋体"/>
                <w:kern w:val="2"/>
                <w:sz w:val="21"/>
                <w:szCs w:val="21"/>
                <w:lang w:val="en-US" w:eastAsia="zh-CN"/>
              </w:rPr>
              <w:t xml:space="preserve"> </w:t>
            </w:r>
            <w:r>
              <w:rPr>
                <w:rFonts w:hint="eastAsia" w:ascii="宋体" w:hAnsi="宋体" w:eastAsia="宋体" w:cs="宋体"/>
                <w:kern w:val="2"/>
                <w:sz w:val="21"/>
                <w:szCs w:val="21"/>
              </w:rPr>
              <w:t>%</w:t>
            </w:r>
          </w:p>
        </w:tc>
        <w:tc>
          <w:tcPr>
            <w:tcW w:w="835" w:type="dxa"/>
            <w:vMerge w:val="restart"/>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rPr>
            </w:pPr>
            <w:r>
              <w:rPr>
                <w:rFonts w:hint="eastAsia" w:hAnsi="宋体" w:cs="宋体"/>
                <w:kern w:val="2"/>
                <w:sz w:val="21"/>
                <w:szCs w:val="21"/>
                <w:lang w:val="en-US" w:eastAsia="zh-CN"/>
              </w:rPr>
              <w:t>46</w:t>
            </w:r>
            <w:r>
              <w:rPr>
                <w:rFonts w:hint="eastAsia" w:ascii="宋体" w:hAnsi="宋体" w:eastAsia="宋体" w:cs="宋体"/>
                <w:kern w:val="2"/>
                <w:sz w:val="21"/>
                <w:szCs w:val="21"/>
              </w:rPr>
              <w:t>分</w:t>
            </w:r>
          </w:p>
        </w:tc>
        <w:tc>
          <w:tcPr>
            <w:tcW w:w="68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18"/>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投标人为本项目第一小组配备的审计岗位人员</w:t>
            </w:r>
            <w:r>
              <w:rPr>
                <w:rFonts w:hint="eastAsia" w:hAnsi="宋体" w:cs="宋体"/>
                <w:color w:val="auto"/>
                <w:kern w:val="2"/>
                <w:sz w:val="21"/>
                <w:szCs w:val="21"/>
                <w:lang w:val="en-US" w:eastAsia="zh-CN"/>
              </w:rPr>
              <w:t>：</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拟投入本项目的注册会计师人员中，每有1位参与完成过类似项目的人员得4分，本项最多得16分，未提供不得分。（同时提供人员履历表和参与完成项目的证明材料、人员在职证明材料并加盖公章）</w:t>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（2）拟投入本项目的助理人员中，具备中级会计及以上资格的每有一位得1分，本项最多得2分，未提供不得分。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0"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p>
        </w:tc>
        <w:tc>
          <w:tcPr>
            <w:tcW w:w="1155"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eastAsia="zh-CN"/>
              </w:rPr>
            </w:pPr>
          </w:p>
        </w:tc>
        <w:tc>
          <w:tcPr>
            <w:tcW w:w="835"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p>
        </w:tc>
        <w:tc>
          <w:tcPr>
            <w:tcW w:w="6894"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2、</w:t>
            </w:r>
            <w:r>
              <w:rPr>
                <w:rFonts w:hint="eastAsia" w:ascii="宋体" w:hAnsi="宋体" w:eastAsia="宋体" w:cs="宋体"/>
                <w:color w:val="auto"/>
                <w:kern w:val="2"/>
                <w:sz w:val="21"/>
                <w:szCs w:val="21"/>
                <w:lang w:val="en-US" w:eastAsia="zh-CN"/>
              </w:rPr>
              <w:t>投标人为本项目第</w:t>
            </w:r>
            <w:r>
              <w:rPr>
                <w:rFonts w:hint="eastAsia" w:hAnsi="宋体" w:cs="宋体"/>
                <w:color w:val="auto"/>
                <w:kern w:val="2"/>
                <w:sz w:val="21"/>
                <w:szCs w:val="21"/>
                <w:lang w:val="en-US" w:eastAsia="zh-CN"/>
              </w:rPr>
              <w:t>二</w:t>
            </w:r>
            <w:r>
              <w:rPr>
                <w:rFonts w:hint="eastAsia" w:ascii="宋体" w:hAnsi="宋体" w:eastAsia="宋体" w:cs="宋体"/>
                <w:color w:val="auto"/>
                <w:kern w:val="2"/>
                <w:sz w:val="21"/>
                <w:szCs w:val="21"/>
                <w:lang w:val="en-US" w:eastAsia="zh-CN"/>
              </w:rPr>
              <w:t>小组配备的审计岗位人员</w:t>
            </w:r>
            <w:r>
              <w:rPr>
                <w:rFonts w:hint="eastAsia" w:hAnsi="宋体" w:cs="宋体"/>
                <w:color w:val="auto"/>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1</w:t>
            </w:r>
            <w:r>
              <w:rPr>
                <w:rFonts w:hint="eastAsia" w:ascii="宋体" w:hAnsi="宋体" w:eastAsia="宋体" w:cs="宋体"/>
                <w:color w:val="auto"/>
                <w:kern w:val="2"/>
                <w:sz w:val="21"/>
                <w:szCs w:val="21"/>
                <w:lang w:val="en-US" w:eastAsia="zh-CN"/>
              </w:rPr>
              <w:t>）</w:t>
            </w:r>
            <w:r>
              <w:rPr>
                <w:rFonts w:hint="eastAsia" w:hAnsi="宋体" w:cs="宋体"/>
                <w:color w:val="auto"/>
                <w:kern w:val="2"/>
                <w:sz w:val="21"/>
                <w:szCs w:val="21"/>
                <w:lang w:val="en-US" w:eastAsia="zh-CN"/>
              </w:rPr>
              <w:t>拟投入本项目的注册会计师人员中，每有1位参与完成过类似项目的人员得4分，本项最多得4分，未提供不得分。（同时提供人员履历表和参与完成项目的证明材料、人员在职证明材料并加盖公章）</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rPr>
            </w:pPr>
            <w:r>
              <w:rPr>
                <w:rFonts w:hint="eastAsia" w:hAnsi="宋体" w:cs="宋体"/>
                <w:color w:val="auto"/>
                <w:kern w:val="2"/>
                <w:sz w:val="21"/>
                <w:szCs w:val="21"/>
                <w:lang w:val="en-US" w:eastAsia="zh-CN"/>
              </w:rPr>
              <w:t>（2）拟投入本项目的助理人员中，具备中级会计及以上资格的每有一位得1分，本项最多得2分，未提供不得分。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60" w:type="dxa"/>
            <w:vMerge w:val="continue"/>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p>
        </w:tc>
        <w:tc>
          <w:tcPr>
            <w:tcW w:w="1155" w:type="dxa"/>
            <w:vMerge w:val="continue"/>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p>
        </w:tc>
        <w:tc>
          <w:tcPr>
            <w:tcW w:w="835" w:type="dxa"/>
            <w:vMerge w:val="continue"/>
            <w:tcBorders>
              <w:left w:val="single" w:color="auto" w:sz="4" w:space="0"/>
              <w:right w:val="single" w:color="auto" w:sz="4" w:space="0"/>
            </w:tcBorders>
            <w:noWrap w:val="0"/>
            <w:vAlign w:val="center"/>
          </w:tcPr>
          <w:p>
            <w:pPr>
              <w:widowControl/>
              <w:spacing w:line="460" w:lineRule="exact"/>
              <w:ind w:firstLine="0" w:firstLineChars="0"/>
              <w:jc w:val="center"/>
              <w:rPr>
                <w:rFonts w:hint="eastAsia" w:hAnsi="宋体" w:cs="宋体"/>
                <w:kern w:val="2"/>
                <w:sz w:val="21"/>
                <w:szCs w:val="21"/>
                <w:lang w:val="en-US" w:eastAsia="zh-CN"/>
              </w:rPr>
            </w:pPr>
          </w:p>
        </w:tc>
        <w:tc>
          <w:tcPr>
            <w:tcW w:w="6894"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hAnsi="宋体" w:cs="宋体"/>
                <w:color w:val="auto"/>
                <w:kern w:val="2"/>
                <w:sz w:val="21"/>
                <w:szCs w:val="21"/>
                <w:lang w:val="en-US" w:eastAsia="zh-CN"/>
              </w:rPr>
            </w:pPr>
            <w:r>
              <w:rPr>
                <w:rFonts w:hint="eastAsia" w:hAnsi="宋体" w:cs="宋体"/>
                <w:color w:val="auto"/>
                <w:kern w:val="2"/>
                <w:sz w:val="21"/>
                <w:szCs w:val="21"/>
                <w:lang w:val="en-US" w:eastAsia="zh-CN"/>
              </w:rPr>
              <w:t>3、</w:t>
            </w:r>
            <w:r>
              <w:rPr>
                <w:rFonts w:hint="eastAsia" w:ascii="宋体" w:hAnsi="宋体" w:eastAsia="宋体" w:cs="宋体"/>
                <w:color w:val="auto"/>
                <w:kern w:val="2"/>
                <w:sz w:val="21"/>
                <w:szCs w:val="21"/>
                <w:lang w:val="en-US" w:eastAsia="zh-CN"/>
              </w:rPr>
              <w:t>投标人为本项目第</w:t>
            </w:r>
            <w:r>
              <w:rPr>
                <w:rFonts w:hint="eastAsia" w:hAnsi="宋体" w:cs="宋体"/>
                <w:color w:val="auto"/>
                <w:kern w:val="2"/>
                <w:sz w:val="21"/>
                <w:szCs w:val="21"/>
                <w:lang w:val="en-US" w:eastAsia="zh-CN"/>
              </w:rPr>
              <w:t>三</w:t>
            </w:r>
            <w:r>
              <w:rPr>
                <w:rFonts w:hint="eastAsia" w:ascii="宋体" w:hAnsi="宋体" w:eastAsia="宋体" w:cs="宋体"/>
                <w:color w:val="auto"/>
                <w:kern w:val="2"/>
                <w:sz w:val="21"/>
                <w:szCs w:val="21"/>
                <w:lang w:val="en-US" w:eastAsia="zh-CN"/>
              </w:rPr>
              <w:t>小组配备的审计岗位人员</w:t>
            </w:r>
            <w:r>
              <w:rPr>
                <w:rFonts w:hint="eastAsia" w:hAnsi="宋体" w:cs="宋体"/>
                <w:color w:val="auto"/>
                <w:kern w:val="2"/>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hAnsi="宋体" w:cs="宋体"/>
                <w:color w:val="auto"/>
                <w:kern w:val="2"/>
                <w:sz w:val="21"/>
                <w:szCs w:val="21"/>
                <w:lang w:val="en-US" w:eastAsia="zh-CN"/>
              </w:rPr>
            </w:pPr>
            <w:r>
              <w:rPr>
                <w:rFonts w:hint="eastAsia" w:hAnsi="宋体" w:cs="宋体"/>
                <w:color w:val="auto"/>
                <w:kern w:val="2"/>
                <w:sz w:val="21"/>
                <w:szCs w:val="21"/>
                <w:lang w:val="en-US" w:eastAsia="zh-CN"/>
              </w:rPr>
              <w:t>（1）拟投入本项目的注册会计师人员中，每有1位参与完成过类似项目的人员得4分，本项最多得16分，未提供不得分。（同时提供人员履历表和参与完成项目的证明材料、人员在职证明材料并加盖公章）</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hAnsi="宋体" w:cs="宋体"/>
                <w:color w:val="auto"/>
                <w:kern w:val="2"/>
                <w:sz w:val="21"/>
                <w:szCs w:val="21"/>
                <w:lang w:val="en-US" w:eastAsia="zh-CN"/>
              </w:rPr>
              <w:t>（2）拟投入本项目的助理人员中，具备中级会计及以上资格的每有一位得1分，本项最多得6分，未提供不得分。</w:t>
            </w:r>
            <w:r>
              <w:rPr>
                <w:rFonts w:hint="eastAsia" w:ascii="宋体" w:hAnsi="宋体" w:eastAsia="宋体" w:cs="宋体"/>
                <w:color w:val="auto"/>
                <w:kern w:val="2"/>
                <w:sz w:val="21"/>
                <w:szCs w:val="21"/>
                <w:lang w:val="en-US" w:eastAsia="zh-CN"/>
              </w:rPr>
              <w:t>（提供相关人员证书复印件）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w:t>
            </w:r>
          </w:p>
        </w:tc>
        <w:tc>
          <w:tcPr>
            <w:tcW w:w="1155" w:type="dxa"/>
            <w:tcBorders>
              <w:left w:val="sing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管理措施</w:t>
            </w: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w:t>
            </w:r>
          </w:p>
        </w:tc>
        <w:tc>
          <w:tcPr>
            <w:tcW w:w="835" w:type="dxa"/>
            <w:tcBorders>
              <w:top w:val="single" w:color="auto" w:sz="4" w:space="0"/>
              <w:left w:val="single" w:color="auto" w:sz="4" w:space="0"/>
              <w:right w:val="single" w:color="auto" w:sz="4" w:space="0"/>
            </w:tcBorders>
            <w:noWrap w:val="0"/>
            <w:vAlign w:val="center"/>
          </w:tcPr>
          <w:p>
            <w:pPr>
              <w:widowControl/>
              <w:spacing w:line="460" w:lineRule="exact"/>
              <w:ind w:firstLine="0" w:firstLineChars="0"/>
              <w:jc w:val="center"/>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8</w:t>
            </w:r>
            <w:r>
              <w:rPr>
                <w:rFonts w:hint="eastAsia" w:ascii="宋体" w:hAnsi="宋体" w:eastAsia="宋体" w:cs="宋体"/>
                <w:kern w:val="2"/>
                <w:sz w:val="21"/>
                <w:szCs w:val="21"/>
                <w:lang w:val="en-US" w:eastAsia="zh-CN"/>
              </w:rPr>
              <w:t>分</w:t>
            </w:r>
          </w:p>
        </w:tc>
        <w:tc>
          <w:tcPr>
            <w:tcW w:w="6894" w:type="dxa"/>
            <w:tcBorders>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bidi="ar-SA"/>
              </w:rPr>
              <w:t>根据投标人针对本项目提出的管理措施进行评分，包括：</w:t>
            </w:r>
            <w:r>
              <w:rPr>
                <w:rFonts w:hint="eastAsia" w:ascii="宋体" w:hAnsi="宋体" w:eastAsia="宋体" w:cs="宋体"/>
                <w:kern w:val="2"/>
                <w:sz w:val="21"/>
                <w:szCs w:val="21"/>
              </w:rPr>
              <w:t>质量控制措施</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质量控制目标</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问责制度</w:t>
            </w:r>
            <w:r>
              <w:rPr>
                <w:rFonts w:hint="eastAsia" w:ascii="宋体" w:hAnsi="宋体" w:eastAsia="宋体" w:cs="宋体"/>
                <w:kern w:val="2"/>
                <w:sz w:val="21"/>
                <w:szCs w:val="21"/>
                <w:lang w:eastAsia="zh-CN"/>
              </w:rPr>
              <w:t>、保密制度</w:t>
            </w:r>
            <w:r>
              <w:rPr>
                <w:rFonts w:hint="eastAsia" w:ascii="宋体" w:hAnsi="宋体" w:eastAsia="宋体" w:cs="宋体"/>
                <w:kern w:val="2"/>
                <w:sz w:val="21"/>
                <w:szCs w:val="21"/>
                <w:lang w:val="en-US" w:eastAsia="zh-CN"/>
              </w:rPr>
              <w:t>等。</w:t>
            </w:r>
            <w:r>
              <w:rPr>
                <w:rFonts w:hint="eastAsia" w:hAnsi="宋体" w:cs="宋体"/>
                <w:kern w:val="2"/>
                <w:sz w:val="21"/>
                <w:szCs w:val="21"/>
                <w:lang w:val="en-US" w:eastAsia="zh-CN" w:bidi="ar-SA"/>
              </w:rPr>
              <w:t>内容</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8" w:hRule="atLeast"/>
        </w:trPr>
        <w:tc>
          <w:tcPr>
            <w:tcW w:w="660" w:type="dxa"/>
            <w:tcBorders>
              <w:left w:val="double" w:color="auto" w:sz="4" w:space="0"/>
              <w:right w:val="single" w:color="auto" w:sz="4" w:space="0"/>
            </w:tcBorders>
            <w:noWrap w:val="0"/>
            <w:vAlign w:val="center"/>
          </w:tcPr>
          <w:p>
            <w:pPr>
              <w:spacing w:line="460" w:lineRule="exact"/>
              <w:ind w:firstLine="0" w:firstLineChars="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w:t>
            </w:r>
          </w:p>
        </w:tc>
        <w:tc>
          <w:tcPr>
            <w:tcW w:w="1155" w:type="dxa"/>
            <w:tcBorders>
              <w:left w:val="single" w:color="auto" w:sz="4" w:space="0"/>
              <w:right w:val="single" w:color="auto" w:sz="4" w:space="0"/>
            </w:tcBorders>
            <w:noWrap w:val="0"/>
            <w:vAlign w:val="center"/>
          </w:tcPr>
          <w:p>
            <w:pPr>
              <w:spacing w:line="460" w:lineRule="exact"/>
              <w:ind w:firstLine="0" w:firstLineChars="0"/>
              <w:jc w:val="center"/>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服务方案</w:t>
            </w: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w:t>
            </w:r>
          </w:p>
        </w:tc>
        <w:tc>
          <w:tcPr>
            <w:tcW w:w="835" w:type="dxa"/>
            <w:tcBorders>
              <w:left w:val="single" w:color="auto" w:sz="4" w:space="0"/>
              <w:right w:val="single" w:color="auto" w:sz="4" w:space="0"/>
            </w:tcBorders>
            <w:noWrap w:val="0"/>
            <w:vAlign w:val="center"/>
          </w:tcPr>
          <w:p>
            <w:pPr>
              <w:widowControl/>
              <w:numPr>
                <w:ilvl w:val="0"/>
                <w:numId w:val="0"/>
              </w:numPr>
              <w:spacing w:line="460" w:lineRule="exact"/>
              <w:jc w:val="left"/>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20</w:t>
            </w:r>
            <w:r>
              <w:rPr>
                <w:rFonts w:hint="eastAsia" w:ascii="宋体" w:hAnsi="宋体" w:eastAsia="宋体" w:cs="宋体"/>
                <w:kern w:val="2"/>
                <w:sz w:val="21"/>
                <w:szCs w:val="21"/>
                <w:lang w:val="en-US" w:eastAsia="zh-CN"/>
              </w:rPr>
              <w:t>分</w:t>
            </w:r>
          </w:p>
        </w:tc>
        <w:tc>
          <w:tcPr>
            <w:tcW w:w="6894"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投标人根据本项目提出的服务要求包含：工作机制方案、文档管理方案、本项目重难点分析方案等。</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宋体" w:hAnsi="宋体" w:eastAsia="宋体" w:cs="宋体"/>
                <w:kern w:val="2"/>
                <w:sz w:val="21"/>
                <w:szCs w:val="21"/>
                <w:lang w:val="en-US" w:eastAsia="zh-CN"/>
              </w:rPr>
            </w:pP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工作机制方案包括：1.建立保密制度；2.定期沟通制度；3.建立固定联系人制度；4.建立重大问题请示报告制度，</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8</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每缺少一项扣2分，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（2）文档管理方案包括：1.归档要求严密、文件分类便于准确快速查找；2.档案</w:t>
            </w:r>
            <w:r>
              <w:rPr>
                <w:rFonts w:hint="eastAsia" w:ascii="宋体" w:hAnsi="宋体" w:eastAsia="宋体" w:cs="宋体"/>
                <w:kern w:val="2"/>
                <w:sz w:val="21"/>
                <w:szCs w:val="21"/>
                <w:lang w:val="en-US" w:eastAsia="zh-CN"/>
              </w:rPr>
              <w:t>保管具有防潮、防火、防盗、防虫措施。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（3）</w:t>
            </w:r>
            <w:r>
              <w:rPr>
                <w:rFonts w:hint="eastAsia" w:ascii="宋体" w:hAnsi="宋体" w:eastAsia="宋体" w:cs="宋体"/>
                <w:kern w:val="2"/>
                <w:sz w:val="21"/>
                <w:szCs w:val="21"/>
                <w:lang w:val="en-US" w:eastAsia="zh-CN"/>
              </w:rPr>
              <w:t>本项目重难点分析方案</w:t>
            </w:r>
            <w:r>
              <w:rPr>
                <w:rFonts w:hint="eastAsia" w:hAnsi="宋体" w:cs="宋体"/>
                <w:kern w:val="2"/>
                <w:sz w:val="21"/>
                <w:szCs w:val="21"/>
                <w:lang w:val="en-US" w:eastAsia="zh-CN"/>
              </w:rPr>
              <w:t>包括</w:t>
            </w:r>
            <w:r>
              <w:rPr>
                <w:rFonts w:hint="eastAsia" w:ascii="宋体" w:hAnsi="宋体" w:eastAsia="宋体" w:cs="宋体"/>
                <w:kern w:val="2"/>
                <w:sz w:val="21"/>
                <w:szCs w:val="21"/>
                <w:lang w:val="en-US" w:eastAsia="zh-CN"/>
              </w:rPr>
              <w:t>：</w:t>
            </w:r>
            <w:r>
              <w:rPr>
                <w:rFonts w:hint="eastAsia" w:hAnsi="宋体" w:cs="宋体"/>
                <w:kern w:val="2"/>
                <w:sz w:val="21"/>
                <w:szCs w:val="21"/>
                <w:lang w:val="en-US" w:eastAsia="zh-CN"/>
              </w:rPr>
              <w:t>1.</w:t>
            </w:r>
            <w:r>
              <w:rPr>
                <w:rFonts w:hint="eastAsia" w:ascii="宋体" w:hAnsi="宋体" w:eastAsia="宋体" w:cs="宋体"/>
                <w:kern w:val="2"/>
                <w:sz w:val="21"/>
                <w:szCs w:val="21"/>
                <w:lang w:val="en-US" w:eastAsia="zh-CN"/>
              </w:rPr>
              <w:t>本项目重难点分析</w:t>
            </w:r>
            <w:r>
              <w:rPr>
                <w:rFonts w:hint="eastAsia" w:hAnsi="宋体" w:cs="宋体"/>
                <w:kern w:val="2"/>
                <w:sz w:val="21"/>
                <w:szCs w:val="21"/>
                <w:lang w:val="en-US" w:eastAsia="zh-CN"/>
              </w:rPr>
              <w:t>；2.</w:t>
            </w:r>
            <w:r>
              <w:rPr>
                <w:rFonts w:hint="eastAsia" w:ascii="宋体" w:hAnsi="宋体" w:eastAsia="宋体" w:cs="宋体"/>
                <w:kern w:val="2"/>
                <w:sz w:val="21"/>
                <w:szCs w:val="21"/>
                <w:lang w:val="en-US" w:eastAsia="zh-CN"/>
              </w:rPr>
              <w:t>结合采购人日常工作制定应对措施。</w:t>
            </w:r>
            <w:r>
              <w:rPr>
                <w:rFonts w:hint="eastAsia" w:ascii="宋体" w:hAnsi="宋体" w:eastAsia="宋体" w:cs="宋体"/>
                <w:kern w:val="2"/>
                <w:sz w:val="21"/>
                <w:szCs w:val="21"/>
                <w:lang w:val="en-US" w:eastAsia="zh-CN" w:bidi="ar-SA"/>
              </w:rPr>
              <w:t>完全满足本项目需求得</w:t>
            </w:r>
            <w:r>
              <w:rPr>
                <w:rFonts w:hint="eastAsia" w:hAnsi="宋体" w:cs="宋体"/>
                <w:kern w:val="2"/>
                <w:sz w:val="21"/>
                <w:szCs w:val="21"/>
                <w:lang w:val="en-US" w:eastAsia="zh-CN" w:bidi="ar-SA"/>
              </w:rPr>
              <w:t>6</w:t>
            </w:r>
            <w:r>
              <w:rPr>
                <w:rFonts w:hint="eastAsia" w:ascii="宋体" w:hAnsi="宋体" w:eastAsia="宋体" w:cs="宋体"/>
                <w:kern w:val="2"/>
                <w:sz w:val="21"/>
                <w:szCs w:val="21"/>
                <w:lang w:val="en-US" w:eastAsia="zh-CN" w:bidi="ar-SA"/>
              </w:rPr>
              <w:t>分，</w:t>
            </w:r>
            <w:r>
              <w:rPr>
                <w:rFonts w:hint="eastAsia" w:hAnsi="宋体" w:cs="宋体"/>
                <w:kern w:val="2"/>
                <w:sz w:val="21"/>
                <w:szCs w:val="21"/>
                <w:lang w:val="en-US" w:eastAsia="zh-CN" w:bidi="ar-SA"/>
              </w:rPr>
              <w:t>每缺少一项扣3分，</w:t>
            </w:r>
            <w:r>
              <w:rPr>
                <w:rFonts w:hint="eastAsia" w:ascii="宋体" w:hAnsi="宋体" w:eastAsia="宋体" w:cs="宋体"/>
                <w:kern w:val="2"/>
                <w:sz w:val="21"/>
                <w:szCs w:val="21"/>
                <w:lang w:val="en-US" w:eastAsia="zh-CN"/>
              </w:rPr>
              <w:t>每有一项内容不完整或不符合项目要求的</w:t>
            </w:r>
            <w:r>
              <w:rPr>
                <w:rFonts w:hint="eastAsia" w:hAnsi="宋体" w:cs="宋体"/>
                <w:kern w:val="2"/>
                <w:sz w:val="21"/>
                <w:szCs w:val="21"/>
                <w:lang w:val="en-US" w:eastAsia="zh-CN"/>
              </w:rPr>
              <w:t>扣1.5</w:t>
            </w:r>
            <w:r>
              <w:rPr>
                <w:rFonts w:hint="eastAsia" w:ascii="宋体" w:hAnsi="宋体" w:eastAsia="宋体" w:cs="宋体"/>
                <w:kern w:val="2"/>
                <w:sz w:val="21"/>
                <w:szCs w:val="21"/>
                <w:lang w:val="en-US" w:eastAsia="zh-CN"/>
              </w:rPr>
              <w:t>分，</w:t>
            </w:r>
            <w:r>
              <w:rPr>
                <w:rFonts w:hint="eastAsia" w:hAnsi="宋体" w:cs="宋体"/>
                <w:kern w:val="2"/>
                <w:sz w:val="21"/>
                <w:szCs w:val="21"/>
                <w:lang w:val="en-US" w:eastAsia="zh-CN"/>
              </w:rPr>
              <w:t>扣完为止</w:t>
            </w:r>
            <w:r>
              <w:rPr>
                <w:rFonts w:hint="eastAsia" w:ascii="宋体" w:hAnsi="宋体" w:eastAsia="宋体" w:cs="宋体"/>
                <w:kern w:val="2"/>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注：得分结果以四舍五入法最多保留至小数点后两位。</w:t>
      </w:r>
    </w:p>
    <w:p>
      <w:pPr>
        <w:spacing w:line="360" w:lineRule="auto"/>
        <w:ind w:firstLine="420"/>
        <w:rPr>
          <w:rFonts w:hint="eastAsia" w:asciiTheme="minorEastAsia" w:hAnsiTheme="minorEastAsia" w:eastAsiaTheme="minorEastAsia" w:cstheme="minorEastAsia"/>
          <w:bCs/>
          <w:color w:val="auto"/>
          <w:sz w:val="24"/>
          <w:szCs w:val="22"/>
        </w:rPr>
      </w:pPr>
      <w:bookmarkStart w:id="141" w:name="_Toc217446059"/>
      <w:r>
        <w:rPr>
          <w:rFonts w:hint="eastAsia" w:asciiTheme="minorEastAsia" w:hAnsiTheme="minorEastAsia" w:eastAsiaTheme="minorEastAsia" w:cstheme="minorEastAsia"/>
          <w:bCs/>
          <w:color w:val="auto"/>
          <w:sz w:val="24"/>
          <w:szCs w:val="22"/>
        </w:rPr>
        <w:t>4.3.3本次综合评分法由评标委员会各成员独立对通过初审（资格检查和符合性检查）的投标人的投标文件进行评审和打分，</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评标得分＝（A1＋A2＋……＋An）/NA＋（B1＋B2＋……＋Bn）/ NB＋（C1＋C2＋……＋Cn）/ NC＋（D1＋D2＋……＋Dn）/ ND</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bookmarkEnd w:id="141"/>
    </w:p>
    <w:bookmarkEnd w:id="138"/>
    <w:p>
      <w:pPr>
        <w:rPr>
          <w:rFonts w:hint="eastAsia" w:asciiTheme="minorEastAsia" w:hAnsiTheme="minorEastAsia" w:eastAsiaTheme="minorEastAsia" w:cstheme="minorEastAsia"/>
          <w:b/>
          <w:color w:val="auto"/>
          <w:sz w:val="24"/>
          <w:szCs w:val="24"/>
        </w:rPr>
      </w:pPr>
      <w:bookmarkStart w:id="142" w:name="_Toc217446060"/>
      <w:r>
        <w:rPr>
          <w:rFonts w:hint="eastAsia" w:asciiTheme="minorEastAsia" w:hAnsiTheme="minorEastAsia" w:eastAsiaTheme="minorEastAsia" w:cstheme="minorEastAsia"/>
          <w:b/>
          <w:color w:val="auto"/>
          <w:sz w:val="24"/>
          <w:szCs w:val="24"/>
        </w:rPr>
        <w:t>5、 废 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5.1本次政府采购活动中，出现下列情形之一的，予以废标：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（1）符合专业条件的供应商或者对招标文件作实质响应的供应商不足三家的；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（2）出现影响采购公正的违法、违规行为的；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（3）投标人的报价均超过了采购预算，采购人不能支付的；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（4）因重大变故，采购任务取消的。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废标后，采购代理机构应在四川政府采购网上公告，并公告废标的情形。投标人需要知晓导致废标情形的具体原因和理由的，可以通过书面形式询问招标采购单位。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5.2对于评标过程中废标的采购项目，评标委员会应当对招标文件是否存在倾向性和歧视性、是否存在不合理条款进行论证，并出具书面论证意见。</w:t>
      </w:r>
    </w:p>
    <w:p>
      <w:pPr>
        <w:spacing w:before="120" w:beforeLines="50" w:after="120" w:afterLines="50" w:line="400" w:lineRule="exact"/>
        <w:ind w:firstLine="482" w:firstLineChars="200"/>
        <w:rPr>
          <w:rFonts w:hint="eastAsia" w:asciiTheme="minorEastAsia" w:hAnsiTheme="minorEastAsia" w:eastAsiaTheme="minorEastAsia" w:cstheme="minorEastAsia"/>
          <w:b/>
          <w:bCs/>
          <w:color w:val="auto"/>
          <w:sz w:val="24"/>
          <w:szCs w:val="22"/>
        </w:rPr>
      </w:pPr>
      <w:r>
        <w:rPr>
          <w:rFonts w:hint="eastAsia" w:asciiTheme="minorEastAsia" w:hAnsiTheme="minorEastAsia" w:eastAsiaTheme="minorEastAsia" w:cstheme="minorEastAsia"/>
          <w:b/>
          <w:bCs/>
          <w:color w:val="auto"/>
          <w:sz w:val="24"/>
          <w:szCs w:val="22"/>
        </w:rPr>
        <w:t>6、定标</w:t>
      </w:r>
      <w:bookmarkEnd w:id="142"/>
      <w:bookmarkStart w:id="143" w:name="_Toc217446061"/>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6.1. 定标原则</w:t>
      </w:r>
      <w:bookmarkEnd w:id="143"/>
      <w:r>
        <w:rPr>
          <w:rFonts w:hint="eastAsia" w:asciiTheme="minorEastAsia" w:hAnsiTheme="minorEastAsia" w:eastAsiaTheme="minorEastAsia" w:cstheme="minorEastAsia"/>
          <w:color w:val="auto"/>
          <w:sz w:val="24"/>
        </w:rPr>
        <w:t>：本项目根据评标委员会推荐的中标候选供应商名单，按顺序确定中标供应商。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44" w:name="_Toc217446062"/>
      <w:r>
        <w:rPr>
          <w:rFonts w:hint="eastAsia" w:asciiTheme="minorEastAsia" w:hAnsiTheme="minorEastAsia" w:eastAsiaTheme="minorEastAsia" w:cstheme="minorEastAsia"/>
          <w:color w:val="auto"/>
          <w:sz w:val="24"/>
        </w:rPr>
        <w:t>6.2. 定标程序</w:t>
      </w:r>
      <w:bookmarkEnd w:id="144"/>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6.2.1 评标委员会将评标情况写出书面报告，推荐中标候选供应商。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6.2.2 采购代理机构在评标结束后2个工作日内将评标报告送采购人。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6.2.3 采购人在收到评标报告后5个工作日内，按照评标报告中推荐的中标候选供应商顺序确定中标供应商。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w:t>
      </w:r>
      <w:r>
        <w:rPr>
          <w:rFonts w:hint="eastAsia" w:asciiTheme="minorEastAsia" w:hAnsiTheme="minorEastAsia" w:eastAsiaTheme="minorEastAsia" w:cstheme="minorEastAsia"/>
          <w:b/>
          <w:bCs/>
          <w:color w:val="auto"/>
          <w:sz w:val="24"/>
        </w:rPr>
        <w:t>（注：</w:t>
      </w:r>
      <w:r>
        <w:rPr>
          <w:rFonts w:hint="eastAsia" w:asciiTheme="minorEastAsia" w:hAnsiTheme="minorEastAsia" w:eastAsiaTheme="minorEastAsia" w:cstheme="minorEastAsia"/>
          <w:b/>
          <w:bCs/>
          <w:color w:val="auto"/>
          <w:sz w:val="24"/>
          <w:lang w:val="en-US" w:eastAsia="zh-CN"/>
        </w:rPr>
        <w:t>1、</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rPr>
        <w:t>为不发达地区和少数民族地区，评审得分且技术指标分项得分均相同的，</w:t>
      </w:r>
      <w:r>
        <w:rPr>
          <w:rFonts w:hint="eastAsia" w:asciiTheme="minorEastAsia" w:hAnsiTheme="minorEastAsia" w:eastAsiaTheme="minorEastAsia" w:cstheme="minorEastAsia"/>
          <w:b/>
          <w:bCs/>
          <w:color w:val="auto"/>
          <w:sz w:val="24"/>
          <w:lang w:eastAsia="zh-CN"/>
        </w:rPr>
        <w:t>评标委员会</w:t>
      </w:r>
      <w:r>
        <w:rPr>
          <w:rFonts w:hint="eastAsia" w:asciiTheme="minorEastAsia" w:hAnsiTheme="minorEastAsia" w:eastAsiaTheme="minorEastAsia" w:cstheme="minorEastAsia"/>
          <w:b/>
          <w:bCs/>
          <w:color w:val="auto"/>
          <w:sz w:val="24"/>
        </w:rPr>
        <w:t>优先推荐企业注册地在不发达地区和少数民族地区的</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lang w:val="en-US" w:eastAsia="zh-CN"/>
        </w:rPr>
        <w:t>2、</w:t>
      </w:r>
      <w:r>
        <w:rPr>
          <w:rFonts w:hint="eastAsia" w:ascii="宋体" w:hAnsi="Calibri" w:eastAsia="宋体" w:cs="Times New Roman"/>
          <w:b/>
          <w:bCs/>
          <w:color w:val="auto"/>
          <w:kern w:val="0"/>
          <w:sz w:val="24"/>
          <w:szCs w:val="24"/>
          <w:lang w:val="en-US" w:eastAsia="zh-CN" w:bidi="ar-SA"/>
        </w:rPr>
        <w:t>因本项目审计服务时间和场地的限制，</w:t>
      </w:r>
      <w:r>
        <w:rPr>
          <w:rFonts w:hint="eastAsia" w:ascii="宋体" w:hAnsi="宋体" w:eastAsia="宋体" w:cs="宋体"/>
          <w:b/>
          <w:bCs/>
          <w:color w:val="auto"/>
          <w:kern w:val="2"/>
          <w:sz w:val="24"/>
          <w:szCs w:val="24"/>
          <w:lang w:val="en-US" w:eastAsia="zh-CN" w:bidi="ar-SA"/>
        </w:rPr>
        <w:t>一名投标人参与多个包件投标时，其为本项目不同包件提供的所有</w:t>
      </w:r>
      <w:r>
        <w:rPr>
          <w:rFonts w:hint="eastAsia" w:hAnsi="宋体" w:cs="宋体"/>
          <w:b/>
          <w:bCs/>
          <w:color w:val="auto"/>
          <w:kern w:val="2"/>
          <w:sz w:val="24"/>
          <w:szCs w:val="24"/>
          <w:lang w:val="en-US" w:eastAsia="zh-CN" w:bidi="ar-SA"/>
        </w:rPr>
        <w:t>审计服务</w:t>
      </w:r>
      <w:r>
        <w:rPr>
          <w:rFonts w:hint="eastAsia" w:ascii="宋体" w:hAnsi="宋体" w:eastAsia="宋体" w:cs="宋体"/>
          <w:b/>
          <w:bCs/>
          <w:color w:val="auto"/>
          <w:kern w:val="2"/>
          <w:sz w:val="24"/>
          <w:szCs w:val="24"/>
          <w:lang w:val="en-US" w:eastAsia="zh-CN" w:bidi="ar-SA"/>
        </w:rPr>
        <w:t>人员需均不相同，则该投标人可同时为多个包件的中标人；否则，按照项目包件顺序确定该投标人为其中一个包件的中标人。</w:t>
      </w:r>
      <w:r>
        <w:rPr>
          <w:rFonts w:hint="eastAsia" w:asciiTheme="minorEastAsia" w:hAnsiTheme="minorEastAsia" w:eastAsiaTheme="minorEastAsia" w:cstheme="minorEastAsia"/>
          <w:b/>
          <w:bCs/>
          <w:color w:val="auto"/>
          <w:sz w:val="24"/>
        </w:rPr>
        <w:t>）</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注意，采购人按照推荐的中标候选供应商顺序确定中标供应商，不能认为采购人只能确定第一中标候选供应商为中标供应商，采购人有正当理由的，可以确定后</w:t>
      </w:r>
      <w:r>
        <w:rPr>
          <w:rFonts w:hint="eastAsia" w:asciiTheme="minorEastAsia" w:hAnsiTheme="minorEastAsia" w:eastAsiaTheme="minorEastAsia" w:cstheme="minorEastAsia"/>
          <w:b/>
          <w:color w:val="auto"/>
          <w:sz w:val="24"/>
          <w:lang w:eastAsia="zh-CN"/>
        </w:rPr>
        <w:t>一</w:t>
      </w:r>
      <w:r>
        <w:rPr>
          <w:rFonts w:hint="eastAsia" w:asciiTheme="minorEastAsia" w:hAnsiTheme="minorEastAsia" w:eastAsiaTheme="minorEastAsia" w:cstheme="minorEastAsia"/>
          <w:b/>
          <w:color w:val="auto"/>
          <w:sz w:val="24"/>
        </w:rPr>
        <w:t>顺序中标候选供应商为中标供应商，依次类推。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6.2.4 根据采购人确定的中标供应商，采购代理机构在四川政府采购网上发布中标公告，在四川政府采购网公告中标结果同时发出中标通知书，中标</w:t>
      </w:r>
      <w:r>
        <w:rPr>
          <w:rFonts w:hint="eastAsia" w:asciiTheme="minorEastAsia" w:hAnsiTheme="minorEastAsia" w:eastAsiaTheme="minorEastAsia" w:cstheme="minorEastAsia"/>
          <w:color w:val="auto"/>
          <w:sz w:val="24"/>
          <w:lang w:eastAsia="zh-CN"/>
        </w:rPr>
        <w:t>认</w:t>
      </w:r>
      <w:r>
        <w:rPr>
          <w:rFonts w:hint="eastAsia" w:asciiTheme="minorEastAsia" w:hAnsiTheme="minorEastAsia" w:eastAsiaTheme="minorEastAsia" w:cstheme="minorEastAsia"/>
          <w:color w:val="auto"/>
          <w:sz w:val="24"/>
        </w:rPr>
        <w:t>自行登录政府采购云平台下载中标通知书。</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6.2.5 招标采购单位不退回投标人投标文件和其他投标资料。</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bookmarkStart w:id="145" w:name="_Toc183582297"/>
      <w:bookmarkStart w:id="146" w:name="_Toc217446105"/>
      <w:bookmarkStart w:id="147" w:name="_Toc183682432"/>
      <w:bookmarkStart w:id="148" w:name="_Toc208849022"/>
      <w:r>
        <w:rPr>
          <w:rFonts w:hint="eastAsia" w:asciiTheme="minorEastAsia" w:hAnsiTheme="minorEastAsia" w:eastAsiaTheme="minorEastAsia" w:cstheme="minorEastAsia"/>
          <w:bCs w:val="0"/>
          <w:color w:val="auto"/>
          <w:sz w:val="24"/>
          <w:szCs w:val="24"/>
        </w:rPr>
        <w:t xml:space="preserve">7. </w:t>
      </w:r>
      <w:bookmarkEnd w:id="145"/>
      <w:bookmarkEnd w:id="146"/>
      <w:bookmarkEnd w:id="147"/>
      <w:bookmarkEnd w:id="148"/>
      <w:r>
        <w:rPr>
          <w:rFonts w:hint="eastAsia" w:asciiTheme="minorEastAsia" w:hAnsiTheme="minorEastAsia" w:eastAsiaTheme="minorEastAsia" w:cstheme="minorEastAsia"/>
          <w:color w:val="auto"/>
          <w:sz w:val="24"/>
          <w:szCs w:val="24"/>
        </w:rPr>
        <w:t>评标专家在</w:t>
      </w:r>
      <w:r>
        <w:rPr>
          <w:rFonts w:hint="eastAsia" w:asciiTheme="minorEastAsia" w:hAnsiTheme="minorEastAsia" w:eastAsiaTheme="minorEastAsia" w:cstheme="minorEastAsia"/>
          <w:color w:val="auto"/>
          <w:sz w:val="24"/>
        </w:rPr>
        <w:t>政府采购活动</w:t>
      </w:r>
      <w:r>
        <w:rPr>
          <w:rFonts w:hint="eastAsia" w:asciiTheme="minorEastAsia" w:hAnsiTheme="minorEastAsia" w:eastAsiaTheme="minorEastAsia" w:cstheme="minorEastAsia"/>
          <w:color w:val="auto"/>
          <w:sz w:val="24"/>
          <w:szCs w:val="24"/>
        </w:rPr>
        <w:t>中承担以下义务：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 xml:space="preserve">（一）遵守评审工作纪律；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（二）按照客观、公正、审慎的原则，根据采购文件规定的评审程序、评审方法和评审标准进行独立评审；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（四）及时向监督部门报告评审过程中采购组织单位向评审专家做倾向性、误导性的解释或者说明，供应商行贿、提供虚假材料或者串通、受到的非法干预情况等违法违规行为；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（五）发现采购文件内容违反国家有关强制性规定或者存在歧义、重大缺陷导致评审工作无法进行时，停止评审并向采购组织单位书面说明情况；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（六）配合答复处理供应商的询问、质疑和投诉等事项；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（七）法律、法规和规章规定的其他义务。</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8.评标专家在政府采购活动中应当遵守以下工作纪律：</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（一）遵行《政府采购法》第十二条和《政府采购法实施条例》第九条及财政部关于回避的规定。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（二）评标前，应当将通讯工具或者相关电子设备交由招标采购单位统一保管。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（三）评标过程中，不得与外界联系，因发生不可预见情况，确实需要与外界联系的，应当在监督人员监督之下办理。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（五）在评标过程中和评标结束后，不得记录、复制或带走任何评标资料，除因规定的义务外，不得向外界透露评标内容。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（六）服从评标现场招标采购单位的现场秩序管理，接受评标现场监督人员的合法监督。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（七）遵守有关廉洁自律规定，不得私下接触供应商，不得收受供应商及有关业务单位和个人的财物或好处，不得接受采购组织单位的请托。</w:t>
      </w:r>
    </w:p>
    <w:p>
      <w:pPr>
        <w:rPr>
          <w:rFonts w:hint="eastAsia" w:asciiTheme="minorEastAsia" w:hAnsiTheme="minorEastAsia" w:eastAsiaTheme="minorEastAsia" w:cstheme="minorEastAsia"/>
          <w:color w:val="auto"/>
        </w:rPr>
      </w:pPr>
      <w:bookmarkStart w:id="149" w:name="_Toc16512"/>
      <w:bookmarkStart w:id="150" w:name="_Toc16429"/>
      <w:bookmarkStart w:id="151" w:name="_Toc7388"/>
      <w:r>
        <w:rPr>
          <w:rFonts w:hint="eastAsia" w:asciiTheme="minorEastAsia" w:hAnsiTheme="minorEastAsia" w:eastAsiaTheme="minorEastAsia" w:cstheme="minorEastAsia"/>
          <w:color w:val="auto"/>
        </w:rPr>
        <w:br w:type="page"/>
      </w:r>
    </w:p>
    <w:p>
      <w:pPr>
        <w:pStyle w:val="44"/>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八</w:t>
      </w:r>
      <w:r>
        <w:rPr>
          <w:rFonts w:hint="eastAsia" w:asciiTheme="minorEastAsia" w:hAnsiTheme="minorEastAsia" w:eastAsiaTheme="minorEastAsia" w:cstheme="minorEastAsia"/>
          <w:color w:val="auto"/>
        </w:rPr>
        <w:t>章  合同主要条款（范本）</w:t>
      </w:r>
      <w:bookmarkEnd w:id="149"/>
      <w:bookmarkEnd w:id="150"/>
      <w:bookmarkEnd w:id="151"/>
    </w:p>
    <w:p>
      <w:pPr>
        <w:snapToGrid w:val="0"/>
        <w:spacing w:line="360" w:lineRule="auto"/>
        <w:ind w:firstLine="634" w:firstLineChars="200"/>
        <w:jc w:val="center"/>
        <w:rPr>
          <w:rFonts w:hint="eastAsia" w:ascii="宋体" w:hAnsi="宋体" w:eastAsia="宋体" w:cs="宋体"/>
          <w:b/>
          <w:bCs/>
          <w:color w:val="000000"/>
          <w:spacing w:val="8"/>
          <w:sz w:val="30"/>
          <w:szCs w:val="30"/>
          <w:lang w:val="zh-CN"/>
        </w:rPr>
      </w:pPr>
      <w:r>
        <w:rPr>
          <w:rFonts w:hint="eastAsia" w:ascii="宋体" w:hAnsi="宋体" w:eastAsia="宋体" w:cs="宋体"/>
          <w:b/>
          <w:bCs/>
          <w:color w:val="000000"/>
          <w:spacing w:val="8"/>
          <w:sz w:val="30"/>
          <w:szCs w:val="30"/>
          <w:lang w:val="zh-CN"/>
        </w:rPr>
        <w:t>采购合同模板</w:t>
      </w:r>
    </w:p>
    <w:p>
      <w:pPr>
        <w:spacing w:line="460" w:lineRule="exact"/>
        <w:ind w:firstLine="480" w:firstLineChars="200"/>
        <w:rPr>
          <w:rFonts w:ascii="宋体" w:hAnsi="Times New Roman" w:eastAsia="宋体"/>
          <w:color w:val="000000"/>
          <w:kern w:val="2"/>
          <w:sz w:val="24"/>
          <w:szCs w:val="24"/>
        </w:rPr>
      </w:pPr>
      <w:r>
        <w:rPr>
          <w:rFonts w:hint="eastAsia" w:ascii="宋体" w:hAnsi="Times New Roman" w:eastAsia="宋体"/>
          <w:color w:val="000000"/>
          <w:kern w:val="2"/>
          <w:sz w:val="24"/>
          <w:szCs w:val="24"/>
        </w:rPr>
        <w:t>合同编号：</w:t>
      </w:r>
    </w:p>
    <w:p>
      <w:pPr>
        <w:spacing w:line="460" w:lineRule="exact"/>
        <w:ind w:firstLine="480" w:firstLineChars="200"/>
        <w:rPr>
          <w:rFonts w:ascii="宋体" w:hAnsi="Times New Roman" w:eastAsia="宋体"/>
          <w:color w:val="000000"/>
          <w:kern w:val="2"/>
          <w:sz w:val="24"/>
          <w:szCs w:val="24"/>
        </w:rPr>
      </w:pPr>
      <w:r>
        <w:rPr>
          <w:rFonts w:hint="eastAsia" w:ascii="宋体" w:hAnsi="Times New Roman" w:eastAsia="宋体"/>
          <w:color w:val="000000"/>
          <w:kern w:val="2"/>
          <w:sz w:val="24"/>
          <w:szCs w:val="24"/>
        </w:rPr>
        <w:t>签订地点：</w:t>
      </w:r>
      <w:r>
        <w:rPr>
          <w:rFonts w:hint="eastAsia" w:ascii="宋体" w:hAnsi="Times New Roman" w:eastAsia="宋体"/>
          <w:color w:val="000000"/>
          <w:kern w:val="2"/>
          <w:sz w:val="24"/>
          <w:szCs w:val="24"/>
          <w:lang w:eastAsia="zh-CN"/>
        </w:rPr>
        <w:t>成都市</w:t>
      </w:r>
      <w:r>
        <w:rPr>
          <w:rFonts w:hint="eastAsia" w:ascii="宋体" w:hAnsi="Times New Roman" w:eastAsia="宋体"/>
          <w:color w:val="000000"/>
          <w:kern w:val="2"/>
          <w:sz w:val="24"/>
          <w:szCs w:val="24"/>
        </w:rPr>
        <w:t xml:space="preserve">新都区审计局           </w:t>
      </w:r>
      <w:r>
        <w:rPr>
          <w:rFonts w:hint="eastAsia" w:ascii="Times New Roman" w:hAnsi="Times New Roman" w:eastAsia="宋体"/>
          <w:color w:val="000000"/>
          <w:kern w:val="2"/>
          <w:sz w:val="21"/>
          <w:szCs w:val="21"/>
        </w:rPr>
        <w:t>。</w:t>
      </w:r>
    </w:p>
    <w:p>
      <w:pPr>
        <w:spacing w:line="460" w:lineRule="exact"/>
        <w:ind w:firstLine="480" w:firstLineChars="200"/>
        <w:rPr>
          <w:rFonts w:ascii="Times New Roman" w:hAnsi="Times New Roman" w:eastAsia="宋体"/>
          <w:color w:val="000000"/>
          <w:kern w:val="2"/>
          <w:sz w:val="24"/>
          <w:szCs w:val="24"/>
        </w:rPr>
      </w:pPr>
      <w:r>
        <w:rPr>
          <w:rFonts w:hint="eastAsia" w:ascii="宋体" w:hAnsi="Times New Roman" w:eastAsia="宋体"/>
          <w:color w:val="000000"/>
          <w:kern w:val="2"/>
          <w:sz w:val="24"/>
          <w:szCs w:val="24"/>
        </w:rPr>
        <w:t>签订时间：</w:t>
      </w:r>
      <w:r>
        <w:rPr>
          <w:rFonts w:hint="eastAsia" w:ascii="Times New Roman" w:hAnsi="Times New Roman" w:eastAsia="宋体"/>
          <w:color w:val="000000"/>
          <w:kern w:val="2"/>
          <w:sz w:val="24"/>
          <w:szCs w:val="24"/>
        </w:rPr>
        <w:t>202</w:t>
      </w:r>
      <w:r>
        <w:rPr>
          <w:rFonts w:hint="eastAsia" w:ascii="Times New Roman" w:hAnsi="Times New Roman" w:eastAsia="宋体"/>
          <w:color w:val="000000"/>
          <w:kern w:val="2"/>
          <w:sz w:val="24"/>
          <w:szCs w:val="24"/>
          <w:lang w:val="en-US" w:eastAsia="zh-CN"/>
        </w:rPr>
        <w:t>2</w:t>
      </w:r>
      <w:r>
        <w:rPr>
          <w:rFonts w:hint="eastAsia" w:ascii="Times New Roman" w:hAnsi="Times New Roman" w:eastAsia="宋体"/>
          <w:color w:val="000000"/>
          <w:kern w:val="2"/>
          <w:sz w:val="24"/>
          <w:szCs w:val="24"/>
        </w:rPr>
        <w:t>年     月      日。</w:t>
      </w:r>
    </w:p>
    <w:p>
      <w:pPr>
        <w:spacing w:line="460" w:lineRule="exact"/>
        <w:ind w:firstLine="480" w:firstLineChars="200"/>
        <w:rPr>
          <w:rFonts w:ascii="宋体" w:hAnsi="Times New Roman" w:eastAsia="宋体"/>
          <w:color w:val="000000"/>
          <w:kern w:val="2"/>
          <w:sz w:val="24"/>
          <w:szCs w:val="24"/>
        </w:rPr>
      </w:pPr>
      <w:r>
        <w:rPr>
          <w:rFonts w:hint="eastAsia" w:ascii="宋体" w:hAnsi="Times New Roman" w:eastAsia="宋体"/>
          <w:color w:val="000000"/>
          <w:kern w:val="2"/>
          <w:sz w:val="24"/>
          <w:szCs w:val="24"/>
        </w:rPr>
        <w:t>采购人（甲方）：</w:t>
      </w:r>
      <w:r>
        <w:rPr>
          <w:rFonts w:hint="eastAsia" w:ascii="Times New Roman" w:hAnsi="Times New Roman" w:eastAsia="宋体"/>
          <w:color w:val="000000"/>
          <w:kern w:val="2"/>
          <w:sz w:val="24"/>
          <w:szCs w:val="24"/>
        </w:rPr>
        <w:t>成都市新都区审计局</w:t>
      </w:r>
      <w:r>
        <w:rPr>
          <w:rFonts w:ascii="宋体" w:hAnsi="Times New Roman" w:eastAsia="宋体"/>
          <w:color w:val="000000"/>
          <w:kern w:val="2"/>
          <w:sz w:val="24"/>
          <w:szCs w:val="24"/>
        </w:rPr>
        <w:t xml:space="preserve">                              </w:t>
      </w:r>
    </w:p>
    <w:p>
      <w:pPr>
        <w:spacing w:line="460" w:lineRule="exact"/>
        <w:ind w:firstLine="480" w:firstLineChars="200"/>
        <w:rPr>
          <w:rFonts w:ascii="宋体" w:hAnsi="Times New Roman" w:eastAsia="宋体"/>
          <w:color w:val="000000"/>
          <w:kern w:val="2"/>
          <w:sz w:val="24"/>
          <w:szCs w:val="24"/>
        </w:rPr>
      </w:pPr>
      <w:r>
        <w:rPr>
          <w:rFonts w:hint="eastAsia" w:ascii="Times New Roman" w:hAnsi="Times New Roman" w:eastAsia="宋体"/>
          <w:color w:val="000000"/>
          <w:kern w:val="2"/>
          <w:sz w:val="24"/>
          <w:szCs w:val="24"/>
        </w:rPr>
        <w:t>供应商（乙方）：</w:t>
      </w:r>
      <w:r>
        <w:rPr>
          <w:rFonts w:ascii="Times New Roman" w:hAnsi="Times New Roman" w:eastAsia="宋体"/>
          <w:color w:val="000000"/>
          <w:kern w:val="2"/>
          <w:sz w:val="24"/>
          <w:szCs w:val="24"/>
        </w:rPr>
        <w:t xml:space="preserve">                              </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依据《中华人民共和国</w:t>
      </w:r>
      <w:r>
        <w:rPr>
          <w:rFonts w:hint="eastAsia" w:ascii="Times New Roman" w:hAnsi="Times New Roman" w:eastAsia="宋体"/>
          <w:color w:val="000000"/>
          <w:kern w:val="2"/>
          <w:sz w:val="24"/>
          <w:szCs w:val="24"/>
          <w:lang w:eastAsia="zh-CN"/>
        </w:rPr>
        <w:t>民法典</w:t>
      </w:r>
      <w:r>
        <w:rPr>
          <w:rFonts w:hint="eastAsia" w:ascii="Times New Roman" w:hAnsi="Times New Roman" w:eastAsia="宋体"/>
          <w:color w:val="000000"/>
          <w:kern w:val="2"/>
          <w:sz w:val="24"/>
          <w:szCs w:val="24"/>
        </w:rPr>
        <w:t>》、相关法律法规及与项目行业有关的法律法规，以及成都市新都区审计局</w:t>
      </w:r>
      <w:r>
        <w:rPr>
          <w:rFonts w:ascii="Times New Roman" w:hAnsi="Times New Roman" w:eastAsia="宋体"/>
          <w:color w:val="000000"/>
          <w:kern w:val="2"/>
          <w:sz w:val="24"/>
          <w:szCs w:val="24"/>
        </w:rPr>
        <w:t>202</w:t>
      </w:r>
      <w:r>
        <w:rPr>
          <w:rFonts w:hint="eastAsia" w:ascii="Times New Roman" w:hAnsi="Times New Roman" w:eastAsia="宋体"/>
          <w:color w:val="000000"/>
          <w:kern w:val="2"/>
          <w:sz w:val="24"/>
          <w:szCs w:val="24"/>
          <w:lang w:val="en-US" w:eastAsia="zh-CN"/>
        </w:rPr>
        <w:t>2</w:t>
      </w:r>
      <w:r>
        <w:rPr>
          <w:rFonts w:hint="eastAsia" w:ascii="Times New Roman" w:hAnsi="Times New Roman" w:eastAsia="宋体"/>
          <w:color w:val="000000"/>
          <w:kern w:val="2"/>
          <w:sz w:val="24"/>
          <w:szCs w:val="24"/>
        </w:rPr>
        <w:t>年审计服务采购项目（项目编号：</w:t>
      </w:r>
      <w:r>
        <w:rPr>
          <w:rFonts w:hint="eastAsia" w:ascii="Times New Roman" w:hAnsi="Times New Roman" w:eastAsia="宋体"/>
          <w:color w:val="000000"/>
          <w:kern w:val="2"/>
          <w:sz w:val="24"/>
          <w:szCs w:val="24"/>
          <w:lang w:val="en-US" w:eastAsia="zh-CN"/>
        </w:rPr>
        <w:t xml:space="preserve">       </w:t>
      </w:r>
      <w:r>
        <w:rPr>
          <w:rFonts w:hint="eastAsia" w:ascii="Times New Roman" w:hAnsi="Times New Roman" w:eastAsia="宋体"/>
          <w:color w:val="000000"/>
          <w:kern w:val="2"/>
          <w:sz w:val="24"/>
          <w:szCs w:val="24"/>
          <w:lang w:eastAsia="zh-CN"/>
        </w:rPr>
        <w:t xml:space="preserve"> </w:t>
      </w:r>
      <w:r>
        <w:rPr>
          <w:rFonts w:hint="eastAsia" w:ascii="Times New Roman" w:hAnsi="Times New Roman" w:eastAsia="宋体"/>
          <w:color w:val="000000"/>
          <w:kern w:val="2"/>
          <w:sz w:val="24"/>
          <w:szCs w:val="24"/>
        </w:rPr>
        <w:t>）</w:t>
      </w:r>
      <w:r>
        <w:rPr>
          <w:rFonts w:hint="eastAsia" w:ascii="Times New Roman" w:hAnsi="Times New Roman" w:eastAsia="宋体"/>
          <w:color w:val="000000"/>
          <w:kern w:val="2"/>
          <w:sz w:val="24"/>
          <w:szCs w:val="24"/>
          <w:lang w:eastAsia="zh-CN"/>
        </w:rPr>
        <w:t>（包件号：</w:t>
      </w:r>
      <w:r>
        <w:rPr>
          <w:rFonts w:hint="eastAsia" w:ascii="Times New Roman" w:hAnsi="Times New Roman" w:eastAsia="宋体"/>
          <w:color w:val="000000"/>
          <w:kern w:val="2"/>
          <w:sz w:val="24"/>
          <w:szCs w:val="24"/>
          <w:lang w:val="en-US" w:eastAsia="zh-CN"/>
        </w:rPr>
        <w:t xml:space="preserve">     ）</w:t>
      </w:r>
      <w:r>
        <w:rPr>
          <w:rFonts w:hint="eastAsia" w:ascii="Times New Roman" w:hAnsi="Times New Roman" w:eastAsia="宋体"/>
          <w:color w:val="000000"/>
          <w:kern w:val="2"/>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项目基本情况</w:t>
      </w:r>
    </w:p>
    <w:p>
      <w:pPr>
        <w:spacing w:line="460" w:lineRule="exact"/>
        <w:ind w:firstLine="480" w:firstLineChars="200"/>
        <w:rPr>
          <w:rFonts w:ascii="Times New Roman" w:hAnsi="Times New Roman" w:eastAsia="宋体"/>
          <w:b/>
          <w:color w:val="000000"/>
          <w:kern w:val="2"/>
          <w:sz w:val="24"/>
          <w:szCs w:val="24"/>
        </w:rPr>
      </w:pPr>
      <w:r>
        <w:rPr>
          <w:rFonts w:hint="eastAsia" w:ascii="宋体" w:hAnsi="宋体" w:eastAsia="宋体" w:cs="宋体"/>
          <w:color w:val="000000"/>
          <w:kern w:val="2"/>
          <w:sz w:val="24"/>
          <w:szCs w:val="24"/>
        </w:rPr>
        <w:t>为加大审计力度、提高审计工作质量、扩大审计范围、实现审计全覆盖、防范审计风险，改善审计力量不足的现状，甲方通过公开招标方式聘请乙方协助开展审计工作。</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服务期限</w:t>
      </w:r>
    </w:p>
    <w:p>
      <w:pPr>
        <w:widowControl w:val="0"/>
        <w:wordWrap w:val="0"/>
        <w:spacing w:line="460" w:lineRule="exact"/>
        <w:ind w:left="194" w:leftChars="57" w:firstLine="360" w:firstLineChars="150"/>
        <w:jc w:val="both"/>
        <w:rPr>
          <w:rFonts w:ascii="Times New Roman" w:hAnsi="Times New Roman" w:eastAsia="宋体" w:cs="Times New Roman"/>
          <w:b/>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本项目服务期限一年。服务起止日期：</w:t>
      </w:r>
      <w:r>
        <w:rPr>
          <w:rFonts w:hint="eastAsia" w:ascii="宋体" w:hAnsi="宋体" w:eastAsia="宋体" w:cs="宋体"/>
          <w:color w:val="000000"/>
          <w:kern w:val="2"/>
          <w:sz w:val="24"/>
          <w:szCs w:val="24"/>
          <w:u w:val="single"/>
          <w:lang w:val="en-US" w:eastAsia="zh-CN" w:bidi="ar-SA"/>
        </w:rPr>
        <w:t>2022</w:t>
      </w:r>
      <w:r>
        <w:rPr>
          <w:rFonts w:hint="eastAsia" w:ascii="宋体" w:hAnsi="宋体" w:eastAsia="宋体" w:cs="宋体"/>
          <w:color w:val="000000"/>
          <w:kern w:val="2"/>
          <w:sz w:val="24"/>
          <w:szCs w:val="24"/>
          <w:lang w:val="en-US" w:eastAsia="zh-CN" w:bidi="ar-SA"/>
        </w:rPr>
        <w:t>年</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月</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日至</w:t>
      </w:r>
      <w:r>
        <w:rPr>
          <w:rFonts w:ascii="宋体" w:hAnsi="宋体" w:eastAsia="宋体" w:cs="宋体"/>
          <w:color w:val="000000"/>
          <w:kern w:val="2"/>
          <w:sz w:val="24"/>
          <w:szCs w:val="24"/>
          <w:u w:val="single"/>
          <w:lang w:val="en-US" w:eastAsia="zh-CN" w:bidi="ar-SA"/>
        </w:rPr>
        <w:t>20</w:t>
      </w:r>
      <w:r>
        <w:rPr>
          <w:rFonts w:hint="eastAsia" w:ascii="宋体" w:hAnsi="宋体" w:eastAsia="宋体" w:cs="宋体"/>
          <w:color w:val="000000"/>
          <w:kern w:val="2"/>
          <w:sz w:val="24"/>
          <w:szCs w:val="24"/>
          <w:u w:val="single"/>
          <w:lang w:val="en-US" w:eastAsia="zh-CN" w:bidi="ar-SA"/>
        </w:rPr>
        <w:t>22</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年</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 xml:space="preserve"> </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月</w:t>
      </w:r>
      <w:r>
        <w:rPr>
          <w:rFonts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日</w:t>
      </w:r>
      <w:r>
        <w:rPr>
          <w:rFonts w:hint="eastAsia" w:ascii="Times New Roman" w:hAnsi="Times New Roman" w:eastAsia="宋体" w:cs="Times New Roman"/>
          <w:b/>
          <w:color w:val="000000"/>
          <w:kern w:val="2"/>
          <w:sz w:val="24"/>
          <w:szCs w:val="24"/>
          <w:lang w:val="en-US" w:eastAsia="zh-CN" w:bidi="ar-SA"/>
        </w:rPr>
        <w:t xml:space="preserve">。 </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highlight w:val="none"/>
        </w:rPr>
      </w:pPr>
      <w:bookmarkStart w:id="152" w:name="_Toc238984975"/>
      <w:bookmarkStart w:id="153" w:name="_Toc211854449"/>
      <w:bookmarkStart w:id="154" w:name="_Toc251768862"/>
      <w:bookmarkStart w:id="155" w:name="_Toc239233914"/>
      <w:bookmarkStart w:id="156" w:name="_Toc283019214"/>
      <w:bookmarkStart w:id="157" w:name="_Toc232492928"/>
      <w:bookmarkStart w:id="158" w:name="_Toc225654644"/>
      <w:bookmarkStart w:id="159" w:name="_Toc225244852"/>
      <w:bookmarkStart w:id="160" w:name="_Toc241833903"/>
      <w:bookmarkStart w:id="161" w:name="_Toc239568418"/>
      <w:bookmarkStart w:id="162" w:name="_Toc237145406"/>
      <w:bookmarkStart w:id="163" w:name="_Toc286993786"/>
      <w:bookmarkStart w:id="164" w:name="_Toc211911348"/>
      <w:bookmarkStart w:id="165" w:name="_Toc212019594"/>
      <w:bookmarkStart w:id="166" w:name="_Toc282696226"/>
      <w:bookmarkStart w:id="167" w:name="_Toc185395249"/>
      <w:bookmarkStart w:id="168" w:name="_Toc225670751"/>
      <w:bookmarkStart w:id="169" w:name="_Toc247334841"/>
      <w:r>
        <w:rPr>
          <w:rFonts w:hint="eastAsia" w:ascii="Times New Roman" w:hAnsi="Times New Roman" w:eastAsia="宋体"/>
          <w:b/>
          <w:color w:val="000000"/>
          <w:kern w:val="2"/>
          <w:sz w:val="24"/>
          <w:szCs w:val="24"/>
          <w:highlight w:val="none"/>
        </w:rPr>
        <w:t>服务内容及服务量</w:t>
      </w:r>
    </w:p>
    <w:p>
      <w:pPr>
        <w:widowControl w:val="0"/>
        <w:autoSpaceDE w:val="0"/>
        <w:autoSpaceDN w:val="0"/>
        <w:adjustRightInd w:val="0"/>
        <w:rPr>
          <w:rFonts w:ascii="..ì." w:hAnsi="..ì." w:eastAsia="..ì." w:cs="..ì."/>
          <w:color w:val="000000"/>
          <w:sz w:val="24"/>
          <w:szCs w:val="24"/>
          <w:lang w:val="en-US" w:eastAsia="zh-CN" w:bidi="ar-SA"/>
        </w:rPr>
      </w:pP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服务费用及支付方式</w:t>
      </w:r>
    </w:p>
    <w:p>
      <w:pPr>
        <w:topLinePunct/>
        <w:spacing w:line="460" w:lineRule="exact"/>
        <w:ind w:firstLine="480"/>
        <w:rPr>
          <w:rFonts w:ascii="宋体" w:hAnsi="Times New Roman" w:eastAsia="宋体" w:cs="宋体"/>
          <w:color w:val="000000"/>
          <w:kern w:val="2"/>
          <w:sz w:val="24"/>
          <w:szCs w:val="24"/>
        </w:rPr>
      </w:pP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履约时间</w:t>
      </w:r>
    </w:p>
    <w:p>
      <w:pPr>
        <w:widowControl w:val="0"/>
        <w:autoSpaceDE w:val="0"/>
        <w:autoSpaceDN w:val="0"/>
        <w:adjustRightInd w:val="0"/>
        <w:rPr>
          <w:rFonts w:ascii="..ì." w:hAnsi="..ì." w:eastAsia="..ì." w:cs="..ì."/>
          <w:color w:val="000000"/>
          <w:sz w:val="24"/>
          <w:szCs w:val="24"/>
          <w:lang w:val="en-US" w:eastAsia="zh-CN" w:bidi="ar-SA"/>
        </w:rPr>
      </w:pP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知识产权</w:t>
      </w:r>
    </w:p>
    <w:p>
      <w:pPr>
        <w:tabs>
          <w:tab w:val="left" w:pos="1440"/>
        </w:tabs>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乙方应保证所提供的服务或其任何一部分均不会侵犯任何第三方的专利权、商标权或著作权。</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无产权瑕疵条款</w:t>
      </w:r>
    </w:p>
    <w:p>
      <w:pPr>
        <w:tabs>
          <w:tab w:val="left" w:pos="1440"/>
        </w:tabs>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乙方保证所提供的服务的所有权完全属于乙方且无任何抵押、查封等产权瑕疵。如有产权瑕疵的，视为乙方违约。乙方应负担由此而产生的一切损失。</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甲方的权利和义务</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hint="eastAsia" w:ascii="Times New Roman" w:hAnsi="Times New Roman" w:eastAsia="宋体"/>
          <w:bCs/>
          <w:color w:val="000000"/>
          <w:kern w:val="2"/>
          <w:sz w:val="24"/>
          <w:szCs w:val="24"/>
        </w:rPr>
        <w:t>（一）甲方的权利</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按照《中华人民共和国审计法》、《中华人民共和国审计法实施条例》、《中华人民共和国国家审计准则》等法律法规的规定，要求乙方遵守审计纪律，规范审计行为，采取措施保障审计质量。</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2</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要求乙方根据本约定委托项目和内容，协助甲方开展调查了解、编制审计实施方案、收集分析判断和归纳审计证据、编制审计工作底稿、提出并送达审计报告征求意见稿和审计报告等审计文书、协助督促审计整改和归整审计档案。</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3</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乙方未经甲方许可变更主审人员和乙方在审计过程中出现采取未经甲方许可的工作方式造成投诉、拖延工作时间、违反审计纪律、将审计结果用于与审计事项无关的目的、违反保密协议或回避规定、拒绝接受审计机关指导和监督、派遣人员不具备执行审计工作的合法有效资质、将委托事项转委托给第三方等问题时，甲方可根据情况采取</w:t>
      </w:r>
      <w:r>
        <w:rPr>
          <w:rFonts w:hint="eastAsia" w:ascii="Times New Roman" w:hAnsi="Times New Roman" w:eastAsia="宋体"/>
          <w:bCs/>
          <w:color w:val="000000"/>
          <w:kern w:val="2"/>
          <w:sz w:val="24"/>
          <w:szCs w:val="24"/>
          <w:lang w:eastAsia="zh-CN"/>
        </w:rPr>
        <w:t>一种或几种</w:t>
      </w:r>
      <w:r>
        <w:rPr>
          <w:rFonts w:hint="eastAsia" w:ascii="Times New Roman" w:hAnsi="Times New Roman" w:eastAsia="宋体"/>
          <w:bCs/>
          <w:color w:val="000000"/>
          <w:kern w:val="2"/>
          <w:sz w:val="24"/>
          <w:szCs w:val="24"/>
        </w:rPr>
        <w:t>以下措施：要求乙方立即撤换当事人、单方面立即解除本合同、不向乙方支付审计费用、没收履约保证金，并保留依法依规追究相关责任的权利。</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4</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审计项目完成后，甲方组织对乙方审计工作业务质量和履行本合同情况进行考核，考核合格后支付审计费用。</w:t>
      </w:r>
    </w:p>
    <w:p>
      <w:pPr>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5</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甲方有权要求乙方进行就地审计或者送达审计。</w:t>
      </w:r>
    </w:p>
    <w:p>
      <w:pPr>
        <w:widowControl w:val="0"/>
        <w:spacing w:line="460" w:lineRule="exact"/>
        <w:ind w:firstLine="480"/>
        <w:jc w:val="left"/>
        <w:rPr>
          <w:rFonts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（二）甲方的义务</w:t>
      </w:r>
    </w:p>
    <w:p>
      <w:pPr>
        <w:widowControl w:val="0"/>
        <w:spacing w:line="460" w:lineRule="exact"/>
        <w:ind w:firstLine="480"/>
        <w:jc w:val="left"/>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1</w:t>
      </w:r>
      <w:r>
        <w:rPr>
          <w:rFonts w:hint="eastAsia" w:ascii="Times New Roman" w:hAnsi="Times New Roman" w:eastAsia="宋体" w:cs="Times New Roman"/>
          <w:bCs/>
          <w:color w:val="000000"/>
          <w:kern w:val="2"/>
          <w:sz w:val="24"/>
          <w:szCs w:val="24"/>
          <w:lang w:val="en-US" w:eastAsia="zh-CN" w:bidi="ar-SA"/>
        </w:rPr>
        <w:t>.根据乙方要求，协调被审计对象积极配合审计。</w:t>
      </w:r>
    </w:p>
    <w:p>
      <w:pPr>
        <w:widowControl w:val="0"/>
        <w:spacing w:line="460" w:lineRule="exact"/>
        <w:ind w:firstLine="480"/>
        <w:jc w:val="left"/>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2</w:t>
      </w:r>
      <w:r>
        <w:rPr>
          <w:rFonts w:hint="eastAsia" w:ascii="Times New Roman" w:hAnsi="Times New Roman" w:eastAsia="宋体" w:cs="Times New Roman"/>
          <w:bCs/>
          <w:color w:val="000000"/>
          <w:kern w:val="2"/>
          <w:sz w:val="24"/>
          <w:szCs w:val="24"/>
          <w:lang w:val="en-US" w:eastAsia="zh-CN" w:bidi="ar-SA"/>
        </w:rPr>
        <w:t>.按照审计项目，分别与乙方签订具体审计项目的审计业务约定书和审计保密协议。</w:t>
      </w:r>
    </w:p>
    <w:p>
      <w:pPr>
        <w:widowControl w:val="0"/>
        <w:spacing w:line="460" w:lineRule="exact"/>
        <w:ind w:firstLine="480"/>
        <w:jc w:val="left"/>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3</w:t>
      </w:r>
      <w:r>
        <w:rPr>
          <w:rFonts w:hint="eastAsia" w:ascii="Times New Roman" w:hAnsi="Times New Roman" w:eastAsia="宋体" w:cs="Times New Roman"/>
          <w:bCs/>
          <w:color w:val="000000"/>
          <w:kern w:val="2"/>
          <w:sz w:val="24"/>
          <w:szCs w:val="24"/>
          <w:lang w:val="en-US" w:eastAsia="zh-CN" w:bidi="ar-SA"/>
        </w:rPr>
        <w:t>.按照约定支付审计费用。</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4</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国家法律、法规所规定由甲方承担的其它责任。</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乙方的权利和义务</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hint="eastAsia" w:ascii="Times New Roman" w:hAnsi="Times New Roman" w:eastAsia="宋体"/>
          <w:bCs/>
          <w:color w:val="000000"/>
          <w:kern w:val="2"/>
          <w:sz w:val="24"/>
          <w:szCs w:val="24"/>
        </w:rPr>
        <w:t>（一）乙方的权利</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可要求甲方提供必要的工作指导。</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2</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与甲方加强沟通，要求甲方协调被审计对象积极配合审计工作。</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3</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按照约定取得审计费用。</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hint="eastAsia" w:ascii="Times New Roman" w:hAnsi="Times New Roman" w:eastAsia="宋体"/>
          <w:bCs/>
          <w:color w:val="000000"/>
          <w:kern w:val="2"/>
          <w:sz w:val="24"/>
          <w:szCs w:val="24"/>
        </w:rPr>
        <w:t>（二）乙方的义务</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按照《中华人民共和国审计法》、《中华人民共和国审计法实施条例》、《中华人民共和国国家审计准则》等相关法律法规、规定及甲方相关要求进行审计，出具审计报告，并对审计报告的真实性、合法性负责。</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2</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遵守国家审计法律、法规和规章，严格管理派出人员在审计工作中行为，依法并遵守相关的审计工作纪律和审计职业道德。</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3</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协助甲方开展调查了解、编制审计实施方案、收集分析判断和归纳审计证据、编制审计工作底稿、提出并送达审计报告征求意见稿和审计报告等审计文书、督促审计整改和归整审计档案。</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4</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乙方根据甲方要求，派遣专业人员实施甲方委托的审计任务，并派遣</w:t>
      </w:r>
      <w:r>
        <w:rPr>
          <w:rFonts w:ascii="Times New Roman" w:hAnsi="Times New Roman" w:eastAsia="宋体"/>
          <w:bCs/>
          <w:color w:val="000000"/>
          <w:kern w:val="2"/>
          <w:sz w:val="24"/>
          <w:szCs w:val="24"/>
          <w:u w:val="single"/>
        </w:rPr>
        <w:t xml:space="preserve">         </w:t>
      </w:r>
      <w:r>
        <w:rPr>
          <w:rFonts w:hint="eastAsia" w:ascii="Times New Roman" w:hAnsi="Times New Roman" w:eastAsia="宋体"/>
          <w:bCs/>
          <w:color w:val="000000"/>
          <w:kern w:val="2"/>
          <w:sz w:val="24"/>
          <w:szCs w:val="24"/>
        </w:rPr>
        <w:t>（姓名、注册证号）作为审计项目负责人。根据项目需求，选派具有相关工作经验且经甲方认可的审计人员参与审计工作。</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5</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乙方负责审计资料的安全完整，发生不安全因素后及时采取措施保障审计资料的安全完整，并通知甲方。</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6</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乙方应当在审计事项完成后，将审计实施过程中形成的全部纸质原件和电子资料及时移交甲方。乙方不得将审计工作相关结果和在实施审计中接触到的资料用于与所审计事项无关的目的或未经甲方书面同意，将其披露给任何第三方。</w:t>
      </w:r>
      <w:r>
        <w:rPr>
          <w:rFonts w:ascii="Times New Roman" w:hAnsi="Times New Roman" w:eastAsia="宋体"/>
          <w:bCs/>
          <w:color w:val="000000"/>
          <w:kern w:val="2"/>
          <w:sz w:val="24"/>
          <w:szCs w:val="24"/>
        </w:rPr>
        <w:t xml:space="preserve"> </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7</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接受甲方抽查复核与考核。</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8</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严格遵守及执行成都市新都区审计局制订或修订的相关管理办法及考核办法。</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9</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按照审计项目，分别与甲方签订具体审计项目的审计业务约定书和审计保密协议。</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10</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未经甲方允许，不转包、分包甲方委托的审计项目。</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11</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国家法律、法规所规定由乙方承担的其它责任。</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违约责任</w:t>
      </w:r>
    </w:p>
    <w:p>
      <w:pPr>
        <w:topLinePunct/>
        <w:adjustRightInd w:val="0"/>
        <w:spacing w:line="460" w:lineRule="exact"/>
        <w:ind w:firstLine="480"/>
        <w:jc w:val="left"/>
        <w:textAlignment w:val="baseline"/>
        <w:rPr>
          <w:rFonts w:ascii="Times New Roman" w:hAnsi="Times New Roman" w:eastAsia="宋体"/>
          <w:bCs/>
          <w:color w:val="000000"/>
          <w:kern w:val="2"/>
          <w:sz w:val="24"/>
          <w:szCs w:val="24"/>
        </w:rPr>
      </w:pPr>
      <w:r>
        <w:rPr>
          <w:rFonts w:ascii="Times New Roman" w:hAnsi="Times New Roman" w:eastAsia="宋体"/>
          <w:bCs/>
          <w:color w:val="000000"/>
          <w:kern w:val="2"/>
          <w:sz w:val="24"/>
          <w:szCs w:val="24"/>
        </w:rPr>
        <w:t>1</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甲乙双方必须遵守本合同并执行合同中的各项规定，保证本合同的正常履行。</w:t>
      </w:r>
    </w:p>
    <w:p>
      <w:pPr>
        <w:keepNext w:val="0"/>
        <w:keepLines w:val="0"/>
        <w:pageBreakBefore w:val="0"/>
        <w:widowControl w:val="0"/>
        <w:kinsoku/>
        <w:wordWrap/>
        <w:overflowPunct/>
        <w:topLinePunct/>
        <w:bidi w:val="0"/>
        <w:adjustRightInd w:val="0"/>
        <w:snapToGrid/>
        <w:spacing w:line="460" w:lineRule="exact"/>
        <w:ind w:firstLine="480"/>
        <w:jc w:val="left"/>
        <w:textAlignment w:val="baseline"/>
        <w:rPr>
          <w:rFonts w:hint="eastAsia" w:ascii="Times New Roman" w:hAnsi="Times New Roman" w:eastAsia="宋体"/>
          <w:bCs/>
          <w:color w:val="000000"/>
          <w:kern w:val="2"/>
          <w:sz w:val="24"/>
          <w:szCs w:val="24"/>
        </w:rPr>
      </w:pPr>
      <w:r>
        <w:rPr>
          <w:rFonts w:ascii="Times New Roman" w:hAnsi="Times New Roman" w:eastAsia="宋体"/>
          <w:bCs/>
          <w:color w:val="000000"/>
          <w:kern w:val="2"/>
          <w:sz w:val="24"/>
          <w:szCs w:val="24"/>
        </w:rPr>
        <w:t>2</w:t>
      </w:r>
      <w:r>
        <w:rPr>
          <w:rFonts w:hint="eastAsia" w:ascii="Times New Roman" w:hAnsi="Times New Roman" w:eastAsia="宋体"/>
          <w:bCs/>
          <w:color w:val="000000"/>
          <w:kern w:val="2"/>
          <w:sz w:val="24"/>
          <w:szCs w:val="24"/>
          <w:lang w:val="en-US" w:eastAsia="zh-CN"/>
        </w:rPr>
        <w:t>.</w:t>
      </w:r>
      <w:r>
        <w:rPr>
          <w:rFonts w:hint="eastAsia" w:ascii="Times New Roman" w:hAnsi="Times New Roman" w:eastAsia="宋体"/>
          <w:bCs/>
          <w:color w:val="000000"/>
          <w:kern w:val="2"/>
          <w:sz w:val="24"/>
          <w:szCs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autoSpaceDE w:val="0"/>
        <w:autoSpaceDN w:val="0"/>
        <w:bidi w:val="0"/>
        <w:adjustRightInd w:val="0"/>
        <w:snapToGrid/>
        <w:spacing w:line="460" w:lineRule="exact"/>
        <w:rPr>
          <w:rFonts w:hint="eastAsia" w:ascii="Times New Roman" w:hAnsi="Times New Roman" w:eastAsia="宋体" w:cs="Times New Roman"/>
          <w:bCs/>
          <w:color w:val="000000"/>
          <w:kern w:val="2"/>
          <w:sz w:val="24"/>
          <w:szCs w:val="24"/>
          <w:lang w:val="en-US" w:eastAsia="zh-CN" w:bidi="ar-SA"/>
        </w:rPr>
      </w:pPr>
      <w:r>
        <w:rPr>
          <w:rFonts w:hint="eastAsia" w:ascii="..ì." w:hAnsi="..ì." w:eastAsia="..ì." w:cs="..ì."/>
          <w:color w:val="000000"/>
          <w:sz w:val="24"/>
          <w:szCs w:val="24"/>
          <w:lang w:val="en-US" w:eastAsia="zh-CN" w:bidi="ar-SA"/>
        </w:rPr>
        <w:t xml:space="preserve">   </w:t>
      </w:r>
      <w:r>
        <w:rPr>
          <w:rFonts w:hint="eastAsia" w:ascii="..ì." w:hAnsi="..ì." w:eastAsia="..ì." w:cs="..ì."/>
          <w:color w:val="auto"/>
          <w:sz w:val="24"/>
          <w:szCs w:val="24"/>
          <w:lang w:val="en-US" w:eastAsia="zh-CN" w:bidi="ar-SA"/>
        </w:rPr>
        <w:t xml:space="preserve"> </w:t>
      </w:r>
      <w:r>
        <w:rPr>
          <w:rFonts w:hint="eastAsia" w:ascii="Times New Roman" w:hAnsi="Times New Roman" w:eastAsia="宋体" w:cs="Times New Roman"/>
          <w:bCs/>
          <w:color w:val="000000"/>
          <w:kern w:val="2"/>
          <w:sz w:val="24"/>
          <w:szCs w:val="24"/>
          <w:lang w:val="en-US" w:eastAsia="zh-CN" w:bidi="ar-SA"/>
        </w:rPr>
        <w:t>3.如因乙方未按照投标文件或者本协议约定安排工作人员或者未经甲方书面同意随意更换项目负责人，乙方应当在3日内整改完毕，并向甲方支付5000元/次/人的违约金。</w:t>
      </w:r>
    </w:p>
    <w:p>
      <w:pPr>
        <w:keepNext w:val="0"/>
        <w:keepLines w:val="0"/>
        <w:pageBreakBefore w:val="0"/>
        <w:widowControl w:val="0"/>
        <w:kinsoku/>
        <w:wordWrap/>
        <w:overflowPunct/>
        <w:autoSpaceDE w:val="0"/>
        <w:autoSpaceDN w:val="0"/>
        <w:bidi w:val="0"/>
        <w:adjustRightInd w:val="0"/>
        <w:snapToGrid/>
        <w:spacing w:line="460" w:lineRule="exact"/>
        <w:ind w:firstLine="470"/>
        <w:rPr>
          <w:rFonts w:hint="eastAsia"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4.如乙方工作人员违反审计纪律或者出现影响审计工作客观、独立性的情况，甲方有权要求乙方承担50000元/次的违约金。乙方应当立即更换审计人员，重新开展审计工作，由此产生的费用由乙方承担。如甲方认为乙方人员的行为情节恶劣，给甲方造成不良影响的，甲方可以单方解除本协议，并要求乙方承担本合同总费用30%的违约金。</w:t>
      </w:r>
    </w:p>
    <w:p>
      <w:pPr>
        <w:keepNext w:val="0"/>
        <w:keepLines w:val="0"/>
        <w:pageBreakBefore w:val="0"/>
        <w:widowControl w:val="0"/>
        <w:kinsoku/>
        <w:wordWrap/>
        <w:overflowPunct/>
        <w:autoSpaceDE w:val="0"/>
        <w:autoSpaceDN w:val="0"/>
        <w:bidi w:val="0"/>
        <w:adjustRightInd w:val="0"/>
        <w:snapToGrid/>
        <w:spacing w:line="460" w:lineRule="exact"/>
        <w:ind w:firstLine="470"/>
        <w:rPr>
          <w:rFonts w:hint="eastAsia"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5.如乙方或者乙方工作人员违反保密义务，将履行本协议过程中知晓的数据、信息进行不正当利用或者提供给第三方的，甲方有权要求乙方承担50000元/次的违约金。如甲方认为乙方人员的行为情节恶劣，给甲方造成不良影响的，甲方可以单方解除本协议，并要求乙方承担本合同总费用30%的违约金。</w:t>
      </w:r>
    </w:p>
    <w:p>
      <w:pPr>
        <w:keepNext w:val="0"/>
        <w:keepLines w:val="0"/>
        <w:pageBreakBefore w:val="0"/>
        <w:widowControl w:val="0"/>
        <w:kinsoku/>
        <w:wordWrap/>
        <w:overflowPunct/>
        <w:autoSpaceDE w:val="0"/>
        <w:autoSpaceDN w:val="0"/>
        <w:bidi w:val="0"/>
        <w:adjustRightInd w:val="0"/>
        <w:snapToGrid/>
        <w:spacing w:line="460" w:lineRule="exact"/>
        <w:ind w:firstLine="470"/>
        <w:rPr>
          <w:rFonts w:hint="eastAsia"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乙方应当承担的违约金，甲方可以直接从应付未付的服务费用中予以扣除。</w:t>
      </w:r>
    </w:p>
    <w:p>
      <w:pPr>
        <w:keepNext w:val="0"/>
        <w:keepLines w:val="0"/>
        <w:pageBreakBefore w:val="0"/>
        <w:widowControl w:val="0"/>
        <w:numPr>
          <w:ilvl w:val="0"/>
          <w:numId w:val="19"/>
        </w:numPr>
        <w:tabs>
          <w:tab w:val="left" w:pos="180"/>
          <w:tab w:val="clear" w:pos="1620"/>
        </w:tabs>
        <w:kinsoku/>
        <w:wordWrap/>
        <w:overflowPunct/>
        <w:topLinePunct/>
        <w:bidi w:val="0"/>
        <w:snapToGrid/>
        <w:spacing w:line="460" w:lineRule="exact"/>
        <w:ind w:left="255" w:leftChars="75" w:firstLine="482" w:firstLineChars="200"/>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不可抗力事件处理</w:t>
      </w:r>
    </w:p>
    <w:p>
      <w:pPr>
        <w:keepNext w:val="0"/>
        <w:keepLines w:val="0"/>
        <w:pageBreakBefore w:val="0"/>
        <w:widowControl w:val="0"/>
        <w:tabs>
          <w:tab w:val="left" w:pos="0"/>
        </w:tabs>
        <w:kinsoku/>
        <w:wordWrap/>
        <w:overflowPunct/>
        <w:topLinePunct/>
        <w:bidi w:val="0"/>
        <w:snapToGrid/>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1</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在合同有效期内，任何一方因不可抗力事件导致不能履行合同，则合同履行期可延长，其延长期与不可抗力影响期相同。</w:t>
      </w:r>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2</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不可抗力事件发生后，应立即通知对方，并寄送有关权威机构出具的证明。</w:t>
      </w:r>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3</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不可抗力事件延续2天以上，双方应通过友好协商，确定是否继续履行合同。</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bookmarkStart w:id="170" w:name="_Toc225654649"/>
      <w:bookmarkStart w:id="171" w:name="_Toc225670756"/>
      <w:bookmarkStart w:id="172" w:name="_Toc211854454"/>
      <w:bookmarkStart w:id="173" w:name="_Toc241833908"/>
      <w:bookmarkStart w:id="174" w:name="_Toc247334846"/>
      <w:bookmarkStart w:id="175" w:name="_Toc211911353"/>
      <w:bookmarkStart w:id="176" w:name="_Toc237145411"/>
      <w:bookmarkStart w:id="177" w:name="_Toc232492933"/>
      <w:bookmarkStart w:id="178" w:name="_Toc286993792"/>
      <w:bookmarkStart w:id="179" w:name="_Toc225244857"/>
      <w:bookmarkStart w:id="180" w:name="_Toc239568423"/>
      <w:bookmarkStart w:id="181" w:name="_Toc239233919"/>
      <w:bookmarkStart w:id="182" w:name="_Toc251768867"/>
      <w:bookmarkStart w:id="183" w:name="_Toc185395254"/>
      <w:bookmarkStart w:id="184" w:name="_Toc212019599"/>
      <w:bookmarkStart w:id="185" w:name="_Toc238984980"/>
      <w:r>
        <w:rPr>
          <w:rFonts w:hint="eastAsia" w:ascii="Times New Roman" w:hAnsi="Times New Roman" w:eastAsia="宋体"/>
          <w:b/>
          <w:color w:val="000000"/>
          <w:kern w:val="2"/>
          <w:sz w:val="24"/>
          <w:szCs w:val="24"/>
        </w:rPr>
        <w:t>解决合同纠纷的方式</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1</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在执行本合同中发生的或与本合同有关的争端，双方应通过友好协商解决，经协商在10天内不能达成协议时，应提交成都仲裁委员会仲裁。</w:t>
      </w:r>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2</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仲裁裁决应为最终决定，并对双方具有约束力。</w:t>
      </w:r>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3</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除另有裁决外，仲裁费应由败诉方负担。</w:t>
      </w:r>
    </w:p>
    <w:p>
      <w:pPr>
        <w:tabs>
          <w:tab w:val="left" w:pos="0"/>
        </w:tabs>
        <w:topLinePunct/>
        <w:spacing w:line="460" w:lineRule="exact"/>
        <w:ind w:firstLine="480"/>
        <w:rPr>
          <w:rFonts w:ascii="Times New Roman" w:hAnsi="Times New Roman" w:eastAsia="宋体"/>
          <w:color w:val="000000"/>
          <w:kern w:val="2"/>
          <w:sz w:val="24"/>
          <w:szCs w:val="24"/>
        </w:rPr>
      </w:pPr>
      <w:r>
        <w:rPr>
          <w:rFonts w:ascii="Times New Roman" w:hAnsi="Times New Roman" w:eastAsia="宋体"/>
          <w:color w:val="000000"/>
          <w:kern w:val="2"/>
          <w:sz w:val="24"/>
          <w:szCs w:val="24"/>
        </w:rPr>
        <w:t>4</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在仲裁期间，除正在进行仲裁部分外，合同其他部分继续执行。</w:t>
      </w:r>
    </w:p>
    <w:p>
      <w:pPr>
        <w:numPr>
          <w:ilvl w:val="0"/>
          <w:numId w:val="19"/>
        </w:numPr>
        <w:tabs>
          <w:tab w:val="left" w:pos="180"/>
          <w:tab w:val="clear" w:pos="1620"/>
        </w:tabs>
        <w:topLinePunct/>
        <w:spacing w:line="460" w:lineRule="exact"/>
        <w:ind w:left="255" w:leftChars="75" w:firstLine="482" w:firstLineChars="200"/>
        <w:rPr>
          <w:rFonts w:ascii="Times New Roman" w:hAnsi="Times New Roman" w:eastAsia="宋体"/>
          <w:b/>
          <w:color w:val="000000"/>
          <w:kern w:val="2"/>
          <w:sz w:val="24"/>
          <w:szCs w:val="24"/>
        </w:rPr>
      </w:pPr>
      <w:bookmarkStart w:id="186" w:name="_Toc211911354"/>
      <w:bookmarkStart w:id="187" w:name="_Toc225670757"/>
      <w:bookmarkStart w:id="188" w:name="_Toc238984981"/>
      <w:bookmarkStart w:id="189" w:name="_Toc225654650"/>
      <w:bookmarkStart w:id="190" w:name="_Toc282696231"/>
      <w:bookmarkStart w:id="191" w:name="_Toc185395255"/>
      <w:bookmarkStart w:id="192" w:name="_Toc237145412"/>
      <w:bookmarkStart w:id="193" w:name="_Toc239233920"/>
      <w:bookmarkStart w:id="194" w:name="_Toc211854455"/>
      <w:bookmarkStart w:id="195" w:name="_Toc283019219"/>
      <w:bookmarkStart w:id="196" w:name="_Toc286993793"/>
      <w:bookmarkStart w:id="197" w:name="_Toc239568424"/>
      <w:bookmarkStart w:id="198" w:name="_Toc212019600"/>
      <w:bookmarkStart w:id="199" w:name="_Toc247334847"/>
      <w:bookmarkStart w:id="200" w:name="_Toc251768868"/>
      <w:bookmarkStart w:id="201" w:name="_Toc225244858"/>
      <w:bookmarkStart w:id="202" w:name="_Toc232492934"/>
      <w:bookmarkStart w:id="203" w:name="_Toc241833909"/>
      <w:r>
        <w:rPr>
          <w:rFonts w:hint="eastAsia" w:ascii="Times New Roman" w:hAnsi="Times New Roman" w:eastAsia="宋体"/>
          <w:b/>
          <w:color w:val="000000"/>
          <w:kern w:val="2"/>
          <w:sz w:val="24"/>
          <w:szCs w:val="24"/>
        </w:rPr>
        <w:t>合同</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Fonts w:hint="eastAsia" w:ascii="Times New Roman" w:hAnsi="Times New Roman" w:eastAsia="宋体"/>
          <w:b/>
          <w:color w:val="000000"/>
          <w:kern w:val="2"/>
          <w:sz w:val="24"/>
          <w:szCs w:val="24"/>
        </w:rPr>
        <w:t>生效及其他</w:t>
      </w:r>
    </w:p>
    <w:p>
      <w:pPr>
        <w:widowControl w:val="0"/>
        <w:topLinePunct/>
        <w:spacing w:line="460" w:lineRule="exact"/>
        <w:ind w:firstLine="480" w:firstLineChars="200"/>
        <w:jc w:val="both"/>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1</w:t>
      </w:r>
      <w:r>
        <w:rPr>
          <w:rFonts w:hint="eastAsia" w:ascii="Times New Roman" w:hAnsi="Times New Roman" w:eastAsia="宋体" w:cs="Times New Roman"/>
          <w:color w:val="000000"/>
          <w:kern w:val="2"/>
          <w:sz w:val="24"/>
          <w:szCs w:val="24"/>
          <w:lang w:val="en-US" w:eastAsia="zh-CN" w:bidi="ar-SA"/>
        </w:rPr>
        <w:t>.合同经双方法定代表人或授权委托代理人签字并加盖单位公章后生效。</w:t>
      </w:r>
    </w:p>
    <w:p>
      <w:pPr>
        <w:widowControl w:val="0"/>
        <w:topLinePunct/>
        <w:spacing w:line="460" w:lineRule="exact"/>
        <w:ind w:firstLine="480" w:firstLineChars="200"/>
        <w:jc w:val="both"/>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2</w:t>
      </w:r>
      <w:r>
        <w:rPr>
          <w:rFonts w:hint="eastAsia" w:ascii="Times New Roman" w:hAnsi="Times New Roman" w:eastAsia="宋体" w:cs="Times New Roman"/>
          <w:color w:val="000000"/>
          <w:kern w:val="2"/>
          <w:sz w:val="24"/>
          <w:szCs w:val="24"/>
          <w:lang w:val="en-US" w:eastAsia="zh-CN" w:bidi="ar-SA"/>
        </w:rPr>
        <w:t>.合同执行中涉及采购资金和采购内容修改或补充的，须经监管部门审批，并签书面补充协议报监督管理部门备案，方可作为主合同不可分割的一部分。</w:t>
      </w:r>
    </w:p>
    <w:p>
      <w:pPr>
        <w:spacing w:line="400" w:lineRule="exact"/>
        <w:ind w:firstLine="480" w:firstLineChars="200"/>
        <w:rPr>
          <w:rFonts w:ascii="Times New Roman" w:hAnsi="Times New Roman" w:eastAsia="宋体"/>
          <w:color w:val="000000"/>
          <w:kern w:val="2"/>
          <w:sz w:val="24"/>
          <w:szCs w:val="24"/>
        </w:rPr>
      </w:pPr>
      <w:r>
        <w:rPr>
          <w:rFonts w:ascii="Times New Roman" w:hAnsi="Times New Roman" w:eastAsia="宋体"/>
          <w:color w:val="000000"/>
          <w:kern w:val="2"/>
          <w:sz w:val="24"/>
          <w:szCs w:val="24"/>
        </w:rPr>
        <w:t>3</w:t>
      </w:r>
      <w:r>
        <w:rPr>
          <w:rFonts w:hint="eastAsia" w:ascii="Times New Roman" w:hAnsi="Times New Roman" w:eastAsia="宋体"/>
          <w:color w:val="000000"/>
          <w:kern w:val="2"/>
          <w:sz w:val="24"/>
          <w:szCs w:val="24"/>
          <w:lang w:val="en-US" w:eastAsia="zh-CN"/>
        </w:rPr>
        <w:t>.</w:t>
      </w:r>
      <w:r>
        <w:rPr>
          <w:rFonts w:hint="eastAsia" w:ascii="Times New Roman" w:hAnsi="Times New Roman" w:eastAsia="宋体"/>
          <w:color w:val="000000"/>
          <w:kern w:val="2"/>
          <w:sz w:val="24"/>
          <w:szCs w:val="24"/>
        </w:rPr>
        <w:t>本合同一式</w:t>
      </w:r>
      <w:r>
        <w:rPr>
          <w:rFonts w:hint="eastAsia" w:ascii="Times New Roman" w:hAnsi="Times New Roman" w:eastAsia="宋体"/>
          <w:color w:val="000000"/>
          <w:kern w:val="2"/>
          <w:sz w:val="24"/>
          <w:szCs w:val="24"/>
          <w:lang w:eastAsia="zh-CN"/>
        </w:rPr>
        <w:t>四</w:t>
      </w:r>
      <w:r>
        <w:rPr>
          <w:rFonts w:hint="eastAsia" w:ascii="Times New Roman" w:hAnsi="Times New Roman" w:eastAsia="宋体"/>
          <w:color w:val="000000"/>
          <w:kern w:val="2"/>
          <w:sz w:val="24"/>
          <w:szCs w:val="24"/>
        </w:rPr>
        <w:t>份，自双方签章之日起起效。</w:t>
      </w:r>
      <w:r>
        <w:rPr>
          <w:rFonts w:hint="eastAsia" w:ascii="Times New Roman" w:hAnsi="Times New Roman" w:eastAsia="宋体"/>
          <w:color w:val="000000"/>
          <w:kern w:val="2"/>
          <w:sz w:val="24"/>
          <w:szCs w:val="24"/>
          <w:lang w:val="en-US" w:eastAsia="zh-CN" w:bidi="ar-SA"/>
        </w:rPr>
        <w:t>甲方一份，乙方一份，政府采购代理机构一份，同级财政部门备案一份，具有同等法律效力。</w:t>
      </w:r>
    </w:p>
    <w:p>
      <w:pPr>
        <w:topLinePunct/>
        <w:spacing w:line="460" w:lineRule="exact"/>
        <w:ind w:firstLine="480"/>
        <w:rPr>
          <w:rFonts w:hint="eastAsia" w:ascii="Times New Roman" w:hAnsi="Times New Roman" w:eastAsia="宋体"/>
          <w:color w:val="000000"/>
          <w:kern w:val="2"/>
          <w:sz w:val="24"/>
          <w:szCs w:val="24"/>
        </w:rPr>
      </w:pPr>
    </w:p>
    <w:p>
      <w:pPr>
        <w:topLinePunct/>
        <w:spacing w:line="460" w:lineRule="exact"/>
        <w:ind w:firstLine="480"/>
        <w:rPr>
          <w:rFonts w:hint="eastAsia" w:ascii="Times New Roman" w:hAnsi="Times New Roman" w:eastAsia="宋体"/>
          <w:color w:val="000000"/>
          <w:kern w:val="2"/>
          <w:sz w:val="24"/>
          <w:szCs w:val="24"/>
        </w:rPr>
      </w:pPr>
    </w:p>
    <w:p>
      <w:pPr>
        <w:topLinePunct/>
        <w:spacing w:line="460" w:lineRule="exact"/>
        <w:ind w:firstLine="480"/>
        <w:rPr>
          <w:rFonts w:hint="eastAsia" w:ascii="Times New Roman" w:hAnsi="Times New Roman" w:eastAsia="宋体"/>
          <w:color w:val="000000"/>
          <w:kern w:val="2"/>
          <w:sz w:val="24"/>
          <w:szCs w:val="24"/>
        </w:rPr>
      </w:pP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甲方：（盖章）</w:t>
      </w:r>
      <w:r>
        <w:rPr>
          <w:rFonts w:ascii="Times New Roman" w:hAnsi="Times New Roman" w:eastAsia="宋体"/>
          <w:color w:val="000000"/>
          <w:kern w:val="2"/>
          <w:sz w:val="24"/>
          <w:szCs w:val="24"/>
        </w:rPr>
        <w:tab/>
      </w:r>
      <w:r>
        <w:rPr>
          <w:rFonts w:ascii="Times New Roman" w:hAnsi="Times New Roman" w:eastAsia="宋体"/>
          <w:color w:val="000000"/>
          <w:kern w:val="2"/>
          <w:sz w:val="24"/>
          <w:szCs w:val="24"/>
        </w:rPr>
        <w:tab/>
      </w:r>
      <w:r>
        <w:rPr>
          <w:rFonts w:ascii="Times New Roman" w:hAnsi="Times New Roman" w:eastAsia="宋体"/>
          <w:color w:val="000000"/>
          <w:kern w:val="2"/>
          <w:sz w:val="24"/>
          <w:szCs w:val="24"/>
        </w:rPr>
        <w:tab/>
      </w:r>
      <w:r>
        <w:rPr>
          <w:rFonts w:hint="eastAsia" w:ascii="Times New Roman" w:hAnsi="Times New Roman" w:eastAsia="宋体"/>
          <w:color w:val="000000"/>
          <w:kern w:val="2"/>
          <w:sz w:val="24"/>
          <w:szCs w:val="24"/>
        </w:rPr>
        <w:t xml:space="preserve">             乙方：（盖章）</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法定代表人（授权代表）：             法定代表人（授权代表）：</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地址：                               地址：</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开户银行：                           开户银行：</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账号：                               账号：</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电话：                               电话：</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传真：                               传真：</w:t>
      </w:r>
    </w:p>
    <w:p>
      <w:pPr>
        <w:topLinePunct/>
        <w:spacing w:line="460" w:lineRule="exact"/>
        <w:ind w:firstLine="480"/>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签约日期：    年    月    日</w:t>
      </w:r>
      <w:r>
        <w:rPr>
          <w:rFonts w:ascii="Times New Roman" w:hAnsi="Times New Roman" w:eastAsia="宋体"/>
          <w:color w:val="000000"/>
          <w:kern w:val="2"/>
          <w:sz w:val="24"/>
          <w:szCs w:val="24"/>
        </w:rPr>
        <w:tab/>
      </w:r>
      <w:r>
        <w:rPr>
          <w:rFonts w:ascii="Times New Roman" w:hAnsi="Times New Roman" w:eastAsia="宋体"/>
          <w:color w:val="000000"/>
          <w:kern w:val="2"/>
          <w:sz w:val="24"/>
          <w:szCs w:val="24"/>
        </w:rPr>
        <w:tab/>
      </w:r>
      <w:r>
        <w:rPr>
          <w:rFonts w:hint="eastAsia" w:ascii="Times New Roman" w:hAnsi="Times New Roman" w:eastAsia="宋体"/>
          <w:color w:val="000000"/>
          <w:kern w:val="2"/>
          <w:sz w:val="24"/>
          <w:szCs w:val="24"/>
        </w:rPr>
        <w:t xml:space="preserve">   签约日期：   年    月    日</w:t>
      </w:r>
    </w:p>
    <w:p>
      <w:pPr>
        <w:spacing w:line="400" w:lineRule="exact"/>
        <w:ind w:firstLine="241" w:firstLineChars="1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注：以上为合同主要条款，具体合同内容以最后采购人确定为准。</w:t>
      </w:r>
    </w:p>
    <w:p>
      <w:pPr>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pPr>
        <w:pStyle w:val="4"/>
        <w:keepNext/>
        <w:keepLines/>
        <w:pageBreakBefore w:val="0"/>
        <w:widowControl w:val="0"/>
        <w:kinsoku/>
        <w:wordWrap/>
        <w:overflowPunct/>
        <w:topLinePunct w:val="0"/>
        <w:autoSpaceDE/>
        <w:autoSpaceDN/>
        <w:bidi w:val="0"/>
        <w:adjustRightInd/>
        <w:snapToGrid/>
        <w:spacing w:before="0" w:line="416" w:lineRule="auto"/>
        <w:textAlignment w:val="auto"/>
        <w:rPr>
          <w:rFonts w:hint="eastAsia" w:ascii="宋体" w:hAnsi="宋体" w:eastAsia="宋体" w:cs="宋体"/>
          <w:color w:val="auto"/>
          <w:sz w:val="24"/>
          <w:szCs w:val="24"/>
          <w:highlight w:val="none"/>
        </w:rPr>
      </w:pPr>
      <w:bookmarkStart w:id="204" w:name="_Toc22219"/>
      <w:bookmarkStart w:id="205" w:name="_Toc1421"/>
      <w:bookmarkStart w:id="206" w:name="_Toc25623"/>
      <w:r>
        <w:rPr>
          <w:rFonts w:hint="eastAsia" w:ascii="宋体" w:hAnsi="宋体" w:eastAsia="宋体" w:cs="宋体"/>
          <w:color w:val="auto"/>
          <w:sz w:val="24"/>
          <w:szCs w:val="24"/>
          <w:highlight w:val="none"/>
        </w:rPr>
        <w:t>附件一：川财采</w:t>
      </w:r>
      <w:r>
        <w:rPr>
          <w:rFonts w:hAnsi="宋体"/>
          <w:color w:val="auto"/>
          <w:sz w:val="24"/>
          <w:szCs w:val="24"/>
          <w:highlight w:val="none"/>
        </w:rPr>
        <w:t>〔</w:t>
      </w:r>
      <w:r>
        <w:rPr>
          <w:rFonts w:hint="eastAsia" w:ascii="宋体" w:hAnsi="宋体" w:eastAsia="宋体" w:cs="宋体"/>
          <w:color w:val="auto"/>
          <w:sz w:val="24"/>
          <w:szCs w:val="24"/>
          <w:highlight w:val="none"/>
        </w:rPr>
        <w:t>2018</w:t>
      </w:r>
      <w:r>
        <w:rPr>
          <w:rFonts w:hAnsi="宋体"/>
          <w:color w:val="auto"/>
          <w:sz w:val="24"/>
          <w:szCs w:val="24"/>
          <w:highlight w:val="none"/>
        </w:rPr>
        <w:t>〕</w:t>
      </w:r>
      <w:r>
        <w:rPr>
          <w:rFonts w:hint="eastAsia" w:ascii="宋体" w:hAnsi="宋体" w:eastAsia="宋体" w:cs="宋体"/>
          <w:color w:val="auto"/>
          <w:sz w:val="24"/>
          <w:szCs w:val="24"/>
          <w:highlight w:val="none"/>
        </w:rPr>
        <w:t>123号 </w:t>
      </w:r>
      <w:bookmarkEnd w:id="204"/>
      <w:bookmarkEnd w:id="205"/>
      <w:bookmarkEnd w:id="206"/>
    </w:p>
    <w:p>
      <w:pPr>
        <w:pStyle w:val="510"/>
        <w:spacing w:before="0" w:after="0" w:line="240" w:lineRule="atLeast"/>
        <w:jc w:val="center"/>
        <w:rPr>
          <w:rStyle w:val="511"/>
          <w:rFonts w:hint="eastAsia" w:cs="宋体"/>
          <w:color w:val="auto"/>
          <w:highlight w:val="none"/>
        </w:rPr>
      </w:pPr>
      <w:r>
        <w:rPr>
          <w:rStyle w:val="511"/>
          <w:rFonts w:hint="eastAsia" w:cs="宋体"/>
          <w:color w:val="auto"/>
          <w:highlight w:val="none"/>
        </w:rPr>
        <w:drawing>
          <wp:inline distT="0" distB="0" distL="114300" distR="114300">
            <wp:extent cx="4480560" cy="1571625"/>
            <wp:effectExtent l="0" t="0" r="1524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4480560" cy="1571625"/>
                    </a:xfrm>
                    <a:prstGeom prst="rect">
                      <a:avLst/>
                    </a:prstGeom>
                    <a:noFill/>
                    <a:ln>
                      <a:noFill/>
                    </a:ln>
                  </pic:spPr>
                </pic:pic>
              </a:graphicData>
            </a:graphic>
          </wp:inline>
        </w:drawing>
      </w:r>
    </w:p>
    <w:p>
      <w:pPr>
        <w:pStyle w:val="510"/>
        <w:spacing w:before="0" w:after="0" w:line="240" w:lineRule="atLeast"/>
        <w:rPr>
          <w:rStyle w:val="511"/>
          <w:rFonts w:hint="eastAsia" w:cs="宋体"/>
          <w:color w:val="auto"/>
          <w:highlight w:val="none"/>
        </w:rPr>
      </w:pPr>
      <w:r>
        <w:rPr>
          <w:rStyle w:val="511"/>
          <w:rFonts w:hint="eastAsia" w:cs="宋体"/>
          <w:color w:val="auto"/>
          <w:sz w:val="32"/>
          <w:szCs w:val="32"/>
          <w:highlight w:val="none"/>
        </w:rPr>
        <w:t> </w:t>
      </w:r>
    </w:p>
    <w:p>
      <w:pPr>
        <w:pStyle w:val="510"/>
        <w:spacing w:before="0" w:after="0" w:line="440" w:lineRule="atLeast"/>
        <w:rPr>
          <w:rStyle w:val="511"/>
          <w:rFonts w:hint="eastAsia" w:cs="宋体"/>
          <w:color w:val="auto"/>
          <w:sz w:val="24"/>
          <w:szCs w:val="24"/>
          <w:highlight w:val="none"/>
        </w:rPr>
      </w:pPr>
      <w:r>
        <w:rPr>
          <w:rStyle w:val="511"/>
          <w:rFonts w:hint="eastAsia" w:cs="宋体"/>
          <w:color w:val="auto"/>
          <w:sz w:val="24"/>
          <w:szCs w:val="24"/>
          <w:highlight w:val="none"/>
        </w:rPr>
        <w:t>各市（州）、扩权县（市）财政局，各省直机关、事业单位、团体组织，各金融机构，各采购代理机构，各政府采购供应商：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一、融资概念</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510"/>
        <w:spacing w:before="0" w:after="0" w:line="440" w:lineRule="atLeast"/>
        <w:ind w:left="634"/>
        <w:rPr>
          <w:rStyle w:val="511"/>
          <w:rFonts w:hint="eastAsia" w:cs="宋体"/>
          <w:color w:val="auto"/>
          <w:sz w:val="24"/>
          <w:szCs w:val="24"/>
          <w:highlight w:val="none"/>
        </w:rPr>
      </w:pPr>
      <w:r>
        <w:rPr>
          <w:rStyle w:val="511"/>
          <w:rFonts w:hint="eastAsia" w:cs="宋体"/>
          <w:color w:val="auto"/>
          <w:sz w:val="24"/>
          <w:szCs w:val="24"/>
          <w:highlight w:val="none"/>
        </w:rPr>
        <w:t>二、基本原则</w:t>
      </w:r>
    </w:p>
    <w:p>
      <w:pPr>
        <w:pStyle w:val="510"/>
        <w:spacing w:before="0" w:after="0" w:line="440" w:lineRule="atLeast"/>
        <w:ind w:firstLine="628"/>
        <w:rPr>
          <w:rStyle w:val="511"/>
          <w:rFonts w:hint="eastAsia" w:cs="宋体"/>
          <w:b/>
          <w:color w:val="auto"/>
          <w:sz w:val="24"/>
          <w:szCs w:val="24"/>
          <w:highlight w:val="none"/>
        </w:rPr>
      </w:pPr>
      <w:r>
        <w:rPr>
          <w:rStyle w:val="511"/>
          <w:rFonts w:hint="eastAsia" w:cs="宋体"/>
          <w:b/>
          <w:color w:val="auto"/>
          <w:sz w:val="24"/>
          <w:szCs w:val="24"/>
          <w:highlight w:val="none"/>
        </w:rPr>
        <w:t>（一）财政引导，市场运行</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（二）建立机制，服务银企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（三）优质优惠，加强扶持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三、基本条件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（一）银行暨“政采贷”金融产品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1、征集。</w:t>
      </w:r>
      <w:r>
        <w:rPr>
          <w:rStyle w:val="511"/>
          <w:rFonts w:hint="eastAsia" w:cs="宋体"/>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银行提供的“政采贷”产品应当满足“无抵押担保、程序简便、利率优惠、放款及时”的基本条件以及本通知其他相关规定。</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银行申请材料中应当载明其自愿提供“政采贷”产品，自担风险，不得要求或者变相要求财政部门和采购人为其提供风险担保、承诺。</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2、公示。</w:t>
      </w:r>
      <w:r>
        <w:rPr>
          <w:rStyle w:val="511"/>
          <w:rFonts w:hint="eastAsia" w:cs="宋体"/>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（二）供应商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政府采购供应商向银行申请“政采贷”，应当满足下列基本条件：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1、</w:t>
      </w:r>
      <w:r>
        <w:rPr>
          <w:rStyle w:val="511"/>
          <w:rFonts w:hint="eastAsia" w:cs="宋体"/>
          <w:color w:val="auto"/>
          <w:sz w:val="24"/>
          <w:szCs w:val="24"/>
          <w:highlight w:val="none"/>
        </w:rPr>
        <w:t>具有依法承担民事责任的能力；</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2、</w:t>
      </w:r>
      <w:r>
        <w:rPr>
          <w:rStyle w:val="511"/>
          <w:rFonts w:hint="eastAsia" w:cs="宋体"/>
          <w:color w:val="auto"/>
          <w:sz w:val="24"/>
          <w:szCs w:val="24"/>
          <w:highlight w:val="none"/>
        </w:rPr>
        <w:t>具有依法履行政府采购合同的能力；</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3、</w:t>
      </w:r>
      <w:r>
        <w:rPr>
          <w:rStyle w:val="511"/>
          <w:rFonts w:hint="eastAsia" w:cs="宋体"/>
          <w:color w:val="auto"/>
          <w:sz w:val="24"/>
          <w:szCs w:val="24"/>
          <w:highlight w:val="none"/>
        </w:rPr>
        <w:t>参加的政府采购活动未被财政部门依法暂停、责令重新开展或者认定中标、成交无效；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4、</w:t>
      </w:r>
      <w:r>
        <w:rPr>
          <w:rStyle w:val="511"/>
          <w:rFonts w:hint="eastAsia" w:cs="宋体"/>
          <w:color w:val="auto"/>
          <w:sz w:val="24"/>
          <w:szCs w:val="24"/>
          <w:highlight w:val="none"/>
        </w:rPr>
        <w:t>无《政府采购法》第二十二条第一款第（五）项所称的重大违法记录；</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5、</w:t>
      </w:r>
      <w:r>
        <w:rPr>
          <w:rStyle w:val="511"/>
          <w:rFonts w:hint="eastAsia" w:cs="宋体"/>
          <w:color w:val="auto"/>
          <w:sz w:val="24"/>
          <w:szCs w:val="24"/>
          <w:highlight w:val="none"/>
        </w:rPr>
        <w:t>未被法院、市场监管、税务、银行等部门单位纳入失信名单且在有效期内；</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6、</w:t>
      </w:r>
      <w:r>
        <w:rPr>
          <w:rStyle w:val="511"/>
          <w:rFonts w:hint="eastAsia" w:cs="宋体"/>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7、</w:t>
      </w:r>
      <w:r>
        <w:rPr>
          <w:rStyle w:val="511"/>
          <w:rFonts w:hint="eastAsia" w:cs="宋体"/>
          <w:color w:val="auto"/>
          <w:sz w:val="24"/>
          <w:szCs w:val="24"/>
          <w:highlight w:val="none"/>
        </w:rPr>
        <w:t>其他银行要求的不属于提供财产抵押或第三方担保的条件。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四、构建平台</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四川省财政厅将在四川政府采购网统一构建四川省“政采贷”信息化服务平台，推进四川省“政采贷”工作信息化建设。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五、财金互动</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六、基本流程</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（一）意向申请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 xml:space="preserve">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 </w:t>
      </w:r>
      <w:r>
        <w:rPr>
          <w:rStyle w:val="511"/>
          <w:rFonts w:hint="eastAsia" w:cs="宋体"/>
          <w:b/>
          <w:color w:val="auto"/>
          <w:sz w:val="24"/>
          <w:szCs w:val="24"/>
          <w:highlight w:val="none"/>
        </w:rPr>
        <w:t>                                 （二）正式申请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（三）贷款审查</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（四）信息报送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（五）资金支付</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政府采购资金支付过程中，银行需要查询采购资金支付进程有关信息的，财政部门和采购人应当支持。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七、职责要求</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（一）</w:t>
      </w:r>
      <w:r>
        <w:rPr>
          <w:rStyle w:val="511"/>
          <w:rFonts w:hint="eastAsia" w:cs="宋体"/>
          <w:color w:val="auto"/>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（二）</w:t>
      </w:r>
      <w:r>
        <w:rPr>
          <w:rStyle w:val="511"/>
          <w:rFonts w:hint="eastAsia" w:cs="宋体"/>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w:t>
      </w:r>
      <w:r>
        <w:rPr>
          <w:rStyle w:val="511"/>
          <w:rFonts w:hint="eastAsia" w:cs="宋体"/>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（四）</w:t>
      </w:r>
      <w:r>
        <w:rPr>
          <w:rStyle w:val="511"/>
          <w:rFonts w:hint="eastAsia" w:cs="宋体"/>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（五）</w:t>
      </w:r>
      <w:r>
        <w:rPr>
          <w:rStyle w:val="511"/>
          <w:rFonts w:hint="eastAsia" w:cs="宋体"/>
          <w:color w:val="auto"/>
          <w:sz w:val="24"/>
          <w:szCs w:val="24"/>
          <w:highlight w:val="none"/>
        </w:rPr>
        <w:t>供应商应当依法参加政府采购活动，公平竞争，诚实守信，严格按照政府采购合同履约，严格按照借款合同偿还债务。</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（六）</w:t>
      </w:r>
      <w:r>
        <w:rPr>
          <w:rStyle w:val="511"/>
          <w:rFonts w:hint="eastAsia" w:cs="宋体"/>
          <w:color w:val="auto"/>
          <w:sz w:val="24"/>
          <w:szCs w:val="24"/>
          <w:highlight w:val="none"/>
        </w:rPr>
        <w:t>财政部门、采购人、采购代理机构及其他有关单位和个人不得违规干预供应商选择“政采贷”银行及其产品，也不得违规干预银行向供应商进行贷款。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（七）</w:t>
      </w:r>
      <w:r>
        <w:rPr>
          <w:rStyle w:val="511"/>
          <w:rFonts w:hint="eastAsia" w:cs="宋体"/>
          <w:color w:val="auto"/>
          <w:sz w:val="24"/>
          <w:szCs w:val="24"/>
          <w:highlight w:val="none"/>
        </w:rPr>
        <w:t>相关单位和个人在开展“政采贷”工作过程中，发现新问题、新情况或者有意见建议的，请及时向四川省财政厅反馈。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八、违规处理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（一）银行违规处理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（二）供应商违规处理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（三）其他违规处理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510"/>
        <w:spacing w:before="0" w:after="0" w:line="580" w:lineRule="atLeast"/>
        <w:ind w:firstLine="628"/>
        <w:jc w:val="right"/>
        <w:rPr>
          <w:rStyle w:val="511"/>
          <w:rFonts w:hint="eastAsia" w:cs="宋体"/>
          <w:color w:val="auto"/>
          <w:highlight w:val="none"/>
        </w:rPr>
      </w:pPr>
      <w:r>
        <w:rPr>
          <w:rStyle w:val="511"/>
          <w:rFonts w:hint="eastAsia" w:cs="宋体"/>
          <w:color w:val="auto"/>
          <w:sz w:val="32"/>
          <w:szCs w:val="32"/>
          <w:highlight w:val="none"/>
        </w:rPr>
        <w:t> </w:t>
      </w:r>
      <w:r>
        <w:rPr>
          <w:rStyle w:val="511"/>
          <w:rFonts w:hint="eastAsia" w:cs="宋体"/>
          <w:color w:val="auto"/>
          <w:highlight w:val="none"/>
        </w:rPr>
        <w:drawing>
          <wp:inline distT="0" distB="0" distL="114300" distR="114300">
            <wp:extent cx="1771650" cy="1781175"/>
            <wp:effectExtent l="0" t="0" r="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0"/>
                    <a:stretch>
                      <a:fillRect/>
                    </a:stretch>
                  </pic:blipFill>
                  <pic:spPr>
                    <a:xfrm>
                      <a:off x="0" y="0"/>
                      <a:ext cx="1771650" cy="1781175"/>
                    </a:xfrm>
                    <a:prstGeom prst="rect">
                      <a:avLst/>
                    </a:prstGeom>
                    <a:noFill/>
                    <a:ln>
                      <a:noFill/>
                    </a:ln>
                  </pic:spPr>
                </pic:pic>
              </a:graphicData>
            </a:graphic>
          </wp:inline>
        </w:drawing>
      </w:r>
    </w:p>
    <w:p>
      <w:pPr>
        <w:pStyle w:val="4"/>
        <w:rPr>
          <w:rStyle w:val="511"/>
          <w:rFonts w:hint="eastAsia" w:ascii="宋体" w:hAnsi="宋体" w:eastAsia="宋体" w:cs="宋体"/>
          <w:color w:val="auto"/>
          <w:sz w:val="18"/>
          <w:szCs w:val="18"/>
          <w:highlight w:val="none"/>
        </w:rPr>
      </w:pPr>
      <w:bookmarkStart w:id="207" w:name="_Toc19473"/>
      <w:bookmarkStart w:id="208" w:name="_Toc30471"/>
      <w:r>
        <w:rPr>
          <w:rFonts w:hint="eastAsia" w:ascii="宋体" w:hAnsi="宋体" w:eastAsia="宋体" w:cs="宋体"/>
          <w:color w:val="auto"/>
          <w:sz w:val="24"/>
          <w:szCs w:val="24"/>
          <w:highlight w:val="none"/>
        </w:rPr>
        <w:t>附件二：成</w:t>
      </w:r>
      <w:bookmarkEnd w:id="207"/>
      <w:r>
        <w:rPr>
          <w:rFonts w:hint="eastAsia" w:ascii="宋体" w:hAnsi="宋体" w:eastAsia="宋体" w:cs="宋体"/>
          <w:color w:val="auto"/>
          <w:sz w:val="24"/>
          <w:szCs w:val="24"/>
          <w:highlight w:val="none"/>
        </w:rPr>
        <w:t>财采</w:t>
      </w:r>
      <w:r>
        <w:rPr>
          <w:rFonts w:hAnsi="宋体"/>
          <w:color w:val="auto"/>
          <w:sz w:val="24"/>
          <w:szCs w:val="24"/>
          <w:highlight w:val="none"/>
        </w:rPr>
        <w:t>〔</w:t>
      </w:r>
      <w:r>
        <w:rPr>
          <w:rFonts w:hint="eastAsia" w:ascii="宋体" w:hAnsi="宋体" w:eastAsia="宋体" w:cs="宋体"/>
          <w:color w:val="auto"/>
          <w:sz w:val="24"/>
          <w:szCs w:val="24"/>
          <w:highlight w:val="none"/>
        </w:rPr>
        <w:t>2019</w:t>
      </w:r>
      <w:r>
        <w:rPr>
          <w:rFonts w:hAnsi="宋体"/>
          <w:color w:val="auto"/>
          <w:sz w:val="24"/>
          <w:szCs w:val="24"/>
          <w:highlight w:val="none"/>
        </w:rPr>
        <w:t>〕</w:t>
      </w:r>
      <w:r>
        <w:rPr>
          <w:rFonts w:hint="eastAsia" w:ascii="宋体" w:hAnsi="宋体" w:eastAsia="宋体" w:cs="宋体"/>
          <w:color w:val="auto"/>
          <w:sz w:val="24"/>
          <w:szCs w:val="24"/>
          <w:highlight w:val="none"/>
        </w:rPr>
        <w:t>17号文</w:t>
      </w:r>
      <w:bookmarkEnd w:id="208"/>
      <w:r>
        <w:rPr>
          <w:rStyle w:val="511"/>
          <w:rFonts w:hint="eastAsia" w:ascii="宋体" w:hAnsi="宋体" w:eastAsia="宋体" w:cs="宋体"/>
          <w:color w:val="auto"/>
          <w:sz w:val="18"/>
          <w:szCs w:val="18"/>
          <w:highlight w:val="none"/>
        </w:rPr>
        <w:t xml:space="preserve">   </w:t>
      </w:r>
    </w:p>
    <w:p>
      <w:pPr>
        <w:rPr>
          <w:rFonts w:hint="eastAsia" w:hAnsi="宋体" w:cs="宋体"/>
          <w:color w:val="auto"/>
          <w:highlight w:val="none"/>
        </w:rPr>
      </w:pPr>
      <w:r>
        <w:rPr>
          <w:rFonts w:hint="eastAsia" w:hAnsi="宋体" w:cs="宋体"/>
          <w:color w:val="auto"/>
          <w:highlight w:val="none"/>
        </w:rPr>
        <w:drawing>
          <wp:inline distT="0" distB="0" distL="114300" distR="114300">
            <wp:extent cx="4873625" cy="7276465"/>
            <wp:effectExtent l="0" t="0" r="3175"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4873625" cy="727646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4785" cy="7888605"/>
            <wp:effectExtent l="0" t="0" r="12065"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5264785" cy="7888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6685" cy="7235825"/>
            <wp:effectExtent l="0" t="0" r="12065"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3"/>
                    <a:stretch>
                      <a:fillRect/>
                    </a:stretch>
                  </pic:blipFill>
                  <pic:spPr>
                    <a:xfrm>
                      <a:off x="0" y="0"/>
                      <a:ext cx="5226685" cy="7235825"/>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br w:type="page"/>
      </w:r>
    </w:p>
    <w:p>
      <w:pPr>
        <w:pStyle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附件三：成财采发〔2020〕20号文</w:t>
      </w:r>
    </w:p>
    <w:p>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6215" cy="7322820"/>
            <wp:effectExtent l="0" t="0" r="635" b="11430"/>
            <wp:docPr id="1" name="图片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ntitled"/>
                    <pic:cNvPicPr>
                      <a:picLocks noChangeAspect="1"/>
                    </pic:cNvPicPr>
                  </pic:nvPicPr>
                  <pic:blipFill>
                    <a:blip r:embed="rId14"/>
                    <a:stretch>
                      <a:fillRect/>
                    </a:stretch>
                  </pic:blipFill>
                  <pic:spPr>
                    <a:xfrm>
                      <a:off x="0" y="0"/>
                      <a:ext cx="5276215" cy="7322820"/>
                    </a:xfrm>
                    <a:prstGeom prst="rect">
                      <a:avLst/>
                    </a:prstGeom>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564255"/>
            <wp:effectExtent l="0" t="0" r="3810" b="171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5"/>
                    <a:stretch>
                      <a:fillRect/>
                    </a:stretch>
                  </pic:blipFill>
                  <pic:spPr>
                    <a:xfrm>
                      <a:off x="0" y="0"/>
                      <a:ext cx="5273040" cy="3564255"/>
                    </a:xfrm>
                    <a:prstGeom prst="rect">
                      <a:avLst/>
                    </a:prstGeom>
                  </pic:spPr>
                </pic:pic>
              </a:graphicData>
            </a:graphic>
          </wp:inline>
        </w:drawing>
      </w:r>
    </w:p>
    <w:p>
      <w:pPr>
        <w:rPr>
          <w:rFonts w:hint="eastAsia" w:ascii="宋体" w:hAnsi="宋体" w:eastAsia="宋体" w:cs="宋体"/>
          <w:sz w:val="24"/>
          <w:szCs w:val="24"/>
          <w:lang w:eastAsia="zh-CN"/>
        </w:rPr>
      </w:pPr>
      <w:r>
        <w:rPr>
          <w:rFonts w:ascii="宋体" w:hAnsi="宋体" w:eastAsia="宋体" w:cs="宋体"/>
          <w:sz w:val="24"/>
          <w:szCs w:val="24"/>
        </w:rPr>
        <w:br w:type="page"/>
      </w:r>
      <w:r>
        <w:rPr>
          <w:rFonts w:hint="eastAsia" w:ascii="宋体" w:hAnsi="宋体" w:eastAsia="宋体" w:cs="宋体"/>
          <w:sz w:val="24"/>
          <w:szCs w:val="24"/>
          <w:lang w:eastAsia="zh-CN"/>
        </w:rPr>
        <w:drawing>
          <wp:inline distT="0" distB="0" distL="114300" distR="114300">
            <wp:extent cx="5274945" cy="7766685"/>
            <wp:effectExtent l="0" t="0" r="1905" b="571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6"/>
                    <a:stretch>
                      <a:fillRect/>
                    </a:stretch>
                  </pic:blipFill>
                  <pic:spPr>
                    <a:xfrm>
                      <a:off x="0" y="0"/>
                      <a:ext cx="5274945" cy="7766685"/>
                    </a:xfrm>
                    <a:prstGeom prst="rect">
                      <a:avLst/>
                    </a:prstGeom>
                  </pic:spPr>
                </pic:pic>
              </a:graphicData>
            </a:graphic>
          </wp:inline>
        </w:drawing>
      </w:r>
    </w:p>
    <w:p>
      <w:pPr>
        <w:pStyle w:val="2"/>
        <w:rPr>
          <w:rFonts w:hint="eastAsia" w:ascii="宋体" w:hAnsi="宋体" w:eastAsia="宋体" w:cs="宋体"/>
          <w:sz w:val="24"/>
          <w:szCs w:val="24"/>
        </w:rPr>
      </w:pP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840" cy="7713980"/>
            <wp:effectExtent l="0" t="0" r="1651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7"/>
                    <a:stretch>
                      <a:fillRect/>
                    </a:stretch>
                  </pic:blipFill>
                  <pic:spPr>
                    <a:xfrm>
                      <a:off x="0" y="0"/>
                      <a:ext cx="5450840" cy="7713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6055" cy="6833235"/>
            <wp:effectExtent l="0" t="0" r="10795"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6055" cy="68332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86375" cy="7481570"/>
            <wp:effectExtent l="0" t="0" r="9525" b="508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9"/>
                    <a:stretch>
                      <a:fillRect/>
                    </a:stretch>
                  </pic:blipFill>
                  <pic:spPr>
                    <a:xfrm>
                      <a:off x="0" y="0"/>
                      <a:ext cx="5286375" cy="74815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12080" cy="7030720"/>
            <wp:effectExtent l="0" t="0" r="7620" b="177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tretch>
                      <a:fillRect/>
                    </a:stretch>
                  </pic:blipFill>
                  <pic:spPr>
                    <a:xfrm>
                      <a:off x="0" y="0"/>
                      <a:ext cx="5212080" cy="703072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403215" cy="7634605"/>
            <wp:effectExtent l="0" t="0" r="6985" b="444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tretch>
                      <a:fillRect/>
                    </a:stretch>
                  </pic:blipFill>
                  <pic:spPr>
                    <a:xfrm>
                      <a:off x="0" y="0"/>
                      <a:ext cx="5403215" cy="7634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49570" cy="7125970"/>
            <wp:effectExtent l="0" t="0" r="17780" b="177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5449570" cy="71259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361305" cy="7586980"/>
            <wp:effectExtent l="0" t="0" r="10795" b="139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3"/>
                    <a:stretch>
                      <a:fillRect/>
                    </a:stretch>
                  </pic:blipFill>
                  <pic:spPr>
                    <a:xfrm>
                      <a:off x="0" y="0"/>
                      <a:ext cx="5361305" cy="7586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120640" cy="6731635"/>
            <wp:effectExtent l="0" t="0" r="381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5120640" cy="67316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205" cy="7700010"/>
            <wp:effectExtent l="0" t="0" r="17145" b="152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5"/>
                    <a:stretch>
                      <a:fillRect/>
                    </a:stretch>
                  </pic:blipFill>
                  <pic:spPr>
                    <a:xfrm>
                      <a:off x="0" y="0"/>
                      <a:ext cx="5450205" cy="770001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2240" cy="6724650"/>
            <wp:effectExtent l="0" t="0" r="1651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6"/>
                    <a:stretch>
                      <a:fillRect/>
                    </a:stretch>
                  </pic:blipFill>
                  <pic:spPr>
                    <a:xfrm>
                      <a:off x="0" y="0"/>
                      <a:ext cx="5222240" cy="672465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48910" cy="7428230"/>
            <wp:effectExtent l="0" t="0" r="8890" b="127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7"/>
                    <a:stretch>
                      <a:fillRect/>
                    </a:stretch>
                  </pic:blipFill>
                  <pic:spPr>
                    <a:xfrm>
                      <a:off x="0" y="0"/>
                      <a:ext cx="5248910" cy="742823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p>
    <w:p>
      <w:pPr>
        <w:rPr>
          <w:rFonts w:hint="eastAsia" w:hAnsi="宋体" w:cs="宋体"/>
          <w:b/>
          <w:bCs/>
          <w:color w:val="auto"/>
          <w:sz w:val="24"/>
          <w:szCs w:val="24"/>
          <w:highlight w:val="none"/>
        </w:rPr>
      </w:pPr>
      <w:r>
        <w:rPr>
          <w:rFonts w:hint="eastAsia" w:hAnsi="宋体" w:cs="宋体"/>
          <w:color w:val="auto"/>
          <w:highlight w:val="none"/>
        </w:rPr>
        <w:drawing>
          <wp:inline distT="0" distB="0" distL="114300" distR="114300">
            <wp:extent cx="5323205" cy="6654800"/>
            <wp:effectExtent l="0" t="0" r="10795" b="1270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28"/>
                    <a:stretch>
                      <a:fillRect/>
                    </a:stretch>
                  </pic:blipFill>
                  <pic:spPr>
                    <a:xfrm>
                      <a:off x="0" y="0"/>
                      <a:ext cx="5323205" cy="6654800"/>
                    </a:xfrm>
                    <a:prstGeom prst="rect">
                      <a:avLst/>
                    </a:prstGeom>
                    <a:noFill/>
                    <a:ln>
                      <a:noFill/>
                    </a:ln>
                  </pic:spPr>
                </pic:pic>
              </a:graphicData>
            </a:graphic>
          </wp:inline>
        </w:drawing>
      </w:r>
      <w:r>
        <w:rPr>
          <w:rFonts w:hint="eastAsia" w:hAnsi="宋体" w:cs="宋体"/>
          <w:b/>
          <w:bCs/>
          <w:color w:val="auto"/>
          <w:sz w:val="24"/>
          <w:szCs w:val="24"/>
          <w:highlight w:val="none"/>
        </w:rPr>
        <w:t xml:space="preserve"> </w:t>
      </w:r>
    </w:p>
    <w:p>
      <w:pPr>
        <w:pStyle w:val="20"/>
        <w:rPr>
          <w:rFonts w:hint="eastAsia"/>
          <w:color w:val="auto"/>
        </w:rPr>
      </w:pPr>
      <w:bookmarkStart w:id="209" w:name="_Toc19910"/>
      <w:bookmarkStart w:id="210" w:name="_Toc19297"/>
      <w:bookmarkStart w:id="211" w:name="_Toc6253"/>
      <w:bookmarkStart w:id="212" w:name="_Toc10607"/>
      <w:bookmarkStart w:id="213" w:name="_Toc11310"/>
      <w:r>
        <w:rPr>
          <w:rFonts w:hint="eastAsia" w:ascii="宋体" w:hAnsi="宋体" w:eastAsia="宋体" w:cs="宋体"/>
          <w:color w:val="auto"/>
          <w:sz w:val="24"/>
          <w:szCs w:val="24"/>
          <w:highlight w:val="none"/>
        </w:rPr>
        <w:drawing>
          <wp:inline distT="0" distB="0" distL="114300" distR="114300">
            <wp:extent cx="5233670" cy="7395210"/>
            <wp:effectExtent l="0" t="0" r="5080" b="15240"/>
            <wp:docPr id="8" name="图片 18" descr="关于增补“蓉采贷”政策合作银行及做好相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关于增补“蓉采贷”政策合作银行及做好相关工作的通知_01"/>
                    <pic:cNvPicPr>
                      <a:picLocks noChangeAspect="1"/>
                    </pic:cNvPicPr>
                  </pic:nvPicPr>
                  <pic:blipFill>
                    <a:blip r:embed="rId29"/>
                    <a:stretch>
                      <a:fillRect/>
                    </a:stretch>
                  </pic:blipFill>
                  <pic:spPr>
                    <a:xfrm>
                      <a:off x="0" y="0"/>
                      <a:ext cx="5233670" cy="739521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5233670" cy="7395210"/>
            <wp:effectExtent l="0" t="0" r="5080" b="15240"/>
            <wp:docPr id="4" name="图片 19" descr="关于增补“蓉采贷”政策合作银行及做好相关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关于增补“蓉采贷”政策合作银行及做好相关工作的通知_02"/>
                    <pic:cNvPicPr>
                      <a:picLocks noChangeAspect="1"/>
                    </pic:cNvPicPr>
                  </pic:nvPicPr>
                  <pic:blipFill>
                    <a:blip r:embed="rId30"/>
                    <a:stretch>
                      <a:fillRect/>
                    </a:stretch>
                  </pic:blipFill>
                  <pic:spPr>
                    <a:xfrm>
                      <a:off x="0" y="0"/>
                      <a:ext cx="5233670" cy="7395210"/>
                    </a:xfrm>
                    <a:prstGeom prst="rect">
                      <a:avLst/>
                    </a:prstGeom>
                    <a:noFill/>
                    <a:ln>
                      <a:noFill/>
                    </a:ln>
                  </pic:spPr>
                </pic:pic>
              </a:graphicData>
            </a:graphic>
          </wp:inline>
        </w:drawing>
      </w:r>
      <w:bookmarkEnd w:id="209"/>
      <w:bookmarkEnd w:id="210"/>
      <w:bookmarkEnd w:id="211"/>
      <w:bookmarkEnd w:id="212"/>
      <w:bookmarkEnd w:id="213"/>
      <w:r>
        <w:rPr>
          <w:rFonts w:hint="eastAsia" w:ascii="宋体" w:hAnsi="宋体" w:eastAsia="宋体" w:cs="宋体"/>
          <w:color w:val="auto"/>
          <w:sz w:val="24"/>
          <w:szCs w:val="24"/>
          <w:highlight w:val="none"/>
        </w:rPr>
        <w:t xml:space="preserve">    </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20"/>
        <w:rPr>
          <w:rFonts w:hint="eastAsia"/>
          <w:color w:val="auto"/>
          <w:lang w:eastAsia="zh-CN"/>
        </w:rPr>
        <w:sectPr>
          <w:headerReference r:id="rId6" w:type="default"/>
          <w:pgSz w:w="11906" w:h="16838"/>
          <w:pgMar w:top="765" w:right="1797" w:bottom="1939" w:left="1797" w:header="851" w:footer="992" w:gutter="0"/>
          <w:cols w:space="425" w:num="1"/>
          <w:docGrid w:linePitch="312" w:charSpace="0"/>
        </w:sectPr>
      </w:pPr>
    </w:p>
    <w:p>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：政府采购云平台使用介绍</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1.输入网址：https://www.zcygov.cn</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2.选择与项目对应的行政区域如：四川省-成都市-成都市本级</w:t>
      </w:r>
    </w:p>
    <w:p>
      <w:pPr>
        <w:pStyle w:val="4"/>
        <w:rPr>
          <w:rFonts w:hint="eastAsia" w:ascii="宋体" w:hAnsi="宋体" w:eastAsia="宋体" w:cs="宋体"/>
          <w:color w:val="auto"/>
          <w:sz w:val="24"/>
          <w:szCs w:val="24"/>
          <w:highlight w:val="none"/>
          <w:lang w:eastAsia="zh-CN"/>
        </w:rPr>
      </w:pPr>
      <w:r>
        <w:rPr>
          <w:color w:val="auto"/>
          <w:highlight w:val="yellow"/>
        </w:rPr>
        <w:drawing>
          <wp:inline distT="0" distB="0" distL="114300" distR="114300">
            <wp:extent cx="6225540" cy="3893185"/>
            <wp:effectExtent l="0" t="0" r="3810"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1"/>
                    <a:stretch>
                      <a:fillRect/>
                    </a:stretch>
                  </pic:blipFill>
                  <pic:spPr>
                    <a:xfrm>
                      <a:off x="0" y="0"/>
                      <a:ext cx="6225540" cy="3893185"/>
                    </a:xfrm>
                    <a:prstGeom prst="rect">
                      <a:avLst/>
                    </a:prstGeom>
                    <a:noFill/>
                    <a:ln>
                      <a:noFill/>
                    </a:ln>
                  </pic:spPr>
                </pic:pic>
              </a:graphicData>
            </a:graphic>
          </wp:inline>
        </w:drawing>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点击操作指南-供应商</w:t>
      </w:r>
    </w:p>
    <w:p>
      <w:pPr>
        <w:jc w:val="left"/>
        <w:rPr>
          <w:rFonts w:hint="eastAsia" w:ascii="宋体" w:hAnsi="宋体" w:eastAsia="宋体" w:cs="宋体"/>
          <w:b/>
          <w:bCs/>
          <w:color w:val="auto"/>
          <w:kern w:val="2"/>
          <w:sz w:val="24"/>
          <w:szCs w:val="24"/>
          <w:highlight w:val="none"/>
          <w:lang w:val="en-US" w:eastAsia="zh-CN" w:bidi="ar-SA"/>
        </w:rPr>
      </w:pPr>
      <w:r>
        <w:rPr>
          <w:color w:val="auto"/>
          <w:highlight w:val="yellow"/>
        </w:rPr>
        <w:drawing>
          <wp:inline distT="0" distB="0" distL="114300" distR="114300">
            <wp:extent cx="8854440" cy="4585335"/>
            <wp:effectExtent l="0" t="0" r="3810"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2"/>
                    <a:stretch>
                      <a:fillRect/>
                    </a:stretch>
                  </pic:blipFill>
                  <pic:spPr>
                    <a:xfrm>
                      <a:off x="0" y="0"/>
                      <a:ext cx="8854440" cy="4585335"/>
                    </a:xfrm>
                    <a:prstGeom prst="rect">
                      <a:avLst/>
                    </a:prstGeom>
                    <a:noFill/>
                    <a:ln>
                      <a:noFill/>
                    </a:ln>
                  </pic:spPr>
                </pic:pic>
              </a:graphicData>
            </a:graphic>
          </wp:inline>
        </w:drawing>
      </w:r>
      <w:r>
        <w:rPr>
          <w:color w:val="auto"/>
          <w:highlight w:val="yellow"/>
        </w:rPr>
        <w:br w:type="page"/>
      </w:r>
      <w:r>
        <w:rPr>
          <w:rFonts w:hint="eastAsia" w:ascii="宋体" w:hAnsi="宋体" w:eastAsia="宋体" w:cs="宋体"/>
          <w:b/>
          <w:bCs/>
          <w:color w:val="auto"/>
          <w:kern w:val="2"/>
          <w:sz w:val="24"/>
          <w:szCs w:val="24"/>
          <w:highlight w:val="none"/>
          <w:lang w:val="en-US" w:eastAsia="zh-CN" w:bidi="ar-SA"/>
        </w:rPr>
        <w:t>4.进入政采云供应商学习专题页面（https://edu.zcygov.cn/luban/xxzt-chengdu-gys?utm=a0017.b1347.cl50.5.0917bc90b7bb11eb807c353645758db6）</w:t>
      </w:r>
    </w:p>
    <w:p>
      <w:pPr>
        <w:rPr>
          <w:color w:val="auto"/>
          <w:highlight w:val="yellow"/>
        </w:rPr>
      </w:pPr>
      <w:r>
        <w:rPr>
          <w:color w:val="auto"/>
          <w:highlight w:val="yellow"/>
        </w:rPr>
        <w:drawing>
          <wp:inline distT="0" distB="0" distL="114300" distR="114300">
            <wp:extent cx="9255760" cy="4606290"/>
            <wp:effectExtent l="0" t="0" r="2540" b="381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3"/>
                    <a:stretch>
                      <a:fillRect/>
                    </a:stretch>
                  </pic:blipFill>
                  <pic:spPr>
                    <a:xfrm>
                      <a:off x="0" y="0"/>
                      <a:ext cx="9255760" cy="460629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rFonts w:hint="eastAsia"/>
          <w:color w:val="auto"/>
          <w:highlight w:val="yellow"/>
        </w:rPr>
        <w:br w:type="page"/>
      </w:r>
      <w:r>
        <w:rPr>
          <w:rFonts w:hint="eastAsia" w:ascii="宋体" w:hAnsi="宋体" w:eastAsia="宋体" w:cs="宋体"/>
          <w:b/>
          <w:bCs/>
          <w:color w:val="auto"/>
          <w:kern w:val="2"/>
          <w:sz w:val="24"/>
          <w:szCs w:val="24"/>
          <w:highlight w:val="none"/>
          <w:lang w:val="en-US" w:eastAsia="zh-CN" w:bidi="ar-SA"/>
        </w:rPr>
        <w:t>5.供应商资讯服务渠道</w:t>
      </w:r>
    </w:p>
    <w:p>
      <w:pPr>
        <w:rPr>
          <w:color w:val="auto"/>
          <w:highlight w:val="yellow"/>
        </w:rPr>
      </w:pPr>
      <w:r>
        <w:rPr>
          <w:color w:val="auto"/>
          <w:highlight w:val="yellow"/>
        </w:rPr>
        <w:drawing>
          <wp:inline distT="0" distB="0" distL="114300" distR="114300">
            <wp:extent cx="9380855" cy="3362960"/>
            <wp:effectExtent l="0" t="0" r="10795" b="889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4"/>
                    <a:stretch>
                      <a:fillRect/>
                    </a:stretch>
                  </pic:blipFill>
                  <pic:spPr>
                    <a:xfrm>
                      <a:off x="0" y="0"/>
                      <a:ext cx="9380855" cy="336296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6.入驻政府采购云平台（注册）</w:t>
      </w:r>
    </w:p>
    <w:p>
      <w:pPr>
        <w:rPr>
          <w:color w:val="auto"/>
          <w:highlight w:val="yellow"/>
        </w:rPr>
      </w:pPr>
      <w:r>
        <w:rPr>
          <w:color w:val="auto"/>
          <w:highlight w:val="yellow"/>
        </w:rPr>
        <w:drawing>
          <wp:inline distT="0" distB="0" distL="114300" distR="114300">
            <wp:extent cx="8853805" cy="3604895"/>
            <wp:effectExtent l="0" t="0" r="4445" b="146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5"/>
                    <a:stretch>
                      <a:fillRect/>
                    </a:stretch>
                  </pic:blipFill>
                  <pic:spPr>
                    <a:xfrm>
                      <a:off x="0" y="0"/>
                      <a:ext cx="8853805" cy="3604895"/>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7.下载《供应商政府采购项目电子交易操作指南》</w:t>
      </w:r>
    </w:p>
    <w:p>
      <w:pPr>
        <w:rPr>
          <w:rFonts w:hint="eastAsia"/>
          <w:color w:val="auto"/>
          <w:lang w:eastAsia="zh-CN"/>
        </w:rPr>
      </w:pPr>
      <w:r>
        <w:rPr>
          <w:color w:val="auto"/>
          <w:highlight w:val="yellow"/>
        </w:rPr>
        <w:drawing>
          <wp:inline distT="0" distB="0" distL="114300" distR="114300">
            <wp:extent cx="8404225" cy="4656455"/>
            <wp:effectExtent l="0" t="0" r="15875" b="1079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6"/>
                    <a:stretch>
                      <a:fillRect/>
                    </a:stretch>
                  </pic:blipFill>
                  <pic:spPr>
                    <a:xfrm>
                      <a:off x="0" y="0"/>
                      <a:ext cx="8404225" cy="4656455"/>
                    </a:xfrm>
                    <a:prstGeom prst="rect">
                      <a:avLst/>
                    </a:prstGeom>
                    <a:noFill/>
                    <a:ln>
                      <a:noFill/>
                    </a:ln>
                  </pic:spPr>
                </pic:pic>
              </a:graphicData>
            </a:graphic>
          </wp:inline>
        </w:drawing>
      </w:r>
    </w:p>
    <w:sectPr>
      <w:pgSz w:w="16838" w:h="11906" w:orient="landscape"/>
      <w:pgMar w:top="1797" w:right="1769" w:bottom="1797" w:left="1769"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ì.">
    <w:altName w:val="黑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r>
      <mc:AlternateContent>
        <mc:Choice Requires="wps">
          <w:drawing>
            <wp:anchor distT="0" distB="0" distL="114300" distR="114300" simplePos="0" relativeHeight="251660288"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31"/>
                            <w:jc w:val="center"/>
                          </w:pPr>
                          <w:r>
                            <w:fldChar w:fldCharType="begin"/>
                          </w:r>
                          <w:r>
                            <w:instrText xml:space="preserve"> PAGE   \* MERGEFORMAT </w:instrText>
                          </w:r>
                          <w:r>
                            <w:fldChar w:fldCharType="separate"/>
                          </w:r>
                          <w:r>
                            <w:t>36</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60288;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giLHTdYBAACjAwAADgAAAAAA&#10;AAABACAAAAAnAQAAZHJzL2Uyb0RvYy54bWxQSwUGAAAAAAYABgBZAQAAbwUAAAAA&#10;">
              <v:fill on="f" focussize="0,0"/>
              <v:stroke on="f" weight="1.25pt"/>
              <v:imagedata o:title=""/>
              <o:lock v:ext="edit" aspectratio="f"/>
              <v:textbox inset="0mm,0mm,0mm,0mm" style="mso-fit-shape-to-text:t;">
                <w:txbxContent>
                  <w:p>
                    <w:pPr>
                      <w:pStyle w:val="31"/>
                      <w:jc w:val="cente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r>
      <mc:AlternateContent>
        <mc:Choice Requires="wps">
          <w:drawing>
            <wp:anchor distT="0" distB="0" distL="114300" distR="114300" simplePos="0" relativeHeight="251659264"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31"/>
                            <w:jc w:val="center"/>
                          </w:pPr>
                          <w:r>
                            <w:fldChar w:fldCharType="begin"/>
                          </w:r>
                          <w:r>
                            <w:instrText xml:space="preserve"> PAGE   \* MERGEFORMAT </w:instrText>
                          </w:r>
                          <w:r>
                            <w:fldChar w:fldCharType="separate"/>
                          </w:r>
                          <w:r>
                            <w:t>61</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59264;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MAOyBtYBAACjAwAADgAAAAAA&#10;AAABACAAAAAnAQAAZHJzL2Uyb0RvYy54bWxQSwUGAAAAAAYABgBZAQAAbwUAAAAA&#10;">
              <v:fill on="f" focussize="0,0"/>
              <v:stroke on="f" weight="1.25pt"/>
              <v:imagedata o:title=""/>
              <o:lock v:ext="edit" aspectratio="f"/>
              <v:textbox inset="0mm,0mm,0mm,0mm" style="mso-fit-shape-to-text:t;">
                <w:txbxContent>
                  <w:p>
                    <w:pPr>
                      <w:pStyle w:val="31"/>
                      <w:jc w:val="center"/>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C9FEA"/>
    <w:multiLevelType w:val="singleLevel"/>
    <w:tmpl w:val="802C9FEA"/>
    <w:lvl w:ilvl="0" w:tentative="0">
      <w:start w:val="3"/>
      <w:numFmt w:val="chineseCounting"/>
      <w:suff w:val="nothing"/>
      <w:lvlText w:val="（%1）"/>
      <w:lvlJc w:val="left"/>
      <w:rPr>
        <w:rFonts w:hint="eastAsia"/>
      </w:rPr>
    </w:lvl>
  </w:abstractNum>
  <w:abstractNum w:abstractNumId="1">
    <w:nsid w:val="83C97049"/>
    <w:multiLevelType w:val="singleLevel"/>
    <w:tmpl w:val="83C97049"/>
    <w:lvl w:ilvl="0" w:tentative="0">
      <w:start w:val="1"/>
      <w:numFmt w:val="decimal"/>
      <w:suff w:val="nothing"/>
      <w:lvlText w:val="（%1）"/>
      <w:lvlJc w:val="left"/>
    </w:lvl>
  </w:abstractNum>
  <w:abstractNum w:abstractNumId="2">
    <w:nsid w:val="AE1C48FB"/>
    <w:multiLevelType w:val="singleLevel"/>
    <w:tmpl w:val="AE1C48FB"/>
    <w:lvl w:ilvl="0" w:tentative="0">
      <w:start w:val="1"/>
      <w:numFmt w:val="decimal"/>
      <w:suff w:val="nothing"/>
      <w:lvlText w:val="（%1）"/>
      <w:lvlJc w:val="left"/>
    </w:lvl>
  </w:abstractNum>
  <w:abstractNum w:abstractNumId="3">
    <w:nsid w:val="D6249BFC"/>
    <w:multiLevelType w:val="singleLevel"/>
    <w:tmpl w:val="D6249BFC"/>
    <w:lvl w:ilvl="0" w:tentative="0">
      <w:start w:val="1"/>
      <w:numFmt w:val="decimal"/>
      <w:suff w:val="nothing"/>
      <w:lvlText w:val="%1）"/>
      <w:lvlJc w:val="left"/>
    </w:lvl>
  </w:abstractNum>
  <w:abstractNum w:abstractNumId="4">
    <w:nsid w:val="DC3BD463"/>
    <w:multiLevelType w:val="singleLevel"/>
    <w:tmpl w:val="DC3BD463"/>
    <w:lvl w:ilvl="0" w:tentative="0">
      <w:start w:val="1"/>
      <w:numFmt w:val="decimal"/>
      <w:suff w:val="nothing"/>
      <w:lvlText w:val="%1）"/>
      <w:lvlJc w:val="left"/>
    </w:lvl>
  </w:abstractNum>
  <w:abstractNum w:abstractNumId="5">
    <w:nsid w:val="E8372BE8"/>
    <w:multiLevelType w:val="singleLevel"/>
    <w:tmpl w:val="E8372BE8"/>
    <w:lvl w:ilvl="0" w:tentative="0">
      <w:start w:val="1"/>
      <w:numFmt w:val="decimal"/>
      <w:suff w:val="nothing"/>
      <w:lvlText w:val="%1）"/>
      <w:lvlJc w:val="left"/>
    </w:lvl>
  </w:abstractNum>
  <w:abstractNum w:abstractNumId="6">
    <w:nsid w:val="E88B041F"/>
    <w:multiLevelType w:val="singleLevel"/>
    <w:tmpl w:val="E88B041F"/>
    <w:lvl w:ilvl="0" w:tentative="0">
      <w:start w:val="1"/>
      <w:numFmt w:val="decimal"/>
      <w:suff w:val="nothing"/>
      <w:lvlText w:val="%1）"/>
      <w:lvlJc w:val="left"/>
    </w:lvl>
  </w:abstractNum>
  <w:abstractNum w:abstractNumId="7">
    <w:nsid w:val="0000000A"/>
    <w:multiLevelType w:val="multilevel"/>
    <w:tmpl w:val="0000000A"/>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57"/>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0000000E"/>
    <w:multiLevelType w:val="multilevel"/>
    <w:tmpl w:val="0000000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9">
    <w:nsid w:val="00000014"/>
    <w:multiLevelType w:val="multilevel"/>
    <w:tmpl w:val="00000014"/>
    <w:lvl w:ilvl="0" w:tentative="0">
      <w:start w:val="4"/>
      <w:numFmt w:val="japaneseCounting"/>
      <w:pStyle w:val="14"/>
      <w:lvlText w:val="第%1章"/>
      <w:lvlJc w:val="left"/>
      <w:pPr>
        <w:tabs>
          <w:tab w:val="left" w:pos="1440"/>
        </w:tabs>
        <w:ind w:left="1440" w:hanging="14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5F4E829"/>
    <w:multiLevelType w:val="singleLevel"/>
    <w:tmpl w:val="25F4E829"/>
    <w:lvl w:ilvl="0" w:tentative="0">
      <w:start w:val="1"/>
      <w:numFmt w:val="decimal"/>
      <w:suff w:val="nothing"/>
      <w:lvlText w:val="%1）"/>
      <w:lvlJc w:val="left"/>
    </w:lvl>
  </w:abstractNum>
  <w:abstractNum w:abstractNumId="11">
    <w:nsid w:val="2C2C4B8D"/>
    <w:multiLevelType w:val="singleLevel"/>
    <w:tmpl w:val="2C2C4B8D"/>
    <w:lvl w:ilvl="0" w:tentative="0">
      <w:start w:val="1"/>
      <w:numFmt w:val="japaneseCounting"/>
      <w:lvlText w:val="第%1条"/>
      <w:lvlJc w:val="left"/>
      <w:pPr>
        <w:tabs>
          <w:tab w:val="left" w:pos="1620"/>
        </w:tabs>
        <w:ind w:left="1620" w:hanging="1095"/>
      </w:pPr>
      <w:rPr>
        <w:rFonts w:hint="eastAsia" w:cs="Times New Roman"/>
      </w:rPr>
    </w:lvl>
  </w:abstractNum>
  <w:abstractNum w:abstractNumId="12">
    <w:nsid w:val="31898053"/>
    <w:multiLevelType w:val="singleLevel"/>
    <w:tmpl w:val="31898053"/>
    <w:lvl w:ilvl="0" w:tentative="0">
      <w:start w:val="1"/>
      <w:numFmt w:val="decimal"/>
      <w:suff w:val="nothing"/>
      <w:lvlText w:val="%1）"/>
      <w:lvlJc w:val="left"/>
    </w:lvl>
  </w:abstractNum>
  <w:abstractNum w:abstractNumId="13">
    <w:nsid w:val="376F4EEB"/>
    <w:multiLevelType w:val="multilevel"/>
    <w:tmpl w:val="376F4EEB"/>
    <w:lvl w:ilvl="0" w:tentative="0">
      <w:start w:val="3"/>
      <w:numFmt w:val="decimal"/>
      <w:lvlText w:val="%1"/>
      <w:lvlJc w:val="left"/>
      <w:pPr>
        <w:ind w:left="360" w:hanging="360"/>
      </w:pPr>
      <w:rPr>
        <w:rFonts w:hint="default" w:cs="Times New Roman"/>
      </w:rPr>
    </w:lvl>
    <w:lvl w:ilvl="1" w:tentative="0">
      <w:start w:val="1"/>
      <w:numFmt w:val="decimal"/>
      <w:pStyle w:val="142"/>
      <w:lvlText w:val="%1.%2"/>
      <w:lvlJc w:val="left"/>
      <w:pPr>
        <w:ind w:left="644" w:hanging="360"/>
      </w:pPr>
      <w:rPr>
        <w:rFonts w:hint="default" w:ascii="Times New Roman" w:hAnsi="Times New Roman" w:cs="Times New Roman"/>
        <w:b w:val="0"/>
      </w:rPr>
    </w:lvl>
    <w:lvl w:ilvl="2" w:tentative="0">
      <w:start w:val="1"/>
      <w:numFmt w:val="decimal"/>
      <w:pStyle w:val="166"/>
      <w:lvlText w:val="%1.%2.%3"/>
      <w:lvlJc w:val="left"/>
      <w:pPr>
        <w:ind w:left="720" w:hanging="720"/>
      </w:pPr>
      <w:rPr>
        <w:rFonts w:hint="default" w:cs="Times New Roman"/>
        <w:b w:val="0"/>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080" w:hanging="108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440" w:hanging="1440"/>
      </w:pPr>
      <w:rPr>
        <w:rFonts w:hint="default" w:cs="Times New Roman"/>
      </w:rPr>
    </w:lvl>
  </w:abstractNum>
  <w:abstractNum w:abstractNumId="14">
    <w:nsid w:val="3953FD27"/>
    <w:multiLevelType w:val="singleLevel"/>
    <w:tmpl w:val="3953FD27"/>
    <w:lvl w:ilvl="0" w:tentative="0">
      <w:start w:val="12"/>
      <w:numFmt w:val="decimal"/>
      <w:suff w:val="space"/>
      <w:lvlText w:val="%1."/>
      <w:lvlJc w:val="left"/>
      <w:pPr>
        <w:ind w:left="480" w:firstLine="0"/>
      </w:pPr>
    </w:lvl>
  </w:abstractNum>
  <w:abstractNum w:abstractNumId="15">
    <w:nsid w:val="56F38B86"/>
    <w:multiLevelType w:val="singleLevel"/>
    <w:tmpl w:val="56F38B86"/>
    <w:lvl w:ilvl="0" w:tentative="0">
      <w:start w:val="1"/>
      <w:numFmt w:val="decimal"/>
      <w:suff w:val="nothing"/>
      <w:lvlText w:val="%1、"/>
      <w:lvlJc w:val="left"/>
      <w:pPr>
        <w:ind w:left="0" w:firstLine="0"/>
      </w:pPr>
    </w:lvl>
  </w:abstractNum>
  <w:abstractNum w:abstractNumId="16">
    <w:nsid w:val="5A3CE005"/>
    <w:multiLevelType w:val="singleLevel"/>
    <w:tmpl w:val="5A3CE005"/>
    <w:lvl w:ilvl="0" w:tentative="0">
      <w:start w:val="1"/>
      <w:numFmt w:val="decimal"/>
      <w:suff w:val="nothing"/>
      <w:lvlText w:val="%1）"/>
      <w:lvlJc w:val="left"/>
    </w:lvl>
  </w:abstractNum>
  <w:abstractNum w:abstractNumId="17">
    <w:nsid w:val="6A53D849"/>
    <w:multiLevelType w:val="singleLevel"/>
    <w:tmpl w:val="6A53D849"/>
    <w:lvl w:ilvl="0" w:tentative="0">
      <w:start w:val="1"/>
      <w:numFmt w:val="decimal"/>
      <w:suff w:val="space"/>
      <w:lvlText w:val="%1."/>
      <w:lvlJc w:val="left"/>
    </w:lvl>
  </w:abstractNum>
  <w:abstractNum w:abstractNumId="18">
    <w:nsid w:val="7FF088F9"/>
    <w:multiLevelType w:val="singleLevel"/>
    <w:tmpl w:val="7FF088F9"/>
    <w:lvl w:ilvl="0" w:tentative="0">
      <w:start w:val="1"/>
      <w:numFmt w:val="decimal"/>
      <w:suff w:val="nothing"/>
      <w:lvlText w:val="%1、"/>
      <w:lvlJc w:val="left"/>
    </w:lvl>
  </w:abstractNum>
  <w:num w:numId="1">
    <w:abstractNumId w:val="8"/>
  </w:num>
  <w:num w:numId="2">
    <w:abstractNumId w:val="9"/>
  </w:num>
  <w:num w:numId="3">
    <w:abstractNumId w:val="7"/>
  </w:num>
  <w:num w:numId="4">
    <w:abstractNumId w:val="13"/>
  </w:num>
  <w:num w:numId="5">
    <w:abstractNumId w:val="14"/>
  </w:num>
  <w:num w:numId="6">
    <w:abstractNumId w:val="17"/>
  </w:num>
  <w:num w:numId="7">
    <w:abstractNumId w:val="15"/>
    <w:lvlOverride w:ilvl="0">
      <w:startOverride w:val="1"/>
    </w:lvlOverride>
  </w:num>
  <w:num w:numId="8">
    <w:abstractNumId w:val="0"/>
  </w:num>
  <w:num w:numId="9">
    <w:abstractNumId w:val="3"/>
  </w:num>
  <w:num w:numId="10">
    <w:abstractNumId w:val="10"/>
  </w:num>
  <w:num w:numId="11">
    <w:abstractNumId w:val="16"/>
  </w:num>
  <w:num w:numId="12">
    <w:abstractNumId w:val="4"/>
  </w:num>
  <w:num w:numId="13">
    <w:abstractNumId w:val="5"/>
  </w:num>
  <w:num w:numId="14">
    <w:abstractNumId w:val="6"/>
  </w:num>
  <w:num w:numId="15">
    <w:abstractNumId w:val="12"/>
  </w:num>
  <w:num w:numId="16">
    <w:abstractNumId w:val="2"/>
  </w:num>
  <w:num w:numId="17">
    <w:abstractNumId w:val="1"/>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4F"/>
    <w:rsid w:val="000012E3"/>
    <w:rsid w:val="00073164"/>
    <w:rsid w:val="00074130"/>
    <w:rsid w:val="000C4847"/>
    <w:rsid w:val="000C687D"/>
    <w:rsid w:val="000D17E2"/>
    <w:rsid w:val="00102391"/>
    <w:rsid w:val="00127A93"/>
    <w:rsid w:val="00142BAC"/>
    <w:rsid w:val="001474DC"/>
    <w:rsid w:val="001527AB"/>
    <w:rsid w:val="00160AFD"/>
    <w:rsid w:val="001961D5"/>
    <w:rsid w:val="001C63C0"/>
    <w:rsid w:val="001F6E7F"/>
    <w:rsid w:val="00235C93"/>
    <w:rsid w:val="002C430F"/>
    <w:rsid w:val="003312A7"/>
    <w:rsid w:val="00336FA8"/>
    <w:rsid w:val="00346E10"/>
    <w:rsid w:val="00363387"/>
    <w:rsid w:val="0037624D"/>
    <w:rsid w:val="004221A9"/>
    <w:rsid w:val="0044524F"/>
    <w:rsid w:val="004569C1"/>
    <w:rsid w:val="004800AB"/>
    <w:rsid w:val="004C410C"/>
    <w:rsid w:val="004C44EF"/>
    <w:rsid w:val="004F126A"/>
    <w:rsid w:val="00525379"/>
    <w:rsid w:val="00537713"/>
    <w:rsid w:val="0057061C"/>
    <w:rsid w:val="00582088"/>
    <w:rsid w:val="005D66A8"/>
    <w:rsid w:val="005E6A42"/>
    <w:rsid w:val="006525B6"/>
    <w:rsid w:val="00653A8B"/>
    <w:rsid w:val="00677DA6"/>
    <w:rsid w:val="00687A37"/>
    <w:rsid w:val="006B44CB"/>
    <w:rsid w:val="006D4954"/>
    <w:rsid w:val="00726270"/>
    <w:rsid w:val="00752095"/>
    <w:rsid w:val="007543C4"/>
    <w:rsid w:val="0076073D"/>
    <w:rsid w:val="00762E42"/>
    <w:rsid w:val="008209CF"/>
    <w:rsid w:val="00837BBB"/>
    <w:rsid w:val="00861424"/>
    <w:rsid w:val="0086778A"/>
    <w:rsid w:val="00872D51"/>
    <w:rsid w:val="008C3A03"/>
    <w:rsid w:val="008C70CC"/>
    <w:rsid w:val="008D4B9D"/>
    <w:rsid w:val="008E3CE1"/>
    <w:rsid w:val="008F48E0"/>
    <w:rsid w:val="009256AE"/>
    <w:rsid w:val="00937223"/>
    <w:rsid w:val="00945ABA"/>
    <w:rsid w:val="00953042"/>
    <w:rsid w:val="00967EEE"/>
    <w:rsid w:val="00997647"/>
    <w:rsid w:val="009B011A"/>
    <w:rsid w:val="009F3428"/>
    <w:rsid w:val="00A25D01"/>
    <w:rsid w:val="00A743C4"/>
    <w:rsid w:val="00AB3C3D"/>
    <w:rsid w:val="00AB4AD6"/>
    <w:rsid w:val="00AC48A4"/>
    <w:rsid w:val="00AD6269"/>
    <w:rsid w:val="00AD706F"/>
    <w:rsid w:val="00AF3399"/>
    <w:rsid w:val="00B11FC0"/>
    <w:rsid w:val="00B1362B"/>
    <w:rsid w:val="00B1401A"/>
    <w:rsid w:val="00BB35FB"/>
    <w:rsid w:val="00BC7C87"/>
    <w:rsid w:val="00BE50A6"/>
    <w:rsid w:val="00BF7A24"/>
    <w:rsid w:val="00C016C4"/>
    <w:rsid w:val="00C5656B"/>
    <w:rsid w:val="00C62947"/>
    <w:rsid w:val="00C7481A"/>
    <w:rsid w:val="00C90662"/>
    <w:rsid w:val="00CE6170"/>
    <w:rsid w:val="00D42DDF"/>
    <w:rsid w:val="00D912EC"/>
    <w:rsid w:val="00DD264F"/>
    <w:rsid w:val="00E206CA"/>
    <w:rsid w:val="00E4207C"/>
    <w:rsid w:val="00EA0183"/>
    <w:rsid w:val="00EE18FF"/>
    <w:rsid w:val="00EE4492"/>
    <w:rsid w:val="00EE6E14"/>
    <w:rsid w:val="00F214AF"/>
    <w:rsid w:val="00F37966"/>
    <w:rsid w:val="00F56521"/>
    <w:rsid w:val="00F80B2C"/>
    <w:rsid w:val="00FE35DE"/>
    <w:rsid w:val="00FF46F9"/>
    <w:rsid w:val="012C0DC3"/>
    <w:rsid w:val="01AB5794"/>
    <w:rsid w:val="01C96BFA"/>
    <w:rsid w:val="02263D9E"/>
    <w:rsid w:val="024169E8"/>
    <w:rsid w:val="02431CA7"/>
    <w:rsid w:val="0252193D"/>
    <w:rsid w:val="027163B3"/>
    <w:rsid w:val="02760051"/>
    <w:rsid w:val="028F72E1"/>
    <w:rsid w:val="02A8123C"/>
    <w:rsid w:val="030037A2"/>
    <w:rsid w:val="03252EB0"/>
    <w:rsid w:val="035E0D90"/>
    <w:rsid w:val="03A30DD8"/>
    <w:rsid w:val="03A96F5E"/>
    <w:rsid w:val="03CE5B4F"/>
    <w:rsid w:val="041B5256"/>
    <w:rsid w:val="042A078B"/>
    <w:rsid w:val="043811FF"/>
    <w:rsid w:val="05142F63"/>
    <w:rsid w:val="053B36D0"/>
    <w:rsid w:val="057A2EAC"/>
    <w:rsid w:val="05D670C6"/>
    <w:rsid w:val="06143DD2"/>
    <w:rsid w:val="064E2D56"/>
    <w:rsid w:val="0689158C"/>
    <w:rsid w:val="06BE05D7"/>
    <w:rsid w:val="0759253C"/>
    <w:rsid w:val="07900B8B"/>
    <w:rsid w:val="081B61AF"/>
    <w:rsid w:val="083E428D"/>
    <w:rsid w:val="0852594A"/>
    <w:rsid w:val="08A5310D"/>
    <w:rsid w:val="08AE2792"/>
    <w:rsid w:val="08C05E45"/>
    <w:rsid w:val="08D82AE7"/>
    <w:rsid w:val="09025743"/>
    <w:rsid w:val="09083B96"/>
    <w:rsid w:val="09263313"/>
    <w:rsid w:val="094F5C49"/>
    <w:rsid w:val="095F4FE8"/>
    <w:rsid w:val="09652571"/>
    <w:rsid w:val="096770FF"/>
    <w:rsid w:val="09AE27BF"/>
    <w:rsid w:val="09EC3A97"/>
    <w:rsid w:val="0A1B0B05"/>
    <w:rsid w:val="0AAF3FA1"/>
    <w:rsid w:val="0ADC09D3"/>
    <w:rsid w:val="0B5650BC"/>
    <w:rsid w:val="0B77009A"/>
    <w:rsid w:val="0B9331A4"/>
    <w:rsid w:val="0BF52B22"/>
    <w:rsid w:val="0C03207A"/>
    <w:rsid w:val="0C060CE4"/>
    <w:rsid w:val="0C2954EA"/>
    <w:rsid w:val="0CDB2D7F"/>
    <w:rsid w:val="0CFD1255"/>
    <w:rsid w:val="0D19282F"/>
    <w:rsid w:val="0D3D1493"/>
    <w:rsid w:val="0D712BED"/>
    <w:rsid w:val="0DB2650A"/>
    <w:rsid w:val="0DBC0F62"/>
    <w:rsid w:val="0DBD5FC6"/>
    <w:rsid w:val="0DDB65E1"/>
    <w:rsid w:val="0DE34599"/>
    <w:rsid w:val="0DFA16E3"/>
    <w:rsid w:val="0DFD4516"/>
    <w:rsid w:val="0E127FC5"/>
    <w:rsid w:val="0E187F59"/>
    <w:rsid w:val="0E280B61"/>
    <w:rsid w:val="0E4A1E99"/>
    <w:rsid w:val="0E7F6E1D"/>
    <w:rsid w:val="0EAB17E8"/>
    <w:rsid w:val="0F2C292F"/>
    <w:rsid w:val="0FB104CA"/>
    <w:rsid w:val="0FBF5EA9"/>
    <w:rsid w:val="0FCF3BE2"/>
    <w:rsid w:val="1011018F"/>
    <w:rsid w:val="10604105"/>
    <w:rsid w:val="10774D2E"/>
    <w:rsid w:val="10CF660A"/>
    <w:rsid w:val="10D1521C"/>
    <w:rsid w:val="10E566E9"/>
    <w:rsid w:val="1109503E"/>
    <w:rsid w:val="115706AF"/>
    <w:rsid w:val="11FD17AA"/>
    <w:rsid w:val="120922CD"/>
    <w:rsid w:val="123C5621"/>
    <w:rsid w:val="129E4687"/>
    <w:rsid w:val="12DC216F"/>
    <w:rsid w:val="12DF30BA"/>
    <w:rsid w:val="13553FFA"/>
    <w:rsid w:val="13696753"/>
    <w:rsid w:val="13A40EB2"/>
    <w:rsid w:val="13E93C1A"/>
    <w:rsid w:val="141F3C52"/>
    <w:rsid w:val="14242AD9"/>
    <w:rsid w:val="145816C5"/>
    <w:rsid w:val="14654B0D"/>
    <w:rsid w:val="1501032F"/>
    <w:rsid w:val="151A0B31"/>
    <w:rsid w:val="15324CB0"/>
    <w:rsid w:val="15507E5E"/>
    <w:rsid w:val="155843E3"/>
    <w:rsid w:val="157224A6"/>
    <w:rsid w:val="1587175A"/>
    <w:rsid w:val="15C96897"/>
    <w:rsid w:val="15CD5E22"/>
    <w:rsid w:val="16256870"/>
    <w:rsid w:val="163E682D"/>
    <w:rsid w:val="166660F6"/>
    <w:rsid w:val="16CD11C6"/>
    <w:rsid w:val="16D060F2"/>
    <w:rsid w:val="16E02D49"/>
    <w:rsid w:val="1723689B"/>
    <w:rsid w:val="17356A1D"/>
    <w:rsid w:val="174004E1"/>
    <w:rsid w:val="179D2649"/>
    <w:rsid w:val="17BD541C"/>
    <w:rsid w:val="18806EAA"/>
    <w:rsid w:val="18B22348"/>
    <w:rsid w:val="18B24AAB"/>
    <w:rsid w:val="194D64E5"/>
    <w:rsid w:val="196210BA"/>
    <w:rsid w:val="196D6D94"/>
    <w:rsid w:val="198E6F09"/>
    <w:rsid w:val="19E5593D"/>
    <w:rsid w:val="1A0707EC"/>
    <w:rsid w:val="1A294D5F"/>
    <w:rsid w:val="1AE47458"/>
    <w:rsid w:val="1B0E1C5C"/>
    <w:rsid w:val="1B2A6961"/>
    <w:rsid w:val="1B783B2A"/>
    <w:rsid w:val="1B897B8E"/>
    <w:rsid w:val="1BF0180C"/>
    <w:rsid w:val="1C496336"/>
    <w:rsid w:val="1C9F7709"/>
    <w:rsid w:val="1CAA34F2"/>
    <w:rsid w:val="1D057365"/>
    <w:rsid w:val="1D282185"/>
    <w:rsid w:val="1D800390"/>
    <w:rsid w:val="1D844169"/>
    <w:rsid w:val="1DB5000E"/>
    <w:rsid w:val="1E424EDE"/>
    <w:rsid w:val="1E493318"/>
    <w:rsid w:val="1E5D57A4"/>
    <w:rsid w:val="1E7674E0"/>
    <w:rsid w:val="1E875EF3"/>
    <w:rsid w:val="1E9B6A0B"/>
    <w:rsid w:val="1EC54AB5"/>
    <w:rsid w:val="1EC67C93"/>
    <w:rsid w:val="1F1B1F09"/>
    <w:rsid w:val="1F72557D"/>
    <w:rsid w:val="1F8F0A32"/>
    <w:rsid w:val="1FBB13DD"/>
    <w:rsid w:val="1FE800AB"/>
    <w:rsid w:val="20214297"/>
    <w:rsid w:val="205509A4"/>
    <w:rsid w:val="20B076F7"/>
    <w:rsid w:val="20E53C93"/>
    <w:rsid w:val="211306BC"/>
    <w:rsid w:val="21355B63"/>
    <w:rsid w:val="213B40D6"/>
    <w:rsid w:val="21490C4F"/>
    <w:rsid w:val="215E0162"/>
    <w:rsid w:val="21722243"/>
    <w:rsid w:val="21F15D7A"/>
    <w:rsid w:val="22787523"/>
    <w:rsid w:val="22994F66"/>
    <w:rsid w:val="22C96F41"/>
    <w:rsid w:val="22FF24F9"/>
    <w:rsid w:val="23035BEC"/>
    <w:rsid w:val="230E77D8"/>
    <w:rsid w:val="23E03C8A"/>
    <w:rsid w:val="24145438"/>
    <w:rsid w:val="24162B86"/>
    <w:rsid w:val="24353DC1"/>
    <w:rsid w:val="24427144"/>
    <w:rsid w:val="24516DAC"/>
    <w:rsid w:val="24875A2C"/>
    <w:rsid w:val="249A19B8"/>
    <w:rsid w:val="24C90BC8"/>
    <w:rsid w:val="2503794F"/>
    <w:rsid w:val="25046FB2"/>
    <w:rsid w:val="251765CE"/>
    <w:rsid w:val="253A1199"/>
    <w:rsid w:val="2592103D"/>
    <w:rsid w:val="259F5C2C"/>
    <w:rsid w:val="25B94108"/>
    <w:rsid w:val="262A3E7B"/>
    <w:rsid w:val="264E153B"/>
    <w:rsid w:val="269A6B32"/>
    <w:rsid w:val="26C50C17"/>
    <w:rsid w:val="26CE3D1F"/>
    <w:rsid w:val="26F54624"/>
    <w:rsid w:val="270C2D0A"/>
    <w:rsid w:val="276F4262"/>
    <w:rsid w:val="27BC2A9D"/>
    <w:rsid w:val="282903B3"/>
    <w:rsid w:val="28740A25"/>
    <w:rsid w:val="292B79D8"/>
    <w:rsid w:val="29521A6B"/>
    <w:rsid w:val="297C792D"/>
    <w:rsid w:val="299C154B"/>
    <w:rsid w:val="29E47F0D"/>
    <w:rsid w:val="2A3D2C2B"/>
    <w:rsid w:val="2A670A3B"/>
    <w:rsid w:val="2AB0427D"/>
    <w:rsid w:val="2AB177E6"/>
    <w:rsid w:val="2AC06C64"/>
    <w:rsid w:val="2ADF60F7"/>
    <w:rsid w:val="2ADF6AD3"/>
    <w:rsid w:val="2B98067B"/>
    <w:rsid w:val="2B9F145E"/>
    <w:rsid w:val="2BC461A3"/>
    <w:rsid w:val="2C237626"/>
    <w:rsid w:val="2C496E5E"/>
    <w:rsid w:val="2C516BF0"/>
    <w:rsid w:val="2C646B95"/>
    <w:rsid w:val="2C670BE4"/>
    <w:rsid w:val="2CBF5993"/>
    <w:rsid w:val="2CCD4D98"/>
    <w:rsid w:val="2CF40AF4"/>
    <w:rsid w:val="2D5A0362"/>
    <w:rsid w:val="2D8C5E0D"/>
    <w:rsid w:val="2DD042D5"/>
    <w:rsid w:val="2DED0FB9"/>
    <w:rsid w:val="2DF857E7"/>
    <w:rsid w:val="2E22434E"/>
    <w:rsid w:val="2E346FD7"/>
    <w:rsid w:val="2E4A0B5D"/>
    <w:rsid w:val="2EA833C3"/>
    <w:rsid w:val="2EB643A5"/>
    <w:rsid w:val="2F1F732E"/>
    <w:rsid w:val="2F7C73ED"/>
    <w:rsid w:val="2FF21E1B"/>
    <w:rsid w:val="301F1EDE"/>
    <w:rsid w:val="30342CBD"/>
    <w:rsid w:val="30415477"/>
    <w:rsid w:val="30455A79"/>
    <w:rsid w:val="304C24FD"/>
    <w:rsid w:val="307A5964"/>
    <w:rsid w:val="308C071A"/>
    <w:rsid w:val="30926310"/>
    <w:rsid w:val="30C001A6"/>
    <w:rsid w:val="30FC0BD2"/>
    <w:rsid w:val="31200CC7"/>
    <w:rsid w:val="31F22280"/>
    <w:rsid w:val="3234553E"/>
    <w:rsid w:val="32AE2918"/>
    <w:rsid w:val="32C51A90"/>
    <w:rsid w:val="32D2072D"/>
    <w:rsid w:val="33247483"/>
    <w:rsid w:val="33587F96"/>
    <w:rsid w:val="337924EC"/>
    <w:rsid w:val="33983CBF"/>
    <w:rsid w:val="342B5CF3"/>
    <w:rsid w:val="343F1805"/>
    <w:rsid w:val="345A79CC"/>
    <w:rsid w:val="348231A6"/>
    <w:rsid w:val="34B97DBA"/>
    <w:rsid w:val="34CA77B1"/>
    <w:rsid w:val="34D57EDA"/>
    <w:rsid w:val="353D1D6B"/>
    <w:rsid w:val="35651BFB"/>
    <w:rsid w:val="358C2BB3"/>
    <w:rsid w:val="359E23DB"/>
    <w:rsid w:val="35D84EE8"/>
    <w:rsid w:val="363023C1"/>
    <w:rsid w:val="36676052"/>
    <w:rsid w:val="366E0E33"/>
    <w:rsid w:val="36CB57E3"/>
    <w:rsid w:val="373E56F6"/>
    <w:rsid w:val="37402C76"/>
    <w:rsid w:val="37450B5F"/>
    <w:rsid w:val="37EB0ADD"/>
    <w:rsid w:val="389E4D62"/>
    <w:rsid w:val="38C3596D"/>
    <w:rsid w:val="3941575B"/>
    <w:rsid w:val="39431E20"/>
    <w:rsid w:val="394D1558"/>
    <w:rsid w:val="394F3F48"/>
    <w:rsid w:val="39782D7F"/>
    <w:rsid w:val="397A5698"/>
    <w:rsid w:val="3A061DE9"/>
    <w:rsid w:val="3A9403F5"/>
    <w:rsid w:val="3ACC50C3"/>
    <w:rsid w:val="3AEC36B7"/>
    <w:rsid w:val="3AF446F8"/>
    <w:rsid w:val="3AF62428"/>
    <w:rsid w:val="3B40242F"/>
    <w:rsid w:val="3B464818"/>
    <w:rsid w:val="3B742CDC"/>
    <w:rsid w:val="3B7975CB"/>
    <w:rsid w:val="3B963EE5"/>
    <w:rsid w:val="3BA8489E"/>
    <w:rsid w:val="3C004E7B"/>
    <w:rsid w:val="3C1F3FF2"/>
    <w:rsid w:val="3C3E6EA0"/>
    <w:rsid w:val="3CA3047A"/>
    <w:rsid w:val="3CC75E25"/>
    <w:rsid w:val="3D195AD4"/>
    <w:rsid w:val="3D7D2C62"/>
    <w:rsid w:val="3D8502A2"/>
    <w:rsid w:val="3DE774C4"/>
    <w:rsid w:val="3E9E240D"/>
    <w:rsid w:val="3EBB5341"/>
    <w:rsid w:val="3F8A26A4"/>
    <w:rsid w:val="3FDE2736"/>
    <w:rsid w:val="3FEA3365"/>
    <w:rsid w:val="401915A8"/>
    <w:rsid w:val="40396DCB"/>
    <w:rsid w:val="4085341B"/>
    <w:rsid w:val="40A430F0"/>
    <w:rsid w:val="41A57305"/>
    <w:rsid w:val="41C20C37"/>
    <w:rsid w:val="42551B6D"/>
    <w:rsid w:val="427117E8"/>
    <w:rsid w:val="42755870"/>
    <w:rsid w:val="42925936"/>
    <w:rsid w:val="42952F03"/>
    <w:rsid w:val="42980EEF"/>
    <w:rsid w:val="42C616D4"/>
    <w:rsid w:val="42CB4E20"/>
    <w:rsid w:val="430652F3"/>
    <w:rsid w:val="43660991"/>
    <w:rsid w:val="437B0A75"/>
    <w:rsid w:val="43ED6DCF"/>
    <w:rsid w:val="441F4C79"/>
    <w:rsid w:val="442F540D"/>
    <w:rsid w:val="443960A4"/>
    <w:rsid w:val="445F3950"/>
    <w:rsid w:val="44C10929"/>
    <w:rsid w:val="450A2C5D"/>
    <w:rsid w:val="455209B5"/>
    <w:rsid w:val="45593C73"/>
    <w:rsid w:val="455959AB"/>
    <w:rsid w:val="45626608"/>
    <w:rsid w:val="4586136F"/>
    <w:rsid w:val="45E544C6"/>
    <w:rsid w:val="45EF3931"/>
    <w:rsid w:val="460B50FA"/>
    <w:rsid w:val="46182108"/>
    <w:rsid w:val="46481943"/>
    <w:rsid w:val="465D1EBE"/>
    <w:rsid w:val="46C62275"/>
    <w:rsid w:val="47093FFC"/>
    <w:rsid w:val="4745483F"/>
    <w:rsid w:val="47922591"/>
    <w:rsid w:val="47B41A32"/>
    <w:rsid w:val="47D37428"/>
    <w:rsid w:val="47D93818"/>
    <w:rsid w:val="48015687"/>
    <w:rsid w:val="48651174"/>
    <w:rsid w:val="4883632E"/>
    <w:rsid w:val="489C1A4E"/>
    <w:rsid w:val="48AC174A"/>
    <w:rsid w:val="48B12D0A"/>
    <w:rsid w:val="48BE54E7"/>
    <w:rsid w:val="48D54E1E"/>
    <w:rsid w:val="48FA6C4A"/>
    <w:rsid w:val="491E053E"/>
    <w:rsid w:val="49B25169"/>
    <w:rsid w:val="49B84EC1"/>
    <w:rsid w:val="49F65B75"/>
    <w:rsid w:val="4A104FDE"/>
    <w:rsid w:val="4A1472AE"/>
    <w:rsid w:val="4A801A09"/>
    <w:rsid w:val="4A870C9B"/>
    <w:rsid w:val="4AE12679"/>
    <w:rsid w:val="4B4C3201"/>
    <w:rsid w:val="4B5E6D10"/>
    <w:rsid w:val="4BEE6AF7"/>
    <w:rsid w:val="4CEF0E45"/>
    <w:rsid w:val="4D5A500E"/>
    <w:rsid w:val="4D63669A"/>
    <w:rsid w:val="4D843188"/>
    <w:rsid w:val="4D986B63"/>
    <w:rsid w:val="4DC45B9C"/>
    <w:rsid w:val="4DD36E02"/>
    <w:rsid w:val="4DE53193"/>
    <w:rsid w:val="4E500AF7"/>
    <w:rsid w:val="4E712D20"/>
    <w:rsid w:val="4E807A00"/>
    <w:rsid w:val="4EE41294"/>
    <w:rsid w:val="4F3E5EAA"/>
    <w:rsid w:val="4F482175"/>
    <w:rsid w:val="4F6406D0"/>
    <w:rsid w:val="4FB25806"/>
    <w:rsid w:val="4FD02E46"/>
    <w:rsid w:val="4FD14760"/>
    <w:rsid w:val="4FF35839"/>
    <w:rsid w:val="50193F22"/>
    <w:rsid w:val="501E3F8A"/>
    <w:rsid w:val="50AC5B83"/>
    <w:rsid w:val="50BF5ADC"/>
    <w:rsid w:val="50FB04BE"/>
    <w:rsid w:val="50FD7059"/>
    <w:rsid w:val="51063F0F"/>
    <w:rsid w:val="511729A4"/>
    <w:rsid w:val="5147377A"/>
    <w:rsid w:val="51675CCA"/>
    <w:rsid w:val="516F3987"/>
    <w:rsid w:val="51CF6C9E"/>
    <w:rsid w:val="51DA7183"/>
    <w:rsid w:val="52556F55"/>
    <w:rsid w:val="528639A4"/>
    <w:rsid w:val="52E6476D"/>
    <w:rsid w:val="52E7220C"/>
    <w:rsid w:val="53007AF7"/>
    <w:rsid w:val="53AE4945"/>
    <w:rsid w:val="53B4637E"/>
    <w:rsid w:val="54825DB2"/>
    <w:rsid w:val="54A55BDC"/>
    <w:rsid w:val="54BC5237"/>
    <w:rsid w:val="54DB3DFD"/>
    <w:rsid w:val="54E04B3C"/>
    <w:rsid w:val="54E2413C"/>
    <w:rsid w:val="55351632"/>
    <w:rsid w:val="555474FB"/>
    <w:rsid w:val="556951CE"/>
    <w:rsid w:val="55C82B0C"/>
    <w:rsid w:val="55CC6B77"/>
    <w:rsid w:val="55E0078B"/>
    <w:rsid w:val="55E13FF9"/>
    <w:rsid w:val="561D084A"/>
    <w:rsid w:val="563A7DE2"/>
    <w:rsid w:val="563C72CA"/>
    <w:rsid w:val="5654743A"/>
    <w:rsid w:val="56757125"/>
    <w:rsid w:val="570D7063"/>
    <w:rsid w:val="57116265"/>
    <w:rsid w:val="57156534"/>
    <w:rsid w:val="57C64274"/>
    <w:rsid w:val="57CF2B7F"/>
    <w:rsid w:val="58006906"/>
    <w:rsid w:val="585B075E"/>
    <w:rsid w:val="58CA3875"/>
    <w:rsid w:val="58D6699C"/>
    <w:rsid w:val="59091AE2"/>
    <w:rsid w:val="59282C5C"/>
    <w:rsid w:val="59634572"/>
    <w:rsid w:val="59980E71"/>
    <w:rsid w:val="599D0854"/>
    <w:rsid w:val="5A110B0E"/>
    <w:rsid w:val="5A4D0CCC"/>
    <w:rsid w:val="5B4D6AE1"/>
    <w:rsid w:val="5B722103"/>
    <w:rsid w:val="5B752874"/>
    <w:rsid w:val="5B7A7A8F"/>
    <w:rsid w:val="5B821535"/>
    <w:rsid w:val="5BCC5A39"/>
    <w:rsid w:val="5C064A39"/>
    <w:rsid w:val="5C081B54"/>
    <w:rsid w:val="5C59279C"/>
    <w:rsid w:val="5CE76CE3"/>
    <w:rsid w:val="5CF7512D"/>
    <w:rsid w:val="5D106E79"/>
    <w:rsid w:val="5D144BCD"/>
    <w:rsid w:val="5D55249C"/>
    <w:rsid w:val="5D6C1F2A"/>
    <w:rsid w:val="5D7E1E7F"/>
    <w:rsid w:val="5E010D79"/>
    <w:rsid w:val="5E0550BF"/>
    <w:rsid w:val="5E0A682A"/>
    <w:rsid w:val="5E1E091F"/>
    <w:rsid w:val="5E661D20"/>
    <w:rsid w:val="5EE32A30"/>
    <w:rsid w:val="5EE84548"/>
    <w:rsid w:val="5EEE216B"/>
    <w:rsid w:val="5F254D11"/>
    <w:rsid w:val="5F466EA6"/>
    <w:rsid w:val="5F8C4AFF"/>
    <w:rsid w:val="5F901980"/>
    <w:rsid w:val="601A11D7"/>
    <w:rsid w:val="60303F35"/>
    <w:rsid w:val="60351937"/>
    <w:rsid w:val="607B5C80"/>
    <w:rsid w:val="609A6929"/>
    <w:rsid w:val="60AB3018"/>
    <w:rsid w:val="60AE6E21"/>
    <w:rsid w:val="6152252C"/>
    <w:rsid w:val="61610485"/>
    <w:rsid w:val="61E1388D"/>
    <w:rsid w:val="61F66209"/>
    <w:rsid w:val="62756D00"/>
    <w:rsid w:val="627C66AD"/>
    <w:rsid w:val="62C157DF"/>
    <w:rsid w:val="62EF64B1"/>
    <w:rsid w:val="62EF7AB5"/>
    <w:rsid w:val="631A46A8"/>
    <w:rsid w:val="63302D52"/>
    <w:rsid w:val="63614351"/>
    <w:rsid w:val="638B05A4"/>
    <w:rsid w:val="63AA5E04"/>
    <w:rsid w:val="63CC0589"/>
    <w:rsid w:val="63DF6FCF"/>
    <w:rsid w:val="63F120EA"/>
    <w:rsid w:val="641E09B0"/>
    <w:rsid w:val="643B60C1"/>
    <w:rsid w:val="644C23C8"/>
    <w:rsid w:val="646F0C72"/>
    <w:rsid w:val="64F90AFE"/>
    <w:rsid w:val="65126544"/>
    <w:rsid w:val="6530257F"/>
    <w:rsid w:val="65895E3D"/>
    <w:rsid w:val="659278AE"/>
    <w:rsid w:val="65AC0421"/>
    <w:rsid w:val="65CF49FD"/>
    <w:rsid w:val="65EB3207"/>
    <w:rsid w:val="661256A7"/>
    <w:rsid w:val="6628605F"/>
    <w:rsid w:val="66333543"/>
    <w:rsid w:val="664C57AD"/>
    <w:rsid w:val="665B2423"/>
    <w:rsid w:val="66673AD7"/>
    <w:rsid w:val="668140F0"/>
    <w:rsid w:val="66843DEF"/>
    <w:rsid w:val="66AB6237"/>
    <w:rsid w:val="672E5F44"/>
    <w:rsid w:val="674C10A9"/>
    <w:rsid w:val="675B2367"/>
    <w:rsid w:val="67ED32BE"/>
    <w:rsid w:val="68024A7C"/>
    <w:rsid w:val="681C10D4"/>
    <w:rsid w:val="684B7876"/>
    <w:rsid w:val="689F6F96"/>
    <w:rsid w:val="68B07653"/>
    <w:rsid w:val="693656A4"/>
    <w:rsid w:val="69A20906"/>
    <w:rsid w:val="69A275E6"/>
    <w:rsid w:val="69B66723"/>
    <w:rsid w:val="69D52952"/>
    <w:rsid w:val="69E761E1"/>
    <w:rsid w:val="6A4458C4"/>
    <w:rsid w:val="6AA45DD3"/>
    <w:rsid w:val="6ACF2C5F"/>
    <w:rsid w:val="6AF4013C"/>
    <w:rsid w:val="6B247DB9"/>
    <w:rsid w:val="6B7B17A5"/>
    <w:rsid w:val="6B8023F9"/>
    <w:rsid w:val="6BA817DD"/>
    <w:rsid w:val="6BAF2FEE"/>
    <w:rsid w:val="6BD862A0"/>
    <w:rsid w:val="6C875BAF"/>
    <w:rsid w:val="6C8D16B1"/>
    <w:rsid w:val="6CF23363"/>
    <w:rsid w:val="6D007254"/>
    <w:rsid w:val="6D1B641D"/>
    <w:rsid w:val="6DA4475A"/>
    <w:rsid w:val="6DEE75A6"/>
    <w:rsid w:val="6E1750E3"/>
    <w:rsid w:val="6E3444C3"/>
    <w:rsid w:val="6E4E4893"/>
    <w:rsid w:val="6E8862B4"/>
    <w:rsid w:val="6E9D635D"/>
    <w:rsid w:val="6EA9438E"/>
    <w:rsid w:val="6EED27F4"/>
    <w:rsid w:val="6EF22556"/>
    <w:rsid w:val="6F1A3FDE"/>
    <w:rsid w:val="6F510309"/>
    <w:rsid w:val="6F5C03BE"/>
    <w:rsid w:val="6FC331F8"/>
    <w:rsid w:val="6FCD1709"/>
    <w:rsid w:val="701C5AD9"/>
    <w:rsid w:val="70271E8D"/>
    <w:rsid w:val="70283397"/>
    <w:rsid w:val="70C37CC1"/>
    <w:rsid w:val="70CA259F"/>
    <w:rsid w:val="71412F3C"/>
    <w:rsid w:val="71A4412D"/>
    <w:rsid w:val="71B773A2"/>
    <w:rsid w:val="72276050"/>
    <w:rsid w:val="72D1605B"/>
    <w:rsid w:val="72F408CB"/>
    <w:rsid w:val="72F9557A"/>
    <w:rsid w:val="73571990"/>
    <w:rsid w:val="73A95A25"/>
    <w:rsid w:val="73D80A04"/>
    <w:rsid w:val="73EA5D46"/>
    <w:rsid w:val="74373A79"/>
    <w:rsid w:val="74433EDE"/>
    <w:rsid w:val="74436E18"/>
    <w:rsid w:val="74687748"/>
    <w:rsid w:val="74796F1A"/>
    <w:rsid w:val="74AA56F9"/>
    <w:rsid w:val="74B94605"/>
    <w:rsid w:val="75466405"/>
    <w:rsid w:val="76134355"/>
    <w:rsid w:val="76354164"/>
    <w:rsid w:val="763D5724"/>
    <w:rsid w:val="7676057D"/>
    <w:rsid w:val="76953E64"/>
    <w:rsid w:val="770B5B51"/>
    <w:rsid w:val="7730088C"/>
    <w:rsid w:val="773C68F2"/>
    <w:rsid w:val="774573D4"/>
    <w:rsid w:val="77490494"/>
    <w:rsid w:val="77656A29"/>
    <w:rsid w:val="779C284C"/>
    <w:rsid w:val="77AB2E56"/>
    <w:rsid w:val="77BF1536"/>
    <w:rsid w:val="77CB74C4"/>
    <w:rsid w:val="77CD602A"/>
    <w:rsid w:val="77E811B0"/>
    <w:rsid w:val="77FF163C"/>
    <w:rsid w:val="784123CC"/>
    <w:rsid w:val="786848E4"/>
    <w:rsid w:val="789711D5"/>
    <w:rsid w:val="78D36201"/>
    <w:rsid w:val="78F31E44"/>
    <w:rsid w:val="798308D1"/>
    <w:rsid w:val="79CC49FF"/>
    <w:rsid w:val="79F02AE7"/>
    <w:rsid w:val="7A4535F6"/>
    <w:rsid w:val="7A462A03"/>
    <w:rsid w:val="7A5A1B83"/>
    <w:rsid w:val="7AB41502"/>
    <w:rsid w:val="7B1D68CF"/>
    <w:rsid w:val="7B3A11DC"/>
    <w:rsid w:val="7B7E12A6"/>
    <w:rsid w:val="7B8A1FFF"/>
    <w:rsid w:val="7B914A7A"/>
    <w:rsid w:val="7B966395"/>
    <w:rsid w:val="7BD54B54"/>
    <w:rsid w:val="7BEA3C2F"/>
    <w:rsid w:val="7CA52A8E"/>
    <w:rsid w:val="7CA612BA"/>
    <w:rsid w:val="7CC257C2"/>
    <w:rsid w:val="7D0129BC"/>
    <w:rsid w:val="7D2C22E8"/>
    <w:rsid w:val="7D5B129B"/>
    <w:rsid w:val="7D7B37A5"/>
    <w:rsid w:val="7D7C365A"/>
    <w:rsid w:val="7DA956FB"/>
    <w:rsid w:val="7E0806FB"/>
    <w:rsid w:val="7E462465"/>
    <w:rsid w:val="7E8D5112"/>
    <w:rsid w:val="7F0346EA"/>
    <w:rsid w:val="7F0B7104"/>
    <w:rsid w:val="7F156D63"/>
    <w:rsid w:val="7FBE308C"/>
    <w:rsid w:val="7FEC3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0" w:semiHidden="0" w:name="toc 2"/>
    <w:lsdException w:qFormat="1" w:uiPriority="0" w:semiHidden="0" w:name="toc 3"/>
    <w:lsdException w:qFormat="1"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Calibri" w:eastAsia="宋体" w:cs="Times New Roman"/>
      <w:sz w:val="34"/>
      <w:lang w:val="en-US" w:eastAsia="zh-CN" w:bidi="ar-SA"/>
    </w:rPr>
  </w:style>
  <w:style w:type="paragraph" w:styleId="3">
    <w:name w:val="heading 1"/>
    <w:basedOn w:val="1"/>
    <w:next w:val="1"/>
    <w:link w:val="59"/>
    <w:qFormat/>
    <w:uiPriority w:val="99"/>
    <w:pPr>
      <w:keepNext/>
      <w:keepLines/>
      <w:spacing w:before="340" w:after="330" w:line="700" w:lineRule="exact"/>
      <w:jc w:val="center"/>
      <w:outlineLvl w:val="0"/>
    </w:pPr>
    <w:rPr>
      <w:rFonts w:ascii="Calibri"/>
      <w:b/>
      <w:bCs/>
      <w:kern w:val="44"/>
      <w:sz w:val="36"/>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kern w:val="2"/>
      <w:sz w:val="32"/>
      <w:szCs w:val="32"/>
    </w:rPr>
  </w:style>
  <w:style w:type="paragraph" w:styleId="5">
    <w:name w:val="heading 3"/>
    <w:basedOn w:val="1"/>
    <w:next w:val="1"/>
    <w:link w:val="140"/>
    <w:qFormat/>
    <w:uiPriority w:val="0"/>
    <w:pPr>
      <w:keepNext/>
      <w:keepLines/>
      <w:spacing w:before="260" w:after="260" w:line="416" w:lineRule="auto"/>
      <w:outlineLvl w:val="2"/>
    </w:pPr>
    <w:rPr>
      <w:rFonts w:ascii="Calibri"/>
      <w:b/>
      <w:bCs/>
      <w:kern w:val="2"/>
      <w:sz w:val="32"/>
      <w:szCs w:val="32"/>
    </w:rPr>
  </w:style>
  <w:style w:type="paragraph" w:styleId="6">
    <w:name w:val="heading 4"/>
    <w:basedOn w:val="1"/>
    <w:next w:val="1"/>
    <w:link w:val="62"/>
    <w:qFormat/>
    <w:uiPriority w:val="9"/>
    <w:pPr>
      <w:keepNext/>
      <w:keepLines/>
      <w:spacing w:before="280" w:after="290" w:line="376" w:lineRule="auto"/>
      <w:outlineLvl w:val="3"/>
    </w:pPr>
    <w:rPr>
      <w:rFonts w:ascii="Arial" w:hAnsi="Arial" w:eastAsia="黑体"/>
      <w:b/>
      <w:bCs/>
      <w:kern w:val="2"/>
      <w:sz w:val="28"/>
      <w:szCs w:val="28"/>
    </w:rPr>
  </w:style>
  <w:style w:type="paragraph" w:styleId="7">
    <w:name w:val="heading 5"/>
    <w:basedOn w:val="1"/>
    <w:next w:val="8"/>
    <w:link w:val="63"/>
    <w:qFormat/>
    <w:uiPriority w:val="0"/>
    <w:pPr>
      <w:keepNext/>
      <w:keepLines/>
      <w:numPr>
        <w:ilvl w:val="4"/>
        <w:numId w:val="1"/>
      </w:numPr>
      <w:spacing w:before="280" w:after="290" w:line="376" w:lineRule="auto"/>
      <w:outlineLvl w:val="4"/>
    </w:pPr>
    <w:rPr>
      <w:rFonts w:ascii="Calibri"/>
      <w:b/>
      <w:kern w:val="2"/>
      <w:sz w:val="28"/>
      <w:szCs w:val="24"/>
    </w:rPr>
  </w:style>
  <w:style w:type="paragraph" w:styleId="9">
    <w:name w:val="heading 6"/>
    <w:basedOn w:val="1"/>
    <w:next w:val="8"/>
    <w:link w:val="64"/>
    <w:qFormat/>
    <w:uiPriority w:val="0"/>
    <w:pPr>
      <w:keepNext/>
      <w:keepLines/>
      <w:numPr>
        <w:ilvl w:val="5"/>
        <w:numId w:val="1"/>
      </w:numPr>
      <w:spacing w:before="240" w:after="64" w:line="320" w:lineRule="auto"/>
      <w:outlineLvl w:val="5"/>
    </w:pPr>
    <w:rPr>
      <w:rFonts w:ascii="Arial" w:hAnsi="Arial" w:eastAsia="黑体"/>
      <w:b/>
      <w:kern w:val="2"/>
      <w:sz w:val="24"/>
      <w:szCs w:val="24"/>
    </w:rPr>
  </w:style>
  <w:style w:type="paragraph" w:styleId="10">
    <w:name w:val="heading 7"/>
    <w:basedOn w:val="1"/>
    <w:next w:val="8"/>
    <w:link w:val="65"/>
    <w:qFormat/>
    <w:uiPriority w:val="0"/>
    <w:pPr>
      <w:keepNext/>
      <w:keepLines/>
      <w:numPr>
        <w:ilvl w:val="6"/>
        <w:numId w:val="1"/>
      </w:numPr>
      <w:spacing w:before="240" w:after="64" w:line="320" w:lineRule="auto"/>
      <w:outlineLvl w:val="6"/>
    </w:pPr>
    <w:rPr>
      <w:rFonts w:ascii="Calibri"/>
      <w:b/>
      <w:kern w:val="2"/>
      <w:sz w:val="24"/>
      <w:szCs w:val="24"/>
    </w:rPr>
  </w:style>
  <w:style w:type="paragraph" w:styleId="11">
    <w:name w:val="heading 8"/>
    <w:basedOn w:val="1"/>
    <w:next w:val="8"/>
    <w:link w:val="66"/>
    <w:qFormat/>
    <w:uiPriority w:val="0"/>
    <w:pPr>
      <w:keepNext/>
      <w:keepLines/>
      <w:numPr>
        <w:ilvl w:val="7"/>
        <w:numId w:val="1"/>
      </w:numPr>
      <w:spacing w:before="240" w:after="64" w:line="320" w:lineRule="auto"/>
      <w:outlineLvl w:val="7"/>
    </w:pPr>
    <w:rPr>
      <w:rFonts w:ascii="Arial" w:hAnsi="Arial" w:eastAsia="黑体"/>
      <w:kern w:val="2"/>
      <w:sz w:val="24"/>
      <w:szCs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kern w:val="2"/>
      <w:sz w:val="21"/>
      <w:szCs w:val="24"/>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Bodoni MT" w:hAnsi="Bodoni MT" w:eastAsia="宋体" w:cs="Bodoni MT"/>
      <w:color w:val="000000"/>
      <w:sz w:val="24"/>
      <w:szCs w:val="24"/>
      <w:lang w:val="en-US" w:eastAsia="zh-CN" w:bidi="ar-SA"/>
    </w:rPr>
  </w:style>
  <w:style w:type="paragraph" w:styleId="8">
    <w:name w:val="Normal Indent"/>
    <w:basedOn w:val="1"/>
    <w:link w:val="168"/>
    <w:qFormat/>
    <w:uiPriority w:val="0"/>
    <w:pPr>
      <w:ind w:firstLine="420" w:firstLineChars="200"/>
    </w:pPr>
    <w:rPr>
      <w:rFonts w:asciiTheme="minorHAnsi" w:hAnsiTheme="minorHAnsi" w:cstheme="minorBidi"/>
      <w:kern w:val="2"/>
      <w:sz w:val="21"/>
      <w:szCs w:val="24"/>
    </w:rPr>
  </w:style>
  <w:style w:type="paragraph" w:styleId="13">
    <w:name w:val="toc 7"/>
    <w:basedOn w:val="1"/>
    <w:next w:val="1"/>
    <w:qFormat/>
    <w:uiPriority w:val="0"/>
    <w:pPr>
      <w:spacing w:line="360" w:lineRule="auto"/>
      <w:ind w:left="1440"/>
      <w:jc w:val="left"/>
    </w:pPr>
    <w:rPr>
      <w:rFonts w:ascii="Calibri" w:cs="Calibri"/>
      <w:sz w:val="18"/>
      <w:szCs w:val="18"/>
    </w:rPr>
  </w:style>
  <w:style w:type="paragraph" w:styleId="14">
    <w:name w:val="List Bullet"/>
    <w:basedOn w:val="1"/>
    <w:qFormat/>
    <w:uiPriority w:val="0"/>
    <w:pPr>
      <w:numPr>
        <w:ilvl w:val="0"/>
        <w:numId w:val="2"/>
      </w:numPr>
      <w:tabs>
        <w:tab w:val="left" w:pos="900"/>
        <w:tab w:val="clear" w:pos="1440"/>
      </w:tabs>
      <w:adjustRightInd w:val="0"/>
      <w:snapToGrid w:val="0"/>
      <w:spacing w:line="360" w:lineRule="auto"/>
    </w:pPr>
    <w:rPr>
      <w:rFonts w:hAnsi="宋体"/>
      <w:sz w:val="24"/>
    </w:rPr>
  </w:style>
  <w:style w:type="paragraph" w:styleId="15">
    <w:name w:val="Document Map"/>
    <w:basedOn w:val="1"/>
    <w:link w:val="175"/>
    <w:qFormat/>
    <w:uiPriority w:val="0"/>
    <w:pPr>
      <w:shd w:val="clear" w:color="auto" w:fill="000080"/>
    </w:pPr>
    <w:rPr>
      <w:rFonts w:cstheme="minorBidi"/>
      <w:sz w:val="18"/>
      <w:szCs w:val="18"/>
      <w:lang w:eastAsia="en-US" w:bidi="en-US"/>
    </w:rPr>
  </w:style>
  <w:style w:type="paragraph" w:styleId="16">
    <w:name w:val="annotation text"/>
    <w:basedOn w:val="1"/>
    <w:link w:val="68"/>
    <w:unhideWhenUsed/>
    <w:qFormat/>
    <w:uiPriority w:val="99"/>
    <w:pPr>
      <w:jc w:val="left"/>
    </w:pPr>
  </w:style>
  <w:style w:type="paragraph" w:styleId="17">
    <w:name w:val="Salutation"/>
    <w:basedOn w:val="1"/>
    <w:next w:val="1"/>
    <w:link w:val="180"/>
    <w:qFormat/>
    <w:uiPriority w:val="0"/>
    <w:rPr>
      <w:rFonts w:asciiTheme="minorHAnsi" w:hAnsiTheme="minorHAnsi" w:cstheme="minorBidi"/>
      <w:kern w:val="2"/>
      <w:sz w:val="21"/>
      <w:szCs w:val="24"/>
    </w:rPr>
  </w:style>
  <w:style w:type="paragraph" w:styleId="18">
    <w:name w:val="Body Text 3"/>
    <w:basedOn w:val="1"/>
    <w:link w:val="184"/>
    <w:qFormat/>
    <w:uiPriority w:val="0"/>
    <w:pPr>
      <w:spacing w:line="500" w:lineRule="exact"/>
    </w:pPr>
    <w:rPr>
      <w:rFonts w:asciiTheme="minorHAnsi" w:hAnsiTheme="minorHAnsi" w:cstheme="minorBidi"/>
      <w:b/>
      <w:bCs/>
      <w:kern w:val="2"/>
      <w:sz w:val="24"/>
      <w:szCs w:val="24"/>
    </w:rPr>
  </w:style>
  <w:style w:type="paragraph" w:styleId="19">
    <w:name w:val="Closing"/>
    <w:basedOn w:val="1"/>
    <w:link w:val="177"/>
    <w:qFormat/>
    <w:uiPriority w:val="0"/>
    <w:pPr>
      <w:ind w:left="100" w:leftChars="2100"/>
    </w:pPr>
    <w:rPr>
      <w:rFonts w:asciiTheme="minorHAnsi" w:hAnsiTheme="minorHAnsi" w:cstheme="minorBidi"/>
      <w:kern w:val="2"/>
      <w:sz w:val="21"/>
      <w:szCs w:val="24"/>
    </w:rPr>
  </w:style>
  <w:style w:type="paragraph" w:styleId="20">
    <w:name w:val="Body Text"/>
    <w:basedOn w:val="1"/>
    <w:next w:val="1"/>
    <w:link w:val="70"/>
    <w:unhideWhenUsed/>
    <w:qFormat/>
    <w:uiPriority w:val="0"/>
    <w:pPr>
      <w:spacing w:after="120"/>
    </w:pPr>
  </w:style>
  <w:style w:type="paragraph" w:styleId="21">
    <w:name w:val="Body Text Indent"/>
    <w:basedOn w:val="1"/>
    <w:link w:val="76"/>
    <w:qFormat/>
    <w:uiPriority w:val="0"/>
    <w:pPr>
      <w:ind w:firstLine="630"/>
    </w:pPr>
    <w:rPr>
      <w:rFonts w:asciiTheme="minorHAnsi" w:hAnsiTheme="minorHAnsi" w:cstheme="minorBidi"/>
      <w:kern w:val="2"/>
      <w:sz w:val="32"/>
    </w:rPr>
  </w:style>
  <w:style w:type="paragraph" w:styleId="22">
    <w:name w:val="Block Text"/>
    <w:basedOn w:val="1"/>
    <w:qFormat/>
    <w:uiPriority w:val="0"/>
    <w:pPr>
      <w:spacing w:line="400" w:lineRule="exact"/>
      <w:ind w:left="-359" w:leftChars="-171" w:right="-687" w:rightChars="-327" w:firstLine="720"/>
    </w:pPr>
    <w:rPr>
      <w:rFonts w:hAnsi="宋体"/>
      <w:sz w:val="28"/>
    </w:rPr>
  </w:style>
  <w:style w:type="paragraph" w:styleId="23">
    <w:name w:val="index 4"/>
    <w:basedOn w:val="1"/>
    <w:next w:val="1"/>
    <w:unhideWhenUsed/>
    <w:qFormat/>
    <w:uiPriority w:val="99"/>
    <w:pPr>
      <w:ind w:left="600" w:leftChars="600"/>
    </w:pPr>
  </w:style>
  <w:style w:type="paragraph" w:styleId="24">
    <w:name w:val="toc 5"/>
    <w:basedOn w:val="1"/>
    <w:next w:val="1"/>
    <w:qFormat/>
    <w:uiPriority w:val="0"/>
    <w:pPr>
      <w:spacing w:line="360" w:lineRule="auto"/>
      <w:ind w:left="960"/>
      <w:jc w:val="left"/>
    </w:pPr>
    <w:rPr>
      <w:rFonts w:ascii="Calibri" w:cs="Calibri"/>
      <w:sz w:val="18"/>
      <w:szCs w:val="18"/>
    </w:rPr>
  </w:style>
  <w:style w:type="paragraph" w:styleId="25">
    <w:name w:val="toc 3"/>
    <w:basedOn w:val="1"/>
    <w:next w:val="1"/>
    <w:unhideWhenUsed/>
    <w:qFormat/>
    <w:uiPriority w:val="0"/>
    <w:pPr>
      <w:spacing w:line="360" w:lineRule="auto"/>
      <w:ind w:left="480"/>
      <w:jc w:val="left"/>
    </w:pPr>
    <w:rPr>
      <w:rFonts w:ascii="Calibri" w:cs="Calibri"/>
      <w:i/>
      <w:iCs/>
      <w:sz w:val="20"/>
    </w:rPr>
  </w:style>
  <w:style w:type="paragraph" w:styleId="26">
    <w:name w:val="Plain Text"/>
    <w:basedOn w:val="1"/>
    <w:link w:val="185"/>
    <w:qFormat/>
    <w:uiPriority w:val="99"/>
    <w:rPr>
      <w:rFonts w:hAnsi="Courier New" w:cs="Courier New"/>
      <w:kern w:val="2"/>
      <w:sz w:val="21"/>
      <w:szCs w:val="21"/>
    </w:rPr>
  </w:style>
  <w:style w:type="paragraph" w:styleId="27">
    <w:name w:val="toc 8"/>
    <w:basedOn w:val="1"/>
    <w:next w:val="1"/>
    <w:qFormat/>
    <w:uiPriority w:val="0"/>
    <w:pPr>
      <w:spacing w:line="360" w:lineRule="auto"/>
      <w:ind w:left="1680"/>
      <w:jc w:val="left"/>
    </w:pPr>
    <w:rPr>
      <w:rFonts w:ascii="Calibri" w:cs="Calibri"/>
      <w:sz w:val="18"/>
      <w:szCs w:val="18"/>
    </w:rPr>
  </w:style>
  <w:style w:type="paragraph" w:styleId="28">
    <w:name w:val="Date"/>
    <w:basedOn w:val="1"/>
    <w:next w:val="1"/>
    <w:link w:val="174"/>
    <w:qFormat/>
    <w:uiPriority w:val="0"/>
    <w:rPr>
      <w:rFonts w:eastAsia="黑体" w:asciiTheme="minorHAnsi" w:hAnsiTheme="minorHAnsi" w:cstheme="minorBidi"/>
      <w:kern w:val="2"/>
      <w:sz w:val="36"/>
    </w:rPr>
  </w:style>
  <w:style w:type="paragraph" w:styleId="29">
    <w:name w:val="Body Text Indent 2"/>
    <w:basedOn w:val="1"/>
    <w:link w:val="176"/>
    <w:qFormat/>
    <w:uiPriority w:val="0"/>
    <w:pPr>
      <w:spacing w:after="120" w:line="480" w:lineRule="auto"/>
      <w:ind w:left="420" w:leftChars="200"/>
    </w:pPr>
    <w:rPr>
      <w:rFonts w:asciiTheme="minorHAnsi" w:hAnsiTheme="minorHAnsi" w:cstheme="minorBidi"/>
      <w:kern w:val="2"/>
      <w:sz w:val="21"/>
      <w:szCs w:val="24"/>
    </w:rPr>
  </w:style>
  <w:style w:type="paragraph" w:styleId="30">
    <w:name w:val="Balloon Text"/>
    <w:basedOn w:val="1"/>
    <w:link w:val="183"/>
    <w:qFormat/>
    <w:uiPriority w:val="99"/>
    <w:rPr>
      <w:rFonts w:hAnsiTheme="minorHAnsi" w:eastAsiaTheme="minorEastAsia" w:cstheme="minorBidi"/>
      <w:sz w:val="18"/>
      <w:szCs w:val="18"/>
    </w:rPr>
  </w:style>
  <w:style w:type="paragraph" w:styleId="31">
    <w:name w:val="footer"/>
    <w:basedOn w:val="1"/>
    <w:link w:val="81"/>
    <w:unhideWhenUsed/>
    <w:qFormat/>
    <w:uiPriority w:val="99"/>
    <w:pPr>
      <w:tabs>
        <w:tab w:val="center" w:pos="4153"/>
        <w:tab w:val="right" w:pos="8306"/>
      </w:tabs>
      <w:snapToGrid w:val="0"/>
      <w:jc w:val="left"/>
    </w:pPr>
    <w:rPr>
      <w:sz w:val="18"/>
      <w:szCs w:val="18"/>
    </w:rPr>
  </w:style>
  <w:style w:type="paragraph" w:styleId="32">
    <w:name w:val="header"/>
    <w:basedOn w:val="1"/>
    <w:link w:val="82"/>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hAnsi="宋体"/>
      <w:b/>
      <w:bCs/>
      <w:caps/>
      <w:sz w:val="24"/>
    </w:rPr>
  </w:style>
  <w:style w:type="paragraph" w:styleId="34">
    <w:name w:val="toc 4"/>
    <w:basedOn w:val="1"/>
    <w:next w:val="1"/>
    <w:unhideWhenUsed/>
    <w:qFormat/>
    <w:uiPriority w:val="0"/>
    <w:pPr>
      <w:spacing w:line="360" w:lineRule="auto"/>
      <w:ind w:left="720"/>
      <w:jc w:val="left"/>
    </w:pPr>
    <w:rPr>
      <w:rFonts w:ascii="Calibri" w:cs="Calibri"/>
      <w:sz w:val="18"/>
      <w:szCs w:val="18"/>
    </w:rPr>
  </w:style>
  <w:style w:type="paragraph" w:styleId="35">
    <w:name w:val="Subtitle"/>
    <w:basedOn w:val="1"/>
    <w:next w:val="1"/>
    <w:link w:val="83"/>
    <w:qFormat/>
    <w:uiPriority w:val="0"/>
    <w:pPr>
      <w:spacing w:before="240" w:after="60" w:line="312" w:lineRule="auto"/>
      <w:jc w:val="center"/>
      <w:outlineLvl w:val="1"/>
    </w:pPr>
    <w:rPr>
      <w:rFonts w:ascii="Cambria" w:hAnsi="Cambria"/>
      <w:b/>
      <w:bCs/>
      <w:kern w:val="28"/>
      <w:sz w:val="32"/>
      <w:szCs w:val="32"/>
    </w:rPr>
  </w:style>
  <w:style w:type="paragraph" w:styleId="36">
    <w:name w:val="toc 6"/>
    <w:basedOn w:val="1"/>
    <w:next w:val="1"/>
    <w:qFormat/>
    <w:uiPriority w:val="0"/>
    <w:pPr>
      <w:spacing w:line="360" w:lineRule="auto"/>
      <w:ind w:left="1200"/>
      <w:jc w:val="left"/>
    </w:pPr>
    <w:rPr>
      <w:rFonts w:ascii="Calibri" w:cs="Calibri"/>
      <w:sz w:val="18"/>
      <w:szCs w:val="18"/>
    </w:rPr>
  </w:style>
  <w:style w:type="paragraph" w:styleId="37">
    <w:name w:val="Body Text Indent 3"/>
    <w:basedOn w:val="1"/>
    <w:link w:val="171"/>
    <w:qFormat/>
    <w:uiPriority w:val="0"/>
    <w:pPr>
      <w:spacing w:after="120"/>
      <w:ind w:left="420" w:leftChars="200"/>
    </w:pPr>
    <w:rPr>
      <w:rFonts w:asciiTheme="minorHAnsi" w:hAnsiTheme="minorHAnsi" w:cstheme="minorBidi"/>
      <w:kern w:val="2"/>
      <w:sz w:val="16"/>
      <w:szCs w:val="16"/>
    </w:rPr>
  </w:style>
  <w:style w:type="paragraph" w:styleId="38">
    <w:name w:val="toc 2"/>
    <w:basedOn w:val="1"/>
    <w:next w:val="1"/>
    <w:unhideWhenUsed/>
    <w:qFormat/>
    <w:uiPriority w:val="0"/>
    <w:pPr>
      <w:spacing w:line="360" w:lineRule="auto"/>
      <w:ind w:left="240"/>
      <w:jc w:val="left"/>
    </w:pPr>
    <w:rPr>
      <w:rFonts w:ascii="Calibri" w:cs="Calibri"/>
      <w:smallCaps/>
      <w:sz w:val="20"/>
    </w:rPr>
  </w:style>
  <w:style w:type="paragraph" w:styleId="39">
    <w:name w:val="toc 9"/>
    <w:basedOn w:val="1"/>
    <w:next w:val="1"/>
    <w:qFormat/>
    <w:uiPriority w:val="0"/>
    <w:pPr>
      <w:spacing w:line="360" w:lineRule="auto"/>
      <w:ind w:left="1920"/>
      <w:jc w:val="left"/>
    </w:pPr>
    <w:rPr>
      <w:rFonts w:ascii="Calibri" w:cs="Calibri"/>
      <w:sz w:val="18"/>
      <w:szCs w:val="18"/>
    </w:rPr>
  </w:style>
  <w:style w:type="paragraph" w:styleId="40">
    <w:name w:val="Body Text 2"/>
    <w:basedOn w:val="1"/>
    <w:link w:val="182"/>
    <w:qFormat/>
    <w:uiPriority w:val="0"/>
    <w:pPr>
      <w:spacing w:after="120" w:line="480" w:lineRule="auto"/>
    </w:pPr>
    <w:rPr>
      <w:rFonts w:asciiTheme="minorHAnsi" w:hAnsiTheme="minorHAnsi" w:cstheme="minorBidi"/>
      <w:kern w:val="2"/>
      <w:sz w:val="21"/>
      <w:szCs w:val="24"/>
    </w:rPr>
  </w:style>
  <w:style w:type="paragraph" w:styleId="41">
    <w:name w:val="HTML Preformatted"/>
    <w:basedOn w:val="1"/>
    <w:link w:val="1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paragraph" w:styleId="42">
    <w:name w:val="Normal (Web)"/>
    <w:basedOn w:val="1"/>
    <w:qFormat/>
    <w:uiPriority w:val="0"/>
    <w:pPr>
      <w:widowControl/>
      <w:spacing w:before="100" w:beforeAutospacing="1" w:after="100" w:afterAutospacing="1"/>
      <w:jc w:val="left"/>
    </w:pPr>
    <w:rPr>
      <w:rFonts w:hAnsi="宋体"/>
      <w:sz w:val="18"/>
      <w:szCs w:val="18"/>
    </w:rPr>
  </w:style>
  <w:style w:type="paragraph" w:styleId="43">
    <w:name w:val="index 1"/>
    <w:basedOn w:val="1"/>
    <w:next w:val="1"/>
    <w:link w:val="509"/>
    <w:qFormat/>
    <w:uiPriority w:val="0"/>
    <w:pPr>
      <w:jc w:val="center"/>
    </w:pPr>
    <w:rPr>
      <w:rFonts w:ascii="仿宋_GB2312" w:hAnsi="宋体" w:eastAsia="仿宋_GB2312"/>
      <w:b/>
      <w:bCs/>
      <w:sz w:val="30"/>
    </w:rPr>
  </w:style>
  <w:style w:type="paragraph" w:styleId="44">
    <w:name w:val="Title"/>
    <w:basedOn w:val="1"/>
    <w:next w:val="1"/>
    <w:link w:val="87"/>
    <w:qFormat/>
    <w:uiPriority w:val="0"/>
    <w:pPr>
      <w:spacing w:before="240" w:after="60" w:line="360" w:lineRule="auto"/>
      <w:jc w:val="center"/>
      <w:outlineLvl w:val="0"/>
    </w:pPr>
    <w:rPr>
      <w:rFonts w:ascii="Cambria" w:hAnsi="Cambria"/>
      <w:b/>
      <w:bCs/>
      <w:sz w:val="32"/>
      <w:szCs w:val="32"/>
    </w:rPr>
  </w:style>
  <w:style w:type="paragraph" w:styleId="45">
    <w:name w:val="annotation subject"/>
    <w:basedOn w:val="16"/>
    <w:next w:val="16"/>
    <w:link w:val="173"/>
    <w:qFormat/>
    <w:uiPriority w:val="0"/>
    <w:pPr>
      <w:jc w:val="both"/>
    </w:pPr>
    <w:rPr>
      <w:b/>
      <w:bCs/>
      <w:kern w:val="2"/>
      <w:sz w:val="20"/>
    </w:rPr>
  </w:style>
  <w:style w:type="paragraph" w:styleId="46">
    <w:name w:val="Body Text First Indent"/>
    <w:basedOn w:val="20"/>
    <w:link w:val="179"/>
    <w:qFormat/>
    <w:uiPriority w:val="0"/>
    <w:pPr>
      <w:spacing w:after="0"/>
      <w:ind w:firstLine="420" w:firstLineChars="100"/>
    </w:pPr>
    <w:rPr>
      <w:kern w:val="2"/>
    </w:rPr>
  </w:style>
  <w:style w:type="paragraph" w:styleId="47">
    <w:name w:val="Body Text First Indent 2"/>
    <w:basedOn w:val="21"/>
    <w:unhideWhenUsed/>
    <w:qFormat/>
    <w:uiPriority w:val="99"/>
    <w:pPr>
      <w:ind w:firstLine="420" w:firstLineChars="200"/>
    </w:pPr>
  </w:style>
  <w:style w:type="table" w:styleId="49">
    <w:name w:val="Table Grid"/>
    <w:basedOn w:val="4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b/>
      <w:bCs/>
    </w:rPr>
  </w:style>
  <w:style w:type="character" w:styleId="52">
    <w:name w:val="page number"/>
    <w:basedOn w:val="50"/>
    <w:qFormat/>
    <w:uiPriority w:val="99"/>
  </w:style>
  <w:style w:type="character" w:styleId="53">
    <w:name w:val="FollowedHyperlink"/>
    <w:qFormat/>
    <w:uiPriority w:val="0"/>
    <w:rPr>
      <w:color w:val="800080"/>
      <w:u w:val="single"/>
    </w:rPr>
  </w:style>
  <w:style w:type="character" w:styleId="54">
    <w:name w:val="Emphasis"/>
    <w:basedOn w:val="50"/>
    <w:qFormat/>
    <w:uiPriority w:val="0"/>
    <w:rPr>
      <w:b/>
      <w:bCs/>
    </w:rPr>
  </w:style>
  <w:style w:type="character" w:styleId="55">
    <w:name w:val="Hyperlink"/>
    <w:qFormat/>
    <w:uiPriority w:val="99"/>
    <w:rPr>
      <w:color w:val="0000FF"/>
      <w:u w:val="single"/>
    </w:rPr>
  </w:style>
  <w:style w:type="character" w:styleId="56">
    <w:name w:val="annotation reference"/>
    <w:qFormat/>
    <w:uiPriority w:val="0"/>
    <w:rPr>
      <w:sz w:val="21"/>
    </w:rPr>
  </w:style>
  <w:style w:type="paragraph" w:customStyle="1" w:styleId="57">
    <w:name w:val="标题 5（有编号）（绿盟科技）"/>
    <w:basedOn w:val="1"/>
    <w:next w:val="58"/>
    <w:qFormat/>
    <w:uiPriority w:val="0"/>
    <w:pPr>
      <w:keepNext/>
      <w:keepLines/>
      <w:numPr>
        <w:ilvl w:val="4"/>
        <w:numId w:val="3"/>
      </w:numPr>
      <w:spacing w:before="280" w:beforeLines="0" w:after="156" w:afterLines="0" w:line="377" w:lineRule="auto"/>
      <w:jc w:val="left"/>
      <w:outlineLvl w:val="4"/>
    </w:pPr>
    <w:rPr>
      <w:rFonts w:ascii="Arial" w:hAnsi="Arial" w:eastAsia="黑体"/>
      <w:sz w:val="24"/>
      <w:szCs w:val="28"/>
    </w:rPr>
  </w:style>
  <w:style w:type="paragraph" w:customStyle="1" w:styleId="58">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59">
    <w:name w:val="标题 1 字符"/>
    <w:basedOn w:val="50"/>
    <w:link w:val="3"/>
    <w:qFormat/>
    <w:uiPriority w:val="99"/>
    <w:rPr>
      <w:rFonts w:ascii="Calibri" w:hAnsi="Calibri" w:eastAsia="宋体" w:cs="Times New Roman"/>
      <w:b/>
      <w:bCs/>
      <w:kern w:val="44"/>
      <w:sz w:val="36"/>
      <w:szCs w:val="44"/>
    </w:rPr>
  </w:style>
  <w:style w:type="character" w:customStyle="1" w:styleId="60">
    <w:name w:val="标题 2 字符"/>
    <w:basedOn w:val="50"/>
    <w:link w:val="4"/>
    <w:qFormat/>
    <w:uiPriority w:val="0"/>
    <w:rPr>
      <w:rFonts w:ascii="Arial" w:hAnsi="Arial" w:eastAsia="黑体" w:cs="Times New Roman"/>
      <w:b/>
      <w:bCs/>
      <w:sz w:val="32"/>
      <w:szCs w:val="32"/>
    </w:rPr>
  </w:style>
  <w:style w:type="character" w:customStyle="1" w:styleId="61">
    <w:name w:val="标题 3 Char"/>
    <w:basedOn w:val="50"/>
    <w:qFormat/>
    <w:uiPriority w:val="0"/>
    <w:rPr>
      <w:rFonts w:ascii="宋体" w:hAnsi="Calibri" w:eastAsia="宋体" w:cs="Times New Roman"/>
      <w:b/>
      <w:bCs/>
      <w:kern w:val="0"/>
      <w:sz w:val="32"/>
      <w:szCs w:val="32"/>
    </w:rPr>
  </w:style>
  <w:style w:type="character" w:customStyle="1" w:styleId="62">
    <w:name w:val="标题 4 字符"/>
    <w:basedOn w:val="50"/>
    <w:link w:val="6"/>
    <w:qFormat/>
    <w:uiPriority w:val="9"/>
    <w:rPr>
      <w:rFonts w:ascii="Arial" w:hAnsi="Arial" w:eastAsia="黑体" w:cs="Times New Roman"/>
      <w:b/>
      <w:bCs/>
      <w:sz w:val="28"/>
      <w:szCs w:val="28"/>
    </w:rPr>
  </w:style>
  <w:style w:type="character" w:customStyle="1" w:styleId="63">
    <w:name w:val="标题 5 字符"/>
    <w:basedOn w:val="50"/>
    <w:link w:val="7"/>
    <w:qFormat/>
    <w:uiPriority w:val="0"/>
    <w:rPr>
      <w:rFonts w:ascii="Calibri" w:hAnsi="Calibri" w:eastAsia="宋体" w:cs="Times New Roman"/>
      <w:b/>
      <w:sz w:val="28"/>
      <w:szCs w:val="24"/>
    </w:rPr>
  </w:style>
  <w:style w:type="character" w:customStyle="1" w:styleId="64">
    <w:name w:val="标题 6 字符"/>
    <w:basedOn w:val="50"/>
    <w:link w:val="9"/>
    <w:qFormat/>
    <w:uiPriority w:val="0"/>
    <w:rPr>
      <w:rFonts w:ascii="Arial" w:hAnsi="Arial" w:eastAsia="黑体" w:cs="Times New Roman"/>
      <w:b/>
      <w:sz w:val="24"/>
      <w:szCs w:val="24"/>
    </w:rPr>
  </w:style>
  <w:style w:type="character" w:customStyle="1" w:styleId="65">
    <w:name w:val="标题 7 字符"/>
    <w:basedOn w:val="50"/>
    <w:link w:val="10"/>
    <w:qFormat/>
    <w:uiPriority w:val="0"/>
    <w:rPr>
      <w:rFonts w:ascii="Calibri" w:hAnsi="Calibri" w:eastAsia="宋体" w:cs="Times New Roman"/>
      <w:b/>
      <w:sz w:val="24"/>
      <w:szCs w:val="24"/>
    </w:rPr>
  </w:style>
  <w:style w:type="character" w:customStyle="1" w:styleId="66">
    <w:name w:val="标题 8 字符"/>
    <w:basedOn w:val="50"/>
    <w:link w:val="11"/>
    <w:qFormat/>
    <w:uiPriority w:val="0"/>
    <w:rPr>
      <w:rFonts w:ascii="Arial" w:hAnsi="Arial" w:eastAsia="黑体" w:cs="Times New Roman"/>
      <w:sz w:val="24"/>
      <w:szCs w:val="24"/>
    </w:rPr>
  </w:style>
  <w:style w:type="character" w:customStyle="1" w:styleId="67">
    <w:name w:val="标题 9 字符"/>
    <w:basedOn w:val="50"/>
    <w:link w:val="12"/>
    <w:qFormat/>
    <w:uiPriority w:val="0"/>
    <w:rPr>
      <w:rFonts w:ascii="Arial" w:hAnsi="Arial" w:eastAsia="黑体" w:cs="Times New Roman"/>
      <w:szCs w:val="24"/>
    </w:rPr>
  </w:style>
  <w:style w:type="character" w:customStyle="1" w:styleId="68">
    <w:name w:val="批注文字 字符"/>
    <w:basedOn w:val="50"/>
    <w:link w:val="16"/>
    <w:qFormat/>
    <w:uiPriority w:val="99"/>
    <w:rPr>
      <w:rFonts w:ascii="宋体" w:hAnsi="Calibri" w:eastAsia="宋体" w:cs="Times New Roman"/>
      <w:kern w:val="0"/>
      <w:sz w:val="34"/>
      <w:szCs w:val="20"/>
    </w:rPr>
  </w:style>
  <w:style w:type="character" w:customStyle="1" w:styleId="69">
    <w:name w:val="批注主题 Char"/>
    <w:basedOn w:val="68"/>
    <w:qFormat/>
    <w:uiPriority w:val="0"/>
    <w:rPr>
      <w:rFonts w:ascii="宋体" w:hAnsi="Calibri" w:eastAsia="宋体" w:cs="Times New Roman"/>
      <w:b/>
      <w:bCs/>
      <w:kern w:val="0"/>
      <w:sz w:val="34"/>
      <w:szCs w:val="20"/>
    </w:rPr>
  </w:style>
  <w:style w:type="character" w:customStyle="1" w:styleId="70">
    <w:name w:val="正文文本 字符"/>
    <w:basedOn w:val="50"/>
    <w:link w:val="20"/>
    <w:qFormat/>
    <w:uiPriority w:val="0"/>
    <w:rPr>
      <w:rFonts w:ascii="宋体" w:hAnsi="Calibri" w:eastAsia="宋体" w:cs="Times New Roman"/>
      <w:kern w:val="0"/>
      <w:sz w:val="34"/>
      <w:szCs w:val="20"/>
    </w:rPr>
  </w:style>
  <w:style w:type="character" w:customStyle="1" w:styleId="71">
    <w:name w:val="正文首行缩进 Char"/>
    <w:basedOn w:val="70"/>
    <w:qFormat/>
    <w:uiPriority w:val="0"/>
    <w:rPr>
      <w:rFonts w:ascii="宋体" w:hAnsi="Calibri" w:eastAsia="宋体" w:cs="Times New Roman"/>
      <w:kern w:val="0"/>
      <w:sz w:val="34"/>
      <w:szCs w:val="20"/>
    </w:rPr>
  </w:style>
  <w:style w:type="character" w:customStyle="1" w:styleId="72">
    <w:name w:val="文档结构图 Char"/>
    <w:basedOn w:val="50"/>
    <w:qFormat/>
    <w:uiPriority w:val="0"/>
    <w:rPr>
      <w:rFonts w:ascii="宋体" w:hAnsi="Calibri" w:eastAsia="宋体" w:cs="Times New Roman"/>
      <w:kern w:val="0"/>
      <w:sz w:val="18"/>
      <w:szCs w:val="18"/>
    </w:rPr>
  </w:style>
  <w:style w:type="character" w:customStyle="1" w:styleId="73">
    <w:name w:val="称呼 Char"/>
    <w:basedOn w:val="50"/>
    <w:qFormat/>
    <w:uiPriority w:val="0"/>
    <w:rPr>
      <w:rFonts w:ascii="宋体" w:hAnsi="Calibri" w:eastAsia="宋体" w:cs="Times New Roman"/>
      <w:kern w:val="0"/>
      <w:sz w:val="34"/>
      <w:szCs w:val="20"/>
    </w:rPr>
  </w:style>
  <w:style w:type="character" w:customStyle="1" w:styleId="74">
    <w:name w:val="正文文本 3 Char"/>
    <w:basedOn w:val="50"/>
    <w:qFormat/>
    <w:uiPriority w:val="0"/>
    <w:rPr>
      <w:rFonts w:ascii="宋体" w:hAnsi="Calibri" w:eastAsia="宋体" w:cs="Times New Roman"/>
      <w:kern w:val="0"/>
      <w:sz w:val="16"/>
      <w:szCs w:val="16"/>
    </w:rPr>
  </w:style>
  <w:style w:type="character" w:customStyle="1" w:styleId="75">
    <w:name w:val="结束语 Char"/>
    <w:basedOn w:val="50"/>
    <w:qFormat/>
    <w:uiPriority w:val="0"/>
    <w:rPr>
      <w:rFonts w:ascii="宋体" w:hAnsi="Calibri" w:eastAsia="宋体" w:cs="Times New Roman"/>
      <w:kern w:val="0"/>
      <w:sz w:val="34"/>
      <w:szCs w:val="20"/>
    </w:rPr>
  </w:style>
  <w:style w:type="character" w:customStyle="1" w:styleId="76">
    <w:name w:val="正文文本缩进 字符"/>
    <w:basedOn w:val="50"/>
    <w:link w:val="21"/>
    <w:qFormat/>
    <w:uiPriority w:val="0"/>
    <w:rPr>
      <w:rFonts w:eastAsia="宋体"/>
      <w:sz w:val="32"/>
      <w:szCs w:val="20"/>
    </w:rPr>
  </w:style>
  <w:style w:type="character" w:customStyle="1" w:styleId="77">
    <w:name w:val="纯文本 Char"/>
    <w:basedOn w:val="50"/>
    <w:qFormat/>
    <w:uiPriority w:val="99"/>
    <w:rPr>
      <w:rFonts w:ascii="宋体" w:hAnsi="Courier New" w:eastAsia="宋体" w:cs="Courier New"/>
      <w:kern w:val="0"/>
      <w:szCs w:val="21"/>
    </w:rPr>
  </w:style>
  <w:style w:type="character" w:customStyle="1" w:styleId="78">
    <w:name w:val="日期 Char"/>
    <w:basedOn w:val="50"/>
    <w:qFormat/>
    <w:uiPriority w:val="0"/>
    <w:rPr>
      <w:rFonts w:ascii="宋体" w:hAnsi="Calibri" w:eastAsia="宋体" w:cs="Times New Roman"/>
      <w:kern w:val="0"/>
      <w:sz w:val="34"/>
      <w:szCs w:val="20"/>
    </w:rPr>
  </w:style>
  <w:style w:type="character" w:customStyle="1" w:styleId="79">
    <w:name w:val="正文文本缩进 2 Char"/>
    <w:basedOn w:val="50"/>
    <w:qFormat/>
    <w:uiPriority w:val="0"/>
    <w:rPr>
      <w:rFonts w:ascii="宋体" w:hAnsi="Calibri" w:eastAsia="宋体" w:cs="Times New Roman"/>
      <w:kern w:val="0"/>
      <w:sz w:val="34"/>
      <w:szCs w:val="20"/>
    </w:rPr>
  </w:style>
  <w:style w:type="character" w:customStyle="1" w:styleId="80">
    <w:name w:val="批注框文本 Char"/>
    <w:basedOn w:val="50"/>
    <w:qFormat/>
    <w:uiPriority w:val="99"/>
    <w:rPr>
      <w:rFonts w:ascii="宋体" w:hAnsi="Calibri" w:eastAsia="宋体" w:cs="Times New Roman"/>
      <w:kern w:val="0"/>
      <w:sz w:val="18"/>
      <w:szCs w:val="18"/>
    </w:rPr>
  </w:style>
  <w:style w:type="character" w:customStyle="1" w:styleId="81">
    <w:name w:val="页脚 字符"/>
    <w:basedOn w:val="50"/>
    <w:link w:val="31"/>
    <w:qFormat/>
    <w:uiPriority w:val="99"/>
    <w:rPr>
      <w:rFonts w:ascii="宋体" w:hAnsi="Calibri" w:eastAsia="宋体" w:cs="Times New Roman"/>
      <w:kern w:val="0"/>
      <w:sz w:val="18"/>
      <w:szCs w:val="18"/>
    </w:rPr>
  </w:style>
  <w:style w:type="character" w:customStyle="1" w:styleId="82">
    <w:name w:val="页眉 字符"/>
    <w:basedOn w:val="50"/>
    <w:link w:val="32"/>
    <w:qFormat/>
    <w:uiPriority w:val="99"/>
    <w:rPr>
      <w:rFonts w:ascii="宋体" w:hAnsi="Calibri" w:eastAsia="宋体" w:cs="Times New Roman"/>
      <w:kern w:val="0"/>
      <w:sz w:val="18"/>
      <w:szCs w:val="18"/>
    </w:rPr>
  </w:style>
  <w:style w:type="character" w:customStyle="1" w:styleId="83">
    <w:name w:val="副标题 字符"/>
    <w:basedOn w:val="50"/>
    <w:link w:val="35"/>
    <w:qFormat/>
    <w:uiPriority w:val="0"/>
    <w:rPr>
      <w:rFonts w:ascii="Cambria" w:hAnsi="Cambria" w:eastAsia="宋体" w:cs="Times New Roman"/>
      <w:b/>
      <w:bCs/>
      <w:kern w:val="28"/>
      <w:sz w:val="32"/>
      <w:szCs w:val="32"/>
    </w:rPr>
  </w:style>
  <w:style w:type="character" w:customStyle="1" w:styleId="84">
    <w:name w:val="正文文本缩进 3 Char"/>
    <w:basedOn w:val="50"/>
    <w:qFormat/>
    <w:uiPriority w:val="0"/>
    <w:rPr>
      <w:rFonts w:ascii="宋体" w:hAnsi="Calibri" w:eastAsia="宋体" w:cs="Times New Roman"/>
      <w:kern w:val="0"/>
      <w:sz w:val="16"/>
      <w:szCs w:val="16"/>
    </w:rPr>
  </w:style>
  <w:style w:type="character" w:customStyle="1" w:styleId="85">
    <w:name w:val="正文文本 2 Char"/>
    <w:basedOn w:val="50"/>
    <w:qFormat/>
    <w:uiPriority w:val="0"/>
    <w:rPr>
      <w:rFonts w:ascii="宋体" w:hAnsi="Calibri" w:eastAsia="宋体" w:cs="Times New Roman"/>
      <w:kern w:val="0"/>
      <w:sz w:val="34"/>
      <w:szCs w:val="20"/>
    </w:rPr>
  </w:style>
  <w:style w:type="character" w:customStyle="1" w:styleId="86">
    <w:name w:val="HTML 预设格式 Char"/>
    <w:basedOn w:val="50"/>
    <w:qFormat/>
    <w:uiPriority w:val="0"/>
    <w:rPr>
      <w:rFonts w:ascii="Courier New" w:hAnsi="Courier New" w:eastAsia="宋体" w:cs="Courier New"/>
      <w:kern w:val="0"/>
      <w:sz w:val="20"/>
      <w:szCs w:val="20"/>
    </w:rPr>
  </w:style>
  <w:style w:type="character" w:customStyle="1" w:styleId="87">
    <w:name w:val="标题 字符"/>
    <w:basedOn w:val="50"/>
    <w:link w:val="44"/>
    <w:qFormat/>
    <w:uiPriority w:val="0"/>
    <w:rPr>
      <w:rFonts w:ascii="Cambria" w:hAnsi="Cambria" w:eastAsia="宋体" w:cs="Times New Roman"/>
      <w:b/>
      <w:bCs/>
      <w:kern w:val="0"/>
      <w:sz w:val="32"/>
      <w:szCs w:val="32"/>
    </w:rPr>
  </w:style>
  <w:style w:type="character" w:customStyle="1" w:styleId="88">
    <w:name w:val="明显引用 Char"/>
    <w:qFormat/>
    <w:uiPriority w:val="0"/>
    <w:rPr>
      <w:rFonts w:ascii="Calibri" w:hAnsi="Calibri" w:eastAsia="宋体"/>
      <w:b/>
      <w:bCs/>
      <w:i/>
      <w:iCs/>
      <w:color w:val="4F81BD"/>
      <w:kern w:val="2"/>
      <w:sz w:val="21"/>
      <w:szCs w:val="22"/>
    </w:rPr>
  </w:style>
  <w:style w:type="paragraph" w:styleId="89">
    <w:name w:val="Intense Quote"/>
    <w:basedOn w:val="1"/>
    <w:next w:val="1"/>
    <w:link w:val="90"/>
    <w:qFormat/>
    <w:uiPriority w:val="0"/>
    <w:pPr>
      <w:pBdr>
        <w:bottom w:val="single" w:color="4F81BD" w:sz="4" w:space="4"/>
      </w:pBdr>
      <w:spacing w:before="200" w:after="280"/>
      <w:ind w:left="936" w:right="936"/>
    </w:pPr>
    <w:rPr>
      <w:rFonts w:ascii="Calibri" w:cstheme="minorBidi"/>
      <w:b/>
      <w:bCs/>
      <w:i/>
      <w:iCs/>
      <w:color w:val="4F81BD"/>
      <w:kern w:val="2"/>
      <w:sz w:val="21"/>
      <w:szCs w:val="22"/>
    </w:rPr>
  </w:style>
  <w:style w:type="character" w:customStyle="1" w:styleId="90">
    <w:name w:val="明显引用 字符"/>
    <w:basedOn w:val="50"/>
    <w:link w:val="89"/>
    <w:qFormat/>
    <w:uiPriority w:val="0"/>
    <w:rPr>
      <w:rFonts w:ascii="Calibri" w:hAnsi="Calibri" w:eastAsia="宋体"/>
      <w:b/>
      <w:bCs/>
      <w:i/>
      <w:iCs/>
      <w:color w:val="4F81BD"/>
    </w:rPr>
  </w:style>
  <w:style w:type="character" w:customStyle="1" w:styleId="91">
    <w:name w:val="纯文本 Char1"/>
    <w:qFormat/>
    <w:uiPriority w:val="99"/>
    <w:rPr>
      <w:rFonts w:ascii="宋体" w:hAnsi="Courier New" w:eastAsia="宋体" w:cs="Courier New"/>
      <w:szCs w:val="21"/>
    </w:rPr>
  </w:style>
  <w:style w:type="character" w:customStyle="1" w:styleId="92">
    <w:name w:val="unnamed31"/>
    <w:qFormat/>
    <w:uiPriority w:val="0"/>
    <w:rPr>
      <w:sz w:val="22"/>
      <w:szCs w:val="22"/>
    </w:rPr>
  </w:style>
  <w:style w:type="character" w:customStyle="1" w:styleId="93">
    <w:name w:val="正文文本缩进 Char2"/>
    <w:qFormat/>
    <w:uiPriority w:val="0"/>
    <w:rPr>
      <w:rFonts w:eastAsia="宋体"/>
      <w:kern w:val="2"/>
      <w:sz w:val="32"/>
    </w:rPr>
  </w:style>
  <w:style w:type="character" w:customStyle="1" w:styleId="94">
    <w:name w:val="font81"/>
    <w:basedOn w:val="50"/>
    <w:qFormat/>
    <w:uiPriority w:val="0"/>
    <w:rPr>
      <w:rFonts w:hint="eastAsia" w:ascii="宋体" w:hAnsi="宋体" w:eastAsia="宋体"/>
      <w:color w:val="000000"/>
      <w:sz w:val="22"/>
      <w:szCs w:val="22"/>
      <w:u w:val="none"/>
    </w:rPr>
  </w:style>
  <w:style w:type="character" w:customStyle="1" w:styleId="95">
    <w:name w:val="Body Text(ch) Char Char"/>
    <w:qFormat/>
    <w:uiPriority w:val="0"/>
    <w:rPr>
      <w:rFonts w:eastAsia="宋体"/>
      <w:sz w:val="24"/>
      <w:szCs w:val="24"/>
      <w:lang w:bidi="ar-SA"/>
    </w:rPr>
  </w:style>
  <w:style w:type="character" w:customStyle="1" w:styleId="96">
    <w:name w:val="font61"/>
    <w:qFormat/>
    <w:uiPriority w:val="0"/>
    <w:rPr>
      <w:rFonts w:hint="eastAsia" w:ascii="宋体" w:hAnsi="宋体" w:eastAsia="宋体"/>
      <w:color w:val="000000"/>
      <w:sz w:val="21"/>
      <w:szCs w:val="21"/>
      <w:u w:val="none"/>
    </w:rPr>
  </w:style>
  <w:style w:type="character" w:customStyle="1" w:styleId="97">
    <w:name w:val="hui3"/>
    <w:qFormat/>
    <w:uiPriority w:val="0"/>
    <w:rPr>
      <w:color w:val="333333"/>
    </w:rPr>
  </w:style>
  <w:style w:type="character" w:customStyle="1" w:styleId="98">
    <w:name w:val="main1"/>
    <w:basedOn w:val="50"/>
    <w:qFormat/>
    <w:uiPriority w:val="0"/>
  </w:style>
  <w:style w:type="character" w:customStyle="1" w:styleId="99">
    <w:name w:val="z-catalog-i2n1"/>
    <w:qFormat/>
    <w:uiPriority w:val="0"/>
    <w:rPr>
      <w:color w:val="AAAAAA"/>
    </w:rPr>
  </w:style>
  <w:style w:type="character" w:customStyle="1" w:styleId="100">
    <w:name w:val="textnorm_chn1"/>
    <w:qFormat/>
    <w:uiPriority w:val="0"/>
    <w:rPr>
      <w:rFonts w:hint="default" w:ascii="Arial" w:hAnsi="Arial" w:cs="Arial"/>
      <w:color w:val="21254A"/>
      <w:sz w:val="22"/>
      <w:szCs w:val="22"/>
    </w:rPr>
  </w:style>
  <w:style w:type="character" w:customStyle="1" w:styleId="101">
    <w:name w:val="headline-content3"/>
    <w:qFormat/>
    <w:uiPriority w:val="0"/>
  </w:style>
  <w:style w:type="character" w:customStyle="1" w:styleId="102">
    <w:name w:val="Char Char16"/>
    <w:qFormat/>
    <w:uiPriority w:val="0"/>
    <w:rPr>
      <w:rFonts w:ascii="宋体" w:hAnsi="Courier New" w:eastAsia="宋体" w:cs="Courier New"/>
      <w:kern w:val="2"/>
      <w:sz w:val="21"/>
      <w:szCs w:val="21"/>
      <w:lang w:val="en-US" w:eastAsia="zh-CN" w:bidi="ar-SA"/>
    </w:rPr>
  </w:style>
  <w:style w:type="character" w:customStyle="1" w:styleId="103">
    <w:name w:val="black1"/>
    <w:qFormat/>
    <w:uiPriority w:val="0"/>
    <w:rPr>
      <w:rFonts w:hint="default" w:ascii="Arial" w:hAnsi="Arial" w:cs="Arial"/>
      <w:color w:val="535353"/>
      <w:sz w:val="12"/>
      <w:szCs w:val="12"/>
    </w:rPr>
  </w:style>
  <w:style w:type="character" w:customStyle="1" w:styleId="104">
    <w:name w:val="headline-1-index1"/>
    <w:qFormat/>
    <w:uiPriority w:val="0"/>
    <w:rPr>
      <w:color w:val="E9E9E9"/>
      <w:sz w:val="24"/>
      <w:szCs w:val="24"/>
      <w:shd w:val="clear" w:color="auto" w:fill="auto"/>
    </w:rPr>
  </w:style>
  <w:style w:type="character" w:customStyle="1" w:styleId="105">
    <w:name w:val="small"/>
    <w:basedOn w:val="50"/>
    <w:qFormat/>
    <w:uiPriority w:val="0"/>
  </w:style>
  <w:style w:type="character" w:customStyle="1" w:styleId="106">
    <w:name w:val="文章正文 Char"/>
    <w:qFormat/>
    <w:uiPriority w:val="0"/>
    <w:rPr>
      <w:rFonts w:ascii="仿宋_GB2312" w:hAnsi="宋体" w:eastAsia="仿宋_GB2312"/>
      <w:color w:val="000000"/>
      <w:kern w:val="2"/>
      <w:sz w:val="28"/>
      <w:lang w:val="en-US" w:eastAsia="zh-CN" w:bidi="ar-SA"/>
    </w:rPr>
  </w:style>
  <w:style w:type="character" w:customStyle="1" w:styleId="107">
    <w:name w:val="param_td12"/>
    <w:basedOn w:val="50"/>
    <w:qFormat/>
    <w:uiPriority w:val="0"/>
  </w:style>
  <w:style w:type="character" w:customStyle="1" w:styleId="108">
    <w:name w:val="列表段落 字符"/>
    <w:link w:val="109"/>
    <w:qFormat/>
    <w:uiPriority w:val="0"/>
    <w:rPr>
      <w:rFonts w:ascii="Calibri" w:hAnsi="Calibri" w:eastAsia="宋体"/>
    </w:rPr>
  </w:style>
  <w:style w:type="paragraph" w:styleId="109">
    <w:name w:val="List Paragraph"/>
    <w:basedOn w:val="1"/>
    <w:link w:val="108"/>
    <w:qFormat/>
    <w:uiPriority w:val="0"/>
    <w:pPr>
      <w:ind w:firstLine="420" w:firstLineChars="200"/>
    </w:pPr>
    <w:rPr>
      <w:rFonts w:ascii="Calibri" w:cstheme="minorBidi"/>
      <w:kern w:val="2"/>
      <w:sz w:val="21"/>
      <w:szCs w:val="22"/>
    </w:rPr>
  </w:style>
  <w:style w:type="character" w:customStyle="1" w:styleId="110">
    <w:name w:val="m_text"/>
    <w:basedOn w:val="50"/>
    <w:qFormat/>
    <w:uiPriority w:val="0"/>
  </w:style>
  <w:style w:type="character" w:customStyle="1" w:styleId="111">
    <w:name w:val="页脚 Char Char"/>
    <w:qFormat/>
    <w:uiPriority w:val="0"/>
    <w:rPr>
      <w:kern w:val="2"/>
      <w:sz w:val="18"/>
      <w:szCs w:val="18"/>
    </w:rPr>
  </w:style>
  <w:style w:type="character" w:customStyle="1" w:styleId="112">
    <w:name w:val="Char Char Char Char Char Char Char Char Char Char Char Char Char Char"/>
    <w:basedOn w:val="113"/>
    <w:link w:val="114"/>
    <w:qFormat/>
    <w:uiPriority w:val="0"/>
    <w:rPr>
      <w:rFonts w:ascii="Tahoma" w:hAnsi="Tahoma" w:eastAsia="宋体" w:cs="Tahoma"/>
      <w:sz w:val="24"/>
      <w:szCs w:val="24"/>
      <w:shd w:val="clear" w:color="auto" w:fill="000080"/>
      <w:lang w:eastAsia="en-US" w:bidi="en-US"/>
    </w:rPr>
  </w:style>
  <w:style w:type="character" w:customStyle="1" w:styleId="113">
    <w:name w:val="文档结构图 Char1"/>
    <w:basedOn w:val="50"/>
    <w:qFormat/>
    <w:uiPriority w:val="0"/>
    <w:rPr>
      <w:rFonts w:ascii="宋体" w:hAnsi="Calibri" w:eastAsia="宋体"/>
      <w:sz w:val="18"/>
      <w:szCs w:val="18"/>
      <w:shd w:val="clear" w:color="auto" w:fill="000080"/>
      <w:lang w:eastAsia="en-US" w:bidi="en-US"/>
    </w:rPr>
  </w:style>
  <w:style w:type="paragraph" w:customStyle="1" w:styleId="114">
    <w:name w:val="Char Char Char Char Char Char Char Char Char Char Char Char Char"/>
    <w:basedOn w:val="15"/>
    <w:link w:val="112"/>
    <w:qFormat/>
    <w:uiPriority w:val="0"/>
    <w:rPr>
      <w:rFonts w:ascii="Tahoma" w:hAnsi="Tahoma" w:cs="Tahoma"/>
      <w:kern w:val="2"/>
      <w:sz w:val="24"/>
      <w:szCs w:val="24"/>
    </w:rPr>
  </w:style>
  <w:style w:type="character" w:customStyle="1" w:styleId="115">
    <w:name w:val="样式11 Char"/>
    <w:link w:val="116"/>
    <w:qFormat/>
    <w:uiPriority w:val="0"/>
    <w:rPr>
      <w:rFonts w:eastAsia="宋体"/>
      <w:b/>
      <w:bCs/>
      <w:sz w:val="32"/>
      <w:szCs w:val="32"/>
    </w:rPr>
  </w:style>
  <w:style w:type="paragraph" w:customStyle="1" w:styleId="116">
    <w:name w:val="样式11"/>
    <w:basedOn w:val="5"/>
    <w:link w:val="115"/>
    <w:qFormat/>
    <w:uiPriority w:val="0"/>
    <w:pPr>
      <w:spacing w:line="360" w:lineRule="auto"/>
    </w:pPr>
    <w:rPr>
      <w:rFonts w:asciiTheme="minorHAnsi" w:hAnsiTheme="minorHAnsi" w:cstheme="minorBidi"/>
    </w:rPr>
  </w:style>
  <w:style w:type="character" w:customStyle="1" w:styleId="117">
    <w:name w:val="Char Char17"/>
    <w:qFormat/>
    <w:uiPriority w:val="0"/>
    <w:rPr>
      <w:b/>
      <w:bCs/>
      <w:kern w:val="2"/>
      <w:lang w:bidi="ar-SA"/>
    </w:rPr>
  </w:style>
  <w:style w:type="character" w:customStyle="1" w:styleId="118">
    <w:name w:val="Char Char2"/>
    <w:qFormat/>
    <w:uiPriority w:val="0"/>
    <w:rPr>
      <w:rFonts w:ascii="宋体" w:hAnsi="Courier New" w:eastAsia="宋体"/>
      <w:kern w:val="2"/>
      <w:sz w:val="21"/>
      <w:lang w:val="en-US" w:eastAsia="zh-CN" w:bidi="ar-SA"/>
    </w:rPr>
  </w:style>
  <w:style w:type="character" w:customStyle="1" w:styleId="119">
    <w:name w:val="标题 3 Char Char"/>
    <w:qFormat/>
    <w:uiPriority w:val="0"/>
    <w:rPr>
      <w:rFonts w:eastAsia="宋体"/>
      <w:b/>
      <w:kern w:val="2"/>
      <w:lang w:val="en-US" w:eastAsia="zh-CN" w:bidi="ar-SA"/>
    </w:rPr>
  </w:style>
  <w:style w:type="character" w:customStyle="1" w:styleId="120">
    <w:name w:val="页码1"/>
    <w:qFormat/>
    <w:uiPriority w:val="0"/>
    <w:rPr>
      <w:rFonts w:cs="Times New Roman"/>
    </w:rPr>
  </w:style>
  <w:style w:type="character" w:customStyle="1" w:styleId="121">
    <w:name w:val="无间隔 字符"/>
    <w:link w:val="122"/>
    <w:qFormat/>
    <w:uiPriority w:val="0"/>
    <w:rPr>
      <w:sz w:val="22"/>
      <w:szCs w:val="24"/>
    </w:rPr>
  </w:style>
  <w:style w:type="paragraph" w:styleId="122">
    <w:name w:val="No Spacing"/>
    <w:link w:val="121"/>
    <w:qFormat/>
    <w:uiPriority w:val="0"/>
    <w:pPr>
      <w:spacing w:line="360" w:lineRule="auto"/>
      <w:jc w:val="both"/>
    </w:pPr>
    <w:rPr>
      <w:rFonts w:asciiTheme="minorHAnsi" w:hAnsiTheme="minorHAnsi" w:eastAsiaTheme="minorEastAsia" w:cstheme="minorBidi"/>
      <w:kern w:val="2"/>
      <w:sz w:val="22"/>
      <w:szCs w:val="24"/>
      <w:lang w:val="en-US" w:eastAsia="zh-CN" w:bidi="ar-SA"/>
    </w:rPr>
  </w:style>
  <w:style w:type="character" w:customStyle="1" w:styleId="123">
    <w:name w:val="15"/>
    <w:qFormat/>
    <w:uiPriority w:val="0"/>
    <w:rPr>
      <w:rFonts w:hint="default" w:ascii="Times New Roman" w:hAnsi="Times New Roman" w:cs="Times New Roman"/>
      <w:color w:val="0000FF"/>
      <w:u w:val="single"/>
    </w:rPr>
  </w:style>
  <w:style w:type="character" w:customStyle="1" w:styleId="124">
    <w:name w:val="文档正文 Char"/>
    <w:link w:val="125"/>
    <w:qFormat/>
    <w:locked/>
    <w:uiPriority w:val="99"/>
    <w:rPr>
      <w:rFonts w:ascii="长城仿宋"/>
      <w:sz w:val="24"/>
    </w:rPr>
  </w:style>
  <w:style w:type="paragraph" w:customStyle="1" w:styleId="125">
    <w:name w:val="文档正文"/>
    <w:basedOn w:val="1"/>
    <w:link w:val="124"/>
    <w:qFormat/>
    <w:uiPriority w:val="99"/>
    <w:pPr>
      <w:adjustRightInd w:val="0"/>
      <w:spacing w:line="480" w:lineRule="atLeast"/>
      <w:ind w:firstLine="567"/>
      <w:textAlignment w:val="baseline"/>
    </w:pPr>
    <w:rPr>
      <w:rFonts w:ascii="长城仿宋" w:hAnsiTheme="minorHAnsi" w:eastAsiaTheme="minorEastAsia" w:cstheme="minorBidi"/>
      <w:kern w:val="2"/>
      <w:sz w:val="24"/>
      <w:szCs w:val="22"/>
    </w:rPr>
  </w:style>
  <w:style w:type="character" w:customStyle="1" w:styleId="126">
    <w:name w:val="Char Char18"/>
    <w:qFormat/>
    <w:uiPriority w:val="0"/>
    <w:rPr>
      <w:kern w:val="2"/>
      <w:lang w:bidi="ar-SA"/>
    </w:rPr>
  </w:style>
  <w:style w:type="character" w:customStyle="1" w:styleId="127">
    <w:name w:val="apple-style-span"/>
    <w:basedOn w:val="50"/>
    <w:qFormat/>
    <w:uiPriority w:val="0"/>
  </w:style>
  <w:style w:type="character" w:customStyle="1" w:styleId="128">
    <w:name w:val="text1"/>
    <w:qFormat/>
    <w:uiPriority w:val="0"/>
    <w:rPr>
      <w:sz w:val="21"/>
      <w:szCs w:val="21"/>
    </w:rPr>
  </w:style>
  <w:style w:type="character" w:customStyle="1" w:styleId="129">
    <w:name w:val="font71"/>
    <w:qFormat/>
    <w:uiPriority w:val="0"/>
    <w:rPr>
      <w:rFonts w:hint="eastAsia" w:ascii="仿宋" w:eastAsia="仿宋"/>
      <w:b/>
      <w:bCs/>
      <w:color w:val="000000"/>
      <w:sz w:val="21"/>
      <w:szCs w:val="21"/>
      <w:u w:val="none"/>
    </w:rPr>
  </w:style>
  <w:style w:type="character" w:customStyle="1" w:styleId="130">
    <w:name w:val="样式14 Char"/>
    <w:link w:val="131"/>
    <w:qFormat/>
    <w:uiPriority w:val="0"/>
    <w:rPr>
      <w:rFonts w:ascii="宋体" w:hAnsi="宋体" w:eastAsia="宋体"/>
      <w:sz w:val="28"/>
      <w:szCs w:val="28"/>
    </w:rPr>
  </w:style>
  <w:style w:type="paragraph" w:customStyle="1" w:styleId="131">
    <w:name w:val="样式14"/>
    <w:basedOn w:val="1"/>
    <w:link w:val="130"/>
    <w:qFormat/>
    <w:uiPriority w:val="0"/>
    <w:pPr>
      <w:spacing w:line="360" w:lineRule="auto"/>
      <w:ind w:firstLine="560" w:firstLineChars="200"/>
    </w:pPr>
    <w:rPr>
      <w:rFonts w:hAnsi="宋体" w:cstheme="minorBidi"/>
      <w:kern w:val="2"/>
      <w:sz w:val="28"/>
      <w:szCs w:val="28"/>
    </w:rPr>
  </w:style>
  <w:style w:type="character" w:customStyle="1" w:styleId="132">
    <w:name w:val="正文文字首行缩进 Char"/>
    <w:qFormat/>
    <w:uiPriority w:val="0"/>
    <w:rPr>
      <w:kern w:val="2"/>
      <w:sz w:val="32"/>
    </w:rPr>
  </w:style>
  <w:style w:type="character" w:customStyle="1" w:styleId="133">
    <w:name w:val="正文首行缩进两字符 Char"/>
    <w:qFormat/>
    <w:uiPriority w:val="0"/>
    <w:rPr>
      <w:rFonts w:eastAsia="宋体"/>
      <w:kern w:val="2"/>
      <w:sz w:val="21"/>
      <w:szCs w:val="24"/>
      <w:lang w:val="en-US" w:eastAsia="zh-CN" w:bidi="ar-SA"/>
    </w:rPr>
  </w:style>
  <w:style w:type="character" w:customStyle="1" w:styleId="134">
    <w:name w:val="font91"/>
    <w:qFormat/>
    <w:uiPriority w:val="0"/>
    <w:rPr>
      <w:rFonts w:hint="eastAsia" w:ascii="宋体" w:hAnsi="宋体" w:eastAsia="宋体"/>
      <w:color w:val="333333"/>
      <w:sz w:val="18"/>
      <w:szCs w:val="18"/>
      <w:u w:val="none"/>
    </w:rPr>
  </w:style>
  <w:style w:type="character" w:customStyle="1" w:styleId="135">
    <w:name w:val="样式7 Char1"/>
    <w:link w:val="136"/>
    <w:qFormat/>
    <w:locked/>
    <w:uiPriority w:val="0"/>
    <w:rPr>
      <w:rFonts w:ascii="宋体" w:hAnsi="宋体" w:eastAsia="宋体"/>
      <w:b/>
      <w:bCs/>
      <w:color w:val="000000"/>
      <w:sz w:val="28"/>
      <w:szCs w:val="28"/>
    </w:rPr>
  </w:style>
  <w:style w:type="paragraph" w:customStyle="1" w:styleId="136">
    <w:name w:val="样式7"/>
    <w:basedOn w:val="1"/>
    <w:link w:val="135"/>
    <w:qFormat/>
    <w:uiPriority w:val="0"/>
    <w:pPr>
      <w:widowControl/>
      <w:spacing w:line="360" w:lineRule="auto"/>
      <w:jc w:val="left"/>
      <w:outlineLvl w:val="1"/>
    </w:pPr>
    <w:rPr>
      <w:rFonts w:hAnsi="宋体" w:cstheme="minorBidi"/>
      <w:b/>
      <w:bCs/>
      <w:color w:val="000000"/>
      <w:kern w:val="2"/>
      <w:sz w:val="28"/>
      <w:szCs w:val="28"/>
    </w:rPr>
  </w:style>
  <w:style w:type="character" w:customStyle="1" w:styleId="137">
    <w:name w:val="书籍标题1"/>
    <w:qFormat/>
    <w:uiPriority w:val="0"/>
    <w:rPr>
      <w:b/>
      <w:bCs/>
      <w:smallCaps/>
      <w:spacing w:val="5"/>
    </w:rPr>
  </w:style>
  <w:style w:type="character" w:customStyle="1" w:styleId="138">
    <w:name w:val="（符号）邀请函中一、"/>
    <w:qFormat/>
    <w:uiPriority w:val="0"/>
    <w:rPr>
      <w:rFonts w:ascii="黑体" w:hAnsi="黑体" w:eastAsia="黑体"/>
      <w:b/>
      <w:bCs/>
      <w:sz w:val="24"/>
    </w:rPr>
  </w:style>
  <w:style w:type="character" w:customStyle="1" w:styleId="139">
    <w:name w:val="catalog-item-index11"/>
    <w:qFormat/>
    <w:uiPriority w:val="0"/>
    <w:rPr>
      <w:color w:val="B2B2B2"/>
      <w:sz w:val="24"/>
      <w:szCs w:val="24"/>
    </w:rPr>
  </w:style>
  <w:style w:type="character" w:customStyle="1" w:styleId="140">
    <w:name w:val="标题 3 字符"/>
    <w:link w:val="5"/>
    <w:qFormat/>
    <w:uiPriority w:val="0"/>
    <w:rPr>
      <w:rFonts w:ascii="Calibri" w:hAnsi="Calibri" w:eastAsia="宋体" w:cs="Times New Roman"/>
      <w:b/>
      <w:bCs/>
      <w:sz w:val="32"/>
      <w:szCs w:val="32"/>
    </w:rPr>
  </w:style>
  <w:style w:type="character" w:customStyle="1" w:styleId="141">
    <w:name w:val="head 1.1 Char"/>
    <w:basedOn w:val="50"/>
    <w:link w:val="142"/>
    <w:qFormat/>
    <w:locked/>
    <w:uiPriority w:val="0"/>
    <w:rPr>
      <w:rFonts w:ascii="宋体" w:hAnsi="宋体"/>
      <w:bCs/>
      <w:szCs w:val="24"/>
    </w:rPr>
  </w:style>
  <w:style w:type="paragraph" w:customStyle="1" w:styleId="142">
    <w:name w:val="head 1.1"/>
    <w:basedOn w:val="143"/>
    <w:link w:val="141"/>
    <w:qFormat/>
    <w:uiPriority w:val="0"/>
    <w:pPr>
      <w:numPr>
        <w:ilvl w:val="1"/>
        <w:numId w:val="4"/>
      </w:numPr>
      <w:spacing w:before="260" w:after="260"/>
      <w:ind w:firstLine="0" w:firstLineChars="0"/>
    </w:pPr>
    <w:rPr>
      <w:rFonts w:ascii="宋体" w:hAnsi="宋体" w:eastAsiaTheme="minorEastAsia" w:cstheme="minorBidi"/>
      <w:bCs/>
      <w:szCs w:val="24"/>
    </w:rPr>
  </w:style>
  <w:style w:type="paragraph" w:customStyle="1" w:styleId="143">
    <w:name w:val="List Paragraph1"/>
    <w:basedOn w:val="1"/>
    <w:qFormat/>
    <w:uiPriority w:val="0"/>
    <w:pPr>
      <w:ind w:firstLine="420" w:firstLineChars="200"/>
    </w:pPr>
    <w:rPr>
      <w:rFonts w:ascii="Calibri"/>
      <w:kern w:val="2"/>
      <w:sz w:val="21"/>
      <w:szCs w:val="22"/>
    </w:rPr>
  </w:style>
  <w:style w:type="character" w:customStyle="1" w:styleId="144">
    <w:name w:val="正文首行缩进两字符 Char Char"/>
    <w:qFormat/>
    <w:uiPriority w:val="0"/>
    <w:rPr>
      <w:rFonts w:eastAsia="宋体"/>
      <w:kern w:val="2"/>
      <w:sz w:val="21"/>
      <w:szCs w:val="24"/>
      <w:lang w:val="en-US" w:eastAsia="zh-CN" w:bidi="ar-SA"/>
    </w:rPr>
  </w:style>
  <w:style w:type="character" w:customStyle="1" w:styleId="145">
    <w:name w:val="v15"/>
    <w:basedOn w:val="50"/>
    <w:qFormat/>
    <w:uiPriority w:val="0"/>
  </w:style>
  <w:style w:type="character" w:customStyle="1" w:styleId="146">
    <w:name w:val="param-value1"/>
    <w:qFormat/>
    <w:uiPriority w:val="0"/>
    <w:rPr>
      <w:color w:val="333333"/>
    </w:rPr>
  </w:style>
  <w:style w:type="character" w:customStyle="1" w:styleId="147">
    <w:name w:val="页眉 Char1"/>
    <w:semiHidden/>
    <w:qFormat/>
    <w:uiPriority w:val="0"/>
    <w:rPr>
      <w:rFonts w:ascii="Times New Roman" w:hAnsi="Times New Roman" w:eastAsia="宋体" w:cs="Times New Roman"/>
      <w:sz w:val="18"/>
      <w:szCs w:val="18"/>
    </w:rPr>
  </w:style>
  <w:style w:type="character" w:customStyle="1" w:styleId="148">
    <w:name w:val="apple-converted-space"/>
    <w:basedOn w:val="50"/>
    <w:qFormat/>
    <w:uiPriority w:val="0"/>
  </w:style>
  <w:style w:type="character" w:customStyle="1" w:styleId="149">
    <w:name w:val="批注文字 Char1"/>
    <w:qFormat/>
    <w:uiPriority w:val="99"/>
    <w:rPr>
      <w:rFonts w:ascii="Times New Roman" w:hAnsi="Times New Roman" w:eastAsia="宋体" w:cs="Times New Roman"/>
      <w:szCs w:val="24"/>
    </w:rPr>
  </w:style>
  <w:style w:type="character" w:customStyle="1" w:styleId="150">
    <w:name w:val="search_content1"/>
    <w:qFormat/>
    <w:uiPriority w:val="0"/>
    <w:rPr>
      <w:sz w:val="20"/>
      <w:szCs w:val="20"/>
    </w:rPr>
  </w:style>
  <w:style w:type="character" w:customStyle="1" w:styleId="151">
    <w:name w:val="正文文本缩进 Char1"/>
    <w:qFormat/>
    <w:uiPriority w:val="0"/>
    <w:rPr>
      <w:kern w:val="2"/>
      <w:sz w:val="21"/>
      <w:szCs w:val="24"/>
    </w:rPr>
  </w:style>
  <w:style w:type="character" w:customStyle="1" w:styleId="152">
    <w:name w:val="maincss1"/>
    <w:qFormat/>
    <w:uiPriority w:val="0"/>
    <w:rPr>
      <w:rFonts w:hint="default" w:ascii="Arial" w:hAnsi="Arial" w:cs="Arial"/>
      <w:color w:val="363636"/>
      <w:sz w:val="12"/>
      <w:szCs w:val="12"/>
      <w:u w:val="none"/>
    </w:rPr>
  </w:style>
  <w:style w:type="character" w:customStyle="1" w:styleId="153">
    <w:name w:val="gray s"/>
    <w:basedOn w:val="50"/>
    <w:qFormat/>
    <w:uiPriority w:val="0"/>
  </w:style>
  <w:style w:type="character" w:customStyle="1" w:styleId="154">
    <w:name w:val="font41"/>
    <w:basedOn w:val="50"/>
    <w:qFormat/>
    <w:uiPriority w:val="0"/>
    <w:rPr>
      <w:rFonts w:hint="eastAsia" w:ascii="宋体" w:hAnsi="宋体" w:eastAsia="宋体"/>
      <w:color w:val="000000"/>
      <w:sz w:val="22"/>
      <w:szCs w:val="22"/>
      <w:u w:val="none"/>
    </w:rPr>
  </w:style>
  <w:style w:type="character" w:customStyle="1" w:styleId="155">
    <w:name w:val="font31"/>
    <w:qFormat/>
    <w:uiPriority w:val="0"/>
    <w:rPr>
      <w:rFonts w:hint="default" w:ascii="Calibri" w:hAnsi="Calibri" w:cs="Calibri"/>
      <w:color w:val="000000"/>
      <w:sz w:val="21"/>
      <w:szCs w:val="21"/>
      <w:u w:val="none"/>
    </w:rPr>
  </w:style>
  <w:style w:type="character" w:customStyle="1" w:styleId="156">
    <w:name w:val="Char Char"/>
    <w:qFormat/>
    <w:uiPriority w:val="0"/>
    <w:rPr>
      <w:rFonts w:eastAsia="宋体"/>
      <w:b/>
      <w:kern w:val="2"/>
      <w:sz w:val="32"/>
      <w:lang w:val="en-US" w:eastAsia="zh-CN" w:bidi="ar-SA"/>
    </w:rPr>
  </w:style>
  <w:style w:type="character" w:customStyle="1" w:styleId="157">
    <w:name w:val="text_edit1"/>
    <w:qFormat/>
    <w:uiPriority w:val="0"/>
    <w:rPr>
      <w:color w:val="3366CC"/>
      <w:sz w:val="18"/>
      <w:szCs w:val="18"/>
    </w:rPr>
  </w:style>
  <w:style w:type="character" w:customStyle="1" w:styleId="158">
    <w:name w:val="param-name1"/>
    <w:qFormat/>
    <w:uiPriority w:val="0"/>
    <w:rPr>
      <w:b/>
    </w:rPr>
  </w:style>
  <w:style w:type="character" w:customStyle="1" w:styleId="159">
    <w:name w:val="表格 Char"/>
    <w:link w:val="160"/>
    <w:qFormat/>
    <w:uiPriority w:val="0"/>
    <w:rPr>
      <w:rFonts w:eastAsia="宋体"/>
      <w:sz w:val="24"/>
      <w:szCs w:val="24"/>
    </w:rPr>
  </w:style>
  <w:style w:type="paragraph" w:customStyle="1" w:styleId="160">
    <w:name w:val="表格"/>
    <w:basedOn w:val="1"/>
    <w:link w:val="159"/>
    <w:qFormat/>
    <w:uiPriority w:val="0"/>
    <w:pPr>
      <w:spacing w:line="400" w:lineRule="exact"/>
    </w:pPr>
    <w:rPr>
      <w:rFonts w:asciiTheme="minorHAnsi" w:hAnsiTheme="minorHAnsi" w:cstheme="minorBidi"/>
      <w:kern w:val="2"/>
      <w:sz w:val="24"/>
      <w:szCs w:val="24"/>
    </w:rPr>
  </w:style>
  <w:style w:type="character" w:customStyle="1" w:styleId="161">
    <w:name w:val="tw4winTerm"/>
    <w:qFormat/>
    <w:uiPriority w:val="0"/>
    <w:rPr>
      <w:color w:val="0000FF"/>
    </w:rPr>
  </w:style>
  <w:style w:type="character" w:customStyle="1" w:styleId="162">
    <w:name w:val="批注主题 Char1"/>
    <w:semiHidden/>
    <w:qFormat/>
    <w:uiPriority w:val="0"/>
    <w:rPr>
      <w:rFonts w:ascii="Times New Roman" w:hAnsi="Times New Roman" w:eastAsia="宋体" w:cs="Times New Roman"/>
      <w:b/>
      <w:bCs/>
      <w:szCs w:val="24"/>
    </w:rPr>
  </w:style>
  <w:style w:type="character" w:customStyle="1" w:styleId="163">
    <w:name w:val="font51"/>
    <w:qFormat/>
    <w:uiPriority w:val="0"/>
    <w:rPr>
      <w:rFonts w:hint="default" w:ascii="Wingdings" w:hAnsi="Wingdings"/>
      <w:color w:val="000000"/>
      <w:sz w:val="21"/>
      <w:szCs w:val="21"/>
      <w:u w:val="none"/>
    </w:rPr>
  </w:style>
  <w:style w:type="character" w:customStyle="1" w:styleId="164">
    <w:name w:val="text11"/>
    <w:qFormat/>
    <w:uiPriority w:val="0"/>
    <w:rPr>
      <w:rFonts w:hint="default" w:ascii="Verdana" w:hAnsi="Verdana"/>
      <w:color w:val="4E4E4E"/>
      <w:sz w:val="18"/>
    </w:rPr>
  </w:style>
  <w:style w:type="character" w:customStyle="1" w:styleId="165">
    <w:name w:val="head 1.1.1 Char"/>
    <w:basedOn w:val="50"/>
    <w:link w:val="166"/>
    <w:qFormat/>
    <w:locked/>
    <w:uiPriority w:val="0"/>
    <w:rPr>
      <w:rFonts w:ascii="Times New Roman" w:hAnsi="Times New Roman"/>
      <w:bCs/>
      <w:szCs w:val="24"/>
    </w:rPr>
  </w:style>
  <w:style w:type="paragraph" w:customStyle="1" w:styleId="166">
    <w:name w:val="head 1.1.1"/>
    <w:basedOn w:val="143"/>
    <w:link w:val="165"/>
    <w:qFormat/>
    <w:uiPriority w:val="0"/>
    <w:pPr>
      <w:numPr>
        <w:ilvl w:val="2"/>
        <w:numId w:val="4"/>
      </w:numPr>
      <w:ind w:firstLine="0" w:firstLineChars="0"/>
    </w:pPr>
    <w:rPr>
      <w:rFonts w:ascii="Times New Roman" w:hAnsi="Times New Roman" w:eastAsiaTheme="minorEastAsia" w:cstheme="minorBidi"/>
      <w:bCs/>
      <w:szCs w:val="24"/>
    </w:rPr>
  </w:style>
  <w:style w:type="character" w:customStyle="1" w:styleId="167">
    <w:name w:val="text91"/>
    <w:qFormat/>
    <w:uiPriority w:val="0"/>
    <w:rPr>
      <w:sz w:val="18"/>
      <w:u w:val="none"/>
    </w:rPr>
  </w:style>
  <w:style w:type="character" w:customStyle="1" w:styleId="168">
    <w:name w:val="正文缩进 字符"/>
    <w:link w:val="8"/>
    <w:qFormat/>
    <w:uiPriority w:val="0"/>
    <w:rPr>
      <w:rFonts w:eastAsia="宋体"/>
      <w:szCs w:val="24"/>
    </w:rPr>
  </w:style>
  <w:style w:type="character" w:customStyle="1" w:styleId="169">
    <w:name w:val="font01"/>
    <w:qFormat/>
    <w:uiPriority w:val="0"/>
    <w:rPr>
      <w:rFonts w:hint="eastAsia" w:ascii="仿宋" w:eastAsia="仿宋"/>
      <w:color w:val="000000"/>
      <w:sz w:val="24"/>
      <w:szCs w:val="24"/>
      <w:u w:val="none"/>
    </w:rPr>
  </w:style>
  <w:style w:type="character" w:customStyle="1" w:styleId="170">
    <w:name w:val="标题 3 Char Char Char"/>
    <w:qFormat/>
    <w:uiPriority w:val="0"/>
    <w:rPr>
      <w:rFonts w:eastAsia="宋体"/>
      <w:b/>
      <w:kern w:val="2"/>
      <w:sz w:val="32"/>
      <w:lang w:val="en-US" w:eastAsia="zh-CN" w:bidi="ar-SA"/>
    </w:rPr>
  </w:style>
  <w:style w:type="character" w:customStyle="1" w:styleId="171">
    <w:name w:val="正文文本缩进 3 字符"/>
    <w:basedOn w:val="50"/>
    <w:link w:val="37"/>
    <w:qFormat/>
    <w:uiPriority w:val="0"/>
    <w:rPr>
      <w:rFonts w:eastAsia="宋体"/>
      <w:sz w:val="16"/>
      <w:szCs w:val="16"/>
    </w:rPr>
  </w:style>
  <w:style w:type="character" w:customStyle="1" w:styleId="172">
    <w:name w:val="批注文字 Char2"/>
    <w:basedOn w:val="50"/>
    <w:qFormat/>
    <w:uiPriority w:val="99"/>
    <w:rPr>
      <w:rFonts w:ascii="宋体" w:hAnsi="Calibri" w:eastAsia="宋体" w:cs="Times New Roman"/>
      <w:sz w:val="34"/>
    </w:rPr>
  </w:style>
  <w:style w:type="character" w:customStyle="1" w:styleId="173">
    <w:name w:val="批注主题 字符"/>
    <w:basedOn w:val="172"/>
    <w:link w:val="45"/>
    <w:qFormat/>
    <w:uiPriority w:val="0"/>
    <w:rPr>
      <w:rFonts w:ascii="宋体" w:hAnsi="Calibri" w:eastAsia="宋体" w:cs="Times New Roman"/>
      <w:b/>
      <w:bCs/>
      <w:sz w:val="20"/>
      <w:szCs w:val="20"/>
    </w:rPr>
  </w:style>
  <w:style w:type="character" w:customStyle="1" w:styleId="174">
    <w:name w:val="日期 字符"/>
    <w:basedOn w:val="50"/>
    <w:link w:val="28"/>
    <w:qFormat/>
    <w:uiPriority w:val="0"/>
    <w:rPr>
      <w:rFonts w:eastAsia="黑体"/>
      <w:sz w:val="36"/>
      <w:szCs w:val="20"/>
    </w:rPr>
  </w:style>
  <w:style w:type="character" w:customStyle="1" w:styleId="175">
    <w:name w:val="文档结构图 字符"/>
    <w:basedOn w:val="50"/>
    <w:link w:val="15"/>
    <w:qFormat/>
    <w:uiPriority w:val="0"/>
    <w:rPr>
      <w:rFonts w:ascii="宋体" w:hAnsi="Calibri" w:eastAsia="宋体"/>
      <w:kern w:val="0"/>
      <w:sz w:val="18"/>
      <w:szCs w:val="18"/>
      <w:shd w:val="clear" w:color="auto" w:fill="000080"/>
      <w:lang w:eastAsia="en-US" w:bidi="en-US"/>
    </w:rPr>
  </w:style>
  <w:style w:type="character" w:customStyle="1" w:styleId="176">
    <w:name w:val="正文文本缩进 2 字符"/>
    <w:basedOn w:val="50"/>
    <w:link w:val="29"/>
    <w:qFormat/>
    <w:uiPriority w:val="0"/>
    <w:rPr>
      <w:rFonts w:eastAsia="宋体"/>
      <w:szCs w:val="24"/>
    </w:rPr>
  </w:style>
  <w:style w:type="character" w:customStyle="1" w:styleId="177">
    <w:name w:val="结束语 字符"/>
    <w:basedOn w:val="50"/>
    <w:link w:val="19"/>
    <w:qFormat/>
    <w:uiPriority w:val="0"/>
    <w:rPr>
      <w:rFonts w:eastAsia="宋体"/>
      <w:szCs w:val="24"/>
    </w:rPr>
  </w:style>
  <w:style w:type="character" w:customStyle="1" w:styleId="178">
    <w:name w:val="正文文本 Char1"/>
    <w:basedOn w:val="50"/>
    <w:semiHidden/>
    <w:qFormat/>
    <w:uiPriority w:val="99"/>
    <w:rPr>
      <w:rFonts w:ascii="宋体" w:hAnsi="Calibri" w:eastAsia="宋体" w:cs="Times New Roman"/>
      <w:sz w:val="34"/>
    </w:rPr>
  </w:style>
  <w:style w:type="character" w:customStyle="1" w:styleId="179">
    <w:name w:val="正文文本首行缩进 字符"/>
    <w:basedOn w:val="178"/>
    <w:link w:val="46"/>
    <w:qFormat/>
    <w:uiPriority w:val="0"/>
    <w:rPr>
      <w:rFonts w:ascii="宋体" w:hAnsi="Calibri" w:eastAsia="宋体" w:cs="Times New Roman"/>
      <w:sz w:val="34"/>
      <w:szCs w:val="20"/>
    </w:rPr>
  </w:style>
  <w:style w:type="character" w:customStyle="1" w:styleId="180">
    <w:name w:val="称呼 字符"/>
    <w:basedOn w:val="50"/>
    <w:link w:val="17"/>
    <w:qFormat/>
    <w:uiPriority w:val="0"/>
    <w:rPr>
      <w:rFonts w:eastAsia="宋体"/>
      <w:szCs w:val="24"/>
    </w:rPr>
  </w:style>
  <w:style w:type="character" w:customStyle="1" w:styleId="181">
    <w:name w:val="HTML 预设格式 字符"/>
    <w:basedOn w:val="50"/>
    <w:link w:val="41"/>
    <w:qFormat/>
    <w:uiPriority w:val="0"/>
    <w:rPr>
      <w:rFonts w:ascii="Arial" w:hAnsi="Arial" w:eastAsia="宋体" w:cs="Arial"/>
      <w:kern w:val="0"/>
      <w:sz w:val="24"/>
      <w:szCs w:val="24"/>
    </w:rPr>
  </w:style>
  <w:style w:type="character" w:customStyle="1" w:styleId="182">
    <w:name w:val="正文文本 2 字符"/>
    <w:basedOn w:val="50"/>
    <w:link w:val="40"/>
    <w:qFormat/>
    <w:uiPriority w:val="0"/>
    <w:rPr>
      <w:rFonts w:eastAsia="宋体"/>
      <w:szCs w:val="24"/>
    </w:rPr>
  </w:style>
  <w:style w:type="character" w:customStyle="1" w:styleId="183">
    <w:name w:val="批注框文本 字符"/>
    <w:basedOn w:val="50"/>
    <w:link w:val="30"/>
    <w:qFormat/>
    <w:uiPriority w:val="99"/>
    <w:rPr>
      <w:rFonts w:ascii="宋体"/>
      <w:kern w:val="0"/>
      <w:sz w:val="18"/>
      <w:szCs w:val="18"/>
    </w:rPr>
  </w:style>
  <w:style w:type="character" w:customStyle="1" w:styleId="184">
    <w:name w:val="正文文本 3 字符"/>
    <w:basedOn w:val="50"/>
    <w:link w:val="18"/>
    <w:qFormat/>
    <w:uiPriority w:val="0"/>
    <w:rPr>
      <w:rFonts w:eastAsia="宋体"/>
      <w:b/>
      <w:bCs/>
      <w:sz w:val="24"/>
      <w:szCs w:val="24"/>
    </w:rPr>
  </w:style>
  <w:style w:type="character" w:customStyle="1" w:styleId="185">
    <w:name w:val="纯文本 字符"/>
    <w:basedOn w:val="50"/>
    <w:link w:val="26"/>
    <w:qFormat/>
    <w:uiPriority w:val="0"/>
    <w:rPr>
      <w:rFonts w:ascii="宋体" w:hAnsi="Courier New" w:eastAsia="宋体" w:cs="Courier New"/>
      <w:szCs w:val="21"/>
    </w:rPr>
  </w:style>
  <w:style w:type="paragraph" w:customStyle="1" w:styleId="186">
    <w:name w:val="p15"/>
    <w:basedOn w:val="1"/>
    <w:qFormat/>
    <w:uiPriority w:val="0"/>
    <w:pPr>
      <w:widowControl/>
      <w:ind w:firstLine="420"/>
    </w:pPr>
    <w:rPr>
      <w:szCs w:val="21"/>
    </w:rPr>
  </w:style>
  <w:style w:type="paragraph" w:customStyle="1" w:styleId="187">
    <w:name w:val="纯文本1"/>
    <w:basedOn w:val="1"/>
    <w:qFormat/>
    <w:uiPriority w:val="0"/>
    <w:pPr>
      <w:adjustRightInd w:val="0"/>
      <w:textAlignment w:val="baseline"/>
    </w:pPr>
    <w:rPr>
      <w:rFonts w:hAnsi="Courier New"/>
    </w:rPr>
  </w:style>
  <w:style w:type="paragraph" w:customStyle="1" w:styleId="18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sz w:val="20"/>
    </w:rPr>
  </w:style>
  <w:style w:type="paragraph" w:customStyle="1" w:styleId="189">
    <w:name w:val="font13"/>
    <w:basedOn w:val="1"/>
    <w:qFormat/>
    <w:uiPriority w:val="0"/>
    <w:pPr>
      <w:widowControl/>
      <w:spacing w:before="100" w:beforeAutospacing="1" w:after="100" w:afterAutospacing="1"/>
      <w:jc w:val="left"/>
    </w:pPr>
    <w:rPr>
      <w:rFonts w:hAnsi="宋体" w:cs="宋体"/>
      <w:b/>
      <w:bCs/>
      <w:sz w:val="24"/>
    </w:rPr>
  </w:style>
  <w:style w:type="paragraph" w:customStyle="1" w:styleId="190">
    <w:name w:val="et9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191">
    <w:name w:val="xl180"/>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192">
    <w:name w:val="Char Char Char1 Char Char Char Char"/>
    <w:basedOn w:val="1"/>
    <w:qFormat/>
    <w:uiPriority w:val="0"/>
    <w:pPr>
      <w:spacing w:line="300" w:lineRule="auto"/>
    </w:pPr>
    <w:rPr>
      <w:rFonts w:ascii="Tahoma" w:hAnsi="Tahoma"/>
      <w:sz w:val="24"/>
    </w:rPr>
  </w:style>
  <w:style w:type="paragraph" w:customStyle="1" w:styleId="193">
    <w:name w:val="font7"/>
    <w:basedOn w:val="1"/>
    <w:qFormat/>
    <w:uiPriority w:val="0"/>
    <w:pPr>
      <w:widowControl/>
      <w:spacing w:before="100" w:beforeAutospacing="1" w:after="100" w:afterAutospacing="1"/>
      <w:jc w:val="left"/>
    </w:pPr>
    <w:rPr>
      <w:rFonts w:hAnsi="宋体" w:cs="宋体"/>
      <w:b/>
      <w:bCs/>
      <w:sz w:val="20"/>
    </w:rPr>
  </w:style>
  <w:style w:type="paragraph" w:customStyle="1" w:styleId="194">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195">
    <w:name w:val="xl1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196">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97">
    <w:name w:val="font4"/>
    <w:basedOn w:val="1"/>
    <w:qFormat/>
    <w:uiPriority w:val="0"/>
    <w:pPr>
      <w:widowControl/>
      <w:spacing w:before="100" w:beforeAutospacing="1" w:after="100" w:afterAutospacing="1"/>
      <w:jc w:val="left"/>
    </w:pPr>
    <w:rPr>
      <w:rFonts w:ascii="仿宋" w:hAnsi="宋体" w:eastAsia="仿宋" w:cs="宋体"/>
      <w:color w:val="000000"/>
      <w:sz w:val="21"/>
      <w:szCs w:val="21"/>
    </w:rPr>
  </w:style>
  <w:style w:type="paragraph" w:customStyle="1" w:styleId="198">
    <w:name w:val="xl177"/>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199">
    <w:name w:val="et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0">
    <w:name w:val="xl169"/>
    <w:basedOn w:val="1"/>
    <w:qFormat/>
    <w:uiPriority w:val="0"/>
    <w:pPr>
      <w:widowControl/>
      <w:pBdr>
        <w:bottom w:val="single" w:color="auto" w:sz="4" w:space="0"/>
      </w:pBdr>
      <w:spacing w:before="100" w:beforeAutospacing="1" w:after="100" w:afterAutospacing="1"/>
      <w:jc w:val="left"/>
    </w:pPr>
    <w:rPr>
      <w:rFonts w:hAnsi="宋体" w:cs="宋体"/>
      <w:color w:val="FF0000"/>
      <w:sz w:val="20"/>
    </w:rPr>
  </w:style>
  <w:style w:type="paragraph" w:customStyle="1" w:styleId="201">
    <w:name w:val="xl1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C0C0C0"/>
      <w:sz w:val="20"/>
    </w:rPr>
  </w:style>
  <w:style w:type="paragraph" w:customStyle="1" w:styleId="202">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03">
    <w:name w:val="et1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4">
    <w:name w:val="无间隔1"/>
    <w:qFormat/>
    <w:uiPriority w:val="0"/>
    <w:pPr>
      <w:widowControl w:val="0"/>
      <w:jc w:val="both"/>
    </w:pPr>
    <w:rPr>
      <w:rFonts w:ascii="Calibri" w:hAnsi="Calibri" w:eastAsia="宋体" w:cs="Times New Roman"/>
      <w:kern w:val="2"/>
      <w:sz w:val="21"/>
      <w:lang w:val="en-US" w:eastAsia="zh-CN" w:bidi="ar-SA"/>
    </w:rPr>
  </w:style>
  <w:style w:type="paragraph" w:customStyle="1" w:styleId="205">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06">
    <w:name w:val="et1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7">
    <w:name w:val="表"/>
    <w:basedOn w:val="1"/>
    <w:next w:val="1"/>
    <w:qFormat/>
    <w:uiPriority w:val="0"/>
    <w:pPr>
      <w:spacing w:line="360" w:lineRule="auto"/>
    </w:pPr>
    <w:rPr>
      <w:sz w:val="24"/>
      <w:szCs w:val="21"/>
    </w:rPr>
  </w:style>
  <w:style w:type="paragraph" w:customStyle="1" w:styleId="208">
    <w:name w:val="et9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9">
    <w:name w:val="et2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0">
    <w:name w:val="列出段落1"/>
    <w:basedOn w:val="1"/>
    <w:qFormat/>
    <w:uiPriority w:val="99"/>
    <w:pPr>
      <w:ind w:firstLine="420" w:firstLineChars="200"/>
    </w:pPr>
    <w:rPr>
      <w:rFonts w:ascii="Calibri"/>
      <w:szCs w:val="22"/>
    </w:rPr>
  </w:style>
  <w:style w:type="paragraph" w:customStyle="1" w:styleId="211">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12">
    <w:name w:val="文章正文"/>
    <w:basedOn w:val="1"/>
    <w:qFormat/>
    <w:uiPriority w:val="0"/>
    <w:pPr>
      <w:ind w:firstLine="560" w:firstLineChars="200"/>
    </w:pPr>
    <w:rPr>
      <w:rFonts w:ascii="仿宋_GB2312" w:hAnsi="宋体" w:eastAsia="仿宋_GB2312"/>
      <w:color w:val="000000"/>
      <w:sz w:val="28"/>
    </w:rPr>
  </w:style>
  <w:style w:type="paragraph" w:customStyle="1" w:styleId="213">
    <w:name w:val="et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4">
    <w:name w:val="表 靠左"/>
    <w:basedOn w:val="207"/>
    <w:next w:val="207"/>
    <w:qFormat/>
    <w:uiPriority w:val="0"/>
    <w:pPr>
      <w:spacing w:line="240" w:lineRule="auto"/>
      <w:jc w:val="left"/>
    </w:pPr>
  </w:style>
  <w:style w:type="paragraph" w:customStyle="1" w:styleId="215">
    <w:name w:val="et3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6">
    <w:name w:val="font11"/>
    <w:basedOn w:val="1"/>
    <w:qFormat/>
    <w:uiPriority w:val="0"/>
    <w:pPr>
      <w:widowControl/>
      <w:spacing w:before="100" w:beforeAutospacing="1" w:after="100" w:afterAutospacing="1"/>
      <w:jc w:val="left"/>
    </w:pPr>
    <w:rPr>
      <w:rFonts w:hAnsi="宋体" w:cs="宋体"/>
      <w:b/>
      <w:bCs/>
      <w:sz w:val="20"/>
    </w:rPr>
  </w:style>
  <w:style w:type="paragraph" w:customStyle="1" w:styleId="217">
    <w:name w:val="font27"/>
    <w:basedOn w:val="1"/>
    <w:qFormat/>
    <w:uiPriority w:val="0"/>
    <w:pPr>
      <w:widowControl/>
      <w:spacing w:before="100" w:beforeAutospacing="1" w:after="100" w:afterAutospacing="1"/>
      <w:jc w:val="left"/>
    </w:pPr>
    <w:rPr>
      <w:rFonts w:hAnsi="宋体" w:cs="宋体"/>
      <w:color w:val="000000"/>
      <w:sz w:val="24"/>
    </w:rPr>
  </w:style>
  <w:style w:type="paragraph" w:customStyle="1" w:styleId="218">
    <w:name w:val="z-catalog-i1"/>
    <w:basedOn w:val="1"/>
    <w:qFormat/>
    <w:uiPriority w:val="0"/>
    <w:pPr>
      <w:widowControl/>
      <w:spacing w:before="100" w:beforeAutospacing="1" w:after="100" w:afterAutospacing="1"/>
      <w:jc w:val="left"/>
    </w:pPr>
    <w:rPr>
      <w:rFonts w:hAnsi="宋体" w:cs="宋体"/>
      <w:sz w:val="24"/>
    </w:rPr>
  </w:style>
  <w:style w:type="paragraph" w:customStyle="1" w:styleId="219">
    <w:name w:val="album-div1"/>
    <w:basedOn w:val="1"/>
    <w:qFormat/>
    <w:uiPriority w:val="0"/>
    <w:pPr>
      <w:widowControl/>
      <w:shd w:val="clear" w:color="auto" w:fill="FFFFFF"/>
      <w:spacing w:before="100" w:beforeAutospacing="1" w:after="100" w:afterAutospacing="1"/>
      <w:jc w:val="left"/>
    </w:pPr>
    <w:rPr>
      <w:rFonts w:hAnsi="宋体" w:cs="宋体"/>
      <w:sz w:val="24"/>
    </w:rPr>
  </w:style>
  <w:style w:type="paragraph" w:customStyle="1" w:styleId="220">
    <w:name w:val="xl1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221">
    <w:name w:val="Char1"/>
    <w:basedOn w:val="1"/>
    <w:qFormat/>
    <w:uiPriority w:val="0"/>
    <w:rPr>
      <w:szCs w:val="21"/>
    </w:rPr>
  </w:style>
  <w:style w:type="paragraph" w:customStyle="1" w:styleId="222">
    <w:name w:val="xl120"/>
    <w:basedOn w:val="1"/>
    <w:qFormat/>
    <w:uiPriority w:val="0"/>
    <w:pPr>
      <w:widowControl/>
      <w:spacing w:before="100" w:beforeAutospacing="1" w:after="100" w:afterAutospacing="1"/>
      <w:jc w:val="left"/>
      <w:textAlignment w:val="center"/>
    </w:pPr>
    <w:rPr>
      <w:rFonts w:hAnsi="宋体" w:cs="宋体"/>
      <w:sz w:val="20"/>
    </w:rPr>
  </w:style>
  <w:style w:type="paragraph" w:customStyle="1" w:styleId="223">
    <w:name w:val="xl168"/>
    <w:basedOn w:val="1"/>
    <w:qFormat/>
    <w:uiPriority w:val="0"/>
    <w:pPr>
      <w:widowControl/>
      <w:pBdr>
        <w:bottom w:val="single" w:color="auto" w:sz="4" w:space="0"/>
      </w:pBdr>
      <w:spacing w:before="100" w:beforeAutospacing="1" w:after="100" w:afterAutospacing="1"/>
      <w:jc w:val="center"/>
    </w:pPr>
    <w:rPr>
      <w:rFonts w:hAnsi="宋体" w:cs="宋体"/>
      <w:color w:val="FF0000"/>
      <w:sz w:val="20"/>
    </w:rPr>
  </w:style>
  <w:style w:type="paragraph" w:customStyle="1" w:styleId="224">
    <w:name w:val="et7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sz w:val="20"/>
    </w:rPr>
  </w:style>
  <w:style w:type="paragraph" w:customStyle="1" w:styleId="226">
    <w:name w:val="et6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7">
    <w:name w:val="xl122"/>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228">
    <w:name w:val="xl87"/>
    <w:basedOn w:val="1"/>
    <w:qFormat/>
    <w:uiPriority w:val="0"/>
    <w:pPr>
      <w:widowControl/>
      <w:spacing w:before="100" w:beforeAutospacing="1" w:after="100" w:afterAutospacing="1"/>
      <w:jc w:val="center"/>
    </w:pPr>
    <w:rPr>
      <w:rFonts w:hAnsi="宋体" w:cs="宋体"/>
      <w:sz w:val="20"/>
    </w:rPr>
  </w:style>
  <w:style w:type="paragraph" w:customStyle="1" w:styleId="229">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230">
    <w:name w:val="Char2"/>
    <w:basedOn w:val="1"/>
    <w:qFormat/>
    <w:uiPriority w:val="0"/>
    <w:rPr>
      <w:rFonts w:ascii="Tahoma" w:hAnsi="Tahoma" w:eastAsia="仿宋_GB2312"/>
      <w:b/>
      <w:bCs/>
      <w:color w:val="000000"/>
      <w:sz w:val="24"/>
    </w:rPr>
  </w:style>
  <w:style w:type="paragraph" w:customStyle="1" w:styleId="231">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32">
    <w:name w:val="样式 正文缩进正文缩进 Char正文缩进 Char1 Char正文（首行缩进两字） Char1 Char正文缩进 Cha..."/>
    <w:basedOn w:val="8"/>
    <w:qFormat/>
    <w:uiPriority w:val="0"/>
    <w:pPr>
      <w:ind w:firstLine="0" w:firstLineChars="0"/>
      <w:jc w:val="left"/>
    </w:pPr>
    <w:rPr>
      <w:rFonts w:ascii="宋体" w:hAnsi="宋体" w:cs="宋体"/>
      <w:color w:val="000000"/>
      <w:szCs w:val="21"/>
    </w:rPr>
  </w:style>
  <w:style w:type="paragraph" w:customStyle="1" w:styleId="233">
    <w:name w:val="et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34">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35">
    <w:name w:val="xl83"/>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236">
    <w:name w:val="et59"/>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37">
    <w:name w:val="font5"/>
    <w:basedOn w:val="1"/>
    <w:qFormat/>
    <w:uiPriority w:val="0"/>
    <w:pPr>
      <w:widowControl/>
      <w:spacing w:before="100" w:beforeAutospacing="1" w:after="100" w:afterAutospacing="1"/>
      <w:jc w:val="left"/>
    </w:pPr>
    <w:rPr>
      <w:rFonts w:hAnsi="宋体" w:cs="宋体"/>
      <w:sz w:val="18"/>
      <w:szCs w:val="18"/>
    </w:rPr>
  </w:style>
  <w:style w:type="paragraph" w:customStyle="1" w:styleId="238">
    <w:name w:val="et47"/>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3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C0C0C0"/>
      <w:sz w:val="20"/>
    </w:rPr>
  </w:style>
  <w:style w:type="paragraph" w:customStyle="1" w:styleId="240">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41">
    <w:name w:val="xl181"/>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242">
    <w:name w:val="Char Char Char Char Char Char"/>
    <w:basedOn w:val="1"/>
    <w:qFormat/>
    <w:uiPriority w:val="0"/>
    <w:rPr>
      <w:rFonts w:ascii="Tahoma" w:hAnsi="Tahoma"/>
      <w:sz w:val="24"/>
    </w:rPr>
  </w:style>
  <w:style w:type="paragraph" w:customStyle="1" w:styleId="243">
    <w:name w:val="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244">
    <w:name w:val="xl167"/>
    <w:basedOn w:val="1"/>
    <w:qFormat/>
    <w:uiPriority w:val="0"/>
    <w:pPr>
      <w:widowControl/>
      <w:spacing w:before="100" w:beforeAutospacing="1" w:after="100" w:afterAutospacing="1"/>
      <w:jc w:val="left"/>
    </w:pPr>
    <w:rPr>
      <w:rFonts w:hAnsi="宋体" w:cs="宋体"/>
      <w:sz w:val="20"/>
    </w:rPr>
  </w:style>
  <w:style w:type="paragraph" w:customStyle="1" w:styleId="24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46">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sz w:val="20"/>
    </w:rPr>
  </w:style>
  <w:style w:type="paragraph" w:customStyle="1" w:styleId="247">
    <w:name w:val="Char Char Char Char Char Char Char"/>
    <w:basedOn w:val="1"/>
    <w:qFormat/>
    <w:uiPriority w:val="0"/>
  </w:style>
  <w:style w:type="paragraph" w:customStyle="1" w:styleId="248">
    <w:name w:val="xl17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49">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50">
    <w:name w:val="et7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1">
    <w:name w:val="et5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2">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sz w:val="20"/>
    </w:rPr>
  </w:style>
  <w:style w:type="paragraph" w:customStyle="1" w:styleId="253">
    <w:name w:val="标书正文格式"/>
    <w:qFormat/>
    <w:uiPriority w:val="0"/>
    <w:pPr>
      <w:spacing w:line="360" w:lineRule="auto"/>
      <w:ind w:firstLine="200" w:firstLineChars="200"/>
    </w:pPr>
    <w:rPr>
      <w:rFonts w:ascii="Calibri" w:hAnsi="Calibri" w:eastAsia="楷体_GB2312" w:cs="Times New Roman"/>
      <w:kern w:val="2"/>
      <w:sz w:val="24"/>
      <w:szCs w:val="24"/>
      <w:lang w:val="en-US" w:eastAsia="zh-CN" w:bidi="ar-SA"/>
    </w:rPr>
  </w:style>
  <w:style w:type="paragraph" w:customStyle="1" w:styleId="254">
    <w:name w:val="et9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5">
    <w:name w:val="xl133"/>
    <w:basedOn w:val="1"/>
    <w:qFormat/>
    <w:uiPriority w:val="0"/>
    <w:pPr>
      <w:widowControl/>
      <w:pBdr>
        <w:top w:val="single" w:color="auto" w:sz="4" w:space="0"/>
      </w:pBdr>
      <w:spacing w:before="100" w:beforeAutospacing="1" w:after="100" w:afterAutospacing="1"/>
      <w:jc w:val="left"/>
    </w:pPr>
    <w:rPr>
      <w:rFonts w:hAnsi="宋体" w:cs="宋体"/>
      <w:color w:val="C0C0C0"/>
      <w:sz w:val="20"/>
    </w:rPr>
  </w:style>
  <w:style w:type="paragraph" w:customStyle="1" w:styleId="256">
    <w:name w:val="et3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7">
    <w:name w:val="正文文本 21"/>
    <w:basedOn w:val="1"/>
    <w:qFormat/>
    <w:uiPriority w:val="0"/>
    <w:pPr>
      <w:adjustRightInd w:val="0"/>
      <w:spacing w:line="300" w:lineRule="auto"/>
      <w:jc w:val="center"/>
      <w:textAlignment w:val="baseline"/>
    </w:pPr>
    <w:rPr>
      <w:rFonts w:hAnsi="宋体"/>
      <w:sz w:val="24"/>
    </w:rPr>
  </w:style>
  <w:style w:type="paragraph" w:customStyle="1" w:styleId="258">
    <w:name w:val="et1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9">
    <w:name w:val="et2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0">
    <w:name w:val="p17"/>
    <w:basedOn w:val="1"/>
    <w:qFormat/>
    <w:uiPriority w:val="0"/>
    <w:pPr>
      <w:widowControl/>
      <w:spacing w:line="360" w:lineRule="auto"/>
      <w:ind w:firstLine="420"/>
    </w:pPr>
    <w:rPr>
      <w:szCs w:val="21"/>
    </w:rPr>
  </w:style>
  <w:style w:type="paragraph" w:customStyle="1" w:styleId="261">
    <w:name w:val="xl76"/>
    <w:basedOn w:val="1"/>
    <w:qFormat/>
    <w:uiPriority w:val="0"/>
    <w:pPr>
      <w:widowControl/>
      <w:spacing w:before="100" w:beforeAutospacing="1" w:after="100" w:afterAutospacing="1"/>
      <w:jc w:val="left"/>
      <w:textAlignment w:val="center"/>
    </w:pPr>
    <w:rPr>
      <w:rFonts w:hAnsi="宋体" w:cs="宋体"/>
      <w:sz w:val="20"/>
    </w:rPr>
  </w:style>
  <w:style w:type="paragraph" w:customStyle="1" w:styleId="262">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0"/>
    </w:rPr>
  </w:style>
  <w:style w:type="paragraph" w:customStyle="1" w:styleId="263">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64">
    <w:name w:val="et46"/>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65">
    <w:name w:val="p0"/>
    <w:basedOn w:val="1"/>
    <w:qFormat/>
    <w:uiPriority w:val="0"/>
    <w:pPr>
      <w:widowControl/>
      <w:spacing w:line="365" w:lineRule="atLeast"/>
      <w:ind w:left="1"/>
    </w:pPr>
    <w:rPr>
      <w:sz w:val="20"/>
    </w:rPr>
  </w:style>
  <w:style w:type="paragraph" w:customStyle="1" w:styleId="266">
    <w:name w:val="et4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7">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68">
    <w:name w:val="et3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69">
    <w:name w:val="et8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70">
    <w:name w:val="Char1 Char Char Char Char Char Char"/>
    <w:basedOn w:val="1"/>
    <w:qFormat/>
    <w:uiPriority w:val="0"/>
    <w:rPr>
      <w:rFonts w:ascii="Tahoma" w:hAnsi="Tahoma"/>
      <w:sz w:val="24"/>
    </w:rPr>
  </w:style>
  <w:style w:type="paragraph" w:customStyle="1" w:styleId="271">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Ansi="宋体"/>
      <w:sz w:val="22"/>
      <w:szCs w:val="22"/>
    </w:rPr>
  </w:style>
  <w:style w:type="paragraph" w:customStyle="1" w:styleId="272">
    <w:name w:val="et4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73">
    <w:name w:val="Char2 Char Char Char"/>
    <w:basedOn w:val="1"/>
    <w:qFormat/>
    <w:uiPriority w:val="0"/>
    <w:rPr>
      <w:rFonts w:ascii="仿宋_GB2312" w:eastAsia="仿宋_GB2312"/>
      <w:b/>
      <w:sz w:val="32"/>
      <w:szCs w:val="32"/>
    </w:rPr>
  </w:style>
  <w:style w:type="paragraph" w:customStyle="1" w:styleId="274">
    <w:name w:val="plaintext"/>
    <w:basedOn w:val="1"/>
    <w:qFormat/>
    <w:uiPriority w:val="0"/>
    <w:pPr>
      <w:widowControl/>
      <w:spacing w:before="100" w:beforeAutospacing="1" w:after="100" w:afterAutospacing="1"/>
      <w:jc w:val="left"/>
    </w:pPr>
    <w:rPr>
      <w:rFonts w:hAnsi="宋体"/>
      <w:sz w:val="24"/>
    </w:rPr>
  </w:style>
  <w:style w:type="paragraph" w:customStyle="1" w:styleId="275">
    <w:name w:val="font26"/>
    <w:basedOn w:val="1"/>
    <w:qFormat/>
    <w:uiPriority w:val="0"/>
    <w:pPr>
      <w:widowControl/>
      <w:spacing w:before="100" w:beforeAutospacing="1" w:after="100" w:afterAutospacing="1"/>
      <w:jc w:val="left"/>
    </w:pPr>
    <w:rPr>
      <w:rFonts w:hAnsi="宋体" w:cs="宋体"/>
      <w:b/>
      <w:bCs/>
      <w:sz w:val="24"/>
    </w:rPr>
  </w:style>
  <w:style w:type="paragraph" w:customStyle="1" w:styleId="276">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277">
    <w:name w:val="Body Text 21"/>
    <w:basedOn w:val="1"/>
    <w:qFormat/>
    <w:uiPriority w:val="0"/>
    <w:pPr>
      <w:adjustRightInd w:val="0"/>
      <w:spacing w:line="300" w:lineRule="auto"/>
      <w:jc w:val="center"/>
      <w:textAlignment w:val="baseline"/>
    </w:pPr>
    <w:rPr>
      <w:rFonts w:hAnsi="宋体"/>
      <w:sz w:val="24"/>
    </w:rPr>
  </w:style>
  <w:style w:type="paragraph" w:customStyle="1" w:styleId="27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279">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color w:val="0000FF"/>
      <w:sz w:val="20"/>
    </w:rPr>
  </w:style>
  <w:style w:type="paragraph" w:customStyle="1" w:styleId="280">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81">
    <w:name w:val="xl1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282">
    <w:name w:val="xl114"/>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83">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84">
    <w:name w:val="et1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85">
    <w:name w:val="et36"/>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286">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87">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88">
    <w:name w:val="正文2"/>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89">
    <w:name w:val="Char1 Char Char Char"/>
    <w:basedOn w:val="1"/>
    <w:qFormat/>
    <w:uiPriority w:val="0"/>
    <w:rPr>
      <w:rFonts w:ascii="Calibri"/>
      <w:szCs w:val="22"/>
    </w:rPr>
  </w:style>
  <w:style w:type="paragraph" w:customStyle="1" w:styleId="290">
    <w:name w:val="et5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1">
    <w:name w:val="Char Char Char Char Char Char1 Char Char Char Char"/>
    <w:basedOn w:val="1"/>
    <w:qFormat/>
    <w:uiPriority w:val="0"/>
  </w:style>
  <w:style w:type="paragraph" w:customStyle="1" w:styleId="292">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293">
    <w:name w:val="xl202"/>
    <w:basedOn w:val="1"/>
    <w:qFormat/>
    <w:uiPriority w:val="0"/>
    <w:pPr>
      <w:widowControl/>
      <w:spacing w:before="100" w:beforeAutospacing="1" w:after="100" w:afterAutospacing="1"/>
      <w:jc w:val="left"/>
    </w:pPr>
    <w:rPr>
      <w:rFonts w:hAnsi="宋体" w:cs="宋体"/>
      <w:b/>
      <w:bCs/>
      <w:color w:val="0000FF"/>
      <w:sz w:val="20"/>
    </w:rPr>
  </w:style>
  <w:style w:type="paragraph" w:customStyle="1" w:styleId="294">
    <w:name w:val="xl1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295">
    <w:name w:val="et2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6">
    <w:name w:val="xl1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97">
    <w:name w:val="et1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8">
    <w:name w:val="正文文本 22"/>
    <w:basedOn w:val="1"/>
    <w:qFormat/>
    <w:uiPriority w:val="0"/>
    <w:pPr>
      <w:adjustRightInd w:val="0"/>
      <w:spacing w:line="300" w:lineRule="auto"/>
      <w:jc w:val="center"/>
      <w:textAlignment w:val="baseline"/>
    </w:pPr>
    <w:rPr>
      <w:rFonts w:hAnsi="宋体"/>
      <w:sz w:val="24"/>
    </w:rPr>
  </w:style>
  <w:style w:type="paragraph" w:customStyle="1" w:styleId="299">
    <w:name w:val="xl140"/>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300">
    <w:name w:val="默认段落字体 Para Char Char Char Char Char Char Char"/>
    <w:basedOn w:val="15"/>
    <w:qFormat/>
    <w:uiPriority w:val="0"/>
    <w:rPr>
      <w:rFonts w:ascii="Tahoma" w:hAnsi="Tahoma"/>
      <w:sz w:val="24"/>
    </w:rPr>
  </w:style>
  <w:style w:type="paragraph" w:customStyle="1" w:styleId="301">
    <w:name w:val="Plain Text1"/>
    <w:basedOn w:val="1"/>
    <w:qFormat/>
    <w:uiPriority w:val="0"/>
    <w:pPr>
      <w:adjustRightInd w:val="0"/>
      <w:textAlignment w:val="baseline"/>
    </w:pPr>
    <w:rPr>
      <w:rFonts w:hAnsi="Courier New"/>
    </w:rPr>
  </w:style>
  <w:style w:type="paragraph" w:customStyle="1" w:styleId="302">
    <w:name w:val="Char Char Char 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303">
    <w:name w:val="xl150"/>
    <w:basedOn w:val="1"/>
    <w:qFormat/>
    <w:uiPriority w:val="0"/>
    <w:pPr>
      <w:widowControl/>
      <w:spacing w:before="100" w:beforeAutospacing="1" w:after="100" w:afterAutospacing="1"/>
      <w:jc w:val="left"/>
    </w:pPr>
    <w:rPr>
      <w:rFonts w:hAnsi="宋体" w:cs="宋体"/>
      <w:color w:val="FF0000"/>
      <w:sz w:val="20"/>
    </w:rPr>
  </w:style>
  <w:style w:type="paragraph" w:customStyle="1" w:styleId="304">
    <w:name w:val="xl176"/>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305">
    <w:name w:val="font10"/>
    <w:basedOn w:val="1"/>
    <w:qFormat/>
    <w:uiPriority w:val="0"/>
    <w:pPr>
      <w:widowControl/>
      <w:spacing w:before="100" w:beforeAutospacing="1" w:after="100" w:afterAutospacing="1"/>
      <w:jc w:val="left"/>
    </w:pPr>
    <w:rPr>
      <w:sz w:val="20"/>
    </w:rPr>
  </w:style>
  <w:style w:type="paragraph" w:customStyle="1" w:styleId="306">
    <w:name w:val="xl18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30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30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sz w:val="20"/>
    </w:rPr>
  </w:style>
  <w:style w:type="paragraph" w:customStyle="1" w:styleId="309">
    <w:name w:val="xl1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310">
    <w:name w:val="xl20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sz w:val="20"/>
    </w:rPr>
  </w:style>
  <w:style w:type="paragraph" w:customStyle="1" w:styleId="31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12">
    <w:name w:val="et9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13">
    <w:name w:val="xl95"/>
    <w:basedOn w:val="1"/>
    <w:qFormat/>
    <w:uiPriority w:val="0"/>
    <w:pPr>
      <w:widowControl/>
      <w:pBdr>
        <w:bottom w:val="single" w:color="auto" w:sz="4" w:space="0"/>
      </w:pBdr>
      <w:spacing w:before="100" w:beforeAutospacing="1" w:after="100" w:afterAutospacing="1"/>
      <w:jc w:val="center"/>
    </w:pPr>
    <w:rPr>
      <w:rFonts w:hAnsi="宋体" w:cs="宋体"/>
      <w:sz w:val="20"/>
    </w:rPr>
  </w:style>
  <w:style w:type="paragraph" w:customStyle="1" w:styleId="314">
    <w:name w:val="p16"/>
    <w:basedOn w:val="1"/>
    <w:qFormat/>
    <w:uiPriority w:val="0"/>
    <w:pPr>
      <w:widowControl/>
    </w:pPr>
    <w:rPr>
      <w:szCs w:val="21"/>
    </w:rPr>
  </w:style>
  <w:style w:type="paragraph" w:customStyle="1" w:styleId="315">
    <w:name w:val="xl125"/>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316">
    <w:name w:val="xl193"/>
    <w:basedOn w:val="1"/>
    <w:qFormat/>
    <w:uiPriority w:val="0"/>
    <w:pPr>
      <w:widowControl/>
      <w:pBdr>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17">
    <w:name w:val="et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18">
    <w:name w:val="font3"/>
    <w:basedOn w:val="1"/>
    <w:qFormat/>
    <w:uiPriority w:val="0"/>
    <w:pPr>
      <w:widowControl/>
      <w:spacing w:before="100" w:beforeAutospacing="1" w:after="100" w:afterAutospacing="1"/>
      <w:jc w:val="left"/>
    </w:pPr>
    <w:rPr>
      <w:rFonts w:ascii="Calibri" w:cs="宋体"/>
      <w:color w:val="000000"/>
      <w:sz w:val="21"/>
      <w:szCs w:val="21"/>
    </w:rPr>
  </w:style>
  <w:style w:type="paragraph" w:customStyle="1" w:styleId="319">
    <w:name w:val="xl2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320">
    <w:name w:val="msonormalcxspmiddle"/>
    <w:basedOn w:val="1"/>
    <w:qFormat/>
    <w:uiPriority w:val="0"/>
    <w:pPr>
      <w:widowControl/>
      <w:spacing w:before="100" w:beforeAutospacing="1" w:after="100" w:afterAutospacing="1"/>
      <w:jc w:val="left"/>
    </w:pPr>
    <w:rPr>
      <w:rFonts w:hint="eastAsia" w:hAnsi="宋体" w:cs="宋体"/>
      <w:sz w:val="24"/>
      <w:szCs w:val="24"/>
    </w:rPr>
  </w:style>
  <w:style w:type="paragraph" w:customStyle="1" w:styleId="321">
    <w:name w:val="xl151"/>
    <w:basedOn w:val="1"/>
    <w:qFormat/>
    <w:uiPriority w:val="0"/>
    <w:pPr>
      <w:widowControl/>
      <w:pBdr>
        <w:bottom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322">
    <w:name w:val="et7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3">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324">
    <w:name w:val="et2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5">
    <w:name w:val="et2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sz w:val="20"/>
    </w:rPr>
  </w:style>
  <w:style w:type="paragraph" w:customStyle="1" w:styleId="327">
    <w:name w:val="xl164"/>
    <w:basedOn w:val="1"/>
    <w:qFormat/>
    <w:uiPriority w:val="0"/>
    <w:pPr>
      <w:widowControl/>
      <w:spacing w:before="100" w:beforeAutospacing="1" w:after="100" w:afterAutospacing="1"/>
      <w:jc w:val="left"/>
    </w:pPr>
    <w:rPr>
      <w:rFonts w:hAnsi="宋体" w:cs="宋体"/>
      <w:sz w:val="24"/>
    </w:rPr>
  </w:style>
  <w:style w:type="paragraph" w:customStyle="1" w:styleId="32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329">
    <w:name w:val="xl102"/>
    <w:basedOn w:val="1"/>
    <w:qFormat/>
    <w:uiPriority w:val="0"/>
    <w:pPr>
      <w:widowControl/>
      <w:pBdr>
        <w:bottom w:val="single" w:color="auto" w:sz="4" w:space="0"/>
      </w:pBdr>
      <w:spacing w:before="100" w:beforeAutospacing="1" w:after="100" w:afterAutospacing="1"/>
      <w:jc w:val="left"/>
    </w:pPr>
    <w:rPr>
      <w:rFonts w:hAnsi="宋体" w:cs="宋体"/>
      <w:sz w:val="20"/>
    </w:rPr>
  </w:style>
  <w:style w:type="paragraph" w:customStyle="1" w:styleId="330">
    <w:name w:val="Char Char Char"/>
    <w:basedOn w:val="1"/>
    <w:qFormat/>
    <w:uiPriority w:val="0"/>
    <w:pPr>
      <w:widowControl/>
      <w:spacing w:after="160" w:line="240" w:lineRule="exact"/>
      <w:jc w:val="left"/>
    </w:pPr>
    <w:rPr>
      <w:rFonts w:ascii="Verdana" w:hAnsi="Verdana"/>
      <w:sz w:val="20"/>
      <w:lang w:eastAsia="en-US"/>
    </w:rPr>
  </w:style>
  <w:style w:type="paragraph" w:customStyle="1" w:styleId="331">
    <w:name w:val="et6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2">
    <w:name w:val="et2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3">
    <w:name w:val="et54"/>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334">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sz w:val="20"/>
    </w:rPr>
  </w:style>
  <w:style w:type="paragraph" w:customStyle="1" w:styleId="335">
    <w:name w:val="xl153"/>
    <w:basedOn w:val="1"/>
    <w:qFormat/>
    <w:uiPriority w:val="0"/>
    <w:pPr>
      <w:widowControl/>
      <w:spacing w:before="100" w:beforeAutospacing="1" w:after="100" w:afterAutospacing="1"/>
      <w:jc w:val="left"/>
      <w:textAlignment w:val="center"/>
    </w:pPr>
    <w:rPr>
      <w:rFonts w:hAnsi="宋体" w:cs="宋体"/>
      <w:sz w:val="24"/>
    </w:rPr>
  </w:style>
  <w:style w:type="paragraph" w:customStyle="1" w:styleId="336">
    <w:name w:val="et5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7">
    <w:name w:val="xl206"/>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338">
    <w:name w:val="Char Char Char Char Char Char Char Char Char Char Char Char1 Char Char Char Char Char Char1 Char Char Char Char Char Char Char Char Char Char"/>
    <w:basedOn w:val="1"/>
    <w:qFormat/>
    <w:uiPriority w:val="0"/>
    <w:rPr>
      <w:rFonts w:ascii="Tahoma" w:hAnsi="Tahoma" w:cs="仿宋_GB2312"/>
      <w:sz w:val="24"/>
    </w:rPr>
  </w:style>
  <w:style w:type="paragraph" w:customStyle="1" w:styleId="339">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40">
    <w:name w:val="font15"/>
    <w:basedOn w:val="1"/>
    <w:qFormat/>
    <w:uiPriority w:val="0"/>
    <w:pPr>
      <w:widowControl/>
      <w:spacing w:before="100" w:beforeAutospacing="1" w:after="100" w:afterAutospacing="1"/>
      <w:jc w:val="left"/>
    </w:pPr>
    <w:rPr>
      <w:rFonts w:hAnsi="宋体" w:cs="宋体"/>
      <w:sz w:val="24"/>
    </w:rPr>
  </w:style>
  <w:style w:type="paragraph" w:customStyle="1" w:styleId="341">
    <w:name w:val="xl1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color w:val="FF0000"/>
      <w:sz w:val="20"/>
    </w:rPr>
  </w:style>
  <w:style w:type="paragraph" w:customStyle="1" w:styleId="342">
    <w:name w:val="Char Char Char Char Char Char1 Char"/>
    <w:basedOn w:val="15"/>
    <w:qFormat/>
    <w:uiPriority w:val="0"/>
    <w:rPr>
      <w:rFonts w:ascii="Tahoma" w:hAnsi="Tahoma"/>
      <w:sz w:val="24"/>
    </w:rPr>
  </w:style>
  <w:style w:type="paragraph" w:customStyle="1" w:styleId="343">
    <w:name w:val="font21"/>
    <w:basedOn w:val="1"/>
    <w:qFormat/>
    <w:uiPriority w:val="0"/>
    <w:pPr>
      <w:widowControl/>
      <w:spacing w:before="100" w:beforeAutospacing="1" w:after="100" w:afterAutospacing="1"/>
      <w:jc w:val="left"/>
    </w:pPr>
    <w:rPr>
      <w:rFonts w:hAnsi="宋体" w:cs="宋体"/>
      <w:color w:val="000000"/>
      <w:sz w:val="24"/>
    </w:rPr>
  </w:style>
  <w:style w:type="paragraph" w:customStyle="1" w:styleId="344">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FF0000"/>
      <w:sz w:val="20"/>
    </w:rPr>
  </w:style>
  <w:style w:type="paragraph" w:customStyle="1" w:styleId="345">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sz w:val="20"/>
    </w:rPr>
  </w:style>
  <w:style w:type="paragraph" w:customStyle="1" w:styleId="346">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color w:val="FF0000"/>
      <w:sz w:val="20"/>
    </w:rPr>
  </w:style>
  <w:style w:type="paragraph" w:customStyle="1" w:styleId="347">
    <w:name w:val="font14"/>
    <w:basedOn w:val="1"/>
    <w:qFormat/>
    <w:uiPriority w:val="0"/>
    <w:pPr>
      <w:widowControl/>
      <w:spacing w:before="100" w:beforeAutospacing="1" w:after="100" w:afterAutospacing="1"/>
      <w:jc w:val="left"/>
    </w:pPr>
    <w:rPr>
      <w:rFonts w:hAnsi="宋体" w:cs="宋体"/>
      <w:b/>
      <w:bCs/>
      <w:color w:val="000000"/>
      <w:sz w:val="24"/>
    </w:rPr>
  </w:style>
  <w:style w:type="paragraph" w:customStyle="1" w:styleId="348">
    <w:name w:val="et7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4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000000"/>
      <w:sz w:val="20"/>
    </w:rPr>
  </w:style>
  <w:style w:type="paragraph" w:customStyle="1" w:styleId="350">
    <w:name w:val="et1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1">
    <w:name w:val="font28"/>
    <w:basedOn w:val="1"/>
    <w:qFormat/>
    <w:uiPriority w:val="0"/>
    <w:pPr>
      <w:widowControl/>
      <w:spacing w:before="100" w:beforeAutospacing="1" w:after="100" w:afterAutospacing="1"/>
      <w:jc w:val="left"/>
    </w:pPr>
    <w:rPr>
      <w:rFonts w:hAnsi="宋体" w:cs="宋体"/>
      <w:b/>
      <w:bCs/>
      <w:sz w:val="24"/>
    </w:rPr>
  </w:style>
  <w:style w:type="paragraph" w:customStyle="1" w:styleId="352">
    <w:name w:val="font12"/>
    <w:basedOn w:val="1"/>
    <w:qFormat/>
    <w:uiPriority w:val="0"/>
    <w:pPr>
      <w:widowControl/>
      <w:spacing w:before="100" w:beforeAutospacing="1" w:after="100" w:afterAutospacing="1"/>
      <w:jc w:val="left"/>
    </w:pPr>
    <w:rPr>
      <w:color w:val="FF0000"/>
      <w:sz w:val="20"/>
    </w:rPr>
  </w:style>
  <w:style w:type="paragraph" w:customStyle="1" w:styleId="353">
    <w:name w:val="et6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4">
    <w:name w:val="xl1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FF0000"/>
      <w:sz w:val="20"/>
    </w:rPr>
  </w:style>
  <w:style w:type="paragraph" w:customStyle="1" w:styleId="355">
    <w:name w:val="xl1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356">
    <w:name w:val="et4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rPr>
  </w:style>
  <w:style w:type="paragraph" w:customStyle="1" w:styleId="358">
    <w:name w:val="et7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9">
    <w:name w:val="xl91"/>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360">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C0C0C0"/>
      <w:sz w:val="20"/>
    </w:rPr>
  </w:style>
  <w:style w:type="paragraph" w:customStyle="1" w:styleId="361">
    <w:name w:val="font9"/>
    <w:basedOn w:val="1"/>
    <w:qFormat/>
    <w:uiPriority w:val="0"/>
    <w:pPr>
      <w:widowControl/>
      <w:spacing w:before="100" w:beforeAutospacing="1" w:after="100" w:afterAutospacing="1"/>
      <w:jc w:val="left"/>
    </w:pPr>
    <w:rPr>
      <w:rFonts w:hAnsi="宋体" w:cs="宋体"/>
      <w:sz w:val="20"/>
    </w:rPr>
  </w:style>
  <w:style w:type="paragraph" w:customStyle="1" w:styleId="362">
    <w:name w:val="xl90"/>
    <w:basedOn w:val="1"/>
    <w:qFormat/>
    <w:uiPriority w:val="0"/>
    <w:pPr>
      <w:widowControl/>
      <w:pBdr>
        <w:top w:val="single" w:color="auto" w:sz="4" w:space="0"/>
      </w:pBdr>
      <w:spacing w:before="100" w:beforeAutospacing="1" w:after="100" w:afterAutospacing="1"/>
      <w:jc w:val="center"/>
    </w:pPr>
    <w:rPr>
      <w:rFonts w:hAnsi="宋体" w:cs="宋体"/>
      <w:sz w:val="20"/>
    </w:rPr>
  </w:style>
  <w:style w:type="paragraph" w:customStyle="1" w:styleId="36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64">
    <w:name w:val="font20"/>
    <w:basedOn w:val="1"/>
    <w:qFormat/>
    <w:uiPriority w:val="0"/>
    <w:pPr>
      <w:widowControl/>
      <w:spacing w:before="100" w:beforeAutospacing="1" w:after="100" w:afterAutospacing="1"/>
      <w:jc w:val="left"/>
    </w:pPr>
    <w:rPr>
      <w:rFonts w:hAnsi="宋体" w:cs="宋体"/>
      <w:color w:val="000000"/>
      <w:sz w:val="24"/>
    </w:rPr>
  </w:style>
  <w:style w:type="paragraph" w:customStyle="1" w:styleId="36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rPr>
  </w:style>
  <w:style w:type="paragraph" w:customStyle="1" w:styleId="366">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67">
    <w:name w:val="et4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6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69">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70">
    <w:name w:val="et8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71">
    <w:name w:val="xl110"/>
    <w:basedOn w:val="1"/>
    <w:qFormat/>
    <w:uiPriority w:val="0"/>
    <w:pPr>
      <w:widowControl/>
      <w:pBdr>
        <w:bottom w:val="single" w:color="auto" w:sz="8" w:space="0"/>
        <w:right w:val="single" w:color="auto" w:sz="8" w:space="0"/>
      </w:pBdr>
      <w:spacing w:before="100" w:beforeAutospacing="1" w:after="100" w:afterAutospacing="1"/>
      <w:jc w:val="left"/>
      <w:textAlignment w:val="center"/>
    </w:pPr>
    <w:rPr>
      <w:color w:val="FF0000"/>
      <w:sz w:val="20"/>
    </w:rPr>
  </w:style>
  <w:style w:type="paragraph" w:customStyle="1" w:styleId="372">
    <w:name w:val="默认段落字体 Para Char Char Char Char"/>
    <w:basedOn w:val="1"/>
    <w:qFormat/>
    <w:uiPriority w:val="0"/>
  </w:style>
  <w:style w:type="paragraph" w:customStyle="1" w:styleId="373">
    <w:name w:val="_Style 4"/>
    <w:basedOn w:val="1"/>
    <w:qFormat/>
    <w:uiPriority w:val="0"/>
  </w:style>
  <w:style w:type="paragraph" w:customStyle="1" w:styleId="374">
    <w:name w:val="font24"/>
    <w:basedOn w:val="1"/>
    <w:qFormat/>
    <w:uiPriority w:val="0"/>
    <w:pPr>
      <w:widowControl/>
      <w:spacing w:before="100" w:beforeAutospacing="1" w:after="100" w:afterAutospacing="1"/>
      <w:jc w:val="left"/>
    </w:pPr>
    <w:rPr>
      <w:rFonts w:hAnsi="宋体" w:cs="宋体"/>
      <w:b/>
      <w:bCs/>
      <w:sz w:val="24"/>
    </w:rPr>
  </w:style>
  <w:style w:type="paragraph" w:customStyle="1" w:styleId="375">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76">
    <w:name w:val="et3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77">
    <w:name w:val="table head"/>
    <w:basedOn w:val="1"/>
    <w:qFormat/>
    <w:uiPriority w:val="0"/>
    <w:pPr>
      <w:keepNext/>
      <w:keepLines/>
      <w:adjustRightInd w:val="0"/>
      <w:spacing w:line="312" w:lineRule="atLeast"/>
      <w:jc w:val="center"/>
      <w:textAlignment w:val="baseline"/>
    </w:pPr>
    <w:rPr>
      <w:b/>
    </w:rPr>
  </w:style>
  <w:style w:type="paragraph" w:customStyle="1" w:styleId="378">
    <w:name w:val="font0"/>
    <w:basedOn w:val="1"/>
    <w:qFormat/>
    <w:uiPriority w:val="0"/>
    <w:pPr>
      <w:widowControl/>
      <w:spacing w:before="100" w:beforeAutospacing="1" w:after="100" w:afterAutospacing="1"/>
      <w:jc w:val="left"/>
    </w:pPr>
    <w:rPr>
      <w:rFonts w:hAnsi="宋体" w:cs="宋体"/>
      <w:sz w:val="24"/>
    </w:rPr>
  </w:style>
  <w:style w:type="paragraph" w:customStyle="1" w:styleId="379">
    <w:name w:val="正文缩进1"/>
    <w:basedOn w:val="1"/>
    <w:next w:val="1"/>
    <w:qFormat/>
    <w:uiPriority w:val="0"/>
    <w:pPr>
      <w:widowControl/>
      <w:ind w:firstLine="420"/>
    </w:pPr>
    <w:rPr>
      <w:color w:val="000000"/>
    </w:rPr>
  </w:style>
  <w:style w:type="paragraph" w:customStyle="1" w:styleId="380">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81">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82">
    <w:name w:val="xl1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383">
    <w:name w:val="et8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4">
    <w:name w:val="et2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5">
    <w:name w:val="et1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6">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387">
    <w:name w:val="et3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8">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89">
    <w:name w:val="xl18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390">
    <w:name w:val="Char Char1 Char Char Char Char Char Char Char"/>
    <w:basedOn w:val="1"/>
    <w:qFormat/>
    <w:uiPriority w:val="0"/>
    <w:rPr>
      <w:rFonts w:ascii="Calibri"/>
    </w:rPr>
  </w:style>
  <w:style w:type="paragraph" w:customStyle="1" w:styleId="391">
    <w:name w:val="et84"/>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92">
    <w:name w:val="xl67"/>
    <w:basedOn w:val="1"/>
    <w:qFormat/>
    <w:uiPriority w:val="0"/>
    <w:pPr>
      <w:widowControl/>
      <w:spacing w:before="100" w:beforeAutospacing="1" w:after="100" w:afterAutospacing="1"/>
      <w:jc w:val="left"/>
    </w:pPr>
    <w:rPr>
      <w:rFonts w:hAnsi="宋体" w:cs="宋体"/>
      <w:sz w:val="20"/>
    </w:rPr>
  </w:style>
  <w:style w:type="paragraph" w:customStyle="1" w:styleId="393">
    <w:name w:val="xl16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94">
    <w:name w:val="总标题"/>
    <w:basedOn w:val="1"/>
    <w:qFormat/>
    <w:uiPriority w:val="0"/>
    <w:pPr>
      <w:spacing w:beforeLines="50" w:afterLines="50" w:line="360" w:lineRule="auto"/>
      <w:ind w:firstLine="200" w:firstLineChars="200"/>
      <w:jc w:val="center"/>
    </w:pPr>
    <w:rPr>
      <w:rFonts w:eastAsia="黑体"/>
      <w:b/>
      <w:sz w:val="44"/>
    </w:rPr>
  </w:style>
  <w:style w:type="paragraph" w:customStyle="1" w:styleId="395">
    <w:name w:val="样式2"/>
    <w:basedOn w:val="1"/>
    <w:qFormat/>
    <w:uiPriority w:val="0"/>
    <w:pPr>
      <w:adjustRightInd w:val="0"/>
      <w:spacing w:line="410" w:lineRule="atLeast"/>
      <w:textAlignment w:val="baseline"/>
    </w:pPr>
    <w:rPr>
      <w:sz w:val="24"/>
    </w:rPr>
  </w:style>
  <w:style w:type="paragraph" w:customStyle="1" w:styleId="39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7">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9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99">
    <w:name w:val="xl126"/>
    <w:basedOn w:val="1"/>
    <w:qFormat/>
    <w:uiPriority w:val="0"/>
    <w:pPr>
      <w:widowControl/>
      <w:spacing w:before="100" w:beforeAutospacing="1" w:after="100" w:afterAutospacing="1"/>
      <w:jc w:val="center"/>
    </w:pPr>
    <w:rPr>
      <w:rFonts w:hAnsi="宋体" w:cs="宋体"/>
      <w:color w:val="C0C0C0"/>
      <w:sz w:val="20"/>
    </w:rPr>
  </w:style>
  <w:style w:type="paragraph" w:customStyle="1" w:styleId="400">
    <w:name w:val="et6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01">
    <w:name w:val="font16"/>
    <w:basedOn w:val="1"/>
    <w:qFormat/>
    <w:uiPriority w:val="0"/>
    <w:pPr>
      <w:widowControl/>
      <w:spacing w:before="100" w:beforeAutospacing="1" w:after="100" w:afterAutospacing="1"/>
      <w:jc w:val="left"/>
    </w:pPr>
    <w:rPr>
      <w:rFonts w:hAnsi="宋体" w:cs="宋体"/>
      <w:color w:val="FF0000"/>
      <w:sz w:val="24"/>
    </w:rPr>
  </w:style>
  <w:style w:type="paragraph" w:customStyle="1" w:styleId="402">
    <w:name w:val="font23"/>
    <w:basedOn w:val="1"/>
    <w:qFormat/>
    <w:uiPriority w:val="0"/>
    <w:pPr>
      <w:widowControl/>
      <w:spacing w:before="100" w:beforeAutospacing="1" w:after="100" w:afterAutospacing="1"/>
      <w:jc w:val="left"/>
    </w:pPr>
    <w:rPr>
      <w:rFonts w:hAnsi="宋体" w:cs="宋体"/>
      <w:sz w:val="24"/>
    </w:rPr>
  </w:style>
  <w:style w:type="paragraph" w:customStyle="1" w:styleId="403">
    <w:name w:val="et48"/>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404">
    <w:name w:val="xl40"/>
    <w:basedOn w:val="1"/>
    <w:qFormat/>
    <w:uiPriority w:val="0"/>
    <w:pPr>
      <w:widowControl/>
      <w:pBdr>
        <w:left w:val="single" w:color="auto" w:sz="4" w:space="0"/>
        <w:right w:val="single" w:color="auto" w:sz="4" w:space="0"/>
      </w:pBdr>
      <w:spacing w:before="100" w:beforeAutospacing="1" w:after="100" w:afterAutospacing="1"/>
      <w:jc w:val="center"/>
    </w:pPr>
    <w:rPr>
      <w:rFonts w:hAnsi="宋体"/>
      <w:sz w:val="24"/>
    </w:rPr>
  </w:style>
  <w:style w:type="paragraph" w:customStyle="1" w:styleId="405">
    <w:name w:val="默认段落字体 Para Char Char Char1 Char"/>
    <w:basedOn w:val="1"/>
    <w:next w:val="1"/>
    <w:qFormat/>
    <w:uiPriority w:val="0"/>
    <w:pPr>
      <w:spacing w:line="240" w:lineRule="atLeast"/>
      <w:ind w:left="420" w:firstLine="420"/>
      <w:jc w:val="left"/>
    </w:pPr>
    <w:rPr>
      <w:szCs w:val="21"/>
    </w:rPr>
  </w:style>
  <w:style w:type="paragraph" w:customStyle="1" w:styleId="40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color w:val="0000FF"/>
      <w:sz w:val="20"/>
    </w:rPr>
  </w:style>
  <w:style w:type="paragraph" w:customStyle="1" w:styleId="407">
    <w:name w:val="font22"/>
    <w:basedOn w:val="1"/>
    <w:qFormat/>
    <w:uiPriority w:val="0"/>
    <w:pPr>
      <w:widowControl/>
      <w:spacing w:before="100" w:beforeAutospacing="1" w:after="100" w:afterAutospacing="1"/>
      <w:jc w:val="left"/>
    </w:pPr>
    <w:rPr>
      <w:rFonts w:hAnsi="宋体" w:cs="宋体"/>
      <w:color w:val="000000"/>
      <w:sz w:val="24"/>
    </w:rPr>
  </w:style>
  <w:style w:type="paragraph" w:customStyle="1" w:styleId="408">
    <w:name w:val="xl68"/>
    <w:basedOn w:val="1"/>
    <w:qFormat/>
    <w:uiPriority w:val="0"/>
    <w:pPr>
      <w:widowControl/>
      <w:spacing w:before="100" w:beforeAutospacing="1" w:after="100" w:afterAutospacing="1"/>
      <w:jc w:val="left"/>
    </w:pPr>
    <w:rPr>
      <w:rFonts w:hAnsi="宋体" w:cs="宋体"/>
      <w:sz w:val="20"/>
    </w:rPr>
  </w:style>
  <w:style w:type="paragraph" w:customStyle="1" w:styleId="409">
    <w:name w:val="et5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0">
    <w:name w:val="xl1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411">
    <w:name w:val="et8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13">
    <w:name w:val="xl135"/>
    <w:basedOn w:val="1"/>
    <w:qFormat/>
    <w:uiPriority w:val="0"/>
    <w:pPr>
      <w:widowControl/>
      <w:spacing w:before="100" w:beforeAutospacing="1" w:after="100" w:afterAutospacing="1"/>
      <w:jc w:val="center"/>
      <w:textAlignment w:val="center"/>
    </w:pPr>
    <w:rPr>
      <w:rFonts w:hAnsi="宋体" w:cs="宋体"/>
      <w:color w:val="C0C0C0"/>
      <w:sz w:val="20"/>
    </w:rPr>
  </w:style>
  <w:style w:type="paragraph" w:customStyle="1" w:styleId="414">
    <w:name w:val="font19"/>
    <w:basedOn w:val="1"/>
    <w:qFormat/>
    <w:uiPriority w:val="0"/>
    <w:pPr>
      <w:widowControl/>
      <w:spacing w:before="100" w:beforeAutospacing="1" w:after="100" w:afterAutospacing="1"/>
      <w:jc w:val="left"/>
    </w:pPr>
    <w:rPr>
      <w:rFonts w:hAnsi="宋体" w:cs="宋体"/>
      <w:color w:val="000000"/>
      <w:sz w:val="24"/>
    </w:rPr>
  </w:style>
  <w:style w:type="paragraph" w:customStyle="1" w:styleId="415">
    <w:name w:val="xl152"/>
    <w:basedOn w:val="1"/>
    <w:qFormat/>
    <w:uiPriority w:val="0"/>
    <w:pPr>
      <w:widowControl/>
      <w:spacing w:before="100" w:beforeAutospacing="1" w:after="100" w:afterAutospacing="1"/>
      <w:jc w:val="left"/>
      <w:textAlignment w:val="center"/>
    </w:pPr>
    <w:rPr>
      <w:rFonts w:hAnsi="宋体" w:cs="宋体"/>
      <w:color w:val="FF0000"/>
      <w:sz w:val="20"/>
    </w:rPr>
  </w:style>
  <w:style w:type="paragraph" w:customStyle="1" w:styleId="416">
    <w:name w:val="et6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7">
    <w:name w:val="Char Char1 Char Char Char Char Char Char Char Char Char Char Char Char Char Char Char"/>
    <w:basedOn w:val="1"/>
    <w:qFormat/>
    <w:uiPriority w:val="0"/>
    <w:pPr>
      <w:widowControl/>
      <w:spacing w:after="160" w:line="240" w:lineRule="exact"/>
      <w:jc w:val="left"/>
    </w:pPr>
    <w:rPr>
      <w:rFonts w:ascii="Verdana" w:hAnsi="Verdana"/>
      <w:sz w:val="20"/>
      <w:lang w:eastAsia="en-US"/>
    </w:rPr>
  </w:style>
  <w:style w:type="paragraph" w:customStyle="1" w:styleId="41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4"/>
    </w:rPr>
  </w:style>
  <w:style w:type="paragraph" w:customStyle="1" w:styleId="419">
    <w:name w:val="et8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0">
    <w:name w:val="xl192"/>
    <w:basedOn w:val="1"/>
    <w:qFormat/>
    <w:uiPriority w:val="0"/>
    <w:pPr>
      <w:widowControl/>
      <w:pBdr>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21">
    <w:name w:val="font25"/>
    <w:basedOn w:val="1"/>
    <w:qFormat/>
    <w:uiPriority w:val="0"/>
    <w:pPr>
      <w:widowControl/>
      <w:spacing w:before="100" w:beforeAutospacing="1" w:after="100" w:afterAutospacing="1"/>
      <w:jc w:val="left"/>
    </w:pPr>
    <w:rPr>
      <w:rFonts w:hAnsi="宋体" w:cs="宋体"/>
      <w:sz w:val="18"/>
      <w:szCs w:val="18"/>
    </w:rPr>
  </w:style>
  <w:style w:type="paragraph" w:customStyle="1" w:styleId="422">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23">
    <w:name w:val="xl121"/>
    <w:basedOn w:val="1"/>
    <w:qFormat/>
    <w:uiPriority w:val="0"/>
    <w:pPr>
      <w:widowControl/>
      <w:spacing w:before="100" w:beforeAutospacing="1" w:after="100" w:afterAutospacing="1"/>
      <w:jc w:val="left"/>
    </w:pPr>
    <w:rPr>
      <w:rFonts w:hAnsi="宋体" w:cs="宋体"/>
      <w:color w:val="C0C0C0"/>
      <w:sz w:val="20"/>
    </w:rPr>
  </w:style>
  <w:style w:type="paragraph" w:customStyle="1" w:styleId="424">
    <w:name w:val="font2"/>
    <w:basedOn w:val="1"/>
    <w:qFormat/>
    <w:uiPriority w:val="0"/>
    <w:pPr>
      <w:widowControl/>
      <w:spacing w:before="100" w:beforeAutospacing="1" w:after="100" w:afterAutospacing="1"/>
      <w:jc w:val="left"/>
    </w:pPr>
    <w:rPr>
      <w:rFonts w:ascii="Times New Roman" w:hAnsi="Times New Roman"/>
      <w:color w:val="000000"/>
      <w:sz w:val="14"/>
      <w:szCs w:val="14"/>
    </w:rPr>
  </w:style>
  <w:style w:type="paragraph" w:customStyle="1" w:styleId="425">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2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000000"/>
      <w:sz w:val="20"/>
    </w:rPr>
  </w:style>
  <w:style w:type="paragraph" w:customStyle="1" w:styleId="427">
    <w:name w:val="et6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8">
    <w:name w:val="et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9">
    <w:name w:val="xl134"/>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43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000000"/>
      <w:sz w:val="20"/>
    </w:rPr>
  </w:style>
  <w:style w:type="paragraph" w:customStyle="1" w:styleId="431">
    <w:name w:val="Item List"/>
    <w:qFormat/>
    <w:uiPriority w:val="0"/>
    <w:pPr>
      <w:tabs>
        <w:tab w:val="left" w:pos="1440"/>
      </w:tabs>
      <w:spacing w:line="300" w:lineRule="auto"/>
      <w:ind w:left="1440" w:hanging="1440"/>
      <w:jc w:val="both"/>
    </w:pPr>
    <w:rPr>
      <w:rFonts w:ascii="Arial" w:hAnsi="Arial" w:eastAsia="宋体" w:cs="Arial"/>
      <w:sz w:val="21"/>
      <w:szCs w:val="21"/>
      <w:lang w:val="en-US" w:eastAsia="zh-CN" w:bidi="ar-SA"/>
    </w:rPr>
  </w:style>
  <w:style w:type="paragraph" w:customStyle="1" w:styleId="432">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33">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34">
    <w:name w:val="font29"/>
    <w:basedOn w:val="1"/>
    <w:qFormat/>
    <w:uiPriority w:val="0"/>
    <w:pPr>
      <w:widowControl/>
      <w:spacing w:before="100" w:beforeAutospacing="1" w:after="100" w:afterAutospacing="1"/>
      <w:jc w:val="left"/>
    </w:pPr>
    <w:rPr>
      <w:rFonts w:hAnsi="宋体" w:cs="宋体"/>
      <w:sz w:val="24"/>
    </w:rPr>
  </w:style>
  <w:style w:type="paragraph" w:customStyle="1" w:styleId="43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6">
    <w:name w:val="et7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37">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808080"/>
      <w:sz w:val="20"/>
    </w:rPr>
  </w:style>
  <w:style w:type="paragraph" w:customStyle="1" w:styleId="43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39">
    <w:name w:val="xl170"/>
    <w:basedOn w:val="1"/>
    <w:qFormat/>
    <w:uiPriority w:val="0"/>
    <w:pPr>
      <w:widowControl/>
      <w:spacing w:before="100" w:beforeAutospacing="1" w:after="100" w:afterAutospacing="1"/>
      <w:jc w:val="center"/>
    </w:pPr>
    <w:rPr>
      <w:rFonts w:hAnsi="宋体" w:cs="宋体"/>
      <w:color w:val="FF0000"/>
      <w:sz w:val="20"/>
    </w:rPr>
  </w:style>
  <w:style w:type="paragraph" w:customStyle="1" w:styleId="440">
    <w:name w:val="Table Text"/>
    <w:basedOn w:val="1"/>
    <w:qFormat/>
    <w:uiPriority w:val="0"/>
    <w:pPr>
      <w:widowControl/>
      <w:spacing w:before="60" w:after="60"/>
      <w:jc w:val="left"/>
    </w:pPr>
  </w:style>
  <w:style w:type="paragraph" w:customStyle="1" w:styleId="441">
    <w:name w:val="xl81"/>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sz w:val="20"/>
    </w:rPr>
  </w:style>
  <w:style w:type="paragraph" w:customStyle="1" w:styleId="44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4"/>
    </w:rPr>
  </w:style>
  <w:style w:type="paragraph" w:customStyle="1" w:styleId="443">
    <w:name w:val="et6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4">
    <w:name w:val="xl1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445">
    <w:name w:val="表格内字体字号"/>
    <w:basedOn w:val="1"/>
    <w:qFormat/>
    <w:uiPriority w:val="0"/>
    <w:pPr>
      <w:topLinePunct/>
      <w:snapToGrid w:val="0"/>
      <w:spacing w:beforeLines="20" w:afterLines="20"/>
      <w:ind w:left="30" w:leftChars="30" w:right="30" w:rightChars="30"/>
      <w:jc w:val="center"/>
    </w:pPr>
    <w:rPr>
      <w:rFonts w:ascii="Times New Roman" w:hAnsi="Times New Roman"/>
      <w:kern w:val="2"/>
      <w:sz w:val="18"/>
      <w:szCs w:val="18"/>
    </w:rPr>
  </w:style>
  <w:style w:type="paragraph" w:customStyle="1" w:styleId="44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7">
    <w:name w:val="et7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8">
    <w:name w:val="xl2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449">
    <w:name w:val="font6"/>
    <w:basedOn w:val="1"/>
    <w:qFormat/>
    <w:uiPriority w:val="0"/>
    <w:pPr>
      <w:widowControl/>
      <w:spacing w:before="100" w:beforeAutospacing="1" w:after="100" w:afterAutospacing="1"/>
      <w:jc w:val="left"/>
    </w:pPr>
    <w:rPr>
      <w:rFonts w:hAnsi="宋体" w:cs="宋体"/>
      <w:sz w:val="20"/>
    </w:rPr>
  </w:style>
  <w:style w:type="paragraph" w:customStyle="1" w:styleId="450">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51">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sz w:val="20"/>
    </w:rPr>
  </w:style>
  <w:style w:type="paragraph" w:customStyle="1" w:styleId="452">
    <w:name w:val="font8"/>
    <w:basedOn w:val="1"/>
    <w:qFormat/>
    <w:uiPriority w:val="0"/>
    <w:pPr>
      <w:widowControl/>
      <w:spacing w:before="100" w:beforeAutospacing="1" w:after="100" w:afterAutospacing="1"/>
      <w:jc w:val="left"/>
    </w:pPr>
    <w:rPr>
      <w:rFonts w:hAnsi="宋体" w:cs="宋体"/>
      <w:color w:val="FF0000"/>
      <w:sz w:val="20"/>
    </w:rPr>
  </w:style>
  <w:style w:type="paragraph" w:customStyle="1" w:styleId="453">
    <w:name w:val="et9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4">
    <w:name w:val="et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5">
    <w:name w:val="xl1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C0C0C0"/>
      <w:sz w:val="20"/>
    </w:rPr>
  </w:style>
  <w:style w:type="paragraph" w:customStyle="1" w:styleId="456">
    <w:name w:val="xl129"/>
    <w:basedOn w:val="1"/>
    <w:qFormat/>
    <w:uiPriority w:val="0"/>
    <w:pPr>
      <w:widowControl/>
      <w:spacing w:before="100" w:beforeAutospacing="1" w:after="100" w:afterAutospacing="1"/>
      <w:jc w:val="left"/>
    </w:pPr>
    <w:rPr>
      <w:rFonts w:hAnsi="宋体" w:cs="宋体"/>
      <w:color w:val="C0C0C0"/>
      <w:sz w:val="20"/>
    </w:rPr>
  </w:style>
  <w:style w:type="paragraph" w:customStyle="1" w:styleId="457">
    <w:name w:val="et53"/>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8">
    <w:name w:val="et37"/>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9">
    <w:name w:val="et6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0">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461">
    <w:name w:val="et9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2">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color w:val="C0C0C0"/>
      <w:sz w:val="20"/>
    </w:rPr>
  </w:style>
  <w:style w:type="paragraph" w:customStyle="1" w:styleId="463">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969696"/>
      <w:sz w:val="20"/>
    </w:rPr>
  </w:style>
  <w:style w:type="paragraph" w:customStyle="1" w:styleId="464">
    <w:name w:val="et1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5">
    <w:name w:val="xl189"/>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46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7">
    <w:name w:val="f_center"/>
    <w:basedOn w:val="1"/>
    <w:qFormat/>
    <w:uiPriority w:val="0"/>
    <w:pPr>
      <w:widowControl/>
      <w:spacing w:before="100" w:beforeAutospacing="1" w:after="100" w:afterAutospacing="1"/>
      <w:jc w:val="left"/>
    </w:pPr>
    <w:rPr>
      <w:rFonts w:hAnsi="宋体" w:cs="宋体"/>
      <w:sz w:val="24"/>
    </w:rPr>
  </w:style>
  <w:style w:type="paragraph" w:customStyle="1" w:styleId="46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C0C0C0"/>
      <w:sz w:val="20"/>
    </w:rPr>
  </w:style>
  <w:style w:type="paragraph" w:customStyle="1" w:styleId="470">
    <w:name w:val="0"/>
    <w:basedOn w:val="1"/>
    <w:qFormat/>
    <w:uiPriority w:val="0"/>
    <w:pPr>
      <w:widowControl/>
      <w:spacing w:before="100" w:beforeAutospacing="1" w:after="100" w:afterAutospacing="1"/>
      <w:jc w:val="left"/>
    </w:pPr>
    <w:rPr>
      <w:rFonts w:hAnsi="宋体" w:cs="宋体"/>
      <w:sz w:val="24"/>
    </w:rPr>
  </w:style>
  <w:style w:type="paragraph" w:customStyle="1" w:styleId="471">
    <w:name w:val="font17"/>
    <w:basedOn w:val="1"/>
    <w:qFormat/>
    <w:uiPriority w:val="0"/>
    <w:pPr>
      <w:widowControl/>
      <w:spacing w:before="100" w:beforeAutospacing="1" w:after="100" w:afterAutospacing="1"/>
      <w:jc w:val="left"/>
    </w:pPr>
    <w:rPr>
      <w:rFonts w:hAnsi="宋体" w:cs="宋体"/>
      <w:sz w:val="24"/>
    </w:rPr>
  </w:style>
  <w:style w:type="paragraph" w:customStyle="1" w:styleId="472">
    <w:name w:val="规范正文"/>
    <w:basedOn w:val="1"/>
    <w:qFormat/>
    <w:uiPriority w:val="0"/>
    <w:pPr>
      <w:adjustRightInd w:val="0"/>
      <w:spacing w:line="360" w:lineRule="auto"/>
      <w:ind w:left="480"/>
      <w:textAlignment w:val="baseline"/>
    </w:pPr>
    <w:rPr>
      <w:sz w:val="24"/>
    </w:rPr>
  </w:style>
  <w:style w:type="paragraph" w:customStyle="1" w:styleId="473">
    <w:name w:val="Norm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74">
    <w:name w:val="xl26"/>
    <w:basedOn w:val="1"/>
    <w:qFormat/>
    <w:uiPriority w:val="0"/>
    <w:pPr>
      <w:widowControl/>
      <w:pBdr>
        <w:left w:val="single" w:color="auto" w:sz="4" w:space="0"/>
        <w:right w:val="single" w:color="auto" w:sz="4" w:space="0"/>
      </w:pBdr>
      <w:spacing w:before="100" w:beforeAutospacing="1" w:after="100" w:afterAutospacing="1"/>
      <w:jc w:val="center"/>
      <w:textAlignment w:val="center"/>
    </w:pPr>
    <w:rPr>
      <w:sz w:val="24"/>
    </w:rPr>
  </w:style>
  <w:style w:type="paragraph" w:customStyle="1" w:styleId="475">
    <w:name w:val="font30"/>
    <w:basedOn w:val="1"/>
    <w:qFormat/>
    <w:uiPriority w:val="0"/>
    <w:pPr>
      <w:widowControl/>
      <w:spacing w:before="100" w:beforeAutospacing="1" w:after="100" w:afterAutospacing="1"/>
      <w:jc w:val="left"/>
    </w:pPr>
    <w:rPr>
      <w:rFonts w:hAnsi="宋体" w:cs="宋体"/>
      <w:b/>
      <w:bCs/>
      <w:sz w:val="24"/>
    </w:rPr>
  </w:style>
  <w:style w:type="paragraph" w:customStyle="1" w:styleId="476">
    <w:name w:val="xl199"/>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sz w:val="24"/>
    </w:rPr>
  </w:style>
  <w:style w:type="paragraph" w:customStyle="1" w:styleId="477">
    <w:name w:val="font18"/>
    <w:basedOn w:val="1"/>
    <w:qFormat/>
    <w:uiPriority w:val="0"/>
    <w:pPr>
      <w:widowControl/>
      <w:spacing w:before="100" w:beforeAutospacing="1" w:after="100" w:afterAutospacing="1"/>
      <w:jc w:val="left"/>
    </w:pPr>
    <w:rPr>
      <w:rFonts w:hAnsi="宋体" w:cs="宋体"/>
      <w:sz w:val="18"/>
      <w:szCs w:val="18"/>
    </w:rPr>
  </w:style>
  <w:style w:type="paragraph" w:customStyle="1" w:styleId="478">
    <w:name w:val="et8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79">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80">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C0C0C0"/>
      <w:sz w:val="20"/>
    </w:rPr>
  </w:style>
  <w:style w:type="paragraph" w:customStyle="1" w:styleId="48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482">
    <w:name w:val="et4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8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484">
    <w:name w:val="xl109"/>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rFonts w:hAnsi="宋体" w:cs="宋体"/>
      <w:color w:val="FF0000"/>
      <w:sz w:val="20"/>
    </w:rPr>
  </w:style>
  <w:style w:type="paragraph" w:customStyle="1" w:styleId="48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8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487">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88">
    <w:name w:val="et8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489">
    <w:name w:val="et2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90">
    <w:name w:val="正文首行缩进两字符"/>
    <w:basedOn w:val="1"/>
    <w:qFormat/>
    <w:uiPriority w:val="0"/>
    <w:pPr>
      <w:spacing w:line="360" w:lineRule="auto"/>
      <w:ind w:firstLine="200" w:firstLineChars="200"/>
    </w:pPr>
  </w:style>
  <w:style w:type="paragraph" w:customStyle="1" w:styleId="491">
    <w:name w:val="xl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sz w:val="24"/>
    </w:rPr>
  </w:style>
  <w:style w:type="paragraph" w:customStyle="1" w:styleId="492">
    <w:name w:val="默认段落字体 Para Char Char Char Char Char Char Char Char Char1 Char Char Char Char"/>
    <w:basedOn w:val="1"/>
    <w:qFormat/>
    <w:uiPriority w:val="0"/>
    <w:rPr>
      <w:rFonts w:ascii="Tahoma" w:hAnsi="Tahoma"/>
      <w:sz w:val="24"/>
    </w:rPr>
  </w:style>
  <w:style w:type="paragraph" w:customStyle="1" w:styleId="493">
    <w:name w:val="xl1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94">
    <w:name w:val="纯文本2"/>
    <w:basedOn w:val="1"/>
    <w:qFormat/>
    <w:uiPriority w:val="0"/>
    <w:pPr>
      <w:adjustRightInd w:val="0"/>
      <w:textAlignment w:val="baseline"/>
    </w:pPr>
    <w:rPr>
      <w:rFonts w:hAnsi="Courier New"/>
    </w:rPr>
  </w:style>
  <w:style w:type="paragraph" w:customStyle="1" w:styleId="495">
    <w:name w:val="列出段落2"/>
    <w:basedOn w:val="1"/>
    <w:qFormat/>
    <w:uiPriority w:val="0"/>
    <w:pPr>
      <w:ind w:firstLine="420" w:firstLineChars="200"/>
    </w:pPr>
    <w:rPr>
      <w:rFonts w:ascii="Calibri" w:cs="Calibri"/>
      <w:szCs w:val="21"/>
    </w:rPr>
  </w:style>
  <w:style w:type="paragraph" w:customStyle="1" w:styleId="496">
    <w:name w:val="样式 首行缩进:  2 字符"/>
    <w:basedOn w:val="1"/>
    <w:qFormat/>
    <w:uiPriority w:val="0"/>
    <w:pPr>
      <w:spacing w:line="400" w:lineRule="exact"/>
      <w:ind w:firstLine="200" w:firstLineChars="200"/>
    </w:pPr>
    <w:rPr>
      <w:rFonts w:cs="宋体"/>
      <w:sz w:val="24"/>
    </w:rPr>
  </w:style>
  <w:style w:type="character" w:customStyle="1" w:styleId="497">
    <w:name w:val="Char Char3"/>
    <w:qFormat/>
    <w:uiPriority w:val="0"/>
    <w:rPr>
      <w:rFonts w:ascii="Arial" w:hAnsi="Arial" w:eastAsia="黑体"/>
      <w:b/>
      <w:kern w:val="2"/>
      <w:sz w:val="32"/>
      <w:lang w:val="en-US" w:eastAsia="zh-CN"/>
    </w:rPr>
  </w:style>
  <w:style w:type="paragraph" w:customStyle="1" w:styleId="498">
    <w:name w:val="正文缩近"/>
    <w:basedOn w:val="1"/>
    <w:qFormat/>
    <w:uiPriority w:val="0"/>
    <w:pPr>
      <w:spacing w:line="360" w:lineRule="auto"/>
      <w:ind w:firstLine="200" w:firstLineChars="200"/>
    </w:pPr>
    <w:rPr>
      <w:rFonts w:ascii="Times New Roman" w:hAnsi="Times New Roman"/>
      <w:kern w:val="2"/>
      <w:sz w:val="24"/>
      <w:szCs w:val="24"/>
    </w:rPr>
  </w:style>
  <w:style w:type="paragraph" w:customStyle="1" w:styleId="499">
    <w:name w:val="_Style 2"/>
    <w:basedOn w:val="1"/>
    <w:qFormat/>
    <w:uiPriority w:val="0"/>
    <w:pPr>
      <w:spacing w:after="160" w:line="259" w:lineRule="auto"/>
      <w:ind w:firstLine="420" w:firstLineChars="200"/>
    </w:pPr>
    <w:rPr>
      <w:rFonts w:ascii="Calibri"/>
      <w:kern w:val="2"/>
      <w:sz w:val="18"/>
      <w:szCs w:val="18"/>
    </w:rPr>
  </w:style>
  <w:style w:type="paragraph" w:customStyle="1" w:styleId="500">
    <w:name w:val="正文 A"/>
    <w:next w:val="20"/>
    <w:qFormat/>
    <w:uiPriority w:val="0"/>
    <w:pPr>
      <w:widowControl w:val="0"/>
      <w:spacing w:line="312" w:lineRule="atLeast"/>
      <w:jc w:val="both"/>
    </w:pPr>
    <w:rPr>
      <w:rFonts w:ascii="Times New Roman" w:hAnsi="Times New Roman" w:eastAsia="Calibri" w:cs="Calibri"/>
      <w:color w:val="000000"/>
      <w:kern w:val="2"/>
      <w:sz w:val="21"/>
      <w:szCs w:val="21"/>
      <w:lang w:val="en-US" w:eastAsia="zh-CN" w:bidi="ar-SA"/>
    </w:rPr>
  </w:style>
  <w:style w:type="character" w:customStyle="1" w:styleId="501">
    <w:name w:val="layui-this"/>
    <w:basedOn w:val="50"/>
    <w:qFormat/>
    <w:uiPriority w:val="0"/>
    <w:rPr>
      <w:bdr w:val="single" w:color="EEEEEE" w:sz="6" w:space="0"/>
      <w:shd w:val="clear" w:color="auto" w:fill="FFFFFF"/>
    </w:rPr>
  </w:style>
  <w:style w:type="character" w:customStyle="1" w:styleId="502">
    <w:name w:val="first-child"/>
    <w:basedOn w:val="50"/>
    <w:qFormat/>
    <w:uiPriority w:val="0"/>
  </w:style>
  <w:style w:type="paragraph" w:customStyle="1" w:styleId="503">
    <w:name w:val="正文3"/>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04">
    <w:name w:val="Body text|1"/>
    <w:basedOn w:val="1"/>
    <w:qFormat/>
    <w:uiPriority w:val="0"/>
    <w:pPr>
      <w:spacing w:line="410" w:lineRule="auto"/>
      <w:ind w:firstLine="400"/>
    </w:pPr>
    <w:rPr>
      <w:rFonts w:hAnsi="宋体" w:cs="宋体"/>
      <w:sz w:val="28"/>
      <w:szCs w:val="28"/>
      <w:lang w:val="zh-TW" w:eastAsia="zh-TW" w:bidi="zh-TW"/>
    </w:rPr>
  </w:style>
  <w:style w:type="paragraph" w:customStyle="1" w:styleId="505">
    <w:name w:val="列出段落11"/>
    <w:basedOn w:val="1"/>
    <w:qFormat/>
    <w:uiPriority w:val="0"/>
    <w:pPr>
      <w:ind w:firstLine="420" w:firstLineChars="200"/>
    </w:pPr>
    <w:rPr>
      <w:sz w:val="18"/>
      <w:szCs w:val="18"/>
    </w:rPr>
  </w:style>
  <w:style w:type="character" w:customStyle="1" w:styleId="506">
    <w:name w:val="ca-01"/>
    <w:qFormat/>
    <w:uiPriority w:val="0"/>
    <w:rPr>
      <w:rFonts w:hint="eastAsia" w:ascii="宋体" w:hAnsi="宋体" w:eastAsia="宋体"/>
      <w:sz w:val="21"/>
      <w:szCs w:val="21"/>
    </w:rPr>
  </w:style>
  <w:style w:type="paragraph" w:customStyle="1" w:styleId="507">
    <w:name w:val="表注1"/>
    <w:basedOn w:val="204"/>
    <w:qFormat/>
    <w:uiPriority w:val="0"/>
    <w:rPr>
      <w:rFonts w:ascii="Times New Roman" w:hAnsi="Times New Roman"/>
      <w:sz w:val="18"/>
      <w:szCs w:val="24"/>
    </w:rPr>
  </w:style>
  <w:style w:type="table" w:customStyle="1" w:styleId="508">
    <w:name w:val="Table Normal"/>
    <w:unhideWhenUsed/>
    <w:qFormat/>
    <w:uiPriority w:val="0"/>
    <w:tblPr>
      <w:tblCellMar>
        <w:top w:w="0" w:type="dxa"/>
        <w:left w:w="0" w:type="dxa"/>
        <w:bottom w:w="0" w:type="dxa"/>
        <w:right w:w="0" w:type="dxa"/>
      </w:tblCellMar>
    </w:tblPr>
  </w:style>
  <w:style w:type="character" w:customStyle="1" w:styleId="509">
    <w:name w:val="索引 1 Char"/>
    <w:link w:val="43"/>
    <w:qFormat/>
    <w:uiPriority w:val="0"/>
    <w:rPr>
      <w:rFonts w:ascii="仿宋_GB2312" w:hAnsi="宋体" w:eastAsia="仿宋_GB2312"/>
      <w:b/>
      <w:bCs/>
      <w:sz w:val="30"/>
    </w:rPr>
  </w:style>
  <w:style w:type="paragraph" w:customStyle="1" w:styleId="510">
    <w:name w:val="HtmlNormal"/>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character" w:customStyle="1" w:styleId="511">
    <w:name w:val="NormalCharacter"/>
    <w:qFormat/>
    <w:uiPriority w:val="0"/>
  </w:style>
  <w:style w:type="paragraph" w:customStyle="1" w:styleId="512">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111</Pages>
  <Words>47199</Words>
  <Characters>48843</Characters>
  <Lines>1</Lines>
  <Paragraphs>1</Paragraphs>
  <TotalTime>102</TotalTime>
  <ScaleCrop>false</ScaleCrop>
  <LinksUpToDate>false</LinksUpToDate>
  <CharactersWithSpaces>50037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2018-12-25T03:10:00Z</dcterms:created>
  <dc:creator>xb21cn</dc:creator>
  <cp:lastModifiedBy>nayo</cp:lastModifiedBy>
  <cp:lastPrinted>2022-01-13T08:23:00Z</cp:lastPrinted>
  <dcterms:modified xsi:type="dcterms:W3CDTF">2022-01-27T06:50:35Z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595C23BDCA444C96847352A4872B2144</vt:lpwstr>
  </property>
</Properties>
</file>