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7BFB0">
      <w:pPr>
        <w:pStyle w:val="22"/>
        <w:ind w:left="0" w:firstLine="0" w:firstLineChars="0"/>
        <w:jc w:val="center"/>
        <w:rPr>
          <w:rFonts w:hint="eastAsia" w:ascii="宋体" w:hAnsi="宋体" w:eastAsia="宋体" w:cs="宋体"/>
          <w:b/>
          <w:bCs/>
          <w:color w:val="auto"/>
          <w:kern w:val="2"/>
          <w:sz w:val="56"/>
          <w:szCs w:val="56"/>
          <w:highlight w:val="none"/>
          <w:lang w:val="en-US" w:eastAsia="zh-CN" w:bidi="ar-SA"/>
        </w:rPr>
      </w:pPr>
    </w:p>
    <w:p w14:paraId="7682AE31">
      <w:pPr>
        <w:pStyle w:val="22"/>
        <w:ind w:left="0" w:firstLine="0" w:firstLineChars="0"/>
        <w:jc w:val="center"/>
        <w:rPr>
          <w:rFonts w:hint="eastAsia" w:ascii="宋体" w:hAnsi="宋体" w:eastAsia="宋体" w:cs="宋体"/>
          <w:b/>
          <w:bCs/>
          <w:color w:val="auto"/>
          <w:kern w:val="2"/>
          <w:sz w:val="60"/>
          <w:szCs w:val="60"/>
          <w:highlight w:val="none"/>
          <w:lang w:val="en-US" w:eastAsia="zh-CN" w:bidi="ar-SA"/>
        </w:rPr>
      </w:pPr>
      <w:r>
        <w:rPr>
          <w:rFonts w:hint="eastAsia" w:ascii="宋体" w:hAnsi="宋体" w:eastAsia="宋体" w:cs="宋体"/>
          <w:b/>
          <w:bCs/>
          <w:color w:val="auto"/>
          <w:kern w:val="2"/>
          <w:sz w:val="60"/>
          <w:szCs w:val="60"/>
          <w:highlight w:val="none"/>
          <w:lang w:val="en-US" w:eastAsia="zh-CN" w:bidi="ar-SA"/>
        </w:rPr>
        <w:t>长春市二道区公共绿地树木保险项目</w:t>
      </w:r>
    </w:p>
    <w:p w14:paraId="2CBA29FE">
      <w:pPr>
        <w:pStyle w:val="22"/>
        <w:ind w:left="0" w:firstLine="0" w:firstLineChars="0"/>
        <w:rPr>
          <w:rFonts w:hint="eastAsia" w:ascii="宋体" w:hAnsi="宋体" w:eastAsia="宋体" w:cs="宋体"/>
          <w:b/>
          <w:bCs/>
          <w:color w:val="auto"/>
          <w:kern w:val="2"/>
          <w:sz w:val="72"/>
          <w:szCs w:val="72"/>
          <w:highlight w:val="none"/>
          <w:lang w:val="en-US" w:eastAsia="zh-CN" w:bidi="ar-SA"/>
        </w:rPr>
      </w:pPr>
    </w:p>
    <w:p w14:paraId="5EB3A9CF">
      <w:pPr>
        <w:widowControl/>
        <w:autoSpaceDE w:val="0"/>
        <w:autoSpaceDN w:val="0"/>
        <w:ind w:firstLine="2530" w:firstLineChars="300"/>
        <w:jc w:val="both"/>
        <w:rPr>
          <w:rFonts w:hint="eastAsia" w:ascii="宋体" w:hAnsi="宋体" w:eastAsia="宋体" w:cs="宋体"/>
          <w:b/>
          <w:bCs/>
          <w:color w:val="auto"/>
          <w:kern w:val="2"/>
          <w:sz w:val="84"/>
          <w:szCs w:val="84"/>
          <w:highlight w:val="none"/>
          <w:lang w:val="zh-CN" w:eastAsia="zh-CN" w:bidi="ar-SA"/>
        </w:rPr>
      </w:pPr>
    </w:p>
    <w:p w14:paraId="163EA9DE">
      <w:pPr>
        <w:widowControl/>
        <w:autoSpaceDE w:val="0"/>
        <w:autoSpaceDN w:val="0"/>
        <w:jc w:val="center"/>
        <w:rPr>
          <w:rFonts w:hint="eastAsia" w:ascii="宋体" w:hAnsi="宋体" w:eastAsia="宋体" w:cs="宋体"/>
          <w:b/>
          <w:bCs/>
          <w:color w:val="auto"/>
          <w:kern w:val="2"/>
          <w:sz w:val="84"/>
          <w:szCs w:val="84"/>
          <w:highlight w:val="none"/>
          <w:lang w:val="zh-CN" w:eastAsia="zh-CN" w:bidi="ar-SA"/>
        </w:rPr>
      </w:pPr>
      <w:r>
        <w:rPr>
          <w:rFonts w:hint="eastAsia" w:ascii="宋体" w:hAnsi="宋体" w:eastAsia="宋体" w:cs="宋体"/>
          <w:b/>
          <w:bCs/>
          <w:color w:val="auto"/>
          <w:kern w:val="2"/>
          <w:sz w:val="84"/>
          <w:szCs w:val="84"/>
          <w:highlight w:val="none"/>
          <w:lang w:val="en-US" w:eastAsia="zh-CN" w:bidi="ar-SA"/>
        </w:rPr>
        <w:t>竞争性磋商</w:t>
      </w:r>
      <w:r>
        <w:rPr>
          <w:rFonts w:hint="eastAsia" w:ascii="宋体" w:hAnsi="宋体" w:eastAsia="宋体" w:cs="宋体"/>
          <w:b/>
          <w:bCs/>
          <w:color w:val="auto"/>
          <w:kern w:val="2"/>
          <w:sz w:val="84"/>
          <w:szCs w:val="84"/>
          <w:highlight w:val="none"/>
          <w:lang w:val="zh-CN" w:eastAsia="zh-CN" w:bidi="ar-SA"/>
        </w:rPr>
        <w:t>文件</w:t>
      </w:r>
    </w:p>
    <w:p w14:paraId="16EFC3F1">
      <w:pPr>
        <w:rPr>
          <w:rFonts w:hint="eastAsia" w:ascii="宋体" w:hAnsi="宋体" w:eastAsia="宋体" w:cs="宋体"/>
          <w:color w:val="auto"/>
          <w:highlight w:val="none"/>
        </w:rPr>
      </w:pPr>
    </w:p>
    <w:p w14:paraId="096B90C9">
      <w:pPr>
        <w:widowControl/>
        <w:autoSpaceDE w:val="0"/>
        <w:autoSpaceDN w:val="0"/>
        <w:adjustRightInd w:val="0"/>
        <w:spacing w:line="360" w:lineRule="auto"/>
        <w:jc w:val="center"/>
        <w:rPr>
          <w:rFonts w:hint="eastAsia" w:ascii="宋体" w:hAnsi="宋体" w:eastAsia="宋体" w:cs="宋体"/>
          <w:b/>
          <w:color w:val="auto"/>
          <w:sz w:val="44"/>
          <w:szCs w:val="44"/>
          <w:highlight w:val="none"/>
          <w:lang w:val="en-US" w:eastAsia="zh-CN"/>
        </w:rPr>
      </w:pPr>
      <w:r>
        <w:rPr>
          <w:rFonts w:hint="eastAsia" w:ascii="宋体" w:hAnsi="宋体" w:eastAsia="宋体" w:cs="宋体"/>
          <w:b/>
          <w:bCs/>
          <w:color w:val="auto"/>
          <w:kern w:val="2"/>
          <w:sz w:val="32"/>
          <w:szCs w:val="32"/>
          <w:highlight w:val="none"/>
          <w:lang w:val="zh-CN" w:eastAsia="zh-CN" w:bidi="ar-SA"/>
        </w:rPr>
        <w:t>项目编号：ZHLX-JLGS-2506-05</w:t>
      </w:r>
    </w:p>
    <w:p w14:paraId="07CEBF7A">
      <w:pPr>
        <w:ind w:left="2173" w:hanging="2182" w:hangingChars="494"/>
        <w:jc w:val="center"/>
        <w:rPr>
          <w:rFonts w:hint="eastAsia" w:ascii="宋体" w:hAnsi="宋体" w:eastAsia="宋体" w:cs="宋体"/>
          <w:b/>
          <w:color w:val="auto"/>
          <w:sz w:val="44"/>
          <w:szCs w:val="44"/>
          <w:highlight w:val="none"/>
        </w:rPr>
      </w:pPr>
    </w:p>
    <w:p w14:paraId="10D124EC">
      <w:pPr>
        <w:rPr>
          <w:rFonts w:hint="eastAsia" w:ascii="宋体" w:hAnsi="宋体" w:eastAsia="宋体" w:cs="宋体"/>
          <w:b/>
          <w:color w:val="auto"/>
          <w:sz w:val="44"/>
          <w:szCs w:val="44"/>
          <w:highlight w:val="none"/>
        </w:rPr>
      </w:pPr>
    </w:p>
    <w:p w14:paraId="797677EC">
      <w:pPr>
        <w:rPr>
          <w:rFonts w:hint="eastAsia" w:ascii="宋体" w:hAnsi="宋体" w:eastAsia="宋体" w:cs="宋体"/>
          <w:b/>
          <w:color w:val="auto"/>
          <w:sz w:val="44"/>
          <w:szCs w:val="44"/>
          <w:highlight w:val="none"/>
        </w:rPr>
      </w:pPr>
    </w:p>
    <w:p w14:paraId="18F5BE2B">
      <w:pPr>
        <w:pStyle w:val="5"/>
        <w:rPr>
          <w:rFonts w:hint="eastAsia" w:ascii="宋体" w:hAnsi="宋体" w:eastAsia="宋体" w:cs="宋体"/>
          <w:b/>
          <w:color w:val="auto"/>
          <w:sz w:val="44"/>
          <w:szCs w:val="44"/>
          <w:highlight w:val="none"/>
        </w:rPr>
      </w:pPr>
    </w:p>
    <w:p w14:paraId="58F8B9DE">
      <w:pPr>
        <w:rPr>
          <w:rFonts w:hint="eastAsia" w:ascii="宋体" w:hAnsi="宋体" w:eastAsia="宋体" w:cs="宋体"/>
          <w:color w:val="auto"/>
          <w:highlight w:val="none"/>
        </w:rPr>
      </w:pPr>
    </w:p>
    <w:p w14:paraId="7CA719FB">
      <w:pPr>
        <w:widowControl w:val="0"/>
        <w:spacing w:line="360" w:lineRule="auto"/>
        <w:jc w:val="center"/>
        <w:rPr>
          <w:rFonts w:hint="eastAsia" w:ascii="宋体" w:hAnsi="宋体" w:eastAsia="宋体" w:cs="宋体"/>
          <w:b/>
          <w:color w:val="auto"/>
          <w:kern w:val="0"/>
          <w:sz w:val="36"/>
          <w:szCs w:val="36"/>
          <w:highlight w:val="none"/>
          <w:lang w:val="en-US" w:eastAsia="zh-CN" w:bidi="bo-CN"/>
        </w:rPr>
      </w:pPr>
      <w:r>
        <w:rPr>
          <w:rFonts w:hint="eastAsia" w:ascii="宋体" w:hAnsi="宋体" w:eastAsia="宋体" w:cs="宋体"/>
          <w:b/>
          <w:color w:val="auto"/>
          <w:kern w:val="0"/>
          <w:sz w:val="32"/>
          <w:szCs w:val="32"/>
          <w:highlight w:val="none"/>
          <w:lang w:val="en-US" w:eastAsia="zh-CN" w:bidi="bo-CN"/>
        </w:rPr>
        <w:t>采购人</w:t>
      </w:r>
      <w:r>
        <w:rPr>
          <w:rFonts w:hint="eastAsia" w:ascii="宋体" w:hAnsi="宋体" w:eastAsia="宋体" w:cs="宋体"/>
          <w:b/>
          <w:color w:val="auto"/>
          <w:kern w:val="0"/>
          <w:sz w:val="32"/>
          <w:szCs w:val="32"/>
          <w:highlight w:val="none"/>
          <w:lang w:bidi="bo-CN"/>
        </w:rPr>
        <w:t>：</w:t>
      </w:r>
      <w:r>
        <w:rPr>
          <w:rFonts w:hint="eastAsia" w:ascii="宋体" w:hAnsi="宋体" w:eastAsia="宋体" w:cs="宋体"/>
          <w:b/>
          <w:color w:val="auto"/>
          <w:kern w:val="0"/>
          <w:sz w:val="32"/>
          <w:szCs w:val="32"/>
          <w:highlight w:val="none"/>
          <w:lang w:val="en-US" w:eastAsia="zh-CN" w:bidi="bo-CN"/>
        </w:rPr>
        <w:t>长春市二道区园林管理中心</w:t>
      </w:r>
    </w:p>
    <w:p w14:paraId="1EF05293">
      <w:pPr>
        <w:widowControl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en-US" w:eastAsia="zh-CN" w:bidi="bo-CN"/>
        </w:rPr>
        <w:t>采购代理机构：中慧力祥项目管理有限公司</w:t>
      </w:r>
    </w:p>
    <w:p w14:paraId="4577C36E">
      <w:pPr>
        <w:ind w:firstLine="3253" w:firstLineChars="90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二〇二</w:t>
      </w:r>
      <w:r>
        <w:rPr>
          <w:rFonts w:hint="eastAsia" w:ascii="宋体" w:hAnsi="宋体" w:eastAsia="宋体" w:cs="宋体"/>
          <w:b/>
          <w:color w:val="auto"/>
          <w:sz w:val="36"/>
          <w:szCs w:val="36"/>
          <w:highlight w:val="none"/>
          <w:lang w:val="en-US" w:eastAsia="zh-CN"/>
        </w:rPr>
        <w:t>五</w:t>
      </w:r>
      <w:r>
        <w:rPr>
          <w:rFonts w:hint="eastAsia" w:ascii="宋体" w:hAnsi="宋体" w:eastAsia="宋体" w:cs="宋体"/>
          <w:b/>
          <w:color w:val="auto"/>
          <w:sz w:val="36"/>
          <w:szCs w:val="36"/>
          <w:highlight w:val="none"/>
        </w:rPr>
        <w:t>年</w:t>
      </w:r>
      <w:r>
        <w:rPr>
          <w:rFonts w:hint="eastAsia" w:ascii="宋体" w:hAnsi="宋体" w:eastAsia="宋体" w:cs="宋体"/>
          <w:b/>
          <w:color w:val="auto"/>
          <w:sz w:val="36"/>
          <w:szCs w:val="36"/>
          <w:highlight w:val="none"/>
          <w:lang w:val="en-US" w:eastAsia="zh-CN"/>
        </w:rPr>
        <w:t>六</w:t>
      </w:r>
      <w:r>
        <w:rPr>
          <w:rFonts w:hint="eastAsia" w:ascii="宋体" w:hAnsi="宋体" w:eastAsia="宋体" w:cs="宋体"/>
          <w:b/>
          <w:color w:val="auto"/>
          <w:sz w:val="36"/>
          <w:szCs w:val="36"/>
          <w:highlight w:val="none"/>
        </w:rPr>
        <w:t>月</w:t>
      </w:r>
    </w:p>
    <w:p w14:paraId="3993C15E">
      <w:pPr>
        <w:autoSpaceDE w:val="0"/>
        <w:autoSpaceDN w:val="0"/>
        <w:adjustRightInd w:val="0"/>
        <w:jc w:val="center"/>
        <w:rPr>
          <w:rFonts w:hint="eastAsia" w:ascii="宋体" w:hAnsi="宋体" w:eastAsia="宋体" w:cs="宋体"/>
          <w:b/>
          <w:color w:val="auto"/>
          <w:sz w:val="44"/>
          <w:highlight w:val="none"/>
          <w:lang w:val="zh-CN"/>
        </w:rPr>
        <w:sectPr>
          <w:footerReference r:id="rId5" w:type="first"/>
          <w:headerReference r:id="rId3" w:type="default"/>
          <w:footerReference r:id="rId4" w:type="default"/>
          <w:pgSz w:w="11906" w:h="16838"/>
          <w:pgMar w:top="1440" w:right="1800" w:bottom="1440" w:left="1800" w:header="567" w:footer="1077" w:gutter="0"/>
          <w:pgNumType w:fmt="decimal" w:start="1"/>
          <w:cols w:space="720" w:num="1"/>
          <w:docGrid w:type="lines" w:linePitch="312" w:charSpace="0"/>
        </w:sectPr>
      </w:pPr>
    </w:p>
    <w:p w14:paraId="3FF948F1">
      <w:pPr>
        <w:autoSpaceDE w:val="0"/>
        <w:autoSpaceDN w:val="0"/>
        <w:adjustRightInd w:val="0"/>
        <w:jc w:val="center"/>
        <w:rPr>
          <w:rFonts w:hint="eastAsia" w:ascii="宋体" w:hAnsi="宋体" w:eastAsia="宋体" w:cs="宋体"/>
          <w:b/>
          <w:color w:val="auto"/>
          <w:sz w:val="44"/>
          <w:highlight w:val="none"/>
          <w:lang w:val="zh-CN"/>
        </w:rPr>
      </w:pPr>
      <w:r>
        <w:rPr>
          <w:rFonts w:hint="eastAsia" w:ascii="宋体" w:hAnsi="宋体" w:eastAsia="宋体" w:cs="宋体"/>
          <w:b/>
          <w:color w:val="auto"/>
          <w:sz w:val="44"/>
          <w:highlight w:val="none"/>
          <w:lang w:val="zh-CN"/>
        </w:rPr>
        <w:t>目  录</w:t>
      </w:r>
    </w:p>
    <w:p w14:paraId="45E35CED">
      <w:pPr>
        <w:pStyle w:val="12"/>
        <w:tabs>
          <w:tab w:val="right" w:leader="dot" w:pos="830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"1-1"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_Toc32171 </w:instrText>
      </w:r>
      <w:r>
        <w:rPr>
          <w:rFonts w:hint="eastAsia" w:ascii="宋体" w:hAnsi="宋体" w:eastAsia="宋体" w:cs="宋体"/>
          <w:color w:val="auto"/>
          <w:highlight w:val="none"/>
        </w:rPr>
        <w:fldChar w:fldCharType="separate"/>
      </w:r>
      <w:r>
        <w:rPr>
          <w:rFonts w:hint="eastAsia"/>
          <w:color w:val="auto"/>
          <w:highlight w:val="none"/>
          <w:lang w:val="en-US" w:eastAsia="zh-CN"/>
        </w:rPr>
        <w:t>第一章 磋商公告</w:t>
      </w:r>
      <w:r>
        <w:rPr>
          <w:color w:val="auto"/>
          <w:highlight w:val="none"/>
        </w:rPr>
        <w:tab/>
      </w:r>
      <w:r>
        <w:rPr>
          <w:color w:val="auto"/>
          <w:highlight w:val="none"/>
        </w:rPr>
        <w:fldChar w:fldCharType="begin"/>
      </w:r>
      <w:r>
        <w:rPr>
          <w:color w:val="auto"/>
          <w:highlight w:val="none"/>
        </w:rPr>
        <w:instrText xml:space="preserve"> PAGEREF _Toc32171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highlight w:val="none"/>
        </w:rPr>
        <w:fldChar w:fldCharType="end"/>
      </w:r>
    </w:p>
    <w:p w14:paraId="1982716F">
      <w:pPr>
        <w:pStyle w:val="12"/>
        <w:tabs>
          <w:tab w:val="right" w:leader="dot" w:pos="830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_Toc23448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eastAsia="zh-CN"/>
        </w:rPr>
        <w:t>第二章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供应商</w:t>
      </w:r>
      <w:r>
        <w:rPr>
          <w:rFonts w:hint="eastAsia" w:ascii="宋体" w:hAnsi="宋体" w:eastAsia="宋体" w:cs="宋体"/>
          <w:bCs/>
          <w:color w:val="auto"/>
          <w:highlight w:val="none"/>
        </w:rPr>
        <w:t>须知</w:t>
      </w:r>
      <w:r>
        <w:rPr>
          <w:color w:val="auto"/>
          <w:highlight w:val="none"/>
        </w:rPr>
        <w:tab/>
      </w:r>
      <w:r>
        <w:rPr>
          <w:color w:val="auto"/>
          <w:highlight w:val="none"/>
        </w:rPr>
        <w:fldChar w:fldCharType="begin"/>
      </w:r>
      <w:r>
        <w:rPr>
          <w:color w:val="auto"/>
          <w:highlight w:val="none"/>
        </w:rPr>
        <w:instrText xml:space="preserve"> PAGEREF _Toc23448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highlight w:val="none"/>
        </w:rPr>
        <w:fldChar w:fldCharType="end"/>
      </w:r>
    </w:p>
    <w:p w14:paraId="1DB58EB0">
      <w:pPr>
        <w:pStyle w:val="12"/>
        <w:tabs>
          <w:tab w:val="right" w:leader="dot" w:pos="830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_Toc32239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eastAsia="zh-CN"/>
        </w:rPr>
        <w:t>第三章</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eastAsia="zh-CN"/>
        </w:rPr>
        <w:t>评标办法（综合评分法）</w:t>
      </w:r>
      <w:r>
        <w:rPr>
          <w:color w:val="auto"/>
          <w:highlight w:val="none"/>
        </w:rPr>
        <w:tab/>
      </w:r>
      <w:r>
        <w:rPr>
          <w:color w:val="auto"/>
          <w:highlight w:val="none"/>
        </w:rPr>
        <w:fldChar w:fldCharType="begin"/>
      </w:r>
      <w:r>
        <w:rPr>
          <w:color w:val="auto"/>
          <w:highlight w:val="none"/>
        </w:rPr>
        <w:instrText xml:space="preserve"> PAGEREF _Toc32239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highlight w:val="none"/>
        </w:rPr>
        <w:fldChar w:fldCharType="end"/>
      </w:r>
    </w:p>
    <w:p w14:paraId="6A57AB66">
      <w:pPr>
        <w:pStyle w:val="12"/>
        <w:tabs>
          <w:tab w:val="right" w:leader="dot" w:pos="830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_Toc3779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_Toc3779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highlight w:val="none"/>
        </w:rPr>
        <w:fldChar w:fldCharType="end"/>
      </w:r>
    </w:p>
    <w:p w14:paraId="4386819A">
      <w:pPr>
        <w:pStyle w:val="12"/>
        <w:tabs>
          <w:tab w:val="right" w:leader="dot" w:pos="830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_Toc12333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章 服务内容及要求</w:t>
      </w:r>
      <w:r>
        <w:rPr>
          <w:color w:val="auto"/>
          <w:highlight w:val="none"/>
        </w:rPr>
        <w:tab/>
      </w:r>
      <w:r>
        <w:rPr>
          <w:color w:val="auto"/>
          <w:highlight w:val="none"/>
        </w:rPr>
        <w:fldChar w:fldCharType="begin"/>
      </w:r>
      <w:r>
        <w:rPr>
          <w:color w:val="auto"/>
          <w:highlight w:val="none"/>
        </w:rPr>
        <w:instrText xml:space="preserve"> PAGEREF _Toc12333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highlight w:val="none"/>
        </w:rPr>
        <w:fldChar w:fldCharType="end"/>
      </w:r>
    </w:p>
    <w:p w14:paraId="0961CF95">
      <w:pPr>
        <w:pStyle w:val="12"/>
        <w:tabs>
          <w:tab w:val="right" w:leader="dot" w:pos="830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_Toc24041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en-US" w:eastAsia="zh-CN"/>
        </w:rPr>
        <w:t>第六</w:t>
      </w:r>
      <w:r>
        <w:rPr>
          <w:rFonts w:hint="eastAsia" w:ascii="宋体" w:hAnsi="宋体" w:eastAsia="宋体" w:cs="宋体"/>
          <w:color w:val="auto"/>
          <w:szCs w:val="21"/>
          <w:highlight w:val="none"/>
          <w:lang w:val="zh-CN"/>
        </w:rPr>
        <w:t>章 响应文件格式</w:t>
      </w:r>
      <w:r>
        <w:rPr>
          <w:color w:val="auto"/>
          <w:highlight w:val="none"/>
        </w:rPr>
        <w:tab/>
      </w:r>
      <w:r>
        <w:rPr>
          <w:color w:val="auto"/>
          <w:highlight w:val="none"/>
        </w:rPr>
        <w:fldChar w:fldCharType="begin"/>
      </w:r>
      <w:r>
        <w:rPr>
          <w:color w:val="auto"/>
          <w:highlight w:val="none"/>
        </w:rPr>
        <w:instrText xml:space="preserve"> PAGEREF _Toc24041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color w:val="auto"/>
          <w:highlight w:val="none"/>
        </w:rPr>
        <w:fldChar w:fldCharType="end"/>
      </w:r>
    </w:p>
    <w:p w14:paraId="2B282C1A">
      <w:pPr>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6692D8A9">
      <w:pPr>
        <w:spacing w:line="480" w:lineRule="auto"/>
        <w:rPr>
          <w:rFonts w:hint="eastAsia" w:ascii="宋体" w:hAnsi="宋体" w:eastAsia="宋体" w:cs="宋体"/>
          <w:color w:val="auto"/>
          <w:sz w:val="28"/>
          <w:szCs w:val="28"/>
          <w:highlight w:val="none"/>
        </w:rPr>
      </w:pPr>
    </w:p>
    <w:p w14:paraId="1598B958">
      <w:pPr>
        <w:autoSpaceDE w:val="0"/>
        <w:autoSpaceDN w:val="0"/>
        <w:adjustRightInd w:val="0"/>
        <w:spacing w:line="500" w:lineRule="exact"/>
        <w:jc w:val="center"/>
        <w:rPr>
          <w:rFonts w:hint="eastAsia" w:ascii="宋体" w:hAnsi="宋体" w:eastAsia="宋体" w:cs="宋体"/>
          <w:b/>
          <w:color w:val="auto"/>
          <w:sz w:val="28"/>
          <w:szCs w:val="28"/>
          <w:highlight w:val="none"/>
          <w:lang w:val="zh-CN"/>
        </w:rPr>
      </w:pPr>
    </w:p>
    <w:p w14:paraId="1C1FE4C4">
      <w:pPr>
        <w:autoSpaceDE w:val="0"/>
        <w:autoSpaceDN w:val="0"/>
        <w:adjustRightInd w:val="0"/>
        <w:spacing w:line="500" w:lineRule="exact"/>
        <w:rPr>
          <w:rFonts w:hint="eastAsia" w:ascii="宋体" w:hAnsi="宋体" w:eastAsia="宋体" w:cs="宋体"/>
          <w:b/>
          <w:color w:val="auto"/>
          <w:sz w:val="28"/>
          <w:szCs w:val="28"/>
          <w:highlight w:val="none"/>
          <w:lang w:val="zh-CN"/>
        </w:rPr>
      </w:pPr>
    </w:p>
    <w:p w14:paraId="72A7CCD7">
      <w:pPr>
        <w:autoSpaceDE w:val="0"/>
        <w:autoSpaceDN w:val="0"/>
        <w:adjustRightInd w:val="0"/>
        <w:spacing w:line="500" w:lineRule="exact"/>
        <w:rPr>
          <w:rFonts w:hint="eastAsia" w:ascii="宋体" w:hAnsi="宋体" w:eastAsia="宋体" w:cs="宋体"/>
          <w:b/>
          <w:color w:val="auto"/>
          <w:sz w:val="28"/>
          <w:szCs w:val="28"/>
          <w:highlight w:val="none"/>
          <w:lang w:val="zh-CN"/>
        </w:rPr>
      </w:pPr>
    </w:p>
    <w:p w14:paraId="21FE2177">
      <w:pPr>
        <w:pStyle w:val="4"/>
        <w:jc w:val="center"/>
        <w:outlineLvl w:val="9"/>
        <w:rPr>
          <w:rFonts w:hint="eastAsia" w:ascii="宋体" w:hAnsi="宋体" w:eastAsia="宋体" w:cs="宋体"/>
          <w:bCs w:val="0"/>
          <w:color w:val="auto"/>
          <w:kern w:val="0"/>
          <w:sz w:val="36"/>
          <w:szCs w:val="36"/>
          <w:highlight w:val="none"/>
        </w:rPr>
        <w:sectPr>
          <w:pgSz w:w="11906" w:h="16838"/>
          <w:pgMar w:top="1440" w:right="1800" w:bottom="1440" w:left="1800" w:header="567" w:footer="1077" w:gutter="0"/>
          <w:pgNumType w:fmt="decimal"/>
          <w:cols w:space="720" w:num="1"/>
          <w:docGrid w:type="lines" w:linePitch="312" w:charSpace="0"/>
        </w:sectPr>
      </w:pPr>
      <w:bookmarkStart w:id="0" w:name="_Toc445968557"/>
    </w:p>
    <w:bookmarkEnd w:id="0"/>
    <w:p w14:paraId="736CFECD">
      <w:pPr>
        <w:spacing w:line="360" w:lineRule="exact"/>
        <w:ind w:right="420"/>
        <w:rPr>
          <w:rFonts w:hint="eastAsia" w:ascii="宋体" w:hAnsi="宋体" w:eastAsia="宋体" w:cs="宋体"/>
          <w:color w:val="auto"/>
          <w:highlight w:val="none"/>
        </w:rPr>
      </w:pPr>
      <w:bookmarkStart w:id="1" w:name="_Toc445968558"/>
    </w:p>
    <w:p w14:paraId="0B2D1743">
      <w:pPr>
        <w:pStyle w:val="4"/>
        <w:bidi w:val="0"/>
        <w:rPr>
          <w:rFonts w:hint="eastAsia" w:ascii="宋体" w:hAnsi="宋体" w:eastAsia="宋体" w:cs="宋体"/>
          <w:b/>
          <w:bCs/>
          <w:color w:val="auto"/>
          <w:kern w:val="44"/>
          <w:szCs w:val="44"/>
          <w:highlight w:val="none"/>
          <w:lang w:val="en-US" w:eastAsia="zh-CN" w:bidi="ar-SA"/>
        </w:rPr>
      </w:pPr>
      <w:bookmarkStart w:id="2" w:name="_Toc32171"/>
      <w:r>
        <w:rPr>
          <w:rFonts w:hint="eastAsia"/>
          <w:color w:val="auto"/>
          <w:highlight w:val="none"/>
          <w:lang w:val="en-US" w:eastAsia="zh-CN"/>
        </w:rPr>
        <w:t>第一章 磋商公告</w:t>
      </w:r>
      <w:bookmarkEnd w:id="2"/>
    </w:p>
    <w:p w14:paraId="26953C54">
      <w:pPr>
        <w:rPr>
          <w:rFonts w:hint="eastAsia" w:ascii="宋体" w:hAnsi="宋体" w:eastAsia="宋体" w:cs="宋体"/>
          <w:color w:val="auto"/>
          <w:highlight w:val="none"/>
        </w:rPr>
      </w:pPr>
    </w:p>
    <w:p w14:paraId="4C42B25D">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0136EEC3">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长春市二道区公共绿地树木保险项目</w:t>
      </w:r>
      <w:r>
        <w:rPr>
          <w:rFonts w:hint="eastAsia" w:ascii="宋体" w:hAnsi="宋体" w:eastAsia="宋体" w:cs="宋体"/>
          <w:color w:val="auto"/>
          <w:sz w:val="24"/>
          <w:szCs w:val="24"/>
          <w:highlight w:val="none"/>
        </w:rPr>
        <w:t>招标项目的潜在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u w:val="single"/>
          <w:lang w:val="en-US" w:eastAsia="zh-CN"/>
        </w:rPr>
        <w:t>政府采购云平台（网址：http://www.zcygov.cn）</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文件，并于</w:t>
      </w:r>
      <w:r>
        <w:rPr>
          <w:rFonts w:hint="eastAsia" w:ascii="宋体" w:hAnsi="宋体" w:cs="宋体"/>
          <w:color w:val="auto"/>
          <w:sz w:val="24"/>
          <w:szCs w:val="24"/>
          <w:highlight w:val="none"/>
          <w:u w:val="single"/>
          <w:lang w:val="en-US" w:eastAsia="zh-CN"/>
        </w:rPr>
        <w:t>2025年7月9日15点30分</w:t>
      </w:r>
      <w:r>
        <w:rPr>
          <w:rFonts w:hint="eastAsia" w:ascii="宋体" w:hAnsi="宋体" w:eastAsia="宋体" w:cs="宋体"/>
          <w:bCs/>
          <w:color w:val="auto"/>
          <w:sz w:val="24"/>
          <w:szCs w:val="24"/>
          <w:highlight w:val="none"/>
          <w:u w:val="none"/>
        </w:rPr>
        <w:t>（</w:t>
      </w:r>
      <w:r>
        <w:rPr>
          <w:rFonts w:hint="eastAsia" w:ascii="宋体" w:hAnsi="宋体" w:eastAsia="宋体" w:cs="宋体"/>
          <w:bCs/>
          <w:color w:val="auto"/>
          <w:sz w:val="24"/>
          <w:szCs w:val="24"/>
          <w:highlight w:val="none"/>
        </w:rPr>
        <w:t>北京时间）前递交</w:t>
      </w:r>
      <w:r>
        <w:rPr>
          <w:rFonts w:hint="eastAsia" w:ascii="宋体" w:hAnsi="宋体" w:eastAsia="宋体" w:cs="宋体"/>
          <w:bCs/>
          <w:color w:val="auto"/>
          <w:sz w:val="24"/>
          <w:szCs w:val="24"/>
          <w:highlight w:val="none"/>
          <w:lang w:eastAsia="zh-CN"/>
        </w:rPr>
        <w:t>响应文件</w:t>
      </w:r>
      <w:r>
        <w:rPr>
          <w:rFonts w:hint="eastAsia" w:ascii="宋体" w:hAnsi="宋体" w:eastAsia="宋体" w:cs="宋体"/>
          <w:color w:val="auto"/>
          <w:sz w:val="24"/>
          <w:szCs w:val="24"/>
          <w:highlight w:val="none"/>
        </w:rPr>
        <w:t>。</w:t>
      </w:r>
    </w:p>
    <w:p w14:paraId="68D3835E">
      <w:pPr>
        <w:keepNext/>
        <w:keepLines/>
        <w:pageBreakBefore w:val="0"/>
        <w:widowControl w:val="0"/>
        <w:kinsoku/>
        <w:wordWrap/>
        <w:overflowPunct/>
        <w:topLinePunct w:val="0"/>
        <w:autoSpaceDE/>
        <w:autoSpaceDN/>
        <w:bidi w:val="0"/>
        <w:adjustRightInd/>
        <w:snapToGrid/>
        <w:spacing w:before="0" w:after="0" w:line="360" w:lineRule="auto"/>
        <w:ind w:left="0" w:leftChars="0"/>
        <w:jc w:val="both"/>
        <w:textAlignment w:val="auto"/>
        <w:outlineLvl w:val="1"/>
        <w:rPr>
          <w:rFonts w:hint="eastAsia" w:ascii="宋体" w:hAnsi="宋体" w:eastAsia="宋体" w:cs="宋体"/>
          <w:b w:val="0"/>
          <w:bCs/>
          <w:color w:val="auto"/>
          <w:kern w:val="2"/>
          <w:sz w:val="24"/>
          <w:szCs w:val="24"/>
          <w:highlight w:val="none"/>
          <w:lang w:val="en-US" w:eastAsia="zh-CN" w:bidi="ar-SA"/>
        </w:rPr>
      </w:pPr>
      <w:bookmarkStart w:id="3" w:name="_Toc35393621"/>
      <w:bookmarkStart w:id="4" w:name="_Toc35393790"/>
      <w:bookmarkStart w:id="5" w:name="_Toc28359079"/>
      <w:bookmarkStart w:id="6" w:name="_Toc28359002"/>
      <w:bookmarkStart w:id="7" w:name="_Hlk24379207"/>
      <w:r>
        <w:rPr>
          <w:rFonts w:hint="eastAsia" w:ascii="宋体" w:hAnsi="宋体" w:eastAsia="宋体" w:cs="宋体"/>
          <w:b w:val="0"/>
          <w:bCs/>
          <w:color w:val="auto"/>
          <w:kern w:val="2"/>
          <w:sz w:val="24"/>
          <w:szCs w:val="24"/>
          <w:highlight w:val="none"/>
          <w:lang w:val="en-US" w:eastAsia="zh-CN" w:bidi="ar-SA"/>
        </w:rPr>
        <w:t>一、项目基本情况</w:t>
      </w:r>
      <w:bookmarkEnd w:id="3"/>
      <w:bookmarkEnd w:id="4"/>
      <w:bookmarkEnd w:id="5"/>
      <w:bookmarkEnd w:id="6"/>
    </w:p>
    <w:p w14:paraId="6E096193">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采购方式：□竞争性谈判☑竞争性磋商□询价</w:t>
      </w:r>
    </w:p>
    <w:p w14:paraId="2AFC558B">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zh-CN" w:eastAsia="zh-CN"/>
        </w:rPr>
        <w:t>ZHLX-JLGS-2506-05</w:t>
      </w:r>
    </w:p>
    <w:p w14:paraId="4DF0EE35">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长春市二道区公共绿地树木保险项目</w:t>
      </w:r>
    </w:p>
    <w:bookmarkEnd w:id="7"/>
    <w:p w14:paraId="44F0DCA6">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36.53万元</w:t>
      </w:r>
    </w:p>
    <w:p w14:paraId="38FAD391">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45249E23">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1.服务内容：为长春市二道区街路、公共绿地、广场、公园等管理范围之内绿化提供保险服务。具体内容详见磋商文件“第五章 服务清单及技术要求”。</w:t>
      </w:r>
    </w:p>
    <w:p w14:paraId="69405245">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2.服务地点：采购人指定地点</w:t>
      </w:r>
      <w:r>
        <w:rPr>
          <w:rFonts w:hint="eastAsia" w:ascii="宋体" w:hAnsi="宋体" w:cs="宋体"/>
          <w:color w:val="auto"/>
          <w:sz w:val="24"/>
          <w:szCs w:val="24"/>
          <w:highlight w:val="none"/>
          <w:lang w:val="en-US" w:eastAsia="zh-CN"/>
        </w:rPr>
        <w:t>。</w:t>
      </w:r>
    </w:p>
    <w:p w14:paraId="4BE73751">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3.服务要求：符合国家及地方法律法规、</w:t>
      </w:r>
      <w:r>
        <w:rPr>
          <w:rFonts w:hint="eastAsia" w:ascii="宋体" w:hAnsi="宋体" w:cs="宋体"/>
          <w:color w:val="auto"/>
          <w:sz w:val="24"/>
          <w:szCs w:val="24"/>
          <w:highlight w:val="none"/>
          <w:lang w:val="en-US" w:eastAsia="zh-CN"/>
        </w:rPr>
        <w:t>行业</w:t>
      </w:r>
      <w:r>
        <w:rPr>
          <w:rFonts w:hint="eastAsia" w:ascii="宋体" w:hAnsi="宋体" w:eastAsia="宋体" w:cs="宋体"/>
          <w:color w:val="auto"/>
          <w:sz w:val="24"/>
          <w:szCs w:val="24"/>
          <w:highlight w:val="none"/>
          <w:lang w:val="en-US" w:eastAsia="zh-CN"/>
        </w:rPr>
        <w:t>标准等相关规定。</w:t>
      </w:r>
    </w:p>
    <w:p w14:paraId="47109FD2">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val="en-US" w:eastAsia="zh-CN"/>
        </w:rPr>
        <w:t>1年。</w:t>
      </w:r>
    </w:p>
    <w:p w14:paraId="06E0A3D0">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接受联合体投标。</w:t>
      </w:r>
    </w:p>
    <w:p w14:paraId="23EC6DFF">
      <w:pPr>
        <w:keepNext/>
        <w:keepLines/>
        <w:pageBreakBefore w:val="0"/>
        <w:widowControl w:val="0"/>
        <w:kinsoku/>
        <w:wordWrap/>
        <w:overflowPunct/>
        <w:topLinePunct w:val="0"/>
        <w:autoSpaceDE/>
        <w:autoSpaceDN/>
        <w:bidi w:val="0"/>
        <w:adjustRightInd/>
        <w:snapToGrid/>
        <w:spacing w:before="0" w:after="0" w:line="360" w:lineRule="auto"/>
        <w:ind w:left="0" w:leftChars="0"/>
        <w:jc w:val="both"/>
        <w:textAlignment w:val="auto"/>
        <w:outlineLvl w:val="1"/>
        <w:rPr>
          <w:rFonts w:hint="eastAsia" w:ascii="宋体" w:hAnsi="宋体" w:eastAsia="宋体" w:cs="宋体"/>
          <w:b w:val="0"/>
          <w:bCs/>
          <w:color w:val="auto"/>
          <w:kern w:val="2"/>
          <w:sz w:val="24"/>
          <w:szCs w:val="24"/>
          <w:highlight w:val="none"/>
          <w:lang w:val="en-US" w:eastAsia="zh-CN" w:bidi="ar-SA"/>
        </w:rPr>
      </w:pPr>
      <w:bookmarkStart w:id="8" w:name="_Toc35393791"/>
      <w:bookmarkStart w:id="9" w:name="_Toc28359080"/>
      <w:bookmarkStart w:id="10" w:name="_Toc28359003"/>
      <w:bookmarkStart w:id="11" w:name="_Toc35393622"/>
      <w:r>
        <w:rPr>
          <w:rFonts w:hint="eastAsia" w:ascii="宋体" w:hAnsi="宋体" w:eastAsia="宋体" w:cs="宋体"/>
          <w:b w:val="0"/>
          <w:bCs/>
          <w:color w:val="auto"/>
          <w:kern w:val="2"/>
          <w:sz w:val="24"/>
          <w:szCs w:val="24"/>
          <w:highlight w:val="none"/>
          <w:lang w:val="en-US" w:eastAsia="zh-CN" w:bidi="ar-SA"/>
        </w:rPr>
        <w:t>二、申请人的资格要求：</w:t>
      </w:r>
      <w:bookmarkEnd w:id="8"/>
      <w:bookmarkEnd w:id="9"/>
      <w:bookmarkEnd w:id="10"/>
      <w:bookmarkEnd w:id="11"/>
    </w:p>
    <w:p w14:paraId="58C9C0D6">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4E046CBB">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rPr>
      </w:pPr>
      <w:bookmarkStart w:id="12" w:name="_Toc28359081"/>
      <w:bookmarkStart w:id="13" w:name="_Toc28359004"/>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属于专门面向中小企业采购的项目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供应商应为中小微企业、监狱企业、残疾人福利性单位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落实的政府采购政策：《政府采购促进中小企业发展管理办法》（财库〔2020〕46号）、《关于印发&lt;吉林省强化政府采购政策支持中小企业发展落实举措&gt;的通知》（吉财采购〔2022〕478号）、《关于进一步加大政府采购支持中小企业力度的通知》（财库〔2022〕19号）、《关于政府采购支持监狱企业发展有关问题的通知》（财库〔2014〕68号）、《关于促进残疾人就业政府采购政策的通知》（财库〔2017〕141号）。</w:t>
      </w:r>
    </w:p>
    <w:p w14:paraId="2971FAC3">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43C33F9B">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3.1供应商须是中国境内依法登记注册并仍有效存续的供应商，具有法人或其他组织的有效营业执照等证明文件，并在人员方面具有相应的服务能力，如供应商为商业保险机构的法人机构或地市级（含）以上分支机构提供供应商法人或者地市级（含）以上分支机构的有效期内营业执照副本扫描件；供应商是地市级（含）以上分支机构的，须同时提供法人机构有效期内营业执照副本扫描件及总公司（法人机构）专项授权书扫描件）</w:t>
      </w:r>
      <w:r>
        <w:rPr>
          <w:rFonts w:hint="eastAsia" w:ascii="宋体" w:hAnsi="宋体" w:cs="宋体"/>
          <w:color w:val="auto"/>
          <w:sz w:val="24"/>
          <w:szCs w:val="24"/>
          <w:highlight w:val="none"/>
          <w:lang w:val="en-US" w:eastAsia="zh-CN"/>
        </w:rPr>
        <w:t>。</w:t>
      </w:r>
    </w:p>
    <w:p w14:paraId="0D9BCAC3">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lang w:eastAsia="zh-CN"/>
        </w:rPr>
        <w:t>供应商须</w:t>
      </w:r>
      <w:r>
        <w:rPr>
          <w:rFonts w:hint="eastAsia" w:ascii="宋体" w:hAnsi="宋体" w:eastAsia="宋体" w:cs="宋体"/>
          <w:color w:val="auto"/>
          <w:sz w:val="24"/>
          <w:szCs w:val="24"/>
          <w:highlight w:val="none"/>
          <w:lang w:val="en-US" w:eastAsia="zh-CN"/>
        </w:rPr>
        <w:t>是国家金融监督管理总局批准设立的经营保险业务专业机构或其分支机构，具有有效的经营保险业务许可证</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highlight w:val="none"/>
          <w:lang w:val="en-US" w:eastAsia="zh-CN"/>
        </w:rPr>
        <w:t>供应商为保险中介公司的须取得保险监管部门颁发的</w:t>
      </w:r>
      <w:r>
        <w:rPr>
          <w:rFonts w:hint="eastAsia" w:ascii="宋体" w:hAnsi="宋体" w:eastAsia="宋体" w:cs="宋体"/>
          <w:bCs/>
          <w:strike w:val="0"/>
          <w:dstrike w:val="0"/>
          <w:color w:val="auto"/>
          <w:sz w:val="24"/>
          <w:highlight w:val="none"/>
          <w:u w:val="none"/>
          <w:lang w:val="en-US" w:eastAsia="zh-CN"/>
        </w:rPr>
        <w:t>总公司</w:t>
      </w:r>
      <w:r>
        <w:rPr>
          <w:rFonts w:hint="eastAsia" w:ascii="宋体" w:hAnsi="宋体" w:eastAsia="宋体" w:cs="宋体"/>
          <w:bCs/>
          <w:color w:val="auto"/>
          <w:sz w:val="24"/>
          <w:highlight w:val="none"/>
          <w:lang w:val="en-US" w:eastAsia="zh-CN"/>
        </w:rPr>
        <w:t>《保险中介许可证》。</w:t>
      </w:r>
    </w:p>
    <w:p w14:paraId="44ED09C5">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供应商应按照《长春市财政局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p>
    <w:p w14:paraId="4F580FAF">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信誉要求：（1）拒绝列入政府取消投标资格记录期间的企业或个人参与投标；（2）供应商参加政府采购活动前三年内在经营活动中没有重大违法记录；（3）对列入“中国政府采购网”（http://www.ccgp.gov.cn/）政府采购严重违法失信行为记录名单、“信用中国”网站（www.creditchina.gov.cn）失信被执行人、重大税收违法失信主体、政府采购严重违法失信名单的供应商，拒绝其参与本项目采购活动；（4）在近年（2020年1月1日至投标截止之日）内供应商法定代表人未在“中国裁判文书网”(wenshu.court.gov.cn)上有行贿犯罪行为记录。</w:t>
      </w:r>
    </w:p>
    <w:p w14:paraId="6939FA3B">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3.5单位负责人为同一人或者存在直接控股、管理关系的不同供应商，不得参加同一合同项下的政府采购活动；为采购项目提供整体设计、规范编制或者项目管理、监理、检测等服务的供应商，不得再参加本采购项目的其他采购活动。</w:t>
      </w:r>
    </w:p>
    <w:p w14:paraId="7C2C504F">
      <w:pPr>
        <w:keepNext/>
        <w:keepLines/>
        <w:pageBreakBefore w:val="0"/>
        <w:widowControl w:val="0"/>
        <w:kinsoku/>
        <w:wordWrap/>
        <w:overflowPunct/>
        <w:topLinePunct w:val="0"/>
        <w:autoSpaceDE/>
        <w:autoSpaceDN/>
        <w:bidi w:val="0"/>
        <w:adjustRightInd/>
        <w:snapToGrid/>
        <w:spacing w:before="0" w:after="0" w:line="360" w:lineRule="auto"/>
        <w:ind w:left="0" w:leftChars="0"/>
        <w:jc w:val="both"/>
        <w:textAlignment w:val="auto"/>
        <w:outlineLvl w:val="1"/>
        <w:rPr>
          <w:rFonts w:hint="eastAsia" w:ascii="宋体" w:hAnsi="宋体" w:eastAsia="宋体" w:cs="宋体"/>
          <w:b w:val="0"/>
          <w:bCs/>
          <w:color w:val="auto"/>
          <w:kern w:val="2"/>
          <w:sz w:val="24"/>
          <w:szCs w:val="24"/>
          <w:highlight w:val="none"/>
          <w:lang w:val="en-US" w:eastAsia="zh-CN" w:bidi="ar-SA"/>
        </w:rPr>
      </w:pPr>
      <w:bookmarkStart w:id="14" w:name="_Toc35393623"/>
      <w:bookmarkStart w:id="15" w:name="_Toc35393792"/>
      <w:r>
        <w:rPr>
          <w:rFonts w:hint="eastAsia" w:ascii="宋体" w:hAnsi="宋体" w:eastAsia="宋体" w:cs="宋体"/>
          <w:b w:val="0"/>
          <w:bCs/>
          <w:color w:val="auto"/>
          <w:kern w:val="2"/>
          <w:sz w:val="24"/>
          <w:szCs w:val="24"/>
          <w:highlight w:val="none"/>
          <w:lang w:val="en-US" w:eastAsia="zh-CN" w:bidi="ar-SA"/>
        </w:rPr>
        <w:t>三、获取</w:t>
      </w:r>
      <w:r>
        <w:rPr>
          <w:rFonts w:hint="eastAsia" w:ascii="宋体" w:hAnsi="宋体" w:cs="宋体"/>
          <w:b w:val="0"/>
          <w:bCs/>
          <w:color w:val="auto"/>
          <w:kern w:val="2"/>
          <w:sz w:val="24"/>
          <w:szCs w:val="24"/>
          <w:highlight w:val="none"/>
          <w:lang w:val="en-US" w:eastAsia="zh-CN" w:bidi="ar-SA"/>
        </w:rPr>
        <w:t>采购</w:t>
      </w:r>
      <w:r>
        <w:rPr>
          <w:rFonts w:hint="eastAsia" w:ascii="宋体" w:hAnsi="宋体" w:eastAsia="宋体" w:cs="宋体"/>
          <w:b w:val="0"/>
          <w:bCs/>
          <w:color w:val="auto"/>
          <w:kern w:val="2"/>
          <w:sz w:val="24"/>
          <w:szCs w:val="24"/>
          <w:highlight w:val="none"/>
          <w:lang w:val="en-US" w:eastAsia="zh-CN" w:bidi="ar-SA"/>
        </w:rPr>
        <w:t>文件</w:t>
      </w:r>
      <w:bookmarkEnd w:id="12"/>
      <w:bookmarkEnd w:id="13"/>
      <w:bookmarkEnd w:id="14"/>
      <w:bookmarkEnd w:id="15"/>
    </w:p>
    <w:p w14:paraId="5D87DAE8">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lang w:val="en-US" w:eastAsia="zh-CN"/>
        </w:rPr>
        <w:t>2025年6月26日至2025年7月3日</w:t>
      </w:r>
      <w:r>
        <w:rPr>
          <w:rFonts w:hint="eastAsia" w:ascii="宋体" w:hAnsi="宋体" w:eastAsia="宋体" w:cs="宋体"/>
          <w:color w:val="auto"/>
          <w:sz w:val="24"/>
          <w:szCs w:val="24"/>
          <w:highlight w:val="none"/>
        </w:rPr>
        <w:t>（北京时间，法定节假日除外）</w:t>
      </w:r>
    </w:p>
    <w:p w14:paraId="519D7D68">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“政采云”平台（http：//www.zcygov.cn）自行下载</w:t>
      </w:r>
    </w:p>
    <w:p w14:paraId="689F233B">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lang w:val="en-US" w:eastAsia="zh-CN"/>
        </w:rPr>
        <w:t xml:space="preserve">网上免费获取（潜在供应商自行登录政府采购云平台（网址：http:// </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"http://www.zcygov.cn）网上注册（https:/middle.zcygov.cn/v-settle-front/registry）并下载招标文件，其他途径获取的招标文件开标时一律按无效投标处理）。"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www.zcygov.cn）网上注册（https://middle.zcygov.cn/v-settle-front/registry）并下载</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文件，其他途径获取的</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文件开标时一律按无效投标处理）。</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zh-CN" w:eastAsia="zh-CN"/>
        </w:rPr>
        <w:t>咨询电话：</w:t>
      </w:r>
      <w:r>
        <w:rPr>
          <w:rFonts w:hint="eastAsia" w:ascii="宋体" w:hAnsi="宋体" w:eastAsia="宋体" w:cs="宋体"/>
          <w:color w:val="auto"/>
          <w:sz w:val="24"/>
          <w:szCs w:val="24"/>
          <w:highlight w:val="none"/>
          <w:lang w:val="en-US" w:eastAsia="zh-CN"/>
        </w:rPr>
        <w:t>95763。</w:t>
      </w:r>
    </w:p>
    <w:p w14:paraId="5110812E">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w:t>
      </w:r>
      <w:r>
        <w:rPr>
          <w:rFonts w:hint="eastAsia" w:ascii="宋体" w:hAnsi="宋体" w:eastAsia="宋体" w:cs="宋体"/>
          <w:color w:val="auto"/>
          <w:sz w:val="24"/>
          <w:szCs w:val="24"/>
          <w:highlight w:val="none"/>
          <w:lang w:val="en-US" w:eastAsia="zh-CN"/>
        </w:rPr>
        <w:t>0元。</w:t>
      </w:r>
    </w:p>
    <w:p w14:paraId="7EEBC0F1">
      <w:pPr>
        <w:keepNext/>
        <w:keepLines/>
        <w:pageBreakBefore w:val="0"/>
        <w:widowControl w:val="0"/>
        <w:kinsoku/>
        <w:wordWrap/>
        <w:overflowPunct/>
        <w:topLinePunct w:val="0"/>
        <w:autoSpaceDE/>
        <w:autoSpaceDN/>
        <w:bidi w:val="0"/>
        <w:adjustRightInd/>
        <w:snapToGrid/>
        <w:spacing w:before="0" w:after="0" w:line="360" w:lineRule="auto"/>
        <w:ind w:left="0" w:leftChars="0"/>
        <w:jc w:val="both"/>
        <w:textAlignment w:val="auto"/>
        <w:outlineLvl w:val="1"/>
        <w:rPr>
          <w:rFonts w:hint="eastAsia" w:ascii="宋体" w:hAnsi="宋体" w:eastAsia="宋体" w:cs="宋体"/>
          <w:b w:val="0"/>
          <w:bCs/>
          <w:color w:val="auto"/>
          <w:kern w:val="2"/>
          <w:sz w:val="24"/>
          <w:szCs w:val="24"/>
          <w:highlight w:val="none"/>
          <w:lang w:val="en-US" w:eastAsia="zh-CN" w:bidi="ar-SA"/>
        </w:rPr>
      </w:pPr>
      <w:bookmarkStart w:id="16" w:name="_Toc35393793"/>
      <w:bookmarkStart w:id="17" w:name="_Toc28359005"/>
      <w:bookmarkStart w:id="18" w:name="_Toc35393624"/>
      <w:bookmarkStart w:id="19" w:name="_Toc28359082"/>
      <w:r>
        <w:rPr>
          <w:rFonts w:hint="eastAsia" w:ascii="宋体" w:hAnsi="宋体" w:eastAsia="宋体" w:cs="宋体"/>
          <w:b w:val="0"/>
          <w:bCs/>
          <w:color w:val="auto"/>
          <w:kern w:val="2"/>
          <w:sz w:val="24"/>
          <w:szCs w:val="24"/>
          <w:highlight w:val="none"/>
          <w:lang w:val="en-US" w:eastAsia="zh-CN" w:bidi="ar-SA"/>
        </w:rPr>
        <w:t>四、</w:t>
      </w:r>
      <w:bookmarkEnd w:id="16"/>
      <w:bookmarkEnd w:id="17"/>
      <w:bookmarkEnd w:id="18"/>
      <w:bookmarkEnd w:id="19"/>
      <w:r>
        <w:rPr>
          <w:rFonts w:hint="eastAsia" w:ascii="宋体" w:hAnsi="宋体" w:eastAsia="宋体" w:cs="宋体"/>
          <w:b w:val="0"/>
          <w:bCs/>
          <w:color w:val="auto"/>
          <w:kern w:val="2"/>
          <w:sz w:val="24"/>
          <w:szCs w:val="24"/>
          <w:highlight w:val="none"/>
          <w:lang w:val="en-US" w:eastAsia="zh-CN" w:bidi="ar-SA"/>
        </w:rPr>
        <w:t>响应文件提交</w:t>
      </w:r>
    </w:p>
    <w:p w14:paraId="397C450C">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lang w:val="en-US" w:eastAsia="zh-CN"/>
        </w:rPr>
        <w:t>截止时间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2025年7月9日15点30分</w:t>
      </w:r>
      <w:r>
        <w:rPr>
          <w:rFonts w:hint="eastAsia" w:ascii="宋体" w:hAnsi="宋体" w:eastAsia="宋体" w:cs="宋体"/>
          <w:color w:val="auto"/>
          <w:sz w:val="24"/>
          <w:szCs w:val="24"/>
          <w:highlight w:val="none"/>
          <w:lang w:val="en-US" w:eastAsia="zh-CN"/>
        </w:rPr>
        <w:t>（北京时间）</w:t>
      </w:r>
    </w:p>
    <w:p w14:paraId="4DF98EA5">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长春市二道区洋浦大街6669号凯利中心AB栋101开标二室</w:t>
      </w:r>
    </w:p>
    <w:p w14:paraId="09C8C1B7">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本项目执行电子化招投标，须通过政府“政采云”平台（网址：</w:t>
      </w:r>
      <w:r>
        <w:rPr>
          <w:rFonts w:hint="eastAsia" w:ascii="宋体" w:hAnsi="宋体" w:eastAsia="宋体" w:cs="宋体"/>
          <w:color w:val="auto"/>
          <w:kern w:val="0"/>
          <w:sz w:val="24"/>
          <w:szCs w:val="24"/>
          <w:highlight w:val="none"/>
          <w:lang w:val="en-US" w:eastAsia="zh-CN"/>
        </w:rPr>
        <w:fldChar w:fldCharType="begin"/>
      </w:r>
      <w:r>
        <w:rPr>
          <w:rFonts w:hint="eastAsia" w:ascii="宋体" w:hAnsi="宋体" w:eastAsia="宋体" w:cs="宋体"/>
          <w:color w:val="auto"/>
          <w:kern w:val="0"/>
          <w:sz w:val="24"/>
          <w:szCs w:val="24"/>
          <w:highlight w:val="none"/>
          <w:lang w:val="en-US" w:eastAsia="zh-CN"/>
        </w:rPr>
        <w:instrText xml:space="preserve"> HYPERLINK "http://www.zcygov.cn" </w:instrText>
      </w:r>
      <w:r>
        <w:rPr>
          <w:rFonts w:hint="eastAsia" w:ascii="宋体" w:hAnsi="宋体" w:eastAsia="宋体" w:cs="宋体"/>
          <w:color w:val="auto"/>
          <w:kern w:val="0"/>
          <w:sz w:val="24"/>
          <w:szCs w:val="24"/>
          <w:highlight w:val="none"/>
          <w:lang w:val="en-US" w:eastAsia="zh-CN"/>
        </w:rPr>
        <w:fldChar w:fldCharType="separate"/>
      </w:r>
      <w:r>
        <w:rPr>
          <w:rFonts w:hint="eastAsia" w:ascii="宋体" w:hAnsi="宋体" w:eastAsia="宋体" w:cs="宋体"/>
          <w:color w:val="auto"/>
          <w:kern w:val="0"/>
          <w:sz w:val="24"/>
          <w:szCs w:val="24"/>
          <w:highlight w:val="none"/>
          <w:lang w:val="en-US" w:eastAsia="zh-CN"/>
        </w:rPr>
        <w:t>http://www.zcygov.cn</w:t>
      </w:r>
      <w:r>
        <w:rPr>
          <w:rFonts w:hint="eastAsia" w:ascii="宋体" w:hAnsi="宋体" w:eastAsia="宋体" w:cs="宋体"/>
          <w:color w:val="auto"/>
          <w:kern w:val="0"/>
          <w:sz w:val="24"/>
          <w:szCs w:val="24"/>
          <w:highlight w:val="none"/>
          <w:lang w:val="en-US" w:eastAsia="zh-CN"/>
        </w:rPr>
        <w:fldChar w:fldCharType="end"/>
      </w:r>
      <w:r>
        <w:rPr>
          <w:rFonts w:hint="eastAsia" w:ascii="宋体" w:hAnsi="宋体" w:eastAsia="宋体" w:cs="宋体"/>
          <w:color w:val="auto"/>
          <w:kern w:val="0"/>
          <w:sz w:val="24"/>
          <w:szCs w:val="24"/>
          <w:highlight w:val="none"/>
          <w:lang w:val="en-US" w:eastAsia="zh-CN"/>
        </w:rPr>
        <w:t>）递交电子版响应文件。</w:t>
      </w:r>
    </w:p>
    <w:p w14:paraId="797A53DD">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投标操作流程：供应商在政府“政采云”平台网注册入库成为正式供应商后，在平台上按《政府采购项目电子交易管理操作指南-供应商》进行投标操作。</w:t>
      </w:r>
    </w:p>
    <w:p w14:paraId="7153E67D">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数字证书办理及投标技术咨询：供应商须办理数字证书方可参加投标。</w:t>
      </w:r>
    </w:p>
    <w:p w14:paraId="0CD4E355">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数字证书办理联系方式：85177688。</w:t>
      </w:r>
    </w:p>
    <w:p w14:paraId="55B55679">
      <w:pPr>
        <w:keepNext/>
        <w:keepLines/>
        <w:pageBreakBefore w:val="0"/>
        <w:widowControl w:val="0"/>
        <w:kinsoku/>
        <w:wordWrap/>
        <w:overflowPunct/>
        <w:topLinePunct w:val="0"/>
        <w:autoSpaceDE/>
        <w:autoSpaceDN/>
        <w:bidi w:val="0"/>
        <w:adjustRightInd/>
        <w:snapToGrid/>
        <w:spacing w:before="0" w:after="0" w:line="360" w:lineRule="auto"/>
        <w:ind w:left="0" w:leftChars="0"/>
        <w:jc w:val="both"/>
        <w:textAlignment w:val="auto"/>
        <w:outlineLvl w:val="1"/>
        <w:rPr>
          <w:rFonts w:hint="eastAsia" w:ascii="宋体" w:hAnsi="宋体" w:eastAsia="宋体" w:cs="宋体"/>
          <w:b w:val="0"/>
          <w:bCs/>
          <w:color w:val="auto"/>
          <w:kern w:val="2"/>
          <w:sz w:val="24"/>
          <w:szCs w:val="24"/>
          <w:highlight w:val="none"/>
          <w:lang w:val="en-US" w:eastAsia="zh-CN" w:bidi="ar-SA"/>
        </w:rPr>
      </w:pPr>
      <w:bookmarkStart w:id="20" w:name="_Toc35393794"/>
      <w:bookmarkStart w:id="21" w:name="_Toc35393625"/>
      <w:bookmarkStart w:id="22" w:name="_Toc28359084"/>
      <w:bookmarkStart w:id="23" w:name="_Toc28359007"/>
      <w:r>
        <w:rPr>
          <w:rFonts w:hint="eastAsia" w:ascii="宋体" w:hAnsi="宋体" w:eastAsia="宋体" w:cs="宋体"/>
          <w:b w:val="0"/>
          <w:bCs/>
          <w:color w:val="auto"/>
          <w:kern w:val="2"/>
          <w:sz w:val="24"/>
          <w:szCs w:val="24"/>
          <w:highlight w:val="none"/>
          <w:lang w:val="en-US" w:eastAsia="zh-CN" w:bidi="ar-SA"/>
        </w:rPr>
        <w:t>五、</w:t>
      </w:r>
      <w:bookmarkStart w:id="24" w:name="_Toc28359093"/>
      <w:bookmarkStart w:id="25" w:name="_Toc35393802"/>
      <w:bookmarkStart w:id="26" w:name="_Toc35393633"/>
      <w:bookmarkStart w:id="27" w:name="_Toc28359016"/>
      <w:r>
        <w:rPr>
          <w:rFonts w:hint="eastAsia" w:ascii="宋体" w:hAnsi="宋体" w:eastAsia="宋体" w:cs="宋体"/>
          <w:b w:val="0"/>
          <w:bCs/>
          <w:color w:val="auto"/>
          <w:kern w:val="2"/>
          <w:sz w:val="24"/>
          <w:szCs w:val="24"/>
          <w:highlight w:val="none"/>
          <w:lang w:val="en-US" w:eastAsia="zh-CN" w:bidi="ar-SA"/>
        </w:rPr>
        <w:t>开启</w:t>
      </w:r>
      <w:bookmarkEnd w:id="24"/>
      <w:bookmarkEnd w:id="25"/>
      <w:bookmarkEnd w:id="26"/>
      <w:bookmarkEnd w:id="27"/>
    </w:p>
    <w:p w14:paraId="64BCD38F">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Cs/>
          <w:color w:val="auto"/>
          <w:sz w:val="24"/>
          <w:szCs w:val="24"/>
          <w:highlight w:val="none"/>
          <w:lang w:val="en-US" w:eastAsia="zh-CN"/>
        </w:rPr>
        <w:t>时间</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2025年7月9日15点30分</w:t>
      </w:r>
      <w:r>
        <w:rPr>
          <w:rFonts w:hint="eastAsia" w:ascii="宋体" w:hAnsi="宋体" w:eastAsia="宋体" w:cs="宋体"/>
          <w:color w:val="auto"/>
          <w:kern w:val="0"/>
          <w:sz w:val="24"/>
          <w:szCs w:val="24"/>
          <w:highlight w:val="none"/>
          <w:lang w:val="en-US" w:eastAsia="zh-CN"/>
        </w:rPr>
        <w:t>（北京时间）</w:t>
      </w:r>
    </w:p>
    <w:p w14:paraId="5384DD3B">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Cs/>
          <w:color w:val="auto"/>
          <w:sz w:val="24"/>
          <w:szCs w:val="24"/>
          <w:highlight w:val="none"/>
          <w:lang w:val="en-US" w:eastAsia="zh-CN"/>
        </w:rPr>
        <w:t>地点</w:t>
      </w:r>
      <w:r>
        <w:rPr>
          <w:rFonts w:hint="eastAsia" w:ascii="宋体" w:hAnsi="宋体" w:eastAsia="宋体" w:cs="宋体"/>
          <w:color w:val="auto"/>
          <w:kern w:val="0"/>
          <w:sz w:val="24"/>
          <w:szCs w:val="24"/>
          <w:highlight w:val="none"/>
          <w:lang w:val="en-US" w:eastAsia="zh-CN"/>
        </w:rPr>
        <w:t>：长春市二道区洋浦大街6669号凯利中心AB栋101开标二室</w:t>
      </w:r>
    </w:p>
    <w:p w14:paraId="27703CD9">
      <w:pPr>
        <w:keepNext/>
        <w:keepLines/>
        <w:pageBreakBefore w:val="0"/>
        <w:widowControl w:val="0"/>
        <w:kinsoku/>
        <w:wordWrap/>
        <w:overflowPunct/>
        <w:topLinePunct w:val="0"/>
        <w:autoSpaceDE/>
        <w:autoSpaceDN/>
        <w:bidi w:val="0"/>
        <w:adjustRightInd/>
        <w:snapToGrid/>
        <w:spacing w:before="0" w:after="0" w:line="360" w:lineRule="auto"/>
        <w:ind w:left="0" w:leftChars="0"/>
        <w:jc w:val="both"/>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六、公告期限</w:t>
      </w:r>
      <w:bookmarkEnd w:id="20"/>
      <w:bookmarkEnd w:id="21"/>
      <w:bookmarkEnd w:id="22"/>
      <w:bookmarkEnd w:id="23"/>
    </w:p>
    <w:p w14:paraId="699A50B5">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14:paraId="1D56A1B2">
      <w:pPr>
        <w:keepNext/>
        <w:keepLines/>
        <w:pageBreakBefore w:val="0"/>
        <w:widowControl w:val="0"/>
        <w:kinsoku/>
        <w:wordWrap/>
        <w:overflowPunct/>
        <w:topLinePunct w:val="0"/>
        <w:autoSpaceDE/>
        <w:autoSpaceDN/>
        <w:bidi w:val="0"/>
        <w:adjustRightInd/>
        <w:snapToGrid/>
        <w:spacing w:before="0" w:after="0" w:line="360" w:lineRule="auto"/>
        <w:ind w:left="0" w:leftChars="0"/>
        <w:jc w:val="both"/>
        <w:textAlignment w:val="auto"/>
        <w:outlineLvl w:val="1"/>
        <w:rPr>
          <w:rFonts w:hint="eastAsia" w:ascii="宋体" w:hAnsi="宋体" w:eastAsia="宋体" w:cs="宋体"/>
          <w:b w:val="0"/>
          <w:bCs/>
          <w:color w:val="auto"/>
          <w:kern w:val="2"/>
          <w:sz w:val="24"/>
          <w:szCs w:val="24"/>
          <w:highlight w:val="none"/>
          <w:lang w:val="en-US" w:eastAsia="zh-CN" w:bidi="ar-SA"/>
        </w:rPr>
      </w:pPr>
      <w:bookmarkStart w:id="28" w:name="_Toc35393626"/>
      <w:bookmarkStart w:id="29" w:name="_Toc35393795"/>
      <w:r>
        <w:rPr>
          <w:rFonts w:hint="eastAsia" w:ascii="宋体" w:hAnsi="宋体" w:eastAsia="宋体" w:cs="宋体"/>
          <w:b w:val="0"/>
          <w:bCs/>
          <w:color w:val="auto"/>
          <w:kern w:val="2"/>
          <w:sz w:val="24"/>
          <w:szCs w:val="24"/>
          <w:highlight w:val="none"/>
          <w:lang w:val="en-US" w:eastAsia="zh-CN" w:bidi="ar-SA"/>
        </w:rPr>
        <w:t>七、其他补充事宜</w:t>
      </w:r>
      <w:bookmarkEnd w:id="28"/>
      <w:bookmarkEnd w:id="29"/>
    </w:p>
    <w:p w14:paraId="2EA911FA">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1.少于三家供应商获取磋商文件，采购人将重新组织招标。</w:t>
      </w:r>
    </w:p>
    <w:p w14:paraId="5A7A6FE9">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2.本次竞争性磋商公告在政采云平台（同步推送至中国政府采购网、吉林省政府采购网、长春市公共资源交易网）上发布。</w:t>
      </w:r>
    </w:p>
    <w:p w14:paraId="7B790192">
      <w:pPr>
        <w:keepNext/>
        <w:keepLines/>
        <w:pageBreakBefore w:val="0"/>
        <w:widowControl w:val="0"/>
        <w:kinsoku/>
        <w:wordWrap/>
        <w:overflowPunct/>
        <w:topLinePunct w:val="0"/>
        <w:autoSpaceDE/>
        <w:autoSpaceDN/>
        <w:bidi w:val="0"/>
        <w:adjustRightInd/>
        <w:snapToGrid/>
        <w:spacing w:before="0" w:after="0" w:line="360" w:lineRule="auto"/>
        <w:ind w:left="0" w:leftChars="0"/>
        <w:jc w:val="both"/>
        <w:textAlignment w:val="auto"/>
        <w:outlineLvl w:val="1"/>
        <w:rPr>
          <w:rFonts w:hint="eastAsia" w:ascii="宋体" w:hAnsi="宋体" w:eastAsia="宋体" w:cs="宋体"/>
          <w:b w:val="0"/>
          <w:bCs/>
          <w:color w:val="auto"/>
          <w:kern w:val="2"/>
          <w:sz w:val="24"/>
          <w:szCs w:val="24"/>
          <w:highlight w:val="none"/>
          <w:lang w:val="en-US" w:eastAsia="zh-CN" w:bidi="ar-SA"/>
        </w:rPr>
      </w:pPr>
      <w:bookmarkStart w:id="30" w:name="_Toc35393796"/>
      <w:bookmarkStart w:id="31" w:name="_Toc28359085"/>
      <w:bookmarkStart w:id="32" w:name="_Toc28359008"/>
      <w:bookmarkStart w:id="33" w:name="_Toc35393627"/>
      <w:r>
        <w:rPr>
          <w:rFonts w:hint="eastAsia" w:ascii="宋体" w:hAnsi="宋体" w:eastAsia="宋体" w:cs="宋体"/>
          <w:b w:val="0"/>
          <w:bCs/>
          <w:color w:val="auto"/>
          <w:kern w:val="2"/>
          <w:sz w:val="24"/>
          <w:szCs w:val="24"/>
          <w:highlight w:val="none"/>
          <w:lang w:val="en-US" w:eastAsia="zh-CN" w:bidi="ar-SA"/>
        </w:rPr>
        <w:t>八、对本次招标提出询问，请按以下方式联系。</w:t>
      </w:r>
      <w:bookmarkEnd w:id="30"/>
      <w:bookmarkEnd w:id="31"/>
      <w:bookmarkEnd w:id="32"/>
      <w:bookmarkEnd w:id="33"/>
    </w:p>
    <w:p w14:paraId="01B5132A">
      <w:pPr>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402D315A">
      <w:pPr>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长春市二道区园林管理中心</w:t>
      </w:r>
    </w:p>
    <w:p w14:paraId="38612BE5">
      <w:pPr>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地址：长春市二道区临河街51-1号</w:t>
      </w:r>
    </w:p>
    <w:p w14:paraId="10134724">
      <w:pPr>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办公电话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bookmarkStart w:id="34" w:name="_Toc28359086"/>
      <w:bookmarkStart w:id="35" w:name="_Toc28359009"/>
      <w:r>
        <w:rPr>
          <w:rFonts w:hint="eastAsia" w:ascii="宋体" w:hAnsi="宋体" w:eastAsia="宋体" w:cs="宋体"/>
          <w:color w:val="auto"/>
          <w:sz w:val="24"/>
          <w:szCs w:val="24"/>
          <w:highlight w:val="none"/>
          <w:lang w:val="en-US" w:eastAsia="zh-CN"/>
        </w:rPr>
        <w:t>姚云萍  13944906647</w:t>
      </w:r>
    </w:p>
    <w:p w14:paraId="377B9924">
      <w:pPr>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bookmarkEnd w:id="34"/>
      <w:bookmarkEnd w:id="35"/>
    </w:p>
    <w:p w14:paraId="0F9499C7">
      <w:pPr>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中慧力祥项目管理有限公司</w:t>
      </w:r>
    </w:p>
    <w:p w14:paraId="706C94F3">
      <w:pPr>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w:t>
      </w:r>
      <w:r>
        <w:rPr>
          <w:rFonts w:hint="eastAsia" w:ascii="宋体" w:hAnsi="宋体" w:eastAsia="宋体" w:cs="宋体"/>
          <w:color w:val="auto"/>
          <w:sz w:val="24"/>
          <w:szCs w:val="24"/>
          <w:highlight w:val="none"/>
          <w:lang w:val="en-US" w:eastAsia="zh-CN"/>
        </w:rPr>
        <w:t>址：</w:t>
      </w:r>
      <w:r>
        <w:rPr>
          <w:rFonts w:hint="eastAsia" w:ascii="宋体" w:hAnsi="宋体" w:cs="宋体"/>
          <w:color w:val="auto"/>
          <w:sz w:val="24"/>
          <w:szCs w:val="24"/>
          <w:highlight w:val="none"/>
          <w:lang w:val="en-US" w:eastAsia="zh-CN"/>
        </w:rPr>
        <w:t>长春经济开发区万豪东方酒店级行政办公楼15楼</w:t>
      </w:r>
    </w:p>
    <w:p w14:paraId="03705050">
      <w:pPr>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bookmarkStart w:id="36" w:name="_Toc28359010"/>
      <w:bookmarkStart w:id="37" w:name="_Toc28359087"/>
      <w:r>
        <w:rPr>
          <w:rFonts w:hint="eastAsia" w:ascii="宋体" w:hAnsi="宋体" w:eastAsia="宋体" w:cs="宋体"/>
          <w:color w:val="auto"/>
          <w:sz w:val="24"/>
          <w:szCs w:val="24"/>
          <w:highlight w:val="none"/>
          <w:lang w:val="en-US" w:eastAsia="zh-CN"/>
        </w:rPr>
        <w:t xml:space="preserve">梁巨权  </w:t>
      </w:r>
      <w:r>
        <w:rPr>
          <w:rFonts w:hint="eastAsia" w:ascii="宋体" w:hAnsi="宋体" w:eastAsia="宋体" w:cs="宋体"/>
          <w:color w:val="auto"/>
          <w:sz w:val="24"/>
          <w:szCs w:val="24"/>
          <w:highlight w:val="none"/>
          <w:lang w:val="en-US"/>
        </w:rPr>
        <w:t>0431-</w:t>
      </w:r>
      <w:r>
        <w:rPr>
          <w:rFonts w:hint="eastAsia" w:ascii="宋体" w:hAnsi="宋体" w:eastAsia="宋体" w:cs="宋体"/>
          <w:color w:val="auto"/>
          <w:sz w:val="24"/>
          <w:szCs w:val="24"/>
          <w:highlight w:val="none"/>
          <w:lang w:val="en-US" w:eastAsia="zh-CN"/>
        </w:rPr>
        <w:t>80544299</w:t>
      </w:r>
    </w:p>
    <w:p w14:paraId="07135AC3">
      <w:pPr>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bookmarkEnd w:id="36"/>
      <w:bookmarkEnd w:id="37"/>
    </w:p>
    <w:p w14:paraId="48097928">
      <w:pPr>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项目联系人：梁巨权</w:t>
      </w:r>
    </w:p>
    <w:p w14:paraId="6A1D5530">
      <w:pPr>
        <w:numPr>
          <w:ilvl w:val="0"/>
          <w:numId w:val="0"/>
        </w:num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rPr>
        <w:t>0431-</w:t>
      </w:r>
      <w:r>
        <w:rPr>
          <w:rFonts w:hint="eastAsia" w:ascii="宋体" w:hAnsi="宋体" w:eastAsia="宋体" w:cs="宋体"/>
          <w:color w:val="auto"/>
          <w:sz w:val="24"/>
          <w:szCs w:val="24"/>
          <w:highlight w:val="none"/>
          <w:lang w:val="en-US" w:eastAsia="zh-CN"/>
        </w:rPr>
        <w:t>80544299</w:t>
      </w:r>
    </w:p>
    <w:p w14:paraId="4788F15B">
      <w:pPr>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监督部门</w:t>
      </w:r>
    </w:p>
    <w:p w14:paraId="1C26956F">
      <w:pPr>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监督单位：长春市二道区财政局政府采购管理工作办公室</w:t>
      </w:r>
    </w:p>
    <w:p w14:paraId="5416185B">
      <w:pPr>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联系电话：0431-84658564</w:t>
      </w:r>
    </w:p>
    <w:p w14:paraId="064B3A0C">
      <w:pPr>
        <w:spacing w:line="360" w:lineRule="exact"/>
        <w:ind w:right="420"/>
        <w:rPr>
          <w:rFonts w:hint="eastAsia" w:ascii="宋体" w:hAnsi="宋体" w:eastAsia="宋体" w:cs="宋体"/>
          <w:color w:val="auto"/>
          <w:highlight w:val="none"/>
        </w:rPr>
      </w:pPr>
    </w:p>
    <w:p w14:paraId="59855982">
      <w:pPr>
        <w:rPr>
          <w:rFonts w:hint="eastAsia" w:ascii="宋体" w:hAnsi="宋体" w:eastAsia="宋体" w:cs="宋体"/>
          <w:color w:val="auto"/>
          <w:highlight w:val="none"/>
        </w:rPr>
      </w:pPr>
    </w:p>
    <w:p w14:paraId="416A631B">
      <w:pPr>
        <w:pStyle w:val="4"/>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br w:type="page"/>
      </w:r>
      <w:bookmarkStart w:id="38" w:name="_Toc23448"/>
      <w:r>
        <w:rPr>
          <w:rFonts w:hint="eastAsia" w:ascii="宋体" w:hAnsi="宋体" w:eastAsia="宋体" w:cs="宋体"/>
          <w:color w:val="auto"/>
          <w:highlight w:val="none"/>
          <w:lang w:eastAsia="zh-CN"/>
        </w:rPr>
        <w:t>第二章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供应商</w:t>
      </w:r>
      <w:r>
        <w:rPr>
          <w:rFonts w:hint="eastAsia" w:ascii="宋体" w:hAnsi="宋体" w:eastAsia="宋体" w:cs="宋体"/>
          <w:b/>
          <w:bCs/>
          <w:color w:val="auto"/>
          <w:highlight w:val="none"/>
        </w:rPr>
        <w:t>须知</w:t>
      </w:r>
      <w:bookmarkEnd w:id="1"/>
      <w:bookmarkEnd w:id="38"/>
    </w:p>
    <w:p w14:paraId="3CBB3BAA">
      <w:pPr>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供应商</w:t>
      </w:r>
      <w:r>
        <w:rPr>
          <w:rFonts w:hint="eastAsia" w:ascii="宋体" w:hAnsi="宋体" w:eastAsia="宋体" w:cs="宋体"/>
          <w:color w:val="auto"/>
          <w:sz w:val="24"/>
          <w:szCs w:val="22"/>
          <w:highlight w:val="none"/>
        </w:rPr>
        <w:t>须知前附表</w:t>
      </w:r>
    </w:p>
    <w:tbl>
      <w:tblPr>
        <w:tblStyle w:val="18"/>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141"/>
        <w:gridCol w:w="6926"/>
      </w:tblGrid>
      <w:tr w14:paraId="22DA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51" w:type="dxa"/>
            <w:noWrap w:val="0"/>
            <w:vAlign w:val="center"/>
          </w:tcPr>
          <w:p w14:paraId="51E20052">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序号</w:t>
            </w:r>
          </w:p>
        </w:tc>
        <w:tc>
          <w:tcPr>
            <w:tcW w:w="2141" w:type="dxa"/>
            <w:noWrap w:val="0"/>
            <w:vAlign w:val="center"/>
          </w:tcPr>
          <w:p w14:paraId="05FE827B">
            <w:pPr>
              <w:pStyle w:val="11"/>
              <w:pBdr>
                <w:bottom w:val="none" w:color="auto" w:sz="0" w:space="0"/>
              </w:pBdr>
              <w:tabs>
                <w:tab w:val="clear" w:pos="4153"/>
                <w:tab w:val="clear" w:pos="8306"/>
              </w:tabs>
              <w:autoSpaceDE w:val="0"/>
              <w:autoSpaceDN w:val="0"/>
              <w:adjustRightInd w:val="0"/>
              <w:snapToGrid/>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名  称</w:t>
            </w:r>
          </w:p>
        </w:tc>
        <w:tc>
          <w:tcPr>
            <w:tcW w:w="6926" w:type="dxa"/>
            <w:noWrap w:val="0"/>
            <w:vAlign w:val="center"/>
          </w:tcPr>
          <w:p w14:paraId="4DEE5B3A">
            <w:pPr>
              <w:pStyle w:val="11"/>
              <w:pBdr>
                <w:bottom w:val="none" w:color="auto" w:sz="0" w:space="0"/>
              </w:pBdr>
              <w:tabs>
                <w:tab w:val="clear" w:pos="4153"/>
                <w:tab w:val="clear" w:pos="8306"/>
              </w:tabs>
              <w:autoSpaceDE w:val="0"/>
              <w:autoSpaceDN w:val="0"/>
              <w:adjustRightInd w:val="0"/>
              <w:snapToGrid/>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编列内容</w:t>
            </w:r>
          </w:p>
        </w:tc>
      </w:tr>
      <w:tr w14:paraId="2121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3DC5DF59">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w:t>
            </w:r>
          </w:p>
        </w:tc>
        <w:tc>
          <w:tcPr>
            <w:tcW w:w="2141" w:type="dxa"/>
            <w:noWrap w:val="0"/>
            <w:vAlign w:val="center"/>
          </w:tcPr>
          <w:p w14:paraId="1B6E7090">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采购人信息</w:t>
            </w:r>
          </w:p>
        </w:tc>
        <w:tc>
          <w:tcPr>
            <w:tcW w:w="6926" w:type="dxa"/>
            <w:noWrap w:val="0"/>
            <w:vAlign w:val="center"/>
          </w:tcPr>
          <w:p w14:paraId="448B3B2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val="en-US" w:eastAsia="zh-CN"/>
              </w:rPr>
              <w:t>长春市二道区园林管理中心</w:t>
            </w:r>
          </w:p>
          <w:p w14:paraId="5398E2E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地址：长春市二道区临河街51-1号</w:t>
            </w:r>
          </w:p>
          <w:p w14:paraId="60D1C69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办公电话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姚云萍  13944906647</w:t>
            </w:r>
          </w:p>
        </w:tc>
      </w:tr>
      <w:tr w14:paraId="3B24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2B7F5E74">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w:t>
            </w:r>
          </w:p>
        </w:tc>
        <w:tc>
          <w:tcPr>
            <w:tcW w:w="2141" w:type="dxa"/>
            <w:noWrap w:val="0"/>
            <w:vAlign w:val="center"/>
          </w:tcPr>
          <w:p w14:paraId="7A46D670">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采购代理机构信息</w:t>
            </w:r>
          </w:p>
        </w:tc>
        <w:tc>
          <w:tcPr>
            <w:tcW w:w="6926" w:type="dxa"/>
            <w:noWrap w:val="0"/>
            <w:vAlign w:val="center"/>
          </w:tcPr>
          <w:p w14:paraId="71EAF6FF">
            <w:pPr>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rPr>
              <w:t>名称：</w:t>
            </w:r>
            <w:r>
              <w:rPr>
                <w:rFonts w:hint="eastAsia" w:ascii="宋体" w:hAnsi="宋体" w:eastAsia="宋体" w:cs="宋体"/>
                <w:color w:val="auto"/>
                <w:kern w:val="0"/>
                <w:szCs w:val="21"/>
                <w:highlight w:val="none"/>
                <w:lang w:val="zh-CN" w:eastAsia="zh-CN"/>
              </w:rPr>
              <w:t>中慧力祥项目管理有限公司</w:t>
            </w:r>
          </w:p>
          <w:p w14:paraId="5674881F">
            <w:pPr>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rPr>
              <w:t>地　址：</w:t>
            </w:r>
            <w:r>
              <w:rPr>
                <w:rFonts w:hint="eastAsia" w:ascii="宋体" w:hAnsi="宋体" w:cs="宋体"/>
                <w:color w:val="auto"/>
                <w:kern w:val="0"/>
                <w:szCs w:val="21"/>
                <w:highlight w:val="none"/>
                <w:lang w:val="zh-CN" w:eastAsia="zh-CN"/>
              </w:rPr>
              <w:t>长春经济开发区万豪东方酒店级行政办公楼15楼</w:t>
            </w:r>
          </w:p>
          <w:p w14:paraId="2576469D">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联系方式：</w:t>
            </w:r>
            <w:r>
              <w:rPr>
                <w:rFonts w:hint="eastAsia" w:ascii="宋体" w:hAnsi="宋体" w:eastAsia="宋体" w:cs="宋体"/>
                <w:color w:val="auto"/>
                <w:kern w:val="0"/>
                <w:szCs w:val="21"/>
                <w:highlight w:val="none"/>
                <w:lang w:val="zh-CN" w:eastAsia="zh-CN"/>
              </w:rPr>
              <w:t xml:space="preserve">梁巨权  </w:t>
            </w:r>
            <w:r>
              <w:rPr>
                <w:rFonts w:hint="eastAsia" w:ascii="宋体" w:hAnsi="宋体" w:eastAsia="宋体" w:cs="宋体"/>
                <w:color w:val="auto"/>
                <w:kern w:val="0"/>
                <w:szCs w:val="21"/>
                <w:highlight w:val="none"/>
                <w:lang w:val="zh-CN"/>
              </w:rPr>
              <w:t>0431-</w:t>
            </w:r>
            <w:r>
              <w:rPr>
                <w:rFonts w:hint="eastAsia" w:ascii="宋体" w:hAnsi="宋体" w:eastAsia="宋体" w:cs="宋体"/>
                <w:color w:val="auto"/>
                <w:kern w:val="0"/>
                <w:szCs w:val="21"/>
                <w:highlight w:val="none"/>
                <w:lang w:val="zh-CN" w:eastAsia="zh-CN"/>
              </w:rPr>
              <w:t>80544299</w:t>
            </w:r>
          </w:p>
        </w:tc>
      </w:tr>
      <w:tr w14:paraId="4AF0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7DEC10D5">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w:t>
            </w:r>
          </w:p>
        </w:tc>
        <w:tc>
          <w:tcPr>
            <w:tcW w:w="2141" w:type="dxa"/>
            <w:noWrap w:val="0"/>
            <w:vAlign w:val="center"/>
          </w:tcPr>
          <w:p w14:paraId="5EC8DBA7">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项目名称及项目编号</w:t>
            </w:r>
          </w:p>
        </w:tc>
        <w:tc>
          <w:tcPr>
            <w:tcW w:w="6926" w:type="dxa"/>
            <w:noWrap w:val="0"/>
            <w:vAlign w:val="center"/>
          </w:tcPr>
          <w:p w14:paraId="7C36D9E2">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项目名称：</w:t>
            </w:r>
            <w:r>
              <w:rPr>
                <w:rFonts w:hint="eastAsia" w:ascii="宋体" w:hAnsi="宋体" w:eastAsia="宋体" w:cs="宋体"/>
                <w:color w:val="auto"/>
                <w:kern w:val="0"/>
                <w:szCs w:val="21"/>
                <w:highlight w:val="none"/>
                <w:lang w:val="zh-CN" w:eastAsia="zh-CN"/>
              </w:rPr>
              <w:t>长春市二道区公共绿地树木保险项目</w:t>
            </w:r>
          </w:p>
          <w:p w14:paraId="716A6A90">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项目编号：</w:t>
            </w:r>
            <w:r>
              <w:rPr>
                <w:rFonts w:hint="eastAsia" w:ascii="宋体" w:hAnsi="宋体" w:eastAsia="宋体" w:cs="宋体"/>
                <w:color w:val="auto"/>
                <w:kern w:val="0"/>
                <w:szCs w:val="21"/>
                <w:highlight w:val="none"/>
                <w:lang w:val="zh-CN" w:eastAsia="zh-CN"/>
              </w:rPr>
              <w:t>ZHLX-JLGS-2506-05</w:t>
            </w:r>
          </w:p>
        </w:tc>
      </w:tr>
      <w:tr w14:paraId="79A4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0AF877DF">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4</w:t>
            </w:r>
          </w:p>
        </w:tc>
        <w:tc>
          <w:tcPr>
            <w:tcW w:w="2141" w:type="dxa"/>
            <w:noWrap w:val="0"/>
            <w:vAlign w:val="center"/>
          </w:tcPr>
          <w:p w14:paraId="0755A753">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服务地点</w:t>
            </w:r>
          </w:p>
        </w:tc>
        <w:tc>
          <w:tcPr>
            <w:tcW w:w="6926" w:type="dxa"/>
            <w:noWrap w:val="0"/>
            <w:vAlign w:val="center"/>
          </w:tcPr>
          <w:p w14:paraId="290004BD">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采购人指定地点</w:t>
            </w:r>
          </w:p>
        </w:tc>
      </w:tr>
      <w:tr w14:paraId="1ED1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2F9B0FED">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5</w:t>
            </w:r>
          </w:p>
        </w:tc>
        <w:tc>
          <w:tcPr>
            <w:tcW w:w="2141" w:type="dxa"/>
            <w:noWrap w:val="0"/>
            <w:vAlign w:val="center"/>
          </w:tcPr>
          <w:p w14:paraId="0DC846D9">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资金来源</w:t>
            </w:r>
          </w:p>
        </w:tc>
        <w:tc>
          <w:tcPr>
            <w:tcW w:w="6926" w:type="dxa"/>
            <w:noWrap w:val="0"/>
            <w:vAlign w:val="center"/>
          </w:tcPr>
          <w:p w14:paraId="72BB2889">
            <w:pPr>
              <w:autoSpaceDE w:val="0"/>
              <w:autoSpaceDN w:val="0"/>
              <w:adjustRightInd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财政资金</w:t>
            </w:r>
          </w:p>
        </w:tc>
      </w:tr>
      <w:tr w14:paraId="53DA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651" w:type="dxa"/>
            <w:noWrap w:val="0"/>
            <w:vAlign w:val="center"/>
          </w:tcPr>
          <w:p w14:paraId="5473C980">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6</w:t>
            </w:r>
          </w:p>
        </w:tc>
        <w:tc>
          <w:tcPr>
            <w:tcW w:w="2141" w:type="dxa"/>
            <w:noWrap w:val="0"/>
            <w:vAlign w:val="center"/>
          </w:tcPr>
          <w:p w14:paraId="0244E6E2">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出资比例</w:t>
            </w:r>
          </w:p>
        </w:tc>
        <w:tc>
          <w:tcPr>
            <w:tcW w:w="6926" w:type="dxa"/>
            <w:noWrap w:val="0"/>
            <w:vAlign w:val="center"/>
          </w:tcPr>
          <w:p w14:paraId="754C6804">
            <w:pPr>
              <w:autoSpaceDE w:val="0"/>
              <w:autoSpaceDN w:val="0"/>
              <w:adjustRightInd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zh-CN"/>
              </w:rPr>
              <w:t>100%</w:t>
            </w:r>
          </w:p>
        </w:tc>
      </w:tr>
      <w:tr w14:paraId="7871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053D0407">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7</w:t>
            </w:r>
          </w:p>
        </w:tc>
        <w:tc>
          <w:tcPr>
            <w:tcW w:w="2141" w:type="dxa"/>
            <w:noWrap w:val="0"/>
            <w:vAlign w:val="center"/>
          </w:tcPr>
          <w:p w14:paraId="46AC9DD0">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资金落实情况</w:t>
            </w:r>
          </w:p>
        </w:tc>
        <w:tc>
          <w:tcPr>
            <w:tcW w:w="6926" w:type="dxa"/>
            <w:noWrap w:val="0"/>
            <w:vAlign w:val="center"/>
          </w:tcPr>
          <w:p w14:paraId="267BF825">
            <w:pPr>
              <w:autoSpaceDE w:val="0"/>
              <w:autoSpaceDN w:val="0"/>
              <w:adjustRightInd w:val="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已落实</w:t>
            </w:r>
          </w:p>
        </w:tc>
      </w:tr>
      <w:tr w14:paraId="3CDE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6984FB8B">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8</w:t>
            </w:r>
          </w:p>
        </w:tc>
        <w:tc>
          <w:tcPr>
            <w:tcW w:w="2141" w:type="dxa"/>
            <w:noWrap w:val="0"/>
            <w:vAlign w:val="center"/>
          </w:tcPr>
          <w:p w14:paraId="7E2CB55E">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服务内容</w:t>
            </w:r>
          </w:p>
        </w:tc>
        <w:tc>
          <w:tcPr>
            <w:tcW w:w="6926" w:type="dxa"/>
            <w:noWrap w:val="0"/>
            <w:vAlign w:val="center"/>
          </w:tcPr>
          <w:p w14:paraId="1B8F6020">
            <w:pPr>
              <w:autoSpaceDE w:val="0"/>
              <w:autoSpaceDN w:val="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eastAsia="zh-CN"/>
              </w:rPr>
              <w:t>为长春市</w:t>
            </w:r>
            <w:r>
              <w:rPr>
                <w:rFonts w:hint="eastAsia" w:ascii="宋体" w:hAnsi="宋体" w:eastAsia="宋体" w:cs="宋体"/>
                <w:bCs/>
                <w:color w:val="auto"/>
                <w:szCs w:val="21"/>
                <w:highlight w:val="none"/>
                <w:lang w:val="zh-CN"/>
              </w:rPr>
              <w:t>二道</w:t>
            </w:r>
            <w:r>
              <w:rPr>
                <w:rFonts w:hint="eastAsia" w:ascii="宋体" w:hAnsi="宋体" w:eastAsia="宋体" w:cs="宋体"/>
                <w:bCs/>
                <w:color w:val="auto"/>
                <w:szCs w:val="21"/>
                <w:highlight w:val="none"/>
                <w:lang w:val="zh-CN" w:eastAsia="zh-CN"/>
              </w:rPr>
              <w:t>区</w:t>
            </w:r>
            <w:r>
              <w:rPr>
                <w:rFonts w:hint="eastAsia" w:ascii="宋体" w:hAnsi="宋体" w:eastAsia="宋体" w:cs="宋体"/>
                <w:bCs/>
                <w:color w:val="auto"/>
                <w:szCs w:val="21"/>
                <w:highlight w:val="none"/>
                <w:lang w:val="zh-CN"/>
              </w:rPr>
              <w:t>街路、公共绿地、</w:t>
            </w:r>
            <w:r>
              <w:rPr>
                <w:rFonts w:hint="eastAsia" w:ascii="宋体" w:hAnsi="宋体" w:eastAsia="宋体" w:cs="宋体"/>
                <w:bCs/>
                <w:color w:val="auto"/>
                <w:szCs w:val="21"/>
                <w:highlight w:val="none"/>
                <w:lang w:val="zh-CN" w:eastAsia="zh-CN"/>
              </w:rPr>
              <w:t>广场、公园等管理范围之内绿化提供保险服务。具体内容详见磋商文件“第五章 服务清单及技术要求”</w:t>
            </w:r>
          </w:p>
        </w:tc>
      </w:tr>
      <w:tr w14:paraId="775A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595CF55A">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9</w:t>
            </w:r>
          </w:p>
        </w:tc>
        <w:tc>
          <w:tcPr>
            <w:tcW w:w="2141" w:type="dxa"/>
            <w:noWrap w:val="0"/>
            <w:vAlign w:val="center"/>
          </w:tcPr>
          <w:p w14:paraId="05121B3E">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合同履行期限</w:t>
            </w:r>
          </w:p>
        </w:tc>
        <w:tc>
          <w:tcPr>
            <w:tcW w:w="6926" w:type="dxa"/>
            <w:noWrap w:val="0"/>
            <w:vAlign w:val="center"/>
          </w:tcPr>
          <w:p w14:paraId="221EFE38">
            <w:pPr>
              <w:autoSpaceDE w:val="0"/>
              <w:autoSpaceDN w:val="0"/>
              <w:adjustRightInd w:val="0"/>
              <w:jc w:val="lef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自合同签订之日起</w:t>
            </w:r>
            <w:r>
              <w:rPr>
                <w:rFonts w:hint="eastAsia" w:ascii="宋体" w:hAnsi="宋体" w:eastAsia="宋体" w:cs="宋体"/>
                <w:bCs/>
                <w:color w:val="auto"/>
                <w:szCs w:val="21"/>
                <w:highlight w:val="none"/>
                <w:lang w:val="en-US" w:eastAsia="zh-CN"/>
              </w:rPr>
              <w:t>1年。</w:t>
            </w:r>
          </w:p>
        </w:tc>
      </w:tr>
      <w:tr w14:paraId="178C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61895CAB">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10</w:t>
            </w:r>
          </w:p>
        </w:tc>
        <w:tc>
          <w:tcPr>
            <w:tcW w:w="2141" w:type="dxa"/>
            <w:noWrap w:val="0"/>
            <w:vAlign w:val="center"/>
          </w:tcPr>
          <w:p w14:paraId="50A8CA82">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服务质量要求</w:t>
            </w:r>
          </w:p>
        </w:tc>
        <w:tc>
          <w:tcPr>
            <w:tcW w:w="6926" w:type="dxa"/>
            <w:noWrap w:val="0"/>
            <w:vAlign w:val="center"/>
          </w:tcPr>
          <w:p w14:paraId="7EC54E6D">
            <w:pPr>
              <w:autoSpaceDE w:val="0"/>
              <w:autoSpaceDN w:val="0"/>
              <w:adjustRightInd w:val="0"/>
              <w:rPr>
                <w:rFonts w:hint="eastAsia" w:ascii="宋体" w:hAnsi="宋体" w:eastAsia="宋体" w:cs="宋体"/>
                <w:bCs/>
                <w:color w:val="auto"/>
                <w:szCs w:val="21"/>
                <w:highlight w:val="none"/>
                <w:lang w:val="zh-CN"/>
              </w:rPr>
            </w:pPr>
            <w:r>
              <w:rPr>
                <w:rFonts w:hint="eastAsia" w:ascii="宋体" w:hAnsi="宋体" w:eastAsia="宋体" w:cs="宋体"/>
                <w:color w:val="auto"/>
                <w:position w:val="1"/>
                <w:sz w:val="21"/>
                <w:szCs w:val="21"/>
                <w:highlight w:val="none"/>
                <w:lang w:val="zh-CN" w:eastAsia="zh-CN"/>
              </w:rPr>
              <w:t>符合国家及地方法律法规、行业标准等相关规定</w:t>
            </w:r>
            <w:r>
              <w:rPr>
                <w:rFonts w:hint="eastAsia" w:ascii="宋体" w:hAnsi="宋体" w:eastAsia="宋体" w:cs="宋体"/>
                <w:color w:val="auto"/>
                <w:position w:val="1"/>
                <w:sz w:val="21"/>
                <w:szCs w:val="21"/>
                <w:highlight w:val="none"/>
                <w:lang w:val="zh-CN"/>
              </w:rPr>
              <w:t>。</w:t>
            </w:r>
          </w:p>
        </w:tc>
      </w:tr>
      <w:tr w14:paraId="5372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2C00A4EA">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11</w:t>
            </w:r>
          </w:p>
        </w:tc>
        <w:tc>
          <w:tcPr>
            <w:tcW w:w="2141" w:type="dxa"/>
            <w:noWrap w:val="0"/>
            <w:vAlign w:val="center"/>
          </w:tcPr>
          <w:p w14:paraId="2A479D7F">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供应商资质条件、能力和信誉</w:t>
            </w:r>
          </w:p>
        </w:tc>
        <w:tc>
          <w:tcPr>
            <w:tcW w:w="6926" w:type="dxa"/>
            <w:noWrap w:val="0"/>
            <w:vAlign w:val="top"/>
          </w:tcPr>
          <w:p w14:paraId="07FEDC64">
            <w:pPr>
              <w:autoSpaceDE w:val="0"/>
              <w:autoSpaceDN w:val="0"/>
              <w:adjustRightInd w:val="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1.满足《中华人民共和国政府采购法》第二十二条规定；</w:t>
            </w:r>
          </w:p>
          <w:p w14:paraId="66CE41EC">
            <w:pPr>
              <w:autoSpaceDE w:val="0"/>
              <w:autoSpaceDN w:val="0"/>
              <w:adjustRightInd w:val="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2.落实政府采购政策需满足的资格要求：</w:t>
            </w:r>
            <w:r>
              <w:rPr>
                <w:rFonts w:hint="eastAsia" w:ascii="宋体" w:hAnsi="宋体" w:eastAsia="宋体" w:cs="宋体"/>
                <w:bCs/>
                <w:color w:val="auto"/>
                <w:szCs w:val="21"/>
                <w:highlight w:val="none"/>
                <w:lang w:val="zh-CN" w:eastAsia="zh-CN"/>
              </w:rPr>
              <w:t>本项目</w:t>
            </w:r>
            <w:r>
              <w:rPr>
                <w:rFonts w:hint="eastAsia" w:ascii="宋体" w:hAnsi="宋体" w:eastAsia="宋体" w:cs="宋体"/>
                <w:bCs/>
                <w:color w:val="auto"/>
                <w:szCs w:val="21"/>
                <w:highlight w:val="none"/>
                <w:lang w:val="zh-CN"/>
              </w:rPr>
              <w:t>属于专门面向中小企业采购的项目</w:t>
            </w:r>
            <w:r>
              <w:rPr>
                <w:rFonts w:hint="eastAsia" w:ascii="宋体" w:hAnsi="宋体" w:eastAsia="宋体" w:cs="宋体"/>
                <w:bCs/>
                <w:color w:val="auto"/>
                <w:szCs w:val="21"/>
                <w:highlight w:val="none"/>
                <w:lang w:val="zh-CN" w:eastAsia="zh-CN"/>
              </w:rPr>
              <w:t>，</w:t>
            </w:r>
            <w:r>
              <w:rPr>
                <w:rFonts w:hint="eastAsia" w:ascii="宋体" w:hAnsi="宋体" w:eastAsia="宋体" w:cs="宋体"/>
                <w:bCs/>
                <w:color w:val="auto"/>
                <w:szCs w:val="21"/>
                <w:highlight w:val="none"/>
                <w:lang w:val="zh-CN"/>
              </w:rPr>
              <w:t>供应商应为中小微企业、监狱企业、残疾人福利性单位</w:t>
            </w:r>
            <w:r>
              <w:rPr>
                <w:rFonts w:hint="eastAsia" w:ascii="宋体" w:hAnsi="宋体" w:eastAsia="宋体" w:cs="宋体"/>
                <w:bCs/>
                <w:color w:val="auto"/>
                <w:szCs w:val="21"/>
                <w:highlight w:val="none"/>
                <w:lang w:val="zh-CN" w:eastAsia="zh-CN"/>
              </w:rPr>
              <w:t>。需落实的政府采购政策：《政府采购促进中小企业发展管理办法》（财库〔2020〕46号）、《关于印发&lt;吉林省强化政府采购政策支持中小企业发展落实举措&gt;的通知》（吉财采购〔2022〕478号）、《关于进一步加大政府采购支持中小企业力度的通知》（财库〔2022〕19号）、《关于政府采购支持监狱企业发展有关问题的通知》（财库〔2014〕68号）、《关于促进残疾人就业政府采购政策的通知》（财库〔2017〕141号）。</w:t>
            </w:r>
          </w:p>
          <w:p w14:paraId="3B8B09B9">
            <w:pPr>
              <w:autoSpaceDE w:val="0"/>
              <w:autoSpaceDN w:val="0"/>
              <w:adjustRightInd w:val="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3.本项目的特定资格要求：</w:t>
            </w:r>
          </w:p>
          <w:p w14:paraId="4BF14015">
            <w:pPr>
              <w:autoSpaceDE w:val="0"/>
              <w:autoSpaceDN w:val="0"/>
              <w:adjustRightInd w:val="0"/>
              <w:jc w:val="lef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3.1供应商须在中华人民共和国境内注册，应是具有独立承担民事责任能力的法人、其他组织，具有有效的营业执照，并在人员、设备、资金等方面具备相应的服务能力；</w:t>
            </w:r>
          </w:p>
          <w:p w14:paraId="2401D8FB">
            <w:pPr>
              <w:autoSpaceDE w:val="0"/>
              <w:autoSpaceDN w:val="0"/>
              <w:adjustRightInd w:val="0"/>
              <w:jc w:val="lef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3.2供应商须是国家金融监督管理总局批准设立的经营保险业务专业机构或其分支机构，具有有效的经营保险业务许可证；供应商为保险中介公司的须取得保险监管部门颁发的总公司《保险中介许可证》</w:t>
            </w:r>
            <w:r>
              <w:rPr>
                <w:rFonts w:hint="eastAsia" w:ascii="宋体" w:hAnsi="宋体" w:cs="宋体"/>
                <w:bCs/>
                <w:color w:val="auto"/>
                <w:szCs w:val="21"/>
                <w:highlight w:val="none"/>
                <w:lang w:val="zh-CN" w:eastAsia="zh-CN"/>
              </w:rPr>
              <w:t>。</w:t>
            </w:r>
          </w:p>
          <w:p w14:paraId="5D4A4314">
            <w:pPr>
              <w:autoSpaceDE w:val="0"/>
              <w:autoSpaceDN w:val="0"/>
              <w:adjustRightInd w:val="0"/>
              <w:jc w:val="lef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3.3供应商应按照《长春市财政局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p>
          <w:p w14:paraId="555FA657">
            <w:pPr>
              <w:autoSpaceDE w:val="0"/>
              <w:autoSpaceDN w:val="0"/>
              <w:adjustRightInd w:val="0"/>
              <w:jc w:val="lef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3.4信誉要求：（1）拒绝列入政府取消投标资格记录期间的企业或个人参与投标；（2）供应商参加政府采购活动前三年内在经营活动中没有重大违法记录；（3）对列入“中国政府采购网”（http://www.ccgp.gov.cn/）政府采购严重违法失信行为记录名单、“信用中国”网站（www.creditchina.gov.cn）失信被执行人、重大税收违法失信主体、政府采购严重违法失信名单的供应商，拒绝其参与本项目采购活动；（4）在近年（2020年1月1日至投标截止之日）内供应商法定代表人未在“中国裁判文书网”(wenshu.court.gov.cn)上有行贿犯罪行为记录。</w:t>
            </w:r>
          </w:p>
          <w:p w14:paraId="7EF94C3A">
            <w:pPr>
              <w:autoSpaceDE w:val="0"/>
              <w:autoSpaceDN w:val="0"/>
              <w:adjustRightInd w:val="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eastAsia="zh-CN"/>
              </w:rPr>
              <w:t>3.5单位负责人为同一人或者存在直接控股、管理关系的不同供应商，不得参加同一合同项下的政府采购活动；为采购项目提供整体设计、规范编制或者项目管理、监理、检测等服务的供应商，不得再参加本采购项目的其他采购活动。</w:t>
            </w:r>
          </w:p>
        </w:tc>
      </w:tr>
      <w:tr w14:paraId="274A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09CA3C8A">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12</w:t>
            </w:r>
          </w:p>
        </w:tc>
        <w:tc>
          <w:tcPr>
            <w:tcW w:w="2141" w:type="dxa"/>
            <w:noWrap w:val="0"/>
            <w:vAlign w:val="center"/>
          </w:tcPr>
          <w:p w14:paraId="0A6BB92B">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是否接受联合体投标</w:t>
            </w:r>
          </w:p>
        </w:tc>
        <w:tc>
          <w:tcPr>
            <w:tcW w:w="6926" w:type="dxa"/>
            <w:noWrap w:val="0"/>
            <w:vAlign w:val="top"/>
          </w:tcPr>
          <w:p w14:paraId="2F7C6026">
            <w:pPr>
              <w:autoSpaceDE w:val="0"/>
              <w:autoSpaceDN w:val="0"/>
              <w:adjustRightInd w:val="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不接受</w:t>
            </w:r>
          </w:p>
        </w:tc>
      </w:tr>
      <w:tr w14:paraId="6FFB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092A863E">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13</w:t>
            </w:r>
          </w:p>
        </w:tc>
        <w:tc>
          <w:tcPr>
            <w:tcW w:w="2141" w:type="dxa"/>
            <w:noWrap w:val="0"/>
            <w:vAlign w:val="center"/>
          </w:tcPr>
          <w:p w14:paraId="5414A853">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踏勘现场</w:t>
            </w:r>
          </w:p>
        </w:tc>
        <w:tc>
          <w:tcPr>
            <w:tcW w:w="6926" w:type="dxa"/>
            <w:tcBorders>
              <w:top w:val="single" w:color="auto" w:sz="4" w:space="0"/>
            </w:tcBorders>
            <w:noWrap w:val="0"/>
            <w:vAlign w:val="center"/>
          </w:tcPr>
          <w:p w14:paraId="5E824FF6">
            <w:pPr>
              <w:autoSpaceDE w:val="0"/>
              <w:autoSpaceDN w:val="0"/>
              <w:adjustRightInd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不召开</w:t>
            </w:r>
          </w:p>
        </w:tc>
      </w:tr>
      <w:tr w14:paraId="3F9C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2265CE66">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14</w:t>
            </w:r>
          </w:p>
        </w:tc>
        <w:tc>
          <w:tcPr>
            <w:tcW w:w="2141" w:type="dxa"/>
            <w:noWrap w:val="0"/>
            <w:vAlign w:val="center"/>
          </w:tcPr>
          <w:p w14:paraId="393476F3">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en-US" w:eastAsia="zh-CN"/>
              </w:rPr>
              <w:t>磋商</w:t>
            </w:r>
            <w:r>
              <w:rPr>
                <w:rFonts w:hint="eastAsia" w:ascii="宋体" w:hAnsi="宋体" w:eastAsia="宋体" w:cs="宋体"/>
                <w:bCs/>
                <w:color w:val="auto"/>
                <w:szCs w:val="21"/>
                <w:highlight w:val="none"/>
                <w:lang w:val="zh-CN"/>
              </w:rPr>
              <w:t>预备会</w:t>
            </w:r>
          </w:p>
        </w:tc>
        <w:tc>
          <w:tcPr>
            <w:tcW w:w="6926" w:type="dxa"/>
            <w:noWrap w:val="0"/>
            <w:vAlign w:val="center"/>
          </w:tcPr>
          <w:p w14:paraId="625EF1D5">
            <w:pPr>
              <w:autoSpaceDE w:val="0"/>
              <w:autoSpaceDN w:val="0"/>
              <w:adjustRightInd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不召开</w:t>
            </w:r>
          </w:p>
        </w:tc>
      </w:tr>
      <w:tr w14:paraId="623E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156A0509">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15</w:t>
            </w:r>
          </w:p>
        </w:tc>
        <w:tc>
          <w:tcPr>
            <w:tcW w:w="2141" w:type="dxa"/>
            <w:noWrap w:val="0"/>
            <w:vAlign w:val="center"/>
          </w:tcPr>
          <w:p w14:paraId="6BA12393">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供应商提出问题的截止时间</w:t>
            </w:r>
          </w:p>
        </w:tc>
        <w:tc>
          <w:tcPr>
            <w:tcW w:w="6926" w:type="dxa"/>
            <w:noWrap w:val="0"/>
            <w:vAlign w:val="center"/>
          </w:tcPr>
          <w:p w14:paraId="321ED7B2">
            <w:pPr>
              <w:autoSpaceDE w:val="0"/>
              <w:autoSpaceDN w:val="0"/>
              <w:adjustRightInd w:val="0"/>
              <w:rPr>
                <w:rFonts w:hint="eastAsia" w:ascii="宋体" w:hAnsi="宋体" w:eastAsia="宋体" w:cs="宋体"/>
                <w:bCs/>
                <w:color w:val="auto"/>
                <w:szCs w:val="21"/>
                <w:highlight w:val="none"/>
                <w:lang w:val="zh-CN"/>
              </w:rPr>
            </w:pPr>
            <w:r>
              <w:rPr>
                <w:rFonts w:hint="eastAsia" w:ascii="宋体" w:hAnsi="宋体" w:eastAsia="宋体" w:cs="宋体"/>
                <w:color w:val="auto"/>
                <w:szCs w:val="22"/>
                <w:highlight w:val="none"/>
                <w:lang w:eastAsia="zh-CN"/>
              </w:rPr>
              <w:t>供应商</w:t>
            </w:r>
            <w:r>
              <w:rPr>
                <w:rFonts w:hint="eastAsia" w:ascii="宋体" w:hAnsi="宋体" w:eastAsia="宋体" w:cs="宋体"/>
                <w:color w:val="auto"/>
                <w:szCs w:val="22"/>
                <w:highlight w:val="none"/>
              </w:rPr>
              <w:t>认为招标文件、招标过程和中标、成交结果使自己的权益受到损害的，可以在知道或者应知其权益受到损害之日起七个工作日内，一次性以书面形式向采购人</w:t>
            </w:r>
            <w:r>
              <w:rPr>
                <w:rFonts w:hint="eastAsia" w:ascii="宋体" w:hAnsi="宋体" w:eastAsia="宋体" w:cs="宋体"/>
                <w:color w:val="auto"/>
                <w:szCs w:val="22"/>
                <w:highlight w:val="none"/>
                <w:lang w:val="en-US" w:eastAsia="zh-CN"/>
              </w:rPr>
              <w:t>或采购代理机构</w:t>
            </w:r>
            <w:r>
              <w:rPr>
                <w:rFonts w:hint="eastAsia" w:ascii="宋体" w:hAnsi="宋体" w:eastAsia="宋体" w:cs="宋体"/>
                <w:color w:val="auto"/>
                <w:szCs w:val="22"/>
                <w:highlight w:val="none"/>
              </w:rPr>
              <w:t>提出质疑。</w:t>
            </w:r>
          </w:p>
        </w:tc>
      </w:tr>
      <w:tr w14:paraId="1807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3D74A552">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16</w:t>
            </w:r>
          </w:p>
        </w:tc>
        <w:tc>
          <w:tcPr>
            <w:tcW w:w="2141" w:type="dxa"/>
            <w:noWrap w:val="0"/>
            <w:vAlign w:val="center"/>
          </w:tcPr>
          <w:p w14:paraId="7BF916FC">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采购人对</w:t>
            </w:r>
            <w:r>
              <w:rPr>
                <w:rFonts w:hint="eastAsia" w:ascii="宋体" w:hAnsi="宋体" w:cs="宋体"/>
                <w:bCs/>
                <w:color w:val="auto"/>
                <w:szCs w:val="21"/>
                <w:highlight w:val="none"/>
                <w:lang w:val="en-US" w:eastAsia="zh-CN"/>
              </w:rPr>
              <w:t>磋商</w:t>
            </w:r>
            <w:r>
              <w:rPr>
                <w:rFonts w:hint="eastAsia" w:ascii="宋体" w:hAnsi="宋体" w:eastAsia="宋体" w:cs="宋体"/>
                <w:bCs/>
                <w:color w:val="auto"/>
                <w:szCs w:val="21"/>
                <w:highlight w:val="none"/>
                <w:lang w:val="zh-CN"/>
              </w:rPr>
              <w:t>文件修改、补充的时间</w:t>
            </w:r>
          </w:p>
        </w:tc>
        <w:tc>
          <w:tcPr>
            <w:tcW w:w="6926" w:type="dxa"/>
            <w:noWrap w:val="0"/>
            <w:vAlign w:val="center"/>
          </w:tcPr>
          <w:p w14:paraId="507EC633">
            <w:pPr>
              <w:autoSpaceDE w:val="0"/>
              <w:autoSpaceDN w:val="0"/>
              <w:adjustRightInd w:val="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投标截止时间前</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lang w:val="zh-CN"/>
              </w:rPr>
              <w:t>天</w:t>
            </w:r>
          </w:p>
        </w:tc>
      </w:tr>
      <w:tr w14:paraId="58DD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1FF3FBC1">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17</w:t>
            </w:r>
          </w:p>
        </w:tc>
        <w:tc>
          <w:tcPr>
            <w:tcW w:w="2141" w:type="dxa"/>
            <w:noWrap w:val="0"/>
            <w:vAlign w:val="center"/>
          </w:tcPr>
          <w:p w14:paraId="6776D401">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分包</w:t>
            </w:r>
          </w:p>
        </w:tc>
        <w:tc>
          <w:tcPr>
            <w:tcW w:w="6926" w:type="dxa"/>
            <w:noWrap w:val="0"/>
            <w:vAlign w:val="center"/>
          </w:tcPr>
          <w:p w14:paraId="0112C019">
            <w:pPr>
              <w:autoSpaceDE w:val="0"/>
              <w:autoSpaceDN w:val="0"/>
              <w:adjustRightInd w:val="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不允许</w:t>
            </w:r>
          </w:p>
        </w:tc>
      </w:tr>
      <w:tr w14:paraId="0F3D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55802940">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18</w:t>
            </w:r>
          </w:p>
        </w:tc>
        <w:tc>
          <w:tcPr>
            <w:tcW w:w="2141" w:type="dxa"/>
            <w:noWrap w:val="0"/>
            <w:vAlign w:val="center"/>
          </w:tcPr>
          <w:p w14:paraId="5A39F5D0">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偏离</w:t>
            </w:r>
          </w:p>
        </w:tc>
        <w:tc>
          <w:tcPr>
            <w:tcW w:w="6926" w:type="dxa"/>
            <w:noWrap w:val="0"/>
            <w:vAlign w:val="center"/>
          </w:tcPr>
          <w:p w14:paraId="5B08F8E9">
            <w:pPr>
              <w:autoSpaceDE w:val="0"/>
              <w:autoSpaceDN w:val="0"/>
              <w:adjustRightInd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zh-CN"/>
              </w:rPr>
              <w:t>不允许负偏离</w:t>
            </w:r>
          </w:p>
        </w:tc>
      </w:tr>
      <w:tr w14:paraId="2F2C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5A7391AC">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19</w:t>
            </w:r>
          </w:p>
        </w:tc>
        <w:tc>
          <w:tcPr>
            <w:tcW w:w="2141" w:type="dxa"/>
            <w:noWrap w:val="0"/>
            <w:vAlign w:val="center"/>
          </w:tcPr>
          <w:p w14:paraId="4A881F8E">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构成</w:t>
            </w:r>
            <w:r>
              <w:rPr>
                <w:rFonts w:hint="eastAsia" w:ascii="宋体" w:hAnsi="宋体" w:cs="宋体"/>
                <w:bCs/>
                <w:color w:val="auto"/>
                <w:szCs w:val="21"/>
                <w:highlight w:val="none"/>
                <w:lang w:val="en-US" w:eastAsia="zh-CN"/>
              </w:rPr>
              <w:t>磋商</w:t>
            </w:r>
            <w:r>
              <w:rPr>
                <w:rFonts w:hint="eastAsia" w:ascii="宋体" w:hAnsi="宋体" w:eastAsia="宋体" w:cs="宋体"/>
                <w:bCs/>
                <w:color w:val="auto"/>
                <w:szCs w:val="21"/>
                <w:highlight w:val="none"/>
                <w:lang w:val="zh-CN"/>
              </w:rPr>
              <w:t>文件的其他材料</w:t>
            </w:r>
          </w:p>
        </w:tc>
        <w:tc>
          <w:tcPr>
            <w:tcW w:w="6926" w:type="dxa"/>
            <w:noWrap w:val="0"/>
            <w:vAlign w:val="center"/>
          </w:tcPr>
          <w:p w14:paraId="3E1BA2DB">
            <w:pPr>
              <w:autoSpaceDE w:val="0"/>
              <w:autoSpaceDN w:val="0"/>
              <w:adjustRightInd w:val="0"/>
              <w:rPr>
                <w:rFonts w:hint="eastAsia" w:ascii="宋体" w:hAnsi="宋体" w:eastAsia="宋体" w:cs="宋体"/>
                <w:bCs/>
                <w:color w:val="auto"/>
                <w:szCs w:val="21"/>
                <w:highlight w:val="none"/>
                <w:lang w:val="zh-CN"/>
              </w:rPr>
            </w:pPr>
            <w:r>
              <w:rPr>
                <w:rFonts w:hint="eastAsia" w:ascii="宋体" w:hAnsi="宋体" w:cs="宋体"/>
                <w:bCs/>
                <w:color w:val="auto"/>
                <w:kern w:val="0"/>
                <w:szCs w:val="21"/>
                <w:highlight w:val="none"/>
                <w:lang w:val="en-US" w:eastAsia="zh-CN"/>
              </w:rPr>
              <w:t>磋商</w:t>
            </w:r>
            <w:r>
              <w:rPr>
                <w:rFonts w:hint="eastAsia" w:ascii="宋体" w:hAnsi="宋体" w:eastAsia="宋体" w:cs="宋体"/>
                <w:bCs/>
                <w:color w:val="auto"/>
                <w:kern w:val="0"/>
                <w:szCs w:val="21"/>
                <w:highlight w:val="none"/>
              </w:rPr>
              <w:t>文件的</w:t>
            </w:r>
            <w:r>
              <w:rPr>
                <w:rFonts w:hint="eastAsia" w:ascii="宋体" w:hAnsi="宋体" w:eastAsia="宋体" w:cs="宋体"/>
                <w:bCs/>
                <w:color w:val="auto"/>
                <w:kern w:val="0"/>
                <w:szCs w:val="21"/>
                <w:highlight w:val="none"/>
                <w:lang w:val="en-US" w:eastAsia="zh-CN"/>
              </w:rPr>
              <w:t>澄清、</w:t>
            </w:r>
            <w:r>
              <w:rPr>
                <w:rFonts w:hint="eastAsia" w:ascii="宋体" w:hAnsi="宋体" w:eastAsia="宋体" w:cs="宋体"/>
                <w:bCs/>
                <w:color w:val="auto"/>
                <w:kern w:val="0"/>
                <w:szCs w:val="21"/>
                <w:highlight w:val="none"/>
              </w:rPr>
              <w:t>修改、补充文件</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如有</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等</w:t>
            </w:r>
          </w:p>
        </w:tc>
      </w:tr>
      <w:tr w14:paraId="30AD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4204E43B">
            <w:pPr>
              <w:autoSpaceDE w:val="0"/>
              <w:autoSpaceDN w:val="0"/>
              <w:adjustRightInd w:val="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Cs w:val="21"/>
                <w:highlight w:val="none"/>
                <w:lang w:val="zh-CN"/>
              </w:rPr>
              <w:t>20</w:t>
            </w:r>
          </w:p>
        </w:tc>
        <w:tc>
          <w:tcPr>
            <w:tcW w:w="2141" w:type="dxa"/>
            <w:noWrap w:val="0"/>
            <w:vAlign w:val="center"/>
          </w:tcPr>
          <w:p w14:paraId="276F578A">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投标截止时间</w:t>
            </w:r>
          </w:p>
        </w:tc>
        <w:tc>
          <w:tcPr>
            <w:tcW w:w="6926" w:type="dxa"/>
            <w:noWrap w:val="0"/>
            <w:vAlign w:val="center"/>
          </w:tcPr>
          <w:p w14:paraId="07CC7B5B">
            <w:pPr>
              <w:autoSpaceDE w:val="0"/>
              <w:autoSpaceDN w:val="0"/>
              <w:adjustRightInd w:val="0"/>
              <w:rPr>
                <w:rFonts w:hint="eastAsia" w:ascii="宋体" w:hAnsi="宋体" w:eastAsia="宋体" w:cs="宋体"/>
                <w:bCs/>
                <w:color w:val="auto"/>
                <w:szCs w:val="21"/>
                <w:highlight w:val="none"/>
                <w:lang w:val="zh-CN" w:eastAsia="zh-CN"/>
              </w:rPr>
            </w:pPr>
            <w:r>
              <w:rPr>
                <w:rFonts w:hint="eastAsia" w:ascii="宋体" w:hAnsi="宋体" w:cs="宋体"/>
                <w:color w:val="auto"/>
                <w:szCs w:val="21"/>
                <w:highlight w:val="none"/>
                <w:lang w:val="en-US" w:eastAsia="zh-CN"/>
              </w:rPr>
              <w:t>2025年7月9日15点30分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北京时间</w:t>
            </w:r>
            <w:r>
              <w:rPr>
                <w:rFonts w:hint="eastAsia" w:ascii="宋体" w:hAnsi="宋体" w:eastAsia="宋体" w:cs="宋体"/>
                <w:color w:val="auto"/>
                <w:szCs w:val="21"/>
                <w:highlight w:val="none"/>
                <w:lang w:eastAsia="zh-CN"/>
              </w:rPr>
              <w:t>）</w:t>
            </w:r>
          </w:p>
        </w:tc>
      </w:tr>
      <w:tr w14:paraId="2808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79689127">
            <w:pPr>
              <w:autoSpaceDE w:val="0"/>
              <w:autoSpaceDN w:val="0"/>
              <w:adjustRightInd w:val="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Cs w:val="21"/>
                <w:highlight w:val="none"/>
                <w:lang w:val="zh-CN"/>
              </w:rPr>
              <w:t>21</w:t>
            </w:r>
          </w:p>
        </w:tc>
        <w:tc>
          <w:tcPr>
            <w:tcW w:w="2141" w:type="dxa"/>
            <w:noWrap w:val="0"/>
            <w:vAlign w:val="center"/>
          </w:tcPr>
          <w:p w14:paraId="43433C25">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供应商确认收到</w:t>
            </w:r>
          </w:p>
          <w:p w14:paraId="3091EED2">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en-US" w:eastAsia="zh-CN"/>
              </w:rPr>
              <w:t>磋商</w:t>
            </w:r>
            <w:r>
              <w:rPr>
                <w:rFonts w:hint="eastAsia" w:ascii="宋体" w:hAnsi="宋体" w:eastAsia="宋体" w:cs="宋体"/>
                <w:bCs/>
                <w:color w:val="auto"/>
                <w:szCs w:val="21"/>
                <w:highlight w:val="none"/>
                <w:lang w:val="zh-CN"/>
              </w:rPr>
              <w:t>文件澄清的时间</w:t>
            </w:r>
          </w:p>
        </w:tc>
        <w:tc>
          <w:tcPr>
            <w:tcW w:w="6926" w:type="dxa"/>
            <w:noWrap w:val="0"/>
            <w:vAlign w:val="center"/>
          </w:tcPr>
          <w:p w14:paraId="5C3CE6DB">
            <w:pPr>
              <w:autoSpaceDE w:val="0"/>
              <w:autoSpaceDN w:val="0"/>
              <w:adjustRightInd w:val="0"/>
              <w:rPr>
                <w:rFonts w:hint="eastAsia" w:ascii="宋体" w:hAnsi="宋体" w:eastAsia="宋体" w:cs="宋体"/>
                <w:bCs/>
                <w:color w:val="auto"/>
                <w:szCs w:val="21"/>
                <w:highlight w:val="none"/>
                <w:lang w:val="en-US" w:eastAsia="zh-CN"/>
              </w:rPr>
            </w:pPr>
            <w:bookmarkStart w:id="39" w:name="OLE_LINK51"/>
            <w:bookmarkStart w:id="40" w:name="OLE_LINK52"/>
            <w:r>
              <w:rPr>
                <w:rFonts w:hint="eastAsia" w:ascii="宋体" w:hAnsi="宋体" w:eastAsia="宋体" w:cs="宋体"/>
                <w:bCs/>
                <w:color w:val="auto"/>
                <w:szCs w:val="21"/>
                <w:highlight w:val="none"/>
                <w:lang w:val="en-US" w:eastAsia="zh-CN"/>
              </w:rPr>
              <w:t>请潜在供应商在参与本项目活动期间关注网站信息，所有有意愿的供应商有义务在网上自行查询，无需书面回复。</w:t>
            </w:r>
            <w:r>
              <w:rPr>
                <w:rFonts w:hint="eastAsia" w:ascii="宋体" w:hAnsi="宋体" w:cs="宋体"/>
                <w:bCs/>
                <w:color w:val="auto"/>
                <w:szCs w:val="21"/>
                <w:highlight w:val="none"/>
                <w:lang w:val="en-US" w:eastAsia="zh-CN"/>
              </w:rPr>
              <w:t>磋商</w:t>
            </w:r>
            <w:r>
              <w:rPr>
                <w:rFonts w:hint="eastAsia" w:ascii="宋体" w:hAnsi="宋体" w:eastAsia="宋体" w:cs="宋体"/>
                <w:bCs/>
                <w:color w:val="auto"/>
                <w:szCs w:val="21"/>
                <w:highlight w:val="none"/>
                <w:lang w:val="en-US" w:eastAsia="zh-CN"/>
              </w:rPr>
              <w:t>文件的澄清、修改、变更、延期等文件一经发布即视为已告知了所有已</w:t>
            </w:r>
            <w:bookmarkStart w:id="41" w:name="OLE_LINK8"/>
            <w:bookmarkStart w:id="42" w:name="OLE_LINK11"/>
            <w:r>
              <w:rPr>
                <w:rFonts w:hint="eastAsia" w:ascii="宋体" w:hAnsi="宋体" w:eastAsia="宋体" w:cs="宋体"/>
                <w:bCs/>
                <w:color w:val="auto"/>
                <w:szCs w:val="21"/>
                <w:highlight w:val="none"/>
                <w:lang w:val="en-US" w:eastAsia="zh-CN"/>
              </w:rPr>
              <w:t>获取</w:t>
            </w:r>
            <w:r>
              <w:rPr>
                <w:rFonts w:hint="eastAsia" w:ascii="宋体" w:hAnsi="宋体" w:cs="宋体"/>
                <w:bCs/>
                <w:color w:val="auto"/>
                <w:szCs w:val="21"/>
                <w:highlight w:val="none"/>
                <w:lang w:val="en-US" w:eastAsia="zh-CN"/>
              </w:rPr>
              <w:t>磋商</w:t>
            </w:r>
            <w:r>
              <w:rPr>
                <w:rFonts w:hint="eastAsia" w:ascii="宋体" w:hAnsi="宋体" w:eastAsia="宋体" w:cs="宋体"/>
                <w:bCs/>
                <w:color w:val="auto"/>
                <w:szCs w:val="21"/>
                <w:highlight w:val="none"/>
                <w:lang w:val="en-US" w:eastAsia="zh-CN"/>
              </w:rPr>
              <w:t>文件</w:t>
            </w:r>
            <w:bookmarkEnd w:id="41"/>
            <w:bookmarkEnd w:id="42"/>
            <w:r>
              <w:rPr>
                <w:rFonts w:hint="eastAsia" w:ascii="宋体" w:hAnsi="宋体" w:eastAsia="宋体" w:cs="宋体"/>
                <w:bCs/>
                <w:color w:val="auto"/>
                <w:szCs w:val="21"/>
                <w:highlight w:val="none"/>
                <w:lang w:val="en-US" w:eastAsia="zh-CN"/>
              </w:rPr>
              <w:t>的供应商，因供应商自身原因没有及时查看、下载文件导致的一切后果由供应商自行负责。</w:t>
            </w:r>
            <w:bookmarkEnd w:id="39"/>
            <w:bookmarkEnd w:id="40"/>
          </w:p>
        </w:tc>
      </w:tr>
      <w:tr w14:paraId="293B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63C99CCD">
            <w:pPr>
              <w:autoSpaceDE w:val="0"/>
              <w:autoSpaceDN w:val="0"/>
              <w:adjustRightInd w:val="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Cs w:val="21"/>
                <w:highlight w:val="none"/>
                <w:lang w:val="zh-CN"/>
              </w:rPr>
              <w:t>22</w:t>
            </w:r>
          </w:p>
        </w:tc>
        <w:tc>
          <w:tcPr>
            <w:tcW w:w="2141" w:type="dxa"/>
            <w:noWrap w:val="0"/>
            <w:vAlign w:val="center"/>
          </w:tcPr>
          <w:p w14:paraId="1F6BDA42">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供应商确认收到</w:t>
            </w:r>
          </w:p>
          <w:p w14:paraId="616C7FEF">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en-US" w:eastAsia="zh-CN"/>
              </w:rPr>
              <w:t>磋商</w:t>
            </w:r>
            <w:r>
              <w:rPr>
                <w:rFonts w:hint="eastAsia" w:ascii="宋体" w:hAnsi="宋体" w:eastAsia="宋体" w:cs="宋体"/>
                <w:bCs/>
                <w:color w:val="auto"/>
                <w:szCs w:val="21"/>
                <w:highlight w:val="none"/>
                <w:lang w:val="zh-CN"/>
              </w:rPr>
              <w:t>文件修改的时间</w:t>
            </w:r>
          </w:p>
        </w:tc>
        <w:tc>
          <w:tcPr>
            <w:tcW w:w="6926" w:type="dxa"/>
            <w:noWrap w:val="0"/>
            <w:vAlign w:val="center"/>
          </w:tcPr>
          <w:p w14:paraId="7BF3B724">
            <w:pPr>
              <w:autoSpaceDE w:val="0"/>
              <w:autoSpaceDN w:val="0"/>
              <w:adjustRightInd w:val="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请潜在供应商在参与本项目活动期间关注网站信息，所有有意愿的供应商有义务在网上自行查询，无需书面回复。</w:t>
            </w:r>
            <w:r>
              <w:rPr>
                <w:rFonts w:hint="eastAsia" w:ascii="宋体" w:hAnsi="宋体" w:cs="宋体"/>
                <w:bCs/>
                <w:color w:val="auto"/>
                <w:szCs w:val="21"/>
                <w:highlight w:val="none"/>
                <w:lang w:val="en-US" w:eastAsia="zh-CN"/>
              </w:rPr>
              <w:t>磋商</w:t>
            </w:r>
            <w:r>
              <w:rPr>
                <w:rFonts w:hint="eastAsia" w:ascii="宋体" w:hAnsi="宋体" w:eastAsia="宋体" w:cs="宋体"/>
                <w:bCs/>
                <w:color w:val="auto"/>
                <w:szCs w:val="21"/>
                <w:highlight w:val="none"/>
                <w:lang w:val="en-US" w:eastAsia="zh-CN"/>
              </w:rPr>
              <w:t>文件的澄清、修改、变更、延期等文件一经发布即视为已告知了所有已获取</w:t>
            </w:r>
            <w:r>
              <w:rPr>
                <w:rFonts w:hint="eastAsia" w:ascii="宋体" w:hAnsi="宋体" w:cs="宋体"/>
                <w:bCs/>
                <w:color w:val="auto"/>
                <w:szCs w:val="21"/>
                <w:highlight w:val="none"/>
                <w:lang w:val="en-US" w:eastAsia="zh-CN"/>
              </w:rPr>
              <w:t>磋商</w:t>
            </w:r>
            <w:r>
              <w:rPr>
                <w:rFonts w:hint="eastAsia" w:ascii="宋体" w:hAnsi="宋体" w:eastAsia="宋体" w:cs="宋体"/>
                <w:bCs/>
                <w:color w:val="auto"/>
                <w:szCs w:val="21"/>
                <w:highlight w:val="none"/>
                <w:lang w:val="en-US" w:eastAsia="zh-CN"/>
              </w:rPr>
              <w:t>文件的供应商，因供应商自身原因没有及时查看、下载文件导致的一切后果由供应商自行负责。</w:t>
            </w:r>
          </w:p>
        </w:tc>
      </w:tr>
      <w:tr w14:paraId="7824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5951A072">
            <w:pPr>
              <w:autoSpaceDE w:val="0"/>
              <w:autoSpaceDN w:val="0"/>
              <w:adjustRightInd w:val="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Cs w:val="21"/>
                <w:highlight w:val="none"/>
                <w:lang w:val="zh-CN"/>
              </w:rPr>
              <w:t>23</w:t>
            </w:r>
          </w:p>
        </w:tc>
        <w:tc>
          <w:tcPr>
            <w:tcW w:w="2141" w:type="dxa"/>
            <w:noWrap w:val="0"/>
            <w:vAlign w:val="center"/>
          </w:tcPr>
          <w:p w14:paraId="748A6126">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构成响应文件的其他材料</w:t>
            </w:r>
          </w:p>
        </w:tc>
        <w:tc>
          <w:tcPr>
            <w:tcW w:w="6926" w:type="dxa"/>
            <w:noWrap w:val="0"/>
            <w:vAlign w:val="center"/>
          </w:tcPr>
          <w:p w14:paraId="0DAA5473">
            <w:pPr>
              <w:rPr>
                <w:rFonts w:hint="eastAsia" w:ascii="宋体" w:hAnsi="宋体" w:eastAsia="宋体" w:cs="宋体"/>
                <w:color w:val="auto"/>
                <w:spacing w:val="20"/>
                <w:szCs w:val="21"/>
                <w:highlight w:val="none"/>
              </w:rPr>
            </w:pPr>
            <w:r>
              <w:rPr>
                <w:rFonts w:hint="eastAsia" w:ascii="宋体" w:hAnsi="宋体" w:eastAsia="宋体" w:cs="宋体"/>
                <w:bCs/>
                <w:color w:val="auto"/>
                <w:szCs w:val="21"/>
                <w:highlight w:val="none"/>
                <w:lang w:val="zh-CN"/>
              </w:rPr>
              <w:t>无</w:t>
            </w:r>
          </w:p>
        </w:tc>
      </w:tr>
      <w:tr w14:paraId="30C0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633B9C92">
            <w:pPr>
              <w:autoSpaceDE w:val="0"/>
              <w:autoSpaceDN w:val="0"/>
              <w:adjustRightInd w:val="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Cs w:val="21"/>
                <w:highlight w:val="none"/>
                <w:lang w:val="zh-CN"/>
              </w:rPr>
              <w:t>24</w:t>
            </w:r>
          </w:p>
        </w:tc>
        <w:tc>
          <w:tcPr>
            <w:tcW w:w="2141" w:type="dxa"/>
            <w:noWrap w:val="0"/>
            <w:vAlign w:val="center"/>
          </w:tcPr>
          <w:p w14:paraId="7A001A5F">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投标有效期</w:t>
            </w:r>
          </w:p>
        </w:tc>
        <w:tc>
          <w:tcPr>
            <w:tcW w:w="6926" w:type="dxa"/>
            <w:noWrap w:val="0"/>
            <w:vAlign w:val="center"/>
          </w:tcPr>
          <w:p w14:paraId="3B46E66F">
            <w:pPr>
              <w:autoSpaceDE w:val="0"/>
              <w:autoSpaceDN w:val="0"/>
              <w:adjustRightInd w:val="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投标截止之日后</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lang w:val="zh-CN"/>
              </w:rPr>
              <w:t>0天（日历天），从投标截止之日算起。</w:t>
            </w:r>
          </w:p>
        </w:tc>
      </w:tr>
      <w:tr w14:paraId="15D3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352914EB">
            <w:pPr>
              <w:autoSpaceDE w:val="0"/>
              <w:autoSpaceDN w:val="0"/>
              <w:adjustRightInd w:val="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Cs w:val="21"/>
                <w:highlight w:val="none"/>
                <w:lang w:val="zh-CN"/>
              </w:rPr>
              <w:t>25</w:t>
            </w:r>
          </w:p>
        </w:tc>
        <w:tc>
          <w:tcPr>
            <w:tcW w:w="2141" w:type="dxa"/>
            <w:noWrap w:val="0"/>
            <w:vAlign w:val="center"/>
          </w:tcPr>
          <w:p w14:paraId="5CA5880E">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投标保证金</w:t>
            </w:r>
          </w:p>
        </w:tc>
        <w:tc>
          <w:tcPr>
            <w:tcW w:w="6926" w:type="dxa"/>
            <w:noWrap w:val="0"/>
            <w:vAlign w:val="center"/>
          </w:tcPr>
          <w:p w14:paraId="6F3D7F55">
            <w:pPr>
              <w:numPr>
                <w:ilvl w:val="0"/>
                <w:numId w:val="1"/>
              </w:numPr>
              <w:autoSpaceDE w:val="0"/>
              <w:autoSpaceDN w:val="0"/>
              <w:adjustRightInd w:val="0"/>
              <w:jc w:val="lef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根据长财采购〔2021〕695 号文件要求，对于诚信良好的供应商免收投标保证金；经“信用中国”网站查询存在行政处罚信息的供应商，须按以下规定提交投标保证金。</w:t>
            </w:r>
          </w:p>
          <w:p w14:paraId="681F9179">
            <w:pPr>
              <w:numPr>
                <w:ilvl w:val="0"/>
                <w:numId w:val="1"/>
              </w:numPr>
              <w:autoSpaceDE w:val="0"/>
              <w:autoSpaceDN w:val="0"/>
              <w:adjustRightInd w:val="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eastAsia="zh-CN"/>
              </w:rPr>
              <w:t>投标保证金</w:t>
            </w:r>
            <w:r>
              <w:rPr>
                <w:rFonts w:hint="eastAsia" w:ascii="宋体" w:hAnsi="宋体" w:eastAsia="宋体" w:cs="宋体"/>
                <w:bCs/>
                <w:color w:val="auto"/>
                <w:szCs w:val="21"/>
                <w:highlight w:val="none"/>
                <w:lang w:val="zh-CN"/>
              </w:rPr>
              <w:t>的形式：应当以转账、汇款、支票、汇票、本票或者金融机构、担保机构出具的保函等非现金形式提交。供应商未按照招标文件要求提交</w:t>
            </w:r>
            <w:r>
              <w:rPr>
                <w:rFonts w:hint="eastAsia" w:ascii="宋体" w:hAnsi="宋体" w:eastAsia="宋体" w:cs="宋体"/>
                <w:bCs/>
                <w:color w:val="auto"/>
                <w:szCs w:val="21"/>
                <w:highlight w:val="none"/>
                <w:lang w:val="zh-CN" w:eastAsia="zh-CN"/>
              </w:rPr>
              <w:t>投标保证金</w:t>
            </w:r>
            <w:r>
              <w:rPr>
                <w:rFonts w:hint="eastAsia" w:ascii="宋体" w:hAnsi="宋体" w:eastAsia="宋体" w:cs="宋体"/>
                <w:bCs/>
                <w:color w:val="auto"/>
                <w:szCs w:val="21"/>
                <w:highlight w:val="none"/>
                <w:lang w:val="zh-CN"/>
              </w:rPr>
              <w:t>的，投标无效。</w:t>
            </w:r>
          </w:p>
          <w:p w14:paraId="423D03D1">
            <w:pPr>
              <w:numPr>
                <w:ilvl w:val="0"/>
                <w:numId w:val="1"/>
              </w:numPr>
              <w:autoSpaceDE w:val="0"/>
              <w:autoSpaceDN w:val="0"/>
              <w:adjustRightInd w:val="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eastAsia="zh-CN"/>
              </w:rPr>
              <w:t>投标保证金</w:t>
            </w:r>
            <w:r>
              <w:rPr>
                <w:rFonts w:hint="eastAsia" w:ascii="宋体" w:hAnsi="宋体" w:eastAsia="宋体" w:cs="宋体"/>
                <w:bCs/>
                <w:color w:val="auto"/>
                <w:szCs w:val="21"/>
                <w:highlight w:val="none"/>
                <w:lang w:val="zh-CN"/>
              </w:rPr>
              <w:t>的金额：人民币</w:t>
            </w:r>
            <w:r>
              <w:rPr>
                <w:rFonts w:hint="eastAsia" w:ascii="宋体" w:hAnsi="宋体" w:cs="宋体"/>
                <w:bCs/>
                <w:color w:val="auto"/>
                <w:szCs w:val="21"/>
                <w:highlight w:val="none"/>
                <w:lang w:val="en-US" w:eastAsia="zh-CN"/>
              </w:rPr>
              <w:t>叁仟伍佰</w:t>
            </w:r>
            <w:r>
              <w:rPr>
                <w:rFonts w:hint="eastAsia" w:ascii="宋体" w:hAnsi="宋体" w:eastAsia="宋体" w:cs="宋体"/>
                <w:bCs/>
                <w:color w:val="auto"/>
                <w:szCs w:val="21"/>
                <w:highlight w:val="none"/>
                <w:lang w:val="zh-CN"/>
              </w:rPr>
              <w:t>元整（¥</w:t>
            </w:r>
            <w:r>
              <w:rPr>
                <w:rFonts w:hint="eastAsia" w:ascii="宋体" w:hAnsi="宋体" w:cs="宋体"/>
                <w:bCs/>
                <w:color w:val="auto"/>
                <w:szCs w:val="21"/>
                <w:highlight w:val="none"/>
                <w:lang w:val="en-US" w:eastAsia="zh-CN"/>
              </w:rPr>
              <w:t>35</w:t>
            </w:r>
            <w:r>
              <w:rPr>
                <w:rFonts w:hint="eastAsia" w:ascii="宋体" w:hAnsi="宋体" w:eastAsia="宋体" w:cs="宋体"/>
                <w:bCs/>
                <w:color w:val="auto"/>
                <w:szCs w:val="21"/>
                <w:highlight w:val="none"/>
                <w:lang w:val="en-US" w:eastAsia="zh-CN"/>
              </w:rPr>
              <w:t>00</w:t>
            </w:r>
            <w:r>
              <w:rPr>
                <w:rFonts w:hint="eastAsia" w:ascii="宋体" w:hAnsi="宋体" w:eastAsia="宋体" w:cs="宋体"/>
                <w:bCs/>
                <w:color w:val="auto"/>
                <w:szCs w:val="21"/>
                <w:highlight w:val="none"/>
                <w:lang w:val="zh-CN" w:eastAsia="zh-CN"/>
              </w:rPr>
              <w:t>元</w:t>
            </w:r>
            <w:r>
              <w:rPr>
                <w:rFonts w:hint="eastAsia" w:ascii="宋体" w:hAnsi="宋体" w:eastAsia="宋体" w:cs="宋体"/>
                <w:bCs/>
                <w:color w:val="auto"/>
                <w:szCs w:val="21"/>
                <w:highlight w:val="none"/>
                <w:lang w:val="zh-CN"/>
              </w:rPr>
              <w:t>）</w:t>
            </w:r>
          </w:p>
          <w:p w14:paraId="125CBDFE">
            <w:pPr>
              <w:numPr>
                <w:ilvl w:val="0"/>
                <w:numId w:val="1"/>
              </w:numPr>
              <w:autoSpaceDE w:val="0"/>
              <w:autoSpaceDN w:val="0"/>
              <w:adjustRightInd w:val="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递交方式：供应商须在响应文件递交截止时间前将</w:t>
            </w:r>
            <w:r>
              <w:rPr>
                <w:rFonts w:hint="eastAsia" w:ascii="宋体" w:hAnsi="宋体" w:eastAsia="宋体" w:cs="宋体"/>
                <w:bCs/>
                <w:color w:val="auto"/>
                <w:szCs w:val="21"/>
                <w:highlight w:val="none"/>
                <w:lang w:val="zh-CN" w:eastAsia="zh-CN"/>
              </w:rPr>
              <w:t>投标保证金</w:t>
            </w:r>
            <w:r>
              <w:rPr>
                <w:rFonts w:hint="eastAsia" w:ascii="宋体" w:hAnsi="宋体" w:eastAsia="宋体" w:cs="宋体"/>
                <w:bCs/>
                <w:color w:val="auto"/>
                <w:szCs w:val="21"/>
                <w:highlight w:val="none"/>
                <w:lang w:val="zh-CN"/>
              </w:rPr>
              <w:t>存入指定账户，如用保函形式缴纳</w:t>
            </w:r>
            <w:r>
              <w:rPr>
                <w:rFonts w:hint="eastAsia" w:ascii="宋体" w:hAnsi="宋体" w:eastAsia="宋体" w:cs="宋体"/>
                <w:bCs/>
                <w:color w:val="auto"/>
                <w:szCs w:val="21"/>
                <w:highlight w:val="none"/>
                <w:lang w:val="zh-CN" w:eastAsia="zh-CN"/>
              </w:rPr>
              <w:t>投标保证金</w:t>
            </w:r>
            <w:r>
              <w:rPr>
                <w:rFonts w:hint="eastAsia" w:ascii="宋体" w:hAnsi="宋体" w:eastAsia="宋体" w:cs="宋体"/>
                <w:bCs/>
                <w:color w:val="auto"/>
                <w:szCs w:val="21"/>
                <w:highlight w:val="none"/>
                <w:lang w:val="zh-CN"/>
              </w:rPr>
              <w:t>的，将保函原件</w:t>
            </w:r>
            <w:r>
              <w:rPr>
                <w:rFonts w:hint="eastAsia" w:ascii="宋体" w:hAnsi="宋体" w:eastAsia="宋体" w:cs="宋体"/>
                <w:bCs/>
                <w:color w:val="auto"/>
                <w:szCs w:val="21"/>
                <w:highlight w:val="none"/>
                <w:lang w:val="en-US" w:eastAsia="zh-CN"/>
              </w:rPr>
              <w:t>与</w:t>
            </w:r>
            <w:r>
              <w:rPr>
                <w:rFonts w:hint="eastAsia" w:ascii="宋体" w:hAnsi="宋体" w:eastAsia="宋体" w:cs="宋体"/>
                <w:bCs/>
                <w:color w:val="auto"/>
                <w:szCs w:val="21"/>
                <w:highlight w:val="none"/>
                <w:lang w:val="zh-CN"/>
              </w:rPr>
              <w:t>响应文件</w:t>
            </w:r>
            <w:r>
              <w:rPr>
                <w:rFonts w:hint="eastAsia" w:ascii="宋体" w:hAnsi="宋体" w:eastAsia="宋体" w:cs="宋体"/>
                <w:bCs/>
                <w:color w:val="auto"/>
                <w:szCs w:val="21"/>
                <w:highlight w:val="none"/>
                <w:lang w:val="en-US" w:eastAsia="zh-CN"/>
              </w:rPr>
              <w:t>一同</w:t>
            </w:r>
            <w:r>
              <w:rPr>
                <w:rFonts w:hint="eastAsia" w:ascii="宋体" w:hAnsi="宋体" w:eastAsia="宋体" w:cs="宋体"/>
                <w:bCs/>
                <w:color w:val="auto"/>
                <w:szCs w:val="21"/>
                <w:highlight w:val="none"/>
                <w:lang w:val="zh-CN"/>
              </w:rPr>
              <w:t>递交,过期不予受理。逾期未缴纳保证金视为自动放弃投标资格，采购代理机构不另行通知供应商。</w:t>
            </w:r>
            <w:r>
              <w:rPr>
                <w:rFonts w:hint="eastAsia" w:ascii="宋体" w:hAnsi="宋体" w:eastAsia="宋体" w:cs="宋体"/>
                <w:bCs/>
                <w:color w:val="auto"/>
                <w:szCs w:val="21"/>
                <w:highlight w:val="none"/>
                <w:lang w:val="zh-CN" w:eastAsia="zh-CN"/>
              </w:rPr>
              <w:t>投标保证金</w:t>
            </w:r>
            <w:r>
              <w:rPr>
                <w:rFonts w:hint="eastAsia" w:ascii="宋体" w:hAnsi="宋体" w:eastAsia="宋体" w:cs="宋体"/>
                <w:bCs/>
                <w:color w:val="auto"/>
                <w:szCs w:val="21"/>
                <w:highlight w:val="none"/>
                <w:lang w:val="zh-CN"/>
              </w:rPr>
              <w:t>的确认以最终</w:t>
            </w:r>
            <w:r>
              <w:rPr>
                <w:rFonts w:hint="eastAsia" w:ascii="宋体" w:hAnsi="宋体" w:eastAsia="宋体" w:cs="宋体"/>
                <w:bCs/>
                <w:color w:val="auto"/>
                <w:szCs w:val="21"/>
                <w:highlight w:val="none"/>
                <w:lang w:val="zh-CN" w:eastAsia="zh-CN"/>
              </w:rPr>
              <w:t>到账日期</w:t>
            </w:r>
            <w:r>
              <w:rPr>
                <w:rFonts w:hint="eastAsia" w:ascii="宋体" w:hAnsi="宋体" w:eastAsia="宋体" w:cs="宋体"/>
                <w:bCs/>
                <w:color w:val="auto"/>
                <w:szCs w:val="21"/>
                <w:highlight w:val="none"/>
                <w:lang w:val="zh-CN"/>
              </w:rPr>
              <w:t>为准。</w:t>
            </w:r>
          </w:p>
          <w:p w14:paraId="20D72C44">
            <w:pPr>
              <w:numPr>
                <w:ilvl w:val="0"/>
                <w:numId w:val="1"/>
              </w:numPr>
              <w:autoSpaceDE w:val="0"/>
              <w:autoSpaceDN w:val="0"/>
              <w:adjustRightInd w:val="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eastAsia="zh-CN"/>
              </w:rPr>
              <w:t>账户信息：</w:t>
            </w:r>
          </w:p>
          <w:p w14:paraId="293A7376">
            <w:pPr>
              <w:autoSpaceDE w:val="0"/>
              <w:autoSpaceDN w:val="0"/>
              <w:adjustRightInd w:val="0"/>
              <w:jc w:val="lef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收款人全称：中慧力祥项目管理有限公司吉林省分公司</w:t>
            </w:r>
          </w:p>
          <w:p w14:paraId="561C16AC">
            <w:pPr>
              <w:autoSpaceDE w:val="0"/>
              <w:autoSpaceDN w:val="0"/>
              <w:adjustRightInd w:val="0"/>
              <w:jc w:val="lef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开户银行：吉林银行长春硅谷大街支行</w:t>
            </w:r>
          </w:p>
          <w:p w14:paraId="394E1046">
            <w:pPr>
              <w:autoSpaceDE w:val="0"/>
              <w:autoSpaceDN w:val="0"/>
              <w:adjustRightInd w:val="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eastAsia="zh-CN"/>
              </w:rPr>
              <w:t>账  号：0126021000002562</w:t>
            </w:r>
          </w:p>
        </w:tc>
      </w:tr>
      <w:tr w14:paraId="77DD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1" w:type="dxa"/>
            <w:noWrap w:val="0"/>
            <w:vAlign w:val="center"/>
          </w:tcPr>
          <w:p w14:paraId="36C268F8">
            <w:pPr>
              <w:autoSpaceDE w:val="0"/>
              <w:autoSpaceDN w:val="0"/>
              <w:adjustRightInd w:val="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Cs w:val="21"/>
                <w:highlight w:val="none"/>
                <w:lang w:val="zh-CN"/>
              </w:rPr>
              <w:t>26</w:t>
            </w:r>
          </w:p>
        </w:tc>
        <w:tc>
          <w:tcPr>
            <w:tcW w:w="2141" w:type="dxa"/>
            <w:noWrap w:val="0"/>
            <w:vAlign w:val="center"/>
          </w:tcPr>
          <w:p w14:paraId="055E4326">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近年财务状况的年份要求</w:t>
            </w:r>
          </w:p>
        </w:tc>
        <w:tc>
          <w:tcPr>
            <w:tcW w:w="6926" w:type="dxa"/>
            <w:noWrap w:val="0"/>
            <w:vAlign w:val="center"/>
          </w:tcPr>
          <w:p w14:paraId="391C9142">
            <w:pPr>
              <w:autoSpaceDE w:val="0"/>
              <w:autoSpaceDN w:val="0"/>
              <w:adjustRightInd w:val="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202</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年至今</w:t>
            </w:r>
          </w:p>
        </w:tc>
      </w:tr>
      <w:tr w14:paraId="0063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3D7D05C0">
            <w:pPr>
              <w:autoSpaceDE w:val="0"/>
              <w:autoSpaceDN w:val="0"/>
              <w:adjustRightInd w:val="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Cs w:val="21"/>
                <w:highlight w:val="none"/>
                <w:lang w:val="zh-CN"/>
              </w:rPr>
              <w:t>27</w:t>
            </w:r>
          </w:p>
        </w:tc>
        <w:tc>
          <w:tcPr>
            <w:tcW w:w="2141" w:type="dxa"/>
            <w:noWrap w:val="0"/>
            <w:vAlign w:val="center"/>
          </w:tcPr>
          <w:p w14:paraId="60890689">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近年完成的类似项目的年份要求</w:t>
            </w:r>
          </w:p>
        </w:tc>
        <w:tc>
          <w:tcPr>
            <w:tcW w:w="6926" w:type="dxa"/>
            <w:noWrap w:val="0"/>
            <w:vAlign w:val="center"/>
          </w:tcPr>
          <w:p w14:paraId="2D15DA86">
            <w:pPr>
              <w:autoSpaceDE w:val="0"/>
              <w:autoSpaceDN w:val="0"/>
              <w:adjustRightInd w:val="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2022年至今</w:t>
            </w:r>
          </w:p>
        </w:tc>
      </w:tr>
      <w:tr w14:paraId="14D4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4C5C66A7">
            <w:pPr>
              <w:autoSpaceDE w:val="0"/>
              <w:autoSpaceDN w:val="0"/>
              <w:adjustRightInd w:val="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Cs w:val="21"/>
                <w:highlight w:val="none"/>
              </w:rPr>
              <w:t>28</w:t>
            </w:r>
          </w:p>
        </w:tc>
        <w:tc>
          <w:tcPr>
            <w:tcW w:w="2141" w:type="dxa"/>
            <w:noWrap w:val="0"/>
            <w:vAlign w:val="center"/>
          </w:tcPr>
          <w:p w14:paraId="2495D85D">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是否允许递交备选投标方案</w:t>
            </w:r>
          </w:p>
        </w:tc>
        <w:tc>
          <w:tcPr>
            <w:tcW w:w="6926" w:type="dxa"/>
            <w:noWrap w:val="0"/>
            <w:vAlign w:val="center"/>
          </w:tcPr>
          <w:p w14:paraId="6B52EE93">
            <w:pPr>
              <w:autoSpaceDE w:val="0"/>
              <w:autoSpaceDN w:val="0"/>
              <w:adjustRightInd w:val="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不允许</w:t>
            </w:r>
          </w:p>
        </w:tc>
      </w:tr>
      <w:tr w14:paraId="68E8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71725FC2">
            <w:pPr>
              <w:tabs>
                <w:tab w:val="left" w:pos="453"/>
              </w:tabs>
              <w:autoSpaceDE w:val="0"/>
              <w:autoSpaceDN w:val="0"/>
              <w:adjustRightInd w:val="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Cs w:val="21"/>
                <w:highlight w:val="none"/>
              </w:rPr>
              <w:t>29</w:t>
            </w:r>
          </w:p>
        </w:tc>
        <w:tc>
          <w:tcPr>
            <w:tcW w:w="2141" w:type="dxa"/>
            <w:noWrap w:val="0"/>
            <w:vAlign w:val="center"/>
          </w:tcPr>
          <w:p w14:paraId="7C921361">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签字或盖章要求</w:t>
            </w:r>
          </w:p>
        </w:tc>
        <w:tc>
          <w:tcPr>
            <w:tcW w:w="6926" w:type="dxa"/>
            <w:noWrap w:val="0"/>
            <w:vAlign w:val="center"/>
          </w:tcPr>
          <w:p w14:paraId="77CA6F22">
            <w:pPr>
              <w:numPr>
                <w:ilvl w:val="0"/>
                <w:numId w:val="2"/>
              </w:numPr>
              <w:autoSpaceDE w:val="0"/>
              <w:autoSpaceDN w:val="0"/>
              <w:adjustRightInd w:val="0"/>
              <w:snapToGrid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所有要求签字的地方都应用不褪色的黑色墨水或签字笔由本人亲笔手写签字（包括姓和名），不得用盖章（如签名章、签字章等）代替，也不得由他人代签。（适用于纸质版投标文件，电子版按系统中设定执行）</w:t>
            </w:r>
          </w:p>
          <w:p w14:paraId="16A65279">
            <w:pPr>
              <w:numPr>
                <w:ilvl w:val="0"/>
                <w:numId w:val="2"/>
              </w:numPr>
              <w:autoSpaceDE w:val="0"/>
              <w:autoSpaceDN w:val="0"/>
              <w:adjustRightInd w:val="0"/>
              <w:snapToGrid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所有要求盖章的地方都应按照</w:t>
            </w:r>
            <w:r>
              <w:rPr>
                <w:rFonts w:hint="eastAsia" w:ascii="宋体" w:hAnsi="宋体" w:cs="宋体"/>
                <w:bCs/>
                <w:color w:val="auto"/>
                <w:szCs w:val="21"/>
                <w:highlight w:val="none"/>
                <w:lang w:val="en-US" w:eastAsia="zh-CN"/>
              </w:rPr>
              <w:t>磋商</w:t>
            </w:r>
            <w:r>
              <w:rPr>
                <w:rFonts w:hint="eastAsia" w:ascii="宋体" w:hAnsi="宋体" w:eastAsia="宋体" w:cs="宋体"/>
                <w:bCs/>
                <w:color w:val="auto"/>
                <w:szCs w:val="21"/>
                <w:highlight w:val="none"/>
                <w:lang w:val="en-US" w:eastAsia="zh-CN"/>
              </w:rPr>
              <w:t>文件的规定加盖与供应商名称全称相一致的标准公章，不得使用彩喷或者彩印的印章、不得使用专用章（如经济合同章、投标专用章等）或下属单位印章代替。（适用于纸质版响应文件，电子版按系统中设定执行）</w:t>
            </w:r>
          </w:p>
          <w:p w14:paraId="69D00132">
            <w:pPr>
              <w:numPr>
                <w:ilvl w:val="0"/>
                <w:numId w:val="2"/>
              </w:numPr>
              <w:autoSpaceDE w:val="0"/>
              <w:autoSpaceDN w:val="0"/>
              <w:adjustRightInd w:val="0"/>
              <w:snapToGrid w:val="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响应</w:t>
            </w:r>
            <w:r>
              <w:rPr>
                <w:rFonts w:hint="eastAsia" w:ascii="宋体" w:hAnsi="宋体" w:eastAsia="宋体" w:cs="宋体"/>
                <w:bCs/>
                <w:color w:val="auto"/>
                <w:szCs w:val="21"/>
                <w:highlight w:val="none"/>
                <w:lang w:val="en-US" w:eastAsia="zh-CN"/>
              </w:rPr>
              <w:t>文件格式中要求</w:t>
            </w:r>
            <w:r>
              <w:rPr>
                <w:rFonts w:hint="eastAsia" w:ascii="宋体" w:hAnsi="宋体" w:cs="宋体"/>
                <w:bCs/>
                <w:color w:val="auto"/>
                <w:szCs w:val="21"/>
                <w:highlight w:val="none"/>
                <w:lang w:val="en-US" w:eastAsia="zh-CN"/>
              </w:rPr>
              <w:t>供应商</w:t>
            </w:r>
            <w:r>
              <w:rPr>
                <w:rFonts w:hint="eastAsia" w:ascii="宋体" w:hAnsi="宋体" w:eastAsia="宋体" w:cs="宋体"/>
                <w:bCs/>
                <w:color w:val="auto"/>
                <w:szCs w:val="21"/>
                <w:highlight w:val="none"/>
                <w:lang w:val="en-US" w:eastAsia="zh-CN"/>
              </w:rPr>
              <w:t>“法定代表人或其委托代理人”签字的，如法定代表人亲自投标而不委托代理人投标，由法定代表人签字；如法定代表人授权委托代理人投标，由委托代理人签字，也可由法定代表人签字。</w:t>
            </w:r>
          </w:p>
          <w:p w14:paraId="5E3DD9D8">
            <w:pPr>
              <w:numPr>
                <w:ilvl w:val="0"/>
                <w:numId w:val="2"/>
              </w:numPr>
              <w:autoSpaceDE w:val="0"/>
              <w:autoSpaceDN w:val="0"/>
              <w:adjustRightInd w:val="0"/>
              <w:snapToGrid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本项目为全流程电子标，响应文件中公司鲜章和电子章具有同等效力。</w:t>
            </w:r>
          </w:p>
        </w:tc>
      </w:tr>
      <w:tr w14:paraId="410E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0D4FCA1A">
            <w:pPr>
              <w:autoSpaceDE w:val="0"/>
              <w:autoSpaceDN w:val="0"/>
              <w:adjustRightIn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30</w:t>
            </w:r>
          </w:p>
        </w:tc>
        <w:tc>
          <w:tcPr>
            <w:tcW w:w="2141" w:type="dxa"/>
            <w:noWrap w:val="0"/>
            <w:vAlign w:val="center"/>
          </w:tcPr>
          <w:p w14:paraId="570A06DD">
            <w:pPr>
              <w:autoSpaceDE w:val="0"/>
              <w:autoSpaceDN w:val="0"/>
              <w:adjustRightInd w:val="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响应文件份数</w:t>
            </w:r>
          </w:p>
        </w:tc>
        <w:tc>
          <w:tcPr>
            <w:tcW w:w="6926" w:type="dxa"/>
            <w:noWrap w:val="0"/>
            <w:vAlign w:val="center"/>
          </w:tcPr>
          <w:p w14:paraId="23B29694">
            <w:pPr>
              <w:numPr>
                <w:ilvl w:val="0"/>
                <w:numId w:val="3"/>
              </w:numPr>
              <w:autoSpaceDE w:val="0"/>
              <w:autoSpaceDN w:val="0"/>
              <w:adjustRightInd w:val="0"/>
              <w:snapToGrid w:val="0"/>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电子版响应文件：响应文件需上传至政采云平台，响应文件递交截止时间后30分钟内，持制作该电子响应文件的同一数字证书（CA企业锁）登录，进入菜单选择对应的项目的响应文件完成远程解密，由于数字证书遗失、损坏、更换、续期等自身原因未能成功解密的，视为逾期未提交响应文件。</w:t>
            </w:r>
          </w:p>
          <w:p w14:paraId="1679E842">
            <w:pPr>
              <w:numPr>
                <w:ilvl w:val="0"/>
                <w:numId w:val="3"/>
              </w:numPr>
              <w:autoSpaceDE w:val="0"/>
              <w:autoSpaceDN w:val="0"/>
              <w:adjustRightInd w:val="0"/>
              <w:snapToGrid w:val="0"/>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纸质版响应文件：纸质版响应文件应为平台打印版本，一式</w:t>
            </w:r>
            <w:r>
              <w:rPr>
                <w:rFonts w:hint="eastAsia" w:ascii="宋体" w:hAnsi="宋体" w:eastAsia="宋体" w:cs="宋体"/>
                <w:bCs/>
                <w:color w:val="auto"/>
                <w:szCs w:val="21"/>
                <w:highlight w:val="none"/>
                <w:lang w:val="en-US" w:eastAsia="zh-CN"/>
              </w:rPr>
              <w:t>三</w:t>
            </w:r>
            <w:r>
              <w:rPr>
                <w:rFonts w:hint="eastAsia" w:ascii="宋体" w:hAnsi="宋体" w:eastAsia="宋体" w:cs="宋体"/>
                <w:bCs/>
                <w:color w:val="auto"/>
                <w:szCs w:val="21"/>
                <w:highlight w:val="none"/>
                <w:lang w:val="zh-CN" w:eastAsia="zh-CN"/>
              </w:rPr>
              <w:t>份。开标无需递交纸质版响应文件，中标后，中标人按此要求递交纸质版响应文件。</w:t>
            </w:r>
          </w:p>
        </w:tc>
      </w:tr>
      <w:tr w14:paraId="0D009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6D40DD7B">
            <w:pPr>
              <w:autoSpaceDE w:val="0"/>
              <w:autoSpaceDN w:val="0"/>
              <w:adjustRightIn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31</w:t>
            </w:r>
          </w:p>
        </w:tc>
        <w:tc>
          <w:tcPr>
            <w:tcW w:w="2141" w:type="dxa"/>
            <w:noWrap w:val="0"/>
            <w:vAlign w:val="center"/>
          </w:tcPr>
          <w:p w14:paraId="23FE2F62">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装订编制要求</w:t>
            </w:r>
          </w:p>
        </w:tc>
        <w:tc>
          <w:tcPr>
            <w:tcW w:w="6926" w:type="dxa"/>
            <w:noWrap w:val="0"/>
            <w:vAlign w:val="center"/>
          </w:tcPr>
          <w:p w14:paraId="140C8CD3">
            <w:pPr>
              <w:autoSpaceDE w:val="0"/>
              <w:autoSpaceDN w:val="0"/>
              <w:adjustRightInd w:val="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rPr>
              <w:t>每册采用</w:t>
            </w:r>
            <w:r>
              <w:rPr>
                <w:rFonts w:hint="eastAsia" w:ascii="宋体" w:hAnsi="宋体" w:eastAsia="宋体" w:cs="宋体"/>
                <w:bCs/>
                <w:color w:val="auto"/>
                <w:szCs w:val="21"/>
                <w:highlight w:val="none"/>
                <w:u w:val="single"/>
              </w:rPr>
              <w:t xml:space="preserve"> 胶装 </w:t>
            </w:r>
            <w:r>
              <w:rPr>
                <w:rFonts w:hint="eastAsia" w:ascii="宋体" w:hAnsi="宋体" w:eastAsia="宋体" w:cs="宋体"/>
                <w:bCs/>
                <w:color w:val="auto"/>
                <w:szCs w:val="21"/>
                <w:highlight w:val="none"/>
              </w:rPr>
              <w:t>方式装订成册，装订应牢固、不易拆散和换页，不得采用活页装订。</w:t>
            </w:r>
          </w:p>
        </w:tc>
      </w:tr>
      <w:tr w14:paraId="483C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764D2E64">
            <w:pPr>
              <w:autoSpaceDE w:val="0"/>
              <w:autoSpaceDN w:val="0"/>
              <w:adjustRightIn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32</w:t>
            </w:r>
          </w:p>
        </w:tc>
        <w:tc>
          <w:tcPr>
            <w:tcW w:w="2141" w:type="dxa"/>
            <w:noWrap w:val="0"/>
            <w:vAlign w:val="center"/>
          </w:tcPr>
          <w:p w14:paraId="639D466A">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封套上写明</w:t>
            </w:r>
          </w:p>
        </w:tc>
        <w:tc>
          <w:tcPr>
            <w:tcW w:w="6926" w:type="dxa"/>
            <w:noWrap w:val="0"/>
            <w:vAlign w:val="center"/>
          </w:tcPr>
          <w:p w14:paraId="6CB5AB00">
            <w:pPr>
              <w:autoSpaceDE w:val="0"/>
              <w:autoSpaceDN w:val="0"/>
              <w:adjustRightInd w:val="0"/>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u w:val="none"/>
                <w:lang w:val="en-US" w:eastAsia="zh-CN"/>
              </w:rPr>
              <w:t>/</w:t>
            </w:r>
          </w:p>
        </w:tc>
      </w:tr>
      <w:tr w14:paraId="7C5E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231C2E7C">
            <w:pPr>
              <w:autoSpaceDE w:val="0"/>
              <w:autoSpaceDN w:val="0"/>
              <w:adjustRightIn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33</w:t>
            </w:r>
          </w:p>
        </w:tc>
        <w:tc>
          <w:tcPr>
            <w:tcW w:w="2141" w:type="dxa"/>
            <w:noWrap w:val="0"/>
            <w:vAlign w:val="center"/>
          </w:tcPr>
          <w:p w14:paraId="16F2CE48">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递交响应文件地点及</w:t>
            </w:r>
            <w:r>
              <w:rPr>
                <w:rFonts w:hint="eastAsia" w:ascii="宋体" w:hAnsi="宋体" w:eastAsia="宋体" w:cs="宋体"/>
                <w:bCs/>
                <w:color w:val="auto"/>
                <w:szCs w:val="21"/>
                <w:highlight w:val="none"/>
              </w:rPr>
              <w:t>截止</w:t>
            </w:r>
            <w:r>
              <w:rPr>
                <w:rFonts w:hint="eastAsia" w:ascii="宋体" w:hAnsi="宋体" w:eastAsia="宋体" w:cs="宋体"/>
                <w:bCs/>
                <w:color w:val="auto"/>
                <w:szCs w:val="21"/>
                <w:highlight w:val="none"/>
                <w:lang w:val="zh-CN"/>
              </w:rPr>
              <w:t>时间</w:t>
            </w:r>
          </w:p>
        </w:tc>
        <w:tc>
          <w:tcPr>
            <w:tcW w:w="6926" w:type="dxa"/>
            <w:noWrap w:val="0"/>
            <w:vAlign w:val="top"/>
          </w:tcPr>
          <w:p w14:paraId="4B228616">
            <w:pPr>
              <w:rPr>
                <w:rFonts w:hint="eastAsia" w:ascii="宋体" w:hAnsi="宋体" w:eastAsia="宋体" w:cs="宋体"/>
                <w:color w:val="auto"/>
                <w:highlight w:val="none"/>
              </w:rPr>
            </w:pPr>
            <w:r>
              <w:rPr>
                <w:rFonts w:hint="eastAsia" w:ascii="宋体" w:hAnsi="宋体" w:eastAsia="宋体" w:cs="宋体"/>
                <w:color w:val="auto"/>
                <w:highlight w:val="none"/>
              </w:rPr>
              <w:t>时间：</w:t>
            </w:r>
            <w:r>
              <w:rPr>
                <w:rFonts w:hint="eastAsia" w:ascii="宋体" w:hAnsi="宋体" w:cs="宋体"/>
                <w:color w:val="auto"/>
                <w:highlight w:val="none"/>
                <w:lang w:val="en-US" w:eastAsia="zh-CN"/>
              </w:rPr>
              <w:t>2025年7月9日15点30分</w:t>
            </w:r>
          </w:p>
          <w:p w14:paraId="099F074B">
            <w:pPr>
              <w:autoSpaceDE w:val="0"/>
              <w:autoSpaceDN w:val="0"/>
              <w:adjustRightInd w:val="0"/>
              <w:jc w:val="left"/>
              <w:rPr>
                <w:rFonts w:hint="eastAsia" w:ascii="宋体" w:hAnsi="宋体" w:eastAsia="宋体" w:cs="宋体"/>
                <w:bCs/>
                <w:color w:val="auto"/>
                <w:szCs w:val="21"/>
                <w:highlight w:val="none"/>
                <w:lang w:val="zh-CN"/>
              </w:rPr>
            </w:pPr>
            <w:r>
              <w:rPr>
                <w:rFonts w:hint="eastAsia" w:ascii="宋体" w:hAnsi="宋体" w:eastAsia="宋体" w:cs="宋体"/>
                <w:color w:val="auto"/>
                <w:highlight w:val="none"/>
              </w:rPr>
              <w:t>地点：</w:t>
            </w:r>
            <w:r>
              <w:rPr>
                <w:rFonts w:hint="eastAsia" w:ascii="宋体" w:hAnsi="宋体" w:cs="宋体"/>
                <w:color w:val="auto"/>
                <w:highlight w:val="none"/>
                <w:lang w:eastAsia="zh-CN"/>
              </w:rPr>
              <w:t>长春市二道区洋浦大街6669号凯利中心AB栋101开标二室</w:t>
            </w:r>
          </w:p>
        </w:tc>
      </w:tr>
      <w:tr w14:paraId="45FE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51" w:type="dxa"/>
            <w:noWrap w:val="0"/>
            <w:vAlign w:val="center"/>
          </w:tcPr>
          <w:p w14:paraId="65F41294">
            <w:pPr>
              <w:autoSpaceDE w:val="0"/>
              <w:autoSpaceDN w:val="0"/>
              <w:adjustRightIn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34</w:t>
            </w:r>
          </w:p>
        </w:tc>
        <w:tc>
          <w:tcPr>
            <w:tcW w:w="2141" w:type="dxa"/>
            <w:noWrap w:val="0"/>
            <w:vAlign w:val="center"/>
          </w:tcPr>
          <w:p w14:paraId="4FFF9EB7">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是否退还响应文件</w:t>
            </w:r>
          </w:p>
        </w:tc>
        <w:tc>
          <w:tcPr>
            <w:tcW w:w="6926" w:type="dxa"/>
            <w:noWrap w:val="0"/>
            <w:vAlign w:val="top"/>
          </w:tcPr>
          <w:p w14:paraId="2BAF1A49">
            <w:pPr>
              <w:autoSpaceDE w:val="0"/>
              <w:autoSpaceDN w:val="0"/>
              <w:adjustRightInd w:val="0"/>
              <w:jc w:val="left"/>
              <w:rPr>
                <w:rFonts w:hint="eastAsia" w:ascii="宋体" w:hAnsi="宋体" w:eastAsia="宋体" w:cs="宋体"/>
                <w:bCs/>
                <w:color w:val="auto"/>
                <w:sz w:val="21"/>
                <w:szCs w:val="21"/>
                <w:highlight w:val="none"/>
                <w:lang w:val="zh-CN" w:eastAsia="zh-CN" w:bidi="ar-SA"/>
              </w:rPr>
            </w:pPr>
            <w:r>
              <w:rPr>
                <w:rFonts w:hint="eastAsia" w:ascii="宋体" w:hAnsi="宋体" w:eastAsia="宋体" w:cs="宋体"/>
                <w:bCs/>
                <w:color w:val="auto"/>
                <w:sz w:val="21"/>
                <w:szCs w:val="21"/>
                <w:highlight w:val="none"/>
                <w:lang w:val="zh-CN" w:eastAsia="zh-CN" w:bidi="ar-SA"/>
              </w:rPr>
              <w:t>不退还</w:t>
            </w:r>
          </w:p>
        </w:tc>
      </w:tr>
      <w:tr w14:paraId="33AE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32BFF95A">
            <w:pPr>
              <w:autoSpaceDE w:val="0"/>
              <w:autoSpaceDN w:val="0"/>
              <w:adjustRightIn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35</w:t>
            </w:r>
          </w:p>
        </w:tc>
        <w:tc>
          <w:tcPr>
            <w:tcW w:w="2141" w:type="dxa"/>
            <w:noWrap w:val="0"/>
            <w:vAlign w:val="center"/>
          </w:tcPr>
          <w:p w14:paraId="5855A96F">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开标时间和地点</w:t>
            </w:r>
          </w:p>
        </w:tc>
        <w:tc>
          <w:tcPr>
            <w:tcW w:w="6926" w:type="dxa"/>
            <w:noWrap w:val="0"/>
            <w:vAlign w:val="top"/>
          </w:tcPr>
          <w:p w14:paraId="7A91CC0B">
            <w:pPr>
              <w:pStyle w:val="16"/>
              <w:keepNext w:val="0"/>
              <w:keepLines w:val="0"/>
              <w:pageBreakBefore w:val="0"/>
              <w:kinsoku/>
              <w:wordWrap/>
              <w:overflowPunct/>
              <w:bidi w:val="0"/>
              <w:spacing w:before="0" w:beforeAutospacing="0" w:after="0" w:line="240" w:lineRule="auto"/>
              <w:ind w:left="0" w:leftChars="0" w:right="0" w:rightChars="0" w:firstLine="0" w:firstLineChars="0"/>
              <w:jc w:val="both"/>
              <w:outlineLvl w:val="9"/>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时间：</w:t>
            </w:r>
            <w:r>
              <w:rPr>
                <w:rFonts w:hint="eastAsia" w:ascii="宋体" w:hAnsi="宋体" w:cs="宋体"/>
                <w:bCs/>
                <w:color w:val="auto"/>
                <w:kern w:val="2"/>
                <w:sz w:val="21"/>
                <w:szCs w:val="21"/>
                <w:highlight w:val="none"/>
                <w:lang w:val="en-US" w:eastAsia="zh-CN" w:bidi="ar-SA"/>
              </w:rPr>
              <w:t>2025年7月9日15点30分</w:t>
            </w:r>
          </w:p>
          <w:p w14:paraId="540A701B">
            <w:pPr>
              <w:pStyle w:val="16"/>
              <w:keepNext w:val="0"/>
              <w:keepLines w:val="0"/>
              <w:pageBreakBefore w:val="0"/>
              <w:kinsoku/>
              <w:wordWrap/>
              <w:overflowPunct/>
              <w:bidi w:val="0"/>
              <w:spacing w:before="0" w:beforeAutospacing="0" w:after="0" w:line="240" w:lineRule="auto"/>
              <w:ind w:left="0" w:leftChars="0" w:right="0" w:rightChars="0" w:firstLine="0" w:firstLineChars="0"/>
              <w:jc w:val="both"/>
              <w:outlineLvl w:val="9"/>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地点：</w:t>
            </w:r>
            <w:r>
              <w:rPr>
                <w:rFonts w:hint="eastAsia" w:ascii="宋体" w:hAnsi="宋体" w:cs="宋体"/>
                <w:bCs/>
                <w:color w:val="auto"/>
                <w:kern w:val="2"/>
                <w:sz w:val="21"/>
                <w:szCs w:val="21"/>
                <w:highlight w:val="none"/>
                <w:lang w:val="zh-CN" w:eastAsia="zh-CN" w:bidi="ar-SA"/>
              </w:rPr>
              <w:t>长春市二道区洋浦大街6669号凯利中心AB栋101开标二室</w:t>
            </w:r>
          </w:p>
          <w:p w14:paraId="6C0856C7">
            <w:pPr>
              <w:pStyle w:val="16"/>
              <w:keepNext w:val="0"/>
              <w:keepLines w:val="0"/>
              <w:pageBreakBefore w:val="0"/>
              <w:kinsoku/>
              <w:wordWrap/>
              <w:overflowPunct/>
              <w:bidi w:val="0"/>
              <w:spacing w:before="0" w:beforeAutospacing="0" w:after="0" w:line="240" w:lineRule="auto"/>
              <w:ind w:left="0" w:leftChars="0" w:right="0" w:rightChars="0" w:firstLine="0" w:firstLineChars="0"/>
              <w:jc w:val="both"/>
              <w:outlineLvl w:val="9"/>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本项目执行电子化招投标，供应商须通过政府采购云平台（网址：http:// www.zcygov.cn）递交电子版响应文件。</w:t>
            </w:r>
          </w:p>
          <w:p w14:paraId="101B238C">
            <w:pPr>
              <w:pStyle w:val="16"/>
              <w:keepNext w:val="0"/>
              <w:keepLines w:val="0"/>
              <w:pageBreakBefore w:val="0"/>
              <w:kinsoku/>
              <w:wordWrap/>
              <w:overflowPunct/>
              <w:bidi w:val="0"/>
              <w:spacing w:before="0" w:beforeAutospacing="0" w:after="0" w:line="240" w:lineRule="auto"/>
              <w:ind w:left="0" w:leftChars="0" w:right="0" w:rightChars="0" w:firstLine="0" w:firstLineChars="0"/>
              <w:jc w:val="both"/>
              <w:outlineLvl w:val="9"/>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投标操作流程：供应商在政府采购云平台网注册入库成为正式供应商后，在平台上按《政府采购项目电子交易管理操作指南-供应商》进行投标操作。</w:t>
            </w:r>
          </w:p>
          <w:p w14:paraId="60C28E16">
            <w:pPr>
              <w:pStyle w:val="16"/>
              <w:keepNext w:val="0"/>
              <w:keepLines w:val="0"/>
              <w:pageBreakBefore w:val="0"/>
              <w:kinsoku/>
              <w:wordWrap/>
              <w:overflowPunct/>
              <w:bidi w:val="0"/>
              <w:spacing w:before="0" w:beforeAutospacing="0" w:after="0" w:line="240" w:lineRule="auto"/>
              <w:ind w:left="0" w:leftChars="0" w:right="0" w:rightChars="0" w:firstLine="0" w:firstLineChars="0"/>
              <w:jc w:val="both"/>
              <w:outlineLvl w:val="9"/>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数字证书办理及投标技术咨询：供应商须办理数字证书方可参加投标。</w:t>
            </w:r>
          </w:p>
          <w:p w14:paraId="6608DB00">
            <w:pPr>
              <w:pStyle w:val="16"/>
              <w:keepNext w:val="0"/>
              <w:keepLines w:val="0"/>
              <w:pageBreakBefore w:val="0"/>
              <w:kinsoku/>
              <w:wordWrap/>
              <w:overflowPunct/>
              <w:bidi w:val="0"/>
              <w:spacing w:before="0" w:beforeAutospacing="0" w:after="0" w:line="240" w:lineRule="auto"/>
              <w:ind w:left="0" w:leftChars="0" w:right="0" w:rightChars="0" w:firstLine="0" w:firstLineChars="0"/>
              <w:jc w:val="both"/>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zh-CN" w:eastAsia="zh-CN" w:bidi="ar-SA"/>
              </w:rPr>
              <w:t>办理联系方式：</w:t>
            </w:r>
            <w:r>
              <w:rPr>
                <w:rFonts w:hint="eastAsia" w:ascii="宋体" w:hAnsi="宋体" w:eastAsia="宋体" w:cs="宋体"/>
                <w:bCs/>
                <w:color w:val="auto"/>
                <w:kern w:val="2"/>
                <w:sz w:val="21"/>
                <w:szCs w:val="21"/>
                <w:highlight w:val="none"/>
                <w:lang w:val="en-US" w:eastAsia="zh-CN" w:bidi="ar-SA"/>
              </w:rPr>
              <w:t xml:space="preserve"> </w:t>
            </w:r>
            <w:r>
              <w:rPr>
                <w:rFonts w:hint="eastAsia" w:ascii="宋体" w:hAnsi="宋体" w:eastAsia="宋体" w:cs="宋体"/>
                <w:bCs/>
                <w:color w:val="auto"/>
                <w:kern w:val="2"/>
                <w:sz w:val="21"/>
                <w:szCs w:val="21"/>
                <w:highlight w:val="none"/>
                <w:lang w:val="zh-CN" w:eastAsia="zh-CN" w:bidi="ar-SA"/>
              </w:rPr>
              <w:t>0431-80545000</w:t>
            </w:r>
          </w:p>
          <w:p w14:paraId="4F2EB3A9">
            <w:pPr>
              <w:pStyle w:val="16"/>
              <w:keepNext w:val="0"/>
              <w:keepLines w:val="0"/>
              <w:pageBreakBefore w:val="0"/>
              <w:kinsoku/>
              <w:wordWrap/>
              <w:overflowPunct/>
              <w:bidi w:val="0"/>
              <w:spacing w:before="0" w:beforeAutospacing="0" w:after="0" w:line="240" w:lineRule="auto"/>
              <w:ind w:left="0" w:leftChars="0" w:right="0" w:rightChars="0" w:firstLine="0" w:firstLineChars="0"/>
              <w:jc w:val="both"/>
              <w:outlineLvl w:val="9"/>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（数字证书办理时限为1-3个工作日，供应商须自行考虑办理时间，由于供应商自身原因在开标前无法完成办理，后果自负。）</w:t>
            </w:r>
          </w:p>
        </w:tc>
      </w:tr>
      <w:tr w14:paraId="5391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3A6D9EC3">
            <w:pPr>
              <w:autoSpaceDE w:val="0"/>
              <w:autoSpaceDN w:val="0"/>
              <w:adjustRightIn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36</w:t>
            </w:r>
          </w:p>
        </w:tc>
        <w:tc>
          <w:tcPr>
            <w:tcW w:w="2141" w:type="dxa"/>
            <w:noWrap w:val="0"/>
            <w:vAlign w:val="center"/>
          </w:tcPr>
          <w:p w14:paraId="2516B4F1">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开标程序</w:t>
            </w:r>
          </w:p>
        </w:tc>
        <w:tc>
          <w:tcPr>
            <w:tcW w:w="6926" w:type="dxa"/>
            <w:noWrap w:val="0"/>
            <w:vAlign w:val="center"/>
          </w:tcPr>
          <w:p w14:paraId="662AD0DC">
            <w:pP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按</w:t>
            </w:r>
            <w:r>
              <w:rPr>
                <w:rFonts w:hint="eastAsia" w:ascii="宋体" w:hAnsi="宋体" w:eastAsia="宋体" w:cs="宋体"/>
                <w:bCs/>
                <w:color w:val="auto"/>
                <w:szCs w:val="21"/>
                <w:highlight w:val="none"/>
                <w:lang w:val="zh-CN" w:eastAsia="zh-CN"/>
              </w:rPr>
              <w:t>政府采购云平台（网址：http:// www.zcygov.cn）</w:t>
            </w:r>
            <w:r>
              <w:rPr>
                <w:rFonts w:hint="eastAsia" w:ascii="宋体" w:hAnsi="宋体" w:eastAsia="宋体" w:cs="宋体"/>
                <w:bCs/>
                <w:color w:val="auto"/>
                <w:szCs w:val="21"/>
                <w:highlight w:val="none"/>
                <w:lang w:val="zh-CN"/>
              </w:rPr>
              <w:t>顺序进行。</w:t>
            </w:r>
          </w:p>
        </w:tc>
      </w:tr>
      <w:tr w14:paraId="423E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06783AE5">
            <w:pPr>
              <w:autoSpaceDE w:val="0"/>
              <w:autoSpaceDN w:val="0"/>
              <w:adjustRightIn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37</w:t>
            </w:r>
          </w:p>
        </w:tc>
        <w:tc>
          <w:tcPr>
            <w:tcW w:w="2141" w:type="dxa"/>
            <w:noWrap w:val="0"/>
            <w:vAlign w:val="center"/>
          </w:tcPr>
          <w:p w14:paraId="43230C97">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en-US" w:eastAsia="zh-CN"/>
              </w:rPr>
              <w:t>磋商小组</w:t>
            </w:r>
            <w:r>
              <w:rPr>
                <w:rFonts w:hint="eastAsia" w:ascii="宋体" w:hAnsi="宋体" w:eastAsia="宋体" w:cs="宋体"/>
                <w:bCs/>
                <w:color w:val="auto"/>
                <w:szCs w:val="21"/>
                <w:highlight w:val="none"/>
                <w:lang w:val="zh-CN"/>
              </w:rPr>
              <w:t>的组建</w:t>
            </w:r>
          </w:p>
        </w:tc>
        <w:tc>
          <w:tcPr>
            <w:tcW w:w="6926" w:type="dxa"/>
            <w:noWrap w:val="0"/>
            <w:vAlign w:val="center"/>
          </w:tcPr>
          <w:p w14:paraId="40C1E42E">
            <w:pPr>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磋商小组</w:t>
            </w:r>
            <w:r>
              <w:rPr>
                <w:rFonts w:hint="eastAsia" w:ascii="宋体" w:hAnsi="宋体" w:eastAsia="宋体" w:cs="宋体"/>
                <w:bCs/>
                <w:color w:val="auto"/>
                <w:szCs w:val="21"/>
                <w:highlight w:val="none"/>
              </w:rPr>
              <w:t>构成：</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人</w:t>
            </w:r>
          </w:p>
          <w:p w14:paraId="5369651A">
            <w:pPr>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磋商小组成员</w:t>
            </w:r>
            <w:r>
              <w:rPr>
                <w:rFonts w:hint="eastAsia" w:ascii="宋体" w:hAnsi="宋体" w:eastAsia="宋体" w:cs="宋体"/>
                <w:bCs/>
                <w:color w:val="auto"/>
                <w:szCs w:val="21"/>
                <w:highlight w:val="none"/>
              </w:rPr>
              <w:t>确定方式：依法从评标专家库中随机抽取</w:t>
            </w:r>
          </w:p>
        </w:tc>
      </w:tr>
      <w:tr w14:paraId="4033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15C74FFF">
            <w:pPr>
              <w:autoSpaceDE w:val="0"/>
              <w:autoSpaceDN w:val="0"/>
              <w:adjustRightIn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38</w:t>
            </w:r>
          </w:p>
        </w:tc>
        <w:tc>
          <w:tcPr>
            <w:tcW w:w="2141" w:type="dxa"/>
            <w:noWrap w:val="0"/>
            <w:vAlign w:val="center"/>
          </w:tcPr>
          <w:p w14:paraId="78569778">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是否授权</w:t>
            </w:r>
            <w:r>
              <w:rPr>
                <w:rFonts w:hint="eastAsia" w:ascii="宋体" w:hAnsi="宋体" w:eastAsia="宋体" w:cs="宋体"/>
                <w:bCs/>
                <w:color w:val="auto"/>
                <w:szCs w:val="21"/>
                <w:highlight w:val="none"/>
                <w:lang w:val="en-US" w:eastAsia="zh-CN"/>
              </w:rPr>
              <w:t>磋商小组</w:t>
            </w:r>
            <w:r>
              <w:rPr>
                <w:rFonts w:hint="eastAsia" w:ascii="宋体" w:hAnsi="宋体" w:eastAsia="宋体" w:cs="宋体"/>
                <w:bCs/>
                <w:color w:val="auto"/>
                <w:szCs w:val="21"/>
                <w:highlight w:val="none"/>
                <w:lang w:val="zh-CN"/>
              </w:rPr>
              <w:t>确定</w:t>
            </w:r>
            <w:r>
              <w:rPr>
                <w:rFonts w:hint="eastAsia" w:ascii="宋体" w:hAnsi="宋体" w:eastAsia="宋体" w:cs="宋体"/>
                <w:bCs/>
                <w:color w:val="auto"/>
                <w:szCs w:val="21"/>
                <w:highlight w:val="none"/>
                <w:lang w:val="en-US" w:eastAsia="zh-CN"/>
              </w:rPr>
              <w:t>成交</w:t>
            </w:r>
            <w:r>
              <w:rPr>
                <w:rFonts w:hint="eastAsia" w:ascii="宋体" w:hAnsi="宋体" w:eastAsia="宋体" w:cs="宋体"/>
                <w:bCs/>
                <w:color w:val="auto"/>
                <w:szCs w:val="21"/>
                <w:highlight w:val="none"/>
                <w:lang w:val="zh-CN"/>
              </w:rPr>
              <w:t>人</w:t>
            </w:r>
          </w:p>
        </w:tc>
        <w:tc>
          <w:tcPr>
            <w:tcW w:w="6926" w:type="dxa"/>
            <w:noWrap w:val="0"/>
            <w:vAlign w:val="center"/>
          </w:tcPr>
          <w:p w14:paraId="074FF486">
            <w:pPr>
              <w:spacing w:line="320" w:lineRule="exact"/>
              <w:rPr>
                <w:rFonts w:hint="eastAsia"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rPr>
              <w:t>否，根据综合评审结果，由</w:t>
            </w:r>
            <w:r>
              <w:rPr>
                <w:rFonts w:hint="eastAsia" w:ascii="宋体" w:hAnsi="宋体" w:eastAsia="宋体" w:cs="宋体"/>
                <w:bCs/>
                <w:color w:val="auto"/>
                <w:szCs w:val="21"/>
                <w:highlight w:val="none"/>
                <w:lang w:val="en-US" w:eastAsia="zh-CN"/>
              </w:rPr>
              <w:t>磋商小组</w:t>
            </w:r>
            <w:r>
              <w:rPr>
                <w:rFonts w:hint="eastAsia" w:ascii="宋体" w:hAnsi="宋体" w:eastAsia="宋体" w:cs="宋体"/>
                <w:bCs/>
                <w:color w:val="auto"/>
                <w:kern w:val="15"/>
                <w:szCs w:val="21"/>
                <w:highlight w:val="none"/>
              </w:rPr>
              <w:t>推荐综合得分由高到低的前三名</w:t>
            </w:r>
            <w:r>
              <w:rPr>
                <w:rFonts w:hint="eastAsia" w:ascii="宋体" w:hAnsi="宋体" w:eastAsia="宋体" w:cs="宋体"/>
                <w:bCs/>
                <w:color w:val="auto"/>
                <w:kern w:val="15"/>
                <w:szCs w:val="21"/>
                <w:highlight w:val="none"/>
                <w:lang w:val="en-US" w:eastAsia="zh-CN"/>
              </w:rPr>
              <w:t>供应商</w:t>
            </w:r>
            <w:r>
              <w:rPr>
                <w:rFonts w:hint="eastAsia" w:ascii="宋体" w:hAnsi="宋体" w:eastAsia="宋体" w:cs="宋体"/>
                <w:bCs/>
                <w:color w:val="auto"/>
                <w:kern w:val="15"/>
                <w:szCs w:val="21"/>
                <w:highlight w:val="none"/>
              </w:rPr>
              <w:t>为</w:t>
            </w:r>
            <w:r>
              <w:rPr>
                <w:rFonts w:hint="eastAsia" w:ascii="宋体" w:hAnsi="宋体" w:eastAsia="宋体" w:cs="宋体"/>
                <w:bCs/>
                <w:color w:val="auto"/>
                <w:kern w:val="15"/>
                <w:szCs w:val="21"/>
                <w:highlight w:val="none"/>
                <w:lang w:val="en-US" w:eastAsia="zh-CN"/>
              </w:rPr>
              <w:t>成交</w:t>
            </w:r>
            <w:r>
              <w:rPr>
                <w:rFonts w:hint="eastAsia" w:ascii="宋体" w:hAnsi="宋体" w:eastAsia="宋体" w:cs="宋体"/>
                <w:bCs/>
                <w:color w:val="auto"/>
                <w:kern w:val="15"/>
                <w:szCs w:val="21"/>
                <w:highlight w:val="none"/>
              </w:rPr>
              <w:t>候选人。</w:t>
            </w:r>
          </w:p>
        </w:tc>
      </w:tr>
      <w:tr w14:paraId="154D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7CA9EF56">
            <w:pPr>
              <w:autoSpaceDE w:val="0"/>
              <w:autoSpaceDN w:val="0"/>
              <w:adjustRightIn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39</w:t>
            </w:r>
          </w:p>
        </w:tc>
        <w:tc>
          <w:tcPr>
            <w:tcW w:w="2141" w:type="dxa"/>
            <w:noWrap w:val="0"/>
            <w:vAlign w:val="center"/>
          </w:tcPr>
          <w:p w14:paraId="0E0E28E9">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履约保证金</w:t>
            </w:r>
          </w:p>
        </w:tc>
        <w:tc>
          <w:tcPr>
            <w:tcW w:w="6926" w:type="dxa"/>
            <w:noWrap w:val="0"/>
            <w:vAlign w:val="center"/>
          </w:tcPr>
          <w:p w14:paraId="7437C20A">
            <w:pP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无</w:t>
            </w:r>
          </w:p>
        </w:tc>
      </w:tr>
      <w:tr w14:paraId="77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3175E530">
            <w:pPr>
              <w:autoSpaceDE w:val="0"/>
              <w:autoSpaceDN w:val="0"/>
              <w:adjustRightIn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40</w:t>
            </w:r>
          </w:p>
        </w:tc>
        <w:tc>
          <w:tcPr>
            <w:tcW w:w="2141" w:type="dxa"/>
            <w:noWrap w:val="0"/>
            <w:vAlign w:val="center"/>
          </w:tcPr>
          <w:p w14:paraId="09D3698A">
            <w:pPr>
              <w:autoSpaceDE w:val="0"/>
              <w:autoSpaceDN w:val="0"/>
              <w:adjustRightInd w:val="0"/>
              <w:ind w:firstLine="420" w:firstLineChars="200"/>
              <w:jc w:val="both"/>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shd w:val="clear" w:color="auto" w:fill="FFFFFF"/>
              </w:rPr>
              <w:t>付款方式</w:t>
            </w:r>
          </w:p>
        </w:tc>
        <w:tc>
          <w:tcPr>
            <w:tcW w:w="6926" w:type="dxa"/>
            <w:noWrap w:val="0"/>
            <w:vAlign w:val="center"/>
          </w:tcPr>
          <w:p w14:paraId="43232FC2">
            <w:pPr>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val="en-US" w:eastAsia="zh-CN"/>
              </w:rPr>
              <w:t>以实际签订合同为准</w:t>
            </w:r>
          </w:p>
        </w:tc>
      </w:tr>
      <w:tr w14:paraId="756E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70F739B5">
            <w:pPr>
              <w:autoSpaceDE w:val="0"/>
              <w:autoSpaceDN w:val="0"/>
              <w:adjustRightIn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41</w:t>
            </w:r>
          </w:p>
        </w:tc>
        <w:tc>
          <w:tcPr>
            <w:tcW w:w="2141" w:type="dxa"/>
            <w:noWrap w:val="0"/>
            <w:vAlign w:val="center"/>
          </w:tcPr>
          <w:p w14:paraId="65DA936A">
            <w:pPr>
              <w:jc w:val="center"/>
              <w:rPr>
                <w:rFonts w:hint="eastAsia" w:ascii="宋体" w:hAnsi="宋体" w:eastAsia="宋体" w:cs="宋体"/>
                <w:bCs/>
                <w:color w:val="auto"/>
                <w:szCs w:val="21"/>
                <w:highlight w:val="none"/>
                <w:lang w:val="zh-CN"/>
              </w:rPr>
            </w:pPr>
            <w:r>
              <w:rPr>
                <w:rFonts w:hint="eastAsia" w:ascii="宋体" w:hAnsi="宋体" w:eastAsia="宋体" w:cs="宋体"/>
                <w:bCs/>
                <w:color w:val="auto"/>
                <w:kern w:val="15"/>
                <w:szCs w:val="21"/>
                <w:highlight w:val="none"/>
              </w:rPr>
              <w:t>采购预算</w:t>
            </w:r>
          </w:p>
        </w:tc>
        <w:tc>
          <w:tcPr>
            <w:tcW w:w="6926" w:type="dxa"/>
            <w:noWrap w:val="0"/>
            <w:vAlign w:val="center"/>
          </w:tcPr>
          <w:p w14:paraId="301A1746">
            <w:pP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项目预算：</w:t>
            </w:r>
            <w:r>
              <w:rPr>
                <w:rFonts w:hint="eastAsia" w:ascii="宋体" w:hAnsi="宋体" w:eastAsia="宋体" w:cs="宋体"/>
                <w:bCs/>
                <w:color w:val="auto"/>
                <w:szCs w:val="21"/>
                <w:highlight w:val="none"/>
              </w:rPr>
              <w:t>人民币</w:t>
            </w:r>
            <w:r>
              <w:rPr>
                <w:rFonts w:hint="eastAsia" w:ascii="宋体" w:hAnsi="宋体" w:eastAsia="宋体" w:cs="宋体"/>
                <w:bCs/>
                <w:color w:val="auto"/>
                <w:szCs w:val="21"/>
                <w:highlight w:val="none"/>
                <w:lang w:val="en-US" w:eastAsia="zh-CN"/>
              </w:rPr>
              <w:t>36.53万元；最高限价：人民币36.53万元。</w:t>
            </w:r>
          </w:p>
          <w:p w14:paraId="1E40AB6B">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供应商投标报价不得超过此最高限价，否则</w:t>
            </w:r>
            <w:r>
              <w:rPr>
                <w:rFonts w:hint="eastAsia" w:ascii="宋体" w:hAnsi="宋体" w:eastAsia="宋体" w:cs="宋体"/>
                <w:bCs/>
                <w:color w:val="auto"/>
                <w:szCs w:val="21"/>
                <w:highlight w:val="none"/>
              </w:rPr>
              <w:t>视为无效报价，</w:t>
            </w:r>
            <w:r>
              <w:rPr>
                <w:rFonts w:hint="eastAsia" w:ascii="宋体" w:hAnsi="宋体" w:eastAsia="宋体" w:cs="宋体"/>
                <w:bCs/>
                <w:color w:val="auto"/>
                <w:szCs w:val="21"/>
                <w:highlight w:val="none"/>
                <w:lang w:val="en-US" w:eastAsia="zh-CN"/>
              </w:rPr>
              <w:t>投标</w:t>
            </w:r>
            <w:r>
              <w:rPr>
                <w:rFonts w:hint="eastAsia" w:ascii="宋体" w:hAnsi="宋体" w:eastAsia="宋体" w:cs="宋体"/>
                <w:bCs/>
                <w:color w:val="auto"/>
                <w:szCs w:val="21"/>
                <w:highlight w:val="none"/>
              </w:rPr>
              <w:t>将被否决。</w:t>
            </w:r>
          </w:p>
        </w:tc>
      </w:tr>
      <w:tr w14:paraId="700F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7E436B07">
            <w:pPr>
              <w:autoSpaceDE w:val="0"/>
              <w:autoSpaceDN w:val="0"/>
              <w:adjustRightInd w:val="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42</w:t>
            </w:r>
          </w:p>
        </w:tc>
        <w:tc>
          <w:tcPr>
            <w:tcW w:w="2141" w:type="dxa"/>
            <w:shd w:val="clear" w:color="auto" w:fill="auto"/>
            <w:noWrap w:val="0"/>
            <w:vAlign w:val="center"/>
          </w:tcPr>
          <w:p w14:paraId="36AC338C">
            <w:pPr>
              <w:jc w:val="center"/>
              <w:rPr>
                <w:rFonts w:hint="eastAsia" w:ascii="宋体" w:hAnsi="宋体" w:eastAsia="宋体" w:cs="宋体"/>
                <w:color w:val="auto"/>
                <w:kern w:val="0"/>
                <w:sz w:val="24"/>
                <w:highlight w:val="none"/>
                <w:lang w:val="en-US" w:eastAsia="zh-CN" w:bidi="ar-SA"/>
              </w:rPr>
            </w:pPr>
            <w:r>
              <w:rPr>
                <w:rFonts w:hint="eastAsia" w:ascii="宋体" w:hAnsi="宋体" w:eastAsia="宋体" w:cs="宋体"/>
                <w:bCs/>
                <w:color w:val="auto"/>
                <w:kern w:val="15"/>
                <w:szCs w:val="21"/>
                <w:highlight w:val="none"/>
              </w:rPr>
              <w:t>报价要求</w:t>
            </w:r>
          </w:p>
        </w:tc>
        <w:tc>
          <w:tcPr>
            <w:tcW w:w="6926" w:type="dxa"/>
            <w:shd w:val="clear" w:color="auto" w:fill="auto"/>
            <w:noWrap w:val="0"/>
            <w:vAlign w:val="center"/>
          </w:tcPr>
          <w:p w14:paraId="6160B33B">
            <w:pPr>
              <w:rPr>
                <w:rFonts w:hint="eastAsia" w:ascii="宋体" w:hAnsi="宋体" w:eastAsia="宋体" w:cs="宋体"/>
                <w:color w:val="auto"/>
                <w:kern w:val="0"/>
                <w:sz w:val="24"/>
                <w:highlight w:val="none"/>
                <w:lang w:val="en-US" w:eastAsia="zh-CN" w:bidi="ar-SA"/>
              </w:rPr>
            </w:pPr>
            <w:r>
              <w:rPr>
                <w:rFonts w:hint="eastAsia" w:ascii="宋体" w:hAnsi="宋体" w:eastAsia="宋体" w:cs="宋体"/>
                <w:bCs/>
                <w:color w:val="auto"/>
                <w:szCs w:val="21"/>
                <w:highlight w:val="none"/>
                <w:lang w:val="en-US" w:eastAsia="zh-CN"/>
              </w:rPr>
              <w:t>供应商的报价应当包含为完成本项目全部工作所需的一切费用，包括成本、利润、税金等。</w:t>
            </w:r>
          </w:p>
        </w:tc>
      </w:tr>
      <w:tr w14:paraId="4E4F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shd w:val="clear" w:color="auto" w:fill="auto"/>
            <w:noWrap w:val="0"/>
            <w:vAlign w:val="center"/>
          </w:tcPr>
          <w:p w14:paraId="27EB51AF">
            <w:pPr>
              <w:autoSpaceDE w:val="0"/>
              <w:autoSpaceDN w:val="0"/>
              <w:adjustRightIn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43</w:t>
            </w:r>
          </w:p>
        </w:tc>
        <w:tc>
          <w:tcPr>
            <w:tcW w:w="2141" w:type="dxa"/>
            <w:noWrap w:val="0"/>
            <w:vAlign w:val="center"/>
          </w:tcPr>
          <w:p w14:paraId="2105D5C4">
            <w:pPr>
              <w:jc w:val="center"/>
              <w:rPr>
                <w:rFonts w:hint="eastAsia"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lang w:val="zh-CN"/>
              </w:rPr>
              <w:t>评审办法</w:t>
            </w:r>
          </w:p>
        </w:tc>
        <w:tc>
          <w:tcPr>
            <w:tcW w:w="6926" w:type="dxa"/>
            <w:noWrap w:val="0"/>
            <w:vAlign w:val="center"/>
          </w:tcPr>
          <w:p w14:paraId="599498F1">
            <w:pP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综合评分法</w:t>
            </w:r>
          </w:p>
        </w:tc>
      </w:tr>
      <w:tr w14:paraId="4EF1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shd w:val="clear" w:color="auto" w:fill="auto"/>
            <w:noWrap w:val="0"/>
            <w:vAlign w:val="center"/>
          </w:tcPr>
          <w:p w14:paraId="29C572AD">
            <w:pPr>
              <w:autoSpaceDE w:val="0"/>
              <w:autoSpaceDN w:val="0"/>
              <w:adjustRightIn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44</w:t>
            </w:r>
          </w:p>
        </w:tc>
        <w:tc>
          <w:tcPr>
            <w:tcW w:w="2141" w:type="dxa"/>
            <w:noWrap w:val="0"/>
            <w:vAlign w:val="center"/>
          </w:tcPr>
          <w:p w14:paraId="10719A1B">
            <w:pPr>
              <w:jc w:val="center"/>
              <w:rPr>
                <w:rFonts w:hint="eastAsia"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rPr>
              <w:t>招标代理服务费</w:t>
            </w:r>
          </w:p>
        </w:tc>
        <w:tc>
          <w:tcPr>
            <w:tcW w:w="6926" w:type="dxa"/>
            <w:noWrap w:val="0"/>
            <w:vAlign w:val="top"/>
          </w:tcPr>
          <w:p w14:paraId="6D51F16A">
            <w:pPr>
              <w:jc w:val="left"/>
              <w:rPr>
                <w:rFonts w:hint="eastAsia" w:ascii="宋体" w:hAnsi="宋体" w:eastAsia="宋体" w:cs="宋体"/>
                <w:bCs/>
                <w:color w:val="auto"/>
                <w:szCs w:val="21"/>
                <w:highlight w:val="none"/>
                <w:lang w:val="en-US" w:eastAsia="zh-CN"/>
              </w:rPr>
            </w:pPr>
            <w:r>
              <w:rPr>
                <w:rFonts w:hint="eastAsia" w:ascii="宋体" w:hAnsi="宋体" w:eastAsia="宋体" w:cs="宋体"/>
                <w:color w:val="auto"/>
                <w:szCs w:val="21"/>
                <w:highlight w:val="none"/>
              </w:rPr>
              <w:t>执行发改价格〔2015〕299号文件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由成交人支付。</w:t>
            </w:r>
          </w:p>
        </w:tc>
      </w:tr>
      <w:tr w14:paraId="4823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shd w:val="clear" w:color="auto" w:fill="auto"/>
            <w:noWrap w:val="0"/>
            <w:vAlign w:val="center"/>
          </w:tcPr>
          <w:p w14:paraId="50693A3E">
            <w:pPr>
              <w:autoSpaceDE w:val="0"/>
              <w:autoSpaceDN w:val="0"/>
              <w:adjustRightInd w:val="0"/>
              <w:spacing w:line="3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45</w:t>
            </w:r>
          </w:p>
        </w:tc>
        <w:tc>
          <w:tcPr>
            <w:tcW w:w="2141" w:type="dxa"/>
            <w:noWrap w:val="0"/>
            <w:vAlign w:val="center"/>
          </w:tcPr>
          <w:p w14:paraId="2374148E">
            <w:pPr>
              <w:autoSpaceDE w:val="0"/>
              <w:autoSpaceDN w:val="0"/>
              <w:adjustRightInd w:val="0"/>
              <w:spacing w:line="320" w:lineRule="exact"/>
              <w:jc w:val="center"/>
              <w:rPr>
                <w:rFonts w:hint="eastAsia" w:ascii="宋体" w:hAnsi="宋体" w:eastAsia="宋体" w:cs="宋体"/>
                <w:bCs/>
                <w:color w:val="auto"/>
                <w:kern w:val="15"/>
                <w:szCs w:val="21"/>
                <w:highlight w:val="none"/>
                <w:lang w:val="en-US" w:eastAsia="zh-CN"/>
              </w:rPr>
            </w:pPr>
            <w:r>
              <w:rPr>
                <w:rFonts w:hint="eastAsia" w:ascii="宋体" w:hAnsi="宋体" w:eastAsia="宋体" w:cs="宋体"/>
                <w:bCs/>
                <w:color w:val="auto"/>
                <w:szCs w:val="21"/>
                <w:highlight w:val="none"/>
                <w:lang w:val="en-US" w:eastAsia="zh-CN"/>
              </w:rPr>
              <w:t>低于成本价评审</w:t>
            </w:r>
          </w:p>
        </w:tc>
        <w:tc>
          <w:tcPr>
            <w:tcW w:w="6926" w:type="dxa"/>
            <w:noWrap w:val="0"/>
            <w:vAlign w:val="center"/>
          </w:tcPr>
          <w:p w14:paraId="57A22F1D">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cs="宋体"/>
                <w:color w:val="auto"/>
                <w:highlight w:val="none"/>
                <w:lang w:val="en-US" w:eastAsia="zh-CN"/>
              </w:rPr>
              <w:t>磋商小组</w:t>
            </w:r>
            <w:r>
              <w:rPr>
                <w:rFonts w:hint="eastAsia" w:ascii="宋体" w:hAnsi="宋体" w:eastAsia="宋体" w:cs="宋体"/>
                <w:color w:val="auto"/>
                <w:highlight w:val="none"/>
              </w:rPr>
              <w:t>认为</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的报价明显低于其他通过符合性审查</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不能证明其报价合理性的，</w:t>
            </w:r>
            <w:r>
              <w:rPr>
                <w:rFonts w:hint="eastAsia" w:ascii="宋体" w:hAnsi="宋体" w:cs="宋体"/>
                <w:color w:val="auto"/>
                <w:highlight w:val="none"/>
                <w:lang w:val="en-US" w:eastAsia="zh-CN"/>
              </w:rPr>
              <w:t>磋商小组</w:t>
            </w:r>
            <w:r>
              <w:rPr>
                <w:rFonts w:hint="eastAsia" w:ascii="宋体" w:hAnsi="宋体" w:eastAsia="宋体" w:cs="宋体"/>
                <w:color w:val="auto"/>
                <w:highlight w:val="none"/>
              </w:rPr>
              <w:t>应当将其作为无效投标处理。</w:t>
            </w:r>
          </w:p>
        </w:tc>
      </w:tr>
      <w:tr w14:paraId="7969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shd w:val="clear" w:color="auto" w:fill="auto"/>
            <w:noWrap w:val="0"/>
            <w:vAlign w:val="center"/>
          </w:tcPr>
          <w:p w14:paraId="6CA49B7F">
            <w:pPr>
              <w:autoSpaceDE w:val="0"/>
              <w:autoSpaceDN w:val="0"/>
              <w:adjustRightInd w:val="0"/>
              <w:spacing w:line="320" w:lineRule="exact"/>
              <w:jc w:val="center"/>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szCs w:val="21"/>
                <w:highlight w:val="none"/>
                <w:lang w:val="en-US" w:eastAsia="zh-CN"/>
              </w:rPr>
              <w:t>46</w:t>
            </w:r>
          </w:p>
        </w:tc>
        <w:tc>
          <w:tcPr>
            <w:tcW w:w="2141" w:type="dxa"/>
            <w:noWrap w:val="0"/>
            <w:vAlign w:val="center"/>
          </w:tcPr>
          <w:p w14:paraId="7759903E">
            <w:pPr>
              <w:spacing w:line="320" w:lineRule="exact"/>
              <w:jc w:val="center"/>
              <w:rPr>
                <w:rFonts w:hint="eastAsia"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rPr>
              <w:t>政府采购进口产品的规定</w:t>
            </w:r>
          </w:p>
        </w:tc>
        <w:tc>
          <w:tcPr>
            <w:tcW w:w="6926" w:type="dxa"/>
            <w:noWrap w:val="0"/>
            <w:vAlign w:val="top"/>
          </w:tcPr>
          <w:p w14:paraId="0765F0DA">
            <w:pPr>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按照财政部《政府采购进口产品管理办法》第一章第四条关于“政府采购应当采购本国产品，确需采购进口产品（指通过中国海关报关验放进入中国境内且产自关境外的产品）的，实行审核管理”的规定，招标招标文件中凡未明确标明采购进口产品的，均为采购本国产品，供应商必须投标本国产品，投标进口产品的为无效投标。</w:t>
            </w:r>
          </w:p>
          <w:p w14:paraId="2B683418">
            <w:pPr>
              <w:spacing w:line="320" w:lineRule="exact"/>
              <w:jc w:val="left"/>
              <w:rPr>
                <w:rFonts w:hint="eastAsia" w:ascii="宋体" w:hAnsi="宋体" w:eastAsia="宋体" w:cs="宋体"/>
                <w:color w:val="auto"/>
                <w:szCs w:val="21"/>
                <w:highlight w:val="none"/>
                <w:shd w:val="clear" w:color="auto" w:fill="FFFFFF"/>
                <w:lang w:val="zh-CN"/>
              </w:rPr>
            </w:pPr>
            <w:r>
              <w:rPr>
                <w:rFonts w:hint="eastAsia" w:ascii="宋体" w:hAnsi="宋体" w:eastAsia="宋体" w:cs="宋体"/>
                <w:bCs/>
                <w:color w:val="auto"/>
                <w:szCs w:val="21"/>
                <w:highlight w:val="none"/>
                <w:lang w:val="zh-CN"/>
              </w:rPr>
              <w:t>在中国境内生产或组装的外国品牌产品须标明该产品在中国国内制造厂商名称。否则，按进口产品对待。</w:t>
            </w:r>
          </w:p>
        </w:tc>
      </w:tr>
      <w:tr w14:paraId="6569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shd w:val="clear" w:color="auto" w:fill="auto"/>
            <w:noWrap w:val="0"/>
            <w:vAlign w:val="center"/>
          </w:tcPr>
          <w:p w14:paraId="11D9FD50">
            <w:pPr>
              <w:autoSpaceDE w:val="0"/>
              <w:autoSpaceDN w:val="0"/>
              <w:adjustRightInd w:val="0"/>
              <w:spacing w:line="320" w:lineRule="exact"/>
              <w:jc w:val="center"/>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szCs w:val="21"/>
                <w:highlight w:val="none"/>
                <w:lang w:val="en-US" w:eastAsia="zh-CN"/>
              </w:rPr>
              <w:t>47</w:t>
            </w:r>
          </w:p>
        </w:tc>
        <w:tc>
          <w:tcPr>
            <w:tcW w:w="2141" w:type="dxa"/>
            <w:noWrap w:val="0"/>
            <w:vAlign w:val="center"/>
          </w:tcPr>
          <w:p w14:paraId="5861560B">
            <w:pPr>
              <w:spacing w:line="320" w:lineRule="exact"/>
              <w:jc w:val="center"/>
              <w:rPr>
                <w:rFonts w:hint="eastAsia" w:ascii="宋体" w:hAnsi="宋体" w:eastAsia="宋体" w:cs="宋体"/>
                <w:b w:val="0"/>
                <w:bCs/>
                <w:color w:val="auto"/>
                <w:szCs w:val="21"/>
                <w:highlight w:val="none"/>
                <w:shd w:val="clear" w:color="auto" w:fill="FFFFFF"/>
              </w:rPr>
            </w:pPr>
            <w:r>
              <w:rPr>
                <w:rFonts w:hint="eastAsia" w:ascii="宋体" w:hAnsi="宋体" w:eastAsia="宋体" w:cs="宋体"/>
                <w:b w:val="0"/>
                <w:bCs/>
                <w:color w:val="auto"/>
                <w:szCs w:val="21"/>
                <w:highlight w:val="none"/>
              </w:rPr>
              <w:t>政府强制采购节能产品的规定</w:t>
            </w:r>
          </w:p>
        </w:tc>
        <w:tc>
          <w:tcPr>
            <w:tcW w:w="6926" w:type="dxa"/>
            <w:noWrap w:val="0"/>
            <w:vAlign w:val="top"/>
          </w:tcPr>
          <w:p w14:paraId="48923847">
            <w:pPr>
              <w:numPr>
                <w:ilvl w:val="0"/>
                <w:numId w:val="4"/>
              </w:numPr>
              <w:spacing w:line="320" w:lineRule="exact"/>
              <w:jc w:val="left"/>
              <w:rPr>
                <w:rFonts w:hint="eastAsia"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zh-CN"/>
              </w:rPr>
              <w:t>按照财政部、发展改革委、生态环境部、市场监管总局最新发布执行的《关于调整优化节能产品、环境标志产品政府采购执行机制的通知》的规定，《货物清单及技术参数》中凡包含强制采购产品的，供应商必须提供列入《节能产品政府采购品目清单》的产品，响应文件中需提供认证证明，认证机构须在市场监管总局公布的名录内（详见《市场监管总局关于发布参与实施政府采购节能产品、环境标志产品认证机构名录的公告》2019年第16号文件）否则投标无效。</w:t>
            </w:r>
          </w:p>
          <w:p w14:paraId="34FAAB2F">
            <w:pPr>
              <w:numPr>
                <w:ilvl w:val="0"/>
                <w:numId w:val="0"/>
              </w:numPr>
              <w:spacing w:line="320" w:lineRule="exact"/>
              <w:ind w:left="0" w:leftChars="0" w:firstLine="0" w:firstLineChars="0"/>
              <w:jc w:val="left"/>
              <w:rPr>
                <w:rFonts w:hint="eastAsia" w:ascii="宋体" w:hAnsi="宋体" w:eastAsia="宋体" w:cs="宋体"/>
                <w:b w:val="0"/>
                <w:bCs/>
                <w:color w:val="auto"/>
                <w:szCs w:val="21"/>
                <w:highlight w:val="none"/>
                <w:shd w:val="clear" w:color="auto" w:fill="FFFFFF"/>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lang w:val="zh-CN"/>
              </w:rPr>
              <w:t>《货物清单及技术参数》中包含计算机设备的，供应商必须投标预装正版操作系统软件的计算机产品，否则无效。</w:t>
            </w:r>
          </w:p>
        </w:tc>
      </w:tr>
      <w:tr w14:paraId="1E4E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shd w:val="clear" w:color="auto" w:fill="auto"/>
            <w:noWrap w:val="0"/>
            <w:vAlign w:val="center"/>
          </w:tcPr>
          <w:p w14:paraId="25EEAE84">
            <w:pPr>
              <w:autoSpaceDE w:val="0"/>
              <w:autoSpaceDN w:val="0"/>
              <w:adjustRightInd w:val="0"/>
              <w:spacing w:line="3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48</w:t>
            </w:r>
          </w:p>
        </w:tc>
        <w:tc>
          <w:tcPr>
            <w:tcW w:w="2141" w:type="dxa"/>
            <w:noWrap w:val="0"/>
            <w:vAlign w:val="center"/>
          </w:tcPr>
          <w:p w14:paraId="4E0B3EC0">
            <w:pPr>
              <w:keepNext w:val="0"/>
              <w:keepLines w:val="0"/>
              <w:pageBreakBefore w:val="0"/>
              <w:kinsoku/>
              <w:wordWrap/>
              <w:overflowPunct/>
              <w:bidi w:val="0"/>
              <w:snapToGrid w:val="0"/>
              <w:spacing w:line="240" w:lineRule="auto"/>
              <w:ind w:left="0" w:leftChars="0" w:right="0" w:rightChars="0" w:firstLine="0" w:firstLineChars="0"/>
              <w:jc w:val="center"/>
              <w:outlineLvl w:val="9"/>
              <w:rPr>
                <w:rFonts w:hint="eastAsia" w:ascii="宋体" w:hAnsi="宋体" w:eastAsia="宋体" w:cs="宋体"/>
                <w:b w:val="0"/>
                <w:bCs/>
                <w:color w:val="auto"/>
                <w:szCs w:val="21"/>
                <w:highlight w:val="none"/>
              </w:rPr>
            </w:pPr>
            <w:r>
              <w:rPr>
                <w:rFonts w:hint="eastAsia" w:ascii="宋体" w:hAnsi="宋体" w:eastAsia="宋体" w:cs="宋体"/>
                <w:bCs/>
                <w:color w:val="auto"/>
                <w:kern w:val="18"/>
                <w:sz w:val="21"/>
                <w:szCs w:val="21"/>
                <w:highlight w:val="none"/>
                <w:lang w:val="en-US" w:eastAsia="zh-CN" w:bidi="ar-SA"/>
              </w:rPr>
              <w:t>电子标说明</w:t>
            </w:r>
          </w:p>
        </w:tc>
        <w:tc>
          <w:tcPr>
            <w:tcW w:w="6926" w:type="dxa"/>
            <w:noWrap w:val="0"/>
            <w:vAlign w:val="center"/>
          </w:tcPr>
          <w:p w14:paraId="3FE1D19E">
            <w:pPr>
              <w:keepNext w:val="0"/>
              <w:keepLines w:val="0"/>
              <w:pageBreakBefore w:val="0"/>
              <w:kinsoku/>
              <w:wordWrap/>
              <w:overflowPunct/>
              <w:bidi w:val="0"/>
              <w:spacing w:line="240" w:lineRule="auto"/>
              <w:ind w:left="0" w:leftChars="0" w:right="0" w:rightChars="0" w:firstLine="0" w:firstLineChars="0"/>
              <w:jc w:val="both"/>
              <w:outlineLvl w:val="9"/>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一、上传的电子证件及资料均需按要求签字盖章上传，否则按未签章处理。</w:t>
            </w:r>
          </w:p>
          <w:p w14:paraId="089277A9">
            <w:pPr>
              <w:keepNext w:val="0"/>
              <w:keepLines w:val="0"/>
              <w:pageBreakBefore w:val="0"/>
              <w:kinsoku/>
              <w:wordWrap/>
              <w:overflowPunct/>
              <w:bidi w:val="0"/>
              <w:spacing w:line="240" w:lineRule="auto"/>
              <w:ind w:left="0" w:leftChars="0" w:right="0" w:rightChars="0" w:firstLine="0" w:firstLineChars="0"/>
              <w:jc w:val="both"/>
              <w:outlineLvl w:val="9"/>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响应文件电子版方面技术支持：400-8817190</w:t>
            </w:r>
          </w:p>
          <w:p w14:paraId="2D420528">
            <w:pPr>
              <w:keepNext w:val="0"/>
              <w:keepLines w:val="0"/>
              <w:pageBreakBefore w:val="0"/>
              <w:kinsoku/>
              <w:wordWrap/>
              <w:overflowPunct/>
              <w:bidi w:val="0"/>
              <w:spacing w:line="240" w:lineRule="auto"/>
              <w:ind w:left="0" w:leftChars="0" w:right="0" w:rightChars="0" w:firstLine="0" w:firstLineChars="0"/>
              <w:jc w:val="both"/>
              <w:outlineLvl w:val="9"/>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供应商在政府采购云平台（网址：http:// www.zcygov.cn）通过数字证书制作响应文件1份（此响应文件需上传至政府采购云平台，并持编制响应文件的供应商数字证书解密）。</w:t>
            </w:r>
          </w:p>
          <w:p w14:paraId="2C979C59">
            <w:pPr>
              <w:keepNext w:val="0"/>
              <w:keepLines w:val="0"/>
              <w:pageBreakBefore w:val="0"/>
              <w:kinsoku/>
              <w:wordWrap/>
              <w:overflowPunct/>
              <w:bidi w:val="0"/>
              <w:spacing w:line="240" w:lineRule="auto"/>
              <w:ind w:left="0" w:leftChars="0" w:right="0" w:rightChars="0" w:firstLine="0" w:firstLineChars="0"/>
              <w:jc w:val="both"/>
              <w:outlineLvl w:val="9"/>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二、电子响应文件中反应供应商资格审查的图片、扫描件、文字描述等，必须清晰可见。其中所有证书和执照必须为原件扫描。</w:t>
            </w:r>
          </w:p>
          <w:p w14:paraId="4A7624BB">
            <w:pPr>
              <w:keepNext w:val="0"/>
              <w:keepLines w:val="0"/>
              <w:pageBreakBefore w:val="0"/>
              <w:kinsoku/>
              <w:wordWrap/>
              <w:overflowPunct/>
              <w:bidi w:val="0"/>
              <w:spacing w:line="240" w:lineRule="auto"/>
              <w:ind w:left="0" w:leftChars="0" w:right="0" w:rightChars="0" w:firstLine="0" w:firstLineChars="0"/>
              <w:jc w:val="both"/>
              <w:outlineLvl w:val="9"/>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三、若供应商上传的电子响应文件因无法解密而对响应文件无法进行评价的，采购人可以拒绝该供应商投标。</w:t>
            </w:r>
          </w:p>
          <w:p w14:paraId="4F4F161C">
            <w:pPr>
              <w:keepNext w:val="0"/>
              <w:keepLines w:val="0"/>
              <w:pageBreakBefore w:val="0"/>
              <w:kinsoku/>
              <w:wordWrap/>
              <w:overflowPunct/>
              <w:bidi w:val="0"/>
              <w:spacing w:line="240" w:lineRule="auto"/>
              <w:ind w:left="0" w:leftChars="0" w:right="0" w:rightChars="0" w:firstLine="0" w:firstLineChars="0"/>
              <w:jc w:val="both"/>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color w:val="auto"/>
                <w:sz w:val="21"/>
                <w:szCs w:val="21"/>
                <w:highlight w:val="none"/>
                <w:lang w:val="zh-CN" w:eastAsia="zh-CN" w:bidi="ar-SA"/>
              </w:rPr>
              <w:t>备注：用数字证书编制的电子版按《政府采购项目电子交易管理操作指南-供应商》进行投标操作。</w:t>
            </w:r>
          </w:p>
        </w:tc>
      </w:tr>
      <w:tr w14:paraId="79DF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0697B2F0">
            <w:pPr>
              <w:autoSpaceDE w:val="0"/>
              <w:autoSpaceDN w:val="0"/>
              <w:adjustRightInd w:val="0"/>
              <w:spacing w:line="32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49</w:t>
            </w:r>
          </w:p>
        </w:tc>
        <w:tc>
          <w:tcPr>
            <w:tcW w:w="2141" w:type="dxa"/>
            <w:noWrap w:val="0"/>
            <w:vAlign w:val="center"/>
          </w:tcPr>
          <w:p w14:paraId="388FF851">
            <w:pPr>
              <w:keepNext w:val="0"/>
              <w:keepLines w:val="0"/>
              <w:pageBreakBefore w:val="0"/>
              <w:kinsoku/>
              <w:wordWrap/>
              <w:overflowPunct/>
              <w:bidi w:val="0"/>
              <w:snapToGrid w:val="0"/>
              <w:spacing w:line="240" w:lineRule="auto"/>
              <w:ind w:left="0" w:leftChars="0" w:right="0" w:rightChars="0" w:firstLine="0" w:firstLineChars="0"/>
              <w:jc w:val="center"/>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政府采购数字金融服务</w:t>
            </w:r>
          </w:p>
        </w:tc>
        <w:tc>
          <w:tcPr>
            <w:tcW w:w="6926" w:type="dxa"/>
            <w:noWrap w:val="0"/>
            <w:vAlign w:val="center"/>
          </w:tcPr>
          <w:p w14:paraId="1CAB7A17">
            <w:pPr>
              <w:keepNext w:val="0"/>
              <w:keepLines w:val="0"/>
              <w:pageBreakBefore w:val="0"/>
              <w:numPr>
                <w:ilvl w:val="0"/>
                <w:numId w:val="0"/>
              </w:numPr>
              <w:kinsoku/>
              <w:wordWrap/>
              <w:overflowPunct/>
              <w:bidi w:val="0"/>
              <w:spacing w:line="240" w:lineRule="auto"/>
              <w:ind w:left="0" w:leftChars="0" w:right="0" w:rightChars="0" w:firstLine="0" w:firstLineChars="0"/>
              <w:jc w:val="both"/>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en-US" w:eastAsia="zh-CN" w:bidi="ar-SA"/>
              </w:rPr>
              <w:t>执行吉林省财政厅《关于进一步规范政府采购合同融资工作的通知》（吉财采购〔2025〕20号）文件要求。吉林省政府采购网已上线吉林省政府采购数字金融服务平台，中标（成交）中小企业在“融资平台”开展融资业务，持政府采购合同向金融机构申请融资。</w:t>
            </w:r>
          </w:p>
        </w:tc>
      </w:tr>
      <w:tr w14:paraId="5443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8" w:type="dxa"/>
            <w:gridSpan w:val="3"/>
            <w:noWrap w:val="0"/>
            <w:vAlign w:val="center"/>
          </w:tcPr>
          <w:p w14:paraId="30E1AA16">
            <w:pPr>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磋商</w:t>
            </w:r>
            <w:r>
              <w:rPr>
                <w:rFonts w:hint="eastAsia" w:ascii="宋体" w:hAnsi="宋体" w:eastAsia="宋体" w:cs="宋体"/>
                <w:bCs/>
                <w:color w:val="auto"/>
                <w:szCs w:val="21"/>
                <w:highlight w:val="none"/>
                <w:lang w:val="zh-CN"/>
              </w:rPr>
              <w:t>公告与</w:t>
            </w:r>
            <w:r>
              <w:rPr>
                <w:rFonts w:hint="eastAsia" w:ascii="宋体" w:hAnsi="宋体" w:eastAsia="宋体" w:cs="宋体"/>
                <w:bCs/>
                <w:color w:val="auto"/>
                <w:szCs w:val="21"/>
                <w:highlight w:val="none"/>
                <w:lang w:val="en-US" w:eastAsia="zh-CN"/>
              </w:rPr>
              <w:t>磋商</w:t>
            </w:r>
            <w:r>
              <w:rPr>
                <w:rFonts w:hint="eastAsia" w:ascii="宋体" w:hAnsi="宋体" w:eastAsia="宋体" w:cs="宋体"/>
                <w:bCs/>
                <w:color w:val="auto"/>
                <w:szCs w:val="21"/>
                <w:highlight w:val="none"/>
                <w:lang w:val="zh-CN"/>
              </w:rPr>
              <w:t>文件有不一致处，以</w:t>
            </w:r>
            <w:r>
              <w:rPr>
                <w:rFonts w:hint="eastAsia" w:ascii="宋体" w:hAnsi="宋体" w:eastAsia="宋体" w:cs="宋体"/>
                <w:bCs/>
                <w:color w:val="auto"/>
                <w:szCs w:val="21"/>
                <w:highlight w:val="none"/>
                <w:lang w:val="en-US" w:eastAsia="zh-CN"/>
              </w:rPr>
              <w:t>磋商</w:t>
            </w:r>
            <w:r>
              <w:rPr>
                <w:rFonts w:hint="eastAsia" w:ascii="宋体" w:hAnsi="宋体" w:eastAsia="宋体" w:cs="宋体"/>
                <w:bCs/>
                <w:color w:val="auto"/>
                <w:szCs w:val="21"/>
                <w:highlight w:val="none"/>
                <w:lang w:val="zh-CN"/>
              </w:rPr>
              <w:t>文件为准。</w:t>
            </w:r>
          </w:p>
        </w:tc>
      </w:tr>
    </w:tbl>
    <w:p w14:paraId="6F9A23D7">
      <w:pPr>
        <w:spacing w:line="720" w:lineRule="auto"/>
        <w:jc w:val="center"/>
        <w:rPr>
          <w:rFonts w:hint="eastAsia" w:asciiTheme="minorEastAsia" w:hAnsiTheme="minorEastAsia" w:eastAsiaTheme="minorEastAsia" w:cstheme="minorEastAsia"/>
          <w:b/>
          <w:color w:val="auto"/>
          <w:szCs w:val="21"/>
          <w:highlight w:val="none"/>
        </w:rPr>
      </w:pPr>
      <w:r>
        <w:rPr>
          <w:rFonts w:hint="eastAsia" w:ascii="宋体" w:hAnsi="宋体" w:eastAsia="宋体" w:cs="宋体"/>
          <w:color w:val="auto"/>
          <w:highlight w:val="none"/>
          <w:u w:val="single"/>
        </w:rPr>
        <w:br w:type="page"/>
      </w:r>
      <w:bookmarkStart w:id="43" w:name="_Toc445968559"/>
      <w:r>
        <w:rPr>
          <w:rFonts w:hint="eastAsia" w:asciiTheme="minorEastAsia" w:hAnsiTheme="minorEastAsia" w:eastAsiaTheme="minorEastAsia" w:cstheme="minorEastAsia"/>
          <w:b/>
          <w:color w:val="auto"/>
          <w:sz w:val="36"/>
          <w:szCs w:val="36"/>
          <w:highlight w:val="none"/>
          <w:lang w:eastAsia="zh-CN"/>
        </w:rPr>
        <w:t>供应商</w:t>
      </w:r>
      <w:r>
        <w:rPr>
          <w:rFonts w:hint="eastAsia" w:asciiTheme="minorEastAsia" w:hAnsiTheme="minorEastAsia" w:eastAsiaTheme="minorEastAsia" w:cstheme="minorEastAsia"/>
          <w:b/>
          <w:color w:val="auto"/>
          <w:sz w:val="36"/>
          <w:szCs w:val="36"/>
          <w:highlight w:val="none"/>
        </w:rPr>
        <w:t>须知</w:t>
      </w:r>
    </w:p>
    <w:bookmarkEnd w:id="43"/>
    <w:p w14:paraId="57BBF29A">
      <w:pPr>
        <w:spacing w:before="32" w:line="220" w:lineRule="auto"/>
        <w:jc w:val="center"/>
        <w:rPr>
          <w:rFonts w:hint="eastAsia" w:asciiTheme="minorEastAsia" w:hAnsiTheme="minorEastAsia" w:eastAsiaTheme="minorEastAsia" w:cstheme="minorEastAsia"/>
          <w:color w:val="auto"/>
          <w:sz w:val="22"/>
          <w:szCs w:val="22"/>
          <w:highlight w:val="none"/>
        </w:rPr>
      </w:pPr>
      <w:bookmarkStart w:id="44" w:name="_Toc445968560"/>
      <w:r>
        <w:rPr>
          <w:rFonts w:hint="eastAsia" w:asciiTheme="minorEastAsia" w:hAnsiTheme="minorEastAsia" w:eastAsiaTheme="minorEastAsia" w:cstheme="minorEastAsia"/>
          <w:b/>
          <w:bCs/>
          <w:color w:val="auto"/>
          <w:spacing w:val="-3"/>
          <w:sz w:val="22"/>
          <w:szCs w:val="22"/>
          <w:highlight w:val="none"/>
        </w:rPr>
        <w:t>第一部分磋商程序</w:t>
      </w:r>
    </w:p>
    <w:p w14:paraId="2DCED09C">
      <w:pPr>
        <w:keepNext w:val="0"/>
        <w:keepLines w:val="0"/>
        <w:pageBreakBefore w:val="0"/>
        <w:wordWrap/>
        <w:overflowPunct/>
        <w:topLinePunct w:val="0"/>
        <w:bidi w:val="0"/>
        <w:spacing w:line="360" w:lineRule="auto"/>
        <w:ind w:left="0" w:firstLine="41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2"/>
          <w:sz w:val="20"/>
          <w:szCs w:val="20"/>
          <w:highlight w:val="none"/>
        </w:rPr>
        <w:t>1.采购方式</w:t>
      </w:r>
    </w:p>
    <w:p w14:paraId="5A38D52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本项目采用竞争性磋商的方式，采购人及其委托代理机构采用以国</w:t>
      </w:r>
      <w:r>
        <w:rPr>
          <w:rFonts w:hint="eastAsia" w:asciiTheme="minorEastAsia" w:hAnsiTheme="minorEastAsia" w:eastAsiaTheme="minorEastAsia" w:cstheme="minorEastAsia"/>
          <w:color w:val="auto"/>
          <w:spacing w:val="11"/>
          <w:sz w:val="20"/>
          <w:szCs w:val="20"/>
          <w:highlight w:val="none"/>
        </w:rPr>
        <w:t>家法律规定的方式确定参加磋商的</w:t>
      </w:r>
      <w:r>
        <w:rPr>
          <w:rFonts w:hint="eastAsia" w:asciiTheme="minorEastAsia" w:hAnsiTheme="minorEastAsia" w:eastAsiaTheme="minorEastAsia" w:cstheme="minorEastAsia"/>
          <w:color w:val="auto"/>
          <w:spacing w:val="5"/>
          <w:sz w:val="20"/>
          <w:szCs w:val="20"/>
          <w:highlight w:val="none"/>
        </w:rPr>
        <w:t>供应商。</w:t>
      </w:r>
    </w:p>
    <w:p w14:paraId="1B408AB2">
      <w:pPr>
        <w:keepNext w:val="0"/>
        <w:keepLines w:val="0"/>
        <w:pageBreakBefore w:val="0"/>
        <w:wordWrap/>
        <w:overflowPunct/>
        <w:topLinePunct w:val="0"/>
        <w:bidi w:val="0"/>
        <w:spacing w:line="360" w:lineRule="auto"/>
        <w:ind w:left="0" w:firstLine="422"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5"/>
          <w:sz w:val="20"/>
          <w:szCs w:val="20"/>
          <w:highlight w:val="none"/>
        </w:rPr>
        <w:t>2.磋商程序</w:t>
      </w:r>
    </w:p>
    <w:p w14:paraId="2E90EF0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2.1在规定的时间内由供应商将磋商响应文件提交给采购代理机构，由竞争性磋商小组对磋商响应文件进行评审。</w:t>
      </w:r>
    </w:p>
    <w:p w14:paraId="5F6F1C2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2.2就商务、技术及价格进行磋商，经过竞争性磋商小组的评审确定最终成交供应商。</w:t>
      </w:r>
    </w:p>
    <w:p w14:paraId="3AB1925D">
      <w:pPr>
        <w:keepNext w:val="0"/>
        <w:keepLines w:val="0"/>
        <w:pageBreakBefore w:val="0"/>
        <w:wordWrap/>
        <w:overflowPunct/>
        <w:topLinePunct w:val="0"/>
        <w:bidi w:val="0"/>
        <w:spacing w:line="360" w:lineRule="auto"/>
        <w:ind w:left="0" w:firstLine="426"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6"/>
          <w:sz w:val="20"/>
          <w:szCs w:val="20"/>
          <w:highlight w:val="none"/>
        </w:rPr>
        <w:t>3.合格供应商的条件</w:t>
      </w:r>
    </w:p>
    <w:p w14:paraId="2D43224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lang w:eastAsia="zh-CN"/>
        </w:rPr>
      </w:pPr>
      <w:r>
        <w:rPr>
          <w:rFonts w:hint="eastAsia" w:asciiTheme="minorEastAsia" w:hAnsiTheme="minorEastAsia" w:eastAsiaTheme="minorEastAsia" w:cstheme="minorEastAsia"/>
          <w:color w:val="auto"/>
          <w:spacing w:val="12"/>
          <w:sz w:val="20"/>
          <w:szCs w:val="20"/>
          <w:highlight w:val="none"/>
          <w:lang w:val="en-US" w:eastAsia="zh-CN"/>
        </w:rPr>
        <w:t>3.1供应商须是中国境内依法登记注册并仍有效存续的供应商，具有法人或其他组织的有效营业执照等证明文件，并在人员方面具有相应的服务能力，如供应商为商业保险机构的法人机构或地市级（含）以上分支机构提供供应商法人或者地市级（含）以上分支机构的有效期内营业执照副本扫描件；供应商是地市级（含）以上分支机构的，须同时提供法人机构有效期内营业执照副本扫描件及总公司（法人机构）专项授权书扫描件）。</w:t>
      </w:r>
    </w:p>
    <w:p w14:paraId="6E62511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lang w:eastAsia="zh-CN"/>
        </w:rPr>
      </w:pPr>
      <w:r>
        <w:rPr>
          <w:rFonts w:hint="eastAsia" w:asciiTheme="minorEastAsia" w:hAnsiTheme="minorEastAsia" w:eastAsiaTheme="minorEastAsia" w:cstheme="minorEastAsia"/>
          <w:color w:val="auto"/>
          <w:spacing w:val="12"/>
          <w:sz w:val="20"/>
          <w:szCs w:val="20"/>
          <w:highlight w:val="none"/>
          <w:lang w:val="en-US" w:eastAsia="zh-CN"/>
        </w:rPr>
        <w:t>3.2</w:t>
      </w:r>
      <w:r>
        <w:rPr>
          <w:rFonts w:hint="eastAsia" w:asciiTheme="minorEastAsia" w:hAnsiTheme="minorEastAsia" w:eastAsiaTheme="minorEastAsia" w:cstheme="minorEastAsia"/>
          <w:color w:val="auto"/>
          <w:spacing w:val="12"/>
          <w:sz w:val="20"/>
          <w:szCs w:val="20"/>
          <w:highlight w:val="none"/>
          <w:lang w:eastAsia="zh-CN"/>
        </w:rPr>
        <w:t>供应商须</w:t>
      </w:r>
      <w:r>
        <w:rPr>
          <w:rFonts w:hint="eastAsia" w:asciiTheme="minorEastAsia" w:hAnsiTheme="minorEastAsia" w:eastAsiaTheme="minorEastAsia" w:cstheme="minorEastAsia"/>
          <w:color w:val="auto"/>
          <w:spacing w:val="12"/>
          <w:sz w:val="20"/>
          <w:szCs w:val="20"/>
          <w:highlight w:val="none"/>
          <w:lang w:val="en-US" w:eastAsia="zh-CN"/>
        </w:rPr>
        <w:t>是国家金融监督管理总局批准设立的经营保险业务专业机构或其分支机构，具有有效的经营保险业务许可证</w:t>
      </w:r>
      <w:r>
        <w:rPr>
          <w:rFonts w:hint="eastAsia" w:asciiTheme="minorEastAsia" w:hAnsiTheme="minorEastAsia" w:eastAsiaTheme="minorEastAsia" w:cstheme="minorEastAsia"/>
          <w:color w:val="auto"/>
          <w:spacing w:val="12"/>
          <w:sz w:val="20"/>
          <w:szCs w:val="20"/>
          <w:highlight w:val="none"/>
          <w:lang w:eastAsia="zh-CN"/>
        </w:rPr>
        <w:t>；</w:t>
      </w:r>
      <w:r>
        <w:rPr>
          <w:rFonts w:hint="eastAsia" w:asciiTheme="minorEastAsia" w:hAnsiTheme="minorEastAsia" w:eastAsiaTheme="minorEastAsia" w:cstheme="minorEastAsia"/>
          <w:color w:val="auto"/>
          <w:spacing w:val="12"/>
          <w:sz w:val="20"/>
          <w:szCs w:val="20"/>
          <w:highlight w:val="none"/>
          <w:lang w:val="en-US" w:eastAsia="zh-CN"/>
        </w:rPr>
        <w:t>供应商为保险中介公司的须取得保险监管部门颁发的总公司《保险中介许可证》。</w:t>
      </w:r>
    </w:p>
    <w:p w14:paraId="53F9445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lang w:val="en-US" w:eastAsia="zh-CN"/>
        </w:rPr>
      </w:pPr>
      <w:r>
        <w:rPr>
          <w:rFonts w:hint="eastAsia" w:asciiTheme="minorEastAsia" w:hAnsiTheme="minorEastAsia" w:eastAsiaTheme="minorEastAsia" w:cstheme="minorEastAsia"/>
          <w:color w:val="auto"/>
          <w:spacing w:val="12"/>
          <w:sz w:val="20"/>
          <w:szCs w:val="20"/>
          <w:highlight w:val="none"/>
          <w:lang w:val="en-US" w:eastAsia="zh-CN"/>
        </w:rPr>
        <w:t>3.3供应商应按照《长春市财政局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p>
    <w:p w14:paraId="105C218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lang w:val="en-US" w:eastAsia="zh-CN"/>
        </w:rPr>
      </w:pPr>
      <w:r>
        <w:rPr>
          <w:rFonts w:hint="eastAsia" w:asciiTheme="minorEastAsia" w:hAnsiTheme="minorEastAsia" w:eastAsiaTheme="minorEastAsia" w:cstheme="minorEastAsia"/>
          <w:color w:val="auto"/>
          <w:spacing w:val="12"/>
          <w:sz w:val="20"/>
          <w:szCs w:val="20"/>
          <w:highlight w:val="none"/>
          <w:lang w:val="en-US" w:eastAsia="zh-CN"/>
        </w:rPr>
        <w:t>3.4信誉要求：（1）拒绝列入政府取消投标资格记录期间的企业或个人参与投标；（2）供应商参加政府采购活动前三年内在经营活动中没有重大违法记录；（3）对列入“中国政府采购网”（http://www.ccgp.gov.cn/）政府采购严重违法失信行为记录名单、“信用中国”网站（www.creditchina.gov.cn）失信被执行人、重大税收违法失信主体、政府采购严重违法失信名单的供应商，拒绝其参与本项目采购活动；（4）在近年（2020年1月1日至投标截止之日）内供应商法定代表人未在“中国裁判文书网”(wenshu.court.gov.cn)上有行贿犯罪行为记录。</w:t>
      </w:r>
    </w:p>
    <w:p w14:paraId="756FB89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lang w:val="en-US" w:eastAsia="zh-CN"/>
        </w:rPr>
        <w:t>3.5单位负责人为同一人或者存在直接控股、管理关系的不同供应商，不得参加同一合同项下的政府采购活动；为采购项目提供整体设计、规范编制或者项目管理、监理、检测等服务的供应商，不得再参加本采购项目的其他采购活动。</w:t>
      </w:r>
    </w:p>
    <w:p w14:paraId="1FC35CC2">
      <w:pPr>
        <w:keepNext w:val="0"/>
        <w:keepLines w:val="0"/>
        <w:pageBreakBefore w:val="0"/>
        <w:wordWrap/>
        <w:overflowPunct/>
        <w:topLinePunct w:val="0"/>
        <w:bidi w:val="0"/>
        <w:spacing w:line="360" w:lineRule="auto"/>
        <w:ind w:left="0" w:firstLine="422"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5"/>
          <w:sz w:val="20"/>
          <w:szCs w:val="20"/>
          <w:highlight w:val="none"/>
        </w:rPr>
        <w:t>4.磋商费用</w:t>
      </w:r>
    </w:p>
    <w:p w14:paraId="5823D27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供应商应承担所有与准备和参加磋商有关的费用，采购代理机构和采购人在任何情况下均无义务和责任承担这些费用。</w:t>
      </w:r>
    </w:p>
    <w:p w14:paraId="0E6CEFC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p>
    <w:p w14:paraId="26FFC38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jc w:val="center"/>
        <w:textAlignment w:val="baseline"/>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pacing w:val="-3"/>
          <w:sz w:val="28"/>
          <w:szCs w:val="28"/>
          <w:highlight w:val="none"/>
        </w:rPr>
        <w:t>第二部分磋商文件</w:t>
      </w:r>
    </w:p>
    <w:p w14:paraId="108C870A">
      <w:pPr>
        <w:keepNext w:val="0"/>
        <w:keepLines w:val="0"/>
        <w:pageBreakBefore w:val="0"/>
        <w:wordWrap/>
        <w:overflowPunct/>
        <w:topLinePunct w:val="0"/>
        <w:bidi w:val="0"/>
        <w:spacing w:line="360" w:lineRule="auto"/>
        <w:ind w:left="0" w:firstLine="418"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4"/>
          <w:sz w:val="20"/>
          <w:szCs w:val="20"/>
          <w:highlight w:val="none"/>
        </w:rPr>
        <w:t>1.供应商注意事项</w:t>
      </w:r>
    </w:p>
    <w:p w14:paraId="6F2ABFB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供应商应认真阅读磋商文件所有的事项、格式、条款和技术规格等。如供应商没有按照磋商文件要求提交全部资料，或者磋商相应文件没有对磋商文件在各方面都作出实质性响应是供应商的风险，并可能导致其报价被拒绝。</w:t>
      </w:r>
    </w:p>
    <w:p w14:paraId="753EB02D">
      <w:pPr>
        <w:keepNext w:val="0"/>
        <w:keepLines w:val="0"/>
        <w:pageBreakBefore w:val="0"/>
        <w:wordWrap/>
        <w:overflowPunct/>
        <w:topLinePunct w:val="0"/>
        <w:bidi w:val="0"/>
        <w:spacing w:line="360" w:lineRule="auto"/>
        <w:ind w:left="0" w:firstLine="426"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6"/>
          <w:sz w:val="20"/>
          <w:szCs w:val="20"/>
          <w:highlight w:val="none"/>
        </w:rPr>
        <w:t>2.磋商文件的组成</w:t>
      </w:r>
    </w:p>
    <w:p w14:paraId="10B0DC2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磋商文件除以下内容外，采购人在采购期间发出的答疑纪要和其他补充修改函件，均是磋商文件的组成部分，对供应商起约束作用。磋商文件包括下列内容：</w:t>
      </w:r>
    </w:p>
    <w:p w14:paraId="4E3637B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（1）竞争性磋商公告</w:t>
      </w:r>
    </w:p>
    <w:p w14:paraId="1620187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（2）供应商须知</w:t>
      </w:r>
    </w:p>
    <w:p w14:paraId="1D15FD2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（3）评标办法（综合评分法）</w:t>
      </w:r>
    </w:p>
    <w:p w14:paraId="5CE7EBD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（4）合同条款及格式</w:t>
      </w:r>
    </w:p>
    <w:p w14:paraId="09E9171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（5）工程量清单</w:t>
      </w:r>
    </w:p>
    <w:p w14:paraId="049BBD6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（6）图纸</w:t>
      </w:r>
    </w:p>
    <w:p w14:paraId="0AF6D2A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（7）技术标准和要求</w:t>
      </w:r>
    </w:p>
    <w:p w14:paraId="0CC3D05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（8）响应文件格式</w:t>
      </w:r>
    </w:p>
    <w:p w14:paraId="0D112E6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对磋商文件所作的澄清、修改等其他材料构成磋商文件的组成部分。</w:t>
      </w:r>
    </w:p>
    <w:p w14:paraId="7DB21DDC">
      <w:pPr>
        <w:keepNext w:val="0"/>
        <w:keepLines w:val="0"/>
        <w:pageBreakBefore w:val="0"/>
        <w:wordWrap/>
        <w:overflowPunct/>
        <w:topLinePunct w:val="0"/>
        <w:bidi w:val="0"/>
        <w:spacing w:line="360" w:lineRule="auto"/>
        <w:ind w:left="0" w:firstLine="426"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6"/>
          <w:sz w:val="20"/>
          <w:szCs w:val="20"/>
          <w:highlight w:val="none"/>
        </w:rPr>
        <w:t>3.磋商文件的澄清及修改</w:t>
      </w:r>
    </w:p>
    <w:p w14:paraId="33CD47E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3.1任何要求对磋商文件进行澄清的供应商，磋商截止时间前均应以平台及电话方式通知采购代理机构。</w:t>
      </w:r>
    </w:p>
    <w:p w14:paraId="0D13E7C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3.2磋商文件的澄清或修改时间及方式详见供应商须知前附表。</w:t>
      </w:r>
    </w:p>
    <w:p w14:paraId="65DA064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3.3为使供应商有足够的时间对磋商响应文件的修改部分进行研究，采购单位有权决定是否延长磋商截止期。</w:t>
      </w:r>
    </w:p>
    <w:p w14:paraId="55E94C0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p>
    <w:p w14:paraId="4A1802C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jc w:val="center"/>
        <w:textAlignment w:val="baseline"/>
        <w:rPr>
          <w:rFonts w:hint="eastAsia" w:asciiTheme="minorEastAsia" w:hAnsiTheme="minorEastAsia" w:eastAsiaTheme="minorEastAsia" w:cstheme="minorEastAsia"/>
          <w:b/>
          <w:bCs/>
          <w:color w:val="auto"/>
          <w:spacing w:val="-3"/>
          <w:sz w:val="28"/>
          <w:szCs w:val="28"/>
          <w:highlight w:val="none"/>
        </w:rPr>
      </w:pPr>
      <w:r>
        <w:rPr>
          <w:rFonts w:hint="eastAsia" w:asciiTheme="minorEastAsia" w:hAnsiTheme="minorEastAsia" w:eastAsiaTheme="minorEastAsia" w:cstheme="minorEastAsia"/>
          <w:b/>
          <w:bCs/>
          <w:color w:val="auto"/>
          <w:spacing w:val="-3"/>
          <w:sz w:val="28"/>
          <w:szCs w:val="28"/>
          <w:highlight w:val="none"/>
        </w:rPr>
        <w:t>第三部分磋商响应文件的编制</w:t>
      </w:r>
    </w:p>
    <w:p w14:paraId="7F6135D7">
      <w:pPr>
        <w:keepNext w:val="0"/>
        <w:keepLines w:val="0"/>
        <w:pageBreakBefore w:val="0"/>
        <w:wordWrap/>
        <w:overflowPunct/>
        <w:topLinePunct w:val="0"/>
        <w:bidi w:val="0"/>
        <w:spacing w:line="360" w:lineRule="auto"/>
        <w:ind w:left="0" w:firstLine="43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7"/>
          <w:sz w:val="20"/>
          <w:szCs w:val="20"/>
          <w:highlight w:val="none"/>
        </w:rPr>
        <w:t>1.磋商范围及磋商相应文件中计量单位的</w:t>
      </w:r>
      <w:r>
        <w:rPr>
          <w:rFonts w:hint="eastAsia" w:asciiTheme="minorEastAsia" w:hAnsiTheme="minorEastAsia" w:eastAsiaTheme="minorEastAsia" w:cstheme="minorEastAsia"/>
          <w:b/>
          <w:bCs/>
          <w:color w:val="auto"/>
          <w:spacing w:val="6"/>
          <w:sz w:val="20"/>
          <w:szCs w:val="20"/>
          <w:highlight w:val="none"/>
        </w:rPr>
        <w:t>使用</w:t>
      </w:r>
    </w:p>
    <w:p w14:paraId="50EA8FF9">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1.1供应商应按磋商文件的清单进行报价，不能将整个的内容拆开就其中一项或一部分进行报价。</w:t>
      </w:r>
    </w:p>
    <w:p w14:paraId="62229A54">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1.2磋商响应文件中所使用的计量单位，除磋商文件中有特殊要求外，应采用中华人民共和国法定计量单位。</w:t>
      </w:r>
    </w:p>
    <w:p w14:paraId="7E1EF5DF">
      <w:pPr>
        <w:keepNext w:val="0"/>
        <w:keepLines w:val="0"/>
        <w:pageBreakBefore w:val="0"/>
        <w:wordWrap/>
        <w:overflowPunct/>
        <w:topLinePunct w:val="0"/>
        <w:bidi w:val="0"/>
        <w:spacing w:line="360" w:lineRule="auto"/>
        <w:ind w:left="0" w:firstLine="426"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6"/>
          <w:sz w:val="20"/>
          <w:szCs w:val="20"/>
          <w:highlight w:val="none"/>
        </w:rPr>
        <w:t>2.磋商响应文件构成</w:t>
      </w:r>
    </w:p>
    <w:p w14:paraId="1E94936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供应商应完整的按磋商文件提供的磋商相应文件格式填写磋商响应文件，磋商响应文件应包括以下内容：</w:t>
      </w:r>
    </w:p>
    <w:p w14:paraId="3A3593F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一、投标函及投标函附录</w:t>
      </w:r>
    </w:p>
    <w:p w14:paraId="2812891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二、法定代表人身份证明</w:t>
      </w:r>
    </w:p>
    <w:p w14:paraId="2B420AE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三、附法定代表人身份证明的授权委托书</w:t>
      </w:r>
    </w:p>
    <w:p w14:paraId="2E0A0D5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四、开标一览表</w:t>
      </w:r>
    </w:p>
    <w:p w14:paraId="010D125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五、投标保证金</w:t>
      </w:r>
    </w:p>
    <w:p w14:paraId="7DF1232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六、资格审查资料</w:t>
      </w:r>
    </w:p>
    <w:p w14:paraId="1FB7B23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七、中小企业声明函</w:t>
      </w:r>
    </w:p>
    <w:p w14:paraId="76C7B75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八、服务方案</w:t>
      </w:r>
    </w:p>
    <w:p w14:paraId="583AD59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九、其他资料</w:t>
      </w:r>
    </w:p>
    <w:p w14:paraId="46F81EF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供应商认为其他需要的材料</w:t>
      </w:r>
    </w:p>
    <w:p w14:paraId="704AA6A2">
      <w:pPr>
        <w:keepNext w:val="0"/>
        <w:keepLines w:val="0"/>
        <w:pageBreakBefore w:val="0"/>
        <w:wordWrap/>
        <w:overflowPunct/>
        <w:topLinePunct w:val="0"/>
        <w:bidi w:val="0"/>
        <w:spacing w:line="360" w:lineRule="auto"/>
        <w:ind w:left="0" w:firstLine="41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2"/>
          <w:sz w:val="20"/>
          <w:szCs w:val="20"/>
          <w:highlight w:val="none"/>
        </w:rPr>
        <w:t>3.报价</w:t>
      </w:r>
    </w:p>
    <w:p w14:paraId="7E18353E">
      <w:pPr>
        <w:keepNext w:val="0"/>
        <w:keepLines w:val="0"/>
        <w:pageBreakBefore w:val="0"/>
        <w:wordWrap/>
        <w:overflowPunct/>
        <w:topLinePunct w:val="0"/>
        <w:bidi w:val="0"/>
        <w:spacing w:line="360" w:lineRule="auto"/>
        <w:ind w:left="0" w:firstLine="432"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3.1供应商应按采购人提供的“工程量清单</w:t>
      </w:r>
      <w:r>
        <w:rPr>
          <w:rFonts w:hint="eastAsia" w:asciiTheme="minorEastAsia" w:hAnsiTheme="minorEastAsia" w:eastAsiaTheme="minorEastAsia" w:cstheme="minorEastAsia"/>
          <w:color w:val="auto"/>
          <w:spacing w:val="7"/>
          <w:sz w:val="20"/>
          <w:szCs w:val="20"/>
          <w:highlight w:val="none"/>
        </w:rPr>
        <w:t>”（如有）填写相应报价。</w:t>
      </w:r>
    </w:p>
    <w:p w14:paraId="6F910B80">
      <w:pPr>
        <w:keepNext w:val="0"/>
        <w:keepLines w:val="0"/>
        <w:pageBreakBefore w:val="0"/>
        <w:wordWrap/>
        <w:overflowPunct/>
        <w:topLinePunct w:val="0"/>
        <w:bidi w:val="0"/>
        <w:spacing w:line="360" w:lineRule="auto"/>
        <w:ind w:left="0" w:firstLine="418"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4"/>
          <w:sz w:val="20"/>
          <w:szCs w:val="20"/>
          <w:highlight w:val="none"/>
        </w:rPr>
        <w:t>4.保证金</w:t>
      </w:r>
    </w:p>
    <w:p w14:paraId="4ABE85BD">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4.1供应商应按供应商须知前附表要求的金额和方式进行递交，并作为其磋商响应文件的一部分。</w:t>
      </w:r>
    </w:p>
    <w:p w14:paraId="14BE16A7">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4.2保证金是为了保护采购单位免遭因供应商的行为蒙受损失而要求的。</w:t>
      </w:r>
    </w:p>
    <w:p w14:paraId="22A2D584">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下列任何情况发生，保证金将被没收：</w:t>
      </w:r>
    </w:p>
    <w:p w14:paraId="5D69A7AB">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（1）在递交磋商响应文件之日后到有效期满前，供应商擅自退出竞争性采购的；</w:t>
      </w:r>
    </w:p>
    <w:p w14:paraId="229362AA">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（2）成交供应商在规定的时间内不与采购人签订合同的；</w:t>
      </w:r>
    </w:p>
    <w:p w14:paraId="66E571A5">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4.3磋商保证金的递交形式详见供应商须知前附表。</w:t>
      </w:r>
    </w:p>
    <w:p w14:paraId="4FFAF847">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4.4凡未按磋商文件要求提交保证金的，将被视为非响应性而予以拒绝。</w:t>
      </w:r>
    </w:p>
    <w:p w14:paraId="64C217DD">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4.5成交供应商的保证金，在接到成交通知书并签订合同后无息退还成交供应商；未成交供应商的磋商保证金在公示结束后5个工作日内无息退还。</w:t>
      </w:r>
    </w:p>
    <w:p w14:paraId="66B01761">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4.6办理保证金退还时需提供供应商开户许可证复印件并加盖单位公章，可将该复印件扫面后邮件发给采购代理公司的联系人。</w:t>
      </w:r>
    </w:p>
    <w:p w14:paraId="005F837B">
      <w:pPr>
        <w:keepNext w:val="0"/>
        <w:keepLines w:val="0"/>
        <w:pageBreakBefore w:val="0"/>
        <w:wordWrap/>
        <w:overflowPunct/>
        <w:topLinePunct w:val="0"/>
        <w:bidi w:val="0"/>
        <w:spacing w:line="360" w:lineRule="auto"/>
        <w:ind w:left="0" w:firstLine="414"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3"/>
          <w:sz w:val="20"/>
          <w:szCs w:val="20"/>
          <w:highlight w:val="none"/>
        </w:rPr>
        <w:t>5.</w:t>
      </w:r>
      <w:r>
        <w:rPr>
          <w:rFonts w:hint="eastAsia" w:asciiTheme="minorEastAsia" w:hAnsiTheme="minorEastAsia" w:eastAsiaTheme="minorEastAsia" w:cstheme="minorEastAsia"/>
          <w:b/>
          <w:bCs/>
          <w:color w:val="auto"/>
          <w:spacing w:val="3"/>
          <w:sz w:val="20"/>
          <w:szCs w:val="20"/>
          <w:highlight w:val="none"/>
          <w:lang w:val="en-US" w:eastAsia="zh-CN"/>
        </w:rPr>
        <w:t>磋商</w:t>
      </w:r>
      <w:r>
        <w:rPr>
          <w:rFonts w:hint="eastAsia" w:asciiTheme="minorEastAsia" w:hAnsiTheme="minorEastAsia" w:eastAsiaTheme="minorEastAsia" w:cstheme="minorEastAsia"/>
          <w:b/>
          <w:bCs/>
          <w:color w:val="auto"/>
          <w:spacing w:val="3"/>
          <w:sz w:val="20"/>
          <w:szCs w:val="20"/>
          <w:highlight w:val="none"/>
        </w:rPr>
        <w:t>有效期</w:t>
      </w:r>
    </w:p>
    <w:p w14:paraId="6B746D86">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5.1供应商的磋商响应文件应在规定的递交磋商响应文件截止日后</w:t>
      </w:r>
      <w:r>
        <w:rPr>
          <w:rFonts w:hint="eastAsia" w:asciiTheme="minorEastAsia" w:hAnsiTheme="minorEastAsia" w:eastAsiaTheme="minorEastAsia" w:cstheme="minorEastAsia"/>
          <w:color w:val="auto"/>
          <w:spacing w:val="12"/>
          <w:sz w:val="20"/>
          <w:szCs w:val="20"/>
          <w:highlight w:val="none"/>
          <w:lang w:val="en-US" w:eastAsia="zh-CN"/>
        </w:rPr>
        <w:t>60</w:t>
      </w:r>
      <w:r>
        <w:rPr>
          <w:rFonts w:hint="eastAsia" w:asciiTheme="minorEastAsia" w:hAnsiTheme="minorEastAsia" w:eastAsiaTheme="minorEastAsia" w:cstheme="minorEastAsia"/>
          <w:color w:val="auto"/>
          <w:spacing w:val="12"/>
          <w:sz w:val="20"/>
          <w:szCs w:val="20"/>
          <w:highlight w:val="none"/>
        </w:rPr>
        <w:t>天内保持有效，有效期不满足要求的磋商响应文件将被视为非实质性响应而予以拒绝。</w:t>
      </w:r>
    </w:p>
    <w:p w14:paraId="6EA56D85">
      <w:pPr>
        <w:keepNext w:val="0"/>
        <w:keepLines w:val="0"/>
        <w:pageBreakBefore w:val="0"/>
        <w:wordWrap/>
        <w:overflowPunct/>
        <w:topLinePunct w:val="0"/>
        <w:autoSpaceDE w:val="0"/>
        <w:autoSpaceDN w:val="0"/>
        <w:bidi w:val="0"/>
        <w:adjustRightInd w:val="0"/>
        <w:spacing w:line="360" w:lineRule="auto"/>
        <w:ind w:left="0" w:firstLine="448" w:firstLineChars="200"/>
        <w:jc w:val="left"/>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5.2采购单位可根据实际情况，在原有效期截止之前，要求供应商同意延长有效期。接受该要求的供应商将不得要求修正其报价，且本须知中有关保证金的要求将在延长的有效期内继续有效。供应商也可以拒绝采购单位的这种要求，其保证金将不会被没收。上述要求和答复都应以书面形式提交。</w:t>
      </w:r>
      <w:r>
        <w:rPr>
          <w:rFonts w:hint="eastAsia" w:asciiTheme="minorEastAsia" w:hAnsiTheme="minorEastAsia" w:eastAsiaTheme="minorEastAsia" w:cstheme="minorEastAsia"/>
          <w:bCs/>
          <w:color w:val="auto"/>
          <w:szCs w:val="21"/>
          <w:highlight w:val="none"/>
          <w:lang w:val="en-US" w:eastAsia="zh-CN"/>
        </w:rPr>
        <w:t>供应商应对延长投标有效期要求作声明响应并附法 定代表人签 字，此项为 实 质 性 内 容必须满足要求。</w:t>
      </w:r>
    </w:p>
    <w:p w14:paraId="120FCD3F">
      <w:pPr>
        <w:keepNext w:val="0"/>
        <w:keepLines w:val="0"/>
        <w:pageBreakBefore w:val="0"/>
        <w:wordWrap/>
        <w:overflowPunct/>
        <w:topLinePunct w:val="0"/>
        <w:bidi w:val="0"/>
        <w:spacing w:line="360" w:lineRule="auto"/>
        <w:ind w:left="0" w:firstLine="43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7"/>
          <w:sz w:val="20"/>
          <w:szCs w:val="20"/>
          <w:highlight w:val="none"/>
        </w:rPr>
        <w:t>6.磋商响应文件的签署及规定</w:t>
      </w:r>
    </w:p>
    <w:p w14:paraId="7F8BE2EF">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6.1供应商应准备响应文件份数详见供应商须知前附表。</w:t>
      </w:r>
    </w:p>
    <w:p w14:paraId="66ABB671">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6.2磋商响应文件的正本需打印或用不褪色墨水书写，并由供应商的法定代表人或经其授权的代表在磋商响应文件上签字并加盖单位印章。授权代表须持有书面的“法定代表人授权书”（标准格式附后），并将其附在磋商响应文件中。如磋商响应文件需进行修改，则应有供应商的法定代表人或经其授权的代表在修改的每一页上签字。磋商响应文件的副本可以是正本的复印件。</w:t>
      </w:r>
    </w:p>
    <w:p w14:paraId="72A4AB89">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6.3任何行间插字、涂改和增删，必须由磋商响应按文件签字人签字或盖章后才有效。</w:t>
      </w:r>
    </w:p>
    <w:p w14:paraId="65DF06A3">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6.4磋商响应文件因字迹潦草或表达不清所引起的后果由供应商负责。</w:t>
      </w:r>
    </w:p>
    <w:p w14:paraId="3552130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jc w:val="center"/>
        <w:textAlignment w:val="baseline"/>
        <w:rPr>
          <w:rFonts w:hint="eastAsia" w:asciiTheme="minorEastAsia" w:hAnsiTheme="minorEastAsia" w:eastAsiaTheme="minorEastAsia" w:cstheme="minorEastAsia"/>
          <w:b/>
          <w:bCs/>
          <w:color w:val="auto"/>
          <w:spacing w:val="-3"/>
          <w:sz w:val="28"/>
          <w:szCs w:val="28"/>
          <w:highlight w:val="none"/>
        </w:rPr>
      </w:pPr>
    </w:p>
    <w:p w14:paraId="7BD0071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jc w:val="center"/>
        <w:textAlignment w:val="baseline"/>
        <w:rPr>
          <w:rFonts w:hint="eastAsia" w:asciiTheme="minorEastAsia" w:hAnsiTheme="minorEastAsia" w:eastAsiaTheme="minorEastAsia" w:cstheme="minorEastAsia"/>
          <w:b/>
          <w:bCs/>
          <w:color w:val="auto"/>
          <w:spacing w:val="-3"/>
          <w:sz w:val="28"/>
          <w:szCs w:val="28"/>
          <w:highlight w:val="none"/>
        </w:rPr>
      </w:pPr>
      <w:r>
        <w:rPr>
          <w:rFonts w:hint="eastAsia" w:asciiTheme="minorEastAsia" w:hAnsiTheme="minorEastAsia" w:eastAsiaTheme="minorEastAsia" w:cstheme="minorEastAsia"/>
          <w:b/>
          <w:bCs/>
          <w:color w:val="auto"/>
          <w:spacing w:val="-3"/>
          <w:sz w:val="28"/>
          <w:szCs w:val="28"/>
          <w:highlight w:val="none"/>
        </w:rPr>
        <w:t>第四部分磋商响应文件的递交</w:t>
      </w:r>
    </w:p>
    <w:p w14:paraId="4CC97C4C">
      <w:pPr>
        <w:keepNext w:val="0"/>
        <w:keepLines w:val="0"/>
        <w:pageBreakBefore w:val="0"/>
        <w:wordWrap/>
        <w:overflowPunct/>
        <w:topLinePunct w:val="0"/>
        <w:bidi w:val="0"/>
        <w:spacing w:line="360" w:lineRule="auto"/>
        <w:ind w:left="0" w:firstLine="426"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6"/>
          <w:sz w:val="20"/>
          <w:szCs w:val="20"/>
          <w:highlight w:val="none"/>
        </w:rPr>
        <w:t>1.磋商响应文件的密封和标记</w:t>
      </w:r>
    </w:p>
    <w:p w14:paraId="31A81A4D">
      <w:pPr>
        <w:keepNext w:val="0"/>
        <w:keepLines w:val="0"/>
        <w:pageBreakBefore w:val="0"/>
        <w:wordWrap/>
        <w:overflowPunct/>
        <w:topLinePunct w:val="0"/>
        <w:bidi w:val="0"/>
        <w:spacing w:line="360" w:lineRule="auto"/>
        <w:ind w:left="0" w:firstLine="426" w:firstLineChars="200"/>
        <w:rPr>
          <w:rFonts w:hint="eastAsia" w:asciiTheme="minorEastAsia" w:hAnsiTheme="minorEastAsia" w:eastAsiaTheme="minorEastAsia" w:cstheme="minorEastAsia"/>
          <w:b/>
          <w:bCs/>
          <w:color w:val="auto"/>
          <w:spacing w:val="6"/>
          <w:sz w:val="20"/>
          <w:szCs w:val="20"/>
          <w:highlight w:val="none"/>
        </w:rPr>
      </w:pPr>
      <w:r>
        <w:rPr>
          <w:rFonts w:hint="eastAsia" w:asciiTheme="minorEastAsia" w:hAnsiTheme="minorEastAsia" w:eastAsiaTheme="minorEastAsia" w:cstheme="minorEastAsia"/>
          <w:b/>
          <w:bCs/>
          <w:color w:val="auto"/>
          <w:spacing w:val="6"/>
          <w:sz w:val="20"/>
          <w:szCs w:val="20"/>
          <w:highlight w:val="none"/>
        </w:rPr>
        <w:t>2.截止期</w:t>
      </w:r>
    </w:p>
    <w:p w14:paraId="129600A1">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2.1供应商应在磋商文件规定的截止日期和时间内，将磋商响应文件递交至磋商文件中规定的地址。</w:t>
      </w:r>
    </w:p>
    <w:p w14:paraId="27B3E18B">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2.2采购单位有权按本须知的规定，通过修改磋商文件延长磋商响应文件递交的截止日期。在此情况下，采购单位和供应商受截止期制约的所有权利和义务均应延长至新的截止期。</w:t>
      </w:r>
    </w:p>
    <w:p w14:paraId="5B2E70D4">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2.3采购代理机构将拒绝并原封退回在本须知规定的截止期后收到的任何磋商响应文件。</w:t>
      </w:r>
    </w:p>
    <w:p w14:paraId="232DA8E4">
      <w:pPr>
        <w:keepNext w:val="0"/>
        <w:keepLines w:val="0"/>
        <w:pageBreakBefore w:val="0"/>
        <w:wordWrap/>
        <w:overflowPunct/>
        <w:topLinePunct w:val="0"/>
        <w:bidi w:val="0"/>
        <w:spacing w:line="360" w:lineRule="auto"/>
        <w:ind w:left="0" w:firstLine="426" w:firstLineChars="200"/>
        <w:rPr>
          <w:rFonts w:hint="eastAsia" w:asciiTheme="minorEastAsia" w:hAnsiTheme="minorEastAsia" w:eastAsiaTheme="minorEastAsia" w:cstheme="minorEastAsia"/>
          <w:b/>
          <w:bCs/>
          <w:color w:val="auto"/>
          <w:spacing w:val="6"/>
          <w:sz w:val="20"/>
          <w:szCs w:val="20"/>
          <w:highlight w:val="none"/>
        </w:rPr>
      </w:pPr>
      <w:r>
        <w:rPr>
          <w:rFonts w:hint="eastAsia" w:asciiTheme="minorEastAsia" w:hAnsiTheme="minorEastAsia" w:eastAsiaTheme="minorEastAsia" w:cstheme="minorEastAsia"/>
          <w:b/>
          <w:bCs/>
          <w:color w:val="auto"/>
          <w:spacing w:val="6"/>
          <w:sz w:val="20"/>
          <w:szCs w:val="20"/>
          <w:highlight w:val="none"/>
        </w:rPr>
        <w:t>3.磋商响应文件的修改与撤回</w:t>
      </w:r>
    </w:p>
    <w:p w14:paraId="5B99F30A">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3.1磋商响应文件递交以后，如果供应商提出书面修改或撤回要求，在磋商响应文件递交截止时间前送达磋商文件中规定的地点的，采购代理机构将予以接受。</w:t>
      </w:r>
    </w:p>
    <w:p w14:paraId="73491AFA">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3.2供应商对磋商响应文件的修改或撤回通知应按本须知规定编制、密封、标记和发送。</w:t>
      </w:r>
    </w:p>
    <w:p w14:paraId="15659F2D">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3.3在截止期之后，供应商不得对其磋商响应文件做任何修改。</w:t>
      </w:r>
    </w:p>
    <w:p w14:paraId="6A8F8D47">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3.4从截止期至供应商在磋商响应文件格式中确定的报价有效期之间，供应商不得撤回其磋商响应文件，否则其保证金将按照本须知的规定不予退回。</w:t>
      </w:r>
    </w:p>
    <w:p w14:paraId="7B7C2B48">
      <w:pPr>
        <w:keepNext w:val="0"/>
        <w:keepLines w:val="0"/>
        <w:pageBreakBefore w:val="0"/>
        <w:wordWrap/>
        <w:overflowPunct/>
        <w:topLinePunct w:val="0"/>
        <w:bidi w:val="0"/>
        <w:spacing w:line="360" w:lineRule="auto"/>
        <w:ind w:left="0" w:firstLine="550" w:firstLineChars="200"/>
        <w:jc w:val="center"/>
        <w:rPr>
          <w:rFonts w:hint="eastAsia" w:asciiTheme="minorEastAsia" w:hAnsiTheme="minorEastAsia" w:eastAsiaTheme="minorEastAsia" w:cstheme="minorEastAsia"/>
          <w:b/>
          <w:bCs/>
          <w:color w:val="auto"/>
          <w:spacing w:val="-3"/>
          <w:sz w:val="28"/>
          <w:szCs w:val="28"/>
          <w:highlight w:val="none"/>
        </w:rPr>
      </w:pPr>
    </w:p>
    <w:p w14:paraId="6FF48E4F">
      <w:pPr>
        <w:keepNext w:val="0"/>
        <w:keepLines w:val="0"/>
        <w:pageBreakBefore w:val="0"/>
        <w:wordWrap/>
        <w:overflowPunct/>
        <w:topLinePunct w:val="0"/>
        <w:bidi w:val="0"/>
        <w:spacing w:line="360" w:lineRule="auto"/>
        <w:ind w:left="0" w:firstLine="550" w:firstLineChars="20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pacing w:val="-3"/>
          <w:sz w:val="28"/>
          <w:szCs w:val="28"/>
          <w:highlight w:val="none"/>
        </w:rPr>
        <w:t>第五部分磋商响应文件的评审</w:t>
      </w:r>
    </w:p>
    <w:p w14:paraId="37F2C535">
      <w:pPr>
        <w:keepNext w:val="0"/>
        <w:keepLines w:val="0"/>
        <w:pageBreakBefore w:val="0"/>
        <w:wordWrap/>
        <w:overflowPunct/>
        <w:topLinePunct w:val="0"/>
        <w:bidi w:val="0"/>
        <w:spacing w:line="360" w:lineRule="auto"/>
        <w:ind w:left="0" w:firstLine="418"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4"/>
          <w:sz w:val="20"/>
          <w:szCs w:val="20"/>
          <w:highlight w:val="none"/>
        </w:rPr>
        <w:t>1.组建磋商小组</w:t>
      </w:r>
    </w:p>
    <w:p w14:paraId="62521656">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磋商小组根据招标内容的特点进行组建，并负责评审磋商工作。磋商小组的构成及抽取方式详见供应商须知前附表。</w:t>
      </w:r>
    </w:p>
    <w:p w14:paraId="0D853A39">
      <w:pPr>
        <w:keepNext w:val="0"/>
        <w:keepLines w:val="0"/>
        <w:pageBreakBefore w:val="0"/>
        <w:wordWrap/>
        <w:overflowPunct/>
        <w:topLinePunct w:val="0"/>
        <w:bidi w:val="0"/>
        <w:spacing w:line="360" w:lineRule="auto"/>
        <w:ind w:left="0" w:firstLine="43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7"/>
          <w:sz w:val="20"/>
          <w:szCs w:val="20"/>
          <w:highlight w:val="none"/>
        </w:rPr>
        <w:t>2.磋商响应文件的初审与澄清</w:t>
      </w:r>
    </w:p>
    <w:p w14:paraId="099A8E86">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磋商响应文件的初审分为资格性检查和</w:t>
      </w:r>
      <w:r>
        <w:rPr>
          <w:rFonts w:hint="eastAsia" w:asciiTheme="minorEastAsia" w:hAnsiTheme="minorEastAsia" w:eastAsiaTheme="minorEastAsia" w:cstheme="minorEastAsia"/>
          <w:color w:val="auto"/>
          <w:spacing w:val="12"/>
          <w:sz w:val="20"/>
          <w:szCs w:val="20"/>
          <w:highlight w:val="none"/>
          <w:lang w:val="en-US" w:eastAsia="zh-CN"/>
        </w:rPr>
        <w:t>符合</w:t>
      </w:r>
      <w:r>
        <w:rPr>
          <w:rFonts w:hint="eastAsia" w:asciiTheme="minorEastAsia" w:hAnsiTheme="minorEastAsia" w:eastAsiaTheme="minorEastAsia" w:cstheme="minorEastAsia"/>
          <w:color w:val="auto"/>
          <w:spacing w:val="12"/>
          <w:sz w:val="20"/>
          <w:szCs w:val="20"/>
          <w:highlight w:val="none"/>
        </w:rPr>
        <w:t>性评审。资格、</w:t>
      </w:r>
      <w:r>
        <w:rPr>
          <w:rFonts w:hint="eastAsia" w:asciiTheme="minorEastAsia" w:hAnsiTheme="minorEastAsia" w:eastAsiaTheme="minorEastAsia" w:cstheme="minorEastAsia"/>
          <w:color w:val="auto"/>
          <w:spacing w:val="12"/>
          <w:sz w:val="20"/>
          <w:szCs w:val="20"/>
          <w:highlight w:val="none"/>
          <w:lang w:val="en-US" w:eastAsia="zh-CN"/>
        </w:rPr>
        <w:t>符合</w:t>
      </w:r>
      <w:r>
        <w:rPr>
          <w:rFonts w:hint="eastAsia" w:asciiTheme="minorEastAsia" w:hAnsiTheme="minorEastAsia" w:eastAsiaTheme="minorEastAsia" w:cstheme="minorEastAsia"/>
          <w:color w:val="auto"/>
          <w:spacing w:val="12"/>
          <w:sz w:val="20"/>
          <w:szCs w:val="20"/>
          <w:highlight w:val="none"/>
        </w:rPr>
        <w:t>性评审依据法律、法规和磋商文件的规定，对磋商响应文件中的资格证明、磋商保证金等进行审查，以确定供应商是否具备报价资格。评审标准详见《磋商评审细则》。</w:t>
      </w:r>
    </w:p>
    <w:p w14:paraId="152ABDAB">
      <w:pPr>
        <w:keepNext w:val="0"/>
        <w:keepLines w:val="0"/>
        <w:pageBreakBefore w:val="0"/>
        <w:wordWrap/>
        <w:overflowPunct/>
        <w:topLinePunct w:val="0"/>
        <w:bidi w:val="0"/>
        <w:spacing w:line="360" w:lineRule="auto"/>
        <w:ind w:left="0" w:firstLine="426"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6"/>
          <w:sz w:val="20"/>
          <w:szCs w:val="20"/>
          <w:highlight w:val="none"/>
        </w:rPr>
        <w:t>3.磋商响应文件的澄清</w:t>
      </w:r>
    </w:p>
    <w:p w14:paraId="5332CC92">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3.1在评审期间，磋商小组有权以书面方式要求供应商对其磋商响应文件中含义不明确、对同类问题表述不一致或者有明显文字和计算错误的内容做必要的澄清。供应商澄清应在磋商小组规定的时间内以书面方式进行，并不得超出磋商响应文件范围或者改变磋商响应文件的实质性内容。</w:t>
      </w:r>
    </w:p>
    <w:p w14:paraId="402F5440">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3.2澄清文件将作为磋商响应文件内容的一部分。</w:t>
      </w:r>
    </w:p>
    <w:p w14:paraId="4CD13046">
      <w:pPr>
        <w:keepNext w:val="0"/>
        <w:keepLines w:val="0"/>
        <w:pageBreakBefore w:val="0"/>
        <w:wordWrap/>
        <w:overflowPunct/>
        <w:topLinePunct w:val="0"/>
        <w:bidi w:val="0"/>
        <w:spacing w:line="360" w:lineRule="auto"/>
        <w:ind w:left="0" w:firstLine="422"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5"/>
          <w:sz w:val="20"/>
          <w:szCs w:val="20"/>
          <w:highlight w:val="none"/>
        </w:rPr>
        <w:t>4.比较与评价</w:t>
      </w:r>
    </w:p>
    <w:p w14:paraId="420968C7">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4.1经审查合格的磋商响应文件。</w:t>
      </w:r>
    </w:p>
    <w:p w14:paraId="47228606">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4.1.1磋商小组所有成员应当集中与单一供应商分别进行磋商，并给予所有参加磋商的供应商平等的磋商机会。在磋商过程中，磋商小组可以根据磋商文件和磋商情况实质性变动招标需求中的技术、服务要求以及合同草案条款，但不变动磋商文件中的其他内容。实质性变动的内容，须经采购人代表确认。</w:t>
      </w:r>
    </w:p>
    <w:p w14:paraId="078A7F95">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4.1.2对磋商文件作出的实质性变动是磋商文件的有效组成部分，磋商小组将及时以书面形式同时通知所有参加磋商的供应商。</w:t>
      </w:r>
    </w:p>
    <w:p w14:paraId="2F076590">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4.1.3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EF9C21E">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4.1.4磋商结束后，磋商小组将要求所有实质性响应的供应商在规定时间内按递交响应文件先后顺序提交最后报价，提交最后报价的供应商不得少于3家。最后报价是供应商响应文件的有效组成部分。</w:t>
      </w:r>
    </w:p>
    <w:p w14:paraId="0D11FB26">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4.1.5已提交响应文件的供应商，在提交最后报价之前，可以根据磋商情况退出磋商。采购人、采购代理机构将退还退出磋商的供应商的磋商保证金。</w:t>
      </w:r>
    </w:p>
    <w:p w14:paraId="2EB67223">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4.1.6经磋商确定最终招标需求和提交最后报价的供应商后，由磋商小组采用综合评分法对提交最后报价的供应商的响应文件和最后报价进行综合评分。</w:t>
      </w:r>
    </w:p>
    <w:p w14:paraId="63F90DFB">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4.2评审严格按照磋商文件的要求和条件进行。</w:t>
      </w:r>
    </w:p>
    <w:p w14:paraId="68FF80DD">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4.3本次评审将采用下列方法：详见评分标准。</w:t>
      </w:r>
    </w:p>
    <w:p w14:paraId="79BE96BB">
      <w:pPr>
        <w:keepNext w:val="0"/>
        <w:keepLines w:val="0"/>
        <w:pageBreakBefore w:val="0"/>
        <w:wordWrap/>
        <w:overflowPunct/>
        <w:topLinePunct w:val="0"/>
        <w:bidi w:val="0"/>
        <w:spacing w:line="360" w:lineRule="auto"/>
        <w:ind w:left="0" w:firstLine="426"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6"/>
          <w:sz w:val="20"/>
          <w:szCs w:val="20"/>
          <w:highlight w:val="none"/>
        </w:rPr>
        <w:t>5.评审过程及保密原则</w:t>
      </w:r>
    </w:p>
    <w:p w14:paraId="5222D437">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default" w:asciiTheme="minorEastAsia" w:hAnsiTheme="minorEastAsia" w:eastAsiaTheme="minorEastAsia" w:cstheme="minorEastAsia"/>
          <w:color w:val="auto"/>
          <w:spacing w:val="12"/>
          <w:sz w:val="20"/>
          <w:szCs w:val="20"/>
          <w:highlight w:val="none"/>
          <w:lang w:val="en-US" w:eastAsia="zh-CN"/>
        </w:rPr>
      </w:pPr>
      <w:r>
        <w:rPr>
          <w:rFonts w:hint="eastAsia" w:asciiTheme="minorEastAsia" w:hAnsiTheme="minorEastAsia" w:eastAsiaTheme="minorEastAsia" w:cstheme="minorEastAsia"/>
          <w:color w:val="auto"/>
          <w:spacing w:val="12"/>
          <w:sz w:val="20"/>
          <w:szCs w:val="20"/>
          <w:highlight w:val="none"/>
        </w:rPr>
        <w:t>5.1磋商响应文件递交后，直接授予成交供应商合同止，凡与本次招标有关人员对属于审查、澄清、评价和比较报价的有关资料以及授标意向等，均不得向供应商或其他无关的人员透露。</w:t>
      </w:r>
      <w:r>
        <w:rPr>
          <w:rFonts w:hint="eastAsia" w:asciiTheme="minorEastAsia" w:hAnsiTheme="minorEastAsia" w:eastAsiaTheme="minorEastAsia" w:cstheme="minorEastAsia"/>
          <w:color w:val="auto"/>
          <w:spacing w:val="12"/>
          <w:sz w:val="20"/>
          <w:szCs w:val="20"/>
          <w:highlight w:val="none"/>
          <w:lang w:val="en-US" w:eastAsia="zh-CN"/>
        </w:rPr>
        <w:t>供应商应作保密声 明响应并附法 定代表人签 字，此项为 实 质 性 内 容 必须满足要求。</w:t>
      </w:r>
    </w:p>
    <w:p w14:paraId="283A2458">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5.2在磋商评审期间，供应商试图影响招标单位和磋商小组的任何活动，将导致其报价被拒绝，并承担相应的法律责任。</w:t>
      </w:r>
    </w:p>
    <w:p w14:paraId="6735F832">
      <w:pPr>
        <w:keepNext w:val="0"/>
        <w:keepLines w:val="0"/>
        <w:pageBreakBefore w:val="0"/>
        <w:wordWrap/>
        <w:overflowPunct/>
        <w:topLinePunct w:val="0"/>
        <w:bidi w:val="0"/>
        <w:spacing w:line="360" w:lineRule="auto"/>
        <w:ind w:left="0" w:firstLine="426" w:firstLineChars="200"/>
        <w:rPr>
          <w:rFonts w:hint="eastAsia" w:asciiTheme="minorEastAsia" w:hAnsiTheme="minorEastAsia" w:eastAsiaTheme="minorEastAsia" w:cstheme="minorEastAsia"/>
          <w:b/>
          <w:bCs/>
          <w:color w:val="auto"/>
          <w:spacing w:val="6"/>
          <w:sz w:val="20"/>
          <w:szCs w:val="20"/>
          <w:highlight w:val="none"/>
        </w:rPr>
      </w:pPr>
      <w:r>
        <w:rPr>
          <w:rFonts w:hint="eastAsia" w:asciiTheme="minorEastAsia" w:hAnsiTheme="minorEastAsia" w:eastAsiaTheme="minorEastAsia" w:cstheme="minorEastAsia"/>
          <w:b/>
          <w:bCs/>
          <w:color w:val="auto"/>
          <w:spacing w:val="6"/>
          <w:sz w:val="20"/>
          <w:szCs w:val="20"/>
          <w:highlight w:val="none"/>
        </w:rPr>
        <w:t>6.评分办法</w:t>
      </w:r>
    </w:p>
    <w:p w14:paraId="40627147">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6.1本项目采用综合评分法，评审标准详见附表《磋商评审细则》，评审时磋商小组将严格按照评审细则中的分值设置与评审因素进行量化打分。磋商文件中没有规定的评审标准不得作为评审依据。</w:t>
      </w:r>
    </w:p>
    <w:p w14:paraId="2C4BB58F">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6.2评审时，磋商小组各成员独立对每个有效响应的文件进行评价、打分，然后汇总每个供应商每项评分因素的得分。</w:t>
      </w:r>
    </w:p>
    <w:p w14:paraId="43B07EFC">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6.3磋商小组完成评审后，应当向采购人提交书面评审报告。</w:t>
      </w:r>
    </w:p>
    <w:p w14:paraId="625BFABA">
      <w:pPr>
        <w:pStyle w:val="4"/>
        <w:bidi w:val="0"/>
        <w:rPr>
          <w:rFonts w:ascii="宋体" w:hAnsi="宋体" w:eastAsia="宋体" w:cs="宋体"/>
          <w:color w:val="auto"/>
          <w:sz w:val="43"/>
          <w:szCs w:val="43"/>
          <w:highlight w:val="none"/>
        </w:rPr>
      </w:pPr>
      <w:r>
        <w:rPr>
          <w:rFonts w:ascii="宋体" w:hAnsi="宋体" w:eastAsia="宋体" w:cs="宋体"/>
          <w:color w:val="auto"/>
          <w:spacing w:val="7"/>
          <w:sz w:val="43"/>
          <w:szCs w:val="43"/>
          <w:highlight w:val="none"/>
        </w:rPr>
        <w:br w:type="page"/>
      </w:r>
      <w:bookmarkStart w:id="45" w:name="_Toc32239"/>
      <w:bookmarkStart w:id="46" w:name="_Toc30079"/>
      <w:r>
        <w:rPr>
          <w:rFonts w:hint="eastAsia" w:ascii="宋体" w:hAnsi="宋体" w:eastAsia="宋体" w:cs="宋体"/>
          <w:color w:val="auto"/>
          <w:highlight w:val="none"/>
          <w:lang w:eastAsia="zh-CN"/>
        </w:rPr>
        <w:t>第三章</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eastAsia="zh-CN"/>
        </w:rPr>
        <w:t>评标办法（综合评分法）</w:t>
      </w:r>
      <w:bookmarkEnd w:id="45"/>
      <w:bookmarkEnd w:id="46"/>
    </w:p>
    <w:p w14:paraId="7F395E79">
      <w:pPr>
        <w:pStyle w:val="7"/>
        <w:spacing w:line="277" w:lineRule="auto"/>
        <w:rPr>
          <w:color w:val="auto"/>
          <w:highlight w:val="none"/>
        </w:rPr>
      </w:pPr>
    </w:p>
    <w:p w14:paraId="1F3B5F83">
      <w:pPr>
        <w:pStyle w:val="7"/>
        <w:spacing w:line="277" w:lineRule="auto"/>
        <w:rPr>
          <w:color w:val="auto"/>
          <w:highlight w:val="none"/>
        </w:rPr>
      </w:pPr>
    </w:p>
    <w:p w14:paraId="2601D2F4">
      <w:pPr>
        <w:spacing w:before="100" w:line="225" w:lineRule="auto"/>
        <w:jc w:val="center"/>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磋商评审细则</w:t>
      </w:r>
    </w:p>
    <w:p w14:paraId="7B3BA409">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按照国家相关部委的规定，遵循公开、公平、公正和诚实信用的原则，结合本项目的实际情况，制定评标办法。</w:t>
      </w:r>
    </w:p>
    <w:p w14:paraId="07F8FCAD">
      <w:pPr>
        <w:spacing w:before="6" w:line="221" w:lineRule="auto"/>
        <w:jc w:val="center"/>
        <w:rPr>
          <w:rFonts w:ascii="宋体" w:hAnsi="宋体" w:eastAsia="宋体" w:cs="宋体"/>
          <w:b/>
          <w:bCs/>
          <w:color w:val="auto"/>
          <w:spacing w:val="-5"/>
          <w:sz w:val="28"/>
          <w:szCs w:val="28"/>
          <w:highlight w:val="none"/>
        </w:rPr>
      </w:pPr>
    </w:p>
    <w:p w14:paraId="549EC860">
      <w:pPr>
        <w:spacing w:before="6" w:line="221" w:lineRule="auto"/>
        <w:jc w:val="center"/>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评审程序</w:t>
      </w:r>
    </w:p>
    <w:p w14:paraId="71874A27">
      <w:pPr>
        <w:spacing w:before="199" w:line="228" w:lineRule="auto"/>
        <w:ind w:left="23"/>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1.组成竞争性磋商小组</w:t>
      </w:r>
    </w:p>
    <w:p w14:paraId="069CAC03">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竞争性磋商小组（以下简称“磋商小组”）根据采购内容的特点进行组建，并负责评审磋商工作。磋商小组的构成及抽取方式详见供应商须知前附表。</w:t>
      </w:r>
    </w:p>
    <w:p w14:paraId="432FDC8B">
      <w:pPr>
        <w:spacing w:line="228" w:lineRule="auto"/>
        <w:ind w:left="10"/>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2.评审过程</w:t>
      </w:r>
    </w:p>
    <w:p w14:paraId="6C13EC1C">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评审开始时，监督人首先向磋商小组及有关工作人员宣读在评审期间的纪律要求；随后，竞争性磋商小组对响应文件进行资格审查、符合性审查以确认投标的有效性，评审的结果分“合格”与“不合格”（评审不合格需注明不合格原因）。初步评审完成后进入详细评审，在详细评审过程中对评审赋分、确定中标人、提交评审报告等各阶段步骤进行现场监督；评审结束时，监督人对评审全过程做评审监督结论。</w:t>
      </w:r>
    </w:p>
    <w:p w14:paraId="2FDAD5A8">
      <w:pPr>
        <w:spacing w:before="2" w:line="228" w:lineRule="auto"/>
        <w:ind w:left="12"/>
        <w:rPr>
          <w:rFonts w:ascii="宋体" w:hAnsi="宋体" w:eastAsia="宋体" w:cs="宋体"/>
          <w:color w:val="auto"/>
          <w:sz w:val="20"/>
          <w:szCs w:val="20"/>
          <w:highlight w:val="none"/>
        </w:rPr>
      </w:pPr>
      <w:r>
        <w:rPr>
          <w:rFonts w:ascii="宋体" w:hAnsi="宋体" w:eastAsia="宋体" w:cs="宋体"/>
          <w:b/>
          <w:bCs/>
          <w:color w:val="auto"/>
          <w:spacing w:val="4"/>
          <w:sz w:val="20"/>
          <w:szCs w:val="20"/>
          <w:highlight w:val="none"/>
        </w:rPr>
        <w:t>3.评审程序</w:t>
      </w:r>
    </w:p>
    <w:p w14:paraId="44D5D0E0">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评审本着客观公正、公平竞争、择优推荐、规范合法的原则进行。评审工作分为资格审查、符合性审查和详细评审</w:t>
      </w:r>
      <w:r>
        <w:rPr>
          <w:rFonts w:hint="eastAsia" w:ascii="宋体" w:hAnsi="宋体" w:eastAsia="宋体" w:cs="宋体"/>
          <w:color w:val="auto"/>
          <w:spacing w:val="12"/>
          <w:sz w:val="20"/>
          <w:szCs w:val="20"/>
          <w:highlight w:val="none"/>
          <w:lang w:val="en-US" w:eastAsia="zh-CN"/>
        </w:rPr>
        <w:t>两</w:t>
      </w:r>
      <w:r>
        <w:rPr>
          <w:rFonts w:ascii="宋体" w:hAnsi="宋体" w:eastAsia="宋体" w:cs="宋体"/>
          <w:color w:val="auto"/>
          <w:spacing w:val="12"/>
          <w:sz w:val="20"/>
          <w:szCs w:val="20"/>
          <w:highlight w:val="none"/>
        </w:rPr>
        <w:t>个步骤。</w:t>
      </w:r>
    </w:p>
    <w:p w14:paraId="70A748DD">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（1）资格审查：磋商小组全体成员对各供应商的响应文件进行资格审查，资格审查合格的供应商方可进入符合性审查。</w:t>
      </w:r>
    </w:p>
    <w:p w14:paraId="7FEECB91">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（2）符合性审查：磋商小组全体成员对各供应商的响应文件进行符合性审查，符合性审查合格的供应商方可进入详细评审。</w:t>
      </w:r>
    </w:p>
    <w:p w14:paraId="7B8E7D1E">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（3）详细评审：详细评审采用综合评分法。磋商小组依据评审办法分别对各供应商的响应文件进行评审、赋分。</w:t>
      </w:r>
    </w:p>
    <w:p w14:paraId="372A3AE4">
      <w:pPr>
        <w:spacing w:before="160" w:line="226" w:lineRule="auto"/>
        <w:ind w:left="7"/>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4.供应商报价</w:t>
      </w:r>
    </w:p>
    <w:p w14:paraId="647A4268">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磋商小组对供应商报价清单进行评审，发现下列情形之一的，应当否决其投标：</w:t>
      </w:r>
    </w:p>
    <w:p w14:paraId="1C04DDD9">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（1）供应商的磋商报价超过预算金额（最高限价）将被否决；</w:t>
      </w:r>
    </w:p>
    <w:p w14:paraId="2EAD6499">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（2）对磋商小组的质询，供应商无法提供相应的证明材料的；</w:t>
      </w:r>
    </w:p>
    <w:p w14:paraId="5012F178">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（5）磋商文件认为应当否决投标的其他情形。</w:t>
      </w:r>
    </w:p>
    <w:p w14:paraId="555192FC">
      <w:pPr>
        <w:spacing w:before="162" w:line="228" w:lineRule="auto"/>
        <w:ind w:left="12"/>
        <w:rPr>
          <w:rFonts w:ascii="宋体" w:hAnsi="宋体" w:eastAsia="宋体" w:cs="宋体"/>
          <w:color w:val="auto"/>
          <w:sz w:val="20"/>
          <w:szCs w:val="20"/>
          <w:highlight w:val="none"/>
        </w:rPr>
      </w:pPr>
      <w:r>
        <w:rPr>
          <w:rFonts w:ascii="宋体" w:hAnsi="宋体" w:eastAsia="宋体" w:cs="宋体"/>
          <w:b/>
          <w:bCs/>
          <w:color w:val="auto"/>
          <w:spacing w:val="4"/>
          <w:sz w:val="20"/>
          <w:szCs w:val="20"/>
          <w:highlight w:val="none"/>
        </w:rPr>
        <w:t>5.询标（必要时）</w:t>
      </w:r>
    </w:p>
    <w:p w14:paraId="02E082A5">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竞争性磋商小组对响应文件需要澄清的问题，采用集体询标方式进行。</w:t>
      </w:r>
    </w:p>
    <w:p w14:paraId="6428ADC2">
      <w:pPr>
        <w:spacing w:before="162" w:line="226" w:lineRule="auto"/>
        <w:ind w:left="9"/>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6.评审报告</w:t>
      </w:r>
    </w:p>
    <w:p w14:paraId="480160DD">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由磋商小组对供应商综合评定打分，按得分由高到低依次推荐三名成交供应商。评审得分相同的，按照最后报价由低到高的顺序推荐。评审得分且最后报价相同的，按照技术部分优劣顺序推荐。</w:t>
      </w:r>
    </w:p>
    <w:p w14:paraId="7A5BD419">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原则上推荐排名位于第一名的成交候选供应商为中标供应商。若排名第一的成交候选供应商放弃中标、因不可抗力提出不能履行合同或磋商文件规定应当提交履约保证金而在规定的期限内未能提交的，采购人有权选择重新招标，或者采购人确定排名第二的成交候选供应商为中标供应商。</w:t>
      </w:r>
    </w:p>
    <w:p w14:paraId="37217BA3">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评审工作结束时，磋商小组将本项目综合评审结果向采购人提交书面“评审报告”，磋商小组对评审报告内容讨论通过后，在“评审报告”上签字，对评审结果予以确认。</w:t>
      </w:r>
      <w:bookmarkStart w:id="47" w:name="_Toc9702"/>
    </w:p>
    <w:p w14:paraId="5B6237BB">
      <w:pPr>
        <w:pStyle w:val="2"/>
        <w:rPr>
          <w:color w:val="auto"/>
          <w:highlight w:val="none"/>
        </w:rPr>
      </w:pPr>
    </w:p>
    <w:p w14:paraId="273DDBA8">
      <w:pPr>
        <w:spacing w:before="6" w:line="221" w:lineRule="auto"/>
        <w:jc w:val="center"/>
        <w:rPr>
          <w:rFonts w:ascii="宋体" w:hAnsi="宋体" w:eastAsia="宋体" w:cs="宋体"/>
          <w:b/>
          <w:bCs/>
          <w:color w:val="auto"/>
          <w:spacing w:val="-5"/>
          <w:sz w:val="28"/>
          <w:szCs w:val="28"/>
          <w:highlight w:val="none"/>
        </w:rPr>
      </w:pPr>
      <w:r>
        <w:rPr>
          <w:rFonts w:ascii="宋体" w:hAnsi="宋体" w:eastAsia="宋体" w:cs="宋体"/>
          <w:b/>
          <w:bCs/>
          <w:color w:val="auto"/>
          <w:spacing w:val="-5"/>
          <w:sz w:val="28"/>
          <w:szCs w:val="28"/>
          <w:highlight w:val="none"/>
        </w:rPr>
        <w:t>磋商有关问题</w:t>
      </w:r>
      <w:bookmarkEnd w:id="47"/>
    </w:p>
    <w:p w14:paraId="731848AE">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1.对于响应文件中含义不明确、同类问题表述不一致或者有明显文字和计算错误的内容，磋商小组应当以书面形式要求供应商作出必要的澄清、说明或者补正。</w:t>
      </w:r>
    </w:p>
    <w:p w14:paraId="1DFE459F">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供应商应当按照磋商小组的要求在规定时间内提交书面的澄清、说明或者补正，并加盖公章，或者由法定代表人或其授权的代表签字。供应商的澄清、说明或者补正不得超出响应文件的范围或者改变响应文件的实质性内容。</w:t>
      </w:r>
      <w:r>
        <w:rPr>
          <w:rFonts w:hint="eastAsia" w:ascii="宋体" w:hAnsi="宋体" w:eastAsia="宋体" w:cs="宋体"/>
          <w:color w:val="auto"/>
          <w:spacing w:val="12"/>
          <w:sz w:val="20"/>
          <w:szCs w:val="20"/>
          <w:highlight w:val="none"/>
        </w:rPr>
        <w:t>供应商应作保密声 明响应并附法 定代表人签 字，此项为 实 质 性 内 容 必须满足要求。</w:t>
      </w:r>
    </w:p>
    <w:p w14:paraId="53CED96E">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2.响应文件报价出现前后不一致的，除竞争性磋商文件另有规定外，按照下列规定修正：</w:t>
      </w:r>
    </w:p>
    <w:p w14:paraId="6945B9C8">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（1）响应文件中初始报价表（报价表）内容与响应文件中相应内容不一致的，以初始报价表（报价表、开标一览表）为准；</w:t>
      </w:r>
    </w:p>
    <w:p w14:paraId="159A92D8">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（2）大写金额和小写金额不一致的，以大写金额为准；</w:t>
      </w:r>
    </w:p>
    <w:p w14:paraId="13332AA6">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（3）单价金额小数点或者百分比有明显错位的，以初始报价表的总价为准，并修改单价；</w:t>
      </w:r>
    </w:p>
    <w:p w14:paraId="515026B6">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（4）总价金额与按单价汇总金额不一致的，以单价金额计算结果为准。</w:t>
      </w:r>
    </w:p>
    <w:p w14:paraId="5AE73CB9">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同时出现两种以上不一致的，按照前款规定的顺序修正。修正后的报价应当采用书面形式，并加盖公章，或者由法定代表人或其授权的代表签字进行确认后产生约束力，供应商不确认的，其投标无效。</w:t>
      </w:r>
    </w:p>
    <w:p w14:paraId="0D3D6343">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hint="default" w:ascii="宋体" w:hAnsi="宋体" w:eastAsia="宋体" w:cs="宋体"/>
          <w:color w:val="auto"/>
          <w:spacing w:val="12"/>
          <w:sz w:val="20"/>
          <w:szCs w:val="20"/>
          <w:highlight w:val="none"/>
          <w:lang w:val="en-US" w:eastAsia="zh-CN"/>
        </w:rPr>
      </w:pPr>
      <w:r>
        <w:rPr>
          <w:rFonts w:ascii="宋体" w:hAnsi="宋体" w:eastAsia="宋体" w:cs="宋体"/>
          <w:color w:val="auto"/>
          <w:spacing w:val="12"/>
          <w:sz w:val="20"/>
          <w:szCs w:val="20"/>
          <w:highlight w:val="none"/>
        </w:rPr>
        <w:t>3.磋商小组认为供应商的报价明显低于其他通过初步评审供应商的报价，有可能影响产品质量或者不能诚信履约的，应当要求其在评标现场合理的时间内提供书面说明，必要时提交相关证明材料；供应商不的供应商。能证明其报价合理性的，磋商小组应当将其作为无效投标处理。</w:t>
      </w:r>
      <w:r>
        <w:rPr>
          <w:rFonts w:hint="eastAsia" w:ascii="宋体" w:hAnsi="宋体" w:eastAsia="宋体" w:cs="宋体"/>
          <w:color w:val="auto"/>
          <w:spacing w:val="12"/>
          <w:sz w:val="20"/>
          <w:szCs w:val="20"/>
          <w:highlight w:val="none"/>
          <w:lang w:val="en-US" w:eastAsia="zh-CN"/>
        </w:rPr>
        <w:t>供应商应提供报价合理性</w:t>
      </w:r>
      <w:r>
        <w:rPr>
          <w:rFonts w:hint="eastAsia" w:ascii="宋体" w:hAnsi="宋体" w:cs="宋体"/>
          <w:color w:val="auto"/>
          <w:spacing w:val="12"/>
          <w:sz w:val="20"/>
          <w:szCs w:val="20"/>
          <w:highlight w:val="none"/>
          <w:lang w:val="en-US" w:eastAsia="zh-CN"/>
        </w:rPr>
        <w:t xml:space="preserve">声 </w:t>
      </w:r>
      <w:r>
        <w:rPr>
          <w:rFonts w:hint="eastAsia" w:ascii="宋体" w:hAnsi="宋体" w:eastAsia="宋体" w:cs="宋体"/>
          <w:color w:val="auto"/>
          <w:spacing w:val="12"/>
          <w:sz w:val="20"/>
          <w:szCs w:val="20"/>
          <w:highlight w:val="none"/>
          <w:lang w:val="en-US" w:eastAsia="zh-CN"/>
        </w:rPr>
        <w:t>明。响应并附法 定代表人签 字，此项为 实 质 性 内 容 必须满足要求。</w:t>
      </w:r>
    </w:p>
    <w:p w14:paraId="74BE5382">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4.磋商小组与通过初步评审的供应商针对竞争性磋商文件里未标明或标注不明确的有关问题进行磋商。</w:t>
      </w:r>
    </w:p>
    <w:p w14:paraId="5ED1444B">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5.磋商小组所有成员应当集中与单一供应商分别进行磋商，并给予所有参加磋商的供应商平等的磋商机会。</w:t>
      </w:r>
    </w:p>
    <w:p w14:paraId="4FA7098D">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6.在磋商过程中，磋商小组可以根据磋商文件和磋商情况实质性变动采购需求中的技术、服务要求以及合同草案条款，但不得变动磋商文件中的其他内容。实质性变动的内容，须经招标人代表确认。对磋商文件作出的实质性变动是磋商文件的有效组成部分，磋商小组应当及时以书面形式同时通知所有参加磋商。</w:t>
      </w:r>
    </w:p>
    <w:p w14:paraId="4C150300">
      <w:pPr>
        <w:jc w:val="center"/>
        <w:outlineLvl w:val="1"/>
        <w:rPr>
          <w:rFonts w:hint="eastAsia" w:ascii="宋体" w:hAnsi="宋体" w:eastAsia="宋体" w:cs="宋体"/>
          <w:b/>
          <w:color w:val="auto"/>
          <w:szCs w:val="21"/>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初步评审表</w:t>
      </w:r>
    </w:p>
    <w:tbl>
      <w:tblPr>
        <w:tblStyle w:val="18"/>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12"/>
        <w:gridCol w:w="775"/>
        <w:gridCol w:w="1651"/>
        <w:gridCol w:w="5479"/>
      </w:tblGrid>
      <w:tr w14:paraId="2A141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4" w:type="pct"/>
            <w:gridSpan w:val="2"/>
            <w:tcBorders>
              <w:top w:val="single" w:color="auto" w:sz="4" w:space="0"/>
              <w:bottom w:val="single" w:color="auto" w:sz="4" w:space="0"/>
              <w:right w:val="single" w:color="auto" w:sz="4" w:space="0"/>
            </w:tcBorders>
            <w:noWrap w:val="0"/>
            <w:vAlign w:val="center"/>
          </w:tcPr>
          <w:p w14:paraId="19220C35">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969" w:type="pct"/>
            <w:tcBorders>
              <w:top w:val="single" w:color="auto" w:sz="4" w:space="0"/>
              <w:left w:val="single" w:color="auto" w:sz="4" w:space="0"/>
              <w:bottom w:val="single" w:color="auto" w:sz="4" w:space="0"/>
              <w:right w:val="single" w:color="auto" w:sz="4" w:space="0"/>
            </w:tcBorders>
            <w:noWrap w:val="0"/>
            <w:vAlign w:val="center"/>
          </w:tcPr>
          <w:p w14:paraId="191D057A">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7BC7F6A5">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评审标准</w:t>
            </w:r>
          </w:p>
        </w:tc>
      </w:tr>
      <w:tr w14:paraId="66742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atLeast"/>
          <w:jc w:val="center"/>
        </w:trPr>
        <w:tc>
          <w:tcPr>
            <w:tcW w:w="359" w:type="pct"/>
            <w:vMerge w:val="restart"/>
            <w:tcBorders>
              <w:top w:val="single" w:color="auto" w:sz="4" w:space="0"/>
              <w:right w:val="single" w:color="auto" w:sz="4" w:space="0"/>
            </w:tcBorders>
            <w:noWrap w:val="0"/>
            <w:vAlign w:val="center"/>
          </w:tcPr>
          <w:p w14:paraId="37CB3D0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初步评审</w:t>
            </w:r>
          </w:p>
          <w:p w14:paraId="5832FCC5">
            <w:pPr>
              <w:spacing w:line="440" w:lineRule="exact"/>
              <w:jc w:val="center"/>
              <w:rPr>
                <w:rFonts w:hint="eastAsia" w:ascii="宋体" w:hAnsi="宋体" w:eastAsia="宋体" w:cs="宋体"/>
                <w:color w:val="auto"/>
                <w:szCs w:val="21"/>
                <w:highlight w:val="none"/>
              </w:rPr>
            </w:pPr>
          </w:p>
        </w:tc>
        <w:tc>
          <w:tcPr>
            <w:tcW w:w="454" w:type="pct"/>
            <w:vMerge w:val="restart"/>
            <w:tcBorders>
              <w:top w:val="single" w:color="auto" w:sz="4" w:space="0"/>
              <w:right w:val="single" w:color="auto" w:sz="4" w:space="0"/>
            </w:tcBorders>
            <w:noWrap w:val="0"/>
            <w:vAlign w:val="center"/>
          </w:tcPr>
          <w:p w14:paraId="2FC938A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资格评审标准</w:t>
            </w:r>
          </w:p>
        </w:tc>
        <w:tc>
          <w:tcPr>
            <w:tcW w:w="969" w:type="pct"/>
            <w:tcBorders>
              <w:top w:val="single" w:color="auto" w:sz="4" w:space="0"/>
              <w:left w:val="single" w:color="auto" w:sz="4" w:space="0"/>
              <w:bottom w:val="single" w:color="auto" w:sz="4" w:space="0"/>
              <w:right w:val="single" w:color="auto" w:sz="4" w:space="0"/>
            </w:tcBorders>
            <w:noWrap w:val="0"/>
            <w:vAlign w:val="center"/>
          </w:tcPr>
          <w:p w14:paraId="414AB02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中小企业声明函</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06B8D8FA">
            <w:pP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本项目属于专门面向中小企业采购的项目，供应商应为中小微企业、监狱企业、残疾人福利性单位。标书内附</w:t>
            </w:r>
            <w:r>
              <w:rPr>
                <w:rFonts w:hint="eastAsia" w:ascii="宋体" w:hAnsi="宋体" w:eastAsia="宋体" w:cs="宋体"/>
                <w:color w:val="auto"/>
                <w:szCs w:val="21"/>
                <w:highlight w:val="none"/>
                <w:lang w:val="en-US" w:eastAsia="zh-CN"/>
              </w:rPr>
              <w:t>加盖公章的扫描</w:t>
            </w:r>
            <w:r>
              <w:rPr>
                <w:rFonts w:hint="eastAsia" w:ascii="宋体" w:hAnsi="宋体" w:eastAsia="宋体" w:cs="宋体"/>
                <w:color w:val="auto"/>
                <w:szCs w:val="21"/>
                <w:highlight w:val="none"/>
              </w:rPr>
              <w:t>件。</w:t>
            </w:r>
          </w:p>
        </w:tc>
      </w:tr>
      <w:tr w14:paraId="508D2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359" w:type="pct"/>
            <w:vMerge w:val="continue"/>
            <w:tcBorders>
              <w:right w:val="single" w:color="auto" w:sz="4" w:space="0"/>
            </w:tcBorders>
            <w:noWrap w:val="0"/>
            <w:vAlign w:val="center"/>
          </w:tcPr>
          <w:p w14:paraId="13F3E47D">
            <w:pPr>
              <w:rPr>
                <w:rFonts w:hint="eastAsia" w:ascii="宋体" w:hAnsi="宋体" w:eastAsia="宋体" w:cs="宋体"/>
                <w:color w:val="auto"/>
                <w:highlight w:val="none"/>
              </w:rPr>
            </w:pPr>
          </w:p>
        </w:tc>
        <w:tc>
          <w:tcPr>
            <w:tcW w:w="454" w:type="pct"/>
            <w:vMerge w:val="continue"/>
            <w:tcBorders>
              <w:bottom w:val="single" w:color="auto" w:sz="4" w:space="0"/>
              <w:right w:val="single" w:color="auto" w:sz="4" w:space="0"/>
            </w:tcBorders>
            <w:noWrap w:val="0"/>
            <w:vAlign w:val="center"/>
          </w:tcPr>
          <w:p w14:paraId="740E6452">
            <w:pPr>
              <w:rPr>
                <w:rFonts w:hint="eastAsia" w:ascii="宋体" w:hAnsi="宋体" w:eastAsia="宋体" w:cs="宋体"/>
                <w:color w:val="auto"/>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756EE42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营业执照</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77280F48">
            <w:pP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供应商须是中国境内依法登记注册并仍有效存续的供应商，具有法人或其他组织的有效营业执照等证明文件，并在人员方面具有相应的服务能力，如供应商为商业保险机构的法人机构或地市级（含）以上分支机构提供供应商法人或者地市级（含）以上分支机构的有效期内营业执照副本扫描件；供应商是地市级（含）以上分支机构的，须同时提供法人机构有效期内营业执照副本扫描件及总公司（法人机构）专项授权书扫描件）</w:t>
            </w:r>
            <w:r>
              <w:rPr>
                <w:rFonts w:hint="eastAsia" w:ascii="宋体" w:hAnsi="宋体" w:cs="宋体"/>
                <w:color w:val="auto"/>
                <w:kern w:val="2"/>
                <w:sz w:val="21"/>
                <w:highlight w:val="none"/>
                <w:lang w:val="en-US" w:eastAsia="zh-CN" w:bidi="ar-SA"/>
              </w:rPr>
              <w:t>。</w:t>
            </w:r>
          </w:p>
        </w:tc>
      </w:tr>
      <w:tr w14:paraId="186CF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359" w:type="pct"/>
            <w:vMerge w:val="continue"/>
            <w:tcBorders>
              <w:right w:val="single" w:color="auto" w:sz="4" w:space="0"/>
            </w:tcBorders>
            <w:noWrap w:val="0"/>
            <w:vAlign w:val="center"/>
          </w:tcPr>
          <w:p w14:paraId="0F5A934A">
            <w:pPr>
              <w:spacing w:line="440" w:lineRule="exact"/>
              <w:jc w:val="center"/>
              <w:rPr>
                <w:rFonts w:hint="eastAsia" w:ascii="宋体" w:hAnsi="宋体" w:eastAsia="宋体" w:cs="宋体"/>
                <w:color w:val="auto"/>
                <w:szCs w:val="21"/>
                <w:highlight w:val="none"/>
              </w:rPr>
            </w:pPr>
          </w:p>
        </w:tc>
        <w:tc>
          <w:tcPr>
            <w:tcW w:w="454" w:type="pct"/>
            <w:vMerge w:val="continue"/>
            <w:tcBorders>
              <w:top w:val="nil"/>
              <w:bottom w:val="single" w:color="auto" w:sz="4" w:space="0"/>
              <w:right w:val="single" w:color="auto" w:sz="4" w:space="0"/>
            </w:tcBorders>
            <w:noWrap w:val="0"/>
            <w:vAlign w:val="center"/>
          </w:tcPr>
          <w:p w14:paraId="60A48F3E">
            <w:pPr>
              <w:spacing w:line="440" w:lineRule="exact"/>
              <w:jc w:val="center"/>
              <w:rPr>
                <w:rFonts w:hint="eastAsia" w:ascii="宋体" w:hAnsi="宋体" w:eastAsia="宋体" w:cs="宋体"/>
                <w:color w:val="auto"/>
                <w:szCs w:val="21"/>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5ADAB14F">
            <w:pPr>
              <w:spacing w:line="28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rPr>
              <w:t>经营保险业务许可证</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210971C2">
            <w:pPr>
              <w:widowControl/>
              <w:jc w:val="left"/>
              <w:textAlignment w:val="center"/>
              <w:rPr>
                <w:rFonts w:hint="eastAsia" w:ascii="宋体" w:hAnsi="宋体" w:eastAsia="宋体" w:cs="宋体"/>
                <w:color w:val="auto"/>
                <w:kern w:val="2"/>
                <w:sz w:val="21"/>
                <w:highlight w:val="none"/>
                <w:lang w:val="en-US" w:eastAsia="zh-CN" w:bidi="ar-SA"/>
              </w:rPr>
            </w:pPr>
            <w:bookmarkStart w:id="62" w:name="_GoBack"/>
            <w:r>
              <w:rPr>
                <w:rFonts w:hint="eastAsia" w:ascii="宋体" w:hAnsi="宋体" w:eastAsia="宋体" w:cs="宋体"/>
                <w:color w:val="auto"/>
                <w:kern w:val="2"/>
                <w:sz w:val="21"/>
                <w:highlight w:val="none"/>
                <w:lang w:val="en-US" w:eastAsia="zh-CN" w:bidi="ar-SA"/>
              </w:rPr>
              <w:t>投标人须是国家金融监督管理总局批准设立的经营保险业务专业机构或其分支机构，具有</w:t>
            </w:r>
            <w:r>
              <w:rPr>
                <w:rFonts w:hint="eastAsia" w:ascii="宋体" w:hAnsi="宋体" w:cs="宋体"/>
                <w:color w:val="auto"/>
                <w:kern w:val="2"/>
                <w:sz w:val="21"/>
                <w:highlight w:val="none"/>
                <w:lang w:val="en-US" w:eastAsia="zh-CN" w:bidi="ar-SA"/>
              </w:rPr>
              <w:t>有效的</w:t>
            </w:r>
            <w:r>
              <w:rPr>
                <w:rFonts w:hint="eastAsia" w:ascii="宋体" w:hAnsi="宋体" w:eastAsia="宋体" w:cs="宋体"/>
                <w:color w:val="auto"/>
                <w:kern w:val="2"/>
                <w:sz w:val="21"/>
                <w:highlight w:val="none"/>
                <w:lang w:val="en-US" w:eastAsia="zh-CN" w:bidi="ar-SA"/>
              </w:rPr>
              <w:t>经营保险业务许可证</w:t>
            </w:r>
            <w:r>
              <w:rPr>
                <w:rFonts w:hint="eastAsia" w:ascii="宋体" w:hAnsi="宋体" w:cs="宋体"/>
                <w:color w:val="auto"/>
                <w:kern w:val="2"/>
                <w:sz w:val="21"/>
                <w:highlight w:val="none"/>
                <w:lang w:val="en-US" w:eastAsia="zh-CN" w:bidi="ar-SA"/>
              </w:rPr>
              <w:t>；</w:t>
            </w:r>
            <w:r>
              <w:rPr>
                <w:rFonts w:hint="eastAsia" w:ascii="宋体" w:hAnsi="宋体" w:eastAsia="宋体" w:cs="宋体"/>
                <w:color w:val="auto"/>
                <w:kern w:val="2"/>
                <w:sz w:val="21"/>
                <w:highlight w:val="none"/>
                <w:lang w:val="en-US" w:eastAsia="zh-CN" w:bidi="ar-SA"/>
              </w:rPr>
              <w:t>供应商为保险中介公司的须取得保险监管部门颁发的总公司《保险中介许可证》</w:t>
            </w:r>
            <w:r>
              <w:rPr>
                <w:rFonts w:hint="eastAsia" w:ascii="宋体" w:hAnsi="宋体" w:cs="宋体"/>
                <w:color w:val="auto"/>
                <w:kern w:val="2"/>
                <w:sz w:val="21"/>
                <w:highlight w:val="none"/>
                <w:lang w:val="en-US" w:eastAsia="zh-CN" w:bidi="ar-SA"/>
              </w:rPr>
              <w:t>。</w:t>
            </w:r>
            <w:r>
              <w:rPr>
                <w:rFonts w:hint="eastAsia" w:ascii="宋体" w:hAnsi="宋体" w:eastAsia="宋体" w:cs="宋体"/>
                <w:color w:val="auto"/>
                <w:kern w:val="2"/>
                <w:sz w:val="21"/>
                <w:highlight w:val="none"/>
                <w:lang w:val="en-US" w:eastAsia="zh-CN" w:bidi="ar-SA"/>
              </w:rPr>
              <w:t>标书内附</w:t>
            </w:r>
            <w:r>
              <w:rPr>
                <w:rFonts w:hint="eastAsia" w:ascii="宋体" w:hAnsi="宋体" w:eastAsia="宋体" w:cs="宋体"/>
                <w:color w:val="auto"/>
                <w:szCs w:val="21"/>
                <w:highlight w:val="none"/>
                <w:lang w:val="en-US" w:eastAsia="zh-CN"/>
              </w:rPr>
              <w:t>加盖公章的扫描</w:t>
            </w:r>
            <w:r>
              <w:rPr>
                <w:rFonts w:hint="eastAsia" w:ascii="宋体" w:hAnsi="宋体" w:eastAsia="宋体" w:cs="宋体"/>
                <w:color w:val="auto"/>
                <w:szCs w:val="21"/>
                <w:highlight w:val="none"/>
              </w:rPr>
              <w:t>件。</w:t>
            </w:r>
            <w:bookmarkEnd w:id="62"/>
          </w:p>
        </w:tc>
      </w:tr>
      <w:tr w14:paraId="7E4DB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77" w:hRule="atLeast"/>
          <w:jc w:val="center"/>
        </w:trPr>
        <w:tc>
          <w:tcPr>
            <w:tcW w:w="359" w:type="pct"/>
            <w:vMerge w:val="continue"/>
            <w:tcBorders>
              <w:right w:val="single" w:color="auto" w:sz="4" w:space="0"/>
            </w:tcBorders>
            <w:noWrap w:val="0"/>
            <w:vAlign w:val="center"/>
          </w:tcPr>
          <w:p w14:paraId="2CF1231C">
            <w:pPr>
              <w:spacing w:line="440" w:lineRule="exact"/>
              <w:jc w:val="center"/>
              <w:rPr>
                <w:rFonts w:hint="eastAsia" w:ascii="宋体" w:hAnsi="宋体" w:eastAsia="宋体" w:cs="宋体"/>
                <w:color w:val="auto"/>
                <w:szCs w:val="21"/>
                <w:highlight w:val="none"/>
              </w:rPr>
            </w:pPr>
          </w:p>
        </w:tc>
        <w:tc>
          <w:tcPr>
            <w:tcW w:w="454" w:type="pct"/>
            <w:vMerge w:val="continue"/>
            <w:tcBorders>
              <w:top w:val="nil"/>
              <w:bottom w:val="single" w:color="auto" w:sz="4" w:space="0"/>
              <w:right w:val="single" w:color="auto" w:sz="4" w:space="0"/>
            </w:tcBorders>
            <w:noWrap w:val="0"/>
            <w:vAlign w:val="center"/>
          </w:tcPr>
          <w:p w14:paraId="768B51EF">
            <w:pPr>
              <w:spacing w:line="440" w:lineRule="exact"/>
              <w:jc w:val="center"/>
              <w:rPr>
                <w:rFonts w:hint="eastAsia" w:ascii="宋体" w:hAnsi="宋体" w:eastAsia="宋体" w:cs="宋体"/>
                <w:color w:val="auto"/>
                <w:szCs w:val="21"/>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651E8A1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资格要求</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1383F0E3">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供应商应按照《长春市财政局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存在不适用信用承诺情形的供应商，应提供投标截止时间前近一年内任意三个月的依法纳税及缴纳社会保障资金证明资料（依法免税或无需缴纳社会保障资金的应提供相关书面说明及相关证明）和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年经会计师事务所或审计机构出具的财务审计报告（新成立企业如无法提供202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年审计报告，则需提供自成立之日起至今公司财务状况良好的承诺书）。</w:t>
            </w:r>
          </w:p>
        </w:tc>
      </w:tr>
      <w:tr w14:paraId="292D2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75" w:hRule="atLeast"/>
          <w:jc w:val="center"/>
        </w:trPr>
        <w:tc>
          <w:tcPr>
            <w:tcW w:w="359" w:type="pct"/>
            <w:vMerge w:val="continue"/>
            <w:tcBorders>
              <w:right w:val="single" w:color="auto" w:sz="4" w:space="0"/>
            </w:tcBorders>
            <w:noWrap w:val="0"/>
            <w:vAlign w:val="center"/>
          </w:tcPr>
          <w:p w14:paraId="0C1A3300">
            <w:pPr>
              <w:spacing w:line="440" w:lineRule="exact"/>
              <w:jc w:val="center"/>
              <w:rPr>
                <w:rFonts w:hint="eastAsia" w:ascii="宋体" w:hAnsi="宋体" w:eastAsia="宋体" w:cs="宋体"/>
                <w:color w:val="auto"/>
                <w:szCs w:val="21"/>
                <w:highlight w:val="none"/>
              </w:rPr>
            </w:pPr>
          </w:p>
        </w:tc>
        <w:tc>
          <w:tcPr>
            <w:tcW w:w="454" w:type="pct"/>
            <w:vMerge w:val="continue"/>
            <w:tcBorders>
              <w:top w:val="nil"/>
              <w:bottom w:val="single" w:color="auto" w:sz="4" w:space="0"/>
              <w:right w:val="single" w:color="auto" w:sz="4" w:space="0"/>
            </w:tcBorders>
            <w:noWrap w:val="0"/>
            <w:vAlign w:val="center"/>
          </w:tcPr>
          <w:p w14:paraId="5DB84AAE">
            <w:pPr>
              <w:spacing w:line="440" w:lineRule="exact"/>
              <w:jc w:val="center"/>
              <w:rPr>
                <w:rFonts w:hint="eastAsia" w:ascii="宋体" w:hAnsi="宋体" w:eastAsia="宋体" w:cs="宋体"/>
                <w:color w:val="auto"/>
                <w:szCs w:val="21"/>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4C0168D4">
            <w:pPr>
              <w:autoSpaceDE w:val="0"/>
              <w:autoSpaceDN w:val="0"/>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信誉要求</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3CB2FE2B">
            <w:pPr>
              <w:autoSpaceDE w:val="0"/>
              <w:autoSpaceDN w:val="0"/>
              <w:adjustRightInd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Cs w:val="21"/>
                <w:highlight w:val="none"/>
                <w:lang w:val="zh-CN" w:eastAsia="zh-CN"/>
              </w:rPr>
              <w:t>（1）拒绝列入政府取消投标资格记录期间的企业或个人参与投标；（2）供应商参加政府采购活动前三年内在经营活动中没有重大违法记录；（3）对列入“中国政府采购网”（http://www.ccgp.gov.cn/）政府采购严重违法失信行为记录名单、“信用中国”网站（www.creditchina.gov.cn）失信被执行人、重大税收违法失信主体、政府采购严重违法失信名单的供应商，拒绝其参与本项目采购活动；（4）在近年（2020年1月1日至投标截止之日）内供应商法定代表人未在“中国裁判文书网”(wenshu.court.gov.cn)上有行贿犯罪行为记录。</w:t>
            </w:r>
            <w:r>
              <w:rPr>
                <w:rFonts w:hint="eastAsia" w:ascii="宋体" w:hAnsi="宋体" w:eastAsia="宋体" w:cs="宋体"/>
                <w:color w:val="auto"/>
                <w:szCs w:val="21"/>
                <w:highlight w:val="none"/>
              </w:rPr>
              <w:t>标书内附</w:t>
            </w:r>
            <w:r>
              <w:rPr>
                <w:rFonts w:hint="eastAsia" w:ascii="宋体" w:hAnsi="宋体" w:eastAsia="宋体" w:cs="宋体"/>
                <w:color w:val="auto"/>
                <w:szCs w:val="21"/>
                <w:highlight w:val="none"/>
                <w:lang w:val="en-US" w:eastAsia="zh-CN"/>
              </w:rPr>
              <w:t>加盖公章且有法定代表人签字的承诺书</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评标现场将在上述网站核查供应商信誉情况，如不符合要求将做废标处理。</w:t>
            </w:r>
          </w:p>
        </w:tc>
      </w:tr>
      <w:tr w14:paraId="13A8D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5" w:hRule="atLeast"/>
          <w:jc w:val="center"/>
        </w:trPr>
        <w:tc>
          <w:tcPr>
            <w:tcW w:w="359" w:type="pct"/>
            <w:vMerge w:val="continue"/>
            <w:tcBorders>
              <w:right w:val="single" w:color="auto" w:sz="4" w:space="0"/>
            </w:tcBorders>
            <w:noWrap w:val="0"/>
            <w:vAlign w:val="center"/>
          </w:tcPr>
          <w:p w14:paraId="28723AFD">
            <w:pPr>
              <w:autoSpaceDE w:val="0"/>
              <w:autoSpaceDN w:val="0"/>
              <w:adjustRightInd w:val="0"/>
              <w:snapToGrid w:val="0"/>
              <w:rPr>
                <w:rFonts w:hint="eastAsia" w:ascii="宋体" w:hAnsi="宋体" w:eastAsia="宋体" w:cs="宋体"/>
                <w:color w:val="auto"/>
                <w:highlight w:val="none"/>
              </w:rPr>
            </w:pPr>
          </w:p>
        </w:tc>
        <w:tc>
          <w:tcPr>
            <w:tcW w:w="454" w:type="pct"/>
            <w:vMerge w:val="continue"/>
            <w:tcBorders>
              <w:bottom w:val="single" w:color="auto" w:sz="4" w:space="0"/>
              <w:right w:val="single" w:color="auto" w:sz="4" w:space="0"/>
            </w:tcBorders>
            <w:noWrap w:val="0"/>
            <w:vAlign w:val="center"/>
          </w:tcPr>
          <w:p w14:paraId="29A623E7">
            <w:pPr>
              <w:autoSpaceDE w:val="0"/>
              <w:autoSpaceDN w:val="0"/>
              <w:adjustRightInd w:val="0"/>
              <w:snapToGrid w:val="0"/>
              <w:rPr>
                <w:rFonts w:hint="eastAsia" w:ascii="宋体" w:hAnsi="宋体" w:eastAsia="宋体" w:cs="宋体"/>
                <w:color w:val="auto"/>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27B828ED">
            <w:pPr>
              <w:autoSpaceDE w:val="0"/>
              <w:autoSpaceDN w:val="0"/>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其他要求</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74B769E5">
            <w:pPr>
              <w:autoSpaceDE w:val="0"/>
              <w:autoSpaceDN w:val="0"/>
              <w:adjustRightInd w:val="0"/>
              <w:snapToGrid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单位负责人为同一人或者存在直接控股、管理关系的不同供应商，不得参加同一合同项下的政府采购活动；为采购项目提供整体设计、规范编制或者项目管理、监理、检测等服务的供应商，不得再参加本采购项目的其他采购活动。</w:t>
            </w:r>
            <w:r>
              <w:rPr>
                <w:rFonts w:hint="eastAsia" w:ascii="宋体" w:hAnsi="宋体" w:eastAsia="宋体" w:cs="宋体"/>
                <w:color w:val="auto"/>
                <w:szCs w:val="21"/>
                <w:highlight w:val="none"/>
              </w:rPr>
              <w:t>标书内附</w:t>
            </w:r>
            <w:r>
              <w:rPr>
                <w:rFonts w:hint="eastAsia" w:ascii="宋体" w:hAnsi="宋体" w:eastAsia="宋体" w:cs="宋体"/>
                <w:color w:val="auto"/>
                <w:szCs w:val="21"/>
                <w:highlight w:val="none"/>
                <w:lang w:val="en-US" w:eastAsia="zh-CN"/>
              </w:rPr>
              <w:t>加盖公章且有法定代表人签字的承诺书</w:t>
            </w:r>
            <w:r>
              <w:rPr>
                <w:rFonts w:hint="eastAsia" w:ascii="宋体" w:hAnsi="宋体" w:eastAsia="宋体" w:cs="宋体"/>
                <w:color w:val="auto"/>
                <w:szCs w:val="21"/>
                <w:highlight w:val="none"/>
              </w:rPr>
              <w:t>。</w:t>
            </w:r>
          </w:p>
        </w:tc>
      </w:tr>
      <w:tr w14:paraId="2C3D9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 w:hRule="atLeast"/>
          <w:jc w:val="center"/>
        </w:trPr>
        <w:tc>
          <w:tcPr>
            <w:tcW w:w="359" w:type="pct"/>
            <w:vMerge w:val="continue"/>
            <w:tcBorders>
              <w:right w:val="single" w:color="auto" w:sz="4" w:space="0"/>
            </w:tcBorders>
            <w:noWrap w:val="0"/>
            <w:vAlign w:val="center"/>
          </w:tcPr>
          <w:p w14:paraId="2ADF6704">
            <w:pPr>
              <w:spacing w:line="440" w:lineRule="exact"/>
              <w:jc w:val="center"/>
              <w:rPr>
                <w:rFonts w:hint="eastAsia" w:ascii="宋体" w:hAnsi="宋体" w:eastAsia="宋体" w:cs="宋体"/>
                <w:color w:val="auto"/>
                <w:szCs w:val="21"/>
                <w:highlight w:val="none"/>
              </w:rPr>
            </w:pPr>
          </w:p>
        </w:tc>
        <w:tc>
          <w:tcPr>
            <w:tcW w:w="454" w:type="pct"/>
            <w:vMerge w:val="restart"/>
            <w:tcBorders>
              <w:top w:val="single" w:color="auto" w:sz="4" w:space="0"/>
              <w:right w:val="single" w:color="auto" w:sz="4" w:space="0"/>
            </w:tcBorders>
            <w:noWrap w:val="0"/>
            <w:vAlign w:val="center"/>
          </w:tcPr>
          <w:p w14:paraId="6C12DDC3">
            <w:pPr>
              <w:spacing w:line="440" w:lineRule="exact"/>
              <w:rPr>
                <w:rFonts w:hint="eastAsia" w:ascii="宋体" w:hAnsi="宋体" w:eastAsia="宋体" w:cs="宋体"/>
                <w:color w:val="auto"/>
                <w:szCs w:val="21"/>
                <w:highlight w:val="none"/>
              </w:rPr>
            </w:pPr>
          </w:p>
          <w:p w14:paraId="331D85A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符合</w:t>
            </w:r>
            <w:r>
              <w:rPr>
                <w:rFonts w:hint="eastAsia" w:ascii="宋体" w:hAnsi="宋体" w:eastAsia="宋体" w:cs="宋体"/>
                <w:color w:val="auto"/>
                <w:szCs w:val="21"/>
                <w:highlight w:val="none"/>
              </w:rPr>
              <w:t>性评审标准</w:t>
            </w:r>
          </w:p>
          <w:p w14:paraId="60B058D8">
            <w:pPr>
              <w:spacing w:line="440" w:lineRule="exact"/>
              <w:jc w:val="center"/>
              <w:rPr>
                <w:rFonts w:hint="eastAsia" w:ascii="宋体" w:hAnsi="宋体" w:eastAsia="宋体" w:cs="宋体"/>
                <w:color w:val="auto"/>
                <w:szCs w:val="21"/>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10F40F3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43BF4D0E">
            <w:pPr>
              <w:spacing w:line="28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与营业执照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经营保险业务许可证</w:t>
            </w:r>
            <w:r>
              <w:rPr>
                <w:rFonts w:hint="eastAsia" w:ascii="宋体" w:hAnsi="宋体" w:eastAsia="宋体" w:cs="宋体"/>
                <w:color w:val="auto"/>
                <w:szCs w:val="21"/>
                <w:highlight w:val="none"/>
                <w:lang w:val="en-US" w:eastAsia="zh-CN"/>
              </w:rPr>
              <w:t>等资料</w:t>
            </w:r>
            <w:r>
              <w:rPr>
                <w:rFonts w:hint="eastAsia" w:ascii="宋体" w:hAnsi="宋体" w:eastAsia="宋体" w:cs="宋体"/>
                <w:color w:val="auto"/>
                <w:szCs w:val="21"/>
                <w:highlight w:val="none"/>
              </w:rPr>
              <w:t>一致</w:t>
            </w:r>
            <w:r>
              <w:rPr>
                <w:rFonts w:hint="eastAsia" w:ascii="宋体" w:hAnsi="宋体" w:eastAsia="宋体" w:cs="宋体"/>
                <w:color w:val="auto"/>
                <w:szCs w:val="21"/>
                <w:highlight w:val="none"/>
                <w:lang w:eastAsia="zh-CN"/>
              </w:rPr>
              <w:t>。</w:t>
            </w:r>
          </w:p>
        </w:tc>
      </w:tr>
      <w:tr w14:paraId="3908D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 w:hRule="atLeast"/>
          <w:jc w:val="center"/>
        </w:trPr>
        <w:tc>
          <w:tcPr>
            <w:tcW w:w="359" w:type="pct"/>
            <w:vMerge w:val="continue"/>
            <w:tcBorders>
              <w:right w:val="single" w:color="auto" w:sz="4" w:space="0"/>
            </w:tcBorders>
            <w:noWrap w:val="0"/>
            <w:vAlign w:val="center"/>
          </w:tcPr>
          <w:p w14:paraId="4AD200F0">
            <w:pPr>
              <w:rPr>
                <w:rFonts w:hint="eastAsia" w:ascii="宋体" w:hAnsi="宋体" w:eastAsia="宋体" w:cs="宋体"/>
                <w:color w:val="auto"/>
                <w:highlight w:val="none"/>
              </w:rPr>
            </w:pPr>
          </w:p>
        </w:tc>
        <w:tc>
          <w:tcPr>
            <w:tcW w:w="454" w:type="pct"/>
            <w:vMerge w:val="continue"/>
            <w:tcBorders>
              <w:right w:val="single" w:color="auto" w:sz="4" w:space="0"/>
            </w:tcBorders>
            <w:noWrap w:val="0"/>
            <w:vAlign w:val="center"/>
          </w:tcPr>
          <w:p w14:paraId="33C1F4D0">
            <w:pPr>
              <w:rPr>
                <w:rFonts w:hint="eastAsia" w:ascii="宋体" w:hAnsi="宋体" w:eastAsia="宋体" w:cs="宋体"/>
                <w:color w:val="auto"/>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6D6E907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投标函签字盖章</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48F84A4B">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有法定代表人或其委托代理人签字并加盖单位章</w:t>
            </w:r>
          </w:p>
        </w:tc>
      </w:tr>
      <w:tr w14:paraId="34F38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 w:hRule="atLeast"/>
          <w:jc w:val="center"/>
        </w:trPr>
        <w:tc>
          <w:tcPr>
            <w:tcW w:w="359" w:type="pct"/>
            <w:vMerge w:val="continue"/>
            <w:tcBorders>
              <w:right w:val="single" w:color="auto" w:sz="4" w:space="0"/>
            </w:tcBorders>
            <w:noWrap w:val="0"/>
            <w:vAlign w:val="center"/>
          </w:tcPr>
          <w:p w14:paraId="5BA84F32">
            <w:pPr>
              <w:rPr>
                <w:rFonts w:hint="eastAsia" w:ascii="宋体" w:hAnsi="宋体" w:eastAsia="宋体" w:cs="宋体"/>
                <w:color w:val="auto"/>
                <w:szCs w:val="21"/>
                <w:highlight w:val="none"/>
              </w:rPr>
            </w:pPr>
          </w:p>
        </w:tc>
        <w:tc>
          <w:tcPr>
            <w:tcW w:w="454" w:type="pct"/>
            <w:vMerge w:val="continue"/>
            <w:tcBorders>
              <w:right w:val="single" w:color="auto" w:sz="4" w:space="0"/>
            </w:tcBorders>
            <w:noWrap w:val="0"/>
            <w:vAlign w:val="center"/>
          </w:tcPr>
          <w:p w14:paraId="52C47223">
            <w:pPr>
              <w:rPr>
                <w:rFonts w:hint="eastAsia" w:ascii="宋体" w:hAnsi="宋体" w:eastAsia="宋体" w:cs="宋体"/>
                <w:color w:val="auto"/>
                <w:szCs w:val="21"/>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29D2FD2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格式</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3DEEEBEF">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符合</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lang w:val="en-US" w:eastAsia="zh-CN"/>
              </w:rPr>
              <w:t>第六</w:t>
            </w:r>
            <w:r>
              <w:rPr>
                <w:rFonts w:hint="eastAsia" w:ascii="宋体" w:hAnsi="宋体" w:eastAsia="宋体" w:cs="宋体"/>
                <w:color w:val="auto"/>
                <w:highlight w:val="none"/>
                <w:lang w:val="zh-CN"/>
              </w:rPr>
              <w:t>章 响应文件构成、要求及格式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的要求</w:t>
            </w:r>
          </w:p>
        </w:tc>
      </w:tr>
      <w:tr w14:paraId="65BD6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 w:hRule="atLeast"/>
          <w:jc w:val="center"/>
        </w:trPr>
        <w:tc>
          <w:tcPr>
            <w:tcW w:w="359" w:type="pct"/>
            <w:vMerge w:val="continue"/>
            <w:tcBorders>
              <w:right w:val="single" w:color="auto" w:sz="4" w:space="0"/>
            </w:tcBorders>
            <w:noWrap w:val="0"/>
            <w:vAlign w:val="center"/>
          </w:tcPr>
          <w:p w14:paraId="29065548">
            <w:pPr>
              <w:rPr>
                <w:rFonts w:hint="eastAsia" w:ascii="宋体" w:hAnsi="宋体" w:eastAsia="宋体" w:cs="宋体"/>
                <w:color w:val="auto"/>
                <w:szCs w:val="21"/>
                <w:highlight w:val="none"/>
              </w:rPr>
            </w:pPr>
          </w:p>
        </w:tc>
        <w:tc>
          <w:tcPr>
            <w:tcW w:w="454" w:type="pct"/>
            <w:vMerge w:val="continue"/>
            <w:tcBorders>
              <w:right w:val="single" w:color="auto" w:sz="4" w:space="0"/>
            </w:tcBorders>
            <w:noWrap w:val="0"/>
            <w:vAlign w:val="center"/>
          </w:tcPr>
          <w:p w14:paraId="230CBC46">
            <w:pPr>
              <w:rPr>
                <w:rFonts w:hint="eastAsia" w:ascii="宋体" w:hAnsi="宋体" w:eastAsia="宋体" w:cs="宋体"/>
                <w:color w:val="auto"/>
                <w:szCs w:val="21"/>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32BE8CD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报价唯一</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6E1A7B0D">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只能有一个有效报价</w:t>
            </w:r>
          </w:p>
        </w:tc>
      </w:tr>
      <w:tr w14:paraId="56E96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 w:hRule="atLeast"/>
          <w:jc w:val="center"/>
        </w:trPr>
        <w:tc>
          <w:tcPr>
            <w:tcW w:w="359" w:type="pct"/>
            <w:vMerge w:val="continue"/>
            <w:tcBorders>
              <w:right w:val="single" w:color="auto" w:sz="4" w:space="0"/>
            </w:tcBorders>
            <w:noWrap w:val="0"/>
            <w:vAlign w:val="center"/>
          </w:tcPr>
          <w:p w14:paraId="54684766">
            <w:pPr>
              <w:rPr>
                <w:rFonts w:hint="eastAsia" w:ascii="宋体" w:hAnsi="宋体" w:eastAsia="宋体" w:cs="宋体"/>
                <w:color w:val="auto"/>
                <w:szCs w:val="21"/>
                <w:highlight w:val="none"/>
              </w:rPr>
            </w:pPr>
          </w:p>
        </w:tc>
        <w:tc>
          <w:tcPr>
            <w:tcW w:w="454" w:type="pct"/>
            <w:vMerge w:val="continue"/>
            <w:tcBorders>
              <w:right w:val="single" w:color="auto" w:sz="4" w:space="0"/>
            </w:tcBorders>
            <w:noWrap w:val="0"/>
            <w:vAlign w:val="center"/>
          </w:tcPr>
          <w:p w14:paraId="6AB2598E">
            <w:pPr>
              <w:rPr>
                <w:rFonts w:hint="eastAsia" w:ascii="宋体" w:hAnsi="宋体" w:eastAsia="宋体" w:cs="宋体"/>
                <w:color w:val="auto"/>
                <w:szCs w:val="21"/>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523518C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投标报价</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7FA8AEE4">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符合第二章“</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须知”第3.2项规定</w:t>
            </w:r>
          </w:p>
        </w:tc>
      </w:tr>
      <w:tr w14:paraId="751C5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7" w:hRule="atLeast"/>
          <w:jc w:val="center"/>
        </w:trPr>
        <w:tc>
          <w:tcPr>
            <w:tcW w:w="359" w:type="pct"/>
            <w:vMerge w:val="continue"/>
            <w:tcBorders>
              <w:right w:val="single" w:color="auto" w:sz="4" w:space="0"/>
            </w:tcBorders>
            <w:noWrap w:val="0"/>
            <w:vAlign w:val="center"/>
          </w:tcPr>
          <w:p w14:paraId="0EF85D98">
            <w:pPr>
              <w:spacing w:line="440" w:lineRule="exact"/>
              <w:jc w:val="center"/>
              <w:rPr>
                <w:rFonts w:hint="eastAsia" w:ascii="宋体" w:hAnsi="宋体" w:eastAsia="宋体" w:cs="宋体"/>
                <w:color w:val="auto"/>
                <w:szCs w:val="21"/>
                <w:highlight w:val="none"/>
              </w:rPr>
            </w:pPr>
          </w:p>
        </w:tc>
        <w:tc>
          <w:tcPr>
            <w:tcW w:w="454" w:type="pct"/>
            <w:vMerge w:val="continue"/>
            <w:tcBorders>
              <w:top w:val="single" w:color="auto" w:sz="4" w:space="0"/>
              <w:right w:val="single" w:color="auto" w:sz="4" w:space="0"/>
            </w:tcBorders>
            <w:noWrap w:val="0"/>
            <w:vAlign w:val="center"/>
          </w:tcPr>
          <w:p w14:paraId="26953B65">
            <w:pPr>
              <w:spacing w:line="440" w:lineRule="exact"/>
              <w:jc w:val="center"/>
              <w:rPr>
                <w:rFonts w:hint="eastAsia" w:ascii="宋体" w:hAnsi="宋体" w:eastAsia="宋体" w:cs="宋体"/>
                <w:color w:val="auto"/>
                <w:szCs w:val="21"/>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658F4A9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投标内容</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611BB6E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须知”第1.3.1项规定</w:t>
            </w:r>
          </w:p>
        </w:tc>
      </w:tr>
      <w:tr w14:paraId="18C19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359" w:type="pct"/>
            <w:vMerge w:val="continue"/>
            <w:tcBorders>
              <w:right w:val="single" w:color="auto" w:sz="4" w:space="0"/>
            </w:tcBorders>
            <w:noWrap w:val="0"/>
            <w:vAlign w:val="center"/>
          </w:tcPr>
          <w:p w14:paraId="17B693B1">
            <w:pPr>
              <w:spacing w:line="440" w:lineRule="exact"/>
              <w:jc w:val="center"/>
              <w:rPr>
                <w:rFonts w:hint="eastAsia" w:ascii="宋体" w:hAnsi="宋体" w:eastAsia="宋体" w:cs="宋体"/>
                <w:color w:val="auto"/>
                <w:szCs w:val="21"/>
                <w:highlight w:val="none"/>
              </w:rPr>
            </w:pPr>
          </w:p>
        </w:tc>
        <w:tc>
          <w:tcPr>
            <w:tcW w:w="454" w:type="pct"/>
            <w:vMerge w:val="continue"/>
            <w:tcBorders>
              <w:right w:val="single" w:color="auto" w:sz="4" w:space="0"/>
            </w:tcBorders>
            <w:noWrap w:val="0"/>
            <w:vAlign w:val="center"/>
          </w:tcPr>
          <w:p w14:paraId="4CEBB0FD">
            <w:pPr>
              <w:spacing w:line="440" w:lineRule="exact"/>
              <w:jc w:val="center"/>
              <w:rPr>
                <w:rFonts w:hint="eastAsia" w:ascii="宋体" w:hAnsi="宋体" w:eastAsia="宋体" w:cs="宋体"/>
                <w:color w:val="auto"/>
                <w:szCs w:val="21"/>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674FDECC">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合同履行期限</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31553626">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自合同签订之日起1年</w:t>
            </w:r>
          </w:p>
        </w:tc>
      </w:tr>
      <w:tr w14:paraId="11BA4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jc w:val="center"/>
        </w:trPr>
        <w:tc>
          <w:tcPr>
            <w:tcW w:w="359" w:type="pct"/>
            <w:vMerge w:val="continue"/>
            <w:tcBorders>
              <w:right w:val="single" w:color="auto" w:sz="4" w:space="0"/>
            </w:tcBorders>
            <w:noWrap w:val="0"/>
            <w:vAlign w:val="center"/>
          </w:tcPr>
          <w:p w14:paraId="0FB350DC">
            <w:pPr>
              <w:spacing w:line="440" w:lineRule="exact"/>
              <w:jc w:val="center"/>
              <w:rPr>
                <w:rFonts w:hint="eastAsia" w:ascii="宋体" w:hAnsi="宋体" w:eastAsia="宋体" w:cs="宋体"/>
                <w:color w:val="auto"/>
                <w:szCs w:val="21"/>
                <w:highlight w:val="none"/>
              </w:rPr>
            </w:pPr>
          </w:p>
        </w:tc>
        <w:tc>
          <w:tcPr>
            <w:tcW w:w="454" w:type="pct"/>
            <w:vMerge w:val="continue"/>
            <w:tcBorders>
              <w:right w:val="single" w:color="auto" w:sz="4" w:space="0"/>
            </w:tcBorders>
            <w:noWrap w:val="0"/>
            <w:vAlign w:val="center"/>
          </w:tcPr>
          <w:p w14:paraId="0DAA4757">
            <w:pPr>
              <w:spacing w:line="440" w:lineRule="exact"/>
              <w:jc w:val="center"/>
              <w:rPr>
                <w:rFonts w:hint="eastAsia" w:ascii="宋体" w:hAnsi="宋体" w:eastAsia="宋体" w:cs="宋体"/>
                <w:color w:val="auto"/>
                <w:szCs w:val="21"/>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5C5A959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386421D7">
            <w:pP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符合第二章“供应商须知”规定</w:t>
            </w:r>
          </w:p>
        </w:tc>
      </w:tr>
      <w:tr w14:paraId="53EFE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jc w:val="center"/>
        </w:trPr>
        <w:tc>
          <w:tcPr>
            <w:tcW w:w="359" w:type="pct"/>
            <w:vMerge w:val="continue"/>
            <w:tcBorders>
              <w:right w:val="single" w:color="auto" w:sz="4" w:space="0"/>
            </w:tcBorders>
            <w:noWrap w:val="0"/>
            <w:vAlign w:val="center"/>
          </w:tcPr>
          <w:p w14:paraId="62DBEE60">
            <w:pPr>
              <w:spacing w:line="440" w:lineRule="exact"/>
              <w:jc w:val="center"/>
              <w:rPr>
                <w:rFonts w:hint="eastAsia" w:ascii="宋体" w:hAnsi="宋体" w:eastAsia="宋体" w:cs="宋体"/>
                <w:color w:val="auto"/>
                <w:szCs w:val="21"/>
                <w:highlight w:val="none"/>
              </w:rPr>
            </w:pPr>
          </w:p>
        </w:tc>
        <w:tc>
          <w:tcPr>
            <w:tcW w:w="454" w:type="pct"/>
            <w:vMerge w:val="continue"/>
            <w:tcBorders>
              <w:right w:val="single" w:color="auto" w:sz="4" w:space="0"/>
            </w:tcBorders>
            <w:noWrap w:val="0"/>
            <w:vAlign w:val="center"/>
          </w:tcPr>
          <w:p w14:paraId="287BC83A">
            <w:pPr>
              <w:spacing w:line="440" w:lineRule="exact"/>
              <w:jc w:val="center"/>
              <w:rPr>
                <w:rFonts w:hint="eastAsia" w:ascii="宋体" w:hAnsi="宋体" w:eastAsia="宋体" w:cs="宋体"/>
                <w:color w:val="auto"/>
                <w:szCs w:val="21"/>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5281973F">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投标保证金</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18C9317C">
            <w:pP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符合第二章“供应商须知”规定</w:t>
            </w:r>
          </w:p>
        </w:tc>
      </w:tr>
      <w:tr w14:paraId="45F17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359" w:type="pct"/>
            <w:vMerge w:val="continue"/>
            <w:tcBorders>
              <w:right w:val="single" w:color="auto" w:sz="4" w:space="0"/>
            </w:tcBorders>
            <w:noWrap w:val="0"/>
            <w:vAlign w:val="center"/>
          </w:tcPr>
          <w:p w14:paraId="72FD4EB6">
            <w:pPr>
              <w:spacing w:line="440" w:lineRule="exact"/>
              <w:jc w:val="center"/>
              <w:rPr>
                <w:rFonts w:hint="eastAsia" w:ascii="宋体" w:hAnsi="宋体" w:eastAsia="宋体" w:cs="宋体"/>
                <w:color w:val="auto"/>
                <w:szCs w:val="21"/>
                <w:highlight w:val="none"/>
              </w:rPr>
            </w:pPr>
          </w:p>
        </w:tc>
        <w:tc>
          <w:tcPr>
            <w:tcW w:w="454" w:type="pct"/>
            <w:vMerge w:val="continue"/>
            <w:tcBorders>
              <w:right w:val="single" w:color="auto" w:sz="4" w:space="0"/>
            </w:tcBorders>
            <w:noWrap w:val="0"/>
            <w:vAlign w:val="center"/>
          </w:tcPr>
          <w:p w14:paraId="69AD2D44">
            <w:pPr>
              <w:spacing w:line="440" w:lineRule="exact"/>
              <w:jc w:val="center"/>
              <w:rPr>
                <w:rFonts w:hint="eastAsia" w:ascii="宋体" w:hAnsi="宋体" w:eastAsia="宋体" w:cs="宋体"/>
                <w:color w:val="auto"/>
                <w:szCs w:val="21"/>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7C4D18C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权利义务</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3E9FA1D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章“合同条款及格式”规定</w:t>
            </w:r>
          </w:p>
        </w:tc>
      </w:tr>
      <w:tr w14:paraId="59467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3" w:hRule="atLeast"/>
          <w:jc w:val="center"/>
        </w:trPr>
        <w:tc>
          <w:tcPr>
            <w:tcW w:w="359" w:type="pct"/>
            <w:vMerge w:val="continue"/>
            <w:tcBorders>
              <w:right w:val="single" w:color="auto" w:sz="4" w:space="0"/>
            </w:tcBorders>
            <w:noWrap w:val="0"/>
            <w:vAlign w:val="center"/>
          </w:tcPr>
          <w:p w14:paraId="31EC2EE5">
            <w:pPr>
              <w:spacing w:line="440" w:lineRule="exact"/>
              <w:jc w:val="center"/>
              <w:rPr>
                <w:rFonts w:hint="eastAsia" w:ascii="宋体" w:hAnsi="宋体" w:eastAsia="宋体" w:cs="宋体"/>
                <w:color w:val="auto"/>
                <w:szCs w:val="21"/>
                <w:highlight w:val="none"/>
              </w:rPr>
            </w:pPr>
          </w:p>
        </w:tc>
        <w:tc>
          <w:tcPr>
            <w:tcW w:w="454" w:type="pct"/>
            <w:vMerge w:val="continue"/>
            <w:tcBorders>
              <w:right w:val="single" w:color="auto" w:sz="4" w:space="0"/>
            </w:tcBorders>
            <w:noWrap w:val="0"/>
            <w:vAlign w:val="center"/>
          </w:tcPr>
          <w:p w14:paraId="3FE9FA65">
            <w:pPr>
              <w:spacing w:line="440" w:lineRule="exact"/>
              <w:jc w:val="center"/>
              <w:rPr>
                <w:rFonts w:hint="eastAsia" w:ascii="宋体" w:hAnsi="宋体" w:eastAsia="宋体" w:cs="宋体"/>
                <w:color w:val="auto"/>
                <w:szCs w:val="21"/>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409E52D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03E67A5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满足招标文件的其他实质性要求</w:t>
            </w:r>
          </w:p>
        </w:tc>
      </w:tr>
      <w:tr w14:paraId="0DF01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359" w:type="pct"/>
            <w:vMerge w:val="continue"/>
            <w:tcBorders>
              <w:bottom w:val="single" w:color="auto" w:sz="4" w:space="0"/>
              <w:right w:val="single" w:color="auto" w:sz="4" w:space="0"/>
            </w:tcBorders>
            <w:noWrap w:val="0"/>
            <w:vAlign w:val="center"/>
          </w:tcPr>
          <w:p w14:paraId="619458E4">
            <w:pPr>
              <w:spacing w:line="440" w:lineRule="exact"/>
              <w:jc w:val="center"/>
              <w:rPr>
                <w:rFonts w:hint="eastAsia" w:ascii="宋体" w:hAnsi="宋体" w:eastAsia="宋体" w:cs="宋体"/>
                <w:color w:val="auto"/>
                <w:szCs w:val="21"/>
                <w:highlight w:val="none"/>
              </w:rPr>
            </w:pPr>
          </w:p>
        </w:tc>
        <w:tc>
          <w:tcPr>
            <w:tcW w:w="454" w:type="pct"/>
            <w:vMerge w:val="continue"/>
            <w:tcBorders>
              <w:bottom w:val="single" w:color="auto" w:sz="4" w:space="0"/>
              <w:right w:val="single" w:color="auto" w:sz="4" w:space="0"/>
            </w:tcBorders>
            <w:noWrap w:val="0"/>
            <w:vAlign w:val="center"/>
          </w:tcPr>
          <w:p w14:paraId="1E38B15B">
            <w:pPr>
              <w:spacing w:line="440" w:lineRule="exact"/>
              <w:jc w:val="center"/>
              <w:rPr>
                <w:rFonts w:hint="eastAsia" w:ascii="宋体" w:hAnsi="宋体" w:eastAsia="宋体" w:cs="宋体"/>
                <w:color w:val="auto"/>
                <w:szCs w:val="21"/>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1D6E6CB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技术条件及要求</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3DC6800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章“服务清单及技术要求”规定</w:t>
            </w:r>
          </w:p>
        </w:tc>
      </w:tr>
    </w:tbl>
    <w:p w14:paraId="65DD33F3">
      <w:pPr>
        <w:pStyle w:val="9"/>
        <w:rPr>
          <w:rFonts w:hint="eastAsia" w:ascii="宋体" w:hAnsi="宋体" w:eastAsia="宋体" w:cs="宋体"/>
          <w:color w:val="auto"/>
          <w:highlight w:val="none"/>
        </w:rPr>
      </w:pPr>
      <w:r>
        <w:rPr>
          <w:rFonts w:hint="eastAsia" w:ascii="宋体" w:hAnsi="宋体" w:eastAsia="宋体" w:cs="宋体"/>
          <w:color w:val="auto"/>
          <w:highlight w:val="none"/>
        </w:rPr>
        <w:t>注：1、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有一项不合格的，视为未通过初步评审，将不再进入后续评标。</w:t>
      </w:r>
    </w:p>
    <w:p w14:paraId="736F077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2、本表由全体评委在共同商议的基础上给出结论，评委意见不一致时，按照少数服从多数的原则确定。</w:t>
      </w:r>
    </w:p>
    <w:p w14:paraId="57658517">
      <w:pPr>
        <w:jc w:val="center"/>
        <w:outlineLvl w:val="1"/>
        <w:rPr>
          <w:rFonts w:hint="eastAsia" w:ascii="宋体" w:hAnsi="宋体" w:eastAsia="宋体" w:cs="宋体"/>
          <w:color w:val="auto"/>
          <w:szCs w:val="21"/>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详细评审表</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709"/>
        <w:gridCol w:w="6174"/>
      </w:tblGrid>
      <w:tr w14:paraId="15A0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76" w:type="pct"/>
            <w:gridSpan w:val="2"/>
            <w:noWrap w:val="0"/>
            <w:vAlign w:val="center"/>
          </w:tcPr>
          <w:p w14:paraId="416A960B">
            <w:pPr>
              <w:widowControl/>
              <w:spacing w:line="24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评审项目</w:t>
            </w:r>
          </w:p>
        </w:tc>
        <w:tc>
          <w:tcPr>
            <w:tcW w:w="3623" w:type="pct"/>
            <w:noWrap w:val="0"/>
            <w:vAlign w:val="center"/>
          </w:tcPr>
          <w:p w14:paraId="1D01E70A">
            <w:pPr>
              <w:spacing w:line="24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评审内容</w:t>
            </w:r>
          </w:p>
        </w:tc>
      </w:tr>
      <w:tr w14:paraId="4D5D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376" w:type="pct"/>
            <w:gridSpan w:val="2"/>
            <w:noWrap w:val="0"/>
            <w:vAlign w:val="center"/>
          </w:tcPr>
          <w:p w14:paraId="58F7C3A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w:t>
            </w:r>
          </w:p>
          <w:p w14:paraId="01EECD7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（10分）</w:t>
            </w:r>
          </w:p>
        </w:tc>
        <w:tc>
          <w:tcPr>
            <w:tcW w:w="3623" w:type="pct"/>
            <w:noWrap w:val="0"/>
            <w:vAlign w:val="center"/>
          </w:tcPr>
          <w:p w14:paraId="249C485D">
            <w:pPr>
              <w:numPr>
                <w:ilvl w:val="0"/>
                <w:numId w:val="5"/>
              </w:num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评标基准价：通过初步评审的合格</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的投标报价最低者为评标基准价。</w:t>
            </w:r>
          </w:p>
          <w:p w14:paraId="564B9798">
            <w:pPr>
              <w:numPr>
                <w:ilvl w:val="0"/>
                <w:numId w:val="5"/>
              </w:numP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投标报价得分</w:t>
            </w:r>
            <w:r>
              <w:rPr>
                <w:rFonts w:hint="eastAsia" w:ascii="宋体" w:hAnsi="宋体" w:eastAsia="宋体" w:cs="宋体"/>
                <w:color w:val="auto"/>
                <w:szCs w:val="21"/>
                <w:highlight w:val="none"/>
              </w:rPr>
              <w:t>计算公式：投标报价得分=（评标基准价/投标报价）*价格权重*100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价格权重=投标报价总分/总分值=10%</w:t>
            </w:r>
          </w:p>
        </w:tc>
      </w:tr>
      <w:tr w14:paraId="2DA7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73" w:type="pct"/>
            <w:vMerge w:val="restart"/>
            <w:noWrap w:val="0"/>
            <w:vAlign w:val="center"/>
          </w:tcPr>
          <w:p w14:paraId="55D317E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商务部分</w:t>
            </w:r>
          </w:p>
          <w:p w14:paraId="0D87A3A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26</w:t>
            </w:r>
            <w:r>
              <w:rPr>
                <w:rFonts w:hint="eastAsia" w:ascii="宋体" w:hAnsi="宋体" w:eastAsia="宋体" w:cs="宋体"/>
                <w:color w:val="auto"/>
                <w:kern w:val="0"/>
                <w:szCs w:val="21"/>
                <w:highlight w:val="none"/>
              </w:rPr>
              <w:t>分）</w:t>
            </w:r>
          </w:p>
        </w:tc>
        <w:tc>
          <w:tcPr>
            <w:tcW w:w="1003" w:type="pct"/>
            <w:noWrap w:val="0"/>
            <w:vAlign w:val="center"/>
          </w:tcPr>
          <w:p w14:paraId="68B027D2">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企业业绩（</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分）</w:t>
            </w:r>
          </w:p>
        </w:tc>
        <w:tc>
          <w:tcPr>
            <w:tcW w:w="3623" w:type="pct"/>
            <w:noWrap w:val="0"/>
            <w:vAlign w:val="center"/>
          </w:tcPr>
          <w:p w14:paraId="08C8D925">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2022年至今供应商有类似项目业绩，每有1项得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分，满分</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分。提供中标通知书或合同扫描件加盖公章，否则不得分。</w:t>
            </w:r>
          </w:p>
        </w:tc>
      </w:tr>
      <w:tr w14:paraId="310E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73" w:type="pct"/>
            <w:vMerge w:val="continue"/>
            <w:noWrap w:val="0"/>
            <w:vAlign w:val="center"/>
          </w:tcPr>
          <w:p w14:paraId="22A12705">
            <w:pPr>
              <w:widowControl/>
              <w:jc w:val="center"/>
              <w:rPr>
                <w:rFonts w:hint="eastAsia" w:ascii="宋体" w:hAnsi="宋体" w:eastAsia="宋体" w:cs="宋体"/>
                <w:color w:val="auto"/>
                <w:kern w:val="0"/>
                <w:szCs w:val="21"/>
                <w:highlight w:val="none"/>
              </w:rPr>
            </w:pPr>
          </w:p>
        </w:tc>
        <w:tc>
          <w:tcPr>
            <w:tcW w:w="1003" w:type="pct"/>
            <w:noWrap w:val="0"/>
            <w:vAlign w:val="center"/>
          </w:tcPr>
          <w:p w14:paraId="2780A6DE">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服务团队（4分）</w:t>
            </w:r>
          </w:p>
        </w:tc>
        <w:tc>
          <w:tcPr>
            <w:tcW w:w="3623" w:type="pct"/>
            <w:noWrap w:val="0"/>
            <w:vAlign w:val="center"/>
          </w:tcPr>
          <w:p w14:paraId="4A5FF101">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供应商拟配人员的情况管理团队满足3人得2分，每增加1人加1分，最多加4分。</w:t>
            </w:r>
            <w:r>
              <w:rPr>
                <w:rFonts w:hint="eastAsia" w:ascii="宋体" w:hAnsi="宋体" w:eastAsia="宋体" w:cs="宋体"/>
                <w:color w:val="auto"/>
                <w:kern w:val="0"/>
                <w:szCs w:val="21"/>
                <w:highlight w:val="none"/>
                <w:lang w:val="en-US" w:eastAsia="zh-CN"/>
              </w:rPr>
              <w:t>响应文件内附劳动合同或社保缴纳证明并加盖公章。</w:t>
            </w:r>
          </w:p>
        </w:tc>
      </w:tr>
      <w:tr w14:paraId="4677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73" w:type="pct"/>
            <w:vMerge w:val="continue"/>
            <w:noWrap w:val="0"/>
            <w:vAlign w:val="center"/>
          </w:tcPr>
          <w:p w14:paraId="654A9E1D">
            <w:pPr>
              <w:widowControl/>
              <w:jc w:val="center"/>
              <w:rPr>
                <w:rFonts w:hint="eastAsia" w:ascii="宋体" w:hAnsi="宋体" w:eastAsia="宋体" w:cs="宋体"/>
                <w:color w:val="auto"/>
                <w:kern w:val="0"/>
                <w:szCs w:val="21"/>
                <w:highlight w:val="none"/>
              </w:rPr>
            </w:pPr>
          </w:p>
        </w:tc>
        <w:tc>
          <w:tcPr>
            <w:tcW w:w="1003" w:type="pct"/>
            <w:noWrap w:val="0"/>
            <w:vAlign w:val="center"/>
          </w:tcPr>
          <w:p w14:paraId="3315ACAD">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企业实力（</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分）</w:t>
            </w:r>
          </w:p>
        </w:tc>
        <w:tc>
          <w:tcPr>
            <w:tcW w:w="3623" w:type="pct"/>
            <w:noWrap w:val="0"/>
            <w:vAlign w:val="center"/>
          </w:tcPr>
          <w:p w14:paraId="6C0CFD48">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供应商或其总公司参加年度保险行业的经营评价。</w:t>
            </w:r>
          </w:p>
          <w:p w14:paraId="44D74A17">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2023年经营评价为A级证明材料得3分，提供2023年经营评价为B级证明材料得1分，未提供则不得分。响应文件内附中国保险行业协会关于2023年度保险公司法人机构经营评价结果的公告及评价结果复印件加盖公章。</w:t>
            </w:r>
          </w:p>
        </w:tc>
      </w:tr>
      <w:tr w14:paraId="569FE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73" w:type="pct"/>
            <w:vMerge w:val="continue"/>
            <w:noWrap w:val="0"/>
            <w:vAlign w:val="center"/>
          </w:tcPr>
          <w:p w14:paraId="00C16B1F">
            <w:pPr>
              <w:widowControl/>
              <w:jc w:val="center"/>
              <w:rPr>
                <w:rFonts w:hint="eastAsia" w:ascii="宋体" w:hAnsi="宋体" w:eastAsia="宋体" w:cs="宋体"/>
                <w:color w:val="auto"/>
                <w:kern w:val="0"/>
                <w:szCs w:val="21"/>
                <w:highlight w:val="none"/>
              </w:rPr>
            </w:pPr>
          </w:p>
        </w:tc>
        <w:tc>
          <w:tcPr>
            <w:tcW w:w="1003" w:type="pct"/>
            <w:noWrap w:val="0"/>
            <w:vAlign w:val="center"/>
          </w:tcPr>
          <w:p w14:paraId="2CE76373">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售后服务机构水平</w:t>
            </w:r>
            <w:r>
              <w:rPr>
                <w:rFonts w:hint="eastAsia" w:ascii="宋体" w:hAnsi="宋体" w:cs="宋体"/>
                <w:color w:val="auto"/>
                <w:kern w:val="0"/>
                <w:szCs w:val="21"/>
                <w:highlight w:val="none"/>
                <w:lang w:val="en-US" w:eastAsia="zh-CN"/>
              </w:rPr>
              <w:t>（5分）</w:t>
            </w:r>
          </w:p>
        </w:tc>
        <w:tc>
          <w:tcPr>
            <w:tcW w:w="3623" w:type="pct"/>
            <w:noWrap w:val="0"/>
            <w:vAlign w:val="center"/>
          </w:tcPr>
          <w:p w14:paraId="70CFA5CE">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供应商</w:t>
            </w:r>
            <w:r>
              <w:rPr>
                <w:rFonts w:hint="eastAsia" w:ascii="宋体" w:hAnsi="宋体" w:cs="宋体"/>
                <w:color w:val="auto"/>
                <w:szCs w:val="21"/>
                <w:highlight w:val="none"/>
                <w:lang w:val="en-US" w:eastAsia="zh-CN"/>
              </w:rPr>
              <w:t>为本项目配备</w:t>
            </w:r>
            <w:r>
              <w:rPr>
                <w:rFonts w:hint="eastAsia" w:ascii="宋体" w:hAnsi="宋体" w:eastAsia="宋体" w:cs="宋体"/>
                <w:color w:val="auto"/>
                <w:szCs w:val="21"/>
                <w:highlight w:val="none"/>
                <w:lang w:val="en-US" w:eastAsia="zh-CN"/>
              </w:rPr>
              <w:t>售后服务机构，提供的售后服务方案</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售后服务体系完备、完善，充分满足用户要求，可实现上门服务的，够满足项目需求、合理、具有针对性、可行性的得5分，每有一处缺失的扣1分，扣完为止。无法及时响应用户售后服务需求，售后服务体系不完备不得分。</w:t>
            </w:r>
          </w:p>
          <w:p w14:paraId="5BE7E3DD">
            <w:pPr>
              <w:rPr>
                <w:rFonts w:hint="eastAsia"/>
                <w:color w:val="auto"/>
                <w:highlight w:val="none"/>
                <w:lang w:val="en-US" w:eastAsia="zh-CN"/>
              </w:rPr>
            </w:pPr>
            <w:r>
              <w:rPr>
                <w:rFonts w:hint="eastAsia" w:ascii="宋体" w:hAnsi="宋体" w:eastAsia="宋体" w:cs="宋体"/>
                <w:color w:val="auto"/>
                <w:szCs w:val="21"/>
                <w:highlight w:val="none"/>
                <w:lang w:val="en-US" w:eastAsia="zh-CN"/>
              </w:rPr>
              <w:t>注：缺失是指存在偏离内容、内容前后不一致、文不对题、前后逻辑错误、内容缺失有瑕疵、无具体流程细节描述之处。</w:t>
            </w:r>
          </w:p>
        </w:tc>
      </w:tr>
      <w:tr w14:paraId="7A38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73" w:type="pct"/>
            <w:vMerge w:val="continue"/>
            <w:noWrap w:val="0"/>
            <w:vAlign w:val="center"/>
          </w:tcPr>
          <w:p w14:paraId="20C69087">
            <w:pPr>
              <w:widowControl/>
              <w:jc w:val="center"/>
              <w:rPr>
                <w:rFonts w:hint="eastAsia" w:ascii="宋体" w:hAnsi="宋体" w:eastAsia="宋体" w:cs="宋体"/>
                <w:color w:val="auto"/>
                <w:kern w:val="0"/>
                <w:szCs w:val="21"/>
                <w:highlight w:val="none"/>
              </w:rPr>
            </w:pPr>
          </w:p>
        </w:tc>
        <w:tc>
          <w:tcPr>
            <w:tcW w:w="1003" w:type="pct"/>
            <w:noWrap w:val="0"/>
            <w:vAlign w:val="center"/>
          </w:tcPr>
          <w:p w14:paraId="171CC0D1">
            <w:pPr>
              <w:autoSpaceDE w:val="0"/>
              <w:autoSpaceDN w:val="0"/>
              <w:adjustRightInd w:val="0"/>
              <w:spacing w:line="240" w:lineRule="atLeast"/>
              <w:jc w:val="center"/>
              <w:rPr>
                <w:rFonts w:hint="eastAsia" w:ascii="宋体" w:hAnsi="宋体" w:eastAsia="宋体" w:cs="宋体"/>
                <w:color w:val="auto"/>
                <w:kern w:val="0"/>
                <w:szCs w:val="21"/>
                <w:highlight w:val="none"/>
                <w:lang w:val="en-US" w:eastAsia="zh-CN"/>
              </w:rPr>
            </w:pPr>
            <w:r>
              <w:rPr>
                <w:rFonts w:hint="eastAsia" w:ascii="宋体" w:hAnsi="宋体" w:eastAsia="宋体" w:cs="宋体"/>
                <w:bCs/>
                <w:color w:val="auto"/>
                <w:szCs w:val="21"/>
                <w:highlight w:val="none"/>
                <w:lang w:val="zh-CN"/>
              </w:rPr>
              <w:t>赔付处理响应时间</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5分</w:t>
            </w:r>
            <w:r>
              <w:rPr>
                <w:rFonts w:hint="eastAsia" w:ascii="宋体" w:hAnsi="宋体" w:cs="宋体"/>
                <w:bCs/>
                <w:color w:val="auto"/>
                <w:szCs w:val="21"/>
                <w:highlight w:val="none"/>
                <w:lang w:val="zh-CN"/>
              </w:rPr>
              <w:t>）</w:t>
            </w:r>
          </w:p>
        </w:tc>
        <w:tc>
          <w:tcPr>
            <w:tcW w:w="3623" w:type="pct"/>
            <w:noWrap w:val="0"/>
            <w:vAlign w:val="center"/>
          </w:tcPr>
          <w:p w14:paraId="61B70D54">
            <w:pPr>
              <w:autoSpaceDE w:val="0"/>
              <w:autoSpaceDN w:val="0"/>
              <w:adjustRightInd w:val="0"/>
              <w:spacing w:line="240" w:lineRule="atLeas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zh-CN"/>
              </w:rPr>
              <w:t>根据各供应商的赔付处理响应时间进行</w:t>
            </w:r>
            <w:r>
              <w:rPr>
                <w:rFonts w:hint="eastAsia" w:ascii="宋体" w:hAnsi="宋体" w:eastAsia="宋体" w:cs="宋体"/>
                <w:bCs/>
                <w:color w:val="auto"/>
                <w:szCs w:val="21"/>
                <w:highlight w:val="none"/>
                <w:lang w:val="en-US" w:eastAsia="zh-CN"/>
              </w:rPr>
              <w:t>综合评价。</w:t>
            </w:r>
          </w:p>
          <w:p w14:paraId="23AFAD05">
            <w:pPr>
              <w:rPr>
                <w:rFonts w:hint="eastAsia" w:ascii="宋体" w:hAnsi="宋体"/>
                <w:color w:val="auto"/>
                <w:kern w:val="0"/>
                <w:szCs w:val="21"/>
                <w:highlight w:val="none"/>
              </w:rPr>
            </w:pPr>
            <w:r>
              <w:rPr>
                <w:rFonts w:hint="eastAsia" w:ascii="宋体" w:hAnsi="宋体" w:eastAsia="宋体" w:cs="宋体"/>
                <w:bCs/>
                <w:color w:val="auto"/>
                <w:szCs w:val="21"/>
                <w:highlight w:val="none"/>
                <w:lang w:val="zh-CN"/>
              </w:rPr>
              <w:t>赔付处理响应时间</w:t>
            </w:r>
            <w:r>
              <w:rPr>
                <w:rFonts w:hint="eastAsia" w:ascii="宋体" w:hAnsi="宋体" w:cs="宋体"/>
                <w:bCs/>
                <w:color w:val="auto"/>
                <w:szCs w:val="21"/>
                <w:highlight w:val="none"/>
                <w:lang w:val="en-US" w:eastAsia="zh-CN"/>
              </w:rPr>
              <w:t>1小时内响应的得5分</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2小时内响应的得3分；3小时内响应的得1分</w:t>
            </w:r>
            <w:r>
              <w:rPr>
                <w:rFonts w:hint="eastAsia" w:ascii="宋体" w:hAnsi="宋体"/>
                <w:color w:val="auto"/>
                <w:kern w:val="0"/>
                <w:szCs w:val="21"/>
                <w:highlight w:val="none"/>
                <w:lang w:val="en-US" w:eastAsia="zh-CN"/>
              </w:rPr>
              <w:t>。</w:t>
            </w:r>
          </w:p>
          <w:p w14:paraId="60084FA0">
            <w:pPr>
              <w:autoSpaceDE w:val="0"/>
              <w:autoSpaceDN w:val="0"/>
              <w:adjustRightInd w:val="0"/>
              <w:spacing w:line="240" w:lineRule="atLeast"/>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注：缺失是指存在偏离内容、内容前后不一致、文不对题、前后逻辑错误、内容缺失有瑕疵、无具体流程细节描述之处。</w:t>
            </w:r>
          </w:p>
        </w:tc>
      </w:tr>
      <w:tr w14:paraId="716D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73" w:type="pct"/>
            <w:vMerge w:val="continue"/>
            <w:noWrap w:val="0"/>
            <w:vAlign w:val="center"/>
          </w:tcPr>
          <w:p w14:paraId="683DD43B">
            <w:pPr>
              <w:widowControl/>
              <w:jc w:val="center"/>
              <w:rPr>
                <w:rFonts w:hint="eastAsia" w:ascii="宋体" w:hAnsi="宋体" w:eastAsia="宋体" w:cs="宋体"/>
                <w:color w:val="auto"/>
                <w:kern w:val="0"/>
                <w:szCs w:val="21"/>
                <w:highlight w:val="none"/>
              </w:rPr>
            </w:pPr>
          </w:p>
        </w:tc>
        <w:tc>
          <w:tcPr>
            <w:tcW w:w="1003" w:type="pct"/>
            <w:noWrap w:val="0"/>
            <w:vAlign w:val="center"/>
          </w:tcPr>
          <w:p w14:paraId="04D3B74A">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服务承诺（5分）</w:t>
            </w:r>
          </w:p>
        </w:tc>
        <w:tc>
          <w:tcPr>
            <w:tcW w:w="3623" w:type="pct"/>
            <w:noWrap w:val="0"/>
            <w:vAlign w:val="center"/>
          </w:tcPr>
          <w:p w14:paraId="62156637">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服务承诺切实满足采购人要求每有一项得0.5分，满分5分，无实质性内容不得分。</w:t>
            </w:r>
          </w:p>
        </w:tc>
      </w:tr>
      <w:tr w14:paraId="6295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373" w:type="pct"/>
            <w:vMerge w:val="restart"/>
            <w:noWrap w:val="0"/>
            <w:vAlign w:val="center"/>
          </w:tcPr>
          <w:p w14:paraId="6DE4F48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技术部分</w:t>
            </w:r>
          </w:p>
          <w:p w14:paraId="48CD39C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64</w:t>
            </w:r>
            <w:r>
              <w:rPr>
                <w:rFonts w:hint="eastAsia" w:ascii="宋体" w:hAnsi="宋体" w:eastAsia="宋体" w:cs="宋体"/>
                <w:color w:val="auto"/>
                <w:kern w:val="0"/>
                <w:szCs w:val="21"/>
                <w:highlight w:val="none"/>
              </w:rPr>
              <w:t>分）</w:t>
            </w:r>
          </w:p>
        </w:tc>
        <w:tc>
          <w:tcPr>
            <w:tcW w:w="1003" w:type="pct"/>
            <w:noWrap w:val="0"/>
            <w:vAlign w:val="center"/>
          </w:tcPr>
          <w:p w14:paraId="14578F29">
            <w:pPr>
              <w:autoSpaceDE w:val="0"/>
              <w:autoSpaceDN w:val="0"/>
              <w:adjustRightInd w:val="0"/>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服务方案</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10分</w:t>
            </w:r>
            <w:r>
              <w:rPr>
                <w:rFonts w:hint="eastAsia" w:ascii="宋体" w:hAnsi="宋体" w:cs="宋体"/>
                <w:bCs/>
                <w:color w:val="auto"/>
                <w:szCs w:val="21"/>
                <w:highlight w:val="none"/>
                <w:lang w:val="zh-CN"/>
              </w:rPr>
              <w:t>）</w:t>
            </w:r>
          </w:p>
        </w:tc>
        <w:tc>
          <w:tcPr>
            <w:tcW w:w="3623" w:type="pct"/>
            <w:noWrap w:val="0"/>
            <w:vAlign w:val="center"/>
          </w:tcPr>
          <w:p w14:paraId="72AC1688">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总体服务思路清晰，符合项目实际情况</w:t>
            </w:r>
            <w:r>
              <w:rPr>
                <w:rFonts w:hint="eastAsia" w:ascii="宋体" w:hAnsi="宋体" w:eastAsia="宋体" w:cs="宋体"/>
                <w:color w:val="auto"/>
                <w:szCs w:val="21"/>
                <w:highlight w:val="none"/>
                <w:lang w:eastAsia="zh-CN"/>
              </w:rPr>
              <w:t>。</w:t>
            </w:r>
            <w:r>
              <w:rPr>
                <w:rFonts w:hint="eastAsia" w:ascii="宋体" w:hAnsi="宋体" w:eastAsia="宋体" w:cs="宋体"/>
                <w:bCs/>
                <w:color w:val="auto"/>
                <w:szCs w:val="21"/>
                <w:highlight w:val="none"/>
              </w:rPr>
              <w:t>根据</w:t>
            </w: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lang w:val="en-US" w:eastAsia="zh-CN"/>
              </w:rPr>
              <w:t>提供的服务方案内容</w:t>
            </w:r>
            <w:r>
              <w:rPr>
                <w:rFonts w:hint="eastAsia" w:ascii="宋体" w:hAnsi="宋体" w:eastAsia="宋体" w:cs="宋体"/>
                <w:bCs/>
                <w:color w:val="auto"/>
                <w:szCs w:val="21"/>
                <w:highlight w:val="none"/>
              </w:rPr>
              <w:t>进行综合评价</w:t>
            </w:r>
            <w:r>
              <w:rPr>
                <w:rFonts w:hint="eastAsia" w:ascii="宋体" w:hAnsi="宋体" w:eastAsia="宋体" w:cs="宋体"/>
                <w:bCs/>
                <w:color w:val="auto"/>
                <w:szCs w:val="21"/>
                <w:highlight w:val="none"/>
                <w:lang w:eastAsia="zh-CN"/>
              </w:rPr>
              <w:t>。</w:t>
            </w:r>
          </w:p>
          <w:p w14:paraId="383B4A9B">
            <w:pPr>
              <w:rPr>
                <w:rFonts w:hint="eastAsia" w:ascii="宋体" w:hAnsi="宋体"/>
                <w:color w:val="auto"/>
                <w:kern w:val="0"/>
                <w:szCs w:val="21"/>
                <w:highlight w:val="none"/>
              </w:rPr>
            </w:pPr>
            <w:r>
              <w:rPr>
                <w:rFonts w:hint="eastAsia" w:ascii="宋体" w:hAnsi="宋体" w:eastAsia="宋体" w:cs="宋体"/>
                <w:bCs/>
                <w:color w:val="auto"/>
                <w:szCs w:val="21"/>
                <w:highlight w:val="none"/>
                <w:lang w:val="zh-CN"/>
              </w:rPr>
              <w:t>服务方案</w:t>
            </w:r>
            <w:r>
              <w:rPr>
                <w:rFonts w:hint="eastAsia" w:ascii="宋体" w:hAnsi="宋体" w:eastAsia="宋体" w:cs="宋体"/>
                <w:bCs/>
                <w:color w:val="auto"/>
                <w:szCs w:val="21"/>
                <w:highlight w:val="none"/>
                <w:lang w:val="en-US" w:eastAsia="zh-CN"/>
              </w:rPr>
              <w:t>能够满足项目需求</w:t>
            </w:r>
            <w:r>
              <w:rPr>
                <w:rFonts w:hint="eastAsia" w:ascii="宋体" w:hAnsi="宋体" w:eastAsia="宋体" w:cs="宋体"/>
                <w:color w:val="auto"/>
                <w:kern w:val="2"/>
                <w:sz w:val="21"/>
                <w:szCs w:val="21"/>
                <w:highlight w:val="none"/>
                <w:lang w:val="en-US" w:eastAsia="zh-CN" w:bidi="ar-SA"/>
              </w:rPr>
              <w:t>、合理、具有针对性、可行性的得10分</w:t>
            </w:r>
            <w:r>
              <w:rPr>
                <w:rFonts w:hint="eastAsia" w:ascii="宋体" w:hAnsi="宋体" w:cs="宋体"/>
                <w:color w:val="auto"/>
                <w:kern w:val="2"/>
                <w:sz w:val="21"/>
                <w:szCs w:val="21"/>
                <w:highlight w:val="none"/>
                <w:lang w:val="en-US" w:eastAsia="zh-CN" w:bidi="ar-SA"/>
              </w:rPr>
              <w:t>，</w:t>
            </w:r>
            <w:r>
              <w:rPr>
                <w:rFonts w:hint="eastAsia" w:ascii="宋体" w:hAnsi="宋体"/>
                <w:color w:val="auto"/>
                <w:kern w:val="0"/>
                <w:szCs w:val="21"/>
                <w:highlight w:val="none"/>
                <w:lang w:val="en-US" w:eastAsia="zh-CN"/>
              </w:rPr>
              <w:t>每有一处缺失的扣1分，扣完为止。</w:t>
            </w:r>
          </w:p>
          <w:p w14:paraId="2FF7A2A5">
            <w:pPr>
              <w:spacing w:line="260" w:lineRule="exact"/>
              <w:jc w:val="left"/>
              <w:rPr>
                <w:rFonts w:hint="eastAsia" w:ascii="宋体" w:hAnsi="宋体" w:eastAsia="宋体" w:cs="宋体"/>
                <w:color w:val="auto"/>
                <w:kern w:val="0"/>
                <w:szCs w:val="21"/>
                <w:highlight w:val="none"/>
              </w:rPr>
            </w:pPr>
            <w:r>
              <w:rPr>
                <w:rFonts w:hint="eastAsia" w:ascii="宋体" w:hAnsi="宋体"/>
                <w:color w:val="auto"/>
                <w:kern w:val="0"/>
                <w:szCs w:val="21"/>
                <w:highlight w:val="none"/>
                <w:lang w:val="en-US" w:eastAsia="zh-CN"/>
              </w:rPr>
              <w:t>注：缺失是指存在偏离内容、内容前后不一致、文不对题、前后逻辑错误、内容缺失有瑕疵、无具体流程细节描述之处。</w:t>
            </w:r>
          </w:p>
        </w:tc>
      </w:tr>
      <w:tr w14:paraId="5402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373" w:type="pct"/>
            <w:vMerge w:val="continue"/>
            <w:noWrap w:val="0"/>
            <w:vAlign w:val="center"/>
          </w:tcPr>
          <w:p w14:paraId="468D59EC">
            <w:pPr>
              <w:widowControl/>
              <w:jc w:val="center"/>
              <w:rPr>
                <w:rFonts w:hint="eastAsia" w:ascii="宋体" w:hAnsi="宋体" w:eastAsia="宋体" w:cs="宋体"/>
                <w:color w:val="auto"/>
                <w:kern w:val="0"/>
                <w:szCs w:val="21"/>
                <w:highlight w:val="none"/>
              </w:rPr>
            </w:pPr>
          </w:p>
        </w:tc>
        <w:tc>
          <w:tcPr>
            <w:tcW w:w="1003" w:type="pct"/>
            <w:noWrap w:val="0"/>
            <w:vAlign w:val="center"/>
          </w:tcPr>
          <w:p w14:paraId="5BB30B41">
            <w:pPr>
              <w:autoSpaceDE w:val="0"/>
              <w:autoSpaceDN w:val="0"/>
              <w:adjustRightInd w:val="0"/>
              <w:spacing w:line="240" w:lineRule="atLeast"/>
              <w:jc w:val="center"/>
              <w:rPr>
                <w:rFonts w:hint="eastAsia" w:ascii="宋体" w:hAnsi="宋体" w:eastAsia="宋体" w:cs="宋体"/>
                <w:color w:val="auto"/>
                <w:kern w:val="0"/>
                <w:szCs w:val="21"/>
                <w:highlight w:val="none"/>
                <w:lang w:val="en-US" w:eastAsia="zh-CN"/>
              </w:rPr>
            </w:pPr>
            <w:r>
              <w:rPr>
                <w:rFonts w:hint="eastAsia" w:ascii="宋体" w:hAnsi="宋体" w:eastAsia="宋体" w:cs="宋体"/>
                <w:bCs/>
                <w:color w:val="auto"/>
                <w:szCs w:val="21"/>
                <w:highlight w:val="none"/>
                <w:lang w:val="zh-CN"/>
              </w:rPr>
              <w:t>管理制度</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10分</w:t>
            </w:r>
            <w:r>
              <w:rPr>
                <w:rFonts w:hint="eastAsia" w:ascii="宋体" w:hAnsi="宋体" w:cs="宋体"/>
                <w:bCs/>
                <w:color w:val="auto"/>
                <w:szCs w:val="21"/>
                <w:highlight w:val="none"/>
                <w:lang w:val="zh-CN"/>
              </w:rPr>
              <w:t>）</w:t>
            </w:r>
          </w:p>
        </w:tc>
        <w:tc>
          <w:tcPr>
            <w:tcW w:w="3623" w:type="pct"/>
            <w:noWrap w:val="0"/>
            <w:vAlign w:val="center"/>
          </w:tcPr>
          <w:p w14:paraId="76F3E568">
            <w:pPr>
              <w:widowControl/>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zh-CN"/>
              </w:rPr>
              <w:t>提供详细的管理制度方案，包括：</w:t>
            </w:r>
            <w:r>
              <w:rPr>
                <w:rFonts w:hint="eastAsia" w:ascii="宋体" w:hAnsi="宋体" w:eastAsia="宋体" w:cs="宋体"/>
                <w:bCs/>
                <w:color w:val="auto"/>
                <w:szCs w:val="21"/>
                <w:highlight w:val="none"/>
              </w:rPr>
              <w:t>产品研发制度、承保查勘理赔制度、防灾防损制度、客户服务制度、风险控制制度、单证管理制度等。根据</w:t>
            </w: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建立的相关规章制度进行综合评价</w:t>
            </w:r>
            <w:r>
              <w:rPr>
                <w:rFonts w:hint="eastAsia" w:ascii="宋体" w:hAnsi="宋体" w:eastAsia="宋体" w:cs="宋体"/>
                <w:bCs/>
                <w:color w:val="auto"/>
                <w:szCs w:val="21"/>
                <w:highlight w:val="none"/>
                <w:lang w:eastAsia="zh-CN"/>
              </w:rPr>
              <w:t>。</w:t>
            </w:r>
          </w:p>
          <w:p w14:paraId="40B719F3">
            <w:pPr>
              <w:widowControl/>
              <w:jc w:val="left"/>
              <w:rPr>
                <w:rFonts w:hint="eastAsia" w:ascii="宋体" w:hAnsi="宋体"/>
                <w:color w:val="auto"/>
                <w:kern w:val="0"/>
                <w:szCs w:val="21"/>
                <w:highlight w:val="none"/>
              </w:rPr>
            </w:pPr>
            <w:r>
              <w:rPr>
                <w:rFonts w:hint="eastAsia" w:ascii="宋体" w:hAnsi="宋体" w:eastAsia="宋体" w:cs="宋体"/>
                <w:bCs/>
                <w:color w:val="auto"/>
                <w:szCs w:val="21"/>
                <w:highlight w:val="none"/>
                <w:lang w:val="en-US" w:eastAsia="zh-CN"/>
              </w:rPr>
              <w:t>制度内容</w:t>
            </w:r>
            <w:r>
              <w:rPr>
                <w:rFonts w:hint="eastAsia" w:ascii="宋体" w:hAnsi="宋体" w:eastAsia="宋体" w:cs="宋体"/>
                <w:bCs/>
                <w:color w:val="auto"/>
                <w:szCs w:val="21"/>
                <w:highlight w:val="none"/>
              </w:rPr>
              <w:t>具体细致、全面，可操作性强得</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eastAsia="zh-CN"/>
              </w:rPr>
              <w:t>；</w:t>
            </w:r>
            <w:r>
              <w:rPr>
                <w:rFonts w:hint="eastAsia" w:ascii="宋体" w:hAnsi="宋体"/>
                <w:color w:val="auto"/>
                <w:kern w:val="0"/>
                <w:szCs w:val="21"/>
                <w:highlight w:val="none"/>
                <w:lang w:val="en-US" w:eastAsia="zh-CN"/>
              </w:rPr>
              <w:t>每有一处缺失的扣1分，扣完为止。</w:t>
            </w:r>
          </w:p>
          <w:p w14:paraId="4CA1D38A">
            <w:pPr>
              <w:widowControl/>
              <w:rPr>
                <w:rFonts w:hint="eastAsia" w:ascii="宋体" w:hAnsi="宋体" w:eastAsia="宋体" w:cs="宋体"/>
                <w:color w:val="auto"/>
                <w:szCs w:val="21"/>
                <w:highlight w:val="none"/>
                <w:lang w:val="en-US" w:eastAsia="zh-CN"/>
              </w:rPr>
            </w:pPr>
            <w:r>
              <w:rPr>
                <w:rFonts w:hint="eastAsia" w:ascii="宋体" w:hAnsi="宋体"/>
                <w:color w:val="auto"/>
                <w:kern w:val="0"/>
                <w:szCs w:val="21"/>
                <w:highlight w:val="none"/>
                <w:lang w:val="en-US" w:eastAsia="zh-CN"/>
              </w:rPr>
              <w:t>注：缺失是指存在偏离内容、内容前后不一致、文不对题、前后逻辑错误、内容缺失有瑕疵、无具体流程细节描述之处。</w:t>
            </w:r>
          </w:p>
        </w:tc>
      </w:tr>
      <w:tr w14:paraId="0A3D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3" w:type="pct"/>
            <w:vMerge w:val="continue"/>
            <w:noWrap w:val="0"/>
            <w:vAlign w:val="center"/>
          </w:tcPr>
          <w:p w14:paraId="3AF329B9">
            <w:pPr>
              <w:widowControl/>
              <w:rPr>
                <w:rFonts w:hint="eastAsia" w:ascii="宋体" w:hAnsi="宋体" w:eastAsia="宋体" w:cs="宋体"/>
                <w:color w:val="auto"/>
                <w:highlight w:val="none"/>
              </w:rPr>
            </w:pPr>
          </w:p>
        </w:tc>
        <w:tc>
          <w:tcPr>
            <w:tcW w:w="1003" w:type="pct"/>
            <w:noWrap w:val="0"/>
            <w:vAlign w:val="center"/>
          </w:tcPr>
          <w:p w14:paraId="68516FFC">
            <w:pPr>
              <w:autoSpaceDE w:val="0"/>
              <w:autoSpaceDN w:val="0"/>
              <w:adjustRightInd w:val="0"/>
              <w:spacing w:line="240" w:lineRule="atLeas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风险防范方案</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11分</w:t>
            </w:r>
            <w:r>
              <w:rPr>
                <w:rFonts w:hint="eastAsia" w:ascii="宋体" w:hAnsi="宋体" w:cs="宋体"/>
                <w:bCs/>
                <w:color w:val="auto"/>
                <w:szCs w:val="21"/>
                <w:highlight w:val="none"/>
                <w:lang w:val="zh-CN"/>
              </w:rPr>
              <w:t>）</w:t>
            </w:r>
          </w:p>
        </w:tc>
        <w:tc>
          <w:tcPr>
            <w:tcW w:w="3623" w:type="pct"/>
            <w:noWrap w:val="0"/>
            <w:vAlign w:val="center"/>
          </w:tcPr>
          <w:p w14:paraId="76114E67">
            <w:pPr>
              <w:spacing w:line="2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提供详细的风险防范方案，包括风险防范方法、风险管理建议、风险规避；根据供应商提供的风险防范方案内容进行综合评价。</w:t>
            </w:r>
          </w:p>
          <w:p w14:paraId="1E207ABC">
            <w:pPr>
              <w:rPr>
                <w:rFonts w:hint="eastAsia" w:ascii="宋体" w:hAnsi="宋体"/>
                <w:color w:val="auto"/>
                <w:kern w:val="0"/>
                <w:szCs w:val="21"/>
                <w:highlight w:val="none"/>
              </w:rPr>
            </w:pPr>
            <w:r>
              <w:rPr>
                <w:rFonts w:hint="eastAsia" w:ascii="宋体" w:hAnsi="宋体" w:eastAsia="宋体" w:cs="宋体"/>
                <w:bCs/>
                <w:color w:val="auto"/>
                <w:szCs w:val="21"/>
                <w:highlight w:val="none"/>
                <w:lang w:val="en-US" w:eastAsia="zh-CN"/>
              </w:rPr>
              <w:t>风险防范</w:t>
            </w:r>
            <w:r>
              <w:rPr>
                <w:rFonts w:hint="eastAsia" w:ascii="宋体" w:hAnsi="宋体" w:eastAsia="宋体" w:cs="宋体"/>
                <w:color w:val="auto"/>
                <w:kern w:val="2"/>
                <w:sz w:val="21"/>
                <w:szCs w:val="21"/>
                <w:highlight w:val="none"/>
                <w:lang w:val="en-US" w:eastAsia="zh-CN" w:bidi="ar-SA"/>
              </w:rPr>
              <w:t>方案</w:t>
            </w:r>
            <w:r>
              <w:rPr>
                <w:rFonts w:hint="eastAsia" w:ascii="宋体" w:hAnsi="宋体" w:eastAsia="宋体" w:cs="宋体"/>
                <w:bCs/>
                <w:color w:val="auto"/>
                <w:szCs w:val="21"/>
                <w:highlight w:val="none"/>
                <w:lang w:val="zh-CN"/>
              </w:rPr>
              <w:t>充分、非常合理、可操作性高</w:t>
            </w:r>
            <w:r>
              <w:rPr>
                <w:rFonts w:hint="eastAsia" w:ascii="宋体" w:hAnsi="宋体" w:eastAsia="宋体" w:cs="宋体"/>
                <w:color w:val="auto"/>
                <w:kern w:val="2"/>
                <w:sz w:val="21"/>
                <w:szCs w:val="21"/>
                <w:highlight w:val="none"/>
                <w:lang w:val="en-US" w:eastAsia="zh-CN" w:bidi="ar-SA"/>
              </w:rPr>
              <w:t>得1</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r>
              <w:rPr>
                <w:rFonts w:hint="eastAsia" w:ascii="宋体" w:hAnsi="宋体"/>
                <w:color w:val="auto"/>
                <w:kern w:val="0"/>
                <w:szCs w:val="21"/>
                <w:highlight w:val="none"/>
                <w:lang w:val="en-US" w:eastAsia="zh-CN"/>
              </w:rPr>
              <w:t>每有一处缺失的扣1分，扣完为止。</w:t>
            </w:r>
          </w:p>
          <w:p w14:paraId="3DA0CFFF">
            <w:pPr>
              <w:spacing w:line="260" w:lineRule="exact"/>
              <w:jc w:val="left"/>
              <w:rPr>
                <w:rFonts w:hint="eastAsia" w:ascii="宋体" w:hAnsi="宋体" w:eastAsia="宋体" w:cs="宋体"/>
                <w:color w:val="auto"/>
                <w:highlight w:val="none"/>
                <w:lang w:val="en-US" w:eastAsia="zh-CN"/>
              </w:rPr>
            </w:pPr>
            <w:r>
              <w:rPr>
                <w:rFonts w:hint="eastAsia" w:ascii="宋体" w:hAnsi="宋体"/>
                <w:color w:val="auto"/>
                <w:kern w:val="0"/>
                <w:szCs w:val="21"/>
                <w:highlight w:val="none"/>
                <w:lang w:val="en-US" w:eastAsia="zh-CN"/>
              </w:rPr>
              <w:t>注：缺失是指存在偏离内容、内容前后不一致、文不对题、前后逻辑错误、内容缺失有瑕疵、无具体流程细节描述之处。</w:t>
            </w:r>
          </w:p>
        </w:tc>
      </w:tr>
      <w:tr w14:paraId="46CB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3" w:type="pct"/>
            <w:vMerge w:val="continue"/>
            <w:noWrap w:val="0"/>
            <w:vAlign w:val="center"/>
          </w:tcPr>
          <w:p w14:paraId="5B6E94BE">
            <w:pPr>
              <w:widowControl/>
              <w:rPr>
                <w:rFonts w:hint="eastAsia" w:ascii="宋体" w:hAnsi="宋体" w:eastAsia="宋体" w:cs="宋体"/>
                <w:color w:val="auto"/>
                <w:highlight w:val="none"/>
              </w:rPr>
            </w:pPr>
          </w:p>
        </w:tc>
        <w:tc>
          <w:tcPr>
            <w:tcW w:w="1003" w:type="pct"/>
            <w:noWrap w:val="0"/>
            <w:vAlign w:val="center"/>
          </w:tcPr>
          <w:p w14:paraId="4DB63311">
            <w:pPr>
              <w:autoSpaceDE w:val="0"/>
              <w:autoSpaceDN w:val="0"/>
              <w:adjustRightInd w:val="0"/>
              <w:spacing w:line="240" w:lineRule="atLeast"/>
              <w:jc w:val="center"/>
              <w:rPr>
                <w:rFonts w:hint="eastAsia" w:ascii="宋体" w:hAnsi="宋体" w:eastAsia="宋体" w:cs="宋体"/>
                <w:color w:val="auto"/>
                <w:highlight w:val="none"/>
              </w:rPr>
            </w:pPr>
            <w:r>
              <w:rPr>
                <w:rFonts w:hint="eastAsia" w:ascii="宋体" w:hAnsi="宋体" w:eastAsia="宋体" w:cs="宋体"/>
                <w:bCs/>
                <w:color w:val="auto"/>
                <w:szCs w:val="21"/>
                <w:highlight w:val="none"/>
                <w:lang w:val="zh-CN"/>
              </w:rPr>
              <w:t>信息化能力</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11分</w:t>
            </w:r>
            <w:r>
              <w:rPr>
                <w:rFonts w:hint="eastAsia" w:ascii="宋体" w:hAnsi="宋体" w:cs="宋体"/>
                <w:bCs/>
                <w:color w:val="auto"/>
                <w:szCs w:val="21"/>
                <w:highlight w:val="none"/>
                <w:lang w:val="zh-CN"/>
              </w:rPr>
              <w:t>）</w:t>
            </w:r>
          </w:p>
        </w:tc>
        <w:tc>
          <w:tcPr>
            <w:tcW w:w="3623" w:type="pct"/>
            <w:noWrap w:val="0"/>
            <w:vAlign w:val="center"/>
          </w:tcPr>
          <w:p w14:paraId="09A3DD1C">
            <w:pPr>
              <w:autoSpaceDE w:val="0"/>
              <w:autoSpaceDN w:val="0"/>
              <w:adjustRightInd w:val="0"/>
              <w:spacing w:line="240" w:lineRule="atLeas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保险公司具备较为完善的保险信息管理系统。 根据信息管理系统建设的数量、质量等酌情给分。</w:t>
            </w:r>
          </w:p>
          <w:p w14:paraId="52E908AE">
            <w:pPr>
              <w:rPr>
                <w:rFonts w:hint="eastAsia" w:ascii="宋体" w:hAnsi="宋体"/>
                <w:color w:val="auto"/>
                <w:kern w:val="0"/>
                <w:szCs w:val="21"/>
                <w:highlight w:val="none"/>
              </w:rPr>
            </w:pPr>
            <w:r>
              <w:rPr>
                <w:rFonts w:hint="eastAsia" w:ascii="宋体" w:hAnsi="宋体" w:eastAsia="宋体" w:cs="宋体"/>
                <w:color w:val="auto"/>
                <w:kern w:val="2"/>
                <w:sz w:val="21"/>
                <w:szCs w:val="21"/>
                <w:highlight w:val="none"/>
                <w:lang w:val="en-US" w:eastAsia="zh-CN" w:bidi="ar-SA"/>
              </w:rPr>
              <w:t>内容全面、合理、具有针对性、可行性的得1</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r>
              <w:rPr>
                <w:rFonts w:hint="eastAsia" w:ascii="宋体" w:hAnsi="宋体"/>
                <w:color w:val="auto"/>
                <w:kern w:val="0"/>
                <w:szCs w:val="21"/>
                <w:highlight w:val="none"/>
                <w:lang w:val="en-US" w:eastAsia="zh-CN"/>
              </w:rPr>
              <w:t>每有一处缺失的扣1分，扣完为止。</w:t>
            </w:r>
            <w:r>
              <w:rPr>
                <w:rFonts w:hint="eastAsia" w:ascii="宋体" w:hAnsi="宋体" w:eastAsia="宋体" w:cs="宋体"/>
                <w:bCs/>
                <w:color w:val="auto"/>
                <w:szCs w:val="21"/>
                <w:highlight w:val="none"/>
                <w:lang w:val="zh-CN"/>
              </w:rPr>
              <w:t>提供证明材料（文字说明或图片）。</w:t>
            </w:r>
          </w:p>
          <w:p w14:paraId="130C679F">
            <w:pPr>
              <w:spacing w:line="260" w:lineRule="exact"/>
              <w:jc w:val="left"/>
              <w:rPr>
                <w:rFonts w:hint="eastAsia" w:ascii="宋体" w:hAnsi="宋体" w:eastAsia="宋体" w:cs="宋体"/>
                <w:color w:val="auto"/>
                <w:szCs w:val="21"/>
                <w:highlight w:val="none"/>
                <w:lang w:val="en-US" w:eastAsia="zh-CN"/>
              </w:rPr>
            </w:pPr>
            <w:r>
              <w:rPr>
                <w:rFonts w:hint="eastAsia" w:ascii="宋体" w:hAnsi="宋体"/>
                <w:color w:val="auto"/>
                <w:kern w:val="0"/>
                <w:szCs w:val="21"/>
                <w:highlight w:val="none"/>
                <w:lang w:val="en-US" w:eastAsia="zh-CN"/>
              </w:rPr>
              <w:t>注：缺失是指存在偏离内容、内容前后不一致、文不对题、前后逻辑错误、内容缺失有瑕疵、无具体流程细节描述之处。</w:t>
            </w:r>
          </w:p>
        </w:tc>
      </w:tr>
      <w:tr w14:paraId="0E1D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3" w:type="pct"/>
            <w:vMerge w:val="continue"/>
            <w:noWrap w:val="0"/>
            <w:vAlign w:val="center"/>
          </w:tcPr>
          <w:p w14:paraId="647A7F94">
            <w:pPr>
              <w:widowControl/>
              <w:rPr>
                <w:rFonts w:hint="eastAsia" w:ascii="宋体" w:hAnsi="宋体" w:eastAsia="宋体" w:cs="宋体"/>
                <w:color w:val="auto"/>
                <w:highlight w:val="none"/>
              </w:rPr>
            </w:pPr>
          </w:p>
        </w:tc>
        <w:tc>
          <w:tcPr>
            <w:tcW w:w="1003" w:type="pct"/>
            <w:noWrap w:val="0"/>
            <w:vAlign w:val="center"/>
          </w:tcPr>
          <w:p w14:paraId="247C73D3">
            <w:pPr>
              <w:autoSpaceDE w:val="0"/>
              <w:autoSpaceDN w:val="0"/>
              <w:adjustRightInd w:val="0"/>
              <w:spacing w:line="240" w:lineRule="atLeast"/>
              <w:jc w:val="center"/>
              <w:rPr>
                <w:rFonts w:hint="eastAsia" w:ascii="宋体" w:hAnsi="宋体" w:eastAsia="宋体" w:cs="宋体"/>
                <w:color w:val="auto"/>
                <w:highlight w:val="none"/>
                <w:lang w:val="en-US" w:eastAsia="zh-CN"/>
              </w:rPr>
            </w:pPr>
            <w:r>
              <w:rPr>
                <w:rFonts w:hint="eastAsia" w:ascii="宋体" w:hAnsi="宋体" w:eastAsia="宋体" w:cs="宋体"/>
                <w:bCs/>
                <w:color w:val="auto"/>
                <w:szCs w:val="21"/>
                <w:highlight w:val="none"/>
                <w:lang w:val="zh-CN"/>
              </w:rPr>
              <w:t>理赔技术</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11分</w:t>
            </w:r>
            <w:r>
              <w:rPr>
                <w:rFonts w:hint="eastAsia" w:ascii="宋体" w:hAnsi="宋体" w:cs="宋体"/>
                <w:bCs/>
                <w:color w:val="auto"/>
                <w:szCs w:val="21"/>
                <w:highlight w:val="none"/>
                <w:lang w:val="zh-CN"/>
              </w:rPr>
              <w:t>）</w:t>
            </w:r>
          </w:p>
        </w:tc>
        <w:tc>
          <w:tcPr>
            <w:tcW w:w="3623" w:type="pct"/>
            <w:noWrap w:val="0"/>
            <w:vAlign w:val="center"/>
          </w:tcPr>
          <w:p w14:paraId="2DC27E4E">
            <w:pPr>
              <w:autoSpaceDE w:val="0"/>
              <w:autoSpaceDN w:val="0"/>
              <w:adjustRightInd w:val="0"/>
              <w:spacing w:line="240" w:lineRule="atLeas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zh-CN"/>
              </w:rPr>
              <w:t>供应商具备科学、便捷、高效的理赔技术进行</w:t>
            </w:r>
            <w:r>
              <w:rPr>
                <w:rFonts w:hint="eastAsia" w:ascii="宋体" w:hAnsi="宋体" w:eastAsia="宋体" w:cs="宋体"/>
                <w:bCs/>
                <w:color w:val="auto"/>
                <w:szCs w:val="21"/>
                <w:highlight w:val="none"/>
                <w:lang w:val="en-US" w:eastAsia="zh-CN"/>
              </w:rPr>
              <w:t>综合评价</w:t>
            </w:r>
            <w:r>
              <w:rPr>
                <w:rFonts w:hint="eastAsia" w:ascii="宋体" w:hAnsi="宋体" w:eastAsia="宋体" w:cs="宋体"/>
                <w:bCs/>
                <w:color w:val="auto"/>
                <w:szCs w:val="21"/>
                <w:highlight w:val="none"/>
              </w:rPr>
              <w:t>。</w:t>
            </w:r>
          </w:p>
          <w:p w14:paraId="013FA936">
            <w:pPr>
              <w:rPr>
                <w:rFonts w:hint="eastAsia" w:ascii="宋体" w:hAnsi="宋体"/>
                <w:color w:val="auto"/>
                <w:kern w:val="0"/>
                <w:szCs w:val="21"/>
                <w:highlight w:val="none"/>
              </w:rPr>
            </w:pPr>
            <w:r>
              <w:rPr>
                <w:rFonts w:hint="eastAsia" w:ascii="宋体" w:hAnsi="宋体" w:eastAsia="宋体" w:cs="宋体"/>
                <w:bCs/>
                <w:color w:val="auto"/>
                <w:szCs w:val="21"/>
                <w:highlight w:val="none"/>
                <w:lang w:val="zh-CN"/>
              </w:rPr>
              <w:t>理赔技术</w:t>
            </w:r>
            <w:r>
              <w:rPr>
                <w:rFonts w:hint="eastAsia" w:ascii="宋体" w:hAnsi="宋体" w:eastAsia="宋体" w:cs="宋体"/>
                <w:color w:val="auto"/>
                <w:kern w:val="2"/>
                <w:sz w:val="21"/>
                <w:szCs w:val="21"/>
                <w:highlight w:val="none"/>
                <w:lang w:val="en-US" w:eastAsia="zh-CN" w:bidi="ar-SA"/>
              </w:rPr>
              <w:t>全面、合理、具有针对性、可行性的得1</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r>
              <w:rPr>
                <w:rFonts w:hint="eastAsia" w:ascii="宋体" w:hAnsi="宋体"/>
                <w:color w:val="auto"/>
                <w:kern w:val="0"/>
                <w:szCs w:val="21"/>
                <w:highlight w:val="none"/>
                <w:lang w:val="en-US" w:eastAsia="zh-CN"/>
              </w:rPr>
              <w:t>每有一处缺失的扣1分，扣完为止。</w:t>
            </w:r>
          </w:p>
          <w:p w14:paraId="08629CAD">
            <w:pPr>
              <w:spacing w:line="260" w:lineRule="exact"/>
              <w:jc w:val="left"/>
              <w:rPr>
                <w:rFonts w:hint="eastAsia" w:ascii="宋体" w:hAnsi="宋体" w:eastAsia="宋体" w:cs="宋体"/>
                <w:color w:val="auto"/>
                <w:szCs w:val="21"/>
                <w:highlight w:val="none"/>
                <w:lang w:val="en-US" w:eastAsia="zh-CN"/>
              </w:rPr>
            </w:pPr>
            <w:r>
              <w:rPr>
                <w:rFonts w:hint="eastAsia" w:ascii="宋体" w:hAnsi="宋体"/>
                <w:color w:val="auto"/>
                <w:kern w:val="0"/>
                <w:szCs w:val="21"/>
                <w:highlight w:val="none"/>
                <w:lang w:val="en-US" w:eastAsia="zh-CN"/>
              </w:rPr>
              <w:t>注：缺失是指存在偏离内容、内容前后不一致、文不对题、前后逻辑错误、内容缺失有瑕疵、无具体流程细节描述之处。</w:t>
            </w:r>
          </w:p>
        </w:tc>
      </w:tr>
      <w:tr w14:paraId="63D7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373" w:type="pct"/>
            <w:vMerge w:val="continue"/>
            <w:noWrap w:val="0"/>
            <w:vAlign w:val="center"/>
          </w:tcPr>
          <w:p w14:paraId="544DB017">
            <w:pPr>
              <w:widowControl/>
              <w:jc w:val="center"/>
              <w:rPr>
                <w:rFonts w:hint="eastAsia" w:ascii="宋体" w:hAnsi="宋体" w:eastAsia="宋体" w:cs="宋体"/>
                <w:color w:val="auto"/>
                <w:kern w:val="0"/>
                <w:szCs w:val="21"/>
                <w:highlight w:val="none"/>
              </w:rPr>
            </w:pPr>
          </w:p>
        </w:tc>
        <w:tc>
          <w:tcPr>
            <w:tcW w:w="1003" w:type="pct"/>
            <w:noWrap w:val="0"/>
            <w:vAlign w:val="center"/>
          </w:tcPr>
          <w:p w14:paraId="35001C47">
            <w:pPr>
              <w:autoSpaceDE w:val="0"/>
              <w:autoSpaceDN w:val="0"/>
              <w:adjustRightInd w:val="0"/>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服务质量保证</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11分</w:t>
            </w:r>
            <w:r>
              <w:rPr>
                <w:rFonts w:hint="eastAsia" w:ascii="宋体" w:hAnsi="宋体" w:cs="宋体"/>
                <w:bCs/>
                <w:color w:val="auto"/>
                <w:szCs w:val="21"/>
                <w:highlight w:val="none"/>
                <w:lang w:val="zh-CN"/>
              </w:rPr>
              <w:t>）</w:t>
            </w:r>
          </w:p>
        </w:tc>
        <w:tc>
          <w:tcPr>
            <w:tcW w:w="3623" w:type="pct"/>
            <w:noWrap w:val="0"/>
            <w:vAlign w:val="center"/>
          </w:tcPr>
          <w:p w14:paraId="0958D949">
            <w:pPr>
              <w:autoSpaceDE w:val="0"/>
              <w:autoSpaceDN w:val="0"/>
              <w:adjustRightInd w:val="0"/>
              <w:spacing w:line="240" w:lineRule="atLeas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供应商提供的</w:t>
            </w:r>
            <w:r>
              <w:rPr>
                <w:rFonts w:hint="eastAsia" w:ascii="宋体" w:hAnsi="宋体" w:eastAsia="宋体" w:cs="宋体"/>
                <w:bCs/>
                <w:color w:val="auto"/>
                <w:szCs w:val="21"/>
                <w:highlight w:val="none"/>
                <w:lang w:val="zh-CN"/>
              </w:rPr>
              <w:t>服务质量保证措施方案</w:t>
            </w:r>
            <w:r>
              <w:rPr>
                <w:rFonts w:hint="eastAsia" w:ascii="宋体" w:hAnsi="宋体" w:eastAsia="宋体" w:cs="宋体"/>
                <w:bCs/>
                <w:color w:val="auto"/>
                <w:szCs w:val="21"/>
                <w:highlight w:val="none"/>
                <w:lang w:val="en-US" w:eastAsia="zh-CN"/>
              </w:rPr>
              <w:t>进行综合评价。</w:t>
            </w:r>
          </w:p>
          <w:p w14:paraId="687C7B4E">
            <w:pPr>
              <w:rPr>
                <w:rFonts w:hint="eastAsia" w:ascii="宋体" w:hAnsi="宋体"/>
                <w:color w:val="auto"/>
                <w:kern w:val="0"/>
                <w:szCs w:val="21"/>
                <w:highlight w:val="none"/>
              </w:rPr>
            </w:pPr>
            <w:r>
              <w:rPr>
                <w:rFonts w:hint="eastAsia" w:ascii="宋体" w:hAnsi="宋体" w:eastAsia="宋体" w:cs="宋体"/>
                <w:bCs/>
                <w:color w:val="auto"/>
                <w:szCs w:val="21"/>
                <w:highlight w:val="none"/>
                <w:lang w:val="zh-CN"/>
              </w:rPr>
              <w:t>服务质量保证措施充分、非常合理、可操作性高，得</w:t>
            </w:r>
            <w:r>
              <w:rPr>
                <w:rFonts w:hint="eastAsia" w:ascii="宋体" w:hAnsi="宋体" w:eastAsia="宋体" w:cs="宋体"/>
                <w:bCs/>
                <w:color w:val="auto"/>
                <w:szCs w:val="21"/>
                <w:highlight w:val="none"/>
                <w:lang w:val="en-US" w:eastAsia="zh-CN"/>
              </w:rPr>
              <w:t>1</w:t>
            </w: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val="zh-CN"/>
              </w:rPr>
              <w:t>分；</w:t>
            </w:r>
            <w:r>
              <w:rPr>
                <w:rFonts w:hint="eastAsia" w:ascii="宋体" w:hAnsi="宋体"/>
                <w:color w:val="auto"/>
                <w:kern w:val="0"/>
                <w:szCs w:val="21"/>
                <w:highlight w:val="none"/>
                <w:lang w:val="en-US" w:eastAsia="zh-CN"/>
              </w:rPr>
              <w:t>每有一处缺失的扣1分，扣完为止。</w:t>
            </w:r>
          </w:p>
          <w:p w14:paraId="6B2C0961">
            <w:pPr>
              <w:autoSpaceDE w:val="0"/>
              <w:autoSpaceDN w:val="0"/>
              <w:adjustRightInd w:val="0"/>
              <w:spacing w:line="240" w:lineRule="atLeast"/>
              <w:rPr>
                <w:rFonts w:hint="eastAsia" w:ascii="宋体" w:hAnsi="宋体" w:eastAsia="宋体" w:cs="宋体"/>
                <w:color w:val="auto"/>
                <w:szCs w:val="21"/>
                <w:highlight w:val="none"/>
                <w:lang w:val="en-US" w:eastAsia="zh-CN"/>
              </w:rPr>
            </w:pPr>
            <w:r>
              <w:rPr>
                <w:rFonts w:hint="eastAsia" w:ascii="宋体" w:hAnsi="宋体"/>
                <w:color w:val="auto"/>
                <w:kern w:val="0"/>
                <w:szCs w:val="21"/>
                <w:highlight w:val="none"/>
                <w:lang w:val="en-US" w:eastAsia="zh-CN"/>
              </w:rPr>
              <w:t>注：缺失是指存在偏离内容、内容前后不一致、文不对题、前后逻辑错误、内容缺失有瑕疵、无具体流程细节描述之处。</w:t>
            </w:r>
          </w:p>
        </w:tc>
      </w:tr>
    </w:tbl>
    <w:p w14:paraId="0BF3DABE">
      <w:pPr>
        <w:pStyle w:val="4"/>
        <w:numPr>
          <w:ilvl w:val="0"/>
          <w:numId w:val="6"/>
        </w:numPr>
        <w:bidi w:val="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48" w:name="_Toc3779"/>
      <w:r>
        <w:rPr>
          <w:rFonts w:hint="eastAsia" w:ascii="宋体" w:hAnsi="宋体" w:eastAsia="宋体" w:cs="宋体"/>
          <w:color w:val="auto"/>
          <w:highlight w:val="none"/>
        </w:rPr>
        <w:t>合同条款及格式</w:t>
      </w:r>
      <w:bookmarkEnd w:id="44"/>
      <w:bookmarkEnd w:id="48"/>
    </w:p>
    <w:p w14:paraId="1F8714BB">
      <w:pPr>
        <w:autoSpaceDE w:val="0"/>
        <w:autoSpaceDN w:val="0"/>
        <w:adjustRightInd w:val="0"/>
        <w:ind w:firstLine="480"/>
        <w:rPr>
          <w:rFonts w:hint="eastAsia" w:ascii="宋体" w:hAnsi="宋体" w:eastAsia="宋体" w:cs="宋体"/>
          <w:color w:val="auto"/>
          <w:szCs w:val="21"/>
          <w:highlight w:val="none"/>
          <w:lang w:val="zh-CN"/>
        </w:rPr>
      </w:pPr>
    </w:p>
    <w:p w14:paraId="43E4C9EB">
      <w:pPr>
        <w:autoSpaceDE w:val="0"/>
        <w:autoSpaceDN w:val="0"/>
        <w:adjustRightInd w:val="0"/>
        <w:ind w:firstLine="480"/>
        <w:rPr>
          <w:rFonts w:hint="eastAsia" w:ascii="宋体" w:hAnsi="宋体" w:eastAsia="宋体" w:cs="宋体"/>
          <w:color w:val="auto"/>
          <w:szCs w:val="21"/>
          <w:highlight w:val="none"/>
          <w:lang w:val="zh-CN"/>
        </w:rPr>
      </w:pPr>
    </w:p>
    <w:p w14:paraId="63C6F2FC">
      <w:pPr>
        <w:autoSpaceDE w:val="0"/>
        <w:autoSpaceDN w:val="0"/>
        <w:adjustRightInd w:val="0"/>
        <w:ind w:firstLine="48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（以与采购人签订的具体合同为准，合同协议条款由采购人（甲方）与中标人（乙方）结合磋商文件、响应文件和本项目具体情况共同协商后签订。）</w:t>
      </w:r>
    </w:p>
    <w:p w14:paraId="409997E2">
      <w:pPr>
        <w:autoSpaceDE w:val="0"/>
        <w:autoSpaceDN w:val="0"/>
        <w:adjustRightInd w:val="0"/>
        <w:ind w:firstLine="480"/>
        <w:rPr>
          <w:rFonts w:hint="eastAsia" w:ascii="宋体" w:hAnsi="宋体" w:eastAsia="宋体" w:cs="宋体"/>
          <w:color w:val="auto"/>
          <w:szCs w:val="21"/>
          <w:highlight w:val="none"/>
          <w:lang w:val="zh-CN"/>
        </w:rPr>
      </w:pPr>
    </w:p>
    <w:p w14:paraId="2D8F6161">
      <w:pPr>
        <w:autoSpaceDE w:val="0"/>
        <w:autoSpaceDN w:val="0"/>
        <w:adjustRightInd w:val="0"/>
        <w:ind w:firstLine="480"/>
        <w:rPr>
          <w:rFonts w:hint="eastAsia" w:ascii="宋体" w:hAnsi="宋体" w:eastAsia="宋体" w:cs="宋体"/>
          <w:color w:val="auto"/>
          <w:szCs w:val="21"/>
          <w:highlight w:val="none"/>
          <w:lang w:val="zh-CN"/>
        </w:rPr>
      </w:pPr>
    </w:p>
    <w:p w14:paraId="71711F73">
      <w:pPr>
        <w:autoSpaceDE w:val="0"/>
        <w:autoSpaceDN w:val="0"/>
        <w:adjustRightInd w:val="0"/>
        <w:ind w:firstLine="480"/>
        <w:rPr>
          <w:rFonts w:hint="eastAsia" w:ascii="宋体" w:hAnsi="宋体" w:eastAsia="宋体" w:cs="宋体"/>
          <w:color w:val="auto"/>
          <w:szCs w:val="21"/>
          <w:highlight w:val="none"/>
          <w:lang w:val="zh-CN"/>
        </w:rPr>
      </w:pPr>
    </w:p>
    <w:p w14:paraId="34B08C07">
      <w:pPr>
        <w:autoSpaceDE w:val="0"/>
        <w:autoSpaceDN w:val="0"/>
        <w:adjustRightInd w:val="0"/>
        <w:ind w:firstLine="480"/>
        <w:rPr>
          <w:rFonts w:hint="eastAsia" w:ascii="宋体" w:hAnsi="宋体" w:eastAsia="宋体" w:cs="宋体"/>
          <w:color w:val="auto"/>
          <w:szCs w:val="21"/>
          <w:highlight w:val="none"/>
          <w:lang w:val="zh-CN"/>
        </w:rPr>
      </w:pPr>
    </w:p>
    <w:p w14:paraId="23BEDA0D">
      <w:pPr>
        <w:autoSpaceDE w:val="0"/>
        <w:autoSpaceDN w:val="0"/>
        <w:adjustRightInd w:val="0"/>
        <w:ind w:firstLine="480"/>
        <w:rPr>
          <w:rFonts w:hint="eastAsia" w:ascii="宋体" w:hAnsi="宋体" w:eastAsia="宋体" w:cs="宋体"/>
          <w:color w:val="auto"/>
          <w:szCs w:val="21"/>
          <w:highlight w:val="none"/>
          <w:lang w:val="zh-CN"/>
        </w:rPr>
      </w:pPr>
    </w:p>
    <w:p w14:paraId="054B2BCF">
      <w:pPr>
        <w:autoSpaceDE w:val="0"/>
        <w:autoSpaceDN w:val="0"/>
        <w:adjustRightInd w:val="0"/>
        <w:ind w:firstLine="480"/>
        <w:rPr>
          <w:rFonts w:hint="eastAsia" w:ascii="宋体" w:hAnsi="宋体" w:eastAsia="宋体" w:cs="宋体"/>
          <w:color w:val="auto"/>
          <w:szCs w:val="21"/>
          <w:highlight w:val="none"/>
          <w:lang w:val="zh-CN"/>
        </w:rPr>
      </w:pPr>
    </w:p>
    <w:p w14:paraId="1EED5652">
      <w:pPr>
        <w:autoSpaceDE w:val="0"/>
        <w:autoSpaceDN w:val="0"/>
        <w:adjustRightInd w:val="0"/>
        <w:ind w:firstLine="480"/>
        <w:rPr>
          <w:rFonts w:hint="eastAsia" w:ascii="宋体" w:hAnsi="宋体" w:eastAsia="宋体" w:cs="宋体"/>
          <w:color w:val="auto"/>
          <w:szCs w:val="21"/>
          <w:highlight w:val="none"/>
          <w:lang w:val="zh-CN"/>
        </w:rPr>
      </w:pPr>
    </w:p>
    <w:p w14:paraId="02B120AE">
      <w:pPr>
        <w:autoSpaceDE w:val="0"/>
        <w:autoSpaceDN w:val="0"/>
        <w:adjustRightInd w:val="0"/>
        <w:ind w:firstLine="480"/>
        <w:rPr>
          <w:rFonts w:hint="eastAsia" w:ascii="宋体" w:hAnsi="宋体" w:eastAsia="宋体" w:cs="宋体"/>
          <w:color w:val="auto"/>
          <w:szCs w:val="21"/>
          <w:highlight w:val="none"/>
          <w:lang w:val="zh-CN"/>
        </w:rPr>
      </w:pPr>
    </w:p>
    <w:p w14:paraId="1A38A561">
      <w:pPr>
        <w:autoSpaceDE w:val="0"/>
        <w:autoSpaceDN w:val="0"/>
        <w:adjustRightInd w:val="0"/>
        <w:ind w:firstLine="480"/>
        <w:rPr>
          <w:rFonts w:hint="eastAsia" w:ascii="宋体" w:hAnsi="宋体" w:eastAsia="宋体" w:cs="宋体"/>
          <w:color w:val="auto"/>
          <w:szCs w:val="21"/>
          <w:highlight w:val="none"/>
          <w:lang w:val="zh-CN"/>
        </w:rPr>
      </w:pPr>
    </w:p>
    <w:p w14:paraId="2F7D8382">
      <w:pPr>
        <w:autoSpaceDE w:val="0"/>
        <w:autoSpaceDN w:val="0"/>
        <w:adjustRightInd w:val="0"/>
        <w:ind w:firstLine="480"/>
        <w:rPr>
          <w:rFonts w:hint="eastAsia" w:ascii="宋体" w:hAnsi="宋体" w:eastAsia="宋体" w:cs="宋体"/>
          <w:color w:val="auto"/>
          <w:szCs w:val="21"/>
          <w:highlight w:val="none"/>
          <w:lang w:val="zh-CN"/>
        </w:rPr>
      </w:pPr>
    </w:p>
    <w:p w14:paraId="00914511">
      <w:pPr>
        <w:autoSpaceDE w:val="0"/>
        <w:autoSpaceDN w:val="0"/>
        <w:adjustRightInd w:val="0"/>
        <w:ind w:firstLine="480"/>
        <w:rPr>
          <w:rFonts w:hint="eastAsia" w:ascii="宋体" w:hAnsi="宋体" w:eastAsia="宋体" w:cs="宋体"/>
          <w:color w:val="auto"/>
          <w:szCs w:val="21"/>
          <w:highlight w:val="none"/>
          <w:lang w:val="zh-CN"/>
        </w:rPr>
      </w:pPr>
    </w:p>
    <w:p w14:paraId="0789D41F">
      <w:pPr>
        <w:autoSpaceDE w:val="0"/>
        <w:autoSpaceDN w:val="0"/>
        <w:adjustRightInd w:val="0"/>
        <w:ind w:firstLine="480"/>
        <w:rPr>
          <w:rFonts w:hint="eastAsia" w:ascii="宋体" w:hAnsi="宋体" w:eastAsia="宋体" w:cs="宋体"/>
          <w:color w:val="auto"/>
          <w:szCs w:val="21"/>
          <w:highlight w:val="none"/>
          <w:lang w:val="zh-CN"/>
        </w:rPr>
      </w:pPr>
    </w:p>
    <w:p w14:paraId="734E08C2">
      <w:pPr>
        <w:autoSpaceDE w:val="0"/>
        <w:autoSpaceDN w:val="0"/>
        <w:adjustRightInd w:val="0"/>
        <w:ind w:firstLine="480"/>
        <w:rPr>
          <w:rFonts w:hint="eastAsia" w:ascii="宋体" w:hAnsi="宋体" w:eastAsia="宋体" w:cs="宋体"/>
          <w:color w:val="auto"/>
          <w:szCs w:val="21"/>
          <w:highlight w:val="none"/>
          <w:lang w:val="zh-CN"/>
        </w:rPr>
      </w:pPr>
    </w:p>
    <w:p w14:paraId="02726FC7">
      <w:pPr>
        <w:autoSpaceDE w:val="0"/>
        <w:autoSpaceDN w:val="0"/>
        <w:adjustRightInd w:val="0"/>
        <w:ind w:firstLine="480"/>
        <w:rPr>
          <w:rFonts w:hint="eastAsia" w:ascii="宋体" w:hAnsi="宋体" w:eastAsia="宋体" w:cs="宋体"/>
          <w:color w:val="auto"/>
          <w:szCs w:val="21"/>
          <w:highlight w:val="none"/>
          <w:lang w:val="zh-CN"/>
        </w:rPr>
      </w:pPr>
      <w:bookmarkStart w:id="49" w:name="_Toc359494610"/>
    </w:p>
    <w:p w14:paraId="7BE3BFE7">
      <w:pPr>
        <w:pStyle w:val="23"/>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br w:type="page"/>
      </w:r>
      <w:bookmarkEnd w:id="49"/>
    </w:p>
    <w:p w14:paraId="70E98504">
      <w:pPr>
        <w:pStyle w:val="4"/>
        <w:bidi w:val="0"/>
        <w:rPr>
          <w:rFonts w:hint="eastAsia" w:ascii="宋体" w:hAnsi="宋体" w:eastAsia="宋体" w:cs="宋体"/>
          <w:color w:val="auto"/>
          <w:szCs w:val="21"/>
          <w:highlight w:val="none"/>
        </w:rPr>
      </w:pPr>
      <w:bookmarkStart w:id="50" w:name="_Toc359494611"/>
      <w:bookmarkStart w:id="51" w:name="_Toc12333"/>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 xml:space="preserve">章 </w:t>
      </w:r>
      <w:bookmarkEnd w:id="50"/>
      <w:r>
        <w:rPr>
          <w:rFonts w:hint="eastAsia" w:ascii="宋体" w:hAnsi="宋体" w:eastAsia="宋体" w:cs="宋体"/>
          <w:color w:val="auto"/>
          <w:highlight w:val="none"/>
        </w:rPr>
        <w:t>服务内容及要求</w:t>
      </w:r>
      <w:bookmarkEnd w:id="51"/>
    </w:p>
    <w:p w14:paraId="269BDAC5">
      <w:pPr>
        <w:jc w:val="left"/>
        <w:rPr>
          <w:rFonts w:hint="eastAsia" w:ascii="宋体" w:hAnsi="宋体" w:eastAsia="宋体" w:cs="宋体"/>
          <w:b/>
          <w:color w:val="auto"/>
          <w:kern w:val="0"/>
          <w:sz w:val="24"/>
          <w:highlight w:val="none"/>
        </w:rPr>
      </w:pPr>
    </w:p>
    <w:p w14:paraId="2AE3939E">
      <w:pPr>
        <w:pStyle w:val="3"/>
        <w:ind w:left="0" w:leftChars="0" w:firstLine="0" w:firstLineChars="0"/>
        <w:rPr>
          <w:rFonts w:hint="eastAsia" w:ascii="宋体" w:hAnsi="宋体" w:eastAsia="宋体" w:cs="宋体"/>
          <w:color w:val="auto"/>
          <w:sz w:val="24"/>
          <w:szCs w:val="24"/>
          <w:highlight w:val="none"/>
          <w:lang w:val="en-US" w:eastAsia="zh-CN"/>
        </w:rPr>
      </w:pPr>
    </w:p>
    <w:p w14:paraId="4DC4B86C">
      <w:pPr>
        <w:pStyle w:val="26"/>
        <w:ind w:firstLine="0" w:firstLineChars="0"/>
        <w:rPr>
          <w:rFonts w:hint="eastAsia" w:ascii="宋体" w:hAnsi="宋体" w:eastAsia="宋体" w:cs="宋体"/>
          <w:bCs/>
          <w:color w:val="auto"/>
          <w:sz w:val="24"/>
          <w:szCs w:val="24"/>
          <w:highlight w:val="none"/>
          <w:lang w:val="en-GB"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GB" w:eastAsia="zh-CN"/>
        </w:rPr>
        <w:t>保险责任：在保险期间内，出现的下列损失由承保机构负责赔偿：</w:t>
      </w:r>
    </w:p>
    <w:p w14:paraId="692EE6EF">
      <w:pPr>
        <w:pStyle w:val="26"/>
        <w:ind w:firstLine="0" w:firstLineChars="0"/>
        <w:rPr>
          <w:rFonts w:hint="eastAsia" w:ascii="宋体" w:hAnsi="宋体" w:eastAsia="宋体" w:cs="宋体"/>
          <w:bCs/>
          <w:color w:val="auto"/>
          <w:sz w:val="24"/>
          <w:szCs w:val="24"/>
          <w:highlight w:val="none"/>
          <w:lang w:val="en-GB" w:eastAsia="zh-CN"/>
        </w:rPr>
      </w:pPr>
      <w:r>
        <w:rPr>
          <w:rFonts w:hint="eastAsia" w:ascii="宋体" w:hAnsi="宋体" w:eastAsia="宋体" w:cs="宋体"/>
          <w:bCs/>
          <w:color w:val="auto"/>
          <w:sz w:val="24"/>
          <w:szCs w:val="24"/>
          <w:highlight w:val="none"/>
          <w:lang w:val="en-GB"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GB" w:eastAsia="zh-CN"/>
        </w:rPr>
        <w:t>施工人员（包括但不限于长春市二道区园林管理中心的员工）在施工、树木修剪、树木砍伐、草坪修剪过程中，对人、物造成的意外伤害责任保险；</w:t>
      </w:r>
    </w:p>
    <w:p w14:paraId="7A59A4FC">
      <w:pPr>
        <w:pStyle w:val="26"/>
        <w:ind w:firstLine="0" w:firstLineChars="0"/>
        <w:rPr>
          <w:rFonts w:hint="eastAsia" w:ascii="宋体" w:hAnsi="宋体" w:eastAsia="宋体" w:cs="宋体"/>
          <w:bCs/>
          <w:color w:val="auto"/>
          <w:sz w:val="24"/>
          <w:szCs w:val="24"/>
          <w:highlight w:val="none"/>
          <w:lang w:val="en-GB" w:eastAsia="zh-CN"/>
        </w:rPr>
      </w:pPr>
      <w:r>
        <w:rPr>
          <w:rFonts w:hint="eastAsia" w:ascii="宋体" w:hAnsi="宋体" w:eastAsia="宋体" w:cs="宋体"/>
          <w:bCs/>
          <w:color w:val="auto"/>
          <w:sz w:val="24"/>
          <w:szCs w:val="24"/>
          <w:highlight w:val="none"/>
          <w:lang w:val="en-GB"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GB" w:eastAsia="zh-CN"/>
        </w:rPr>
        <w:t>由于自然因素树木对人、物造成的意外伤害责任保险；</w:t>
      </w:r>
    </w:p>
    <w:p w14:paraId="175419A2">
      <w:pPr>
        <w:pStyle w:val="26"/>
        <w:ind w:firstLine="0" w:firstLineChars="0"/>
        <w:rPr>
          <w:rFonts w:hint="eastAsia" w:ascii="宋体" w:hAnsi="宋体" w:eastAsia="宋体" w:cs="宋体"/>
          <w:bCs/>
          <w:color w:val="auto"/>
          <w:sz w:val="24"/>
          <w:szCs w:val="24"/>
          <w:highlight w:val="none"/>
          <w:lang w:val="en-GB"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GB" w:eastAsia="zh-CN"/>
        </w:rPr>
        <w:t>.服务标准：</w:t>
      </w:r>
    </w:p>
    <w:p w14:paraId="7981B7CD">
      <w:pPr>
        <w:pStyle w:val="26"/>
        <w:ind w:firstLine="0" w:firstLineChars="0"/>
        <w:rPr>
          <w:rFonts w:hint="eastAsia" w:ascii="宋体" w:hAnsi="宋体" w:eastAsia="宋体" w:cs="宋体"/>
          <w:bCs/>
          <w:color w:val="auto"/>
          <w:sz w:val="24"/>
          <w:szCs w:val="24"/>
          <w:highlight w:val="none"/>
          <w:lang w:val="en-GB" w:eastAsia="zh-CN"/>
        </w:rPr>
      </w:pPr>
      <w:r>
        <w:rPr>
          <w:rFonts w:hint="eastAsia" w:ascii="宋体" w:hAnsi="宋体" w:eastAsia="宋体" w:cs="宋体"/>
          <w:bCs/>
          <w:color w:val="auto"/>
          <w:sz w:val="24"/>
          <w:szCs w:val="24"/>
          <w:highlight w:val="none"/>
          <w:lang w:val="en-GB"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GB" w:eastAsia="zh-CN"/>
        </w:rPr>
        <w:t>年度累计赔偿额度上限：350万；</w:t>
      </w:r>
    </w:p>
    <w:p w14:paraId="5D956E0C">
      <w:pPr>
        <w:pStyle w:val="26"/>
        <w:ind w:firstLine="0" w:firstLineChars="0"/>
        <w:rPr>
          <w:rFonts w:hint="eastAsia" w:ascii="宋体" w:hAnsi="宋体" w:eastAsia="宋体" w:cs="宋体"/>
          <w:bCs/>
          <w:color w:val="auto"/>
          <w:sz w:val="24"/>
          <w:szCs w:val="24"/>
          <w:highlight w:val="none"/>
          <w:lang w:val="en-GB" w:eastAsia="zh-CN"/>
        </w:rPr>
      </w:pPr>
      <w:r>
        <w:rPr>
          <w:rFonts w:hint="eastAsia" w:ascii="宋体" w:hAnsi="宋体" w:eastAsia="宋体" w:cs="宋体"/>
          <w:bCs/>
          <w:color w:val="auto"/>
          <w:sz w:val="24"/>
          <w:szCs w:val="24"/>
          <w:highlight w:val="none"/>
          <w:lang w:val="en-GB"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GB" w:eastAsia="zh-CN"/>
        </w:rPr>
        <w:t>每次事故赔偿限额250万：其中每次事故死亡、伤残赔偿限额150万，财产损失赔偿限额100万；</w:t>
      </w:r>
    </w:p>
    <w:p w14:paraId="3DB5D6AE">
      <w:pPr>
        <w:pStyle w:val="26"/>
        <w:ind w:firstLine="0" w:firstLineChars="0"/>
        <w:rPr>
          <w:rFonts w:hint="eastAsia" w:ascii="宋体" w:hAnsi="宋体" w:eastAsia="宋体" w:cs="宋体"/>
          <w:bCs/>
          <w:color w:val="auto"/>
          <w:sz w:val="24"/>
          <w:szCs w:val="24"/>
          <w:highlight w:val="none"/>
          <w:lang w:val="en-GB" w:eastAsia="zh-CN"/>
        </w:rPr>
      </w:pPr>
      <w:r>
        <w:rPr>
          <w:rFonts w:hint="eastAsia" w:ascii="宋体" w:hAnsi="宋体" w:eastAsia="宋体" w:cs="宋体"/>
          <w:bCs/>
          <w:color w:val="auto"/>
          <w:sz w:val="24"/>
          <w:szCs w:val="24"/>
          <w:highlight w:val="none"/>
          <w:lang w:val="en-GB" w:eastAsia="zh-CN"/>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GB" w:eastAsia="zh-CN"/>
        </w:rPr>
        <w:t>每次事故每人赔偿限额80万，每次事故每人财产损失赔偿限额30万；</w:t>
      </w:r>
    </w:p>
    <w:p w14:paraId="337C68E9">
      <w:pPr>
        <w:pStyle w:val="26"/>
        <w:ind w:firstLine="0" w:firstLineChars="0"/>
        <w:rPr>
          <w:rFonts w:hint="eastAsia" w:ascii="宋体" w:hAnsi="宋体" w:eastAsia="宋体" w:cs="宋体"/>
          <w:bCs/>
          <w:color w:val="auto"/>
          <w:sz w:val="24"/>
          <w:szCs w:val="24"/>
          <w:highlight w:val="none"/>
          <w:lang w:val="en-GB"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GB" w:eastAsia="zh-CN"/>
        </w:rPr>
        <w:t>.理赔规定：</w:t>
      </w:r>
    </w:p>
    <w:p w14:paraId="77357016">
      <w:pPr>
        <w:pStyle w:val="26"/>
        <w:ind w:firstLine="0" w:firstLineChars="0"/>
        <w:rPr>
          <w:rFonts w:hint="eastAsia" w:ascii="宋体" w:hAnsi="宋体" w:eastAsia="宋体" w:cs="宋体"/>
          <w:bCs/>
          <w:color w:val="auto"/>
          <w:sz w:val="24"/>
          <w:szCs w:val="24"/>
          <w:highlight w:val="none"/>
          <w:lang w:val="en-GB" w:eastAsia="zh-CN"/>
        </w:rPr>
      </w:pPr>
      <w:r>
        <w:rPr>
          <w:rFonts w:hint="eastAsia" w:ascii="宋体" w:hAnsi="宋体" w:eastAsia="宋体" w:cs="宋体"/>
          <w:bCs/>
          <w:color w:val="auto"/>
          <w:sz w:val="24"/>
          <w:szCs w:val="24"/>
          <w:highlight w:val="none"/>
          <w:lang w:val="en-GB"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GB" w:eastAsia="zh-CN"/>
        </w:rPr>
        <w:t xml:space="preserve">按实际发生额赔偿，无免赔额，50元以内小额案件受损方不需向承保方提供发票； </w:t>
      </w:r>
    </w:p>
    <w:p w14:paraId="367B4075">
      <w:pPr>
        <w:pStyle w:val="26"/>
        <w:ind w:firstLine="0" w:firstLineChars="0"/>
        <w:rPr>
          <w:rFonts w:hint="eastAsia" w:ascii="宋体" w:hAnsi="宋体" w:eastAsia="宋体" w:cs="宋体"/>
          <w:bCs/>
          <w:color w:val="auto"/>
          <w:sz w:val="24"/>
          <w:szCs w:val="24"/>
          <w:highlight w:val="none"/>
          <w:lang w:val="en-GB" w:eastAsia="zh-CN"/>
        </w:rPr>
      </w:pPr>
      <w:r>
        <w:rPr>
          <w:rFonts w:hint="eastAsia" w:ascii="宋体" w:hAnsi="宋体" w:eastAsia="宋体" w:cs="宋体"/>
          <w:bCs/>
          <w:color w:val="auto"/>
          <w:sz w:val="24"/>
          <w:szCs w:val="24"/>
          <w:highlight w:val="none"/>
          <w:lang w:val="en-GB"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GB" w:eastAsia="zh-CN"/>
        </w:rPr>
        <w:t>24小时及时出险，随叫随到，及时按事故处理程序勘察现场取证；</w:t>
      </w:r>
    </w:p>
    <w:p w14:paraId="57D2F61F">
      <w:pPr>
        <w:pStyle w:val="26"/>
        <w:ind w:firstLine="0" w:firstLineChars="0"/>
        <w:rPr>
          <w:rFonts w:hint="eastAsia" w:ascii="宋体" w:hAnsi="宋体" w:eastAsia="宋体" w:cs="宋体"/>
          <w:bCs/>
          <w:color w:val="auto"/>
          <w:sz w:val="24"/>
          <w:szCs w:val="24"/>
          <w:highlight w:val="none"/>
          <w:lang w:val="en-GB" w:eastAsia="zh-CN"/>
        </w:rPr>
      </w:pPr>
      <w:r>
        <w:rPr>
          <w:rFonts w:hint="eastAsia" w:ascii="宋体" w:hAnsi="宋体" w:eastAsia="宋体" w:cs="宋体"/>
          <w:bCs/>
          <w:color w:val="auto"/>
          <w:sz w:val="24"/>
          <w:szCs w:val="24"/>
          <w:highlight w:val="none"/>
          <w:lang w:val="en-GB" w:eastAsia="zh-CN"/>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GB" w:eastAsia="zh-CN"/>
        </w:rPr>
        <w:t>要求所有材料上报后，5个工作日内赔偿完毕。</w:t>
      </w:r>
    </w:p>
    <w:p w14:paraId="26CD2081">
      <w:pPr>
        <w:keepNext w:val="0"/>
        <w:keepLines w:val="0"/>
        <w:spacing w:before="0" w:after="0" w:line="240" w:lineRule="auto"/>
        <w:jc w:val="left"/>
        <w:outlineLvl w:val="9"/>
        <w:rPr>
          <w:rFonts w:hint="eastAsia" w:ascii="宋体" w:hAnsi="宋体" w:eastAsia="宋体" w:cs="宋体"/>
          <w:bCs w:val="0"/>
          <w:color w:val="auto"/>
          <w:sz w:val="24"/>
          <w:szCs w:val="30"/>
          <w:highlight w:val="none"/>
        </w:rPr>
      </w:pPr>
    </w:p>
    <w:p w14:paraId="1D684679">
      <w:pPr>
        <w:rPr>
          <w:rStyle w:val="24"/>
          <w:rFonts w:hint="eastAsia" w:ascii="宋体" w:hAnsi="宋体" w:eastAsia="宋体" w:cs="宋体"/>
          <w:b w:val="0"/>
          <w:bCs w:val="0"/>
          <w:color w:val="auto"/>
          <w:highlight w:val="none"/>
          <w:lang w:val="en-US" w:eastAsia="zh-CN"/>
        </w:rPr>
      </w:pPr>
    </w:p>
    <w:p w14:paraId="49BE9A2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br w:type="page"/>
      </w:r>
    </w:p>
    <w:p w14:paraId="46B2CDF0">
      <w:pPr>
        <w:pStyle w:val="4"/>
        <w:bidi w:val="0"/>
        <w:rPr>
          <w:rFonts w:hint="eastAsia" w:ascii="宋体" w:hAnsi="宋体" w:eastAsia="宋体" w:cs="宋体"/>
          <w:color w:val="auto"/>
          <w:szCs w:val="21"/>
          <w:highlight w:val="none"/>
          <w:lang w:val="zh-CN"/>
        </w:rPr>
      </w:pPr>
      <w:bookmarkStart w:id="52" w:name="_Toc24041"/>
      <w:r>
        <w:rPr>
          <w:rFonts w:hint="eastAsia" w:ascii="宋体" w:hAnsi="宋体" w:eastAsia="宋体" w:cs="宋体"/>
          <w:color w:val="auto"/>
          <w:szCs w:val="21"/>
          <w:highlight w:val="none"/>
          <w:lang w:val="en-US" w:eastAsia="zh-CN"/>
        </w:rPr>
        <w:t>第六</w:t>
      </w:r>
      <w:r>
        <w:rPr>
          <w:rFonts w:hint="eastAsia" w:ascii="宋体" w:hAnsi="宋体" w:eastAsia="宋体" w:cs="宋体"/>
          <w:color w:val="auto"/>
          <w:szCs w:val="21"/>
          <w:highlight w:val="none"/>
          <w:lang w:val="zh-CN"/>
        </w:rPr>
        <w:t>章 响应文件格式</w:t>
      </w:r>
      <w:bookmarkEnd w:id="52"/>
    </w:p>
    <w:p w14:paraId="79069E25">
      <w:pPr>
        <w:autoSpaceDE w:val="0"/>
        <w:autoSpaceDN w:val="0"/>
        <w:adjustRightInd w:val="0"/>
        <w:spacing w:line="360"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特别声明:</w:t>
      </w:r>
    </w:p>
    <w:p w14:paraId="51D4909B">
      <w:pPr>
        <w:tabs>
          <w:tab w:val="left" w:pos="709"/>
        </w:tabs>
        <w:autoSpaceDE w:val="0"/>
        <w:autoSpaceDN w:val="0"/>
        <w:adjustRightInd w:val="0"/>
        <w:spacing w:line="360" w:lineRule="auto"/>
        <w:ind w:firstLine="482"/>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1、供应商必须按照招标文件的规定</w:t>
      </w:r>
      <w:r>
        <w:rPr>
          <w:rFonts w:hint="eastAsia" w:ascii="宋体" w:hAnsi="宋体" w:eastAsia="宋体" w:cs="宋体"/>
          <w:bCs/>
          <w:color w:val="auto"/>
          <w:szCs w:val="21"/>
          <w:highlight w:val="none"/>
          <w:lang w:val="en-US" w:eastAsia="zh-CN"/>
        </w:rPr>
        <w:t>制作响应文件</w:t>
      </w:r>
      <w:r>
        <w:rPr>
          <w:rFonts w:hint="eastAsia" w:ascii="宋体" w:hAnsi="宋体" w:eastAsia="宋体" w:cs="宋体"/>
          <w:bCs/>
          <w:color w:val="auto"/>
          <w:szCs w:val="21"/>
          <w:highlight w:val="none"/>
          <w:lang w:val="zh-CN"/>
        </w:rPr>
        <w:t>，若有缺失、无效或者不符合招标文件要求，将导致其投标被拒绝。</w:t>
      </w:r>
    </w:p>
    <w:p w14:paraId="6DB1267A">
      <w:pPr>
        <w:tabs>
          <w:tab w:val="left" w:pos="709"/>
        </w:tabs>
        <w:autoSpaceDE w:val="0"/>
        <w:autoSpaceDN w:val="0"/>
        <w:adjustRightInd w:val="0"/>
        <w:spacing w:line="360" w:lineRule="auto"/>
        <w:ind w:firstLine="482"/>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2、如果要求提交的资格证明文件需要进行年检，但在投标时因当地有关管理部门尚未开展年检工作，使供应商不能提交经年检的资格文件，供应商应提交当地相关管理机关出具的有效证明文件。</w:t>
      </w:r>
    </w:p>
    <w:p w14:paraId="2622D62F">
      <w:pPr>
        <w:tabs>
          <w:tab w:val="left" w:pos="709"/>
        </w:tabs>
        <w:autoSpaceDE w:val="0"/>
        <w:autoSpaceDN w:val="0"/>
        <w:adjustRightIn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val="zh-CN"/>
        </w:rPr>
        <w:t>、供应商提交的全部文件均须按招标文件的规定有效签署和/或加盖公章。</w:t>
      </w:r>
    </w:p>
    <w:p w14:paraId="52DA1230">
      <w:pPr>
        <w:tabs>
          <w:tab w:val="left" w:pos="709"/>
        </w:tabs>
        <w:autoSpaceDE w:val="0"/>
        <w:autoSpaceDN w:val="0"/>
        <w:adjustRightInd w:val="0"/>
        <w:spacing w:line="360" w:lineRule="auto"/>
        <w:ind w:firstLine="422" w:firstLineChars="200"/>
        <w:rPr>
          <w:rFonts w:hint="eastAsia" w:ascii="宋体" w:hAnsi="宋体" w:eastAsia="宋体" w:cs="宋体"/>
          <w:bCs/>
          <w:color w:val="auto"/>
          <w:szCs w:val="21"/>
          <w:highlight w:val="none"/>
          <w:lang w:val="zh-CN"/>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val="zh-CN"/>
        </w:rPr>
        <w:t>、供应商应编制响应文件目录。</w:t>
      </w:r>
      <w:r>
        <w:rPr>
          <w:rFonts w:hint="eastAsia" w:ascii="宋体" w:hAnsi="宋体" w:eastAsia="宋体" w:cs="宋体"/>
          <w:bCs/>
          <w:color w:val="auto"/>
          <w:szCs w:val="21"/>
          <w:highlight w:val="none"/>
          <w:lang w:val="zh-CN"/>
        </w:rPr>
        <w:t>按照</w:t>
      </w:r>
      <w:r>
        <w:rPr>
          <w:rFonts w:hint="eastAsia" w:ascii="宋体" w:hAnsi="宋体" w:eastAsia="宋体" w:cs="宋体"/>
          <w:bCs/>
          <w:color w:val="auto"/>
          <w:szCs w:val="21"/>
          <w:highlight w:val="none"/>
          <w:lang w:val="en-US" w:eastAsia="zh-CN"/>
        </w:rPr>
        <w:t>本章</w:t>
      </w:r>
      <w:r>
        <w:rPr>
          <w:rFonts w:hint="eastAsia" w:ascii="宋体" w:hAnsi="宋体" w:eastAsia="宋体" w:cs="宋体"/>
          <w:bCs/>
          <w:color w:val="auto"/>
          <w:szCs w:val="21"/>
          <w:highlight w:val="none"/>
          <w:lang w:val="zh-CN"/>
        </w:rPr>
        <w:t>所要求提交的文件、作为评分依据的其他文件材料的具体排列顺序相对应地编制响应文件目录，既便于供应商自己进行审核，又便于</w:t>
      </w:r>
      <w:r>
        <w:rPr>
          <w:rFonts w:hint="eastAsia" w:ascii="宋体" w:hAnsi="宋体" w:eastAsia="宋体" w:cs="宋体"/>
          <w:bCs/>
          <w:color w:val="auto"/>
          <w:szCs w:val="21"/>
          <w:highlight w:val="none"/>
          <w:lang w:val="en-US" w:eastAsia="zh-CN"/>
        </w:rPr>
        <w:t>磋商小组</w:t>
      </w:r>
      <w:r>
        <w:rPr>
          <w:rFonts w:hint="eastAsia" w:ascii="宋体" w:hAnsi="宋体" w:eastAsia="宋体" w:cs="宋体"/>
          <w:bCs/>
          <w:color w:val="auto"/>
          <w:szCs w:val="21"/>
          <w:highlight w:val="none"/>
          <w:lang w:val="zh-CN"/>
        </w:rPr>
        <w:t>评审时能够快速、准确的查阅。</w:t>
      </w:r>
    </w:p>
    <w:p w14:paraId="729FB9C2">
      <w:pPr>
        <w:tabs>
          <w:tab w:val="left" w:pos="709"/>
        </w:tabs>
        <w:autoSpaceDE w:val="0"/>
        <w:autoSpaceDN w:val="0"/>
        <w:adjustRightInd w:val="0"/>
        <w:spacing w:line="360" w:lineRule="auto"/>
        <w:ind w:firstLine="48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lang w:val="zh-CN"/>
        </w:rPr>
        <w:t>、</w:t>
      </w:r>
      <w:r>
        <w:rPr>
          <w:rFonts w:hint="eastAsia" w:ascii="宋体" w:hAnsi="宋体" w:eastAsia="宋体" w:cs="宋体"/>
          <w:bCs/>
          <w:color w:val="auto"/>
          <w:szCs w:val="21"/>
          <w:highlight w:val="none"/>
          <w:lang w:val="en-US" w:eastAsia="zh-CN"/>
        </w:rPr>
        <w:t>磋商小组</w:t>
      </w:r>
      <w:r>
        <w:rPr>
          <w:rFonts w:hint="eastAsia" w:ascii="宋体" w:hAnsi="宋体" w:eastAsia="宋体" w:cs="宋体"/>
          <w:bCs/>
          <w:color w:val="auto"/>
          <w:szCs w:val="21"/>
          <w:highlight w:val="none"/>
          <w:lang w:val="zh-CN"/>
        </w:rPr>
        <w:t>将根据供应商提交的文件资料和自己的判断，决定供应商履行合同的合格性及能力。</w:t>
      </w:r>
    </w:p>
    <w:p w14:paraId="7176971A">
      <w:pPr>
        <w:tabs>
          <w:tab w:val="left" w:pos="709"/>
        </w:tabs>
        <w:autoSpaceDE w:val="0"/>
        <w:autoSpaceDN w:val="0"/>
        <w:adjustRightInd w:val="0"/>
        <w:spacing w:line="360" w:lineRule="auto"/>
        <w:ind w:firstLine="48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lang w:val="zh-CN" w:eastAsia="zh-CN"/>
        </w:rPr>
        <w:t>本项目为政采云全流程电子标，</w:t>
      </w:r>
      <w:r>
        <w:rPr>
          <w:rFonts w:hint="eastAsia" w:ascii="宋体" w:hAnsi="宋体" w:eastAsia="宋体" w:cs="宋体"/>
          <w:bCs/>
          <w:color w:val="auto"/>
          <w:szCs w:val="21"/>
          <w:highlight w:val="none"/>
          <w:lang w:val="en-US" w:eastAsia="zh-CN"/>
        </w:rPr>
        <w:t>磋商</w:t>
      </w:r>
      <w:r>
        <w:rPr>
          <w:rFonts w:hint="eastAsia" w:ascii="宋体" w:hAnsi="宋体" w:eastAsia="宋体" w:cs="宋体"/>
          <w:bCs/>
          <w:color w:val="auto"/>
          <w:szCs w:val="21"/>
          <w:highlight w:val="none"/>
          <w:lang w:val="zh-CN" w:eastAsia="zh-CN"/>
        </w:rPr>
        <w:t>文件本章内容</w:t>
      </w:r>
      <w:r>
        <w:rPr>
          <w:rFonts w:hint="eastAsia" w:ascii="宋体" w:hAnsi="宋体" w:eastAsia="宋体" w:cs="宋体"/>
          <w:bCs/>
          <w:color w:val="auto"/>
          <w:szCs w:val="21"/>
          <w:highlight w:val="none"/>
          <w:lang w:val="en-US" w:eastAsia="zh-CN"/>
        </w:rPr>
        <w:t>投标</w:t>
      </w:r>
      <w:r>
        <w:rPr>
          <w:rFonts w:hint="eastAsia" w:ascii="宋体" w:hAnsi="宋体" w:eastAsia="宋体" w:cs="宋体"/>
          <w:bCs/>
          <w:color w:val="auto"/>
          <w:szCs w:val="21"/>
          <w:highlight w:val="none"/>
          <w:lang w:val="zh-CN" w:eastAsia="zh-CN"/>
        </w:rPr>
        <w:t>文件格式如与政采云平台有冲突，请以政采云平台为准，但政采云平台未提供格式的除外。</w:t>
      </w:r>
    </w:p>
    <w:p w14:paraId="218BA0C1">
      <w:pPr>
        <w:autoSpaceDE w:val="0"/>
        <w:autoSpaceDN w:val="0"/>
        <w:adjustRightInd w:val="0"/>
        <w:jc w:val="center"/>
        <w:rPr>
          <w:rFonts w:hint="eastAsia" w:ascii="宋体" w:hAnsi="宋体" w:eastAsia="宋体" w:cs="宋体"/>
          <w:bCs/>
          <w:color w:val="auto"/>
          <w:sz w:val="24"/>
          <w:highlight w:val="none"/>
          <w:lang w:val="zh-CN"/>
        </w:rPr>
      </w:pPr>
    </w:p>
    <w:p w14:paraId="4E2C7798">
      <w:pPr>
        <w:rPr>
          <w:rFonts w:hint="eastAsia" w:ascii="宋体" w:hAnsi="宋体" w:eastAsia="宋体" w:cs="宋体"/>
          <w:color w:val="auto"/>
          <w:highlight w:val="none"/>
          <w:lang w:val="zh-CN"/>
        </w:rPr>
      </w:pPr>
    </w:p>
    <w:p w14:paraId="2D30ABDF">
      <w:pPr>
        <w:autoSpaceDE w:val="0"/>
        <w:autoSpaceDN w:val="0"/>
        <w:adjustRightInd w:val="0"/>
        <w:jc w:val="center"/>
        <w:rPr>
          <w:rFonts w:hint="eastAsia" w:ascii="宋体" w:hAnsi="宋体" w:eastAsia="宋体" w:cs="宋体"/>
          <w:bCs/>
          <w:color w:val="auto"/>
          <w:sz w:val="24"/>
          <w:highlight w:val="none"/>
          <w:lang w:val="zh-CN"/>
        </w:rPr>
      </w:pPr>
    </w:p>
    <w:p w14:paraId="0C7BEDB3">
      <w:pPr>
        <w:autoSpaceDE w:val="0"/>
        <w:autoSpaceDN w:val="0"/>
        <w:adjustRightInd w:val="0"/>
        <w:jc w:val="center"/>
        <w:rPr>
          <w:rFonts w:hint="eastAsia" w:ascii="宋体" w:hAnsi="宋体" w:eastAsia="宋体" w:cs="宋体"/>
          <w:bCs/>
          <w:color w:val="auto"/>
          <w:sz w:val="24"/>
          <w:highlight w:val="none"/>
          <w:lang w:val="zh-CN"/>
        </w:rPr>
      </w:pPr>
    </w:p>
    <w:p w14:paraId="3B644015">
      <w:pPr>
        <w:autoSpaceDE w:val="0"/>
        <w:autoSpaceDN w:val="0"/>
        <w:adjustRightInd w:val="0"/>
        <w:jc w:val="center"/>
        <w:rPr>
          <w:rFonts w:hint="eastAsia" w:ascii="宋体" w:hAnsi="宋体" w:eastAsia="宋体" w:cs="宋体"/>
          <w:bCs/>
          <w:color w:val="auto"/>
          <w:sz w:val="24"/>
          <w:highlight w:val="none"/>
          <w:lang w:val="zh-CN"/>
        </w:rPr>
      </w:pPr>
    </w:p>
    <w:p w14:paraId="01F9B4A6">
      <w:pPr>
        <w:autoSpaceDE w:val="0"/>
        <w:autoSpaceDN w:val="0"/>
        <w:adjustRightInd w:val="0"/>
        <w:jc w:val="center"/>
        <w:rPr>
          <w:rFonts w:hint="eastAsia" w:ascii="宋体" w:hAnsi="宋体" w:eastAsia="宋体" w:cs="宋体"/>
          <w:bCs/>
          <w:color w:val="auto"/>
          <w:sz w:val="24"/>
          <w:highlight w:val="none"/>
          <w:lang w:val="zh-CN"/>
        </w:rPr>
      </w:pPr>
    </w:p>
    <w:p w14:paraId="78291AB7">
      <w:pPr>
        <w:autoSpaceDE w:val="0"/>
        <w:autoSpaceDN w:val="0"/>
        <w:adjustRightInd w:val="0"/>
        <w:jc w:val="center"/>
        <w:rPr>
          <w:rFonts w:hint="eastAsia" w:ascii="宋体" w:hAnsi="宋体" w:eastAsia="宋体" w:cs="宋体"/>
          <w:bCs/>
          <w:color w:val="auto"/>
          <w:sz w:val="24"/>
          <w:highlight w:val="none"/>
          <w:lang w:val="zh-CN"/>
        </w:rPr>
      </w:pPr>
    </w:p>
    <w:p w14:paraId="49F70EE8">
      <w:pPr>
        <w:autoSpaceDE w:val="0"/>
        <w:autoSpaceDN w:val="0"/>
        <w:adjustRightInd w:val="0"/>
        <w:jc w:val="center"/>
        <w:rPr>
          <w:rFonts w:hint="eastAsia" w:ascii="宋体" w:hAnsi="宋体" w:eastAsia="宋体" w:cs="宋体"/>
          <w:bCs/>
          <w:color w:val="auto"/>
          <w:sz w:val="24"/>
          <w:highlight w:val="none"/>
          <w:lang w:val="zh-CN"/>
        </w:rPr>
      </w:pPr>
    </w:p>
    <w:p w14:paraId="164AA984">
      <w:pPr>
        <w:autoSpaceDE w:val="0"/>
        <w:autoSpaceDN w:val="0"/>
        <w:adjustRightInd w:val="0"/>
        <w:jc w:val="center"/>
        <w:rPr>
          <w:rFonts w:hint="eastAsia" w:ascii="宋体" w:hAnsi="宋体" w:eastAsia="宋体" w:cs="宋体"/>
          <w:bCs/>
          <w:color w:val="auto"/>
          <w:sz w:val="24"/>
          <w:highlight w:val="none"/>
          <w:lang w:val="zh-CN"/>
        </w:rPr>
      </w:pPr>
    </w:p>
    <w:p w14:paraId="59F3109D">
      <w:pPr>
        <w:autoSpaceDE w:val="0"/>
        <w:autoSpaceDN w:val="0"/>
        <w:adjustRightInd w:val="0"/>
        <w:jc w:val="center"/>
        <w:rPr>
          <w:rFonts w:hint="eastAsia" w:ascii="宋体" w:hAnsi="宋体" w:eastAsia="宋体" w:cs="宋体"/>
          <w:bCs/>
          <w:color w:val="auto"/>
          <w:sz w:val="24"/>
          <w:highlight w:val="none"/>
          <w:lang w:val="zh-CN"/>
        </w:rPr>
      </w:pPr>
    </w:p>
    <w:p w14:paraId="14D47049">
      <w:pPr>
        <w:autoSpaceDE w:val="0"/>
        <w:autoSpaceDN w:val="0"/>
        <w:adjustRightInd w:val="0"/>
        <w:jc w:val="center"/>
        <w:rPr>
          <w:rFonts w:hint="eastAsia" w:ascii="宋体" w:hAnsi="宋体" w:eastAsia="宋体" w:cs="宋体"/>
          <w:bCs/>
          <w:color w:val="auto"/>
          <w:sz w:val="24"/>
          <w:highlight w:val="none"/>
          <w:lang w:val="zh-CN"/>
        </w:rPr>
      </w:pPr>
    </w:p>
    <w:p w14:paraId="013AFD33">
      <w:pPr>
        <w:autoSpaceDE w:val="0"/>
        <w:autoSpaceDN w:val="0"/>
        <w:adjustRightInd w:val="0"/>
        <w:jc w:val="center"/>
        <w:rPr>
          <w:rFonts w:hint="eastAsia" w:ascii="宋体" w:hAnsi="宋体" w:eastAsia="宋体" w:cs="宋体"/>
          <w:bCs/>
          <w:color w:val="auto"/>
          <w:sz w:val="24"/>
          <w:highlight w:val="none"/>
          <w:lang w:val="zh-CN"/>
        </w:rPr>
      </w:pPr>
    </w:p>
    <w:p w14:paraId="6554D107">
      <w:pPr>
        <w:autoSpaceDE w:val="0"/>
        <w:autoSpaceDN w:val="0"/>
        <w:adjustRightInd w:val="0"/>
        <w:jc w:val="center"/>
        <w:rPr>
          <w:rFonts w:hint="eastAsia" w:ascii="宋体" w:hAnsi="宋体" w:eastAsia="宋体" w:cs="宋体"/>
          <w:bCs/>
          <w:color w:val="auto"/>
          <w:sz w:val="24"/>
          <w:highlight w:val="none"/>
          <w:lang w:val="zh-CN"/>
        </w:rPr>
      </w:pPr>
    </w:p>
    <w:p w14:paraId="1BECEE63">
      <w:pPr>
        <w:autoSpaceDE w:val="0"/>
        <w:autoSpaceDN w:val="0"/>
        <w:adjustRightInd w:val="0"/>
        <w:jc w:val="center"/>
        <w:rPr>
          <w:rFonts w:hint="eastAsia" w:ascii="宋体" w:hAnsi="宋体" w:eastAsia="宋体" w:cs="宋体"/>
          <w:bCs/>
          <w:color w:val="auto"/>
          <w:sz w:val="24"/>
          <w:highlight w:val="none"/>
          <w:lang w:val="zh-CN"/>
        </w:rPr>
      </w:pPr>
    </w:p>
    <w:p w14:paraId="7B932C78">
      <w:pPr>
        <w:autoSpaceDE w:val="0"/>
        <w:autoSpaceDN w:val="0"/>
        <w:adjustRightInd w:val="0"/>
        <w:jc w:val="center"/>
        <w:rPr>
          <w:rFonts w:hint="eastAsia" w:ascii="宋体" w:hAnsi="宋体" w:eastAsia="宋体" w:cs="宋体"/>
          <w:bCs/>
          <w:color w:val="auto"/>
          <w:sz w:val="24"/>
          <w:highlight w:val="none"/>
          <w:lang w:val="zh-CN"/>
        </w:rPr>
      </w:pPr>
    </w:p>
    <w:p w14:paraId="043E3E52">
      <w:pPr>
        <w:autoSpaceDE w:val="0"/>
        <w:autoSpaceDN w:val="0"/>
        <w:adjustRightInd w:val="0"/>
        <w:jc w:val="center"/>
        <w:rPr>
          <w:rFonts w:hint="eastAsia" w:ascii="宋体" w:hAnsi="宋体" w:eastAsia="宋体" w:cs="宋体"/>
          <w:bCs/>
          <w:color w:val="auto"/>
          <w:sz w:val="24"/>
          <w:highlight w:val="none"/>
          <w:lang w:val="zh-CN"/>
        </w:rPr>
      </w:pPr>
    </w:p>
    <w:p w14:paraId="1624E1CF">
      <w:pPr>
        <w:autoSpaceDE w:val="0"/>
        <w:autoSpaceDN w:val="0"/>
        <w:adjustRightInd w:val="0"/>
        <w:jc w:val="center"/>
        <w:rPr>
          <w:rFonts w:hint="eastAsia" w:ascii="宋体" w:hAnsi="宋体" w:eastAsia="宋体" w:cs="宋体"/>
          <w:bCs/>
          <w:color w:val="auto"/>
          <w:sz w:val="24"/>
          <w:highlight w:val="none"/>
          <w:lang w:val="zh-CN"/>
        </w:rPr>
      </w:pPr>
    </w:p>
    <w:p w14:paraId="1E41E3D8">
      <w:pPr>
        <w:autoSpaceDE w:val="0"/>
        <w:autoSpaceDN w:val="0"/>
        <w:adjustRightInd w:val="0"/>
        <w:jc w:val="center"/>
        <w:rPr>
          <w:rFonts w:hint="eastAsia" w:ascii="宋体" w:hAnsi="宋体" w:eastAsia="宋体" w:cs="宋体"/>
          <w:bCs/>
          <w:color w:val="auto"/>
          <w:sz w:val="24"/>
          <w:highlight w:val="none"/>
          <w:lang w:val="zh-CN"/>
        </w:rPr>
      </w:pPr>
    </w:p>
    <w:p w14:paraId="5D68F98C">
      <w:pPr>
        <w:autoSpaceDE w:val="0"/>
        <w:autoSpaceDN w:val="0"/>
        <w:adjustRightInd w:val="0"/>
        <w:jc w:val="center"/>
        <w:rPr>
          <w:rFonts w:hint="eastAsia" w:ascii="宋体" w:hAnsi="宋体" w:eastAsia="宋体" w:cs="宋体"/>
          <w:bCs/>
          <w:color w:val="auto"/>
          <w:sz w:val="24"/>
          <w:highlight w:val="none"/>
          <w:lang w:val="zh-CN"/>
        </w:rPr>
      </w:pPr>
    </w:p>
    <w:p w14:paraId="239E3CE7">
      <w:pPr>
        <w:autoSpaceDE w:val="0"/>
        <w:autoSpaceDN w:val="0"/>
        <w:adjustRightInd w:val="0"/>
        <w:jc w:val="center"/>
        <w:rPr>
          <w:rFonts w:hint="eastAsia" w:ascii="宋体" w:hAnsi="宋体" w:eastAsia="宋体" w:cs="宋体"/>
          <w:bCs/>
          <w:color w:val="auto"/>
          <w:sz w:val="24"/>
          <w:highlight w:val="none"/>
          <w:lang w:val="zh-CN"/>
        </w:rPr>
      </w:pPr>
    </w:p>
    <w:p w14:paraId="09CDEE90">
      <w:pPr>
        <w:autoSpaceDE w:val="0"/>
        <w:autoSpaceDN w:val="0"/>
        <w:adjustRightInd w:val="0"/>
        <w:jc w:val="center"/>
        <w:rPr>
          <w:rFonts w:hint="eastAsia" w:ascii="宋体" w:hAnsi="宋体" w:eastAsia="宋体" w:cs="宋体"/>
          <w:bCs/>
          <w:color w:val="auto"/>
          <w:sz w:val="24"/>
          <w:highlight w:val="none"/>
          <w:lang w:val="zh-CN"/>
        </w:rPr>
      </w:pPr>
    </w:p>
    <w:p w14:paraId="357E2AD1">
      <w:pPr>
        <w:rPr>
          <w:rFonts w:hint="eastAsia" w:ascii="宋体" w:hAnsi="宋体" w:eastAsia="宋体" w:cs="宋体"/>
          <w:color w:val="auto"/>
          <w:kern w:val="0"/>
          <w:highlight w:val="none"/>
        </w:rPr>
      </w:pPr>
      <w:bookmarkStart w:id="53" w:name="_Toc330463697"/>
      <w:bookmarkStart w:id="54" w:name="_Toc201719209"/>
    </w:p>
    <w:p w14:paraId="25F8E8C9">
      <w:pPr>
        <w:pStyle w:val="13"/>
        <w:spacing w:line="700" w:lineRule="exact"/>
        <w:jc w:val="center"/>
        <w:rPr>
          <w:rFonts w:hint="eastAsia" w:ascii="宋体" w:hAnsi="宋体" w:eastAsia="宋体" w:cs="宋体"/>
          <w:color w:val="auto"/>
          <w:szCs w:val="21"/>
          <w:highlight w:val="none"/>
        </w:rPr>
      </w:pPr>
    </w:p>
    <w:bookmarkEnd w:id="53"/>
    <w:bookmarkEnd w:id="54"/>
    <w:p w14:paraId="63362996">
      <w:pPr>
        <w:tabs>
          <w:tab w:val="left" w:pos="6224"/>
        </w:tabs>
        <w:spacing w:before="101" w:line="225" w:lineRule="auto"/>
        <w:ind w:left="1980"/>
        <w:rPr>
          <w:rFonts w:ascii="宋体" w:hAnsi="宋体" w:eastAsia="宋体" w:cs="宋体"/>
          <w:color w:val="auto"/>
          <w:sz w:val="31"/>
          <w:szCs w:val="31"/>
          <w:highlight w:val="none"/>
        </w:rPr>
      </w:pPr>
      <w:r>
        <w:rPr>
          <w:rFonts w:ascii="宋体" w:hAnsi="宋体" w:eastAsia="宋体" w:cs="宋体"/>
          <w:color w:val="auto"/>
          <w:sz w:val="31"/>
          <w:szCs w:val="31"/>
          <w:highlight w:val="none"/>
          <w:u w:val="single" w:color="auto"/>
        </w:rPr>
        <w:tab/>
      </w:r>
      <w:r>
        <w:rPr>
          <w:rFonts w:ascii="宋体" w:hAnsi="宋体" w:eastAsia="宋体" w:cs="宋体"/>
          <w:b/>
          <w:bCs/>
          <w:color w:val="auto"/>
          <w:spacing w:val="-6"/>
          <w:sz w:val="31"/>
          <w:szCs w:val="31"/>
          <w:highlight w:val="none"/>
          <w:u w:val="single" w:color="auto"/>
        </w:rPr>
        <w:t>(项目名称)</w:t>
      </w:r>
    </w:p>
    <w:p w14:paraId="699837D9">
      <w:pPr>
        <w:pStyle w:val="7"/>
        <w:spacing w:line="243" w:lineRule="auto"/>
        <w:rPr>
          <w:color w:val="auto"/>
          <w:highlight w:val="none"/>
        </w:rPr>
      </w:pPr>
    </w:p>
    <w:p w14:paraId="3B35003B">
      <w:pPr>
        <w:pStyle w:val="7"/>
        <w:spacing w:line="243" w:lineRule="auto"/>
        <w:rPr>
          <w:color w:val="auto"/>
          <w:highlight w:val="none"/>
        </w:rPr>
      </w:pPr>
    </w:p>
    <w:p w14:paraId="5AC00192">
      <w:pPr>
        <w:pStyle w:val="7"/>
        <w:spacing w:line="243" w:lineRule="auto"/>
        <w:rPr>
          <w:color w:val="auto"/>
          <w:highlight w:val="none"/>
        </w:rPr>
      </w:pPr>
    </w:p>
    <w:p w14:paraId="1DBAFB82">
      <w:pPr>
        <w:pStyle w:val="7"/>
        <w:spacing w:line="243" w:lineRule="auto"/>
        <w:rPr>
          <w:color w:val="auto"/>
          <w:highlight w:val="none"/>
        </w:rPr>
      </w:pPr>
    </w:p>
    <w:p w14:paraId="764E4B36">
      <w:pPr>
        <w:pStyle w:val="7"/>
        <w:spacing w:line="243" w:lineRule="auto"/>
        <w:rPr>
          <w:color w:val="auto"/>
          <w:highlight w:val="none"/>
        </w:rPr>
      </w:pPr>
    </w:p>
    <w:p w14:paraId="372E0089">
      <w:pPr>
        <w:pStyle w:val="7"/>
        <w:spacing w:line="243" w:lineRule="auto"/>
        <w:rPr>
          <w:color w:val="auto"/>
          <w:highlight w:val="none"/>
        </w:rPr>
      </w:pPr>
    </w:p>
    <w:p w14:paraId="31B6D884">
      <w:pPr>
        <w:pStyle w:val="7"/>
        <w:spacing w:line="244" w:lineRule="auto"/>
        <w:rPr>
          <w:color w:val="auto"/>
          <w:highlight w:val="none"/>
        </w:rPr>
      </w:pPr>
    </w:p>
    <w:p w14:paraId="42FD83F2">
      <w:pPr>
        <w:pStyle w:val="7"/>
        <w:spacing w:line="244" w:lineRule="auto"/>
        <w:rPr>
          <w:color w:val="auto"/>
          <w:highlight w:val="none"/>
        </w:rPr>
      </w:pPr>
    </w:p>
    <w:p w14:paraId="48AE454B">
      <w:pPr>
        <w:spacing w:before="231" w:line="222" w:lineRule="auto"/>
        <w:ind w:left="3491"/>
        <w:rPr>
          <w:color w:val="auto"/>
          <w:highlight w:val="none"/>
        </w:rPr>
      </w:pPr>
      <w:r>
        <w:rPr>
          <w:rFonts w:ascii="宋体" w:hAnsi="宋体" w:eastAsia="宋体" w:cs="宋体"/>
          <w:b/>
          <w:bCs/>
          <w:color w:val="auto"/>
          <w:spacing w:val="-12"/>
          <w:sz w:val="71"/>
          <w:szCs w:val="71"/>
          <w:highlight w:val="none"/>
        </w:rPr>
        <w:t>响应文件</w:t>
      </w:r>
    </w:p>
    <w:p w14:paraId="03328B13">
      <w:pPr>
        <w:spacing w:before="97" w:line="219" w:lineRule="auto"/>
        <w:ind w:left="4134"/>
        <w:rPr>
          <w:rFonts w:ascii="宋体" w:hAnsi="宋体" w:eastAsia="宋体" w:cs="宋体"/>
          <w:color w:val="auto"/>
          <w:sz w:val="30"/>
          <w:szCs w:val="30"/>
          <w:highlight w:val="none"/>
        </w:rPr>
      </w:pPr>
      <w:r>
        <w:rPr>
          <w:rFonts w:ascii="宋体" w:hAnsi="宋体" w:eastAsia="宋体" w:cs="宋体"/>
          <w:b/>
          <w:bCs/>
          <w:color w:val="auto"/>
          <w:spacing w:val="-6"/>
          <w:sz w:val="30"/>
          <w:szCs w:val="30"/>
          <w:highlight w:val="none"/>
        </w:rPr>
        <w:t>项目编号：</w:t>
      </w:r>
    </w:p>
    <w:p w14:paraId="631CF31A">
      <w:pPr>
        <w:pStyle w:val="7"/>
        <w:spacing w:line="251" w:lineRule="auto"/>
        <w:rPr>
          <w:color w:val="auto"/>
          <w:highlight w:val="none"/>
        </w:rPr>
      </w:pPr>
    </w:p>
    <w:p w14:paraId="1E5358C5">
      <w:pPr>
        <w:pStyle w:val="7"/>
        <w:spacing w:line="251" w:lineRule="auto"/>
        <w:rPr>
          <w:color w:val="auto"/>
          <w:highlight w:val="none"/>
        </w:rPr>
      </w:pPr>
    </w:p>
    <w:p w14:paraId="1DA36D9B">
      <w:pPr>
        <w:pStyle w:val="7"/>
        <w:spacing w:line="251" w:lineRule="auto"/>
        <w:rPr>
          <w:color w:val="auto"/>
          <w:highlight w:val="none"/>
        </w:rPr>
      </w:pPr>
    </w:p>
    <w:p w14:paraId="6276D467">
      <w:pPr>
        <w:pStyle w:val="7"/>
        <w:spacing w:line="251" w:lineRule="auto"/>
        <w:rPr>
          <w:color w:val="auto"/>
          <w:highlight w:val="none"/>
        </w:rPr>
      </w:pPr>
    </w:p>
    <w:p w14:paraId="1CD195DA">
      <w:pPr>
        <w:pStyle w:val="7"/>
        <w:spacing w:line="251" w:lineRule="auto"/>
        <w:rPr>
          <w:color w:val="auto"/>
          <w:highlight w:val="none"/>
        </w:rPr>
      </w:pPr>
    </w:p>
    <w:p w14:paraId="6B8D0710">
      <w:pPr>
        <w:pStyle w:val="7"/>
        <w:spacing w:line="251" w:lineRule="auto"/>
        <w:rPr>
          <w:color w:val="auto"/>
          <w:highlight w:val="none"/>
        </w:rPr>
      </w:pPr>
    </w:p>
    <w:p w14:paraId="57E39C8B">
      <w:pPr>
        <w:pStyle w:val="7"/>
        <w:spacing w:line="251" w:lineRule="auto"/>
        <w:rPr>
          <w:color w:val="auto"/>
          <w:highlight w:val="none"/>
        </w:rPr>
      </w:pPr>
    </w:p>
    <w:p w14:paraId="4C4EDC89">
      <w:pPr>
        <w:pStyle w:val="7"/>
        <w:spacing w:line="252" w:lineRule="auto"/>
        <w:rPr>
          <w:color w:val="auto"/>
          <w:highlight w:val="none"/>
        </w:rPr>
      </w:pPr>
    </w:p>
    <w:p w14:paraId="369CE231">
      <w:pPr>
        <w:keepNext w:val="0"/>
        <w:keepLines w:val="0"/>
        <w:pageBreakBefore w:val="0"/>
        <w:widowControl w:val="0"/>
        <w:kinsoku/>
        <w:wordWrap/>
        <w:overflowPunct/>
        <w:topLinePunct w:val="0"/>
        <w:autoSpaceDE/>
        <w:autoSpaceDN/>
        <w:bidi w:val="0"/>
        <w:adjustRightInd/>
        <w:snapToGrid/>
        <w:spacing w:before="120" w:line="219" w:lineRule="auto"/>
        <w:ind w:left="948"/>
        <w:jc w:val="left"/>
        <w:textAlignment w:val="auto"/>
        <w:rPr>
          <w:rFonts w:ascii="宋体" w:hAnsi="宋体" w:eastAsia="宋体" w:cs="宋体"/>
          <w:b/>
          <w:bCs/>
          <w:color w:val="auto"/>
          <w:spacing w:val="-3"/>
          <w:sz w:val="28"/>
          <w:szCs w:val="28"/>
          <w:highlight w:val="none"/>
        </w:rPr>
      </w:pPr>
      <w:r>
        <w:rPr>
          <w:rFonts w:ascii="宋体" w:hAnsi="宋体" w:eastAsia="宋体" w:cs="宋体"/>
          <w:b/>
          <w:bCs/>
          <w:color w:val="auto"/>
          <w:spacing w:val="-3"/>
          <w:sz w:val="28"/>
          <w:szCs w:val="28"/>
          <w:highlight w:val="none"/>
        </w:rPr>
        <w:t>供应商名称：(盖章)</w:t>
      </w:r>
    </w:p>
    <w:p w14:paraId="30E07DE1">
      <w:pPr>
        <w:keepNext w:val="0"/>
        <w:keepLines w:val="0"/>
        <w:pageBreakBefore w:val="0"/>
        <w:widowControl w:val="0"/>
        <w:kinsoku/>
        <w:wordWrap/>
        <w:overflowPunct/>
        <w:topLinePunct w:val="0"/>
        <w:autoSpaceDE/>
        <w:autoSpaceDN/>
        <w:bidi w:val="0"/>
        <w:adjustRightInd/>
        <w:snapToGrid/>
        <w:spacing w:before="120" w:line="219" w:lineRule="auto"/>
        <w:ind w:left="948"/>
        <w:jc w:val="left"/>
        <w:textAlignment w:val="auto"/>
        <w:rPr>
          <w:color w:val="auto"/>
          <w:highlight w:val="none"/>
        </w:rPr>
      </w:pPr>
      <w:r>
        <w:rPr>
          <w:rFonts w:ascii="宋体" w:hAnsi="宋体" w:eastAsia="宋体" w:cs="宋体"/>
          <w:b/>
          <w:bCs/>
          <w:color w:val="auto"/>
          <w:spacing w:val="-3"/>
          <w:sz w:val="28"/>
          <w:szCs w:val="28"/>
          <w:highlight w:val="none"/>
        </w:rPr>
        <w:t>法定代表人或其授权委托代理人：(签字或盖章)</w:t>
      </w:r>
    </w:p>
    <w:p w14:paraId="1A683557">
      <w:pPr>
        <w:spacing w:before="91" w:line="220" w:lineRule="auto"/>
        <w:jc w:val="center"/>
        <w:rPr>
          <w:rFonts w:ascii="宋体" w:hAnsi="宋体" w:eastAsia="宋体" w:cs="宋体"/>
          <w:color w:val="auto"/>
          <w:sz w:val="28"/>
          <w:szCs w:val="28"/>
          <w:highlight w:val="none"/>
        </w:rPr>
      </w:pPr>
      <w:r>
        <w:rPr>
          <w:rFonts w:ascii="宋体" w:hAnsi="宋体" w:eastAsia="宋体" w:cs="宋体"/>
          <w:b/>
          <w:bCs/>
          <w:color w:val="auto"/>
          <w:spacing w:val="-13"/>
          <w:sz w:val="28"/>
          <w:szCs w:val="28"/>
          <w:highlight w:val="none"/>
        </w:rPr>
        <w:t>年</w:t>
      </w:r>
      <w:r>
        <w:rPr>
          <w:rFonts w:hint="eastAsia" w:ascii="宋体" w:hAnsi="宋体" w:eastAsia="宋体" w:cs="宋体"/>
          <w:b/>
          <w:bCs/>
          <w:color w:val="auto"/>
          <w:spacing w:val="-13"/>
          <w:sz w:val="28"/>
          <w:szCs w:val="28"/>
          <w:highlight w:val="none"/>
          <w:lang w:val="en-US" w:eastAsia="zh-CN"/>
        </w:rPr>
        <w:t xml:space="preserve">  </w:t>
      </w:r>
      <w:r>
        <w:rPr>
          <w:rFonts w:ascii="宋体" w:hAnsi="宋体" w:eastAsia="宋体" w:cs="宋体"/>
          <w:b/>
          <w:bCs/>
          <w:color w:val="auto"/>
          <w:spacing w:val="-13"/>
          <w:sz w:val="28"/>
          <w:szCs w:val="28"/>
          <w:highlight w:val="none"/>
        </w:rPr>
        <w:t>月</w:t>
      </w:r>
      <w:r>
        <w:rPr>
          <w:rFonts w:hint="eastAsia" w:ascii="宋体" w:hAnsi="宋体" w:eastAsia="宋体" w:cs="宋体"/>
          <w:b/>
          <w:bCs/>
          <w:color w:val="auto"/>
          <w:spacing w:val="-13"/>
          <w:sz w:val="28"/>
          <w:szCs w:val="28"/>
          <w:highlight w:val="none"/>
          <w:lang w:val="en-US" w:eastAsia="zh-CN"/>
        </w:rPr>
        <w:t xml:space="preserve">  </w:t>
      </w:r>
      <w:r>
        <w:rPr>
          <w:rFonts w:ascii="宋体" w:hAnsi="宋体" w:eastAsia="宋体" w:cs="宋体"/>
          <w:b/>
          <w:bCs/>
          <w:color w:val="auto"/>
          <w:spacing w:val="-13"/>
          <w:sz w:val="28"/>
          <w:szCs w:val="28"/>
          <w:highlight w:val="none"/>
        </w:rPr>
        <w:t>日</w:t>
      </w:r>
    </w:p>
    <w:p w14:paraId="74DEE343">
      <w:pPr>
        <w:pStyle w:val="7"/>
        <w:spacing w:line="272" w:lineRule="auto"/>
        <w:rPr>
          <w:rFonts w:hint="eastAsia" w:eastAsia="宋体"/>
          <w:color w:val="auto"/>
          <w:highlight w:val="none"/>
          <w:lang w:eastAsia="zh-CN"/>
        </w:rPr>
      </w:pPr>
      <w:r>
        <w:rPr>
          <w:rFonts w:hint="eastAsia" w:eastAsia="宋体"/>
          <w:color w:val="auto"/>
          <w:highlight w:val="none"/>
          <w:lang w:eastAsia="zh-CN"/>
        </w:rPr>
        <w:br w:type="page"/>
      </w:r>
    </w:p>
    <w:p w14:paraId="4523420C">
      <w:pPr>
        <w:pStyle w:val="7"/>
        <w:spacing w:line="272" w:lineRule="auto"/>
        <w:rPr>
          <w:color w:val="auto"/>
          <w:highlight w:val="none"/>
        </w:rPr>
      </w:pPr>
    </w:p>
    <w:sdt>
      <w:sdtPr>
        <w:rPr>
          <w:rFonts w:ascii="宋体" w:hAnsi="宋体" w:eastAsia="宋体" w:cs="宋体"/>
          <w:color w:val="auto"/>
          <w:sz w:val="31"/>
          <w:szCs w:val="31"/>
          <w:highlight w:val="none"/>
        </w:rPr>
        <w:id w:val="147453124"/>
        <w:docPartObj>
          <w:docPartGallery w:val="Table of Contents"/>
          <w:docPartUnique/>
        </w:docPartObj>
      </w:sdtPr>
      <w:sdtEndPr>
        <w:rPr>
          <w:rFonts w:hint="eastAsia" w:asciiTheme="minorEastAsia" w:hAnsiTheme="minorEastAsia" w:eastAsiaTheme="minorEastAsia" w:cstheme="minorEastAsia"/>
          <w:color w:val="auto"/>
          <w:sz w:val="24"/>
          <w:szCs w:val="24"/>
          <w:highlight w:val="none"/>
        </w:rPr>
      </w:sdtEndPr>
      <w:sdtContent>
        <w:p w14:paraId="0D309706">
          <w:pPr>
            <w:spacing w:before="101" w:line="227" w:lineRule="auto"/>
            <w:ind w:left="4462"/>
            <w:rPr>
              <w:rFonts w:ascii="宋体" w:hAnsi="宋体" w:eastAsia="宋体" w:cs="宋体"/>
              <w:color w:val="auto"/>
              <w:sz w:val="31"/>
              <w:szCs w:val="31"/>
              <w:highlight w:val="none"/>
            </w:rPr>
          </w:pPr>
          <w:r>
            <w:rPr>
              <w:rFonts w:ascii="宋体" w:hAnsi="宋体" w:eastAsia="宋体" w:cs="宋体"/>
              <w:b/>
              <w:bCs/>
              <w:color w:val="auto"/>
              <w:spacing w:val="-36"/>
              <w:sz w:val="31"/>
              <w:szCs w:val="31"/>
              <w:highlight w:val="none"/>
            </w:rPr>
            <w:t>目录</w:t>
          </w:r>
        </w:p>
        <w:p w14:paraId="442E605B">
          <w:pPr>
            <w:pStyle w:val="7"/>
            <w:spacing w:line="243" w:lineRule="auto"/>
            <w:rPr>
              <w:color w:val="auto"/>
              <w:highlight w:val="none"/>
            </w:rPr>
          </w:pPr>
        </w:p>
        <w:p w14:paraId="04A9024E">
          <w:pPr>
            <w:keepNext w:val="0"/>
            <w:keepLines w:val="0"/>
            <w:pageBreakBefore w:val="0"/>
            <w:widowControl w:val="0"/>
            <w:kinsoku/>
            <w:wordWrap/>
            <w:overflowPunct/>
            <w:topLinePunct w:val="0"/>
            <w:autoSpaceDE/>
            <w:autoSpaceDN/>
            <w:bidi w:val="0"/>
            <w:adjustRightInd/>
            <w:snapToGrid/>
            <w:spacing w:line="360" w:lineRule="auto"/>
            <w:ind w:left="0" w:firstLine="47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一、投标函及投标函附录</w:t>
          </w:r>
        </w:p>
        <w:p w14:paraId="6B9F8314">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30E5A934">
          <w:pPr>
            <w:keepNext w:val="0"/>
            <w:keepLines w:val="0"/>
            <w:pageBreakBefore w:val="0"/>
            <w:widowControl w:val="0"/>
            <w:kinsoku/>
            <w:wordWrap/>
            <w:overflowPunct/>
            <w:topLinePunct w:val="0"/>
            <w:autoSpaceDE/>
            <w:autoSpaceDN/>
            <w:bidi w:val="0"/>
            <w:adjustRightInd/>
            <w:snapToGrid/>
            <w:spacing w:line="360" w:lineRule="auto"/>
            <w:ind w:left="0" w:firstLine="47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二、法定代表人身份证明</w:t>
          </w:r>
        </w:p>
        <w:p w14:paraId="4F113B95">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7733123B">
          <w:pPr>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三、附法定代表人身份证明的授权委托书</w:t>
          </w:r>
        </w:p>
        <w:p w14:paraId="2E8A977E">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7566F5F7">
          <w:pPr>
            <w:keepNext w:val="0"/>
            <w:keepLines w:val="0"/>
            <w:pageBreakBefore w:val="0"/>
            <w:widowControl w:val="0"/>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四、开标一览表</w:t>
          </w:r>
        </w:p>
        <w:p w14:paraId="7907F80D">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3F3FB2AD">
          <w:pPr>
            <w:keepNext w:val="0"/>
            <w:keepLines w:val="0"/>
            <w:pageBreakBefore w:val="0"/>
            <w:widowControl w:val="0"/>
            <w:kinsoku/>
            <w:wordWrap/>
            <w:overflowPunct/>
            <w:topLinePunct w:val="0"/>
            <w:autoSpaceDE/>
            <w:autoSpaceDN/>
            <w:bidi w:val="0"/>
            <w:adjustRightInd/>
            <w:snapToGrid/>
            <w:spacing w:line="360" w:lineRule="auto"/>
            <w:ind w:left="0" w:firstLine="47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五、投标保证金</w:t>
          </w:r>
        </w:p>
        <w:p w14:paraId="6AAD8FFD">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715172C6">
          <w:pPr>
            <w:keepNext w:val="0"/>
            <w:keepLines w:val="0"/>
            <w:pageBreakBefore w:val="0"/>
            <w:widowControl w:val="0"/>
            <w:kinsoku/>
            <w:wordWrap/>
            <w:overflowPunct/>
            <w:topLinePunct w:val="0"/>
            <w:autoSpaceDE/>
            <w:autoSpaceDN/>
            <w:bidi w:val="0"/>
            <w:adjustRightInd/>
            <w:snapToGrid/>
            <w:spacing w:line="360" w:lineRule="auto"/>
            <w:ind w:left="0" w:firstLine="47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六、资格审查资料</w:t>
          </w:r>
        </w:p>
        <w:p w14:paraId="3EC242F6">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1EA6CE98">
          <w:pPr>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七、中小企业声明函</w:t>
          </w:r>
        </w:p>
        <w:p w14:paraId="10057AD2">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3B9A23BC">
          <w:pPr>
            <w:keepNext w:val="0"/>
            <w:keepLines w:val="0"/>
            <w:pageBreakBefore w:val="0"/>
            <w:widowControl w:val="0"/>
            <w:kinsoku/>
            <w:wordWrap/>
            <w:overflowPunct/>
            <w:topLinePunct w:val="0"/>
            <w:autoSpaceDE/>
            <w:autoSpaceDN/>
            <w:bidi w:val="0"/>
            <w:adjustRightInd/>
            <w:snapToGrid/>
            <w:spacing w:line="360" w:lineRule="auto"/>
            <w:ind w:left="0" w:firstLine="468"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八、服务方案</w:t>
          </w:r>
        </w:p>
        <w:p w14:paraId="14D0C3CB">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4FAAE64A">
          <w:pPr>
            <w:keepNext w:val="0"/>
            <w:keepLines w:val="0"/>
            <w:pageBreakBefore w:val="0"/>
            <w:widowControl w:val="0"/>
            <w:kinsoku/>
            <w:wordWrap/>
            <w:overflowPunct/>
            <w:topLinePunct w:val="0"/>
            <w:autoSpaceDE/>
            <w:autoSpaceDN/>
            <w:bidi w:val="0"/>
            <w:adjustRightInd/>
            <w:snapToGrid/>
            <w:spacing w:line="360" w:lineRule="auto"/>
            <w:ind w:left="0" w:firstLine="468"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九、其他资料</w:t>
          </w:r>
        </w:p>
      </w:sdtContent>
    </w:sdt>
    <w:p w14:paraId="35325898">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56EBF796">
      <w:pPr>
        <w:keepNext w:val="0"/>
        <w:keepLines w:val="0"/>
        <w:pageBreakBefore w:val="0"/>
        <w:widowControl w:val="0"/>
        <w:kinsoku/>
        <w:wordWrap/>
        <w:overflowPunct/>
        <w:topLinePunct w:val="0"/>
        <w:autoSpaceDE/>
        <w:autoSpaceDN/>
        <w:bidi w:val="0"/>
        <w:adjustRightInd/>
        <w:snapToGrid/>
        <w:spacing w:line="360" w:lineRule="auto"/>
        <w:ind w:left="0" w:firstLine="464"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注：目录内容可自行增加并编制详细页码；</w:t>
      </w:r>
    </w:p>
    <w:p w14:paraId="7D63FDD4">
      <w:pPr>
        <w:pStyle w:val="7"/>
        <w:spacing w:line="356" w:lineRule="auto"/>
        <w:rPr>
          <w:rFonts w:hint="eastAsia" w:eastAsia="宋体"/>
          <w:color w:val="auto"/>
          <w:highlight w:val="none"/>
          <w:lang w:eastAsia="zh-CN"/>
        </w:rPr>
      </w:pPr>
      <w:r>
        <w:rPr>
          <w:rFonts w:hint="eastAsia" w:eastAsia="宋体"/>
          <w:color w:val="auto"/>
          <w:highlight w:val="none"/>
          <w:lang w:eastAsia="zh-CN"/>
        </w:rPr>
        <w:br w:type="page"/>
      </w:r>
    </w:p>
    <w:p w14:paraId="4A74B323">
      <w:pPr>
        <w:spacing w:before="91" w:line="219" w:lineRule="auto"/>
        <w:ind w:left="3341"/>
        <w:outlineLvl w:val="1"/>
        <w:rPr>
          <w:rFonts w:ascii="宋体" w:hAnsi="宋体" w:eastAsia="宋体" w:cs="宋体"/>
          <w:color w:val="auto"/>
          <w:sz w:val="28"/>
          <w:szCs w:val="28"/>
          <w:highlight w:val="none"/>
        </w:rPr>
      </w:pPr>
      <w:bookmarkStart w:id="55" w:name="_Toc2104"/>
      <w:r>
        <w:rPr>
          <w:rFonts w:ascii="宋体" w:hAnsi="宋体" w:eastAsia="宋体" w:cs="宋体"/>
          <w:b/>
          <w:bCs/>
          <w:color w:val="auto"/>
          <w:spacing w:val="-4"/>
          <w:sz w:val="28"/>
          <w:szCs w:val="28"/>
          <w:highlight w:val="none"/>
        </w:rPr>
        <w:t>一、投标函及投标函附录</w:t>
      </w:r>
      <w:bookmarkEnd w:id="55"/>
    </w:p>
    <w:p w14:paraId="3E8D1AB9">
      <w:pPr>
        <w:pStyle w:val="7"/>
        <w:spacing w:line="298" w:lineRule="auto"/>
        <w:rPr>
          <w:color w:val="auto"/>
          <w:highlight w:val="none"/>
        </w:rPr>
      </w:pPr>
    </w:p>
    <w:p w14:paraId="6354E4D1">
      <w:pPr>
        <w:keepNext w:val="0"/>
        <w:keepLines w:val="0"/>
        <w:pageBreakBefore w:val="0"/>
        <w:widowControl w:val="0"/>
        <w:kinsoku/>
        <w:wordWrap/>
        <w:overflowPunct/>
        <w:topLinePunct w:val="0"/>
        <w:autoSpaceDE/>
        <w:autoSpaceDN/>
        <w:bidi w:val="0"/>
        <w:adjustRightInd/>
        <w:snapToGrid/>
        <w:spacing w:line="360" w:lineRule="auto"/>
        <w:ind w:left="0" w:firstLine="468"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（一）投标函</w:t>
      </w:r>
    </w:p>
    <w:p w14:paraId="3CBDEF3A">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3C34AC79">
      <w:pPr>
        <w:keepNext w:val="0"/>
        <w:keepLines w:val="0"/>
        <w:pageBreakBefore w:val="0"/>
        <w:widowControl w:val="0"/>
        <w:tabs>
          <w:tab w:val="left" w:pos="118"/>
        </w:tabs>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color="auto"/>
        </w:rPr>
        <w:tab/>
      </w:r>
      <w:r>
        <w:rPr>
          <w:rFonts w:hint="eastAsia" w:asciiTheme="minorEastAsia" w:hAnsiTheme="minorEastAsia" w:eastAsiaTheme="minorEastAsia" w:cstheme="minorEastAsia"/>
          <w:color w:val="auto"/>
          <w:spacing w:val="-11"/>
          <w:sz w:val="24"/>
          <w:szCs w:val="24"/>
          <w:highlight w:val="none"/>
          <w:u w:val="single" w:color="auto"/>
        </w:rPr>
        <w:t>（采购人名称</w:t>
      </w:r>
      <w:r>
        <w:rPr>
          <w:rFonts w:hint="eastAsia" w:asciiTheme="minorEastAsia" w:hAnsiTheme="minorEastAsia" w:eastAsiaTheme="minorEastAsia" w:cstheme="minorEastAsia"/>
          <w:color w:val="auto"/>
          <w:spacing w:val="2"/>
          <w:sz w:val="24"/>
          <w:szCs w:val="24"/>
          <w:highlight w:val="none"/>
          <w:u w:val="single" w:color="auto"/>
        </w:rPr>
        <w:t>）</w:t>
      </w:r>
      <w:r>
        <w:rPr>
          <w:rFonts w:hint="eastAsia" w:asciiTheme="minorEastAsia" w:hAnsiTheme="minorEastAsia" w:eastAsiaTheme="minorEastAsia" w:cstheme="minorEastAsia"/>
          <w:color w:val="auto"/>
          <w:spacing w:val="2"/>
          <w:sz w:val="24"/>
          <w:szCs w:val="24"/>
          <w:highlight w:val="none"/>
        </w:rPr>
        <w:t>：</w:t>
      </w:r>
    </w:p>
    <w:p w14:paraId="6A356DF2">
      <w:pPr>
        <w:keepNext w:val="0"/>
        <w:keepLines w:val="0"/>
        <w:pageBreakBefore w:val="0"/>
        <w:widowControl w:val="0"/>
        <w:kinsoku/>
        <w:wordWrap/>
        <w:overflowPunct/>
        <w:topLinePunct w:val="0"/>
        <w:autoSpaceDE/>
        <w:autoSpaceDN/>
        <w:bidi w:val="0"/>
        <w:adjustRightInd/>
        <w:snapToGrid/>
        <w:spacing w:line="360" w:lineRule="auto"/>
        <w:ind w:left="0" w:right="57" w:firstLine="51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1.我方已仔细研究了</w:t>
      </w:r>
      <w:r>
        <w:rPr>
          <w:rFonts w:hint="eastAsia" w:asciiTheme="minorEastAsia" w:hAnsiTheme="minorEastAsia" w:eastAsiaTheme="minorEastAsia" w:cstheme="minorEastAsia"/>
          <w:color w:val="auto"/>
          <w:spacing w:val="9"/>
          <w:sz w:val="24"/>
          <w:szCs w:val="24"/>
          <w:highlight w:val="none"/>
          <w:u w:val="single" w:color="auto"/>
        </w:rPr>
        <w:t>（项目名称）</w:t>
      </w:r>
      <w:r>
        <w:rPr>
          <w:rFonts w:hint="eastAsia" w:asciiTheme="minorEastAsia" w:hAnsiTheme="minorEastAsia" w:eastAsiaTheme="minorEastAsia" w:cstheme="minorEastAsia"/>
          <w:color w:val="auto"/>
          <w:spacing w:val="8"/>
          <w:sz w:val="24"/>
          <w:szCs w:val="24"/>
          <w:highlight w:val="none"/>
        </w:rPr>
        <w:t>磋商文件的全部内容，我方愿按投标报</w:t>
      </w:r>
      <w:r>
        <w:rPr>
          <w:rFonts w:hint="eastAsia" w:asciiTheme="minorEastAsia" w:hAnsiTheme="minorEastAsia" w:eastAsiaTheme="minorEastAsia" w:cstheme="minorEastAsia"/>
          <w:color w:val="auto"/>
          <w:spacing w:val="7"/>
          <w:sz w:val="24"/>
          <w:szCs w:val="24"/>
          <w:highlight w:val="none"/>
        </w:rPr>
        <w:t>价万元；服务期为，按合同约定实话和完成承包上述招标项目。</w:t>
      </w:r>
    </w:p>
    <w:p w14:paraId="15E44D3A">
      <w:pPr>
        <w:keepNext w:val="0"/>
        <w:keepLines w:val="0"/>
        <w:pageBreakBefore w:val="0"/>
        <w:widowControl w:val="0"/>
        <w:kinsoku/>
        <w:wordWrap/>
        <w:overflowPunct/>
        <w:topLinePunct w:val="0"/>
        <w:autoSpaceDE/>
        <w:autoSpaceDN/>
        <w:bidi w:val="0"/>
        <w:adjustRightInd/>
        <w:snapToGrid/>
        <w:spacing w:line="360" w:lineRule="auto"/>
        <w:ind w:left="0" w:right="57" w:firstLine="524"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2.我方同意所递交的响应文件在“投标须知”规定的投标有效期</w:t>
      </w:r>
      <w:r>
        <w:rPr>
          <w:rFonts w:hint="eastAsia" w:asciiTheme="minorEastAsia" w:hAnsiTheme="minorEastAsia" w:eastAsiaTheme="minorEastAsia" w:cstheme="minorEastAsia"/>
          <w:color w:val="auto"/>
          <w:spacing w:val="10"/>
          <w:sz w:val="24"/>
          <w:szCs w:val="24"/>
          <w:highlight w:val="none"/>
        </w:rPr>
        <w:t>内有效，在此期间内我方的投标如能</w:t>
      </w:r>
      <w:r>
        <w:rPr>
          <w:rFonts w:hint="eastAsia" w:asciiTheme="minorEastAsia" w:hAnsiTheme="minorEastAsia" w:eastAsiaTheme="minorEastAsia" w:cstheme="minorEastAsia"/>
          <w:color w:val="auto"/>
          <w:spacing w:val="6"/>
          <w:sz w:val="24"/>
          <w:szCs w:val="24"/>
          <w:highlight w:val="none"/>
        </w:rPr>
        <w:t>中标，我方将受此约束。</w:t>
      </w:r>
    </w:p>
    <w:p w14:paraId="4499E238">
      <w:pPr>
        <w:keepNext w:val="0"/>
        <w:keepLines w:val="0"/>
        <w:pageBreakBefore w:val="0"/>
        <w:widowControl w:val="0"/>
        <w:kinsoku/>
        <w:wordWrap/>
        <w:overflowPunct/>
        <w:topLinePunct w:val="0"/>
        <w:autoSpaceDE/>
        <w:autoSpaceDN/>
        <w:bidi w:val="0"/>
        <w:adjustRightInd/>
        <w:snapToGrid/>
        <w:spacing w:line="360" w:lineRule="auto"/>
        <w:ind w:left="0" w:firstLine="51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3.我方郑重声明：所提供的响应文件内容真实。</w:t>
      </w:r>
    </w:p>
    <w:p w14:paraId="74AA6169">
      <w:pPr>
        <w:keepNext w:val="0"/>
        <w:keepLines w:val="0"/>
        <w:pageBreakBefore w:val="0"/>
        <w:widowControl w:val="0"/>
        <w:kinsoku/>
        <w:wordWrap/>
        <w:overflowPunct/>
        <w:topLinePunct w:val="0"/>
        <w:autoSpaceDE/>
        <w:autoSpaceDN/>
        <w:bidi w:val="0"/>
        <w:adjustRightInd/>
        <w:snapToGrid/>
        <w:spacing w:line="360" w:lineRule="auto"/>
        <w:ind w:left="0" w:firstLine="51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4.我方接受磋商文件所列须知中关于没收投标保证金的</w:t>
      </w:r>
      <w:r>
        <w:rPr>
          <w:rFonts w:hint="eastAsia" w:asciiTheme="minorEastAsia" w:hAnsiTheme="minorEastAsia" w:eastAsiaTheme="minorEastAsia" w:cstheme="minorEastAsia"/>
          <w:color w:val="auto"/>
          <w:spacing w:val="8"/>
          <w:sz w:val="24"/>
          <w:szCs w:val="24"/>
          <w:highlight w:val="none"/>
        </w:rPr>
        <w:t>约定。</w:t>
      </w:r>
    </w:p>
    <w:p w14:paraId="7E18D427">
      <w:pPr>
        <w:keepNext w:val="0"/>
        <w:keepLines w:val="0"/>
        <w:pageBreakBefore w:val="0"/>
        <w:widowControl w:val="0"/>
        <w:kinsoku/>
        <w:wordWrap/>
        <w:overflowPunct/>
        <w:topLinePunct w:val="0"/>
        <w:autoSpaceDE/>
        <w:autoSpaceDN/>
        <w:bidi w:val="0"/>
        <w:adjustRightInd/>
        <w:snapToGrid/>
        <w:spacing w:line="360" w:lineRule="auto"/>
        <w:ind w:left="0" w:firstLine="51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5.我方同意提供按照贵方可能另外要求的与其投标有关的任何数据或资料。除非另外达成协议并</w:t>
      </w:r>
      <w:r>
        <w:rPr>
          <w:rFonts w:hint="eastAsia" w:asciiTheme="minorEastAsia" w:hAnsiTheme="minorEastAsia" w:eastAsiaTheme="minorEastAsia" w:cstheme="minorEastAsia"/>
          <w:color w:val="auto"/>
          <w:spacing w:val="7"/>
          <w:sz w:val="24"/>
          <w:szCs w:val="24"/>
          <w:highlight w:val="none"/>
        </w:rPr>
        <w:t>生效，</w:t>
      </w:r>
      <w:r>
        <w:rPr>
          <w:rFonts w:hint="eastAsia" w:asciiTheme="minorEastAsia" w:hAnsiTheme="minorEastAsia" w:eastAsiaTheme="minorEastAsia" w:cstheme="minorEastAsia"/>
          <w:color w:val="auto"/>
          <w:spacing w:val="9"/>
          <w:sz w:val="24"/>
          <w:szCs w:val="24"/>
          <w:highlight w:val="none"/>
        </w:rPr>
        <w:t>否则，中标通知书和本响应文件将构成约束双方合同的组成部分。</w:t>
      </w:r>
    </w:p>
    <w:p w14:paraId="40B67850">
      <w:pPr>
        <w:keepNext w:val="0"/>
        <w:keepLines w:val="0"/>
        <w:pageBreakBefore w:val="0"/>
        <w:widowControl w:val="0"/>
        <w:kinsoku/>
        <w:wordWrap/>
        <w:overflowPunct/>
        <w:topLinePunct w:val="0"/>
        <w:autoSpaceDE/>
        <w:autoSpaceDN/>
        <w:bidi w:val="0"/>
        <w:adjustRightInd/>
        <w:snapToGrid/>
        <w:spacing w:line="360" w:lineRule="auto"/>
        <w:ind w:left="0" w:firstLine="50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详细地址：</w:t>
      </w:r>
    </w:p>
    <w:p w14:paraId="07F95FCA">
      <w:pPr>
        <w:keepNext w:val="0"/>
        <w:keepLines w:val="0"/>
        <w:pageBreakBefore w:val="0"/>
        <w:widowControl w:val="0"/>
        <w:kinsoku/>
        <w:wordWrap/>
        <w:overflowPunct/>
        <w:topLinePunct w:val="0"/>
        <w:autoSpaceDE/>
        <w:autoSpaceDN/>
        <w:bidi w:val="0"/>
        <w:adjustRightInd/>
        <w:snapToGrid/>
        <w:spacing w:line="360" w:lineRule="auto"/>
        <w:ind w:left="0" w:firstLine="488"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邮政编码：</w:t>
      </w:r>
    </w:p>
    <w:p w14:paraId="4290DBCD">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电话：</w:t>
      </w:r>
    </w:p>
    <w:p w14:paraId="0E7CFD9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p>
    <w:p w14:paraId="1D9E5040">
      <w:pPr>
        <w:keepNext w:val="0"/>
        <w:keepLines w:val="0"/>
        <w:pageBreakBefore w:val="0"/>
        <w:widowControl w:val="0"/>
        <w:kinsoku/>
        <w:wordWrap/>
        <w:overflowPunct/>
        <w:topLinePunct w:val="0"/>
        <w:autoSpaceDE/>
        <w:autoSpaceDN/>
        <w:bidi w:val="0"/>
        <w:adjustRightInd/>
        <w:snapToGrid/>
        <w:spacing w:line="360" w:lineRule="auto"/>
        <w:ind w:left="0" w:firstLine="484"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电子函件：</w:t>
      </w:r>
    </w:p>
    <w:p w14:paraId="5C5DC8F0">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3917BFFC">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734EB6A4">
      <w:pPr>
        <w:keepNext w:val="0"/>
        <w:keepLines w:val="0"/>
        <w:pageBreakBefore w:val="0"/>
        <w:widowControl w:val="0"/>
        <w:kinsoku/>
        <w:wordWrap/>
        <w:overflowPunct/>
        <w:topLinePunct w:val="0"/>
        <w:autoSpaceDE/>
        <w:autoSpaceDN/>
        <w:bidi w:val="0"/>
        <w:adjustRightInd/>
        <w:snapToGrid/>
        <w:spacing w:line="360" w:lineRule="auto"/>
        <w:ind w:left="0" w:firstLine="508"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供应商名称(公章)：</w:t>
      </w:r>
    </w:p>
    <w:p w14:paraId="6E66F8E8">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6D14068B">
      <w:pPr>
        <w:keepNext w:val="0"/>
        <w:keepLines w:val="0"/>
        <w:pageBreakBefore w:val="0"/>
        <w:widowControl w:val="0"/>
        <w:kinsoku/>
        <w:wordWrap/>
        <w:overflowPunct/>
        <w:topLinePunct w:val="0"/>
        <w:autoSpaceDE/>
        <w:autoSpaceDN/>
        <w:bidi w:val="0"/>
        <w:adjustRightInd/>
        <w:snapToGrid/>
        <w:spacing w:line="360" w:lineRule="auto"/>
        <w:ind w:left="0" w:firstLine="51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法定代表人或其授权委托人（签字或盖章</w:t>
      </w:r>
      <w:r>
        <w:rPr>
          <w:rFonts w:hint="eastAsia" w:asciiTheme="minorEastAsia" w:hAnsiTheme="minorEastAsia" w:eastAsiaTheme="minorEastAsia" w:cstheme="minorEastAsia"/>
          <w:color w:val="auto"/>
          <w:spacing w:val="2"/>
          <w:sz w:val="24"/>
          <w:szCs w:val="24"/>
          <w:highlight w:val="none"/>
        </w:rPr>
        <w:t>）：</w:t>
      </w:r>
    </w:p>
    <w:p w14:paraId="2D5BE588">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1D7904AC">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4A28EA78">
      <w:pPr>
        <w:keepNext w:val="0"/>
        <w:keepLines w:val="0"/>
        <w:pageBreakBefore w:val="0"/>
        <w:widowControl w:val="0"/>
        <w:kinsoku/>
        <w:wordWrap/>
        <w:overflowPunct/>
        <w:topLinePunct w:val="0"/>
        <w:autoSpaceDE/>
        <w:autoSpaceDN/>
        <w:bidi w:val="0"/>
        <w:adjustRightInd/>
        <w:snapToGrid/>
        <w:spacing w:line="360" w:lineRule="auto"/>
        <w:ind w:left="0" w:firstLine="47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年月日</w:t>
      </w:r>
    </w:p>
    <w:p w14:paraId="0126FFD8">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14:paraId="46FFAD43">
      <w:pPr>
        <w:pStyle w:val="7"/>
        <w:spacing w:line="293" w:lineRule="auto"/>
        <w:rPr>
          <w:color w:val="auto"/>
          <w:highlight w:val="none"/>
        </w:rPr>
      </w:pPr>
    </w:p>
    <w:p w14:paraId="080EBD04">
      <w:pPr>
        <w:spacing w:before="98" w:line="219" w:lineRule="auto"/>
        <w:ind w:left="3804"/>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（二）投标函附录</w:t>
      </w:r>
    </w:p>
    <w:p w14:paraId="675A82C1">
      <w:pPr>
        <w:spacing w:before="199"/>
        <w:rPr>
          <w:color w:val="auto"/>
          <w:highlight w:val="none"/>
        </w:rPr>
      </w:pPr>
    </w:p>
    <w:tbl>
      <w:tblPr>
        <w:tblStyle w:val="28"/>
        <w:tblW w:w="8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2036"/>
        <w:gridCol w:w="4069"/>
        <w:gridCol w:w="1784"/>
      </w:tblGrid>
      <w:tr w14:paraId="01708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688" w:type="dxa"/>
            <w:vAlign w:val="center"/>
          </w:tcPr>
          <w:p w14:paraId="72B84DF0">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序号</w:t>
            </w:r>
          </w:p>
        </w:tc>
        <w:tc>
          <w:tcPr>
            <w:tcW w:w="2036" w:type="dxa"/>
            <w:vAlign w:val="center"/>
          </w:tcPr>
          <w:p w14:paraId="09239530">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6"/>
                <w:sz w:val="24"/>
                <w:szCs w:val="24"/>
                <w:highlight w:val="none"/>
              </w:rPr>
              <w:t>条款名称</w:t>
            </w:r>
          </w:p>
        </w:tc>
        <w:tc>
          <w:tcPr>
            <w:tcW w:w="4069" w:type="dxa"/>
            <w:vAlign w:val="center"/>
          </w:tcPr>
          <w:p w14:paraId="5FCE8EFC">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5"/>
                <w:sz w:val="24"/>
                <w:szCs w:val="24"/>
                <w:highlight w:val="none"/>
              </w:rPr>
              <w:t>约定内容</w:t>
            </w:r>
          </w:p>
        </w:tc>
        <w:tc>
          <w:tcPr>
            <w:tcW w:w="1784" w:type="dxa"/>
            <w:vAlign w:val="center"/>
          </w:tcPr>
          <w:p w14:paraId="46091BC7">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5"/>
                <w:sz w:val="24"/>
                <w:szCs w:val="24"/>
                <w:highlight w:val="none"/>
              </w:rPr>
              <w:t>是否响应</w:t>
            </w:r>
          </w:p>
        </w:tc>
      </w:tr>
      <w:tr w14:paraId="36EF8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688" w:type="dxa"/>
            <w:vAlign w:val="center"/>
          </w:tcPr>
          <w:p w14:paraId="584F0426">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position w:val="1"/>
                <w:sz w:val="24"/>
                <w:szCs w:val="24"/>
                <w:highlight w:val="none"/>
              </w:rPr>
              <w:t>1</w:t>
            </w:r>
          </w:p>
        </w:tc>
        <w:tc>
          <w:tcPr>
            <w:tcW w:w="2036" w:type="dxa"/>
            <w:vAlign w:val="center"/>
          </w:tcPr>
          <w:p w14:paraId="17449FF8">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服务期</w:t>
            </w:r>
          </w:p>
        </w:tc>
        <w:tc>
          <w:tcPr>
            <w:tcW w:w="4069" w:type="dxa"/>
            <w:vAlign w:val="center"/>
          </w:tcPr>
          <w:p w14:paraId="3E0A9F46">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784" w:type="dxa"/>
            <w:vAlign w:val="center"/>
          </w:tcPr>
          <w:p w14:paraId="6D6E90CE">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tc>
      </w:tr>
      <w:tr w14:paraId="572B5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688" w:type="dxa"/>
            <w:vAlign w:val="center"/>
          </w:tcPr>
          <w:p w14:paraId="093AF2C7">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position w:val="1"/>
                <w:sz w:val="24"/>
                <w:szCs w:val="24"/>
                <w:highlight w:val="none"/>
              </w:rPr>
              <w:t>2</w:t>
            </w:r>
          </w:p>
        </w:tc>
        <w:tc>
          <w:tcPr>
            <w:tcW w:w="2036" w:type="dxa"/>
            <w:vAlign w:val="center"/>
          </w:tcPr>
          <w:p w14:paraId="75B24373">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投标有效期</w:t>
            </w:r>
          </w:p>
        </w:tc>
        <w:tc>
          <w:tcPr>
            <w:tcW w:w="4069" w:type="dxa"/>
            <w:vAlign w:val="center"/>
          </w:tcPr>
          <w:p w14:paraId="119992D2">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784" w:type="dxa"/>
            <w:vAlign w:val="center"/>
          </w:tcPr>
          <w:p w14:paraId="68CBE0D2">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tc>
      </w:tr>
      <w:tr w14:paraId="72D34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688" w:type="dxa"/>
            <w:vAlign w:val="center"/>
          </w:tcPr>
          <w:p w14:paraId="057BD36E">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position w:val="1"/>
                <w:sz w:val="24"/>
                <w:szCs w:val="24"/>
                <w:highlight w:val="none"/>
              </w:rPr>
              <w:t>3</w:t>
            </w:r>
          </w:p>
        </w:tc>
        <w:tc>
          <w:tcPr>
            <w:tcW w:w="2036" w:type="dxa"/>
            <w:vAlign w:val="center"/>
          </w:tcPr>
          <w:p w14:paraId="2DB2CFDB">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权利义务</w:t>
            </w:r>
          </w:p>
        </w:tc>
        <w:tc>
          <w:tcPr>
            <w:tcW w:w="4069" w:type="dxa"/>
            <w:vAlign w:val="center"/>
          </w:tcPr>
          <w:p w14:paraId="514F7D42">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784" w:type="dxa"/>
            <w:vAlign w:val="center"/>
          </w:tcPr>
          <w:p w14:paraId="639BBC95">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tc>
      </w:tr>
      <w:tr w14:paraId="510ED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88" w:type="dxa"/>
            <w:vAlign w:val="center"/>
          </w:tcPr>
          <w:p w14:paraId="16109990">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position w:val="1"/>
                <w:sz w:val="24"/>
                <w:szCs w:val="24"/>
                <w:highlight w:val="none"/>
              </w:rPr>
              <w:t>4</w:t>
            </w:r>
          </w:p>
        </w:tc>
        <w:tc>
          <w:tcPr>
            <w:tcW w:w="2036" w:type="dxa"/>
            <w:vAlign w:val="center"/>
          </w:tcPr>
          <w:p w14:paraId="7E3E31D9">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服务内容及要求</w:t>
            </w:r>
          </w:p>
        </w:tc>
        <w:tc>
          <w:tcPr>
            <w:tcW w:w="4069" w:type="dxa"/>
            <w:vAlign w:val="center"/>
          </w:tcPr>
          <w:p w14:paraId="2777C58B">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784" w:type="dxa"/>
            <w:vAlign w:val="center"/>
          </w:tcPr>
          <w:p w14:paraId="2DBC6B25">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tc>
      </w:tr>
      <w:tr w14:paraId="2EE0E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88" w:type="dxa"/>
            <w:vAlign w:val="center"/>
          </w:tcPr>
          <w:p w14:paraId="4AB84925">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position w:val="1"/>
                <w:sz w:val="24"/>
                <w:szCs w:val="24"/>
                <w:highlight w:val="none"/>
              </w:rPr>
              <w:t>5</w:t>
            </w:r>
          </w:p>
        </w:tc>
        <w:tc>
          <w:tcPr>
            <w:tcW w:w="2036" w:type="dxa"/>
            <w:vAlign w:val="center"/>
          </w:tcPr>
          <w:p w14:paraId="0FCB445B">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服务标准</w:t>
            </w:r>
          </w:p>
        </w:tc>
        <w:tc>
          <w:tcPr>
            <w:tcW w:w="4069" w:type="dxa"/>
            <w:vAlign w:val="center"/>
          </w:tcPr>
          <w:p w14:paraId="3A5E3CC8">
            <w:pPr>
              <w:pStyle w:val="27"/>
              <w:keepNext w:val="0"/>
              <w:keepLines w:val="0"/>
              <w:pageBreakBefore w:val="0"/>
              <w:widowControl w:val="0"/>
              <w:kinsoku/>
              <w:wordWrap/>
              <w:overflowPunct/>
              <w:topLinePunct w:val="0"/>
              <w:autoSpaceDE/>
              <w:autoSpaceDN/>
              <w:bidi w:val="0"/>
              <w:adjustRightInd/>
              <w:snapToGrid/>
              <w:spacing w:line="360" w:lineRule="auto"/>
              <w:ind w:left="0" w:right="105"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784" w:type="dxa"/>
            <w:vAlign w:val="center"/>
          </w:tcPr>
          <w:p w14:paraId="6D3F7B15">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tc>
      </w:tr>
      <w:tr w14:paraId="2C43A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88" w:type="dxa"/>
            <w:vAlign w:val="center"/>
          </w:tcPr>
          <w:p w14:paraId="7F27A24B">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position w:val="1"/>
                <w:sz w:val="24"/>
                <w:szCs w:val="24"/>
                <w:highlight w:val="none"/>
                <w:lang w:val="en-US" w:eastAsia="zh-CN"/>
              </w:rPr>
              <w:t>6</w:t>
            </w:r>
          </w:p>
        </w:tc>
        <w:tc>
          <w:tcPr>
            <w:tcW w:w="2036" w:type="dxa"/>
            <w:vAlign w:val="center"/>
          </w:tcPr>
          <w:p w14:paraId="653EFD05">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w:t>
            </w:r>
          </w:p>
        </w:tc>
        <w:tc>
          <w:tcPr>
            <w:tcW w:w="4069" w:type="dxa"/>
            <w:vAlign w:val="center"/>
          </w:tcPr>
          <w:p w14:paraId="2B83FA70">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784" w:type="dxa"/>
            <w:vAlign w:val="center"/>
          </w:tcPr>
          <w:p w14:paraId="1E2AE97B">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tc>
      </w:tr>
    </w:tbl>
    <w:p w14:paraId="33DEDB47">
      <w:pPr>
        <w:pStyle w:val="7"/>
        <w:spacing w:line="299" w:lineRule="auto"/>
        <w:rPr>
          <w:color w:val="auto"/>
          <w:highlight w:val="none"/>
        </w:rPr>
      </w:pPr>
    </w:p>
    <w:p w14:paraId="05089D91">
      <w:pPr>
        <w:pStyle w:val="7"/>
        <w:spacing w:line="299" w:lineRule="auto"/>
        <w:rPr>
          <w:color w:val="auto"/>
          <w:highlight w:val="none"/>
        </w:rPr>
      </w:pPr>
    </w:p>
    <w:p w14:paraId="29069870">
      <w:pPr>
        <w:keepNext w:val="0"/>
        <w:keepLines w:val="0"/>
        <w:pageBreakBefore w:val="0"/>
        <w:widowControl w:val="0"/>
        <w:kinsoku/>
        <w:wordWrap/>
        <w:overflowPunct/>
        <w:topLinePunct w:val="0"/>
        <w:autoSpaceDE/>
        <w:autoSpaceDN/>
        <w:bidi w:val="0"/>
        <w:adjustRightInd/>
        <w:snapToGrid/>
        <w:spacing w:line="360" w:lineRule="auto"/>
        <w:ind w:left="0" w:firstLine="528" w:firstLineChars="200"/>
        <w:textAlignment w:val="auto"/>
        <w:rPr>
          <w:rFonts w:hint="eastAsia" w:asciiTheme="minorEastAsia" w:hAnsiTheme="minorEastAsia" w:eastAsiaTheme="minorEastAsia" w:cstheme="minorEastAsia"/>
          <w:color w:val="auto"/>
          <w:spacing w:val="12"/>
          <w:sz w:val="24"/>
          <w:szCs w:val="24"/>
          <w:highlight w:val="none"/>
        </w:rPr>
      </w:pPr>
      <w:r>
        <w:rPr>
          <w:rFonts w:hint="eastAsia" w:asciiTheme="minorEastAsia" w:hAnsiTheme="minorEastAsia" w:eastAsiaTheme="minorEastAsia" w:cstheme="minorEastAsia"/>
          <w:color w:val="auto"/>
          <w:spacing w:val="12"/>
          <w:sz w:val="24"/>
          <w:szCs w:val="24"/>
          <w:highlight w:val="none"/>
        </w:rPr>
        <w:t>供应商</w:t>
      </w:r>
      <w:r>
        <w:rPr>
          <w:rFonts w:hint="eastAsia" w:asciiTheme="minorEastAsia" w:hAnsiTheme="minorEastAsia" w:eastAsiaTheme="minorEastAsia" w:cstheme="minorEastAsia"/>
          <w:color w:val="auto"/>
          <w:spacing w:val="-19"/>
          <w:sz w:val="24"/>
          <w:szCs w:val="24"/>
          <w:highlight w:val="none"/>
        </w:rPr>
        <w:t>：（</w:t>
      </w:r>
      <w:r>
        <w:rPr>
          <w:rFonts w:hint="eastAsia" w:asciiTheme="minorEastAsia" w:hAnsiTheme="minorEastAsia" w:eastAsiaTheme="minorEastAsia" w:cstheme="minorEastAsia"/>
          <w:color w:val="auto"/>
          <w:spacing w:val="12"/>
          <w:sz w:val="24"/>
          <w:szCs w:val="24"/>
          <w:highlight w:val="none"/>
        </w:rPr>
        <w:t>盖单位章）</w:t>
      </w:r>
    </w:p>
    <w:p w14:paraId="71062D96">
      <w:pPr>
        <w:keepNext w:val="0"/>
        <w:keepLines w:val="0"/>
        <w:pageBreakBefore w:val="0"/>
        <w:widowControl w:val="0"/>
        <w:kinsoku/>
        <w:wordWrap/>
        <w:overflowPunct/>
        <w:topLinePunct w:val="0"/>
        <w:autoSpaceDE/>
        <w:autoSpaceDN/>
        <w:bidi w:val="0"/>
        <w:adjustRightInd/>
        <w:snapToGrid/>
        <w:spacing w:line="360" w:lineRule="auto"/>
        <w:ind w:left="0" w:firstLine="528" w:firstLineChars="200"/>
        <w:textAlignment w:val="auto"/>
        <w:rPr>
          <w:rFonts w:hint="eastAsia" w:asciiTheme="minorEastAsia" w:hAnsiTheme="minorEastAsia" w:eastAsiaTheme="minorEastAsia" w:cstheme="minorEastAsia"/>
          <w:color w:val="auto"/>
          <w:spacing w:val="12"/>
          <w:sz w:val="24"/>
          <w:szCs w:val="24"/>
          <w:highlight w:val="none"/>
        </w:rPr>
      </w:pPr>
      <w:r>
        <w:rPr>
          <w:rFonts w:hint="eastAsia" w:asciiTheme="minorEastAsia" w:hAnsiTheme="minorEastAsia" w:eastAsiaTheme="minorEastAsia" w:cstheme="minorEastAsia"/>
          <w:color w:val="auto"/>
          <w:spacing w:val="12"/>
          <w:sz w:val="24"/>
          <w:szCs w:val="24"/>
          <w:highlight w:val="none"/>
        </w:rPr>
        <w:t>法定代表人或其委托代理</w:t>
      </w:r>
      <w:r>
        <w:rPr>
          <w:rFonts w:hint="eastAsia" w:asciiTheme="minorEastAsia" w:hAnsiTheme="minorEastAsia" w:eastAsiaTheme="minorEastAsia" w:cstheme="minorEastAsia"/>
          <w:color w:val="auto"/>
          <w:spacing w:val="12"/>
          <w:sz w:val="24"/>
          <w:szCs w:val="24"/>
          <w:highlight w:val="none"/>
          <w:lang w:eastAsia="zh-CN"/>
        </w:rPr>
        <w:t>：</w:t>
      </w:r>
      <w:r>
        <w:rPr>
          <w:rFonts w:hint="eastAsia" w:asciiTheme="minorEastAsia" w:hAnsiTheme="minorEastAsia" w:eastAsiaTheme="minorEastAsia" w:cstheme="minorEastAsia"/>
          <w:color w:val="auto"/>
          <w:spacing w:val="12"/>
          <w:sz w:val="24"/>
          <w:szCs w:val="24"/>
          <w:highlight w:val="none"/>
        </w:rPr>
        <w:t>（签字）</w:t>
      </w:r>
    </w:p>
    <w:p w14:paraId="3C9ED28D">
      <w:pPr>
        <w:keepNext w:val="0"/>
        <w:keepLines w:val="0"/>
        <w:pageBreakBefore w:val="0"/>
        <w:widowControl w:val="0"/>
        <w:kinsoku/>
        <w:wordWrap/>
        <w:overflowPunct/>
        <w:topLinePunct w:val="0"/>
        <w:autoSpaceDE/>
        <w:autoSpaceDN/>
        <w:bidi w:val="0"/>
        <w:adjustRightInd/>
        <w:snapToGrid/>
        <w:spacing w:line="360" w:lineRule="auto"/>
        <w:ind w:left="0" w:firstLine="528" w:firstLineChars="200"/>
        <w:textAlignment w:val="auto"/>
        <w:rPr>
          <w:rFonts w:hint="eastAsia" w:asciiTheme="minorEastAsia" w:hAnsiTheme="minorEastAsia" w:eastAsiaTheme="minorEastAsia" w:cstheme="minorEastAsia"/>
          <w:color w:val="auto"/>
          <w:spacing w:val="12"/>
          <w:sz w:val="24"/>
          <w:szCs w:val="24"/>
          <w:highlight w:val="none"/>
        </w:rPr>
      </w:pPr>
      <w:r>
        <w:rPr>
          <w:rFonts w:hint="eastAsia" w:asciiTheme="minorEastAsia" w:hAnsiTheme="minorEastAsia" w:eastAsiaTheme="minorEastAsia" w:cstheme="minorEastAsia"/>
          <w:color w:val="auto"/>
          <w:spacing w:val="12"/>
          <w:sz w:val="24"/>
          <w:szCs w:val="24"/>
          <w:highlight w:val="none"/>
        </w:rPr>
        <w:t>年月日</w:t>
      </w:r>
    </w:p>
    <w:p w14:paraId="201FE685">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14:paraId="715606B8">
      <w:pPr>
        <w:spacing w:before="91" w:line="219" w:lineRule="auto"/>
        <w:ind w:left="3200"/>
        <w:outlineLvl w:val="1"/>
        <w:rPr>
          <w:rFonts w:ascii="宋体" w:hAnsi="宋体" w:eastAsia="宋体" w:cs="宋体"/>
          <w:color w:val="auto"/>
          <w:sz w:val="28"/>
          <w:szCs w:val="28"/>
          <w:highlight w:val="none"/>
        </w:rPr>
      </w:pPr>
      <w:bookmarkStart w:id="56" w:name="_Toc6186"/>
      <w:r>
        <w:rPr>
          <w:rFonts w:ascii="宋体" w:hAnsi="宋体" w:eastAsia="宋体" w:cs="宋体"/>
          <w:b/>
          <w:bCs/>
          <w:color w:val="auto"/>
          <w:spacing w:val="-4"/>
          <w:sz w:val="28"/>
          <w:szCs w:val="28"/>
          <w:highlight w:val="none"/>
        </w:rPr>
        <w:t>二、法定代表人身份证明书</w:t>
      </w:r>
      <w:bookmarkEnd w:id="56"/>
    </w:p>
    <w:p w14:paraId="640FB134">
      <w:pPr>
        <w:pStyle w:val="7"/>
        <w:spacing w:line="319" w:lineRule="auto"/>
        <w:rPr>
          <w:color w:val="auto"/>
          <w:highlight w:val="none"/>
        </w:rPr>
      </w:pPr>
    </w:p>
    <w:p w14:paraId="01620F18">
      <w:pPr>
        <w:pStyle w:val="7"/>
        <w:spacing w:line="320" w:lineRule="auto"/>
        <w:rPr>
          <w:color w:val="auto"/>
          <w:highlight w:val="none"/>
        </w:rPr>
      </w:pPr>
    </w:p>
    <w:p w14:paraId="3BF4AC33">
      <w:pPr>
        <w:keepNext w:val="0"/>
        <w:keepLines w:val="0"/>
        <w:pageBreakBefore w:val="0"/>
        <w:widowControl w:val="0"/>
        <w:kinsoku/>
        <w:wordWrap/>
        <w:overflowPunct/>
        <w:topLinePunct w:val="0"/>
        <w:autoSpaceDE/>
        <w:autoSpaceDN/>
        <w:bidi w:val="0"/>
        <w:adjustRightInd/>
        <w:snapToGrid/>
        <w:spacing w:line="360" w:lineRule="auto"/>
        <w:ind w:left="0" w:firstLine="496"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4"/>
          <w:sz w:val="24"/>
          <w:szCs w:val="24"/>
          <w:highlight w:val="none"/>
        </w:rPr>
        <w:t>单位名称：</w:t>
      </w:r>
    </w:p>
    <w:p w14:paraId="3CCF59D4">
      <w:pPr>
        <w:keepNext w:val="0"/>
        <w:keepLines w:val="0"/>
        <w:pageBreakBefore w:val="0"/>
        <w:widowControl w:val="0"/>
        <w:kinsoku/>
        <w:wordWrap/>
        <w:overflowPunct/>
        <w:topLinePunct w:val="0"/>
        <w:autoSpaceDE/>
        <w:autoSpaceDN/>
        <w:bidi w:val="0"/>
        <w:adjustRightInd/>
        <w:snapToGrid/>
        <w:spacing w:line="360" w:lineRule="auto"/>
        <w:ind w:left="0" w:firstLine="496"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4"/>
          <w:sz w:val="24"/>
          <w:szCs w:val="24"/>
          <w:highlight w:val="none"/>
        </w:rPr>
        <w:t>单位性质：</w:t>
      </w:r>
    </w:p>
    <w:p w14:paraId="53D37930">
      <w:pPr>
        <w:keepNext w:val="0"/>
        <w:keepLines w:val="0"/>
        <w:pageBreakBefore w:val="0"/>
        <w:widowControl w:val="0"/>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地址：</w:t>
      </w:r>
    </w:p>
    <w:p w14:paraId="6C11C45E">
      <w:pPr>
        <w:keepNext w:val="0"/>
        <w:keepLines w:val="0"/>
        <w:pageBreakBefore w:val="0"/>
        <w:widowControl w:val="0"/>
        <w:kinsoku/>
        <w:wordWrap/>
        <w:overflowPunct/>
        <w:topLinePunct w:val="0"/>
        <w:autoSpaceDE/>
        <w:autoSpaceDN/>
        <w:bidi w:val="0"/>
        <w:adjustRightInd/>
        <w:snapToGrid/>
        <w:spacing w:line="360" w:lineRule="auto"/>
        <w:ind w:left="0" w:firstLine="49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成立时间：年月日</w:t>
      </w:r>
    </w:p>
    <w:p w14:paraId="4AFE89C5">
      <w:pPr>
        <w:keepNext w:val="0"/>
        <w:keepLines w:val="0"/>
        <w:pageBreakBefore w:val="0"/>
        <w:widowControl w:val="0"/>
        <w:kinsoku/>
        <w:wordWrap/>
        <w:overflowPunct/>
        <w:topLinePunct w:val="0"/>
        <w:autoSpaceDE/>
        <w:autoSpaceDN/>
        <w:bidi w:val="0"/>
        <w:adjustRightInd/>
        <w:snapToGrid/>
        <w:spacing w:line="360" w:lineRule="auto"/>
        <w:ind w:left="0" w:firstLine="496"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4"/>
          <w:sz w:val="24"/>
          <w:szCs w:val="24"/>
          <w:highlight w:val="none"/>
        </w:rPr>
        <w:t>经营期限：</w:t>
      </w:r>
    </w:p>
    <w:p w14:paraId="247BCB33">
      <w:pPr>
        <w:keepNext w:val="0"/>
        <w:keepLines w:val="0"/>
        <w:pageBreakBefore w:val="0"/>
        <w:widowControl w:val="0"/>
        <w:kinsoku/>
        <w:wordWrap/>
        <w:overflowPunct/>
        <w:topLinePunct w:val="0"/>
        <w:autoSpaceDE/>
        <w:autoSpaceDN/>
        <w:bidi w:val="0"/>
        <w:adjustRightInd/>
        <w:snapToGrid/>
        <w:spacing w:line="360" w:lineRule="auto"/>
        <w:ind w:left="0" w:firstLine="50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姓名：性别：年龄：职务：</w:t>
      </w:r>
    </w:p>
    <w:p w14:paraId="7874945C">
      <w:pPr>
        <w:keepNext w:val="0"/>
        <w:keepLines w:val="0"/>
        <w:pageBreakBefore w:val="0"/>
        <w:widowControl w:val="0"/>
        <w:kinsoku/>
        <w:wordWrap/>
        <w:overflowPunct/>
        <w:topLinePunct w:val="0"/>
        <w:autoSpaceDE/>
        <w:autoSpaceDN/>
        <w:bidi w:val="0"/>
        <w:adjustRightInd/>
        <w:snapToGrid/>
        <w:spacing w:line="360" w:lineRule="auto"/>
        <w:ind w:left="0" w:firstLine="50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系</w:t>
      </w:r>
      <w:r>
        <w:rPr>
          <w:rFonts w:hint="eastAsia" w:asciiTheme="minorEastAsia" w:hAnsiTheme="minorEastAsia" w:eastAsiaTheme="minorEastAsia" w:cstheme="minorEastAsia"/>
          <w:color w:val="auto"/>
          <w:spacing w:val="5"/>
          <w:sz w:val="24"/>
          <w:szCs w:val="24"/>
          <w:highlight w:val="none"/>
          <w:u w:val="single" w:color="auto"/>
        </w:rPr>
        <w:t>（单位名称）</w:t>
      </w:r>
      <w:r>
        <w:rPr>
          <w:rFonts w:hint="eastAsia" w:asciiTheme="minorEastAsia" w:hAnsiTheme="minorEastAsia" w:eastAsiaTheme="minorEastAsia" w:cstheme="minorEastAsia"/>
          <w:color w:val="auto"/>
          <w:spacing w:val="5"/>
          <w:sz w:val="24"/>
          <w:szCs w:val="24"/>
          <w:highlight w:val="none"/>
        </w:rPr>
        <w:t>的法定代表人。</w:t>
      </w:r>
    </w:p>
    <w:p w14:paraId="766A3F8B">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240626D3">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0B2EF9C2">
      <w:pPr>
        <w:keepNext w:val="0"/>
        <w:keepLines w:val="0"/>
        <w:pageBreakBefore w:val="0"/>
        <w:widowControl w:val="0"/>
        <w:kinsoku/>
        <w:wordWrap/>
        <w:overflowPunct/>
        <w:topLinePunct w:val="0"/>
        <w:autoSpaceDE/>
        <w:autoSpaceDN/>
        <w:bidi w:val="0"/>
        <w:adjustRightInd/>
        <w:snapToGrid/>
        <w:spacing w:line="360" w:lineRule="auto"/>
        <w:ind w:left="0" w:firstLine="50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特此证明。</w:t>
      </w:r>
    </w:p>
    <w:p w14:paraId="4FDCC06C">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3C205C21">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029E414B">
      <w:pPr>
        <w:keepNext w:val="0"/>
        <w:keepLines w:val="0"/>
        <w:pageBreakBefore w:val="0"/>
        <w:widowControl w:val="0"/>
        <w:kinsoku/>
        <w:wordWrap/>
        <w:overflowPunct/>
        <w:topLinePunct w:val="0"/>
        <w:autoSpaceDE/>
        <w:autoSpaceDN/>
        <w:bidi w:val="0"/>
        <w:adjustRightInd/>
        <w:snapToGrid/>
        <w:spacing w:line="360" w:lineRule="auto"/>
        <w:ind w:left="0" w:firstLine="508"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附：法定代表人身份证复印件。</w:t>
      </w:r>
    </w:p>
    <w:p w14:paraId="36E0DB18">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53D23C4C">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p>
    <w:p w14:paraId="32B369F5">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2FABB4D4">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0EF0AE3B">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5B72E292">
      <w:pPr>
        <w:keepNext w:val="0"/>
        <w:keepLines w:val="0"/>
        <w:pageBreakBefore w:val="0"/>
        <w:widowControl w:val="0"/>
        <w:kinsoku/>
        <w:wordWrap/>
        <w:overflowPunct/>
        <w:topLinePunct w:val="0"/>
        <w:autoSpaceDE/>
        <w:autoSpaceDN/>
        <w:bidi w:val="0"/>
        <w:adjustRightInd/>
        <w:snapToGrid/>
        <w:spacing w:line="360" w:lineRule="auto"/>
        <w:ind w:left="0" w:firstLine="53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rPr>
        <w:t>供应商</w:t>
      </w:r>
      <w:r>
        <w:rPr>
          <w:rFonts w:hint="eastAsia" w:asciiTheme="minorEastAsia" w:hAnsiTheme="minorEastAsia" w:eastAsiaTheme="minorEastAsia" w:cstheme="minorEastAsia"/>
          <w:color w:val="auto"/>
          <w:spacing w:val="-23"/>
          <w:sz w:val="24"/>
          <w:szCs w:val="24"/>
          <w:highlight w:val="none"/>
        </w:rPr>
        <w:t>：</w:t>
      </w:r>
      <w:r>
        <w:rPr>
          <w:rFonts w:hint="eastAsia" w:asciiTheme="minorEastAsia" w:hAnsiTheme="minorEastAsia" w:eastAsiaTheme="minorEastAsia" w:cstheme="minorEastAsia"/>
          <w:color w:val="auto"/>
          <w:spacing w:val="-23"/>
          <w:sz w:val="24"/>
          <w:szCs w:val="24"/>
          <w:highlight w:val="none"/>
          <w:u w:val="single" w:color="auto"/>
        </w:rPr>
        <w:t>（</w:t>
      </w:r>
      <w:r>
        <w:rPr>
          <w:rFonts w:hint="eastAsia" w:asciiTheme="minorEastAsia" w:hAnsiTheme="minorEastAsia" w:eastAsiaTheme="minorEastAsia" w:cstheme="minorEastAsia"/>
          <w:color w:val="auto"/>
          <w:spacing w:val="14"/>
          <w:sz w:val="24"/>
          <w:szCs w:val="24"/>
          <w:highlight w:val="none"/>
          <w:u w:val="single" w:color="auto"/>
        </w:rPr>
        <w:t>盖公章）</w:t>
      </w:r>
    </w:p>
    <w:p w14:paraId="5FA3B6EA">
      <w:pPr>
        <w:keepNext w:val="0"/>
        <w:keepLines w:val="0"/>
        <w:pageBreakBefore w:val="0"/>
        <w:widowControl w:val="0"/>
        <w:kinsoku/>
        <w:wordWrap/>
        <w:overflowPunct/>
        <w:topLinePunct w:val="0"/>
        <w:autoSpaceDE/>
        <w:autoSpaceDN/>
        <w:bidi w:val="0"/>
        <w:adjustRightInd/>
        <w:snapToGrid/>
        <w:spacing w:line="360" w:lineRule="auto"/>
        <w:ind w:left="0" w:firstLine="45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日期：年月日</w:t>
      </w:r>
    </w:p>
    <w:p w14:paraId="06EB346B">
      <w:pPr>
        <w:keepNext w:val="0"/>
        <w:keepLines w:val="0"/>
        <w:pageBreakBefore w:val="0"/>
        <w:widowControl w:val="0"/>
        <w:kinsoku/>
        <w:wordWrap/>
        <w:overflowPunct/>
        <w:topLinePunct w:val="0"/>
        <w:autoSpaceDE/>
        <w:autoSpaceDN/>
        <w:bidi w:val="0"/>
        <w:adjustRightInd/>
        <w:snapToGrid/>
        <w:spacing w:line="360" w:lineRule="auto"/>
        <w:ind w:left="0" w:firstLine="466" w:firstLineChars="200"/>
        <w:jc w:val="center"/>
        <w:textAlignment w:val="auto"/>
        <w:outlineLvl w:val="1"/>
        <w:rPr>
          <w:rFonts w:ascii="宋体" w:hAnsi="宋体" w:eastAsia="宋体" w:cs="宋体"/>
          <w:color w:val="auto"/>
          <w:sz w:val="28"/>
          <w:szCs w:val="28"/>
          <w:highlight w:val="none"/>
        </w:rPr>
      </w:pPr>
      <w:r>
        <w:rPr>
          <w:rFonts w:hint="eastAsia" w:asciiTheme="minorEastAsia" w:hAnsiTheme="minorEastAsia" w:eastAsiaTheme="minorEastAsia" w:cstheme="minorEastAsia"/>
          <w:b/>
          <w:bCs/>
          <w:color w:val="auto"/>
          <w:spacing w:val="-4"/>
          <w:sz w:val="24"/>
          <w:szCs w:val="24"/>
          <w:highlight w:val="none"/>
        </w:rPr>
        <w:br w:type="page"/>
      </w:r>
      <w:bookmarkStart w:id="57" w:name="_Toc22361"/>
      <w:r>
        <w:rPr>
          <w:rFonts w:ascii="宋体" w:hAnsi="宋体" w:eastAsia="宋体" w:cs="宋体"/>
          <w:b/>
          <w:bCs/>
          <w:color w:val="auto"/>
          <w:spacing w:val="-4"/>
          <w:sz w:val="28"/>
          <w:szCs w:val="28"/>
          <w:highlight w:val="none"/>
        </w:rPr>
        <w:t>三、授权委托书</w:t>
      </w:r>
      <w:bookmarkEnd w:id="57"/>
    </w:p>
    <w:p w14:paraId="65EF3BB3">
      <w:pPr>
        <w:pStyle w:val="7"/>
        <w:spacing w:line="317" w:lineRule="auto"/>
        <w:rPr>
          <w:color w:val="auto"/>
          <w:highlight w:val="none"/>
        </w:rPr>
      </w:pPr>
    </w:p>
    <w:p w14:paraId="1180BD8B">
      <w:pPr>
        <w:pStyle w:val="7"/>
        <w:spacing w:line="317" w:lineRule="auto"/>
        <w:rPr>
          <w:color w:val="auto"/>
          <w:highlight w:val="none"/>
        </w:rPr>
      </w:pPr>
    </w:p>
    <w:p w14:paraId="76EB73C5">
      <w:pPr>
        <w:keepNext w:val="0"/>
        <w:keepLines w:val="0"/>
        <w:pageBreakBefore w:val="0"/>
        <w:widowControl w:val="0"/>
        <w:kinsoku/>
        <w:wordWrap/>
        <w:overflowPunct/>
        <w:topLinePunct w:val="0"/>
        <w:autoSpaceDE/>
        <w:autoSpaceDN/>
        <w:bidi w:val="0"/>
        <w:adjustRightInd/>
        <w:snapToGrid/>
        <w:spacing w:line="360" w:lineRule="auto"/>
        <w:ind w:left="0" w:firstLine="50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本人</w:t>
      </w:r>
      <w:r>
        <w:rPr>
          <w:rFonts w:hint="eastAsia" w:asciiTheme="minorEastAsia" w:hAnsiTheme="minorEastAsia" w:eastAsiaTheme="minorEastAsia" w:cstheme="minorEastAsia"/>
          <w:color w:val="auto"/>
          <w:spacing w:val="5"/>
          <w:sz w:val="24"/>
          <w:szCs w:val="24"/>
          <w:highlight w:val="none"/>
          <w:u w:val="single" w:color="auto"/>
        </w:rPr>
        <w:t>(</w:t>
      </w:r>
      <w:r>
        <w:rPr>
          <w:rFonts w:hint="eastAsia" w:asciiTheme="minorEastAsia" w:hAnsiTheme="minorEastAsia" w:eastAsiaTheme="minorEastAsia" w:cstheme="minorEastAsia"/>
          <w:color w:val="auto"/>
          <w:spacing w:val="5"/>
          <w:sz w:val="24"/>
          <w:szCs w:val="24"/>
          <w:highlight w:val="none"/>
        </w:rPr>
        <w:t>姓名)系(供应商名称)的法定代表人，现委托</w:t>
      </w:r>
      <w:r>
        <w:rPr>
          <w:rFonts w:hint="eastAsia" w:asciiTheme="minorEastAsia" w:hAnsiTheme="minorEastAsia" w:eastAsiaTheme="minorEastAsia" w:cstheme="minorEastAsia"/>
          <w:color w:val="auto"/>
          <w:spacing w:val="5"/>
          <w:sz w:val="24"/>
          <w:szCs w:val="24"/>
          <w:highlight w:val="none"/>
          <w:u w:val="single" w:color="auto"/>
        </w:rPr>
        <w:t>(</w:t>
      </w:r>
      <w:r>
        <w:rPr>
          <w:rFonts w:hint="eastAsia" w:asciiTheme="minorEastAsia" w:hAnsiTheme="minorEastAsia" w:eastAsiaTheme="minorEastAsia" w:cstheme="minorEastAsia"/>
          <w:color w:val="auto"/>
          <w:spacing w:val="5"/>
          <w:sz w:val="24"/>
          <w:szCs w:val="24"/>
          <w:highlight w:val="none"/>
        </w:rPr>
        <w:t>姓名)为我</w:t>
      </w:r>
      <w:r>
        <w:rPr>
          <w:rFonts w:hint="eastAsia" w:asciiTheme="minorEastAsia" w:hAnsiTheme="minorEastAsia" w:eastAsiaTheme="minorEastAsia" w:cstheme="minorEastAsia"/>
          <w:color w:val="auto"/>
          <w:spacing w:val="4"/>
          <w:sz w:val="24"/>
          <w:szCs w:val="24"/>
          <w:highlight w:val="none"/>
        </w:rPr>
        <w:t>方代理人。代理</w:t>
      </w:r>
      <w:r>
        <w:rPr>
          <w:rFonts w:hint="eastAsia" w:asciiTheme="minorEastAsia" w:hAnsiTheme="minorEastAsia" w:eastAsiaTheme="minorEastAsia" w:cstheme="minorEastAsia"/>
          <w:color w:val="auto"/>
          <w:spacing w:val="8"/>
          <w:sz w:val="24"/>
          <w:szCs w:val="24"/>
          <w:highlight w:val="none"/>
        </w:rPr>
        <w:t>人根据授权，以我方名义签署、澄清、说明、补正</w:t>
      </w:r>
      <w:r>
        <w:rPr>
          <w:rFonts w:hint="eastAsia" w:asciiTheme="minorEastAsia" w:hAnsiTheme="minorEastAsia" w:eastAsiaTheme="minorEastAsia" w:cstheme="minorEastAsia"/>
          <w:color w:val="auto"/>
          <w:spacing w:val="7"/>
          <w:sz w:val="24"/>
          <w:szCs w:val="24"/>
          <w:highlight w:val="none"/>
        </w:rPr>
        <w:t>、递交、撤回、修改(项目名称)响应文件、签</w:t>
      </w:r>
      <w:r>
        <w:rPr>
          <w:rFonts w:hint="eastAsia" w:asciiTheme="minorEastAsia" w:hAnsiTheme="minorEastAsia" w:eastAsiaTheme="minorEastAsia" w:cstheme="minorEastAsia"/>
          <w:color w:val="auto"/>
          <w:spacing w:val="9"/>
          <w:sz w:val="24"/>
          <w:szCs w:val="24"/>
          <w:highlight w:val="none"/>
        </w:rPr>
        <w:t>订合同和处理有关事宜，其法律后果由我方承担。</w:t>
      </w:r>
    </w:p>
    <w:p w14:paraId="7730C1C2">
      <w:pPr>
        <w:keepNext w:val="0"/>
        <w:keepLines w:val="0"/>
        <w:pageBreakBefore w:val="0"/>
        <w:widowControl w:val="0"/>
        <w:kinsoku/>
        <w:wordWrap/>
        <w:overflowPunct/>
        <w:topLinePunct w:val="0"/>
        <w:autoSpaceDE/>
        <w:autoSpaceDN/>
        <w:bidi w:val="0"/>
        <w:adjustRightInd/>
        <w:snapToGrid/>
        <w:spacing w:line="360" w:lineRule="auto"/>
        <w:ind w:left="0" w:firstLine="504"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委托期限：。</w:t>
      </w:r>
    </w:p>
    <w:p w14:paraId="1B097FED">
      <w:pPr>
        <w:keepNext w:val="0"/>
        <w:keepLines w:val="0"/>
        <w:pageBreakBefore w:val="0"/>
        <w:widowControl w:val="0"/>
        <w:kinsoku/>
        <w:wordWrap/>
        <w:overflowPunct/>
        <w:topLinePunct w:val="0"/>
        <w:autoSpaceDE/>
        <w:autoSpaceDN/>
        <w:bidi w:val="0"/>
        <w:adjustRightInd/>
        <w:snapToGrid/>
        <w:spacing w:line="360" w:lineRule="auto"/>
        <w:ind w:left="0" w:firstLine="508"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代理人无转委托权。</w:t>
      </w:r>
    </w:p>
    <w:p w14:paraId="5E8213AD">
      <w:pPr>
        <w:keepNext w:val="0"/>
        <w:keepLines w:val="0"/>
        <w:pageBreakBefore w:val="0"/>
        <w:widowControl w:val="0"/>
        <w:kinsoku/>
        <w:wordWrap/>
        <w:overflowPunct/>
        <w:topLinePunct w:val="0"/>
        <w:autoSpaceDE/>
        <w:autoSpaceDN/>
        <w:bidi w:val="0"/>
        <w:adjustRightInd/>
        <w:snapToGrid/>
        <w:spacing w:line="360" w:lineRule="auto"/>
        <w:ind w:left="0" w:firstLine="51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附：其委托代理人身份证复印件</w:t>
      </w:r>
    </w:p>
    <w:p w14:paraId="55E6F3E0">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514B5BCF">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0123CEB2">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73608187">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29A9909F">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37CC5342">
      <w:pPr>
        <w:keepNext w:val="0"/>
        <w:keepLines w:val="0"/>
        <w:pageBreakBefore w:val="0"/>
        <w:widowControl w:val="0"/>
        <w:kinsoku/>
        <w:wordWrap/>
        <w:overflowPunct/>
        <w:topLinePunct w:val="0"/>
        <w:autoSpaceDE/>
        <w:autoSpaceDN/>
        <w:bidi w:val="0"/>
        <w:adjustRightInd/>
        <w:snapToGrid/>
        <w:spacing w:line="360" w:lineRule="auto"/>
        <w:ind w:left="0" w:firstLine="49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供应商：(盖单位章)</w:t>
      </w:r>
    </w:p>
    <w:p w14:paraId="798EAB30">
      <w:pPr>
        <w:keepNext w:val="0"/>
        <w:keepLines w:val="0"/>
        <w:pageBreakBefore w:val="0"/>
        <w:widowControl w:val="0"/>
        <w:kinsoku/>
        <w:wordWrap/>
        <w:overflowPunct/>
        <w:topLinePunct w:val="0"/>
        <w:autoSpaceDE/>
        <w:autoSpaceDN/>
        <w:bidi w:val="0"/>
        <w:adjustRightInd/>
        <w:snapToGrid/>
        <w:spacing w:line="360" w:lineRule="auto"/>
        <w:ind w:left="0" w:firstLine="49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法定代表人：(盖章，签字)</w:t>
      </w:r>
    </w:p>
    <w:p w14:paraId="24AA5CDA">
      <w:pPr>
        <w:keepNext w:val="0"/>
        <w:keepLines w:val="0"/>
        <w:pageBreakBefore w:val="0"/>
        <w:widowControl w:val="0"/>
        <w:kinsoku/>
        <w:wordWrap/>
        <w:overflowPunct/>
        <w:topLinePunct w:val="0"/>
        <w:autoSpaceDE/>
        <w:autoSpaceDN/>
        <w:bidi w:val="0"/>
        <w:adjustRightInd/>
        <w:snapToGrid/>
        <w:spacing w:line="360" w:lineRule="auto"/>
        <w:ind w:left="0" w:firstLine="508"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7"/>
          <w:sz w:val="24"/>
          <w:szCs w:val="24"/>
          <w:highlight w:val="none"/>
        </w:rPr>
        <w:t>身份证号码：</w:t>
      </w:r>
    </w:p>
    <w:p w14:paraId="2D8384F1">
      <w:pPr>
        <w:keepNext w:val="0"/>
        <w:keepLines w:val="0"/>
        <w:pageBreakBefore w:val="0"/>
        <w:widowControl w:val="0"/>
        <w:kinsoku/>
        <w:wordWrap/>
        <w:overflowPunct/>
        <w:topLinePunct w:val="0"/>
        <w:autoSpaceDE/>
        <w:autoSpaceDN/>
        <w:bidi w:val="0"/>
        <w:adjustRightInd/>
        <w:snapToGrid/>
        <w:spacing w:line="360" w:lineRule="auto"/>
        <w:ind w:left="0" w:firstLine="50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委托代理人：(盖章，签字)</w:t>
      </w:r>
    </w:p>
    <w:p w14:paraId="35DE0804">
      <w:pPr>
        <w:keepNext w:val="0"/>
        <w:keepLines w:val="0"/>
        <w:pageBreakBefore w:val="0"/>
        <w:widowControl w:val="0"/>
        <w:kinsoku/>
        <w:wordWrap/>
        <w:overflowPunct/>
        <w:topLinePunct w:val="0"/>
        <w:autoSpaceDE/>
        <w:autoSpaceDN/>
        <w:bidi w:val="0"/>
        <w:adjustRightInd/>
        <w:snapToGrid/>
        <w:spacing w:line="360" w:lineRule="auto"/>
        <w:ind w:left="0" w:firstLine="508"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身份证号码：</w:t>
      </w:r>
    </w:p>
    <w:p w14:paraId="1D9B9685">
      <w:pPr>
        <w:keepNext w:val="0"/>
        <w:keepLines w:val="0"/>
        <w:pageBreakBefore w:val="0"/>
        <w:widowControl w:val="0"/>
        <w:tabs>
          <w:tab w:val="left" w:pos="3885"/>
        </w:tabs>
        <w:kinsoku/>
        <w:wordWrap/>
        <w:overflowPunct/>
        <w:topLinePunct w:val="0"/>
        <w:autoSpaceDE/>
        <w:autoSpaceDN/>
        <w:bidi w:val="0"/>
        <w:adjustRightInd/>
        <w:snapToGrid/>
        <w:spacing w:line="360" w:lineRule="auto"/>
        <w:ind w:left="0" w:firstLine="47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年月日</w:t>
      </w:r>
    </w:p>
    <w:p w14:paraId="38596B8B">
      <w:pPr>
        <w:keepNext w:val="0"/>
        <w:keepLines w:val="0"/>
        <w:pageBreakBefore w:val="0"/>
        <w:widowControl w:val="0"/>
        <w:kinsoku/>
        <w:wordWrap/>
        <w:overflowPunct/>
        <w:topLinePunct w:val="0"/>
        <w:autoSpaceDE/>
        <w:autoSpaceDN/>
        <w:bidi w:val="0"/>
        <w:adjustRightInd/>
        <w:snapToGrid/>
        <w:spacing w:line="360" w:lineRule="auto"/>
        <w:ind w:left="0" w:firstLine="450" w:firstLineChars="200"/>
        <w:textAlignment w:val="auto"/>
        <w:outlineLvl w:val="1"/>
        <w:rPr>
          <w:rFonts w:ascii="宋体" w:hAnsi="宋体" w:eastAsia="宋体" w:cs="宋体"/>
          <w:color w:val="auto"/>
          <w:sz w:val="28"/>
          <w:szCs w:val="28"/>
          <w:highlight w:val="none"/>
        </w:rPr>
      </w:pPr>
      <w:r>
        <w:rPr>
          <w:rFonts w:hint="eastAsia" w:asciiTheme="minorEastAsia" w:hAnsiTheme="minorEastAsia" w:eastAsiaTheme="minorEastAsia" w:cstheme="minorEastAsia"/>
          <w:b/>
          <w:bCs/>
          <w:color w:val="auto"/>
          <w:spacing w:val="-8"/>
          <w:sz w:val="24"/>
          <w:szCs w:val="24"/>
          <w:highlight w:val="none"/>
        </w:rPr>
        <w:br w:type="page"/>
      </w:r>
      <w:bookmarkStart w:id="58" w:name="_Toc27114"/>
      <w:r>
        <w:rPr>
          <w:rFonts w:ascii="宋体" w:hAnsi="宋体" w:eastAsia="宋体" w:cs="宋体"/>
          <w:b/>
          <w:bCs/>
          <w:color w:val="auto"/>
          <w:spacing w:val="-8"/>
          <w:sz w:val="28"/>
          <w:szCs w:val="28"/>
          <w:highlight w:val="none"/>
        </w:rPr>
        <w:t>四、开标一览表</w:t>
      </w:r>
      <w:bookmarkEnd w:id="58"/>
    </w:p>
    <w:p w14:paraId="448AD9CC">
      <w:pPr>
        <w:keepNext w:val="0"/>
        <w:keepLines w:val="0"/>
        <w:pageBreakBefore w:val="0"/>
        <w:widowControl w:val="0"/>
        <w:kinsoku/>
        <w:wordWrap/>
        <w:overflowPunct/>
        <w:topLinePunct w:val="0"/>
        <w:autoSpaceDE/>
        <w:autoSpaceDN/>
        <w:bidi w:val="0"/>
        <w:adjustRightInd/>
        <w:snapToGrid/>
        <w:spacing w:line="360" w:lineRule="auto"/>
        <w:ind w:left="0" w:firstLine="508"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（以政采云平台为准）</w:t>
      </w:r>
    </w:p>
    <w:p w14:paraId="3D576677">
      <w:pPr>
        <w:keepNext w:val="0"/>
        <w:keepLines w:val="0"/>
        <w:pageBreakBefore w:val="0"/>
        <w:widowControl w:val="0"/>
        <w:kinsoku/>
        <w:wordWrap/>
        <w:overflowPunct/>
        <w:topLinePunct w:val="0"/>
        <w:autoSpaceDE/>
        <w:autoSpaceDN/>
        <w:bidi w:val="0"/>
        <w:adjustRightInd/>
        <w:snapToGrid/>
        <w:spacing w:line="360" w:lineRule="auto"/>
        <w:ind w:left="0" w:firstLine="50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项目名称：</w:t>
      </w:r>
    </w:p>
    <w:p w14:paraId="25128132">
      <w:pPr>
        <w:keepNext w:val="0"/>
        <w:keepLines w:val="0"/>
        <w:pageBreakBefore w:val="0"/>
        <w:widowControl w:val="0"/>
        <w:kinsoku/>
        <w:wordWrap/>
        <w:overflowPunct/>
        <w:topLinePunct w:val="0"/>
        <w:autoSpaceDE/>
        <w:autoSpaceDN/>
        <w:bidi w:val="0"/>
        <w:adjustRightInd/>
        <w:snapToGrid/>
        <w:spacing w:line="360" w:lineRule="auto"/>
        <w:ind w:left="0" w:firstLine="50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项目编号：</w:t>
      </w:r>
    </w:p>
    <w:p w14:paraId="22B1ED0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tbl>
      <w:tblPr>
        <w:tblStyle w:val="28"/>
        <w:tblW w:w="81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1"/>
        <w:gridCol w:w="1703"/>
        <w:gridCol w:w="1580"/>
        <w:gridCol w:w="1345"/>
        <w:gridCol w:w="1949"/>
      </w:tblGrid>
      <w:tr w14:paraId="21CAA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1621" w:type="dxa"/>
            <w:vAlign w:val="center"/>
          </w:tcPr>
          <w:p w14:paraId="2AA2A6E5">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供应商名称</w:t>
            </w:r>
          </w:p>
        </w:tc>
        <w:tc>
          <w:tcPr>
            <w:tcW w:w="1703" w:type="dxa"/>
            <w:vAlign w:val="center"/>
          </w:tcPr>
          <w:p w14:paraId="60BF1076">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rPr>
              <w:t>投标报价</w:t>
            </w:r>
            <w:r>
              <w:rPr>
                <w:rFonts w:hint="eastAsia" w:asciiTheme="minorEastAsia" w:hAnsiTheme="minorEastAsia" w:eastAsiaTheme="minorEastAsia" w:cstheme="minorEastAsia"/>
                <w:color w:val="auto"/>
                <w:spacing w:val="6"/>
                <w:sz w:val="24"/>
                <w:szCs w:val="24"/>
                <w:highlight w:val="none"/>
                <w:lang w:eastAsia="zh-CN"/>
              </w:rPr>
              <w:t>（</w:t>
            </w:r>
            <w:r>
              <w:rPr>
                <w:rFonts w:hint="eastAsia" w:asciiTheme="minorEastAsia" w:hAnsiTheme="minorEastAsia" w:eastAsiaTheme="minorEastAsia" w:cstheme="minorEastAsia"/>
                <w:color w:val="auto"/>
                <w:spacing w:val="6"/>
                <w:sz w:val="24"/>
                <w:szCs w:val="24"/>
                <w:highlight w:val="none"/>
                <w:lang w:val="en-US" w:eastAsia="zh-CN"/>
              </w:rPr>
              <w:t>元</w:t>
            </w:r>
            <w:r>
              <w:rPr>
                <w:rFonts w:hint="eastAsia" w:asciiTheme="minorEastAsia" w:hAnsiTheme="minorEastAsia" w:eastAsiaTheme="minorEastAsia" w:cstheme="minorEastAsia"/>
                <w:color w:val="auto"/>
                <w:spacing w:val="6"/>
                <w:sz w:val="24"/>
                <w:szCs w:val="24"/>
                <w:highlight w:val="none"/>
                <w:lang w:eastAsia="zh-CN"/>
              </w:rPr>
              <w:t>）</w:t>
            </w:r>
          </w:p>
        </w:tc>
        <w:tc>
          <w:tcPr>
            <w:tcW w:w="1580" w:type="dxa"/>
            <w:vAlign w:val="center"/>
          </w:tcPr>
          <w:p w14:paraId="13F70B1B">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投标保证金</w:t>
            </w:r>
          </w:p>
          <w:p w14:paraId="1A6C62EE">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（有/无）</w:t>
            </w:r>
          </w:p>
        </w:tc>
        <w:tc>
          <w:tcPr>
            <w:tcW w:w="1345" w:type="dxa"/>
            <w:vAlign w:val="center"/>
          </w:tcPr>
          <w:p w14:paraId="076567EC">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服务期</w:t>
            </w:r>
          </w:p>
        </w:tc>
        <w:tc>
          <w:tcPr>
            <w:tcW w:w="1949" w:type="dxa"/>
            <w:vAlign w:val="center"/>
          </w:tcPr>
          <w:p w14:paraId="12DF316C">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服务标准</w:t>
            </w:r>
          </w:p>
        </w:tc>
      </w:tr>
      <w:tr w14:paraId="456F5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1621" w:type="dxa"/>
            <w:vAlign w:val="center"/>
          </w:tcPr>
          <w:p w14:paraId="4CECF5B9">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703" w:type="dxa"/>
            <w:vAlign w:val="center"/>
          </w:tcPr>
          <w:p w14:paraId="59CAE85E">
            <w:pPr>
              <w:pStyle w:val="27"/>
              <w:keepNext w:val="0"/>
              <w:keepLines w:val="0"/>
              <w:pageBreakBefore w:val="0"/>
              <w:widowControl w:val="0"/>
              <w:tabs>
                <w:tab w:val="left" w:pos="1305"/>
              </w:tabs>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580" w:type="dxa"/>
            <w:vAlign w:val="center"/>
          </w:tcPr>
          <w:p w14:paraId="6532FB92">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345" w:type="dxa"/>
            <w:vAlign w:val="center"/>
          </w:tcPr>
          <w:p w14:paraId="7C784BB8">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p w14:paraId="56679F9B">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p w14:paraId="15A10A83">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949" w:type="dxa"/>
            <w:vAlign w:val="center"/>
          </w:tcPr>
          <w:p w14:paraId="5876D93E">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p w14:paraId="3A0A34DB">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p w14:paraId="709667D6">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tc>
      </w:tr>
    </w:tbl>
    <w:p w14:paraId="43332538">
      <w:pPr>
        <w:keepNext w:val="0"/>
        <w:keepLines w:val="0"/>
        <w:pageBreakBefore w:val="0"/>
        <w:widowControl w:val="0"/>
        <w:kinsoku/>
        <w:wordWrap/>
        <w:overflowPunct/>
        <w:topLinePunct w:val="0"/>
        <w:autoSpaceDE/>
        <w:autoSpaceDN/>
        <w:bidi w:val="0"/>
        <w:adjustRightInd/>
        <w:snapToGrid/>
        <w:spacing w:line="360" w:lineRule="auto"/>
        <w:ind w:left="0" w:firstLine="488"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说明：</w:t>
      </w:r>
    </w:p>
    <w:p w14:paraId="787F15BB">
      <w:pPr>
        <w:keepNext w:val="0"/>
        <w:keepLines w:val="0"/>
        <w:pageBreakBefore w:val="0"/>
        <w:widowControl w:val="0"/>
        <w:kinsoku/>
        <w:wordWrap/>
        <w:overflowPunct/>
        <w:topLinePunct w:val="0"/>
        <w:autoSpaceDE/>
        <w:autoSpaceDN/>
        <w:bidi w:val="0"/>
        <w:adjustRightInd/>
        <w:snapToGrid/>
        <w:spacing w:line="360" w:lineRule="auto"/>
        <w:ind w:left="0" w:firstLine="51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1.填报的内容必须和响应文件及投标函中的内容一致。</w:t>
      </w:r>
    </w:p>
    <w:p w14:paraId="2B05E1C4">
      <w:pPr>
        <w:keepNext w:val="0"/>
        <w:keepLines w:val="0"/>
        <w:pageBreakBefore w:val="0"/>
        <w:widowControl w:val="0"/>
        <w:kinsoku/>
        <w:wordWrap/>
        <w:overflowPunct/>
        <w:topLinePunct w:val="0"/>
        <w:autoSpaceDE/>
        <w:autoSpaceDN/>
        <w:bidi w:val="0"/>
        <w:adjustRightInd/>
        <w:snapToGrid/>
        <w:spacing w:line="360" w:lineRule="auto"/>
        <w:ind w:left="0" w:firstLine="51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2.服务</w:t>
      </w:r>
      <w:r>
        <w:rPr>
          <w:rFonts w:hint="eastAsia" w:asciiTheme="minorEastAsia" w:hAnsiTheme="minorEastAsia" w:eastAsiaTheme="minorEastAsia" w:cstheme="minorEastAsia"/>
          <w:color w:val="auto"/>
          <w:spacing w:val="8"/>
          <w:sz w:val="24"/>
          <w:szCs w:val="24"/>
          <w:highlight w:val="none"/>
          <w:lang w:val="en-US" w:eastAsia="zh-CN"/>
        </w:rPr>
        <w:t>标准</w:t>
      </w:r>
      <w:r>
        <w:rPr>
          <w:rFonts w:hint="eastAsia" w:asciiTheme="minorEastAsia" w:hAnsiTheme="minorEastAsia" w:eastAsiaTheme="minorEastAsia" w:cstheme="minorEastAsia"/>
          <w:color w:val="auto"/>
          <w:spacing w:val="8"/>
          <w:sz w:val="24"/>
          <w:szCs w:val="24"/>
          <w:highlight w:val="none"/>
        </w:rPr>
        <w:t>项，详细内容必须在响应文件中载明，本表只填写“有</w:t>
      </w:r>
      <w:r>
        <w:rPr>
          <w:rFonts w:hint="eastAsia" w:asciiTheme="minorEastAsia" w:hAnsiTheme="minorEastAsia" w:eastAsiaTheme="minorEastAsia" w:cstheme="minorEastAsia"/>
          <w:color w:val="auto"/>
          <w:spacing w:val="7"/>
          <w:sz w:val="24"/>
          <w:szCs w:val="24"/>
          <w:highlight w:val="none"/>
        </w:rPr>
        <w:t>”“无”即可。</w:t>
      </w:r>
    </w:p>
    <w:p w14:paraId="26E8168C">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0B39C65B">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2C3A9E32">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7D415A9D">
      <w:pPr>
        <w:keepNext w:val="0"/>
        <w:keepLines w:val="0"/>
        <w:pageBreakBefore w:val="0"/>
        <w:widowControl w:val="0"/>
        <w:kinsoku/>
        <w:wordWrap/>
        <w:overflowPunct/>
        <w:topLinePunct w:val="0"/>
        <w:autoSpaceDE/>
        <w:autoSpaceDN/>
        <w:bidi w:val="0"/>
        <w:adjustRightInd/>
        <w:snapToGrid/>
        <w:spacing w:line="360" w:lineRule="auto"/>
        <w:ind w:left="0" w:firstLine="508"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供应商名称(公章)：</w:t>
      </w:r>
    </w:p>
    <w:p w14:paraId="7CAFD390">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6521AF82">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7B202EE4">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12023353">
      <w:pPr>
        <w:keepNext w:val="0"/>
        <w:keepLines w:val="0"/>
        <w:pageBreakBefore w:val="0"/>
        <w:widowControl w:val="0"/>
        <w:kinsoku/>
        <w:wordWrap/>
        <w:overflowPunct/>
        <w:topLinePunct w:val="0"/>
        <w:autoSpaceDE/>
        <w:autoSpaceDN/>
        <w:bidi w:val="0"/>
        <w:adjustRightInd/>
        <w:snapToGrid/>
        <w:spacing w:line="360" w:lineRule="auto"/>
        <w:ind w:left="0" w:firstLine="51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法定代表人或其授权委托人（签字或盖章</w:t>
      </w:r>
      <w:r>
        <w:rPr>
          <w:rFonts w:hint="eastAsia" w:asciiTheme="minorEastAsia" w:hAnsiTheme="minorEastAsia" w:eastAsiaTheme="minorEastAsia" w:cstheme="minorEastAsia"/>
          <w:color w:val="auto"/>
          <w:spacing w:val="2"/>
          <w:sz w:val="24"/>
          <w:szCs w:val="24"/>
          <w:highlight w:val="none"/>
        </w:rPr>
        <w:t>）：</w:t>
      </w:r>
    </w:p>
    <w:p w14:paraId="35BE5D0E">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1E47F6CB">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570EEEF6">
      <w:pPr>
        <w:keepNext w:val="0"/>
        <w:keepLines w:val="0"/>
        <w:pageBreakBefore w:val="0"/>
        <w:widowControl w:val="0"/>
        <w:kinsoku/>
        <w:wordWrap/>
        <w:overflowPunct/>
        <w:topLinePunct w:val="0"/>
        <w:autoSpaceDE/>
        <w:autoSpaceDN/>
        <w:bidi w:val="0"/>
        <w:adjustRightInd/>
        <w:snapToGrid/>
        <w:spacing w:line="360" w:lineRule="auto"/>
        <w:ind w:left="0" w:firstLine="47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年月日</w:t>
      </w:r>
    </w:p>
    <w:p w14:paraId="1694A82D">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14:paraId="09E07338">
      <w:pPr>
        <w:spacing w:before="91" w:line="211" w:lineRule="auto"/>
        <w:jc w:val="center"/>
        <w:outlineLvl w:val="1"/>
        <w:rPr>
          <w:rFonts w:ascii="宋体" w:hAnsi="宋体" w:eastAsia="宋体" w:cs="宋体"/>
          <w:color w:val="auto"/>
          <w:sz w:val="28"/>
          <w:szCs w:val="28"/>
          <w:highlight w:val="none"/>
        </w:rPr>
      </w:pPr>
      <w:bookmarkStart w:id="59" w:name="_Toc10825"/>
      <w:r>
        <w:rPr>
          <w:rFonts w:ascii="宋体" w:hAnsi="宋体" w:eastAsia="宋体" w:cs="宋体"/>
          <w:b/>
          <w:bCs/>
          <w:color w:val="auto"/>
          <w:spacing w:val="-4"/>
          <w:sz w:val="28"/>
          <w:szCs w:val="28"/>
          <w:highlight w:val="none"/>
        </w:rPr>
        <w:t>五、投标保证金</w:t>
      </w:r>
      <w:bookmarkEnd w:id="59"/>
    </w:p>
    <w:tbl>
      <w:tblPr>
        <w:tblStyle w:val="28"/>
        <w:tblW w:w="8200"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200"/>
      </w:tblGrid>
      <w:tr w14:paraId="1DC8049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280" w:hRule="atLeast"/>
        </w:trPr>
        <w:tc>
          <w:tcPr>
            <w:tcW w:w="8200" w:type="dxa"/>
            <w:vAlign w:val="top"/>
          </w:tcPr>
          <w:p w14:paraId="4EE6999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rPr>
                <w:rFonts w:hint="eastAsia" w:asciiTheme="minorEastAsia" w:hAnsiTheme="minorEastAsia" w:eastAsiaTheme="minorEastAsia" w:cstheme="minorEastAsia"/>
                <w:color w:val="auto"/>
                <w:sz w:val="24"/>
                <w:szCs w:val="24"/>
                <w:highlight w:val="none"/>
                <w:lang w:val="zh-CN"/>
              </w:rPr>
            </w:pPr>
          </w:p>
          <w:p w14:paraId="3DA459A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注：相关材料复印件粘贴此处。</w:t>
            </w:r>
          </w:p>
        </w:tc>
      </w:tr>
    </w:tbl>
    <w:p w14:paraId="3F8BADC9">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34E09B2A">
      <w:pPr>
        <w:keepNext w:val="0"/>
        <w:keepLines w:val="0"/>
        <w:pageBreakBefore w:val="0"/>
        <w:widowControl w:val="0"/>
        <w:kinsoku/>
        <w:wordWrap/>
        <w:overflowPunct/>
        <w:topLinePunct w:val="0"/>
        <w:autoSpaceDE/>
        <w:autoSpaceDN/>
        <w:bidi w:val="0"/>
        <w:adjustRightInd/>
        <w:snapToGrid/>
        <w:spacing w:line="360" w:lineRule="auto"/>
        <w:ind w:left="0" w:firstLine="508"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供应商名称(公章)：</w:t>
      </w:r>
    </w:p>
    <w:p w14:paraId="4B839852">
      <w:pPr>
        <w:keepNext w:val="0"/>
        <w:keepLines w:val="0"/>
        <w:pageBreakBefore w:val="0"/>
        <w:widowControl w:val="0"/>
        <w:kinsoku/>
        <w:wordWrap/>
        <w:overflowPunct/>
        <w:topLinePunct w:val="0"/>
        <w:autoSpaceDE/>
        <w:autoSpaceDN/>
        <w:bidi w:val="0"/>
        <w:adjustRightInd/>
        <w:snapToGrid/>
        <w:spacing w:line="360" w:lineRule="auto"/>
        <w:ind w:left="0" w:firstLine="51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法定代表人或其授权委托人（签字或盖章</w:t>
      </w:r>
      <w:r>
        <w:rPr>
          <w:rFonts w:hint="eastAsia" w:asciiTheme="minorEastAsia" w:hAnsiTheme="minorEastAsia" w:eastAsiaTheme="minorEastAsia" w:cstheme="minorEastAsia"/>
          <w:color w:val="auto"/>
          <w:spacing w:val="2"/>
          <w:sz w:val="24"/>
          <w:szCs w:val="24"/>
          <w:highlight w:val="none"/>
        </w:rPr>
        <w:t>）：</w:t>
      </w:r>
    </w:p>
    <w:p w14:paraId="7331603B">
      <w:pPr>
        <w:keepNext w:val="0"/>
        <w:keepLines w:val="0"/>
        <w:pageBreakBefore w:val="0"/>
        <w:widowControl w:val="0"/>
        <w:kinsoku/>
        <w:wordWrap/>
        <w:overflowPunct/>
        <w:topLinePunct w:val="0"/>
        <w:autoSpaceDE/>
        <w:autoSpaceDN/>
        <w:bidi w:val="0"/>
        <w:adjustRightInd/>
        <w:snapToGrid/>
        <w:spacing w:line="360" w:lineRule="auto"/>
        <w:ind w:left="0" w:firstLine="466" w:firstLineChars="200"/>
        <w:textAlignment w:val="auto"/>
        <w:outlineLvl w:val="1"/>
        <w:rPr>
          <w:color w:val="auto"/>
          <w:sz w:val="28"/>
          <w:szCs w:val="28"/>
          <w:highlight w:val="none"/>
        </w:rPr>
      </w:pPr>
      <w:r>
        <w:rPr>
          <w:rFonts w:hint="eastAsia" w:asciiTheme="minorEastAsia" w:hAnsiTheme="minorEastAsia" w:eastAsiaTheme="minorEastAsia" w:cstheme="minorEastAsia"/>
          <w:b/>
          <w:bCs/>
          <w:color w:val="auto"/>
          <w:spacing w:val="-4"/>
          <w:sz w:val="24"/>
          <w:szCs w:val="24"/>
          <w:highlight w:val="none"/>
        </w:rPr>
        <w:br w:type="page"/>
      </w:r>
      <w:bookmarkStart w:id="60" w:name="_Toc1959"/>
      <w:r>
        <w:rPr>
          <w:rFonts w:ascii="宋体" w:hAnsi="宋体" w:eastAsia="宋体" w:cs="宋体"/>
          <w:b/>
          <w:bCs/>
          <w:color w:val="auto"/>
          <w:spacing w:val="-4"/>
          <w:sz w:val="28"/>
          <w:szCs w:val="28"/>
          <w:highlight w:val="none"/>
        </w:rPr>
        <w:t>六、资格审查资料</w:t>
      </w:r>
      <w:bookmarkEnd w:id="60"/>
    </w:p>
    <w:p w14:paraId="555AE0D9">
      <w:pPr>
        <w:spacing w:before="98" w:line="219" w:lineRule="auto"/>
        <w:ind w:left="3422"/>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（一）供应商基本情况</w:t>
      </w:r>
    </w:p>
    <w:p w14:paraId="3D71834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tbl>
      <w:tblPr>
        <w:tblStyle w:val="18"/>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2160"/>
        <w:gridCol w:w="2160"/>
        <w:gridCol w:w="2539"/>
      </w:tblGrid>
      <w:tr w14:paraId="5B17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194" w:type="dxa"/>
            <w:noWrap w:val="0"/>
            <w:vAlign w:val="center"/>
          </w:tcPr>
          <w:p w14:paraId="494F3E63">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供应商</w:t>
            </w:r>
            <w:r>
              <w:rPr>
                <w:rFonts w:hint="eastAsia" w:asciiTheme="minorEastAsia" w:hAnsiTheme="minorEastAsia" w:eastAsiaTheme="minorEastAsia" w:cstheme="minorEastAsia"/>
                <w:color w:val="auto"/>
                <w:kern w:val="0"/>
                <w:sz w:val="24"/>
                <w:szCs w:val="24"/>
                <w:highlight w:val="none"/>
              </w:rPr>
              <w:t>全称</w:t>
            </w:r>
          </w:p>
        </w:tc>
        <w:tc>
          <w:tcPr>
            <w:tcW w:w="6859" w:type="dxa"/>
            <w:gridSpan w:val="3"/>
            <w:noWrap w:val="0"/>
            <w:vAlign w:val="center"/>
          </w:tcPr>
          <w:p w14:paraId="7C1D378B">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color w:val="auto"/>
                <w:sz w:val="24"/>
                <w:szCs w:val="24"/>
                <w:highlight w:val="none"/>
              </w:rPr>
            </w:pPr>
          </w:p>
        </w:tc>
      </w:tr>
      <w:tr w14:paraId="21E0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194" w:type="dxa"/>
            <w:noWrap w:val="0"/>
            <w:vAlign w:val="center"/>
          </w:tcPr>
          <w:p w14:paraId="5BF10D79">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经营范围</w:t>
            </w:r>
          </w:p>
        </w:tc>
        <w:tc>
          <w:tcPr>
            <w:tcW w:w="6859" w:type="dxa"/>
            <w:gridSpan w:val="3"/>
            <w:noWrap w:val="0"/>
            <w:vAlign w:val="center"/>
          </w:tcPr>
          <w:p w14:paraId="2CB1E9C8">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color w:val="auto"/>
                <w:sz w:val="24"/>
                <w:szCs w:val="24"/>
                <w:highlight w:val="none"/>
              </w:rPr>
            </w:pPr>
          </w:p>
        </w:tc>
      </w:tr>
      <w:tr w14:paraId="6A32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194" w:type="dxa"/>
            <w:noWrap w:val="0"/>
            <w:vAlign w:val="center"/>
          </w:tcPr>
          <w:p w14:paraId="0EB12BCE">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资质标准（如有）</w:t>
            </w:r>
          </w:p>
        </w:tc>
        <w:tc>
          <w:tcPr>
            <w:tcW w:w="2160" w:type="dxa"/>
            <w:noWrap w:val="0"/>
            <w:vAlign w:val="center"/>
          </w:tcPr>
          <w:p w14:paraId="32D2799F">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color w:val="auto"/>
                <w:sz w:val="24"/>
                <w:szCs w:val="24"/>
                <w:highlight w:val="none"/>
              </w:rPr>
            </w:pPr>
          </w:p>
        </w:tc>
        <w:tc>
          <w:tcPr>
            <w:tcW w:w="2160" w:type="dxa"/>
            <w:noWrap w:val="0"/>
            <w:vAlign w:val="center"/>
          </w:tcPr>
          <w:p w14:paraId="5870FAEF">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企业规模</w:t>
            </w:r>
          </w:p>
        </w:tc>
        <w:tc>
          <w:tcPr>
            <w:tcW w:w="2539" w:type="dxa"/>
            <w:noWrap w:val="0"/>
            <w:vAlign w:val="center"/>
          </w:tcPr>
          <w:p w14:paraId="257815D3">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大/中/小/微型</w:t>
            </w:r>
          </w:p>
        </w:tc>
      </w:tr>
      <w:tr w14:paraId="7E55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194" w:type="dxa"/>
            <w:noWrap w:val="0"/>
            <w:vAlign w:val="center"/>
          </w:tcPr>
          <w:p w14:paraId="78D030FD">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营业执照编号</w:t>
            </w:r>
          </w:p>
        </w:tc>
        <w:tc>
          <w:tcPr>
            <w:tcW w:w="2160" w:type="dxa"/>
            <w:noWrap w:val="0"/>
            <w:vAlign w:val="center"/>
          </w:tcPr>
          <w:p w14:paraId="03BD9CE4">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color w:val="auto"/>
                <w:sz w:val="24"/>
                <w:szCs w:val="24"/>
                <w:highlight w:val="none"/>
              </w:rPr>
            </w:pPr>
          </w:p>
        </w:tc>
        <w:tc>
          <w:tcPr>
            <w:tcW w:w="2160" w:type="dxa"/>
            <w:noWrap w:val="0"/>
            <w:vAlign w:val="center"/>
          </w:tcPr>
          <w:p w14:paraId="5D107FE9">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成立日期</w:t>
            </w:r>
          </w:p>
        </w:tc>
        <w:tc>
          <w:tcPr>
            <w:tcW w:w="2539" w:type="dxa"/>
            <w:noWrap w:val="0"/>
            <w:vAlign w:val="center"/>
          </w:tcPr>
          <w:p w14:paraId="102EB5D4">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color w:val="auto"/>
                <w:sz w:val="24"/>
                <w:szCs w:val="24"/>
                <w:highlight w:val="none"/>
              </w:rPr>
            </w:pPr>
          </w:p>
        </w:tc>
      </w:tr>
      <w:tr w14:paraId="1D87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194" w:type="dxa"/>
            <w:noWrap w:val="0"/>
            <w:vAlign w:val="center"/>
          </w:tcPr>
          <w:p w14:paraId="45B8CC11">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公司总人数</w:t>
            </w:r>
          </w:p>
        </w:tc>
        <w:tc>
          <w:tcPr>
            <w:tcW w:w="2160" w:type="dxa"/>
            <w:noWrap w:val="0"/>
            <w:vAlign w:val="center"/>
          </w:tcPr>
          <w:p w14:paraId="303E986D">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color w:val="auto"/>
                <w:sz w:val="24"/>
                <w:szCs w:val="24"/>
                <w:highlight w:val="none"/>
              </w:rPr>
            </w:pPr>
          </w:p>
        </w:tc>
        <w:tc>
          <w:tcPr>
            <w:tcW w:w="2160" w:type="dxa"/>
            <w:noWrap w:val="0"/>
            <w:vAlign w:val="center"/>
          </w:tcPr>
          <w:p w14:paraId="33A1D196">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资产净值（万元）</w:t>
            </w:r>
          </w:p>
        </w:tc>
        <w:tc>
          <w:tcPr>
            <w:tcW w:w="2539" w:type="dxa"/>
            <w:noWrap w:val="0"/>
            <w:vAlign w:val="center"/>
          </w:tcPr>
          <w:p w14:paraId="38930ADC">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color w:val="auto"/>
                <w:sz w:val="24"/>
                <w:szCs w:val="24"/>
                <w:highlight w:val="none"/>
              </w:rPr>
            </w:pPr>
          </w:p>
        </w:tc>
      </w:tr>
      <w:tr w14:paraId="18E9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194" w:type="dxa"/>
            <w:noWrap w:val="0"/>
            <w:vAlign w:val="center"/>
          </w:tcPr>
          <w:p w14:paraId="22A4B24A">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负责人</w:t>
            </w:r>
          </w:p>
        </w:tc>
        <w:tc>
          <w:tcPr>
            <w:tcW w:w="6859" w:type="dxa"/>
            <w:gridSpan w:val="3"/>
            <w:noWrap w:val="0"/>
            <w:vAlign w:val="center"/>
          </w:tcPr>
          <w:p w14:paraId="37BEB60A">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1．姓名：          2.职务：         3.职称：</w:t>
            </w:r>
          </w:p>
        </w:tc>
      </w:tr>
      <w:tr w14:paraId="7642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2194" w:type="dxa"/>
            <w:noWrap w:val="0"/>
            <w:vAlign w:val="center"/>
          </w:tcPr>
          <w:p w14:paraId="448BA8B1">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联系方式</w:t>
            </w:r>
          </w:p>
        </w:tc>
        <w:tc>
          <w:tcPr>
            <w:tcW w:w="6859" w:type="dxa"/>
            <w:gridSpan w:val="3"/>
            <w:noWrap w:val="0"/>
            <w:vAlign w:val="center"/>
          </w:tcPr>
          <w:p w14:paraId="4CBAAC7C">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1．地址：          2. 邮编：         3. 电话：</w:t>
            </w:r>
          </w:p>
          <w:p w14:paraId="7231CA92">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color w:val="auto"/>
                <w:kern w:val="0"/>
                <w:sz w:val="24"/>
                <w:szCs w:val="24"/>
                <w:highlight w:val="none"/>
              </w:rPr>
            </w:pPr>
          </w:p>
          <w:p w14:paraId="7E12C136">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 传真：          5. E-mail           6. 联系人：</w:t>
            </w:r>
          </w:p>
        </w:tc>
      </w:tr>
      <w:tr w14:paraId="0983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194" w:type="dxa"/>
            <w:noWrap w:val="0"/>
            <w:vAlign w:val="center"/>
          </w:tcPr>
          <w:p w14:paraId="39B2AF89">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开户银行</w:t>
            </w:r>
          </w:p>
        </w:tc>
        <w:tc>
          <w:tcPr>
            <w:tcW w:w="6859" w:type="dxa"/>
            <w:gridSpan w:val="3"/>
            <w:noWrap w:val="0"/>
            <w:vAlign w:val="center"/>
          </w:tcPr>
          <w:p w14:paraId="2C9F51F8">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1．户名：          2.开户行：        3.帐号</w:t>
            </w:r>
          </w:p>
        </w:tc>
      </w:tr>
    </w:tbl>
    <w:p w14:paraId="3B46D998">
      <w:pPr>
        <w:keepNext w:val="0"/>
        <w:keepLines w:val="0"/>
        <w:pageBreakBefore w:val="0"/>
        <w:widowControl w:val="0"/>
        <w:kinsoku/>
        <w:wordWrap/>
        <w:overflowPunct/>
        <w:topLinePunct w:val="0"/>
        <w:autoSpaceDE/>
        <w:autoSpaceDN/>
        <w:bidi w:val="0"/>
        <w:adjustRightInd/>
        <w:snapToGrid/>
        <w:spacing w:line="360" w:lineRule="auto"/>
        <w:ind w:left="0" w:firstLine="516"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注：后附企业法人营业执照（副本）、经营保险业务许可证、</w:t>
      </w:r>
      <w:r>
        <w:rPr>
          <w:rFonts w:hint="eastAsia" w:asciiTheme="minorEastAsia" w:hAnsiTheme="minorEastAsia" w:eastAsiaTheme="minorEastAsia" w:cstheme="minorEastAsia"/>
          <w:color w:val="auto"/>
          <w:spacing w:val="8"/>
          <w:sz w:val="24"/>
          <w:szCs w:val="24"/>
          <w:highlight w:val="none"/>
        </w:rPr>
        <w:t>开户许可证明、相关荣誉证书等供应商资料。</w:t>
      </w:r>
    </w:p>
    <w:p w14:paraId="7AE30B8D">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br w:type="page"/>
      </w:r>
    </w:p>
    <w:p w14:paraId="56393F2B">
      <w:pPr>
        <w:spacing w:before="97" w:line="219" w:lineRule="auto"/>
        <w:ind w:left="3351"/>
        <w:rPr>
          <w:rFonts w:ascii="宋体" w:hAnsi="宋体" w:eastAsia="宋体" w:cs="宋体"/>
          <w:color w:val="auto"/>
          <w:sz w:val="28"/>
          <w:szCs w:val="28"/>
          <w:highlight w:val="none"/>
        </w:rPr>
      </w:pPr>
      <w:r>
        <w:rPr>
          <w:rFonts w:ascii="宋体" w:hAnsi="宋体" w:eastAsia="宋体" w:cs="宋体"/>
          <w:b/>
          <w:bCs/>
          <w:color w:val="auto"/>
          <w:spacing w:val="2"/>
          <w:sz w:val="28"/>
          <w:szCs w:val="28"/>
          <w:highlight w:val="none"/>
        </w:rPr>
        <w:t>（三）资格条件承诺函</w:t>
      </w:r>
    </w:p>
    <w:p w14:paraId="11D7535F">
      <w:pPr>
        <w:pStyle w:val="7"/>
        <w:spacing w:line="286" w:lineRule="auto"/>
        <w:rPr>
          <w:color w:val="auto"/>
          <w:highlight w:val="none"/>
        </w:rPr>
      </w:pPr>
    </w:p>
    <w:p w14:paraId="72D38388">
      <w:pPr>
        <w:pStyle w:val="7"/>
        <w:spacing w:line="286" w:lineRule="auto"/>
        <w:rPr>
          <w:color w:val="auto"/>
          <w:highlight w:val="none"/>
        </w:rPr>
      </w:pPr>
    </w:p>
    <w:p w14:paraId="1EFA0B7B">
      <w:pPr>
        <w:pStyle w:val="7"/>
        <w:spacing w:line="287" w:lineRule="auto"/>
        <w:rPr>
          <w:color w:val="auto"/>
          <w:highlight w:val="none"/>
        </w:rPr>
      </w:pPr>
    </w:p>
    <w:p w14:paraId="07C51243">
      <w:pPr>
        <w:keepNext w:val="0"/>
        <w:keepLines w:val="0"/>
        <w:pageBreakBefore w:val="0"/>
        <w:widowControl w:val="0"/>
        <w:kinsoku/>
        <w:wordWrap/>
        <w:overflowPunct/>
        <w:topLinePunct w:val="0"/>
        <w:autoSpaceDE/>
        <w:autoSpaceDN/>
        <w:bidi w:val="0"/>
        <w:adjustRightInd/>
        <w:snapToGrid/>
        <w:spacing w:line="360" w:lineRule="auto"/>
        <w:ind w:left="0" w:firstLine="464"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致：</w:t>
      </w:r>
      <w:r>
        <w:rPr>
          <w:rFonts w:hint="eastAsia" w:asciiTheme="minorEastAsia" w:hAnsiTheme="minorEastAsia" w:eastAsiaTheme="minorEastAsia" w:cstheme="minorEastAsia"/>
          <w:color w:val="auto"/>
          <w:spacing w:val="-4"/>
          <w:sz w:val="24"/>
          <w:szCs w:val="24"/>
          <w:highlight w:val="none"/>
          <w:u w:val="single" w:color="auto"/>
        </w:rPr>
        <w:t>(采购人、采购代理机构)</w:t>
      </w:r>
      <w:r>
        <w:rPr>
          <w:rFonts w:hint="eastAsia" w:asciiTheme="minorEastAsia" w:hAnsiTheme="minorEastAsia" w:eastAsiaTheme="minorEastAsia" w:cstheme="minorEastAsia"/>
          <w:color w:val="auto"/>
          <w:spacing w:val="-4"/>
          <w:sz w:val="24"/>
          <w:szCs w:val="24"/>
          <w:highlight w:val="none"/>
        </w:rPr>
        <w:t>:</w:t>
      </w:r>
    </w:p>
    <w:p w14:paraId="4BDAE3B8">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28E13089">
      <w:pPr>
        <w:keepNext w:val="0"/>
        <w:keepLines w:val="0"/>
        <w:pageBreakBefore w:val="0"/>
        <w:widowControl w:val="0"/>
        <w:kinsoku/>
        <w:wordWrap/>
        <w:overflowPunct/>
        <w:topLinePunct w:val="0"/>
        <w:autoSpaceDE/>
        <w:autoSpaceDN/>
        <w:bidi w:val="0"/>
        <w:adjustRightInd/>
        <w:snapToGrid/>
        <w:spacing w:line="360" w:lineRule="auto"/>
        <w:ind w:left="0" w:right="8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我单位(公司)参与</w:t>
      </w:r>
      <w:r>
        <w:rPr>
          <w:rFonts w:hint="eastAsia" w:asciiTheme="minorEastAsia" w:hAnsiTheme="minorEastAsia" w:eastAsiaTheme="minorEastAsia" w:cstheme="minorEastAsia"/>
          <w:color w:val="auto"/>
          <w:sz w:val="24"/>
          <w:szCs w:val="24"/>
          <w:highlight w:val="none"/>
          <w:u w:val="single" w:color="auto"/>
        </w:rPr>
        <w:t>(采购项目名称项目编</w:t>
      </w:r>
      <w:r>
        <w:rPr>
          <w:rFonts w:hint="eastAsia" w:asciiTheme="minorEastAsia" w:hAnsiTheme="minorEastAsia" w:eastAsiaTheme="minorEastAsia" w:cstheme="minorEastAsia"/>
          <w:color w:val="auto"/>
          <w:spacing w:val="-1"/>
          <w:sz w:val="24"/>
          <w:szCs w:val="24"/>
          <w:highlight w:val="none"/>
          <w:u w:val="single" w:color="auto"/>
        </w:rPr>
        <w:t>号)</w:t>
      </w:r>
      <w:r>
        <w:rPr>
          <w:rFonts w:hint="eastAsia" w:asciiTheme="minorEastAsia" w:hAnsiTheme="minorEastAsia" w:eastAsiaTheme="minorEastAsia" w:cstheme="minorEastAsia"/>
          <w:color w:val="auto"/>
          <w:spacing w:val="-1"/>
          <w:sz w:val="24"/>
          <w:szCs w:val="24"/>
          <w:highlight w:val="none"/>
        </w:rPr>
        <w:t>采购项目的政府采购活动，现承诺如</w:t>
      </w:r>
      <w:r>
        <w:rPr>
          <w:rFonts w:hint="eastAsia" w:asciiTheme="minorEastAsia" w:hAnsiTheme="minorEastAsia" w:eastAsiaTheme="minorEastAsia" w:cstheme="minorEastAsia"/>
          <w:color w:val="auto"/>
          <w:spacing w:val="-9"/>
          <w:sz w:val="24"/>
          <w:szCs w:val="24"/>
          <w:highlight w:val="none"/>
        </w:rPr>
        <w:t>下：</w:t>
      </w:r>
    </w:p>
    <w:p w14:paraId="19D94E49">
      <w:pPr>
        <w:keepNext w:val="0"/>
        <w:keepLines w:val="0"/>
        <w:pageBreakBefore w:val="0"/>
        <w:widowControl w:val="0"/>
        <w:kinsoku/>
        <w:wordWrap/>
        <w:overflowPunct/>
        <w:topLinePunct w:val="0"/>
        <w:autoSpaceDE/>
        <w:autoSpaceDN/>
        <w:bidi w:val="0"/>
        <w:adjustRightInd/>
        <w:snapToGrid/>
        <w:spacing w:line="360" w:lineRule="auto"/>
        <w:ind w:left="0" w:firstLine="47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1.具有良好的商业信誉和健全的财务会计制度；</w:t>
      </w:r>
    </w:p>
    <w:p w14:paraId="35AC8FBE">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0E8E957F">
      <w:pPr>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2.具有依法缴纳税收的良好记录；</w:t>
      </w:r>
    </w:p>
    <w:p w14:paraId="2144B5AB">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02F1162A">
      <w:pPr>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3.具有依法缴纳社会保障金的良好记录。</w:t>
      </w:r>
    </w:p>
    <w:p w14:paraId="2698CAEE">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0F544BA1">
      <w:pPr>
        <w:keepNext w:val="0"/>
        <w:keepLines w:val="0"/>
        <w:pageBreakBefore w:val="0"/>
        <w:widowControl w:val="0"/>
        <w:kinsoku/>
        <w:wordWrap/>
        <w:overflowPunct/>
        <w:topLinePunct w:val="0"/>
        <w:autoSpaceDE/>
        <w:autoSpaceDN/>
        <w:bidi w:val="0"/>
        <w:adjustRightInd/>
        <w:snapToGrid/>
        <w:spacing w:line="360" w:lineRule="auto"/>
        <w:ind w:left="0" w:firstLine="468"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我方在采购项目评审(评标)环节结束后，随时接受采购人、采购代理机构的检查验证，配</w:t>
      </w:r>
      <w:r>
        <w:rPr>
          <w:rFonts w:hint="eastAsia" w:asciiTheme="minorEastAsia" w:hAnsiTheme="minorEastAsia" w:eastAsiaTheme="minorEastAsia" w:cstheme="minorEastAsia"/>
          <w:color w:val="auto"/>
          <w:spacing w:val="-1"/>
          <w:sz w:val="24"/>
          <w:szCs w:val="24"/>
          <w:highlight w:val="none"/>
        </w:rPr>
        <w:t>合提供相关证明材料，证明符合《中华人民共和国政府采购法》规定</w:t>
      </w:r>
      <w:r>
        <w:rPr>
          <w:rFonts w:hint="eastAsia" w:asciiTheme="minorEastAsia" w:hAnsiTheme="minorEastAsia" w:eastAsiaTheme="minorEastAsia" w:cstheme="minorEastAsia"/>
          <w:color w:val="auto"/>
          <w:spacing w:val="-2"/>
          <w:sz w:val="24"/>
          <w:szCs w:val="24"/>
          <w:highlight w:val="none"/>
        </w:rPr>
        <w:t>的供应商基本资格条件。</w:t>
      </w:r>
    </w:p>
    <w:p w14:paraId="3F86539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我单位(公司)对上述承诺的真实性负责。如有</w:t>
      </w:r>
      <w:r>
        <w:rPr>
          <w:rFonts w:hint="eastAsia" w:asciiTheme="minorEastAsia" w:hAnsiTheme="minorEastAsia" w:eastAsiaTheme="minorEastAsia" w:cstheme="minorEastAsia"/>
          <w:color w:val="auto"/>
          <w:spacing w:val="-1"/>
          <w:sz w:val="24"/>
          <w:szCs w:val="24"/>
          <w:highlight w:val="none"/>
        </w:rPr>
        <w:t>虚假，将依法承担相应责任。</w:t>
      </w:r>
    </w:p>
    <w:p w14:paraId="579B59AD">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29D3BCF0">
      <w:pPr>
        <w:keepNext w:val="0"/>
        <w:keepLines w:val="0"/>
        <w:pageBreakBefore w:val="0"/>
        <w:widowControl w:val="0"/>
        <w:kinsoku/>
        <w:wordWrap/>
        <w:overflowPunct/>
        <w:topLinePunct w:val="0"/>
        <w:autoSpaceDE/>
        <w:autoSpaceDN/>
        <w:bidi w:val="0"/>
        <w:adjustRightInd/>
        <w:snapToGrid/>
        <w:spacing w:line="360" w:lineRule="auto"/>
        <w:ind w:left="0" w:firstLine="47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特此承诺。</w:t>
      </w:r>
    </w:p>
    <w:p w14:paraId="7701F37F">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p>
    <w:p w14:paraId="36CA62E5">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55E0A26C">
      <w:pPr>
        <w:keepNext w:val="0"/>
        <w:keepLines w:val="0"/>
        <w:pageBreakBefore w:val="0"/>
        <w:widowControl w:val="0"/>
        <w:kinsoku/>
        <w:wordWrap/>
        <w:overflowPunct/>
        <w:topLinePunct w:val="0"/>
        <w:autoSpaceDE/>
        <w:autoSpaceDN/>
        <w:bidi w:val="0"/>
        <w:adjustRightInd/>
        <w:snapToGrid/>
        <w:spacing w:line="360" w:lineRule="auto"/>
        <w:ind w:left="0" w:firstLine="464"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盖章：</w:t>
      </w:r>
    </w:p>
    <w:p w14:paraId="06D7E9DC">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3C31E3DC">
      <w:pPr>
        <w:keepNext w:val="0"/>
        <w:keepLines w:val="0"/>
        <w:pageBreakBefore w:val="0"/>
        <w:widowControl w:val="0"/>
        <w:kinsoku/>
        <w:wordWrap/>
        <w:overflowPunct/>
        <w:topLinePunct w:val="0"/>
        <w:autoSpaceDE/>
        <w:autoSpaceDN/>
        <w:bidi w:val="0"/>
        <w:adjustRightInd/>
        <w:snapToGrid/>
        <w:spacing w:line="360" w:lineRule="auto"/>
        <w:ind w:left="0" w:firstLine="464"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签字：</w:t>
      </w:r>
    </w:p>
    <w:p w14:paraId="3CFB4B7C">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6EA53A75">
      <w:pPr>
        <w:keepNext w:val="0"/>
        <w:keepLines w:val="0"/>
        <w:pageBreakBefore w:val="0"/>
        <w:widowControl w:val="0"/>
        <w:kinsoku/>
        <w:wordWrap/>
        <w:overflowPunct/>
        <w:topLinePunct w:val="0"/>
        <w:autoSpaceDE/>
        <w:autoSpaceDN/>
        <w:bidi w:val="0"/>
        <w:adjustRightInd/>
        <w:snapToGrid/>
        <w:spacing w:line="360" w:lineRule="auto"/>
        <w:ind w:left="0" w:firstLine="41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7"/>
          <w:sz w:val="24"/>
          <w:szCs w:val="24"/>
          <w:highlight w:val="none"/>
        </w:rPr>
        <w:t>日期</w:t>
      </w:r>
      <w:r>
        <w:rPr>
          <w:rFonts w:hint="eastAsia" w:asciiTheme="minorEastAsia" w:hAnsiTheme="minorEastAsia" w:eastAsiaTheme="minorEastAsia" w:cstheme="minorEastAsia"/>
          <w:color w:val="auto"/>
          <w:spacing w:val="-17"/>
          <w:sz w:val="24"/>
          <w:szCs w:val="24"/>
          <w:highlight w:val="none"/>
          <w:lang w:eastAsia="zh-CN"/>
        </w:rPr>
        <w:t>：</w:t>
      </w:r>
    </w:p>
    <w:p w14:paraId="6AE77027">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rPr>
          <w:rFonts w:ascii="宋体" w:hAnsi="宋体" w:eastAsia="宋体" w:cs="宋体"/>
          <w:color w:val="auto"/>
          <w:sz w:val="30"/>
          <w:szCs w:val="30"/>
          <w:highlight w:val="none"/>
        </w:rPr>
      </w:pPr>
      <w:r>
        <w:rPr>
          <w:rFonts w:hint="eastAsia" w:asciiTheme="minorEastAsia" w:hAnsiTheme="minorEastAsia" w:eastAsiaTheme="minorEastAsia" w:cstheme="minorEastAsia"/>
          <w:color w:val="auto"/>
          <w:sz w:val="24"/>
          <w:szCs w:val="24"/>
          <w:highlight w:val="none"/>
          <w:lang w:eastAsia="zh-CN"/>
        </w:rPr>
        <w:br w:type="page"/>
      </w:r>
      <w:r>
        <w:rPr>
          <w:rFonts w:ascii="宋体" w:hAnsi="宋体" w:eastAsia="宋体" w:cs="宋体"/>
          <w:b/>
          <w:bCs/>
          <w:color w:val="auto"/>
          <w:spacing w:val="-1"/>
          <w:sz w:val="28"/>
          <w:szCs w:val="28"/>
          <w:highlight w:val="none"/>
        </w:rPr>
        <w:t>（四）供应商已完成类似项目情况</w:t>
      </w:r>
    </w:p>
    <w:tbl>
      <w:tblPr>
        <w:tblStyle w:val="28"/>
        <w:tblW w:w="81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3"/>
        <w:gridCol w:w="1465"/>
        <w:gridCol w:w="2177"/>
        <w:gridCol w:w="1676"/>
        <w:gridCol w:w="1200"/>
        <w:gridCol w:w="1026"/>
      </w:tblGrid>
      <w:tr w14:paraId="7F0C0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653" w:type="dxa"/>
            <w:vAlign w:val="top"/>
          </w:tcPr>
          <w:p w14:paraId="55D87A06">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p w14:paraId="5C660ABD">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序号</w:t>
            </w:r>
          </w:p>
        </w:tc>
        <w:tc>
          <w:tcPr>
            <w:tcW w:w="1465" w:type="dxa"/>
            <w:vAlign w:val="top"/>
          </w:tcPr>
          <w:p w14:paraId="07DA024E">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p w14:paraId="1BCAE305">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起止时间</w:t>
            </w:r>
          </w:p>
        </w:tc>
        <w:tc>
          <w:tcPr>
            <w:tcW w:w="2177" w:type="dxa"/>
            <w:vAlign w:val="top"/>
          </w:tcPr>
          <w:p w14:paraId="452CD38E">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p w14:paraId="0E4E2341">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项目概况</w:t>
            </w:r>
          </w:p>
        </w:tc>
        <w:tc>
          <w:tcPr>
            <w:tcW w:w="1676" w:type="dxa"/>
            <w:vAlign w:val="top"/>
          </w:tcPr>
          <w:p w14:paraId="29BED510">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p w14:paraId="33135FFB">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业主单位</w:t>
            </w:r>
          </w:p>
        </w:tc>
        <w:tc>
          <w:tcPr>
            <w:tcW w:w="1200" w:type="dxa"/>
            <w:vAlign w:val="top"/>
          </w:tcPr>
          <w:p w14:paraId="0449EC94">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p w14:paraId="7FCDFB65">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完成情况</w:t>
            </w:r>
          </w:p>
        </w:tc>
        <w:tc>
          <w:tcPr>
            <w:tcW w:w="1026" w:type="dxa"/>
            <w:vAlign w:val="top"/>
          </w:tcPr>
          <w:p w14:paraId="4A4D8D95">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p w14:paraId="5F86B129">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备注</w:t>
            </w:r>
          </w:p>
        </w:tc>
      </w:tr>
      <w:tr w14:paraId="3FED2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653" w:type="dxa"/>
            <w:vAlign w:val="top"/>
          </w:tcPr>
          <w:p w14:paraId="10399F55">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465" w:type="dxa"/>
            <w:vAlign w:val="top"/>
          </w:tcPr>
          <w:p w14:paraId="742372C8">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2177" w:type="dxa"/>
            <w:vAlign w:val="top"/>
          </w:tcPr>
          <w:p w14:paraId="0E463E44">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676" w:type="dxa"/>
            <w:vAlign w:val="top"/>
          </w:tcPr>
          <w:p w14:paraId="501CF379">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200" w:type="dxa"/>
            <w:vAlign w:val="top"/>
          </w:tcPr>
          <w:p w14:paraId="1BA4D8F0">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026" w:type="dxa"/>
            <w:vAlign w:val="top"/>
          </w:tcPr>
          <w:p w14:paraId="7EE500A3">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r>
      <w:tr w14:paraId="63556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653" w:type="dxa"/>
            <w:vAlign w:val="top"/>
          </w:tcPr>
          <w:p w14:paraId="0D3CFBB2">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465" w:type="dxa"/>
            <w:vAlign w:val="top"/>
          </w:tcPr>
          <w:p w14:paraId="31B0B532">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2177" w:type="dxa"/>
            <w:vAlign w:val="top"/>
          </w:tcPr>
          <w:p w14:paraId="55B19F1E">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676" w:type="dxa"/>
            <w:vAlign w:val="top"/>
          </w:tcPr>
          <w:p w14:paraId="5E2ADB94">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200" w:type="dxa"/>
            <w:vAlign w:val="top"/>
          </w:tcPr>
          <w:p w14:paraId="3B2B8BB2">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026" w:type="dxa"/>
            <w:vAlign w:val="top"/>
          </w:tcPr>
          <w:p w14:paraId="1FBF1AAD">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r>
      <w:tr w14:paraId="29B2D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653" w:type="dxa"/>
            <w:vAlign w:val="top"/>
          </w:tcPr>
          <w:p w14:paraId="20111DC5">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465" w:type="dxa"/>
            <w:vAlign w:val="top"/>
          </w:tcPr>
          <w:p w14:paraId="0980C665">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2177" w:type="dxa"/>
            <w:vAlign w:val="top"/>
          </w:tcPr>
          <w:p w14:paraId="3AF86E98">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676" w:type="dxa"/>
            <w:vAlign w:val="top"/>
          </w:tcPr>
          <w:p w14:paraId="7BCFDF59">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200" w:type="dxa"/>
            <w:vAlign w:val="top"/>
          </w:tcPr>
          <w:p w14:paraId="79D5239A">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026" w:type="dxa"/>
            <w:vAlign w:val="top"/>
          </w:tcPr>
          <w:p w14:paraId="30ED450B">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r>
      <w:tr w14:paraId="2052A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653" w:type="dxa"/>
            <w:vAlign w:val="top"/>
          </w:tcPr>
          <w:p w14:paraId="435A61BB">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465" w:type="dxa"/>
            <w:vAlign w:val="top"/>
          </w:tcPr>
          <w:p w14:paraId="4363103B">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2177" w:type="dxa"/>
            <w:vAlign w:val="top"/>
          </w:tcPr>
          <w:p w14:paraId="2EC92C2B">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676" w:type="dxa"/>
            <w:vAlign w:val="top"/>
          </w:tcPr>
          <w:p w14:paraId="0078D2AF">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200" w:type="dxa"/>
            <w:vAlign w:val="top"/>
          </w:tcPr>
          <w:p w14:paraId="71F61CC8">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026" w:type="dxa"/>
            <w:vAlign w:val="top"/>
          </w:tcPr>
          <w:p w14:paraId="575FC5CC">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r>
      <w:tr w14:paraId="6379E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653" w:type="dxa"/>
            <w:vAlign w:val="top"/>
          </w:tcPr>
          <w:p w14:paraId="48DF59BC">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465" w:type="dxa"/>
            <w:vAlign w:val="top"/>
          </w:tcPr>
          <w:p w14:paraId="19B0E121">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2177" w:type="dxa"/>
            <w:vAlign w:val="top"/>
          </w:tcPr>
          <w:p w14:paraId="1E9C5741">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676" w:type="dxa"/>
            <w:vAlign w:val="top"/>
          </w:tcPr>
          <w:p w14:paraId="590A5C3E">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200" w:type="dxa"/>
            <w:vAlign w:val="top"/>
          </w:tcPr>
          <w:p w14:paraId="65E7554D">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026" w:type="dxa"/>
            <w:vAlign w:val="top"/>
          </w:tcPr>
          <w:p w14:paraId="5A32BFC2">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r>
      <w:tr w14:paraId="79988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653" w:type="dxa"/>
            <w:vAlign w:val="top"/>
          </w:tcPr>
          <w:p w14:paraId="300CC4C2">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465" w:type="dxa"/>
            <w:vAlign w:val="top"/>
          </w:tcPr>
          <w:p w14:paraId="00ADC401">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2177" w:type="dxa"/>
            <w:vAlign w:val="top"/>
          </w:tcPr>
          <w:p w14:paraId="1629FB1E">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676" w:type="dxa"/>
            <w:vAlign w:val="top"/>
          </w:tcPr>
          <w:p w14:paraId="27953EEB">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200" w:type="dxa"/>
            <w:vAlign w:val="top"/>
          </w:tcPr>
          <w:p w14:paraId="2BE95D41">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026" w:type="dxa"/>
            <w:vAlign w:val="top"/>
          </w:tcPr>
          <w:p w14:paraId="4DCB964D">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r>
      <w:tr w14:paraId="5FEE1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653" w:type="dxa"/>
            <w:vAlign w:val="top"/>
          </w:tcPr>
          <w:p w14:paraId="2B4EA74E">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465" w:type="dxa"/>
            <w:vAlign w:val="top"/>
          </w:tcPr>
          <w:p w14:paraId="4471D183">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2177" w:type="dxa"/>
            <w:vAlign w:val="top"/>
          </w:tcPr>
          <w:p w14:paraId="39343DD9">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676" w:type="dxa"/>
            <w:vAlign w:val="top"/>
          </w:tcPr>
          <w:p w14:paraId="38564B33">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200" w:type="dxa"/>
            <w:vAlign w:val="top"/>
          </w:tcPr>
          <w:p w14:paraId="47F81AF1">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026" w:type="dxa"/>
            <w:vAlign w:val="top"/>
          </w:tcPr>
          <w:p w14:paraId="29C61247">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r>
      <w:tr w14:paraId="1097C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653" w:type="dxa"/>
            <w:vAlign w:val="top"/>
          </w:tcPr>
          <w:p w14:paraId="149FF736">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465" w:type="dxa"/>
            <w:vAlign w:val="top"/>
          </w:tcPr>
          <w:p w14:paraId="3E7919E8">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2177" w:type="dxa"/>
            <w:vAlign w:val="top"/>
          </w:tcPr>
          <w:p w14:paraId="0634C784">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676" w:type="dxa"/>
            <w:vAlign w:val="top"/>
          </w:tcPr>
          <w:p w14:paraId="63B84E02">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200" w:type="dxa"/>
            <w:vAlign w:val="top"/>
          </w:tcPr>
          <w:p w14:paraId="0C70A80C">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026" w:type="dxa"/>
            <w:vAlign w:val="top"/>
          </w:tcPr>
          <w:p w14:paraId="5CC5539D">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r>
    </w:tbl>
    <w:p w14:paraId="3C14A6D5">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注：1、供应商应将近3年内（2022年至今）已完成的</w:t>
      </w:r>
      <w:r>
        <w:rPr>
          <w:rFonts w:hint="eastAsia" w:asciiTheme="minorEastAsia" w:hAnsiTheme="minorEastAsia" w:eastAsiaTheme="minorEastAsia" w:cstheme="minorEastAsia"/>
          <w:color w:val="auto"/>
          <w:spacing w:val="6"/>
          <w:sz w:val="24"/>
          <w:szCs w:val="24"/>
          <w:highlight w:val="none"/>
        </w:rPr>
        <w:t>类似项目情况填入本表中。</w:t>
      </w:r>
    </w:p>
    <w:p w14:paraId="799A3FEB">
      <w:pPr>
        <w:keepNext w:val="0"/>
        <w:keepLines w:val="0"/>
        <w:pageBreakBefore w:val="0"/>
        <w:widowControl w:val="0"/>
        <w:kinsoku/>
        <w:wordWrap/>
        <w:overflowPunct/>
        <w:topLinePunct w:val="0"/>
        <w:autoSpaceDE/>
        <w:autoSpaceDN/>
        <w:bidi w:val="0"/>
        <w:adjustRightInd/>
        <w:snapToGrid/>
        <w:spacing w:line="360" w:lineRule="auto"/>
        <w:ind w:left="0" w:right="0" w:firstLine="51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2、项目概况包括：项目名称、规模、金额等。</w:t>
      </w:r>
    </w:p>
    <w:p w14:paraId="2F1E9E45">
      <w:pPr>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3、供应商应随本表出具所填项目的合同协议书或中标通知书的复印件，否则，采购人将不考虑供应商</w:t>
      </w:r>
      <w:r>
        <w:rPr>
          <w:rFonts w:hint="eastAsia" w:asciiTheme="minorEastAsia" w:hAnsiTheme="minorEastAsia" w:eastAsiaTheme="minorEastAsia" w:cstheme="minorEastAsia"/>
          <w:color w:val="auto"/>
          <w:spacing w:val="7"/>
          <w:sz w:val="24"/>
          <w:szCs w:val="24"/>
          <w:highlight w:val="none"/>
        </w:rPr>
        <w:t>所填项目的业绩。</w:t>
      </w:r>
    </w:p>
    <w:p w14:paraId="4B4AB68C">
      <w:pPr>
        <w:keepNext w:val="0"/>
        <w:keepLines w:val="0"/>
        <w:pageBreakBefore w:val="0"/>
        <w:widowControl w:val="0"/>
        <w:kinsoku/>
        <w:wordWrap/>
        <w:overflowPunct/>
        <w:topLinePunct w:val="0"/>
        <w:autoSpaceDE/>
        <w:autoSpaceDN/>
        <w:bidi w:val="0"/>
        <w:adjustRightInd/>
        <w:snapToGrid/>
        <w:spacing w:line="360" w:lineRule="auto"/>
        <w:ind w:left="0" w:firstLine="454" w:firstLineChars="200"/>
        <w:textAlignment w:val="auto"/>
        <w:rPr>
          <w:rFonts w:ascii="宋体" w:hAnsi="宋体" w:eastAsia="宋体" w:cs="宋体"/>
          <w:color w:val="auto"/>
          <w:sz w:val="30"/>
          <w:szCs w:val="30"/>
          <w:highlight w:val="none"/>
        </w:rPr>
      </w:pPr>
      <w:r>
        <w:rPr>
          <w:rFonts w:hint="eastAsia" w:asciiTheme="minorEastAsia" w:hAnsiTheme="minorEastAsia" w:eastAsiaTheme="minorEastAsia" w:cstheme="minorEastAsia"/>
          <w:b/>
          <w:bCs/>
          <w:color w:val="auto"/>
          <w:spacing w:val="-7"/>
          <w:sz w:val="24"/>
          <w:szCs w:val="24"/>
          <w:highlight w:val="none"/>
        </w:rPr>
        <w:br w:type="page"/>
      </w:r>
      <w:r>
        <w:rPr>
          <w:rFonts w:ascii="宋体" w:hAnsi="宋体" w:eastAsia="宋体" w:cs="宋体"/>
          <w:b/>
          <w:bCs/>
          <w:color w:val="auto"/>
          <w:spacing w:val="-7"/>
          <w:sz w:val="28"/>
          <w:szCs w:val="28"/>
          <w:highlight w:val="none"/>
        </w:rPr>
        <w:t>(五)管理团队人员基本情况表</w:t>
      </w:r>
    </w:p>
    <w:p w14:paraId="2E673DDA">
      <w:pPr>
        <w:spacing w:line="183" w:lineRule="exact"/>
        <w:rPr>
          <w:color w:val="auto"/>
          <w:highlight w:val="none"/>
        </w:rPr>
      </w:pPr>
    </w:p>
    <w:tbl>
      <w:tblPr>
        <w:tblStyle w:val="28"/>
        <w:tblW w:w="9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8"/>
        <w:gridCol w:w="1468"/>
        <w:gridCol w:w="1068"/>
        <w:gridCol w:w="915"/>
        <w:gridCol w:w="1068"/>
        <w:gridCol w:w="1068"/>
        <w:gridCol w:w="1989"/>
      </w:tblGrid>
      <w:tr w14:paraId="5B769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1468" w:type="dxa"/>
            <w:vAlign w:val="center"/>
          </w:tcPr>
          <w:p w14:paraId="08CFBB84">
            <w:pPr>
              <w:pStyle w:val="27"/>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序号</w:t>
            </w:r>
          </w:p>
        </w:tc>
        <w:tc>
          <w:tcPr>
            <w:tcW w:w="1468" w:type="dxa"/>
            <w:vAlign w:val="center"/>
          </w:tcPr>
          <w:p w14:paraId="680BACC2">
            <w:pPr>
              <w:pStyle w:val="27"/>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在本项目中所担任</w:t>
            </w:r>
            <w:r>
              <w:rPr>
                <w:rFonts w:hint="eastAsia" w:asciiTheme="minorEastAsia" w:hAnsiTheme="minorEastAsia" w:eastAsiaTheme="minorEastAsia" w:cstheme="minorEastAsia"/>
                <w:color w:val="auto"/>
                <w:spacing w:val="1"/>
                <w:sz w:val="24"/>
                <w:szCs w:val="24"/>
                <w:highlight w:val="none"/>
              </w:rPr>
              <w:t>的职务</w:t>
            </w:r>
          </w:p>
        </w:tc>
        <w:tc>
          <w:tcPr>
            <w:tcW w:w="1068" w:type="dxa"/>
            <w:vAlign w:val="center"/>
          </w:tcPr>
          <w:p w14:paraId="0059A9A3">
            <w:pPr>
              <w:pStyle w:val="27"/>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姓名</w:t>
            </w:r>
          </w:p>
        </w:tc>
        <w:tc>
          <w:tcPr>
            <w:tcW w:w="915" w:type="dxa"/>
            <w:vAlign w:val="center"/>
          </w:tcPr>
          <w:p w14:paraId="242E0240">
            <w:pPr>
              <w:pStyle w:val="27"/>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性别</w:t>
            </w:r>
          </w:p>
        </w:tc>
        <w:tc>
          <w:tcPr>
            <w:tcW w:w="1068" w:type="dxa"/>
            <w:vAlign w:val="center"/>
          </w:tcPr>
          <w:p w14:paraId="02A60FE1">
            <w:pPr>
              <w:pStyle w:val="27"/>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年龄</w:t>
            </w:r>
          </w:p>
        </w:tc>
        <w:tc>
          <w:tcPr>
            <w:tcW w:w="1068" w:type="dxa"/>
            <w:vAlign w:val="center"/>
          </w:tcPr>
          <w:p w14:paraId="7EB83066">
            <w:pPr>
              <w:pStyle w:val="27"/>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学历及</w:t>
            </w:r>
            <w:r>
              <w:rPr>
                <w:rFonts w:hint="eastAsia" w:asciiTheme="minorEastAsia" w:hAnsiTheme="minorEastAsia" w:eastAsiaTheme="minorEastAsia" w:cstheme="minorEastAsia"/>
                <w:color w:val="auto"/>
                <w:spacing w:val="7"/>
                <w:sz w:val="24"/>
                <w:szCs w:val="24"/>
                <w:highlight w:val="none"/>
              </w:rPr>
              <w:t>所学专业</w:t>
            </w:r>
          </w:p>
        </w:tc>
        <w:tc>
          <w:tcPr>
            <w:tcW w:w="1989" w:type="dxa"/>
            <w:vAlign w:val="center"/>
          </w:tcPr>
          <w:p w14:paraId="24E8CA90">
            <w:pPr>
              <w:pStyle w:val="27"/>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现任职务及职称</w:t>
            </w:r>
          </w:p>
        </w:tc>
      </w:tr>
      <w:tr w14:paraId="35491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1468" w:type="dxa"/>
            <w:vAlign w:val="center"/>
          </w:tcPr>
          <w:p w14:paraId="1078305B">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468" w:type="dxa"/>
            <w:vAlign w:val="center"/>
          </w:tcPr>
          <w:p w14:paraId="6932BFB0">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1DE7ECBA">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915" w:type="dxa"/>
            <w:vAlign w:val="center"/>
          </w:tcPr>
          <w:p w14:paraId="1618AABB">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21DC6F3D">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52091E86">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989" w:type="dxa"/>
            <w:vAlign w:val="center"/>
          </w:tcPr>
          <w:p w14:paraId="08EAFE81">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r>
      <w:tr w14:paraId="6EF76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1468" w:type="dxa"/>
            <w:vAlign w:val="center"/>
          </w:tcPr>
          <w:p w14:paraId="71BF68E1">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468" w:type="dxa"/>
            <w:vAlign w:val="center"/>
          </w:tcPr>
          <w:p w14:paraId="340D0ABA">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04C57667">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915" w:type="dxa"/>
            <w:vAlign w:val="center"/>
          </w:tcPr>
          <w:p w14:paraId="24C1A9BF">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5A36577D">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3D15F7BD">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989" w:type="dxa"/>
            <w:vAlign w:val="center"/>
          </w:tcPr>
          <w:p w14:paraId="4C479A93">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r>
      <w:tr w14:paraId="03B9D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1468" w:type="dxa"/>
            <w:vAlign w:val="center"/>
          </w:tcPr>
          <w:p w14:paraId="09E49284">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468" w:type="dxa"/>
            <w:vAlign w:val="center"/>
          </w:tcPr>
          <w:p w14:paraId="22C9BDCF">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5AE47DA5">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915" w:type="dxa"/>
            <w:vAlign w:val="center"/>
          </w:tcPr>
          <w:p w14:paraId="71524D8B">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2FB233C0">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4D06A5AB">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989" w:type="dxa"/>
            <w:vAlign w:val="center"/>
          </w:tcPr>
          <w:p w14:paraId="23CA2024">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r>
      <w:tr w14:paraId="14FE8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1468" w:type="dxa"/>
            <w:vAlign w:val="center"/>
          </w:tcPr>
          <w:p w14:paraId="51C0C776">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468" w:type="dxa"/>
            <w:vAlign w:val="center"/>
          </w:tcPr>
          <w:p w14:paraId="14BD9BE8">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70F401B7">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915" w:type="dxa"/>
            <w:vAlign w:val="center"/>
          </w:tcPr>
          <w:p w14:paraId="208E59BC">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4A4CFB8B">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6C8FD620">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989" w:type="dxa"/>
            <w:vAlign w:val="center"/>
          </w:tcPr>
          <w:p w14:paraId="3C9BDB42">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r>
      <w:tr w14:paraId="00BC6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trPr>
        <w:tc>
          <w:tcPr>
            <w:tcW w:w="1468" w:type="dxa"/>
            <w:vAlign w:val="center"/>
          </w:tcPr>
          <w:p w14:paraId="63A51392">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468" w:type="dxa"/>
            <w:vAlign w:val="center"/>
          </w:tcPr>
          <w:p w14:paraId="7823FCC9">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78D3C5AF">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915" w:type="dxa"/>
            <w:vAlign w:val="center"/>
          </w:tcPr>
          <w:p w14:paraId="14B41540">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1B94A364">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4C5DC411">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989" w:type="dxa"/>
            <w:vAlign w:val="center"/>
          </w:tcPr>
          <w:p w14:paraId="1907AE5D">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r>
      <w:tr w14:paraId="40E1C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1468" w:type="dxa"/>
            <w:vAlign w:val="center"/>
          </w:tcPr>
          <w:p w14:paraId="50244DBB">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468" w:type="dxa"/>
            <w:vAlign w:val="center"/>
          </w:tcPr>
          <w:p w14:paraId="679BEF88">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2C0416B1">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915" w:type="dxa"/>
            <w:vAlign w:val="center"/>
          </w:tcPr>
          <w:p w14:paraId="6D5F3B42">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656E60F8">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713F3672">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989" w:type="dxa"/>
            <w:vAlign w:val="center"/>
          </w:tcPr>
          <w:p w14:paraId="766915EA">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r>
    </w:tbl>
    <w:p w14:paraId="26168B2A">
      <w:pPr>
        <w:keepNext w:val="0"/>
        <w:keepLines w:val="0"/>
        <w:pageBreakBefore w:val="0"/>
        <w:widowControl w:val="0"/>
        <w:kinsoku/>
        <w:wordWrap/>
        <w:overflowPunct/>
        <w:topLinePunct w:val="0"/>
        <w:autoSpaceDE/>
        <w:autoSpaceDN/>
        <w:bidi w:val="0"/>
        <w:adjustRightInd/>
        <w:snapToGrid/>
        <w:spacing w:line="360" w:lineRule="auto"/>
        <w:ind w:left="0" w:firstLine="51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注：1、供应商应根据招标文件要求和招标项目的实际需要，列出拟配备的人员清单。</w:t>
      </w:r>
    </w:p>
    <w:p w14:paraId="5E551D4C">
      <w:pPr>
        <w:keepNext w:val="0"/>
        <w:keepLines w:val="0"/>
        <w:pageBreakBefore w:val="0"/>
        <w:widowControl w:val="0"/>
        <w:kinsoku/>
        <w:wordWrap/>
        <w:overflowPunct/>
        <w:topLinePunct w:val="0"/>
        <w:autoSpaceDE/>
        <w:autoSpaceDN/>
        <w:bidi w:val="0"/>
        <w:adjustRightInd/>
        <w:snapToGrid/>
        <w:spacing w:line="360" w:lineRule="auto"/>
        <w:ind w:left="0" w:firstLine="51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2、供应商应按顺序后附相关人员证书。</w:t>
      </w:r>
    </w:p>
    <w:p w14:paraId="25669669">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14:paraId="0ED38F1D">
      <w:pPr>
        <w:spacing w:before="97" w:line="219" w:lineRule="auto"/>
        <w:jc w:val="center"/>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（六）信誉要求</w:t>
      </w:r>
    </w:p>
    <w:p w14:paraId="148AF371">
      <w:pPr>
        <w:pStyle w:val="7"/>
        <w:spacing w:line="262" w:lineRule="auto"/>
        <w:rPr>
          <w:rFonts w:hint="eastAsia" w:eastAsia="宋体"/>
          <w:color w:val="auto"/>
          <w:highlight w:val="none"/>
          <w:lang w:eastAsia="zh-CN"/>
        </w:rPr>
      </w:pPr>
      <w:r>
        <w:rPr>
          <w:rFonts w:hint="eastAsia" w:eastAsia="宋体"/>
          <w:color w:val="auto"/>
          <w:highlight w:val="none"/>
          <w:lang w:eastAsia="zh-CN"/>
        </w:rPr>
        <w:br w:type="page"/>
      </w:r>
    </w:p>
    <w:p w14:paraId="19B61AE9">
      <w:pPr>
        <w:spacing w:before="98" w:line="219" w:lineRule="auto"/>
        <w:jc w:val="center"/>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七、中小企业声明函</w:t>
      </w:r>
    </w:p>
    <w:p w14:paraId="0B1E86AA">
      <w:pPr>
        <w:pStyle w:val="7"/>
        <w:spacing w:line="246" w:lineRule="auto"/>
        <w:rPr>
          <w:color w:val="auto"/>
          <w:highlight w:val="none"/>
        </w:rPr>
      </w:pPr>
    </w:p>
    <w:p w14:paraId="69AD89A7">
      <w:pPr>
        <w:pStyle w:val="7"/>
        <w:spacing w:line="246" w:lineRule="auto"/>
        <w:rPr>
          <w:color w:val="auto"/>
          <w:highlight w:val="none"/>
        </w:rPr>
      </w:pPr>
    </w:p>
    <w:p w14:paraId="48D67BC3">
      <w:pPr>
        <w:keepNext w:val="0"/>
        <w:keepLines w:val="0"/>
        <w:pageBreakBefore w:val="0"/>
        <w:widowControl w:val="0"/>
        <w:kinsoku/>
        <w:wordWrap/>
        <w:overflowPunct/>
        <w:topLinePunct w:val="0"/>
        <w:autoSpaceDE/>
        <w:autoSpaceDN/>
        <w:bidi w:val="0"/>
        <w:adjustRightInd/>
        <w:snapToGrid/>
        <w:spacing w:line="360" w:lineRule="auto"/>
        <w:ind w:left="0" w:firstLine="45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8"/>
          <w:sz w:val="24"/>
          <w:szCs w:val="24"/>
          <w:highlight w:val="none"/>
        </w:rPr>
        <w:t>中小企业声明函</w:t>
      </w:r>
    </w:p>
    <w:p w14:paraId="47A93C33">
      <w:pPr>
        <w:pStyle w:val="7"/>
        <w:spacing w:line="360" w:lineRule="auto"/>
        <w:rPr>
          <w:color w:val="auto"/>
          <w:highlight w:val="none"/>
        </w:rPr>
      </w:pPr>
    </w:p>
    <w:p w14:paraId="45D6F38E">
      <w:pPr>
        <w:keepNext w:val="0"/>
        <w:keepLines w:val="0"/>
        <w:pageBreakBefore w:val="0"/>
        <w:widowControl w:val="0"/>
        <w:kinsoku/>
        <w:wordWrap/>
        <w:overflowPunct/>
        <w:topLinePunct w:val="0"/>
        <w:autoSpaceDE/>
        <w:autoSpaceDN/>
        <w:bidi w:val="0"/>
        <w:adjustRightInd/>
        <w:snapToGrid/>
        <w:spacing w:line="360" w:lineRule="auto"/>
        <w:ind w:left="0" w:right="52" w:firstLine="51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本公司（联合体）郑重声明，根据《政府采购促进中小企业发展管理</w:t>
      </w:r>
      <w:r>
        <w:rPr>
          <w:rFonts w:hint="eastAsia" w:asciiTheme="minorEastAsia" w:hAnsiTheme="minorEastAsia" w:eastAsiaTheme="minorEastAsia" w:cstheme="minorEastAsia"/>
          <w:color w:val="auto"/>
          <w:spacing w:val="8"/>
          <w:sz w:val="24"/>
          <w:szCs w:val="24"/>
          <w:highlight w:val="none"/>
        </w:rPr>
        <w:t>办法》（财库﹝2020﹞46号）的</w:t>
      </w:r>
      <w:r>
        <w:rPr>
          <w:rFonts w:hint="eastAsia" w:asciiTheme="minorEastAsia" w:hAnsiTheme="minorEastAsia" w:eastAsiaTheme="minorEastAsia" w:cstheme="minorEastAsia"/>
          <w:color w:val="auto"/>
          <w:spacing w:val="11"/>
          <w:sz w:val="24"/>
          <w:szCs w:val="24"/>
          <w:highlight w:val="none"/>
        </w:rPr>
        <w:t>规定，本公司（联合体）参加</w:t>
      </w:r>
      <w:r>
        <w:rPr>
          <w:rFonts w:hint="eastAsia" w:asciiTheme="minorEastAsia" w:hAnsiTheme="minorEastAsia" w:eastAsiaTheme="minorEastAsia" w:cstheme="minorEastAsia"/>
          <w:color w:val="auto"/>
          <w:spacing w:val="11"/>
          <w:sz w:val="24"/>
          <w:szCs w:val="24"/>
          <w:highlight w:val="none"/>
          <w:u w:val="single" w:color="auto"/>
        </w:rPr>
        <w:t>（单位名称）</w:t>
      </w:r>
      <w:r>
        <w:rPr>
          <w:rFonts w:hint="eastAsia" w:asciiTheme="minorEastAsia" w:hAnsiTheme="minorEastAsia" w:eastAsiaTheme="minorEastAsia" w:cstheme="minorEastAsia"/>
          <w:color w:val="auto"/>
          <w:spacing w:val="11"/>
          <w:sz w:val="24"/>
          <w:szCs w:val="24"/>
          <w:highlight w:val="none"/>
        </w:rPr>
        <w:t>的</w:t>
      </w:r>
      <w:r>
        <w:rPr>
          <w:rFonts w:hint="eastAsia" w:asciiTheme="minorEastAsia" w:hAnsiTheme="minorEastAsia" w:eastAsiaTheme="minorEastAsia" w:cstheme="minorEastAsia"/>
          <w:color w:val="auto"/>
          <w:spacing w:val="11"/>
          <w:sz w:val="24"/>
          <w:szCs w:val="24"/>
          <w:highlight w:val="none"/>
          <w:u w:val="single" w:color="auto"/>
        </w:rPr>
        <w:t>（项目名称）</w:t>
      </w:r>
      <w:r>
        <w:rPr>
          <w:rFonts w:hint="eastAsia" w:asciiTheme="minorEastAsia" w:hAnsiTheme="minorEastAsia" w:eastAsiaTheme="minorEastAsia" w:cstheme="minorEastAsia"/>
          <w:color w:val="auto"/>
          <w:spacing w:val="11"/>
          <w:sz w:val="24"/>
          <w:szCs w:val="24"/>
          <w:highlight w:val="none"/>
        </w:rPr>
        <w:t>采购活动，</w:t>
      </w:r>
      <w:r>
        <w:rPr>
          <w:rFonts w:hint="eastAsia" w:asciiTheme="minorEastAsia" w:hAnsiTheme="minorEastAsia" w:eastAsiaTheme="minorEastAsia" w:cstheme="minorEastAsia"/>
          <w:color w:val="auto"/>
          <w:spacing w:val="10"/>
          <w:sz w:val="24"/>
          <w:szCs w:val="24"/>
          <w:highlight w:val="none"/>
        </w:rPr>
        <w:t>工程的施工单位全部为符合政策要</w:t>
      </w:r>
      <w:r>
        <w:rPr>
          <w:rFonts w:hint="eastAsia" w:asciiTheme="minorEastAsia" w:hAnsiTheme="minorEastAsia" w:eastAsiaTheme="minorEastAsia" w:cstheme="minorEastAsia"/>
          <w:color w:val="auto"/>
          <w:spacing w:val="11"/>
          <w:sz w:val="24"/>
          <w:szCs w:val="24"/>
          <w:highlight w:val="none"/>
        </w:rPr>
        <w:t>求的中小企业（或者：服务全部由符合政策要求的中小企业承接）。相关企</w:t>
      </w:r>
      <w:r>
        <w:rPr>
          <w:rFonts w:hint="eastAsia" w:asciiTheme="minorEastAsia" w:hAnsiTheme="minorEastAsia" w:eastAsiaTheme="minorEastAsia" w:cstheme="minorEastAsia"/>
          <w:color w:val="auto"/>
          <w:spacing w:val="10"/>
          <w:sz w:val="24"/>
          <w:szCs w:val="24"/>
          <w:highlight w:val="none"/>
        </w:rPr>
        <w:t>业（含联合体中的中小企业、</w:t>
      </w:r>
      <w:r>
        <w:rPr>
          <w:rFonts w:hint="eastAsia" w:asciiTheme="minorEastAsia" w:hAnsiTheme="minorEastAsia" w:eastAsiaTheme="minorEastAsia" w:cstheme="minorEastAsia"/>
          <w:color w:val="auto"/>
          <w:spacing w:val="9"/>
          <w:sz w:val="24"/>
          <w:szCs w:val="24"/>
          <w:highlight w:val="none"/>
        </w:rPr>
        <w:t>签订分包意向协议的中小企业）的具体情况如下：</w:t>
      </w:r>
    </w:p>
    <w:p w14:paraId="377EEE1F">
      <w:pPr>
        <w:keepNext w:val="0"/>
        <w:keepLines w:val="0"/>
        <w:pageBreakBefore w:val="0"/>
        <w:widowControl w:val="0"/>
        <w:kinsoku/>
        <w:wordWrap/>
        <w:overflowPunct/>
        <w:topLinePunct w:val="0"/>
        <w:autoSpaceDE/>
        <w:autoSpaceDN/>
        <w:bidi w:val="0"/>
        <w:adjustRightInd/>
        <w:snapToGrid/>
        <w:spacing w:line="360" w:lineRule="auto"/>
        <w:ind w:left="0" w:firstLine="52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1.</w:t>
      </w:r>
      <w:r>
        <w:rPr>
          <w:rFonts w:hint="eastAsia" w:asciiTheme="minorEastAsia" w:hAnsiTheme="minorEastAsia" w:eastAsiaTheme="minorEastAsia" w:cstheme="minorEastAsia"/>
          <w:color w:val="auto"/>
          <w:spacing w:val="10"/>
          <w:sz w:val="24"/>
          <w:szCs w:val="24"/>
          <w:highlight w:val="none"/>
          <w:u w:val="single" w:color="auto"/>
        </w:rPr>
        <w:t>（标的名称</w:t>
      </w:r>
      <w:r>
        <w:rPr>
          <w:rFonts w:hint="eastAsia" w:asciiTheme="minorEastAsia" w:hAnsiTheme="minorEastAsia" w:eastAsiaTheme="minorEastAsia" w:cstheme="minorEastAsia"/>
          <w:color w:val="auto"/>
          <w:spacing w:val="-3"/>
          <w:sz w:val="24"/>
          <w:szCs w:val="24"/>
          <w:highlight w:val="none"/>
          <w:u w:val="single" w:color="auto"/>
        </w:rPr>
        <w:t>）</w:t>
      </w:r>
      <w:r>
        <w:rPr>
          <w:rFonts w:hint="eastAsia" w:asciiTheme="minorEastAsia" w:hAnsiTheme="minorEastAsia" w:eastAsiaTheme="minorEastAsia" w:cstheme="minorEastAsia"/>
          <w:color w:val="auto"/>
          <w:spacing w:val="-3"/>
          <w:sz w:val="24"/>
          <w:szCs w:val="24"/>
          <w:highlight w:val="none"/>
        </w:rPr>
        <w:t>，</w:t>
      </w:r>
      <w:r>
        <w:rPr>
          <w:rFonts w:hint="eastAsia" w:asciiTheme="minorEastAsia" w:hAnsiTheme="minorEastAsia" w:eastAsiaTheme="minorEastAsia" w:cstheme="minorEastAsia"/>
          <w:color w:val="auto"/>
          <w:spacing w:val="10"/>
          <w:sz w:val="24"/>
          <w:szCs w:val="24"/>
          <w:highlight w:val="none"/>
        </w:rPr>
        <w:t>属于</w:t>
      </w:r>
      <w:r>
        <w:rPr>
          <w:rFonts w:hint="eastAsia" w:asciiTheme="minorEastAsia" w:hAnsiTheme="minorEastAsia" w:eastAsiaTheme="minorEastAsia" w:cstheme="minorEastAsia"/>
          <w:color w:val="auto"/>
          <w:spacing w:val="10"/>
          <w:sz w:val="24"/>
          <w:szCs w:val="24"/>
          <w:highlight w:val="none"/>
          <w:u w:val="single" w:color="auto"/>
        </w:rPr>
        <w:t>（采购文件中明确的所属行业</w:t>
      </w:r>
      <w:r>
        <w:rPr>
          <w:rFonts w:hint="eastAsia" w:asciiTheme="minorEastAsia" w:hAnsiTheme="minorEastAsia" w:eastAsiaTheme="minorEastAsia" w:cstheme="minorEastAsia"/>
          <w:color w:val="auto"/>
          <w:spacing w:val="-3"/>
          <w:sz w:val="24"/>
          <w:szCs w:val="24"/>
          <w:highlight w:val="none"/>
          <w:u w:val="single" w:color="auto"/>
        </w:rPr>
        <w:t>）</w:t>
      </w:r>
      <w:r>
        <w:rPr>
          <w:rFonts w:hint="eastAsia" w:asciiTheme="minorEastAsia" w:hAnsiTheme="minorEastAsia" w:eastAsiaTheme="minorEastAsia" w:cstheme="minorEastAsia"/>
          <w:color w:val="auto"/>
          <w:spacing w:val="-3"/>
          <w:sz w:val="24"/>
          <w:szCs w:val="24"/>
          <w:highlight w:val="none"/>
        </w:rPr>
        <w:t>；</w:t>
      </w:r>
      <w:r>
        <w:rPr>
          <w:rFonts w:hint="eastAsia" w:asciiTheme="minorEastAsia" w:hAnsiTheme="minorEastAsia" w:eastAsiaTheme="minorEastAsia" w:cstheme="minorEastAsia"/>
          <w:color w:val="auto"/>
          <w:spacing w:val="10"/>
          <w:sz w:val="24"/>
          <w:szCs w:val="24"/>
          <w:highlight w:val="none"/>
        </w:rPr>
        <w:t>承建（承接）企业为</w:t>
      </w:r>
      <w:r>
        <w:rPr>
          <w:rFonts w:hint="eastAsia" w:asciiTheme="minorEastAsia" w:hAnsiTheme="minorEastAsia" w:eastAsiaTheme="minorEastAsia" w:cstheme="minorEastAsia"/>
          <w:color w:val="auto"/>
          <w:spacing w:val="10"/>
          <w:sz w:val="24"/>
          <w:szCs w:val="24"/>
          <w:highlight w:val="none"/>
          <w:u w:val="single" w:color="auto"/>
        </w:rPr>
        <w:t>（</w:t>
      </w:r>
      <w:r>
        <w:rPr>
          <w:rFonts w:hint="eastAsia" w:asciiTheme="minorEastAsia" w:hAnsiTheme="minorEastAsia" w:eastAsiaTheme="minorEastAsia" w:cstheme="minorEastAsia"/>
          <w:color w:val="auto"/>
          <w:spacing w:val="9"/>
          <w:sz w:val="24"/>
          <w:szCs w:val="24"/>
          <w:highlight w:val="none"/>
          <w:u w:val="single" w:color="auto"/>
        </w:rPr>
        <w:t>企业名称</w:t>
      </w:r>
      <w:r>
        <w:rPr>
          <w:rFonts w:hint="eastAsia" w:asciiTheme="minorEastAsia" w:hAnsiTheme="minorEastAsia" w:eastAsiaTheme="minorEastAsia" w:cstheme="minorEastAsia"/>
          <w:color w:val="auto"/>
          <w:spacing w:val="-3"/>
          <w:sz w:val="24"/>
          <w:szCs w:val="24"/>
          <w:highlight w:val="none"/>
          <w:u w:val="single" w:color="auto"/>
        </w:rPr>
        <w:t>）</w:t>
      </w:r>
      <w:r>
        <w:rPr>
          <w:rFonts w:hint="eastAsia" w:asciiTheme="minorEastAsia" w:hAnsiTheme="minorEastAsia" w:eastAsiaTheme="minorEastAsia" w:cstheme="minorEastAsia"/>
          <w:color w:val="auto"/>
          <w:spacing w:val="-3"/>
          <w:sz w:val="24"/>
          <w:szCs w:val="24"/>
          <w:highlight w:val="none"/>
        </w:rPr>
        <w:t>，</w:t>
      </w:r>
      <w:r>
        <w:rPr>
          <w:rFonts w:hint="eastAsia" w:asciiTheme="minorEastAsia" w:hAnsiTheme="minorEastAsia" w:eastAsiaTheme="minorEastAsia" w:cstheme="minorEastAsia"/>
          <w:color w:val="auto"/>
          <w:spacing w:val="9"/>
          <w:sz w:val="24"/>
          <w:szCs w:val="24"/>
          <w:highlight w:val="none"/>
        </w:rPr>
        <w:t>从业</w:t>
      </w:r>
      <w:r>
        <w:rPr>
          <w:rFonts w:hint="eastAsia" w:asciiTheme="minorEastAsia" w:hAnsiTheme="minorEastAsia" w:eastAsiaTheme="minorEastAsia" w:cstheme="minorEastAsia"/>
          <w:color w:val="auto"/>
          <w:spacing w:val="7"/>
          <w:sz w:val="24"/>
          <w:szCs w:val="24"/>
          <w:highlight w:val="none"/>
        </w:rPr>
        <w:t>人员人，营业收入为万元，资产总额为万元</w:t>
      </w:r>
      <w:r>
        <w:rPr>
          <w:rFonts w:hint="eastAsia" w:asciiTheme="minorEastAsia" w:hAnsiTheme="minorEastAsia" w:eastAsiaTheme="minorEastAsia" w:cstheme="minorEastAsia"/>
          <w:color w:val="auto"/>
          <w:spacing w:val="7"/>
          <w:position w:val="10"/>
          <w:sz w:val="24"/>
          <w:szCs w:val="24"/>
          <w:highlight w:val="none"/>
        </w:rPr>
        <w:t>1</w:t>
      </w:r>
      <w:r>
        <w:rPr>
          <w:rFonts w:hint="eastAsia" w:asciiTheme="minorEastAsia" w:hAnsiTheme="minorEastAsia" w:eastAsiaTheme="minorEastAsia" w:cstheme="minorEastAsia"/>
          <w:color w:val="auto"/>
          <w:spacing w:val="7"/>
          <w:sz w:val="24"/>
          <w:szCs w:val="24"/>
          <w:highlight w:val="none"/>
        </w:rPr>
        <w:t>，</w:t>
      </w:r>
      <w:r>
        <w:rPr>
          <w:rFonts w:hint="eastAsia" w:asciiTheme="minorEastAsia" w:hAnsiTheme="minorEastAsia" w:eastAsiaTheme="minorEastAsia" w:cstheme="minorEastAsia"/>
          <w:color w:val="auto"/>
          <w:spacing w:val="6"/>
          <w:sz w:val="24"/>
          <w:szCs w:val="24"/>
          <w:highlight w:val="none"/>
        </w:rPr>
        <w:t>属于</w:t>
      </w:r>
      <w:r>
        <w:rPr>
          <w:rFonts w:hint="eastAsia" w:asciiTheme="minorEastAsia" w:hAnsiTheme="minorEastAsia" w:eastAsiaTheme="minorEastAsia" w:cstheme="minorEastAsia"/>
          <w:color w:val="auto"/>
          <w:spacing w:val="6"/>
          <w:sz w:val="24"/>
          <w:szCs w:val="24"/>
          <w:highlight w:val="none"/>
          <w:u w:val="single" w:color="auto"/>
        </w:rPr>
        <w:t>（中型企业、小型企业、微型企业</w:t>
      </w:r>
      <w:r>
        <w:rPr>
          <w:rFonts w:hint="eastAsia" w:asciiTheme="minorEastAsia" w:hAnsiTheme="minorEastAsia" w:eastAsiaTheme="minorEastAsia" w:cstheme="minorEastAsia"/>
          <w:color w:val="auto"/>
          <w:spacing w:val="-17"/>
          <w:sz w:val="24"/>
          <w:szCs w:val="24"/>
          <w:highlight w:val="none"/>
          <w:u w:val="single" w:color="auto"/>
        </w:rPr>
        <w:t>）</w:t>
      </w:r>
      <w:r>
        <w:rPr>
          <w:rFonts w:hint="eastAsia" w:asciiTheme="minorEastAsia" w:hAnsiTheme="minorEastAsia" w:eastAsiaTheme="minorEastAsia" w:cstheme="minorEastAsia"/>
          <w:color w:val="auto"/>
          <w:spacing w:val="-17"/>
          <w:sz w:val="24"/>
          <w:szCs w:val="24"/>
          <w:highlight w:val="none"/>
        </w:rPr>
        <w:t>；</w:t>
      </w:r>
    </w:p>
    <w:p w14:paraId="19A352FD">
      <w:pPr>
        <w:keepNext w:val="0"/>
        <w:keepLines w:val="0"/>
        <w:pageBreakBefore w:val="0"/>
        <w:widowControl w:val="0"/>
        <w:kinsoku/>
        <w:wordWrap/>
        <w:overflowPunct/>
        <w:topLinePunct w:val="0"/>
        <w:autoSpaceDE/>
        <w:autoSpaceDN/>
        <w:bidi w:val="0"/>
        <w:adjustRightInd/>
        <w:snapToGrid/>
        <w:spacing w:line="360" w:lineRule="auto"/>
        <w:ind w:left="0" w:firstLine="52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2.</w:t>
      </w:r>
      <w:r>
        <w:rPr>
          <w:rFonts w:hint="eastAsia" w:asciiTheme="minorEastAsia" w:hAnsiTheme="minorEastAsia" w:eastAsiaTheme="minorEastAsia" w:cstheme="minorEastAsia"/>
          <w:color w:val="auto"/>
          <w:spacing w:val="10"/>
          <w:sz w:val="24"/>
          <w:szCs w:val="24"/>
          <w:highlight w:val="none"/>
          <w:u w:val="single" w:color="auto"/>
        </w:rPr>
        <w:t>（标的名称</w:t>
      </w:r>
      <w:r>
        <w:rPr>
          <w:rFonts w:hint="eastAsia" w:asciiTheme="minorEastAsia" w:hAnsiTheme="minorEastAsia" w:eastAsiaTheme="minorEastAsia" w:cstheme="minorEastAsia"/>
          <w:color w:val="auto"/>
          <w:spacing w:val="-2"/>
          <w:sz w:val="24"/>
          <w:szCs w:val="24"/>
          <w:highlight w:val="none"/>
          <w:u w:val="single" w:color="auto"/>
        </w:rPr>
        <w:t>）</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10"/>
          <w:sz w:val="24"/>
          <w:szCs w:val="24"/>
          <w:highlight w:val="none"/>
        </w:rPr>
        <w:t>属于</w:t>
      </w:r>
      <w:r>
        <w:rPr>
          <w:rFonts w:hint="eastAsia" w:asciiTheme="minorEastAsia" w:hAnsiTheme="minorEastAsia" w:eastAsiaTheme="minorEastAsia" w:cstheme="minorEastAsia"/>
          <w:color w:val="auto"/>
          <w:spacing w:val="10"/>
          <w:sz w:val="24"/>
          <w:szCs w:val="24"/>
          <w:highlight w:val="none"/>
          <w:u w:val="single" w:color="auto"/>
        </w:rPr>
        <w:t>（采购文件中明确的所属行业</w:t>
      </w:r>
      <w:r>
        <w:rPr>
          <w:rFonts w:hint="eastAsia" w:asciiTheme="minorEastAsia" w:hAnsiTheme="minorEastAsia" w:eastAsiaTheme="minorEastAsia" w:cstheme="minorEastAsia"/>
          <w:color w:val="auto"/>
          <w:spacing w:val="-2"/>
          <w:sz w:val="24"/>
          <w:szCs w:val="24"/>
          <w:highlight w:val="none"/>
          <w:u w:val="single" w:color="auto"/>
        </w:rPr>
        <w:t>）</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10"/>
          <w:sz w:val="24"/>
          <w:szCs w:val="24"/>
          <w:highlight w:val="none"/>
        </w:rPr>
        <w:t>承建（承接）企业为</w:t>
      </w:r>
      <w:r>
        <w:rPr>
          <w:rFonts w:hint="eastAsia" w:asciiTheme="minorEastAsia" w:hAnsiTheme="minorEastAsia" w:eastAsiaTheme="minorEastAsia" w:cstheme="minorEastAsia"/>
          <w:color w:val="auto"/>
          <w:spacing w:val="10"/>
          <w:sz w:val="24"/>
          <w:szCs w:val="24"/>
          <w:highlight w:val="none"/>
          <w:u w:val="single" w:color="auto"/>
        </w:rPr>
        <w:t>（企业名称</w:t>
      </w:r>
      <w:r>
        <w:rPr>
          <w:rFonts w:hint="eastAsia" w:asciiTheme="minorEastAsia" w:hAnsiTheme="minorEastAsia" w:eastAsiaTheme="minorEastAsia" w:cstheme="minorEastAsia"/>
          <w:color w:val="auto"/>
          <w:spacing w:val="-2"/>
          <w:sz w:val="24"/>
          <w:szCs w:val="24"/>
          <w:highlight w:val="none"/>
          <w:u w:val="single" w:color="auto"/>
        </w:rPr>
        <w:t>）</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10"/>
          <w:sz w:val="24"/>
          <w:szCs w:val="24"/>
          <w:highlight w:val="none"/>
        </w:rPr>
        <w:t>从业</w:t>
      </w:r>
      <w:r>
        <w:rPr>
          <w:rFonts w:hint="eastAsia" w:asciiTheme="minorEastAsia" w:hAnsiTheme="minorEastAsia" w:eastAsiaTheme="minorEastAsia" w:cstheme="minorEastAsia"/>
          <w:color w:val="auto"/>
          <w:spacing w:val="8"/>
          <w:sz w:val="24"/>
          <w:szCs w:val="24"/>
          <w:highlight w:val="none"/>
        </w:rPr>
        <w:t>人员人，营业收入为万元，资产总额为万元，</w:t>
      </w:r>
      <w:r>
        <w:rPr>
          <w:rFonts w:hint="eastAsia" w:asciiTheme="minorEastAsia" w:hAnsiTheme="minorEastAsia" w:eastAsiaTheme="minorEastAsia" w:cstheme="minorEastAsia"/>
          <w:color w:val="auto"/>
          <w:spacing w:val="7"/>
          <w:sz w:val="24"/>
          <w:szCs w:val="24"/>
          <w:highlight w:val="none"/>
        </w:rPr>
        <w:t>属于</w:t>
      </w:r>
      <w:r>
        <w:rPr>
          <w:rFonts w:hint="eastAsia" w:asciiTheme="minorEastAsia" w:hAnsiTheme="minorEastAsia" w:eastAsiaTheme="minorEastAsia" w:cstheme="minorEastAsia"/>
          <w:color w:val="auto"/>
          <w:spacing w:val="7"/>
          <w:sz w:val="24"/>
          <w:szCs w:val="24"/>
          <w:highlight w:val="none"/>
          <w:u w:val="single" w:color="auto"/>
        </w:rPr>
        <w:t>（中型企业、小型企业、微型企业</w:t>
      </w:r>
      <w:r>
        <w:rPr>
          <w:rFonts w:hint="eastAsia" w:asciiTheme="minorEastAsia" w:hAnsiTheme="minorEastAsia" w:eastAsiaTheme="minorEastAsia" w:cstheme="minorEastAsia"/>
          <w:color w:val="auto"/>
          <w:spacing w:val="-17"/>
          <w:sz w:val="24"/>
          <w:szCs w:val="24"/>
          <w:highlight w:val="none"/>
          <w:u w:val="single" w:color="auto"/>
        </w:rPr>
        <w:t>）</w:t>
      </w:r>
      <w:r>
        <w:rPr>
          <w:rFonts w:hint="eastAsia" w:asciiTheme="minorEastAsia" w:hAnsiTheme="minorEastAsia" w:eastAsiaTheme="minorEastAsia" w:cstheme="minorEastAsia"/>
          <w:color w:val="auto"/>
          <w:spacing w:val="-17"/>
          <w:sz w:val="24"/>
          <w:szCs w:val="24"/>
          <w:highlight w:val="none"/>
        </w:rPr>
        <w:t>；</w:t>
      </w:r>
    </w:p>
    <w:p w14:paraId="606BCB0F">
      <w:pPr>
        <w:keepNext w:val="0"/>
        <w:keepLines w:val="0"/>
        <w:pageBreakBefore w:val="0"/>
        <w:widowControl w:val="0"/>
        <w:kinsoku/>
        <w:wordWrap/>
        <w:overflowPunct/>
        <w:topLinePunct w:val="0"/>
        <w:autoSpaceDE/>
        <w:autoSpaceDN/>
        <w:bidi w:val="0"/>
        <w:adjustRightInd/>
        <w:snapToGrid/>
        <w:spacing w:line="360" w:lineRule="auto"/>
        <w:ind w:left="0" w:firstLine="47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position w:val="2"/>
          <w:sz w:val="24"/>
          <w:szCs w:val="24"/>
          <w:highlight w:val="none"/>
        </w:rPr>
        <w:t>……</w:t>
      </w:r>
    </w:p>
    <w:p w14:paraId="1D0287D6">
      <w:pPr>
        <w:keepNext w:val="0"/>
        <w:keepLines w:val="0"/>
        <w:pageBreakBefore w:val="0"/>
        <w:widowControl w:val="0"/>
        <w:kinsoku/>
        <w:wordWrap/>
        <w:overflowPunct/>
        <w:topLinePunct w:val="0"/>
        <w:autoSpaceDE/>
        <w:autoSpaceDN/>
        <w:bidi w:val="0"/>
        <w:adjustRightInd/>
        <w:snapToGrid/>
        <w:spacing w:line="360" w:lineRule="auto"/>
        <w:ind w:left="0" w:right="52" w:firstLine="524"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以上企业，不属于大企业的分支机构，不存在控股股东为大企业的情形，也不存在与大企业的负责人</w:t>
      </w:r>
      <w:r>
        <w:rPr>
          <w:rFonts w:hint="eastAsia" w:asciiTheme="minorEastAsia" w:hAnsiTheme="minorEastAsia" w:eastAsiaTheme="minorEastAsia" w:cstheme="minorEastAsia"/>
          <w:color w:val="auto"/>
          <w:spacing w:val="7"/>
          <w:sz w:val="24"/>
          <w:szCs w:val="24"/>
          <w:highlight w:val="none"/>
        </w:rPr>
        <w:t>为同一人的情形。</w:t>
      </w:r>
    </w:p>
    <w:p w14:paraId="130AF28C">
      <w:pPr>
        <w:keepNext w:val="0"/>
        <w:keepLines w:val="0"/>
        <w:pageBreakBefore w:val="0"/>
        <w:widowControl w:val="0"/>
        <w:kinsoku/>
        <w:wordWrap/>
        <w:overflowPunct/>
        <w:topLinePunct w:val="0"/>
        <w:autoSpaceDE/>
        <w:autoSpaceDN/>
        <w:bidi w:val="0"/>
        <w:adjustRightInd/>
        <w:snapToGrid/>
        <w:spacing w:line="360" w:lineRule="auto"/>
        <w:ind w:left="0" w:firstLine="51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本企业对上述声明内容的真实性负责。如有虚假，将依法承担相应责任。</w:t>
      </w:r>
    </w:p>
    <w:p w14:paraId="2B83AE4A">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0DE439E4">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56EC056D">
      <w:pPr>
        <w:keepNext w:val="0"/>
        <w:keepLines w:val="0"/>
        <w:pageBreakBefore w:val="0"/>
        <w:widowControl w:val="0"/>
        <w:kinsoku/>
        <w:wordWrap/>
        <w:overflowPunct/>
        <w:topLinePunct w:val="0"/>
        <w:autoSpaceDE/>
        <w:autoSpaceDN/>
        <w:bidi w:val="0"/>
        <w:adjustRightInd/>
        <w:snapToGrid/>
        <w:spacing w:line="360" w:lineRule="auto"/>
        <w:ind w:left="0" w:firstLine="51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企业名称（盖章</w:t>
      </w:r>
      <w:r>
        <w:rPr>
          <w:rFonts w:hint="eastAsia" w:asciiTheme="minorEastAsia" w:hAnsiTheme="minorEastAsia" w:eastAsiaTheme="minorEastAsia" w:cstheme="minorEastAsia"/>
          <w:color w:val="auto"/>
          <w:sz w:val="24"/>
          <w:szCs w:val="24"/>
          <w:highlight w:val="none"/>
        </w:rPr>
        <w:t>）：</w:t>
      </w:r>
    </w:p>
    <w:p w14:paraId="2B0621A8">
      <w:pPr>
        <w:keepNext w:val="0"/>
        <w:keepLines w:val="0"/>
        <w:pageBreakBefore w:val="0"/>
        <w:widowControl w:val="0"/>
        <w:kinsoku/>
        <w:wordWrap/>
        <w:overflowPunct/>
        <w:topLinePunct w:val="0"/>
        <w:autoSpaceDE/>
        <w:autoSpaceDN/>
        <w:bidi w:val="0"/>
        <w:adjustRightInd/>
        <w:snapToGrid/>
        <w:spacing w:line="360" w:lineRule="auto"/>
        <w:ind w:left="0" w:firstLine="428"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3"/>
          <w:sz w:val="24"/>
          <w:szCs w:val="24"/>
          <w:highlight w:val="none"/>
        </w:rPr>
        <w:t>日期：</w:t>
      </w:r>
    </w:p>
    <w:p w14:paraId="1AB3F4A0">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5326D025">
      <w:pPr>
        <w:keepNext w:val="0"/>
        <w:keepLines w:val="0"/>
        <w:pageBreakBefore w:val="0"/>
        <w:widowControl w:val="0"/>
        <w:kinsoku/>
        <w:wordWrap/>
        <w:overflowPunct/>
        <w:topLinePunct w:val="0"/>
        <w:autoSpaceDE/>
        <w:autoSpaceDN/>
        <w:bidi w:val="0"/>
        <w:adjustRightInd/>
        <w:snapToGrid/>
        <w:spacing w:line="360" w:lineRule="auto"/>
        <w:ind w:left="0" w:firstLine="51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position w:val="10"/>
          <w:sz w:val="24"/>
          <w:szCs w:val="24"/>
          <w:highlight w:val="none"/>
        </w:rPr>
        <w:t>1</w:t>
      </w:r>
      <w:r>
        <w:rPr>
          <w:rFonts w:hint="eastAsia" w:asciiTheme="minorEastAsia" w:hAnsiTheme="minorEastAsia" w:eastAsiaTheme="minorEastAsia" w:cstheme="minorEastAsia"/>
          <w:color w:val="auto"/>
          <w:spacing w:val="9"/>
          <w:sz w:val="24"/>
          <w:szCs w:val="24"/>
          <w:highlight w:val="none"/>
        </w:rPr>
        <w:t>从业人员、营业收入、资产总额填报上一年度数据，无上一年度数据的新成立企</w:t>
      </w:r>
      <w:r>
        <w:rPr>
          <w:rFonts w:hint="eastAsia" w:asciiTheme="minorEastAsia" w:hAnsiTheme="minorEastAsia" w:eastAsiaTheme="minorEastAsia" w:cstheme="minorEastAsia"/>
          <w:color w:val="auto"/>
          <w:spacing w:val="8"/>
          <w:sz w:val="24"/>
          <w:szCs w:val="24"/>
          <w:highlight w:val="none"/>
        </w:rPr>
        <w:t>业可不填报。</w:t>
      </w:r>
    </w:p>
    <w:p w14:paraId="14D331EC">
      <w:pPr>
        <w:spacing w:before="98" w:line="219" w:lineRule="auto"/>
        <w:jc w:val="center"/>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八、服务方案</w:t>
      </w:r>
    </w:p>
    <w:p w14:paraId="30B03A2D">
      <w:pPr>
        <w:pStyle w:val="7"/>
        <w:spacing w:line="317" w:lineRule="auto"/>
        <w:rPr>
          <w:color w:val="auto"/>
          <w:highlight w:val="none"/>
        </w:rPr>
      </w:pPr>
    </w:p>
    <w:p w14:paraId="037DE3D8">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6A8E00B1">
      <w:pPr>
        <w:keepNext w:val="0"/>
        <w:keepLines w:val="0"/>
        <w:pageBreakBefore w:val="0"/>
        <w:widowControl w:val="0"/>
        <w:kinsoku/>
        <w:wordWrap/>
        <w:overflowPunct/>
        <w:topLinePunct w:val="0"/>
        <w:autoSpaceDE/>
        <w:autoSpaceDN/>
        <w:bidi w:val="0"/>
        <w:adjustRightInd/>
        <w:snapToGrid/>
        <w:spacing w:line="360" w:lineRule="auto"/>
        <w:ind w:left="0" w:firstLine="508"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格式自拟</w:t>
      </w:r>
    </w:p>
    <w:p w14:paraId="52041EA7">
      <w:pPr>
        <w:keepNext w:val="0"/>
        <w:keepLines w:val="0"/>
        <w:pageBreakBefore w:val="0"/>
        <w:widowControl w:val="0"/>
        <w:kinsoku/>
        <w:wordWrap/>
        <w:overflowPunct/>
        <w:topLinePunct w:val="0"/>
        <w:autoSpaceDE/>
        <w:autoSpaceDN/>
        <w:bidi w:val="0"/>
        <w:adjustRightInd/>
        <w:snapToGrid/>
        <w:spacing w:line="360" w:lineRule="auto"/>
        <w:ind w:left="0" w:firstLine="458" w:firstLineChars="200"/>
        <w:jc w:val="center"/>
        <w:textAlignment w:val="auto"/>
        <w:rPr>
          <w:rFonts w:ascii="宋体" w:hAnsi="宋体" w:eastAsia="宋体" w:cs="宋体"/>
          <w:color w:val="auto"/>
          <w:sz w:val="30"/>
          <w:szCs w:val="30"/>
          <w:highlight w:val="none"/>
        </w:rPr>
      </w:pPr>
      <w:r>
        <w:rPr>
          <w:rFonts w:hint="eastAsia" w:asciiTheme="minorEastAsia" w:hAnsiTheme="minorEastAsia" w:eastAsiaTheme="minorEastAsia" w:cstheme="minorEastAsia"/>
          <w:b/>
          <w:bCs/>
          <w:color w:val="auto"/>
          <w:spacing w:val="-6"/>
          <w:sz w:val="24"/>
          <w:szCs w:val="24"/>
          <w:highlight w:val="none"/>
        </w:rPr>
        <w:br w:type="page"/>
      </w:r>
      <w:r>
        <w:rPr>
          <w:rFonts w:ascii="宋体" w:hAnsi="宋体" w:eastAsia="宋体" w:cs="宋体"/>
          <w:b/>
          <w:bCs/>
          <w:color w:val="auto"/>
          <w:spacing w:val="-6"/>
          <w:sz w:val="28"/>
          <w:szCs w:val="28"/>
          <w:highlight w:val="none"/>
        </w:rPr>
        <w:t>九、其他资料</w:t>
      </w:r>
    </w:p>
    <w:p w14:paraId="652035E9">
      <w:pPr>
        <w:pStyle w:val="7"/>
        <w:spacing w:line="265" w:lineRule="auto"/>
        <w:rPr>
          <w:color w:val="auto"/>
          <w:highlight w:val="none"/>
        </w:rPr>
      </w:pPr>
    </w:p>
    <w:p w14:paraId="403CEFAA">
      <w:pPr>
        <w:pStyle w:val="7"/>
        <w:spacing w:line="265" w:lineRule="auto"/>
        <w:rPr>
          <w:color w:val="auto"/>
          <w:highlight w:val="none"/>
        </w:rPr>
      </w:pPr>
    </w:p>
    <w:p w14:paraId="54ECBA3E">
      <w:pPr>
        <w:keepNext w:val="0"/>
        <w:keepLines w:val="0"/>
        <w:pageBreakBefore w:val="0"/>
        <w:widowControl w:val="0"/>
        <w:kinsoku/>
        <w:wordWrap/>
        <w:overflowPunct/>
        <w:topLinePunct w:val="0"/>
        <w:autoSpaceDE/>
        <w:autoSpaceDN/>
        <w:bidi w:val="0"/>
        <w:adjustRightInd/>
        <w:snapToGrid/>
        <w:spacing w:line="360" w:lineRule="auto"/>
        <w:ind w:left="0" w:firstLine="51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（格式自拟，此处提供采购文件要求的其他资料以及投标人认为有必要提供的其他资料）</w:t>
      </w:r>
    </w:p>
    <w:p w14:paraId="39A78759">
      <w:pPr>
        <w:pStyle w:val="7"/>
        <w:spacing w:line="399" w:lineRule="auto"/>
        <w:rPr>
          <w:rFonts w:hint="eastAsia" w:eastAsia="宋体"/>
          <w:color w:val="auto"/>
          <w:highlight w:val="none"/>
          <w:lang w:eastAsia="zh-CN"/>
        </w:rPr>
      </w:pPr>
      <w:r>
        <w:rPr>
          <w:rFonts w:hint="eastAsia" w:eastAsia="宋体"/>
          <w:color w:val="auto"/>
          <w:highlight w:val="none"/>
          <w:lang w:eastAsia="zh-CN"/>
        </w:rPr>
        <w:br w:type="page"/>
      </w:r>
    </w:p>
    <w:p w14:paraId="62788FC3">
      <w:pPr>
        <w:spacing w:before="91" w:line="219" w:lineRule="auto"/>
        <w:ind w:left="32"/>
        <w:rPr>
          <w:rFonts w:ascii="宋体" w:hAnsi="宋体" w:eastAsia="宋体" w:cs="宋体"/>
          <w:color w:val="auto"/>
          <w:sz w:val="28"/>
          <w:szCs w:val="28"/>
          <w:highlight w:val="none"/>
        </w:rPr>
      </w:pPr>
      <w:r>
        <w:rPr>
          <w:rFonts w:ascii="宋体" w:hAnsi="宋体" w:eastAsia="宋体" w:cs="宋体"/>
          <w:b/>
          <w:bCs/>
          <w:color w:val="auto"/>
          <w:spacing w:val="-19"/>
          <w:sz w:val="28"/>
          <w:szCs w:val="28"/>
          <w:highlight w:val="none"/>
        </w:rPr>
        <w:t>附表</w:t>
      </w:r>
    </w:p>
    <w:p w14:paraId="3BACDFF6">
      <w:pPr>
        <w:spacing w:before="217" w:line="218" w:lineRule="auto"/>
        <w:jc w:val="center"/>
        <w:outlineLvl w:val="1"/>
        <w:rPr>
          <w:rFonts w:ascii="宋体" w:hAnsi="宋体" w:eastAsia="宋体" w:cs="宋体"/>
          <w:color w:val="auto"/>
          <w:sz w:val="28"/>
          <w:szCs w:val="28"/>
          <w:highlight w:val="none"/>
        </w:rPr>
      </w:pPr>
      <w:bookmarkStart w:id="61" w:name="_Toc16397"/>
      <w:r>
        <w:rPr>
          <w:rFonts w:ascii="宋体" w:hAnsi="宋体" w:eastAsia="宋体" w:cs="宋体"/>
          <w:b/>
          <w:bCs/>
          <w:color w:val="auto"/>
          <w:spacing w:val="-5"/>
          <w:sz w:val="28"/>
          <w:szCs w:val="28"/>
          <w:highlight w:val="none"/>
        </w:rPr>
        <w:t>最后磋商报价</w:t>
      </w:r>
      <w:bookmarkEnd w:id="61"/>
    </w:p>
    <w:p w14:paraId="67F038FE">
      <w:pPr>
        <w:pStyle w:val="7"/>
        <w:spacing w:line="301" w:lineRule="auto"/>
        <w:rPr>
          <w:color w:val="auto"/>
          <w:highlight w:val="none"/>
        </w:rPr>
      </w:pPr>
    </w:p>
    <w:p w14:paraId="7A21483D">
      <w:pPr>
        <w:keepNext w:val="0"/>
        <w:keepLines w:val="0"/>
        <w:pageBreakBefore w:val="0"/>
        <w:widowControl w:val="0"/>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以政采云平台为准。</w:t>
      </w:r>
    </w:p>
    <w:p w14:paraId="706CB52D">
      <w:pPr>
        <w:rPr>
          <w:rFonts w:hint="eastAsia" w:ascii="宋体" w:hAnsi="宋体" w:eastAsia="宋体" w:cs="宋体"/>
          <w:color w:val="auto"/>
          <w:highlight w:val="none"/>
        </w:rPr>
      </w:pPr>
    </w:p>
    <w:sectPr>
      <w:headerReference r:id="rId6" w:type="default"/>
      <w:footerReference r:id="rId7" w:type="default"/>
      <w:pgSz w:w="11906" w:h="16838"/>
      <w:pgMar w:top="1440" w:right="1800" w:bottom="1440" w:left="1800" w:header="85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3D779">
    <w:pPr>
      <w:pStyle w:val="10"/>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59FA98">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C59FA9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DB375">
    <w:pPr>
      <w:pStyle w:val="1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198E70">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C198E70">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D931F">
    <w:pPr>
      <w:pStyle w:val="10"/>
      <w:ind w:right="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75BD02">
                          <w:pPr>
                            <w:pStyle w:val="10"/>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44</w:t>
                          </w:r>
                          <w:r>
                            <w:rPr>
                              <w:rFonts w:hint="eastAsia" w:ascii="宋体" w:hAnsi="宋体" w:cs="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675BD02">
                    <w:pPr>
                      <w:pStyle w:val="10"/>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44</w:t>
                    </w:r>
                    <w:r>
                      <w:rPr>
                        <w:rFonts w:hint="eastAsia" w:ascii="宋体" w:hAnsi="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F27C6">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21A7">
    <w:pPr>
      <w:pStyle w:val="11"/>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CBE76"/>
    <w:multiLevelType w:val="singleLevel"/>
    <w:tmpl w:val="9CFCBE76"/>
    <w:lvl w:ilvl="0" w:tentative="0">
      <w:start w:val="1"/>
      <w:numFmt w:val="decimal"/>
      <w:suff w:val="nothing"/>
      <w:lvlText w:val="%1、"/>
      <w:lvlJc w:val="left"/>
    </w:lvl>
  </w:abstractNum>
  <w:abstractNum w:abstractNumId="1">
    <w:nsid w:val="B871E69F"/>
    <w:multiLevelType w:val="singleLevel"/>
    <w:tmpl w:val="B871E69F"/>
    <w:lvl w:ilvl="0" w:tentative="0">
      <w:start w:val="1"/>
      <w:numFmt w:val="decimal"/>
      <w:suff w:val="nothing"/>
      <w:lvlText w:val="%1、"/>
      <w:lvlJc w:val="left"/>
    </w:lvl>
  </w:abstractNum>
  <w:abstractNum w:abstractNumId="2">
    <w:nsid w:val="CED1BE9F"/>
    <w:multiLevelType w:val="singleLevel"/>
    <w:tmpl w:val="CED1BE9F"/>
    <w:lvl w:ilvl="0" w:tentative="0">
      <w:start w:val="1"/>
      <w:numFmt w:val="decimal"/>
      <w:suff w:val="nothing"/>
      <w:lvlText w:val="%1、"/>
      <w:lvlJc w:val="left"/>
    </w:lvl>
  </w:abstractNum>
  <w:abstractNum w:abstractNumId="3">
    <w:nsid w:val="349D8517"/>
    <w:multiLevelType w:val="singleLevel"/>
    <w:tmpl w:val="349D8517"/>
    <w:lvl w:ilvl="0" w:tentative="0">
      <w:start w:val="1"/>
      <w:numFmt w:val="decimal"/>
      <w:suff w:val="nothing"/>
      <w:lvlText w:val="%1、"/>
      <w:lvlJc w:val="left"/>
    </w:lvl>
  </w:abstractNum>
  <w:abstractNum w:abstractNumId="4">
    <w:nsid w:val="5BA33359"/>
    <w:multiLevelType w:val="singleLevel"/>
    <w:tmpl w:val="5BA33359"/>
    <w:lvl w:ilvl="0" w:tentative="0">
      <w:start w:val="1"/>
      <w:numFmt w:val="decimal"/>
      <w:suff w:val="nothing"/>
      <w:lvlText w:val="%1、"/>
      <w:lvlJc w:val="left"/>
    </w:lvl>
  </w:abstractNum>
  <w:abstractNum w:abstractNumId="5">
    <w:nsid w:val="5C7DAB6D"/>
    <w:multiLevelType w:val="singleLevel"/>
    <w:tmpl w:val="5C7DAB6D"/>
    <w:lvl w:ilvl="0" w:tentative="0">
      <w:start w:val="4"/>
      <w:numFmt w:val="chineseCounting"/>
      <w:suff w:val="space"/>
      <w:lvlText w:val="第%1章"/>
      <w:lvlJc w:val="left"/>
      <w:rPr>
        <w:rFonts w:hint="eastAsia"/>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D1ECC"/>
    <w:rsid w:val="037A1D5D"/>
    <w:rsid w:val="049D01CD"/>
    <w:rsid w:val="09E35469"/>
    <w:rsid w:val="0C6452F7"/>
    <w:rsid w:val="12965764"/>
    <w:rsid w:val="12A95232"/>
    <w:rsid w:val="153E5197"/>
    <w:rsid w:val="1A7B13B5"/>
    <w:rsid w:val="1B7A3E63"/>
    <w:rsid w:val="1C2E5379"/>
    <w:rsid w:val="1E275AE3"/>
    <w:rsid w:val="1E575CA6"/>
    <w:rsid w:val="216A2399"/>
    <w:rsid w:val="21B6309C"/>
    <w:rsid w:val="24635633"/>
    <w:rsid w:val="2BCA04EF"/>
    <w:rsid w:val="2E172A4A"/>
    <w:rsid w:val="323535C0"/>
    <w:rsid w:val="34B036C8"/>
    <w:rsid w:val="36855B0B"/>
    <w:rsid w:val="36A86987"/>
    <w:rsid w:val="38193872"/>
    <w:rsid w:val="393C6ED0"/>
    <w:rsid w:val="39CC57D3"/>
    <w:rsid w:val="3D9E3D7A"/>
    <w:rsid w:val="3F2F3423"/>
    <w:rsid w:val="41C52633"/>
    <w:rsid w:val="46822789"/>
    <w:rsid w:val="4E025D38"/>
    <w:rsid w:val="4E9D3DF6"/>
    <w:rsid w:val="539B2446"/>
    <w:rsid w:val="548627E6"/>
    <w:rsid w:val="551B318C"/>
    <w:rsid w:val="57F63906"/>
    <w:rsid w:val="5B7C0F56"/>
    <w:rsid w:val="5EB03C10"/>
    <w:rsid w:val="6390541C"/>
    <w:rsid w:val="6B646543"/>
    <w:rsid w:val="6C57134F"/>
    <w:rsid w:val="6E620F35"/>
    <w:rsid w:val="73974727"/>
    <w:rsid w:val="7B120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4"/>
    <w:qFormat/>
    <w:uiPriority w:val="0"/>
    <w:pPr>
      <w:keepNext/>
      <w:keepLines/>
      <w:widowControl w:val="0"/>
      <w:spacing w:after="50" w:afterLines="50" w:line="360" w:lineRule="auto"/>
      <w:jc w:val="center"/>
      <w:outlineLvl w:val="0"/>
    </w:pPr>
    <w:rPr>
      <w:rFonts w:ascii="Times New Roman" w:hAnsi="Times New Roman" w:eastAsia="宋体"/>
      <w:b/>
      <w:bCs/>
      <w:kern w:val="44"/>
      <w:sz w:val="36"/>
      <w:szCs w:val="44"/>
    </w:rPr>
  </w:style>
  <w:style w:type="paragraph" w:styleId="5">
    <w:name w:val="heading 2"/>
    <w:basedOn w:val="1"/>
    <w:next w:val="1"/>
    <w:qFormat/>
    <w:uiPriority w:val="0"/>
    <w:pPr>
      <w:keepNext/>
      <w:keepLines/>
      <w:widowControl/>
      <w:spacing w:before="260" w:after="260" w:line="500" w:lineRule="exact"/>
      <w:jc w:val="center"/>
      <w:outlineLvl w:val="1"/>
    </w:pPr>
    <w:rPr>
      <w:rFonts w:ascii="黑体" w:eastAsia="黑体"/>
      <w:kern w:val="0"/>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Date"/>
    <w:basedOn w:val="1"/>
    <w:next w:val="1"/>
    <w:qFormat/>
    <w:uiPriority w:val="0"/>
    <w:pPr>
      <w:ind w:left="2500" w:leftChars="2500"/>
    </w:pPr>
  </w:style>
  <w:style w:type="paragraph" w:styleId="6">
    <w:name w:val="Normal Indent"/>
    <w:basedOn w:val="1"/>
    <w:qFormat/>
    <w:uiPriority w:val="0"/>
    <w:pPr>
      <w:widowControl/>
      <w:ind w:firstLine="420"/>
      <w:jc w:val="left"/>
    </w:pPr>
    <w:rPr>
      <w:kern w:val="0"/>
      <w:sz w:val="20"/>
      <w:szCs w:val="20"/>
    </w:rPr>
  </w:style>
  <w:style w:type="paragraph" w:styleId="7">
    <w:name w:val="Body Text"/>
    <w:basedOn w:val="1"/>
    <w:qFormat/>
    <w:uiPriority w:val="0"/>
    <w:pPr>
      <w:spacing w:after="120"/>
    </w:pPr>
  </w:style>
  <w:style w:type="paragraph" w:styleId="8">
    <w:name w:val="Body Text Indent"/>
    <w:basedOn w:val="1"/>
    <w:qFormat/>
    <w:uiPriority w:val="0"/>
    <w:pPr>
      <w:spacing w:after="120"/>
      <w:ind w:left="200" w:leftChars="200"/>
    </w:pPr>
  </w:style>
  <w:style w:type="paragraph" w:styleId="9">
    <w:name w:val="Plain Text"/>
    <w:basedOn w:val="1"/>
    <w:qFormat/>
    <w:uiPriority w:val="0"/>
    <w:rPr>
      <w:rFonts w:ascii="宋体" w:eastAsia="宋体" w:cs="Courier New"/>
      <w:kern w:val="2"/>
      <w:sz w:val="21"/>
      <w:szCs w:val="21"/>
      <w:lang w:val="en-US" w:eastAsia="zh-CN" w:bidi="ar-SA"/>
    </w:rPr>
  </w:style>
  <w:style w:type="paragraph" w:styleId="10">
    <w:name w:val="footer"/>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styleId="11">
    <w:name w:val="header"/>
    <w:basedOn w:val="1"/>
    <w:qFormat/>
    <w:uiPriority w:val="0"/>
    <w:pPr>
      <w:widowControl/>
      <w:pBdr>
        <w:bottom w:val="single" w:color="auto" w:sz="6" w:space="1"/>
      </w:pBdr>
      <w:tabs>
        <w:tab w:val="center" w:pos="4153"/>
        <w:tab w:val="right" w:pos="8306"/>
      </w:tabs>
      <w:snapToGrid w:val="0"/>
      <w:jc w:val="center"/>
    </w:pPr>
    <w:rPr>
      <w:rFonts w:eastAsia="宋体"/>
      <w:b/>
      <w:sz w:val="18"/>
      <w:lang w:val="en-US" w:eastAsia="zh-CN" w:bidi="ar-SA"/>
    </w:rPr>
  </w:style>
  <w:style w:type="paragraph" w:styleId="12">
    <w:name w:val="toc 1"/>
    <w:basedOn w:val="1"/>
    <w:next w:val="1"/>
    <w:qFormat/>
    <w:uiPriority w:val="0"/>
    <w:pPr>
      <w:spacing w:line="480" w:lineRule="auto"/>
    </w:pPr>
    <w:rPr>
      <w:rFonts w:ascii="Times New Roman" w:hAnsi="Times New Roman" w:eastAsia="宋体"/>
      <w:sz w:val="32"/>
    </w:rPr>
  </w:style>
  <w:style w:type="paragraph" w:styleId="13">
    <w:name w:val="Body Text 2"/>
    <w:basedOn w:val="1"/>
    <w:qFormat/>
    <w:uiPriority w:val="0"/>
    <w:pPr>
      <w:spacing w:after="120" w:line="480" w:lineRule="auto"/>
    </w:p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Title"/>
    <w:basedOn w:val="1"/>
    <w:next w:val="1"/>
    <w:qFormat/>
    <w:uiPriority w:val="0"/>
    <w:pPr>
      <w:widowControl/>
      <w:spacing w:before="240" w:after="60"/>
      <w:jc w:val="center"/>
      <w:outlineLvl w:val="0"/>
    </w:pPr>
    <w:rPr>
      <w:rFonts w:ascii="Arial" w:hAnsi="Arial" w:eastAsia="宋体" w:cs="Arial"/>
      <w:b/>
      <w:bCs/>
      <w:sz w:val="44"/>
      <w:szCs w:val="32"/>
      <w:lang w:val="en-US" w:eastAsia="zh-CN" w:bidi="ar-SA"/>
    </w:rPr>
  </w:style>
  <w:style w:type="paragraph" w:styleId="16">
    <w:name w:val="Body Text First Indent"/>
    <w:basedOn w:val="7"/>
    <w:next w:val="1"/>
    <w:qFormat/>
    <w:uiPriority w:val="0"/>
    <w:pPr>
      <w:keepNext w:val="0"/>
      <w:keepLines w:val="0"/>
      <w:pageBreakBefore w:val="0"/>
      <w:widowControl w:val="0"/>
      <w:suppressLineNumbers w:val="0"/>
      <w:suppressAutoHyphens w:val="0"/>
      <w:adjustRightInd w:val="0"/>
      <w:snapToGrid/>
      <w:spacing w:after="0" w:line="312" w:lineRule="auto"/>
      <w:ind w:firstLine="567"/>
      <w:jc w:val="both"/>
      <w:textAlignment w:val="baseline"/>
    </w:pPr>
    <w:rPr>
      <w:sz w:val="28"/>
    </w:rPr>
  </w:style>
  <w:style w:type="paragraph" w:styleId="17">
    <w:name w:val="Body Text First Indent 2"/>
    <w:basedOn w:val="8"/>
    <w:next w:val="1"/>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列出段落1"/>
    <w:basedOn w:val="1"/>
    <w:qFormat/>
    <w:uiPriority w:val="0"/>
    <w:pPr>
      <w:ind w:firstLine="200" w:firstLineChars="200"/>
    </w:pPr>
    <w:rPr>
      <w:rFonts w:ascii="Calibri" w:hAnsi="Calibri"/>
    </w:rPr>
  </w:style>
  <w:style w:type="paragraph" w:customStyle="1" w:styleId="23">
    <w:name w:val="小五号正文"/>
    <w:basedOn w:val="1"/>
    <w:qFormat/>
    <w:uiPriority w:val="0"/>
    <w:pPr>
      <w:spacing w:line="360" w:lineRule="auto"/>
    </w:pPr>
    <w:rPr>
      <w:rFonts w:ascii="宋体"/>
      <w:color w:val="000000"/>
      <w:kern w:val="21"/>
      <w:sz w:val="18"/>
    </w:rPr>
  </w:style>
  <w:style w:type="character" w:customStyle="1" w:styleId="24">
    <w:name w:val="标题 1 Char"/>
    <w:link w:val="4"/>
    <w:qFormat/>
    <w:uiPriority w:val="0"/>
    <w:rPr>
      <w:rFonts w:ascii="Times New Roman" w:hAnsi="Times New Roman" w:eastAsia="宋体"/>
      <w:b/>
      <w:bCs/>
      <w:kern w:val="44"/>
      <w:sz w:val="36"/>
      <w:szCs w:val="44"/>
    </w:rPr>
  </w:style>
  <w:style w:type="paragraph" w:customStyle="1" w:styleId="25">
    <w:name w:val="CM14"/>
    <w:basedOn w:val="2"/>
    <w:next w:val="2"/>
    <w:unhideWhenUsed/>
    <w:qFormat/>
    <w:uiPriority w:val="99"/>
    <w:pPr>
      <w:spacing w:line="546" w:lineRule="atLeast"/>
    </w:pPr>
    <w:rPr>
      <w:rFonts w:hint="default"/>
    </w:rPr>
  </w:style>
  <w:style w:type="paragraph" w:styleId="26">
    <w:name w:val="List Paragraph"/>
    <w:basedOn w:val="1"/>
    <w:qFormat/>
    <w:uiPriority w:val="0"/>
    <w:pPr>
      <w:ind w:firstLine="420" w:firstLineChars="200"/>
    </w:pPr>
    <w:rPr>
      <w:sz w:val="36"/>
    </w:rPr>
  </w:style>
  <w:style w:type="paragraph" w:customStyle="1" w:styleId="27">
    <w:name w:val="Table Text"/>
    <w:basedOn w:val="1"/>
    <w:semiHidden/>
    <w:qFormat/>
    <w:uiPriority w:val="0"/>
    <w:rPr>
      <w:rFonts w:ascii="宋体" w:hAnsi="宋体" w:eastAsia="宋体" w:cs="宋体"/>
      <w:sz w:val="20"/>
      <w:szCs w:val="20"/>
      <w:lang w:val="en-US" w:eastAsia="en-US" w:bidi="ar-SA"/>
    </w:rPr>
  </w:style>
  <w:style w:type="table" w:customStyle="1" w:styleId="2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14074</Words>
  <Characters>15106</Characters>
  <Lines>0</Lines>
  <Paragraphs>0</Paragraphs>
  <TotalTime>37</TotalTime>
  <ScaleCrop>false</ScaleCrop>
  <LinksUpToDate>false</LinksUpToDate>
  <CharactersWithSpaces>15183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2025-05-29T06:56:00Z</dcterms:created>
  <dc:creator>Administrator</dc:creator>
  <cp:lastModifiedBy>7788</cp:lastModifiedBy>
  <dcterms:modified xsi:type="dcterms:W3CDTF">2025-06-26T08:08:18Z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eyJoZGlkIjoiNTc4ZWUyYjE0MDk1M2NkM2JlMDE4OTA2OWNkZDQyYTEiLCJ1c2VySWQiOiIxNTg0MzYyMTI1In0=</vt:lpwstr>
  </property>
  <property fmtid="{D5CDD505-2E9C-101B-9397-08002B2CF9AE}" pid="4" name="ICV">
    <vt:lpwstr>CE5B50192E644DC0A757E039500E5261_12</vt:lpwstr>
  </property>
</Properties>
</file>