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5" w:beforeLines="50" w:line="360" w:lineRule="auto"/>
        <w:ind w:firstLine="420" w:firstLineChars="200"/>
        <w:jc w:val="center"/>
        <w:rPr>
          <w:rFonts w:hint="eastAsia"/>
          <w:color w:val="auto"/>
          <w:sz w:val="52"/>
          <w:szCs w:val="52"/>
          <w:highlight w:val="none"/>
        </w:rPr>
      </w:pPr>
      <w:r>
        <w:rPr>
          <w:color w:val="auto"/>
          <w:highlight w:val="none"/>
        </w:rPr>
        <w:drawing>
          <wp:anchor distT="0" distB="0" distL="114300" distR="114300" simplePos="0" relativeHeight="251660288" behindDoc="1" locked="0" layoutInCell="1" allowOverlap="1">
            <wp:simplePos x="0" y="0"/>
            <wp:positionH relativeFrom="column">
              <wp:posOffset>-294005</wp:posOffset>
            </wp:positionH>
            <wp:positionV relativeFrom="paragraph">
              <wp:posOffset>41275</wp:posOffset>
            </wp:positionV>
            <wp:extent cx="1561465" cy="1706880"/>
            <wp:effectExtent l="0" t="0" r="635" b="7620"/>
            <wp:wrapNone/>
            <wp:docPr id="3" name="图片 2" descr="科联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科联标志"/>
                    <pic:cNvPicPr>
                      <a:picLocks noChangeAspect="1"/>
                    </pic:cNvPicPr>
                  </pic:nvPicPr>
                  <pic:blipFill>
                    <a:blip r:embed="rId13"/>
                    <a:stretch>
                      <a:fillRect/>
                    </a:stretch>
                  </pic:blipFill>
                  <pic:spPr>
                    <a:xfrm>
                      <a:off x="0" y="0"/>
                      <a:ext cx="1561465" cy="1706880"/>
                    </a:xfrm>
                    <a:prstGeom prst="rect">
                      <a:avLst/>
                    </a:prstGeom>
                    <a:noFill/>
                    <a:ln>
                      <a:noFill/>
                    </a:ln>
                  </pic:spPr>
                </pic:pic>
              </a:graphicData>
            </a:graphic>
          </wp:anchor>
        </w:drawing>
      </w:r>
    </w:p>
    <w:p>
      <w:pPr>
        <w:spacing w:before="165" w:beforeLines="50" w:line="360" w:lineRule="auto"/>
        <w:ind w:firstLine="1040" w:firstLineChars="200"/>
        <w:jc w:val="center"/>
        <w:rPr>
          <w:color w:val="auto"/>
          <w:sz w:val="72"/>
          <w:highlight w:val="none"/>
        </w:rPr>
      </w:pPr>
      <w:r>
        <w:rPr>
          <w:rFonts w:hint="eastAsia"/>
          <w:color w:val="auto"/>
          <w:sz w:val="52"/>
          <w:szCs w:val="52"/>
          <w:highlight w:val="none"/>
        </w:rPr>
        <w:t>广西科联招标中心有限公司</w:t>
      </w:r>
    </w:p>
    <w:p>
      <w:pPr>
        <w:ind w:firstLine="480" w:firstLineChars="200"/>
        <w:jc w:val="center"/>
        <w:rPr>
          <w:color w:val="auto"/>
          <w:sz w:val="24"/>
          <w:highlight w:val="none"/>
        </w:rPr>
      </w:pPr>
      <w:r>
        <w:rPr>
          <w:rFonts w:hint="eastAsia"/>
          <w:color w:val="auto"/>
          <w:sz w:val="24"/>
          <w:highlight w:val="none"/>
        </w:rPr>
        <w:t>GUANGXIKELIANZHAOBIAOZHONGXINYOUXIANGONGSI</w:t>
      </w:r>
    </w:p>
    <w:p>
      <w:pPr>
        <w:ind w:firstLine="640" w:firstLineChars="200"/>
        <w:rPr>
          <w:color w:val="auto"/>
          <w:sz w:val="32"/>
          <w:highlight w:val="none"/>
          <w:u w:val="single"/>
        </w:rPr>
      </w:pPr>
      <w:r>
        <w:rPr>
          <w:rFonts w:hint="eastAsia"/>
          <w:color w:val="auto"/>
          <w:sz w:val="32"/>
          <w:highlight w:val="none"/>
          <w:u w:val="single"/>
        </w:rPr>
        <w:t xml:space="preserve">                                                          </w:t>
      </w:r>
    </w:p>
    <w:p>
      <w:pPr>
        <w:pStyle w:val="11"/>
        <w:ind w:right="-166" w:rightChars="-79"/>
        <w:jc w:val="center"/>
        <w:rPr>
          <w:rFonts w:ascii="宋体" w:cs="宋体"/>
          <w:color w:val="auto"/>
          <w:sz w:val="84"/>
          <w:szCs w:val="84"/>
          <w:highlight w:val="none"/>
        </w:rPr>
      </w:pPr>
    </w:p>
    <w:p>
      <w:pPr>
        <w:spacing w:before="165" w:beforeLines="50" w:line="360" w:lineRule="auto"/>
        <w:jc w:val="both"/>
        <w:rPr>
          <w:rFonts w:hint="eastAsia" w:ascii="仿宋_GB2312" w:hAnsi="宋体" w:eastAsia="仿宋_GB2312" w:cs="Times New Roman"/>
          <w:b/>
          <w:color w:val="auto"/>
          <w:sz w:val="48"/>
          <w:szCs w:val="48"/>
          <w:highlight w:val="none"/>
        </w:rPr>
      </w:pPr>
    </w:p>
    <w:p>
      <w:pPr>
        <w:snapToGrid w:val="0"/>
        <w:spacing w:before="165" w:beforeLines="50" w:line="360" w:lineRule="auto"/>
        <w:ind w:firstLine="1440" w:firstLineChars="200"/>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招 标 文 件</w:t>
      </w:r>
    </w:p>
    <w:p>
      <w:pPr>
        <w:snapToGrid w:val="0"/>
        <w:spacing w:before="165" w:beforeLines="50" w:line="360" w:lineRule="auto"/>
        <w:ind w:firstLine="600" w:firstLineChars="200"/>
        <w:jc w:val="center"/>
        <w:rPr>
          <w:rFonts w:hint="eastAsia" w:ascii="仿宋_GB2312" w:hAnsi="宋体" w:eastAsia="仿宋_GB2312" w:cs="Times New Roman"/>
          <w:color w:val="auto"/>
          <w:sz w:val="30"/>
          <w:szCs w:val="72"/>
          <w:highlight w:val="none"/>
        </w:rPr>
      </w:pPr>
      <w:r>
        <w:rPr>
          <w:rFonts w:hint="eastAsia" w:ascii="仿宋_GB2312" w:hAnsi="宋体" w:eastAsia="仿宋_GB2312" w:cs="Times New Roman"/>
          <w:color w:val="auto"/>
          <w:sz w:val="30"/>
          <w:szCs w:val="72"/>
          <w:highlight w:val="none"/>
        </w:rPr>
        <w:t>（全流程电子化评标）</w:t>
      </w:r>
    </w:p>
    <w:p>
      <w:pPr>
        <w:pStyle w:val="16"/>
        <w:snapToGrid w:val="0"/>
        <w:spacing w:before="50" w:after="120" w:line="360" w:lineRule="auto"/>
        <w:jc w:val="both"/>
        <w:rPr>
          <w:rFonts w:hint="eastAsia" w:ascii="宋体" w:hAnsi="宋体" w:eastAsia="宋体" w:cs="宋体"/>
          <w:b/>
          <w:bCs/>
          <w:color w:val="auto"/>
          <w:sz w:val="30"/>
          <w:szCs w:val="30"/>
          <w:highlight w:val="none"/>
        </w:rPr>
      </w:pPr>
    </w:p>
    <w:p>
      <w:pPr>
        <w:pStyle w:val="16"/>
        <w:snapToGrid w:val="0"/>
        <w:spacing w:before="50" w:after="120" w:line="360" w:lineRule="auto"/>
        <w:ind w:firstLine="602" w:firstLineChars="200"/>
        <w:jc w:val="both"/>
        <w:rPr>
          <w:rFonts w:hint="eastAsia" w:ascii="宋体" w:hAnsi="宋体" w:eastAsia="宋体" w:cs="宋体"/>
          <w:b w:val="0"/>
          <w:bCs w:val="0"/>
          <w:color w:val="auto"/>
          <w:sz w:val="30"/>
          <w:szCs w:val="30"/>
          <w:highlight w:val="none"/>
          <w:lang w:eastAsia="zh-CN"/>
        </w:rPr>
      </w:pPr>
      <w:r>
        <w:rPr>
          <w:rFonts w:hint="eastAsia" w:ascii="宋体" w:hAnsi="宋体" w:eastAsia="宋体" w:cs="宋体"/>
          <w:b/>
          <w:bCs/>
          <w:color w:val="auto"/>
          <w:sz w:val="30"/>
          <w:szCs w:val="30"/>
          <w:highlight w:val="none"/>
        </w:rPr>
        <w:t>项目</w:t>
      </w:r>
      <w:r>
        <w:rPr>
          <w:rFonts w:hint="eastAsia" w:ascii="宋体" w:hAnsi="宋体" w:eastAsia="宋体" w:cs="宋体"/>
          <w:b/>
          <w:bCs/>
          <w:color w:val="auto"/>
          <w:w w:val="95"/>
          <w:sz w:val="30"/>
          <w:szCs w:val="30"/>
          <w:highlight w:val="none"/>
        </w:rPr>
        <w:t>名称</w:t>
      </w:r>
      <w:r>
        <w:rPr>
          <w:rFonts w:hint="eastAsia" w:ascii="宋体" w:hAnsi="宋体" w:eastAsia="宋体" w:cs="宋体"/>
          <w:b/>
          <w:bCs/>
          <w:color w:val="auto"/>
          <w:sz w:val="30"/>
          <w:szCs w:val="30"/>
          <w:highlight w:val="none"/>
        </w:rPr>
        <w:t>：</w:t>
      </w:r>
      <w:r>
        <w:rPr>
          <w:rFonts w:hint="eastAsia" w:hAnsi="宋体" w:cs="宋体"/>
          <w:b/>
          <w:bCs/>
          <w:color w:val="auto"/>
          <w:sz w:val="30"/>
          <w:szCs w:val="30"/>
          <w:highlight w:val="none"/>
          <w:lang w:val="en-US" w:eastAsia="zh-CN"/>
        </w:rPr>
        <w:t>广西壮族自治区港航发展中心防城港引航站其他交通运输、仓储服务</w:t>
      </w:r>
    </w:p>
    <w:p>
      <w:pPr>
        <w:pStyle w:val="16"/>
        <w:snapToGrid w:val="0"/>
        <w:spacing w:before="50" w:after="120" w:line="360" w:lineRule="auto"/>
        <w:ind w:firstLine="602" w:firstLineChars="200"/>
        <w:jc w:val="both"/>
        <w:rPr>
          <w:rFonts w:hint="eastAsia" w:ascii="宋体" w:hAnsi="宋体" w:eastAsia="宋体" w:cs="宋体"/>
          <w:b/>
          <w:bCs/>
          <w:color w:val="auto"/>
          <w:w w:val="95"/>
          <w:sz w:val="30"/>
          <w:szCs w:val="30"/>
          <w:highlight w:val="none"/>
          <w:lang w:eastAsia="zh-CN"/>
        </w:rPr>
      </w:pPr>
      <w:r>
        <w:rPr>
          <w:rFonts w:hint="eastAsia" w:ascii="宋体" w:hAnsi="宋体" w:eastAsia="宋体" w:cs="宋体"/>
          <w:b/>
          <w:bCs/>
          <w:color w:val="auto"/>
          <w:w w:val="100"/>
          <w:sz w:val="30"/>
          <w:szCs w:val="30"/>
          <w:highlight w:val="none"/>
          <w:lang w:eastAsia="zh-CN"/>
        </w:rPr>
        <w:t>项目编号：</w:t>
      </w:r>
      <w:r>
        <w:rPr>
          <w:rFonts w:hint="eastAsia" w:hAnsi="宋体" w:cs="宋体"/>
          <w:b/>
          <w:bCs/>
          <w:color w:val="auto"/>
          <w:w w:val="100"/>
          <w:sz w:val="30"/>
          <w:szCs w:val="30"/>
          <w:highlight w:val="none"/>
          <w:lang w:eastAsia="zh-CN"/>
        </w:rPr>
        <w:t>GXZC2023-G3-002759-KLZB</w:t>
      </w:r>
    </w:p>
    <w:p>
      <w:pPr>
        <w:widowControl w:val="0"/>
        <w:snapToGrid w:val="0"/>
        <w:spacing w:before="50" w:after="120" w:line="360" w:lineRule="auto"/>
        <w:ind w:firstLine="2576" w:firstLineChars="900"/>
        <w:jc w:val="both"/>
        <w:rPr>
          <w:rFonts w:hint="eastAsia" w:ascii="宋体" w:hAnsi="宋体" w:eastAsia="宋体" w:cs="宋体"/>
          <w:b/>
          <w:bCs/>
          <w:color w:val="auto"/>
          <w:w w:val="95"/>
          <w:kern w:val="2"/>
          <w:sz w:val="30"/>
          <w:szCs w:val="30"/>
          <w:highlight w:val="none"/>
          <w:lang w:val="en-US" w:eastAsia="zh-CN" w:bidi="ar-SA"/>
        </w:rPr>
      </w:pPr>
    </w:p>
    <w:p>
      <w:pPr>
        <w:widowControl w:val="0"/>
        <w:snapToGrid w:val="0"/>
        <w:spacing w:before="50" w:after="120" w:line="360" w:lineRule="auto"/>
        <w:ind w:firstLine="572" w:firstLineChars="200"/>
        <w:jc w:val="both"/>
        <w:rPr>
          <w:rFonts w:hint="eastAsia" w:ascii="宋体" w:hAnsi="宋体" w:eastAsia="宋体" w:cs="宋体"/>
          <w:b/>
          <w:bCs/>
          <w:color w:val="auto"/>
          <w:w w:val="95"/>
          <w:kern w:val="2"/>
          <w:sz w:val="30"/>
          <w:szCs w:val="30"/>
          <w:highlight w:val="none"/>
          <w:lang w:val="en-US" w:eastAsia="zh-CN" w:bidi="ar-SA"/>
        </w:rPr>
      </w:pPr>
      <w:r>
        <w:rPr>
          <w:rFonts w:hint="eastAsia" w:ascii="宋体" w:hAnsi="宋体" w:eastAsia="宋体" w:cs="宋体"/>
          <w:b/>
          <w:bCs/>
          <w:color w:val="auto"/>
          <w:w w:val="95"/>
          <w:kern w:val="2"/>
          <w:sz w:val="30"/>
          <w:szCs w:val="30"/>
          <w:highlight w:val="none"/>
          <w:lang w:val="en-US" w:eastAsia="zh-CN" w:bidi="ar-SA"/>
        </w:rPr>
        <w:t>采购人：</w:t>
      </w:r>
      <w:r>
        <w:rPr>
          <w:rFonts w:hint="eastAsia" w:ascii="宋体" w:hAnsi="宋体" w:cs="宋体"/>
          <w:b/>
          <w:bCs/>
          <w:color w:val="auto"/>
          <w:w w:val="95"/>
          <w:kern w:val="2"/>
          <w:sz w:val="30"/>
          <w:szCs w:val="30"/>
          <w:highlight w:val="none"/>
          <w:lang w:val="en-US" w:eastAsia="zh-CN" w:bidi="ar-SA"/>
        </w:rPr>
        <w:t>广西壮族自治区港航发展中心</w:t>
      </w:r>
    </w:p>
    <w:p>
      <w:pPr>
        <w:widowControl w:val="0"/>
        <w:snapToGrid w:val="0"/>
        <w:spacing w:before="50" w:after="120" w:line="360" w:lineRule="auto"/>
        <w:ind w:firstLine="572" w:firstLineChars="200"/>
        <w:jc w:val="both"/>
        <w:rPr>
          <w:rFonts w:hint="eastAsia" w:ascii="宋体" w:hAnsi="宋体" w:eastAsia="宋体" w:cs="宋体"/>
          <w:b/>
          <w:bCs/>
          <w:color w:val="auto"/>
          <w:w w:val="95"/>
          <w:kern w:val="2"/>
          <w:sz w:val="30"/>
          <w:szCs w:val="30"/>
          <w:highlight w:val="none"/>
          <w:lang w:val="en-US" w:eastAsia="zh-CN" w:bidi="ar-SA"/>
        </w:rPr>
      </w:pPr>
      <w:r>
        <w:rPr>
          <w:rFonts w:hint="eastAsia" w:ascii="宋体" w:hAnsi="宋体" w:eastAsia="宋体" w:cs="宋体"/>
          <w:b/>
          <w:bCs/>
          <w:color w:val="auto"/>
          <w:w w:val="95"/>
          <w:kern w:val="2"/>
          <w:sz w:val="30"/>
          <w:szCs w:val="30"/>
          <w:highlight w:val="none"/>
          <w:lang w:val="en-US" w:eastAsia="zh-CN" w:bidi="ar-SA"/>
        </w:rPr>
        <w:t>采购代理机构：</w:t>
      </w:r>
      <w:bookmarkStart w:id="0" w:name="PO_3000001866_PM031"/>
      <w:r>
        <w:rPr>
          <w:rFonts w:hint="eastAsia" w:ascii="宋体" w:hAnsi="宋体" w:eastAsia="宋体" w:cs="宋体"/>
          <w:b/>
          <w:bCs/>
          <w:color w:val="auto"/>
          <w:w w:val="95"/>
          <w:kern w:val="2"/>
          <w:sz w:val="30"/>
          <w:szCs w:val="30"/>
          <w:highlight w:val="none"/>
          <w:lang w:val="en-US" w:eastAsia="zh-CN" w:bidi="ar-SA"/>
        </w:rPr>
        <w:t>广西科联招标中心有限公司</w:t>
      </w:r>
      <w:bookmarkEnd w:id="0"/>
    </w:p>
    <w:p>
      <w:pPr>
        <w:pStyle w:val="16"/>
        <w:snapToGrid w:val="0"/>
        <w:spacing w:before="50" w:after="120" w:line="360" w:lineRule="auto"/>
        <w:ind w:firstLine="572" w:firstLineChars="200"/>
        <w:jc w:val="both"/>
        <w:rPr>
          <w:rFonts w:hint="eastAsia" w:ascii="宋体" w:hAnsi="宋体" w:eastAsia="宋体" w:cs="宋体"/>
          <w:b/>
          <w:bCs/>
          <w:color w:val="auto"/>
          <w:w w:val="95"/>
          <w:sz w:val="30"/>
          <w:szCs w:val="30"/>
          <w:highlight w:val="none"/>
        </w:rPr>
        <w:sectPr>
          <w:headerReference r:id="rId3" w:type="default"/>
          <w:pgSz w:w="11905" w:h="16838"/>
          <w:pgMar w:top="1134" w:right="1134" w:bottom="1134" w:left="1134" w:header="850" w:footer="850" w:gutter="0"/>
          <w:pgNumType w:fmt="decimal" w:start="1"/>
          <w:cols w:space="0" w:num="1"/>
          <w:titlePg/>
          <w:rtlGutter w:val="0"/>
          <w:docGrid w:linePitch="331" w:charSpace="0"/>
        </w:sectPr>
      </w:pPr>
      <w:r>
        <w:rPr>
          <w:rFonts w:hint="eastAsia" w:ascii="宋体" w:hAnsi="宋体" w:eastAsia="宋体" w:cs="宋体"/>
          <w:b/>
          <w:bCs/>
          <w:color w:val="auto"/>
          <w:w w:val="95"/>
          <w:kern w:val="2"/>
          <w:sz w:val="30"/>
          <w:szCs w:val="30"/>
          <w:highlight w:val="none"/>
          <w:lang w:val="en-US" w:eastAsia="zh-CN" w:bidi="ar-SA"/>
        </w:rPr>
        <w:t xml:space="preserve"> </w:t>
      </w:r>
      <w:r>
        <w:rPr>
          <w:rFonts w:hint="eastAsia" w:hAnsi="宋体" w:cs="宋体"/>
          <w:b/>
          <w:bCs/>
          <w:color w:val="auto"/>
          <w:w w:val="95"/>
          <w:kern w:val="2"/>
          <w:sz w:val="30"/>
          <w:szCs w:val="30"/>
          <w:highlight w:val="none"/>
          <w:lang w:val="en-US" w:eastAsia="zh-CN" w:bidi="ar-SA"/>
        </w:rPr>
        <w:t>2023</w:t>
      </w:r>
      <w:r>
        <w:rPr>
          <w:rFonts w:hint="eastAsia" w:ascii="宋体" w:hAnsi="宋体" w:eastAsia="宋体" w:cs="宋体"/>
          <w:b/>
          <w:bCs/>
          <w:color w:val="auto"/>
          <w:w w:val="95"/>
          <w:kern w:val="2"/>
          <w:sz w:val="30"/>
          <w:szCs w:val="30"/>
          <w:highlight w:val="none"/>
          <w:lang w:val="en-US" w:eastAsia="zh-CN" w:bidi="ar-SA"/>
        </w:rPr>
        <w:t>年</w:t>
      </w:r>
      <w:r>
        <w:rPr>
          <w:rFonts w:hint="eastAsia" w:hAnsi="宋体" w:cs="宋体"/>
          <w:b/>
          <w:bCs/>
          <w:color w:val="auto"/>
          <w:w w:val="95"/>
          <w:kern w:val="2"/>
          <w:sz w:val="30"/>
          <w:szCs w:val="30"/>
          <w:highlight w:val="none"/>
          <w:lang w:val="en-US" w:eastAsia="zh-CN" w:bidi="ar-SA"/>
        </w:rPr>
        <w:t>8</w:t>
      </w:r>
      <w:r>
        <w:rPr>
          <w:rFonts w:hint="eastAsia" w:ascii="宋体" w:hAnsi="宋体" w:eastAsia="宋体" w:cs="宋体"/>
          <w:b/>
          <w:bCs/>
          <w:color w:val="auto"/>
          <w:w w:val="95"/>
          <w:kern w:val="2"/>
          <w:sz w:val="30"/>
          <w:szCs w:val="30"/>
          <w:highlight w:val="none"/>
          <w:lang w:val="en-US" w:eastAsia="zh-CN" w:bidi="ar-SA"/>
        </w:rPr>
        <w:t>月</w:t>
      </w:r>
      <w:r>
        <w:rPr>
          <w:rFonts w:hint="eastAsia" w:hAnsi="宋体" w:cs="宋体"/>
          <w:b/>
          <w:bCs/>
          <w:color w:val="auto"/>
          <w:w w:val="95"/>
          <w:kern w:val="2"/>
          <w:sz w:val="30"/>
          <w:szCs w:val="30"/>
          <w:highlight w:val="none"/>
          <w:lang w:val="en-US" w:eastAsia="zh-CN" w:bidi="ar-SA"/>
        </w:rPr>
        <w:t>14</w:t>
      </w:r>
      <w:r>
        <w:rPr>
          <w:rFonts w:hint="eastAsia" w:ascii="宋体" w:hAnsi="宋体" w:eastAsia="宋体" w:cs="宋体"/>
          <w:b/>
          <w:bCs/>
          <w:color w:val="auto"/>
          <w:w w:val="95"/>
          <w:kern w:val="2"/>
          <w:sz w:val="30"/>
          <w:szCs w:val="30"/>
          <w:highlight w:val="none"/>
          <w:lang w:val="en-US" w:eastAsia="zh-CN" w:bidi="ar-SA"/>
        </w:rPr>
        <w:t>日</w:t>
      </w:r>
    </w:p>
    <w:p>
      <w:pPr>
        <w:pStyle w:val="2"/>
        <w:rPr>
          <w:rFonts w:hint="eastAsia"/>
          <w:color w:val="auto"/>
          <w:highlight w:val="none"/>
        </w:rPr>
      </w:pPr>
    </w:p>
    <w:p>
      <w:pPr>
        <w:rPr>
          <w:rFonts w:hint="eastAsia" w:ascii="Times New Roman" w:hAnsi="Times New Roman" w:eastAsia="宋体" w:cs="Times New Roman"/>
          <w:b/>
          <w:color w:val="auto"/>
          <w:sz w:val="48"/>
          <w:szCs w:val="48"/>
          <w:highlight w:val="none"/>
        </w:rPr>
      </w:pPr>
    </w:p>
    <w:p>
      <w:pPr>
        <w:ind w:firstLine="964" w:firstLineChars="200"/>
        <w:jc w:val="center"/>
        <w:rPr>
          <w:rFonts w:ascii="Times New Roman" w:hAnsi="Times New Roman" w:eastAsia="宋体" w:cs="Times New Roman"/>
          <w:b/>
          <w:color w:val="auto"/>
          <w:sz w:val="48"/>
          <w:szCs w:val="48"/>
          <w:highlight w:val="none"/>
        </w:rPr>
      </w:pPr>
      <w:r>
        <w:rPr>
          <w:rFonts w:hint="eastAsia" w:ascii="Times New Roman" w:hAnsi="Times New Roman" w:eastAsia="宋体" w:cs="Times New Roman"/>
          <w:b/>
          <w:color w:val="auto"/>
          <w:sz w:val="48"/>
          <w:szCs w:val="48"/>
          <w:highlight w:val="none"/>
        </w:rPr>
        <w:t>目</w:t>
      </w:r>
      <w:r>
        <w:rPr>
          <w:rFonts w:ascii="Times New Roman" w:hAnsi="Times New Roman" w:eastAsia="宋体" w:cs="Times New Roman"/>
          <w:b/>
          <w:color w:val="auto"/>
          <w:sz w:val="48"/>
          <w:szCs w:val="48"/>
          <w:highlight w:val="none"/>
        </w:rPr>
        <w:t xml:space="preserve">     </w:t>
      </w:r>
      <w:r>
        <w:rPr>
          <w:rFonts w:hint="eastAsia" w:ascii="Times New Roman" w:hAnsi="Times New Roman" w:eastAsia="宋体" w:cs="Times New Roman"/>
          <w:b/>
          <w:color w:val="auto"/>
          <w:sz w:val="48"/>
          <w:szCs w:val="48"/>
          <w:highlight w:val="none"/>
        </w:rPr>
        <w:t>录</w:t>
      </w:r>
    </w:p>
    <w:p>
      <w:pPr>
        <w:pStyle w:val="19"/>
        <w:tabs>
          <w:tab w:val="right" w:leader="dot" w:pos="9637"/>
        </w:tabs>
        <w:rPr>
          <w:color w:val="auto"/>
          <w:highlight w:val="none"/>
        </w:rPr>
      </w:pPr>
    </w:p>
    <w:p>
      <w:pPr>
        <w:pStyle w:val="19"/>
        <w:tabs>
          <w:tab w:val="right" w:leader="dot" w:pos="9637"/>
        </w:tabs>
        <w:ind w:firstLine="442" w:firstLineChars="200"/>
        <w:rPr>
          <w:color w:val="auto"/>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r>
        <w:rPr>
          <w:color w:val="auto"/>
          <w:highlight w:val="none"/>
        </w:rPr>
        <w:fldChar w:fldCharType="begin"/>
      </w:r>
      <w:r>
        <w:rPr>
          <w:color w:val="auto"/>
          <w:highlight w:val="none"/>
        </w:rPr>
        <w:instrText xml:space="preserve"> HYPERLINK \l _Toc17132 </w:instrText>
      </w:r>
      <w:r>
        <w:rPr>
          <w:color w:val="auto"/>
          <w:highlight w:val="none"/>
        </w:rPr>
        <w:fldChar w:fldCharType="separate"/>
      </w:r>
      <w:r>
        <w:rPr>
          <w:rFonts w:hint="eastAsia" w:ascii="Times New Roman" w:hAnsi="Times New Roman" w:eastAsia="宋体" w:cs="Times New Roman"/>
          <w:color w:val="auto"/>
          <w:highlight w:val="none"/>
        </w:rPr>
        <w:t>第一章</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_Toc17132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9"/>
        <w:tabs>
          <w:tab w:val="right" w:leader="dot" w:pos="9637"/>
        </w:tabs>
        <w:ind w:firstLine="442" w:firstLineChars="200"/>
        <w:rPr>
          <w:color w:val="auto"/>
          <w:highlight w:val="none"/>
        </w:rPr>
      </w:pPr>
      <w:r>
        <w:rPr>
          <w:color w:val="auto"/>
          <w:highlight w:val="none"/>
        </w:rPr>
        <w:fldChar w:fldCharType="begin"/>
      </w:r>
      <w:r>
        <w:rPr>
          <w:color w:val="auto"/>
          <w:highlight w:val="none"/>
        </w:rPr>
        <w:instrText xml:space="preserve"> HYPERLINK \l _Toc14471 </w:instrText>
      </w:r>
      <w:r>
        <w:rPr>
          <w:color w:val="auto"/>
          <w:highlight w:val="none"/>
        </w:rPr>
        <w:fldChar w:fldCharType="separate"/>
      </w:r>
      <w:r>
        <w:rPr>
          <w:rFonts w:hint="eastAsia" w:ascii="Times New Roman" w:hAnsi="Times New Roman" w:eastAsia="宋体" w:cs="Times New Roman"/>
          <w:color w:val="auto"/>
          <w:highlight w:val="none"/>
        </w:rPr>
        <w:t>第二章</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采购需求</w:t>
      </w:r>
      <w:r>
        <w:rPr>
          <w:color w:val="auto"/>
          <w:highlight w:val="none"/>
        </w:rPr>
        <w:tab/>
      </w:r>
      <w:r>
        <w:rPr>
          <w:color w:val="auto"/>
          <w:highlight w:val="none"/>
        </w:rPr>
        <w:fldChar w:fldCharType="begin"/>
      </w:r>
      <w:r>
        <w:rPr>
          <w:color w:val="auto"/>
          <w:highlight w:val="none"/>
        </w:rPr>
        <w:instrText xml:space="preserve"> PAGEREF _Toc14471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9"/>
        <w:tabs>
          <w:tab w:val="right" w:leader="dot" w:pos="9637"/>
        </w:tabs>
        <w:ind w:firstLine="442" w:firstLineChars="200"/>
        <w:rPr>
          <w:color w:val="auto"/>
          <w:highlight w:val="none"/>
        </w:rPr>
      </w:pPr>
      <w:r>
        <w:rPr>
          <w:color w:val="auto"/>
          <w:highlight w:val="none"/>
        </w:rPr>
        <w:fldChar w:fldCharType="begin"/>
      </w:r>
      <w:r>
        <w:rPr>
          <w:color w:val="auto"/>
          <w:highlight w:val="none"/>
        </w:rPr>
        <w:instrText xml:space="preserve"> HYPERLINK \l _Toc12509 </w:instrText>
      </w:r>
      <w:r>
        <w:rPr>
          <w:color w:val="auto"/>
          <w:highlight w:val="none"/>
        </w:rPr>
        <w:fldChar w:fldCharType="separate"/>
      </w:r>
      <w:r>
        <w:rPr>
          <w:rFonts w:hint="eastAsia" w:ascii="Times New Roman" w:hAnsi="Times New Roman" w:eastAsia="宋体" w:cs="Times New Roman"/>
          <w:color w:val="auto"/>
          <w:highlight w:val="none"/>
        </w:rPr>
        <w:t>第三章</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投标人须知</w:t>
      </w:r>
      <w:r>
        <w:rPr>
          <w:color w:val="auto"/>
          <w:highlight w:val="none"/>
        </w:rPr>
        <w:tab/>
      </w:r>
      <w:r>
        <w:rPr>
          <w:color w:val="auto"/>
          <w:highlight w:val="none"/>
        </w:rPr>
        <w:fldChar w:fldCharType="begin"/>
      </w:r>
      <w:r>
        <w:rPr>
          <w:color w:val="auto"/>
          <w:highlight w:val="none"/>
        </w:rPr>
        <w:instrText xml:space="preserve"> PAGEREF _Toc12509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9"/>
        <w:tabs>
          <w:tab w:val="right" w:leader="dot" w:pos="9637"/>
        </w:tabs>
        <w:ind w:firstLine="442" w:firstLineChars="200"/>
        <w:rPr>
          <w:color w:val="auto"/>
          <w:highlight w:val="none"/>
        </w:rPr>
      </w:pPr>
      <w:r>
        <w:rPr>
          <w:color w:val="auto"/>
          <w:highlight w:val="none"/>
        </w:rPr>
        <w:fldChar w:fldCharType="begin"/>
      </w:r>
      <w:r>
        <w:rPr>
          <w:color w:val="auto"/>
          <w:highlight w:val="none"/>
        </w:rPr>
        <w:instrText xml:space="preserve"> HYPERLINK \l _Toc26967 </w:instrText>
      </w:r>
      <w:r>
        <w:rPr>
          <w:color w:val="auto"/>
          <w:highlight w:val="none"/>
        </w:rPr>
        <w:fldChar w:fldCharType="separate"/>
      </w:r>
      <w:r>
        <w:rPr>
          <w:rFonts w:hint="eastAsia" w:ascii="Times New Roman" w:hAnsi="Times New Roman" w:eastAsia="宋体" w:cs="Times New Roman"/>
          <w:color w:val="auto"/>
          <w:highlight w:val="none"/>
        </w:rPr>
        <w:t>第四章</w:t>
      </w:r>
      <w:r>
        <w:rPr>
          <w:rFonts w:ascii="Times New Roman" w:hAnsi="Times New Roman" w:eastAsia="宋体" w:cs="Times New Roman"/>
          <w:color w:val="auto"/>
          <w:highlight w:val="none"/>
        </w:rPr>
        <w:t xml:space="preserve">  </w:t>
      </w:r>
      <w:r>
        <w:rPr>
          <w:rFonts w:hint="eastAsia" w:ascii="Times New Roman" w:hAnsi="Times New Roman" w:cs="Times New Roman"/>
          <w:color w:val="auto"/>
          <w:highlight w:val="none"/>
          <w:lang w:eastAsia="zh-CN"/>
        </w:rPr>
        <w:t>评标方法和评标标准</w:t>
      </w:r>
      <w:r>
        <w:rPr>
          <w:color w:val="auto"/>
          <w:highlight w:val="none"/>
        </w:rPr>
        <w:tab/>
      </w:r>
      <w:r>
        <w:rPr>
          <w:color w:val="auto"/>
          <w:highlight w:val="none"/>
        </w:rPr>
        <w:fldChar w:fldCharType="begin"/>
      </w:r>
      <w:r>
        <w:rPr>
          <w:color w:val="auto"/>
          <w:highlight w:val="none"/>
        </w:rPr>
        <w:instrText xml:space="preserve"> PAGEREF _Toc26967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19"/>
        <w:tabs>
          <w:tab w:val="right" w:leader="dot" w:pos="9637"/>
        </w:tabs>
        <w:ind w:firstLine="442" w:firstLineChars="200"/>
        <w:rPr>
          <w:color w:val="auto"/>
          <w:highlight w:val="none"/>
        </w:rPr>
      </w:pPr>
      <w:r>
        <w:rPr>
          <w:color w:val="auto"/>
          <w:highlight w:val="none"/>
        </w:rPr>
        <w:fldChar w:fldCharType="begin"/>
      </w:r>
      <w:r>
        <w:rPr>
          <w:color w:val="auto"/>
          <w:highlight w:val="none"/>
        </w:rPr>
        <w:instrText xml:space="preserve"> HYPERLINK \l _Toc5284 </w:instrText>
      </w:r>
      <w:r>
        <w:rPr>
          <w:color w:val="auto"/>
          <w:highlight w:val="none"/>
        </w:rPr>
        <w:fldChar w:fldCharType="separate"/>
      </w:r>
      <w:r>
        <w:rPr>
          <w:rFonts w:hint="eastAsia" w:ascii="Times New Roman" w:hAnsi="Times New Roman" w:eastAsia="宋体" w:cs="Times New Roman"/>
          <w:color w:val="auto"/>
          <w:highlight w:val="none"/>
        </w:rPr>
        <w:t>第五章</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拟签订的合同文本</w:t>
      </w:r>
      <w:r>
        <w:rPr>
          <w:color w:val="auto"/>
          <w:highlight w:val="none"/>
        </w:rPr>
        <w:tab/>
      </w:r>
      <w:r>
        <w:rPr>
          <w:color w:val="auto"/>
          <w:highlight w:val="none"/>
        </w:rPr>
        <w:fldChar w:fldCharType="begin"/>
      </w:r>
      <w:r>
        <w:rPr>
          <w:color w:val="auto"/>
          <w:highlight w:val="none"/>
        </w:rPr>
        <w:instrText xml:space="preserve"> PAGEREF _Toc5284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9"/>
        <w:tabs>
          <w:tab w:val="right" w:leader="dot" w:pos="9637"/>
        </w:tabs>
        <w:ind w:firstLine="442" w:firstLineChars="200"/>
        <w:rPr>
          <w:color w:val="auto"/>
          <w:highlight w:val="none"/>
        </w:rPr>
      </w:pPr>
      <w:r>
        <w:rPr>
          <w:color w:val="auto"/>
          <w:highlight w:val="none"/>
        </w:rPr>
        <w:fldChar w:fldCharType="begin"/>
      </w:r>
      <w:r>
        <w:rPr>
          <w:color w:val="auto"/>
          <w:highlight w:val="none"/>
        </w:rPr>
        <w:instrText xml:space="preserve"> HYPERLINK \l _Toc10494 </w:instrText>
      </w:r>
      <w:r>
        <w:rPr>
          <w:color w:val="auto"/>
          <w:highlight w:val="none"/>
        </w:rPr>
        <w:fldChar w:fldCharType="separate"/>
      </w:r>
      <w:r>
        <w:rPr>
          <w:rFonts w:hint="eastAsia" w:ascii="Times New Roman" w:hAnsi="Times New Roman" w:eastAsia="宋体" w:cs="Times New Roman"/>
          <w:color w:val="auto"/>
          <w:highlight w:val="none"/>
        </w:rPr>
        <w:t>第六章</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_Toc10494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19"/>
        <w:tabs>
          <w:tab w:val="right" w:leader="dot" w:pos="9637"/>
        </w:tabs>
        <w:ind w:firstLine="442" w:firstLineChars="200"/>
        <w:rPr>
          <w:color w:val="auto"/>
          <w:highlight w:val="none"/>
        </w:rPr>
      </w:pPr>
      <w:r>
        <w:rPr>
          <w:color w:val="auto"/>
          <w:highlight w:val="none"/>
        </w:rPr>
        <w:fldChar w:fldCharType="begin"/>
      </w:r>
      <w:r>
        <w:rPr>
          <w:color w:val="auto"/>
          <w:highlight w:val="none"/>
        </w:rPr>
        <w:instrText xml:space="preserve"> HYPERLINK \l _Toc11229 </w:instrText>
      </w:r>
      <w:r>
        <w:rPr>
          <w:color w:val="auto"/>
          <w:highlight w:val="none"/>
        </w:rPr>
        <w:fldChar w:fldCharType="separate"/>
      </w:r>
      <w:r>
        <w:rPr>
          <w:rFonts w:hint="eastAsia" w:ascii="Times New Roman" w:hAnsi="Times New Roman" w:eastAsia="宋体" w:cs="Times New Roman"/>
          <w:color w:val="auto"/>
          <w:highlight w:val="none"/>
        </w:rPr>
        <w:t>第七章</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质疑、投诉材料格式</w:t>
      </w:r>
      <w:r>
        <w:rPr>
          <w:color w:val="auto"/>
          <w:highlight w:val="none"/>
        </w:rPr>
        <w:tab/>
      </w:r>
      <w:r>
        <w:rPr>
          <w:color w:val="auto"/>
          <w:highlight w:val="none"/>
        </w:rPr>
        <w:fldChar w:fldCharType="begin"/>
      </w:r>
      <w:r>
        <w:rPr>
          <w:color w:val="auto"/>
          <w:highlight w:val="none"/>
        </w:rPr>
        <w:instrText xml:space="preserve"> PAGEREF _Toc11229 \h </w:instrText>
      </w:r>
      <w:r>
        <w:rPr>
          <w:color w:val="auto"/>
          <w:highlight w:val="none"/>
        </w:rPr>
        <w:fldChar w:fldCharType="separate"/>
      </w:r>
      <w:r>
        <w:rPr>
          <w:color w:val="auto"/>
          <w:highlight w:val="none"/>
        </w:rPr>
        <w:t>75</w:t>
      </w:r>
      <w:r>
        <w:rPr>
          <w:color w:val="auto"/>
          <w:highlight w:val="none"/>
        </w:rPr>
        <w:fldChar w:fldCharType="end"/>
      </w:r>
      <w:r>
        <w:rPr>
          <w:color w:val="auto"/>
          <w:highlight w:val="none"/>
        </w:rPr>
        <w:fldChar w:fldCharType="end"/>
      </w:r>
    </w:p>
    <w:p>
      <w:pPr>
        <w:pStyle w:val="16"/>
        <w:ind w:firstLine="420" w:firstLineChars="200"/>
        <w:jc w:val="center"/>
        <w:rPr>
          <w:rFonts w:hint="eastAsia" w:eastAsia="宋体" w:cs="Times New Roman"/>
          <w:color w:val="auto"/>
          <w:highlight w:val="none"/>
        </w:rPr>
      </w:pPr>
      <w:r>
        <w:rPr>
          <w:color w:val="auto"/>
          <w:highlight w:val="none"/>
        </w:rPr>
        <w:fldChar w:fldCharType="end"/>
      </w:r>
      <w:r>
        <w:rPr>
          <w:rFonts w:hint="eastAsia" w:eastAsia="宋体" w:cs="Times New Roman"/>
          <w:color w:val="auto"/>
          <w:highlight w:val="none"/>
        </w:rPr>
        <w:tab/>
      </w:r>
      <w:bookmarkStart w:id="1" w:name="_Toc532545041"/>
    </w:p>
    <w:p>
      <w:pPr>
        <w:ind w:firstLine="420" w:firstLineChars="200"/>
        <w:rPr>
          <w:rFonts w:hint="eastAsia" w:eastAsia="宋体" w:cs="Times New Roman"/>
          <w:color w:val="auto"/>
          <w:highlight w:val="none"/>
        </w:rPr>
      </w:pPr>
      <w:r>
        <w:rPr>
          <w:rFonts w:hint="eastAsia" w:eastAsia="宋体" w:cs="Times New Roman"/>
          <w:color w:val="auto"/>
          <w:highlight w:val="none"/>
        </w:rPr>
        <w:br w:type="page"/>
      </w:r>
    </w:p>
    <w:p>
      <w:pPr>
        <w:pStyle w:val="16"/>
        <w:ind w:firstLine="723" w:firstLineChars="200"/>
        <w:jc w:val="center"/>
        <w:outlineLvl w:val="0"/>
        <w:rPr>
          <w:rFonts w:hint="eastAsia" w:ascii="Times New Roman" w:hAnsi="Times New Roman" w:eastAsia="宋体" w:cs="Times New Roman"/>
          <w:b/>
          <w:color w:val="auto"/>
          <w:sz w:val="36"/>
          <w:szCs w:val="20"/>
          <w:highlight w:val="none"/>
        </w:rPr>
      </w:pPr>
      <w:bookmarkStart w:id="2" w:name="_Toc9949"/>
      <w:bookmarkStart w:id="3" w:name="_Toc20258"/>
      <w:bookmarkStart w:id="4" w:name="_Toc16576"/>
      <w:bookmarkStart w:id="5" w:name="_Toc8345"/>
      <w:bookmarkStart w:id="6" w:name="_Toc17132"/>
      <w:bookmarkStart w:id="7" w:name="_Toc11500"/>
      <w:bookmarkStart w:id="8" w:name="_Toc18459"/>
      <w:bookmarkStart w:id="9" w:name="_Toc12228"/>
      <w:bookmarkStart w:id="10" w:name="_Toc184"/>
      <w:bookmarkStart w:id="11" w:name="_Toc19537"/>
      <w:bookmarkStart w:id="12" w:name="_Toc18707"/>
      <w:r>
        <w:rPr>
          <w:rFonts w:hint="eastAsia" w:ascii="Times New Roman" w:hAnsi="Times New Roman" w:eastAsia="宋体" w:cs="Times New Roman"/>
          <w:b/>
          <w:color w:val="auto"/>
          <w:sz w:val="36"/>
          <w:highlight w:val="none"/>
        </w:rPr>
        <w:t>第一章</w:t>
      </w:r>
      <w:r>
        <w:rPr>
          <w:rFonts w:ascii="Times New Roman" w:hAnsi="Times New Roman" w:eastAsia="宋体" w:cs="Times New Roman"/>
          <w:b/>
          <w:color w:val="auto"/>
          <w:sz w:val="36"/>
          <w:highlight w:val="none"/>
        </w:rPr>
        <w:t xml:space="preserve">  </w:t>
      </w:r>
      <w:r>
        <w:rPr>
          <w:rFonts w:hint="eastAsia" w:ascii="Times New Roman" w:hAnsi="Times New Roman" w:eastAsia="宋体" w:cs="Times New Roman"/>
          <w:b/>
          <w:color w:val="auto"/>
          <w:sz w:val="36"/>
          <w:highlight w:val="none"/>
        </w:rPr>
        <w:t>招标公告</w:t>
      </w:r>
      <w:bookmarkEnd w:id="1"/>
      <w:bookmarkEnd w:id="2"/>
      <w:bookmarkEnd w:id="3"/>
      <w:bookmarkEnd w:id="4"/>
      <w:bookmarkEnd w:id="5"/>
      <w:bookmarkEnd w:id="6"/>
      <w:bookmarkEnd w:id="7"/>
      <w:bookmarkEnd w:id="8"/>
      <w:bookmarkEnd w:id="9"/>
      <w:bookmarkEnd w:id="10"/>
      <w:bookmarkEnd w:id="11"/>
      <w:bookmarkEnd w:id="12"/>
    </w:p>
    <w:p>
      <w:pPr>
        <w:pStyle w:val="16"/>
        <w:jc w:val="center"/>
        <w:rPr>
          <w:rFonts w:hint="eastAsia" w:ascii="Times New Roman" w:hAnsi="Times New Roman" w:eastAsia="宋体" w:cs="Times New Roman"/>
          <w:b/>
          <w:color w:val="auto"/>
          <w:sz w:val="30"/>
          <w:szCs w:val="30"/>
          <w:highlight w:val="none"/>
        </w:rPr>
      </w:pPr>
    </w:p>
    <w:p>
      <w:pPr>
        <w:pStyle w:val="16"/>
        <w:ind w:firstLine="602" w:firstLineChars="200"/>
        <w:jc w:val="center"/>
        <w:rPr>
          <w:rFonts w:hint="eastAsia" w:ascii="Times New Roman" w:hAnsi="Times New Roman" w:eastAsia="宋体" w:cs="Times New Roman"/>
          <w:b/>
          <w:color w:val="auto"/>
          <w:sz w:val="30"/>
          <w:szCs w:val="30"/>
          <w:highlight w:val="none"/>
        </w:rPr>
      </w:pPr>
      <w:r>
        <w:rPr>
          <w:rFonts w:hint="eastAsia" w:ascii="Times New Roman" w:hAnsi="Times New Roman" w:eastAsia="宋体" w:cs="Times New Roman"/>
          <w:b/>
          <w:color w:val="auto"/>
          <w:sz w:val="30"/>
          <w:szCs w:val="3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u w:val="single"/>
          <w:lang w:eastAsia="zh-CN"/>
        </w:rPr>
        <w:t>广西壮族自治区港航发展中心防城港引航站其他交通运输、仓储服务</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招标项目的潜在投标人应在“政采云”平台获取招标文件，并于</w:t>
      </w:r>
      <w:bookmarkStart w:id="13" w:name="PO_3000001867_PM015"/>
      <w:bookmarkStart w:id="14" w:name="PO_3000001866_PM015"/>
      <w:r>
        <w:rPr>
          <w:rFonts w:hint="eastAsia" w:ascii="宋体" w:hAnsi="宋体" w:cs="宋体"/>
          <w:color w:val="auto"/>
          <w:szCs w:val="21"/>
          <w:highlight w:val="none"/>
          <w:u w:val="single"/>
          <w:lang w:val="en-US" w:eastAsia="zh-CN"/>
        </w:rPr>
        <w:t>2023</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lang w:eastAsia="zh-CN"/>
        </w:rPr>
        <w:t>点</w:t>
      </w:r>
      <w:r>
        <w:rPr>
          <w:rFonts w:hint="eastAsia" w:ascii="宋体" w:hAnsi="宋体" w:cs="宋体"/>
          <w:color w:val="auto"/>
          <w:szCs w:val="21"/>
          <w:highlight w:val="none"/>
          <w:u w:val="single"/>
          <w:lang w:val="en-US" w:eastAsia="zh-CN"/>
        </w:rPr>
        <w:t>30分</w:t>
      </w:r>
      <w:bookmarkEnd w:id="13"/>
      <w:bookmarkEnd w:id="14"/>
      <w:r>
        <w:rPr>
          <w:rFonts w:hint="eastAsia" w:ascii="宋体" w:hAnsi="宋体" w:eastAsia="宋体" w:cs="宋体"/>
          <w:bCs/>
          <w:color w:val="auto"/>
          <w:sz w:val="21"/>
          <w:szCs w:val="21"/>
          <w:highlight w:val="none"/>
        </w:rPr>
        <w:t>（北京时间）前</w:t>
      </w:r>
      <w:r>
        <w:rPr>
          <w:rFonts w:hint="eastAsia" w:ascii="宋体" w:hAnsi="宋体" w:eastAsia="宋体" w:cs="宋体"/>
          <w:color w:val="auto"/>
          <w:sz w:val="21"/>
          <w:szCs w:val="21"/>
          <w:highlight w:val="none"/>
        </w:rPr>
        <w:t>递交投标文件。</w:t>
      </w:r>
    </w:p>
    <w:p>
      <w:pPr>
        <w:spacing w:line="360" w:lineRule="auto"/>
        <w:ind w:firstLine="482" w:firstLineChars="200"/>
        <w:rPr>
          <w:rFonts w:hint="eastAsia" w:ascii="黑体" w:hAnsi="黑体" w:eastAsia="黑体" w:cs="Times New Roman"/>
          <w:b/>
          <w:bCs/>
          <w:color w:val="auto"/>
          <w:sz w:val="24"/>
          <w:highlight w:val="none"/>
        </w:rPr>
      </w:pPr>
      <w:bookmarkStart w:id="15" w:name="_Toc35393621"/>
      <w:bookmarkStart w:id="16" w:name="_Toc35393790"/>
      <w:bookmarkStart w:id="17" w:name="_Toc28359002"/>
      <w:bookmarkStart w:id="18" w:name="_Toc28359079"/>
      <w:bookmarkStart w:id="19" w:name="_Hlk24379207"/>
      <w:r>
        <w:rPr>
          <w:rFonts w:hint="eastAsia" w:ascii="黑体" w:hAnsi="黑体" w:eastAsia="黑体" w:cs="Times New Roman"/>
          <w:b/>
          <w:bCs/>
          <w:color w:val="auto"/>
          <w:sz w:val="24"/>
          <w:highlight w:val="none"/>
        </w:rPr>
        <w:t>一、项目基本情况</w:t>
      </w:r>
      <w:bookmarkEnd w:id="15"/>
      <w:bookmarkEnd w:id="16"/>
      <w:bookmarkEnd w:id="17"/>
      <w:bookmarkEnd w:id="18"/>
    </w:p>
    <w:p>
      <w:pPr>
        <w:spacing w:line="360" w:lineRule="auto"/>
        <w:ind w:firstLine="420" w:firstLineChars="200"/>
        <w:rPr>
          <w:rFonts w:hint="eastAsia" w:ascii="宋体" w:hAnsi="宋体" w:cs="Times New Roman"/>
          <w:color w:val="auto"/>
          <w:szCs w:val="21"/>
          <w:highlight w:val="none"/>
          <w:lang w:val="en-US" w:eastAsia="zh-CN"/>
        </w:rPr>
      </w:pPr>
      <w:r>
        <w:rPr>
          <w:rFonts w:hint="eastAsia" w:ascii="宋体" w:hAnsi="宋体" w:eastAsia="宋体" w:cs="Times New Roman"/>
          <w:b w:val="0"/>
          <w:bCs w:val="0"/>
          <w:color w:val="auto"/>
          <w:szCs w:val="21"/>
          <w:highlight w:val="none"/>
        </w:rPr>
        <w:t>项目编号：</w:t>
      </w:r>
      <w:r>
        <w:rPr>
          <w:rFonts w:hint="eastAsia" w:ascii="宋体" w:hAnsi="宋体" w:cs="Times New Roman"/>
          <w:b w:val="0"/>
          <w:bCs w:val="0"/>
          <w:color w:val="auto"/>
          <w:szCs w:val="21"/>
          <w:highlight w:val="none"/>
          <w:lang w:eastAsia="zh-CN"/>
        </w:rPr>
        <w:t>GXZC2023-G3-002759-KLZB</w:t>
      </w:r>
      <w:r>
        <w:rPr>
          <w:rFonts w:hint="eastAsia" w:ascii="宋体" w:hAnsi="宋体" w:cs="Times New Roman"/>
          <w:color w:val="auto"/>
          <w:szCs w:val="21"/>
          <w:highlight w:val="none"/>
          <w:lang w:val="en-US" w:eastAsia="zh-CN"/>
        </w:rPr>
        <w:t xml:space="preserve"> </w:t>
      </w:r>
    </w:p>
    <w:p>
      <w:pPr>
        <w:spacing w:line="360" w:lineRule="auto"/>
        <w:ind w:firstLine="420" w:firstLineChars="200"/>
        <w:rPr>
          <w:rFonts w:hint="eastAsia" w:ascii="宋体" w:hAnsi="宋体" w:cs="Times New Roman"/>
          <w:b w:val="0"/>
          <w:bCs w:val="0"/>
          <w:color w:val="auto"/>
          <w:szCs w:val="21"/>
          <w:highlight w:val="none"/>
          <w:lang w:eastAsia="zh-CN"/>
        </w:rPr>
      </w:pPr>
      <w:r>
        <w:rPr>
          <w:rFonts w:hint="eastAsia" w:ascii="宋体" w:hAnsi="宋体" w:eastAsia="宋体" w:cs="Times New Roman"/>
          <w:b w:val="0"/>
          <w:bCs w:val="0"/>
          <w:color w:val="auto"/>
          <w:szCs w:val="21"/>
          <w:highlight w:val="none"/>
        </w:rPr>
        <w:t>项目名称：</w:t>
      </w:r>
      <w:bookmarkEnd w:id="19"/>
      <w:r>
        <w:rPr>
          <w:rFonts w:hint="eastAsia" w:ascii="宋体" w:hAnsi="宋体" w:cs="Times New Roman"/>
          <w:b w:val="0"/>
          <w:bCs w:val="0"/>
          <w:color w:val="auto"/>
          <w:szCs w:val="21"/>
          <w:highlight w:val="none"/>
          <w:lang w:eastAsia="zh-CN"/>
        </w:rPr>
        <w:t>广西壮族自治区港航发展中心防城港引航站其他交通运输、仓储服务</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eastAsia="宋体" w:cs="Times New Roman"/>
          <w:b w:val="0"/>
          <w:bCs w:val="0"/>
          <w:color w:val="auto"/>
          <w:szCs w:val="21"/>
          <w:highlight w:val="none"/>
        </w:rPr>
        <w:t>预算金额：</w:t>
      </w:r>
      <w:bookmarkStart w:id="20" w:name="PO_3000001867_PM001392"/>
      <w:r>
        <w:rPr>
          <w:rFonts w:hint="eastAsia" w:ascii="宋体" w:hAnsi="宋体" w:cs="Times New Roman"/>
          <w:b w:val="0"/>
          <w:bCs w:val="0"/>
          <w:color w:val="auto"/>
          <w:szCs w:val="21"/>
          <w:highlight w:val="none"/>
          <w:lang w:val="en-US" w:eastAsia="zh-CN"/>
        </w:rPr>
        <w:t>壹仟捌佰贰拾肆万元整（</w:t>
      </w:r>
      <w:r>
        <w:rPr>
          <w:rFonts w:hint="eastAsia" w:ascii="宋体" w:hAnsi="宋体" w:eastAsia="宋体" w:cs="Times New Roman"/>
          <w:b w:val="0"/>
          <w:bCs w:val="0"/>
          <w:color w:val="auto"/>
          <w:szCs w:val="21"/>
          <w:highlight w:val="none"/>
        </w:rPr>
        <w:t>¥</w:t>
      </w:r>
      <w:r>
        <w:rPr>
          <w:rFonts w:hint="eastAsia" w:ascii="宋体" w:hAnsi="宋体" w:cs="Times New Roman"/>
          <w:b w:val="0"/>
          <w:bCs w:val="0"/>
          <w:color w:val="auto"/>
          <w:szCs w:val="21"/>
          <w:highlight w:val="none"/>
          <w:lang w:val="en-US" w:eastAsia="zh-CN"/>
        </w:rPr>
        <w:t>18240000.00）</w:t>
      </w:r>
      <w:bookmarkEnd w:id="20"/>
    </w:p>
    <w:p>
      <w:pPr>
        <w:spacing w:line="360" w:lineRule="auto"/>
        <w:ind w:firstLine="420" w:firstLineChars="200"/>
        <w:rPr>
          <w:rFonts w:hint="default" w:ascii="宋体" w:hAnsi="宋体" w:eastAsia="宋体" w:cs="Times New Roman"/>
          <w:color w:val="auto"/>
          <w:szCs w:val="21"/>
          <w:highlight w:val="none"/>
          <w:u w:val="single"/>
          <w:lang w:val="en-US" w:eastAsia="zh-CN"/>
        </w:rPr>
      </w:pPr>
      <w:r>
        <w:rPr>
          <w:rFonts w:hint="eastAsia" w:ascii="宋体" w:hAnsi="宋体" w:eastAsia="宋体" w:cs="Times New Roman"/>
          <w:b w:val="0"/>
          <w:bCs w:val="0"/>
          <w:color w:val="auto"/>
          <w:szCs w:val="21"/>
          <w:highlight w:val="none"/>
          <w:lang w:eastAsia="zh-CN"/>
        </w:rPr>
        <w:t>最高限价（如有）：</w:t>
      </w:r>
      <w:r>
        <w:rPr>
          <w:rFonts w:hint="eastAsia" w:ascii="宋体" w:hAnsi="宋体" w:cs="Times New Roman"/>
          <w:b w:val="0"/>
          <w:bCs w:val="0"/>
          <w:color w:val="auto"/>
          <w:szCs w:val="21"/>
          <w:highlight w:val="none"/>
          <w:lang w:val="en-US" w:eastAsia="zh-CN"/>
        </w:rPr>
        <w:t>壹仟捌佰贰拾肆万元整（</w:t>
      </w:r>
      <w:r>
        <w:rPr>
          <w:rFonts w:hint="eastAsia" w:ascii="宋体" w:hAnsi="宋体" w:eastAsia="宋体" w:cs="Times New Roman"/>
          <w:b w:val="0"/>
          <w:bCs w:val="0"/>
          <w:color w:val="auto"/>
          <w:szCs w:val="21"/>
          <w:highlight w:val="none"/>
        </w:rPr>
        <w:t>¥</w:t>
      </w:r>
      <w:r>
        <w:rPr>
          <w:rFonts w:hint="eastAsia" w:ascii="宋体" w:hAnsi="宋体" w:cs="Times New Roman"/>
          <w:b w:val="0"/>
          <w:bCs w:val="0"/>
          <w:color w:val="auto"/>
          <w:szCs w:val="21"/>
          <w:highlight w:val="none"/>
          <w:lang w:val="en-US" w:eastAsia="zh-CN"/>
        </w:rPr>
        <w:t>18240000.00）</w:t>
      </w:r>
    </w:p>
    <w:p>
      <w:pPr>
        <w:spacing w:line="360" w:lineRule="auto"/>
        <w:ind w:firstLine="420" w:firstLineChars="200"/>
        <w:rPr>
          <w:rFonts w:hint="eastAsia" w:ascii="宋体" w:hAnsi="宋体" w:cs="宋体"/>
          <w:color w:val="auto"/>
          <w:szCs w:val="21"/>
          <w:highlight w:val="none"/>
        </w:rPr>
      </w:pPr>
      <w:r>
        <w:rPr>
          <w:rFonts w:hint="eastAsia" w:ascii="宋体" w:hAnsi="宋体" w:eastAsia="宋体" w:cs="Times New Roman"/>
          <w:b w:val="0"/>
          <w:bCs w:val="0"/>
          <w:color w:val="auto"/>
          <w:szCs w:val="21"/>
          <w:highlight w:val="none"/>
        </w:rPr>
        <w:t>采购需求：</w:t>
      </w:r>
      <w:bookmarkStart w:id="21" w:name="PO_3000001867_PM004"/>
      <w:r>
        <w:rPr>
          <w:rFonts w:hint="eastAsia" w:ascii="宋体" w:hAnsi="宋体" w:cs="Times New Roman"/>
          <w:b w:val="0"/>
          <w:bCs w:val="0"/>
          <w:color w:val="auto"/>
          <w:szCs w:val="21"/>
          <w:highlight w:val="none"/>
          <w:lang w:eastAsia="zh-CN"/>
        </w:rPr>
        <w:t>广西壮族自治区港航发展中心防城港引航站其他交通运输、仓储服务，</w:t>
      </w:r>
      <w:r>
        <w:rPr>
          <w:rFonts w:hint="eastAsia" w:ascii="宋体" w:hAnsi="宋体" w:cs="宋体"/>
          <w:color w:val="auto"/>
          <w:szCs w:val="21"/>
          <w:highlight w:val="none"/>
          <w:lang w:val="en-US" w:eastAsia="zh-CN"/>
        </w:rPr>
        <w:t>具体标的的名称、数量、简要技术需求或服务要求详见招标公告的附件。</w:t>
      </w:r>
      <w:r>
        <w:rPr>
          <w:rFonts w:hint="eastAsia" w:ascii="宋体" w:hAnsi="宋体" w:cs="宋体"/>
          <w:color w:val="auto"/>
          <w:szCs w:val="21"/>
          <w:highlight w:val="none"/>
          <w:lang w:eastAsia="zh-CN"/>
        </w:rPr>
        <w:t xml:space="preserve"> </w:t>
      </w:r>
      <w:bookmarkEnd w:id="21"/>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eastAsia="zh-CN"/>
        </w:rPr>
        <w:t>合同履</w:t>
      </w:r>
      <w:r>
        <w:rPr>
          <w:rFonts w:hint="eastAsia" w:ascii="宋体" w:hAnsi="宋体" w:cs="Times New Roman"/>
          <w:color w:val="auto"/>
          <w:szCs w:val="21"/>
          <w:highlight w:val="none"/>
          <w:lang w:eastAsia="zh-CN"/>
        </w:rPr>
        <w:t>行</w:t>
      </w:r>
      <w:r>
        <w:rPr>
          <w:rFonts w:hint="eastAsia" w:ascii="宋体" w:hAnsi="宋体" w:eastAsia="宋体" w:cs="Times New Roman"/>
          <w:color w:val="auto"/>
          <w:szCs w:val="21"/>
          <w:highlight w:val="none"/>
          <w:lang w:eastAsia="zh-CN"/>
        </w:rPr>
        <w:t>期限：</w:t>
      </w:r>
      <w:r>
        <w:rPr>
          <w:rFonts w:hint="eastAsia" w:ascii="宋体" w:hAnsi="宋体" w:eastAsia="宋体" w:cs="Times New Roman"/>
          <w:color w:val="auto"/>
          <w:szCs w:val="21"/>
          <w:highlight w:val="none"/>
          <w:lang w:val="hr-HR" w:eastAsia="zh-CN"/>
        </w:rPr>
        <w:t>自合同签订生效之日起三年；</w:t>
      </w:r>
      <w:r>
        <w:rPr>
          <w:rFonts w:hint="eastAsia" w:ascii="宋体" w:hAnsi="宋体" w:eastAsia="宋体" w:cs="Times New Roman"/>
          <w:color w:val="auto"/>
          <w:szCs w:val="21"/>
          <w:highlight w:val="none"/>
          <w:lang w:eastAsia="zh-CN"/>
        </w:rPr>
        <w:t>在第1年服务期内，中标人未有违反合同行为的，第1年服务期满后，经双方协商同意，延续服务1年，以此类推。</w:t>
      </w:r>
    </w:p>
    <w:p>
      <w:pPr>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本</w:t>
      </w:r>
      <w:r>
        <w:rPr>
          <w:rFonts w:hint="eastAsia" w:ascii="宋体" w:hAnsi="宋体" w:cs="Times New Roman"/>
          <w:color w:val="auto"/>
          <w:szCs w:val="21"/>
          <w:highlight w:val="none"/>
          <w:lang w:eastAsia="zh-CN"/>
        </w:rPr>
        <w:t>项目</w:t>
      </w:r>
      <w:r>
        <w:rPr>
          <w:rFonts w:hint="eastAsia" w:ascii="宋体" w:hAnsi="宋体" w:cs="宋体"/>
          <w:color w:val="auto"/>
          <w:szCs w:val="21"/>
          <w:highlight w:val="none"/>
          <w:lang w:val="en-US" w:eastAsia="zh-CN"/>
        </w:rPr>
        <w:t>不</w:t>
      </w:r>
      <w:r>
        <w:rPr>
          <w:rFonts w:hint="eastAsia" w:ascii="宋体" w:hAnsi="宋体" w:eastAsia="宋体" w:cs="Times New Roman"/>
          <w:color w:val="auto"/>
          <w:szCs w:val="21"/>
          <w:highlight w:val="none"/>
          <w:lang w:eastAsia="zh-CN"/>
        </w:rPr>
        <w:t>接受联合体投标</w:t>
      </w:r>
      <w:r>
        <w:rPr>
          <w:rFonts w:hint="eastAsia" w:ascii="宋体" w:hAnsi="宋体" w:cs="宋体"/>
          <w:color w:val="auto"/>
          <w:szCs w:val="21"/>
          <w:highlight w:val="none"/>
          <w:lang w:eastAsia="zh-CN"/>
        </w:rPr>
        <w:t>。</w:t>
      </w:r>
    </w:p>
    <w:p>
      <w:pPr>
        <w:spacing w:line="360" w:lineRule="auto"/>
        <w:ind w:firstLine="482" w:firstLineChars="200"/>
        <w:rPr>
          <w:rFonts w:hint="eastAsia" w:ascii="黑体" w:hAnsi="黑体" w:eastAsia="黑体" w:cs="Times New Roman"/>
          <w:b/>
          <w:bCs/>
          <w:color w:val="auto"/>
          <w:sz w:val="24"/>
          <w:highlight w:val="none"/>
        </w:rPr>
      </w:pPr>
      <w:bookmarkStart w:id="22" w:name="_Toc28359080"/>
      <w:bookmarkStart w:id="23" w:name="_Toc28359003"/>
      <w:bookmarkStart w:id="24" w:name="_Toc35393791"/>
      <w:bookmarkStart w:id="25" w:name="_Toc35393622"/>
      <w:r>
        <w:rPr>
          <w:rFonts w:hint="eastAsia" w:ascii="黑体" w:hAnsi="黑体" w:eastAsia="黑体" w:cs="Times New Roman"/>
          <w:b/>
          <w:bCs/>
          <w:color w:val="auto"/>
          <w:sz w:val="24"/>
          <w:highlight w:val="none"/>
        </w:rPr>
        <w:t>二、</w:t>
      </w:r>
      <w:r>
        <w:rPr>
          <w:rFonts w:hint="eastAsia" w:ascii="黑体" w:hAnsi="黑体" w:eastAsia="黑体" w:cs="Times New Roman"/>
          <w:b/>
          <w:bCs/>
          <w:color w:val="auto"/>
          <w:sz w:val="24"/>
          <w:highlight w:val="none"/>
          <w:lang w:eastAsia="zh-CN"/>
        </w:rPr>
        <w:t>申请</w:t>
      </w:r>
      <w:r>
        <w:rPr>
          <w:rFonts w:hint="eastAsia" w:ascii="黑体" w:hAnsi="黑体" w:eastAsia="黑体" w:cs="Times New Roman"/>
          <w:b/>
          <w:bCs/>
          <w:color w:val="auto"/>
          <w:sz w:val="24"/>
          <w:highlight w:val="none"/>
        </w:rPr>
        <w:t>人的资格要求：</w:t>
      </w:r>
      <w:bookmarkEnd w:id="22"/>
      <w:bookmarkEnd w:id="23"/>
      <w:bookmarkEnd w:id="24"/>
      <w:bookmarkEnd w:id="25"/>
    </w:p>
    <w:p>
      <w:pPr>
        <w:spacing w:line="360" w:lineRule="auto"/>
        <w:ind w:firstLine="420" w:firstLineChars="200"/>
        <w:rPr>
          <w:rFonts w:hint="eastAsia" w:ascii="宋体" w:hAnsi="宋体" w:eastAsia="宋体" w:cs="Times New Roman"/>
          <w:color w:val="auto"/>
          <w:szCs w:val="21"/>
          <w:highlight w:val="none"/>
          <w:lang w:eastAsia="zh-CN"/>
        </w:rPr>
      </w:pPr>
      <w:bookmarkStart w:id="26" w:name="_Toc28359081"/>
      <w:bookmarkStart w:id="27" w:name="_Toc28359004"/>
      <w:r>
        <w:rPr>
          <w:rFonts w:hint="eastAsia" w:ascii="宋体" w:hAnsi="宋体" w:eastAsia="宋体" w:cs="Times New Roman"/>
          <w:color w:val="auto"/>
          <w:szCs w:val="21"/>
          <w:highlight w:val="none"/>
        </w:rPr>
        <w:t>1.满足《中华人民共和国政府采购法》第二十二条规定</w:t>
      </w:r>
      <w:r>
        <w:rPr>
          <w:rFonts w:hint="eastAsia" w:ascii="宋体" w:hAnsi="宋体" w:cs="Times New Roman"/>
          <w:color w:val="auto"/>
          <w:szCs w:val="21"/>
          <w:highlight w:val="none"/>
          <w:lang w:eastAsia="zh-CN"/>
        </w:rPr>
        <w:t>；</w:t>
      </w:r>
    </w:p>
    <w:p>
      <w:pPr>
        <w:spacing w:line="360" w:lineRule="auto"/>
        <w:ind w:firstLine="420" w:firstLineChars="200"/>
        <w:rPr>
          <w:rFonts w:hint="eastAsia" w:ascii="宋体" w:hAnsi="宋体" w:eastAsia="宋体" w:cs="宋体"/>
          <w:i w:val="0"/>
          <w:iCs w:val="0"/>
          <w:color w:val="auto"/>
          <w:szCs w:val="21"/>
          <w:highlight w:val="none"/>
          <w:u w:val="single"/>
        </w:rPr>
      </w:pPr>
      <w:r>
        <w:rPr>
          <w:rFonts w:hint="eastAsia" w:ascii="宋体" w:hAnsi="宋体" w:eastAsia="宋体" w:cs="Times New Roman"/>
          <w:color w:val="auto"/>
          <w:szCs w:val="21"/>
          <w:highlight w:val="none"/>
        </w:rPr>
        <w:t>2.落实政府采购政策需满足的资格要求：</w:t>
      </w:r>
      <w:r>
        <w:rPr>
          <w:rFonts w:hint="eastAsia" w:ascii="宋体" w:hAnsi="宋体" w:cs="宋体"/>
          <w:i w:val="0"/>
          <w:iCs w:val="0"/>
          <w:color w:val="auto"/>
          <w:szCs w:val="21"/>
          <w:highlight w:val="none"/>
          <w:u w:val="single"/>
          <w:lang w:val="en-US" w:eastAsia="zh-CN"/>
        </w:rPr>
        <w:t>无</w:t>
      </w:r>
    </w:p>
    <w:p>
      <w:pPr>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3.本项目的特定资格要求：</w:t>
      </w:r>
      <w:r>
        <w:rPr>
          <w:rFonts w:hint="eastAsia" w:ascii="宋体" w:hAnsi="宋体" w:cs="Times New Roman"/>
          <w:color w:val="auto"/>
          <w:szCs w:val="21"/>
          <w:highlight w:val="none"/>
          <w:lang w:val="en-US" w:eastAsia="zh-CN"/>
        </w:rPr>
        <w:t>无</w:t>
      </w:r>
      <w:r>
        <w:rPr>
          <w:rFonts w:hint="eastAsia" w:ascii="宋体" w:hAnsi="宋体" w:cs="Times New Roman"/>
          <w:color w:val="auto"/>
          <w:szCs w:val="21"/>
          <w:highlight w:val="none"/>
          <w:lang w:eastAsia="zh-CN"/>
        </w:rPr>
        <w:t>。</w:t>
      </w:r>
    </w:p>
    <w:p>
      <w:pPr>
        <w:spacing w:line="360" w:lineRule="auto"/>
        <w:ind w:firstLine="482" w:firstLineChars="200"/>
        <w:rPr>
          <w:rFonts w:hint="eastAsia" w:ascii="黑体" w:hAnsi="黑体" w:eastAsia="黑体" w:cs="Times New Roman"/>
          <w:b/>
          <w:bCs/>
          <w:color w:val="auto"/>
          <w:sz w:val="24"/>
          <w:highlight w:val="none"/>
        </w:rPr>
      </w:pPr>
      <w:bookmarkStart w:id="28" w:name="_Toc35393792"/>
      <w:bookmarkStart w:id="29" w:name="_Toc35393623"/>
      <w:r>
        <w:rPr>
          <w:rFonts w:hint="eastAsia" w:ascii="黑体" w:hAnsi="黑体" w:eastAsia="黑体" w:cs="Times New Roman"/>
          <w:b/>
          <w:bCs/>
          <w:color w:val="auto"/>
          <w:sz w:val="24"/>
          <w:highlight w:val="none"/>
        </w:rPr>
        <w:t>三、获取招标文件</w:t>
      </w:r>
      <w:bookmarkEnd w:id="26"/>
      <w:bookmarkEnd w:id="27"/>
      <w:bookmarkEnd w:id="28"/>
      <w:bookmarkEnd w:id="29"/>
    </w:p>
    <w:p>
      <w:pPr>
        <w:snapToGrid w:val="0"/>
        <w:spacing w:line="360" w:lineRule="auto"/>
        <w:ind w:firstLine="420" w:firstLineChars="200"/>
        <w:rPr>
          <w:rFonts w:hint="eastAsia" w:ascii="宋体" w:hAnsi="宋体" w:eastAsia="宋体" w:cs="Times New Roman"/>
          <w:color w:val="auto"/>
          <w:szCs w:val="21"/>
          <w:highlight w:val="none"/>
        </w:rPr>
      </w:pPr>
      <w:bookmarkStart w:id="30" w:name="_Toc28359082"/>
      <w:bookmarkStart w:id="31" w:name="_Toc28359005"/>
      <w:bookmarkStart w:id="32" w:name="_Toc35393624"/>
      <w:bookmarkStart w:id="33" w:name="_Toc35393793"/>
      <w:r>
        <w:rPr>
          <w:rFonts w:hint="eastAsia" w:ascii="宋体" w:hAnsi="宋体" w:eastAsia="宋体" w:cs="Times New Roman"/>
          <w:color w:val="auto"/>
          <w:szCs w:val="21"/>
          <w:highlight w:val="none"/>
        </w:rPr>
        <w:t>时间：</w:t>
      </w:r>
      <w:r>
        <w:rPr>
          <w:rFonts w:hint="eastAsia" w:ascii="宋体" w:hAnsi="宋体" w:cs="宋体"/>
          <w:bCs/>
          <w:color w:val="auto"/>
          <w:kern w:val="0"/>
          <w:szCs w:val="21"/>
          <w:highlight w:val="none"/>
          <w:u w:val="single"/>
          <w:lang w:val="en-US" w:eastAsia="zh-CN"/>
        </w:rPr>
        <w:t>2023</w:t>
      </w:r>
      <w:r>
        <w:rPr>
          <w:rFonts w:hint="eastAsia" w:ascii="宋体" w:hAnsi="宋体" w:cs="宋体"/>
          <w:bCs/>
          <w:color w:val="auto"/>
          <w:kern w:val="0"/>
          <w:szCs w:val="21"/>
          <w:highlight w:val="none"/>
          <w:u w:val="single"/>
        </w:rPr>
        <w:t>年</w:t>
      </w:r>
      <w:r>
        <w:rPr>
          <w:rFonts w:hint="eastAsia" w:ascii="宋体" w:hAnsi="宋体" w:cs="宋体"/>
          <w:bCs/>
          <w:color w:val="auto"/>
          <w:kern w:val="0"/>
          <w:szCs w:val="21"/>
          <w:highlight w:val="none"/>
          <w:u w:val="single"/>
          <w:lang w:val="en-US" w:eastAsia="zh-CN"/>
        </w:rPr>
        <w:t>8</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14</w:t>
      </w:r>
      <w:r>
        <w:rPr>
          <w:rFonts w:hint="eastAsia" w:ascii="宋体" w:hAnsi="宋体" w:cs="宋体"/>
          <w:bCs/>
          <w:color w:val="auto"/>
          <w:kern w:val="0"/>
          <w:szCs w:val="21"/>
          <w:highlight w:val="none"/>
          <w:u w:val="single"/>
        </w:rPr>
        <w:t>日</w:t>
      </w:r>
      <w:r>
        <w:rPr>
          <w:rFonts w:hint="eastAsia" w:ascii="宋体" w:hAnsi="宋体" w:cs="宋体"/>
          <w:bCs/>
          <w:color w:val="auto"/>
          <w:kern w:val="0"/>
          <w:szCs w:val="21"/>
          <w:highlight w:val="none"/>
        </w:rPr>
        <w:t>至</w:t>
      </w:r>
      <w:r>
        <w:rPr>
          <w:rFonts w:hint="eastAsia" w:ascii="宋体" w:hAnsi="宋体" w:cs="宋体"/>
          <w:bCs/>
          <w:color w:val="auto"/>
          <w:kern w:val="0"/>
          <w:szCs w:val="21"/>
          <w:highlight w:val="none"/>
          <w:u w:val="single"/>
          <w:lang w:val="en-US" w:eastAsia="zh-CN"/>
        </w:rPr>
        <w:t>2023</w:t>
      </w:r>
      <w:r>
        <w:rPr>
          <w:rFonts w:hint="eastAsia" w:ascii="宋体" w:hAnsi="宋体" w:cs="宋体"/>
          <w:bCs/>
          <w:color w:val="auto"/>
          <w:kern w:val="0"/>
          <w:szCs w:val="21"/>
          <w:highlight w:val="none"/>
          <w:u w:val="single"/>
        </w:rPr>
        <w:t xml:space="preserve">年 </w:t>
      </w:r>
      <w:r>
        <w:rPr>
          <w:rFonts w:hint="eastAsia" w:ascii="宋体" w:hAnsi="宋体" w:cs="宋体"/>
          <w:bCs/>
          <w:color w:val="auto"/>
          <w:kern w:val="0"/>
          <w:szCs w:val="21"/>
          <w:highlight w:val="none"/>
          <w:u w:val="single"/>
          <w:lang w:val="en-US" w:eastAsia="zh-CN"/>
        </w:rPr>
        <w:t>8</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21</w:t>
      </w:r>
      <w:r>
        <w:rPr>
          <w:rFonts w:hint="eastAsia" w:ascii="宋体" w:hAnsi="宋体" w:cs="宋体"/>
          <w:bCs/>
          <w:color w:val="auto"/>
          <w:kern w:val="0"/>
          <w:szCs w:val="21"/>
          <w:highlight w:val="none"/>
          <w:u w:val="single"/>
        </w:rPr>
        <w:t>日</w:t>
      </w:r>
      <w:r>
        <w:rPr>
          <w:rFonts w:hint="eastAsia" w:ascii="宋体" w:hAnsi="宋体" w:cs="宋体"/>
          <w:bCs/>
          <w:color w:val="auto"/>
          <w:kern w:val="0"/>
          <w:szCs w:val="21"/>
          <w:highlight w:val="none"/>
        </w:rPr>
        <w:t>，</w:t>
      </w:r>
      <w:r>
        <w:rPr>
          <w:rFonts w:hint="eastAsia" w:ascii="宋体" w:hAnsi="宋体" w:cs="宋体"/>
          <w:color w:val="auto"/>
          <w:szCs w:val="21"/>
          <w:highlight w:val="none"/>
        </w:rPr>
        <w:t>每天上午</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时至12时，下午1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时至</w:t>
      </w:r>
      <w:r>
        <w:rPr>
          <w:rFonts w:hint="eastAsia" w:ascii="宋体" w:hAnsi="宋体" w:cs="宋体"/>
          <w:color w:val="auto"/>
          <w:szCs w:val="21"/>
          <w:highlight w:val="none"/>
          <w:lang w:val="en-US" w:eastAsia="zh-CN"/>
        </w:rPr>
        <w:t>23</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59分</w:t>
      </w:r>
      <w:r>
        <w:rPr>
          <w:rFonts w:hint="eastAsia" w:ascii="宋体" w:hAnsi="宋体" w:eastAsia="宋体" w:cs="Times New Roman"/>
          <w:color w:val="auto"/>
          <w:szCs w:val="21"/>
          <w:highlight w:val="none"/>
        </w:rPr>
        <w:t>（北京时间，法定节假日除外）。</w:t>
      </w:r>
    </w:p>
    <w:p>
      <w:pPr>
        <w:snapToGrid w:val="0"/>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地点</w:t>
      </w:r>
      <w:r>
        <w:rPr>
          <w:rFonts w:hint="eastAsia" w:ascii="宋体" w:hAnsi="宋体" w:cs="Times New Roman"/>
          <w:color w:val="auto"/>
          <w:szCs w:val="21"/>
          <w:highlight w:val="none"/>
          <w:lang w:eastAsia="zh-CN"/>
        </w:rPr>
        <w:t>：“政采云”平台</w:t>
      </w:r>
    </w:p>
    <w:p>
      <w:pPr>
        <w:snapToGrid w:val="0"/>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方式:网上下载。本项目不发放纸质文件，</w:t>
      </w:r>
      <w:r>
        <w:rPr>
          <w:rFonts w:hint="eastAsia" w:ascii="宋体" w:hAnsi="宋体" w:cs="宋体"/>
          <w:color w:val="auto"/>
          <w:szCs w:val="21"/>
          <w:highlight w:val="none"/>
          <w:lang w:eastAsia="zh-CN"/>
        </w:rPr>
        <w:t>潜在投标人</w:t>
      </w:r>
      <w:r>
        <w:rPr>
          <w:rFonts w:hint="eastAsia" w:ascii="宋体" w:hAnsi="宋体" w:eastAsia="宋体" w:cs="Times New Roman"/>
          <w:color w:val="auto"/>
          <w:szCs w:val="21"/>
          <w:highlight w:val="none"/>
        </w:rPr>
        <w:t>可自行在</w:t>
      </w:r>
      <w:r>
        <w:rPr>
          <w:rFonts w:hint="eastAsia" w:ascii="宋体" w:hAnsi="宋体" w:eastAsia="宋体" w:cs="Times New Roman"/>
          <w:color w:val="auto"/>
          <w:szCs w:val="21"/>
          <w:highlight w:val="none"/>
        </w:rPr>
        <w:fldChar w:fldCharType="begin"/>
      </w:r>
      <w:r>
        <w:rPr>
          <w:rFonts w:hint="eastAsia" w:ascii="宋体" w:hAnsi="宋体" w:eastAsia="宋体" w:cs="Times New Roman"/>
          <w:color w:val="auto"/>
          <w:szCs w:val="21"/>
          <w:highlight w:val="none"/>
        </w:rPr>
        <w:instrText xml:space="preserve"> HYPERLINK "" </w:instrText>
      </w:r>
      <w:r>
        <w:rPr>
          <w:rFonts w:hint="eastAsia" w:ascii="宋体" w:hAnsi="宋体" w:eastAsia="宋体" w:cs="Times New Roman"/>
          <w:color w:val="auto"/>
          <w:szCs w:val="21"/>
          <w:highlight w:val="none"/>
        </w:rPr>
        <w:fldChar w:fldCharType="separate"/>
      </w:r>
      <w:r>
        <w:rPr>
          <w:rFonts w:hint="eastAsia" w:ascii="宋体" w:hAnsi="宋体" w:eastAsia="宋体" w:cs="Times New Roman"/>
          <w:color w:val="auto"/>
          <w:szCs w:val="21"/>
          <w:highlight w:val="none"/>
        </w:rPr>
        <w:fldChar w:fldCharType="end"/>
      </w:r>
      <w:r>
        <w:rPr>
          <w:rFonts w:hint="eastAsia" w:ascii="宋体" w:hAnsi="宋体" w:eastAsia="宋体" w:cs="Times New Roman"/>
          <w:color w:val="auto"/>
          <w:szCs w:val="21"/>
          <w:highlight w:val="none"/>
        </w:rPr>
        <w:t>“政采云”平台下载招标文件（操作路径：登录“政采云”平台-项目采购-获取采购文件-找到本项目-点击“申请获取采购文件”），电子投标文件制作需要基于“政采云”平台获取的招标文件编制。</w:t>
      </w:r>
    </w:p>
    <w:p>
      <w:pPr>
        <w:snapToGrid w:val="0"/>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售价：</w:t>
      </w:r>
      <w:r>
        <w:rPr>
          <w:rFonts w:hint="eastAsia" w:ascii="宋体" w:hAnsi="宋体" w:cs="宋体"/>
          <w:color w:val="auto"/>
          <w:szCs w:val="21"/>
          <w:highlight w:val="none"/>
          <w:lang w:eastAsia="zh-CN"/>
        </w:rPr>
        <w:t>人民币</w:t>
      </w:r>
      <w:r>
        <w:rPr>
          <w:rFonts w:hint="eastAsia" w:ascii="宋体" w:hAnsi="宋体" w:cs="宋体"/>
          <w:color w:val="auto"/>
          <w:szCs w:val="21"/>
          <w:highlight w:val="none"/>
        </w:rPr>
        <w:t>0元</w:t>
      </w:r>
    </w:p>
    <w:p>
      <w:pPr>
        <w:spacing w:line="360" w:lineRule="auto"/>
        <w:ind w:firstLine="482" w:firstLineChars="200"/>
        <w:rPr>
          <w:rFonts w:hint="eastAsia" w:ascii="黑体" w:hAnsi="黑体" w:eastAsia="黑体" w:cs="Times New Roman"/>
          <w:b/>
          <w:bCs/>
          <w:color w:val="auto"/>
          <w:sz w:val="24"/>
          <w:highlight w:val="none"/>
        </w:rPr>
      </w:pPr>
      <w:r>
        <w:rPr>
          <w:rFonts w:hint="eastAsia" w:ascii="黑体" w:hAnsi="黑体" w:eastAsia="黑体" w:cs="Times New Roman"/>
          <w:b/>
          <w:bCs/>
          <w:color w:val="auto"/>
          <w:sz w:val="24"/>
          <w:highlight w:val="none"/>
        </w:rPr>
        <w:t>四、提交投标文件</w:t>
      </w:r>
      <w:bookmarkEnd w:id="30"/>
      <w:bookmarkEnd w:id="31"/>
      <w:r>
        <w:rPr>
          <w:rFonts w:hint="eastAsia" w:ascii="黑体" w:hAnsi="黑体" w:eastAsia="黑体" w:cs="Times New Roman"/>
          <w:b/>
          <w:bCs/>
          <w:color w:val="auto"/>
          <w:sz w:val="24"/>
          <w:highlight w:val="none"/>
        </w:rPr>
        <w:t>截止时间、开标时间和地点</w:t>
      </w:r>
      <w:bookmarkEnd w:id="32"/>
      <w:bookmarkEnd w:id="33"/>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提交投标文件截止时间：</w:t>
      </w:r>
      <w:r>
        <w:rPr>
          <w:rFonts w:hint="eastAsia" w:ascii="宋体" w:hAnsi="宋体" w:cs="宋体"/>
          <w:color w:val="auto"/>
          <w:szCs w:val="21"/>
          <w:highlight w:val="none"/>
          <w:lang w:val="en-US" w:eastAsia="zh-CN"/>
        </w:rPr>
        <w:t>2023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点</w:t>
      </w:r>
      <w:r>
        <w:rPr>
          <w:rFonts w:hint="eastAsia" w:ascii="宋体" w:hAnsi="宋体" w:cs="宋体"/>
          <w:color w:val="auto"/>
          <w:szCs w:val="21"/>
          <w:highlight w:val="none"/>
          <w:lang w:val="en-US" w:eastAsia="zh-CN"/>
        </w:rPr>
        <w:t>30分</w:t>
      </w:r>
      <w:r>
        <w:rPr>
          <w:rFonts w:hint="eastAsia" w:ascii="宋体" w:hAnsi="宋体" w:cs="宋体"/>
          <w:color w:val="auto"/>
          <w:szCs w:val="21"/>
          <w:highlight w:val="none"/>
        </w:rPr>
        <w:t>（北京时间）</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提交投标文件地点：“政采云”平台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开标时间：</w:t>
      </w:r>
      <w:r>
        <w:rPr>
          <w:rFonts w:hint="eastAsia" w:ascii="宋体" w:hAnsi="宋体" w:cs="宋体"/>
          <w:color w:val="auto"/>
          <w:szCs w:val="21"/>
          <w:highlight w:val="none"/>
          <w:lang w:val="en-US" w:eastAsia="zh-CN"/>
        </w:rPr>
        <w:t>2023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点</w:t>
      </w:r>
      <w:r>
        <w:rPr>
          <w:rFonts w:hint="eastAsia" w:ascii="宋体" w:hAnsi="宋体" w:cs="宋体"/>
          <w:color w:val="auto"/>
          <w:szCs w:val="21"/>
          <w:highlight w:val="none"/>
          <w:lang w:val="en-US" w:eastAsia="zh-CN"/>
        </w:rPr>
        <w:t>30分</w:t>
      </w:r>
      <w:r>
        <w:rPr>
          <w:rFonts w:hint="eastAsia" w:ascii="宋体" w:hAnsi="宋体" w:cs="宋体"/>
          <w:color w:val="auto"/>
          <w:szCs w:val="21"/>
          <w:highlight w:val="none"/>
        </w:rPr>
        <w:t>（北京时间）</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开标地点：“政采云”平台</w:t>
      </w:r>
      <w:bookmarkStart w:id="442" w:name="_GoBack"/>
      <w:bookmarkEnd w:id="442"/>
      <w:r>
        <w:rPr>
          <w:rFonts w:hint="eastAsia" w:ascii="宋体" w:hAnsi="宋体" w:cs="宋体"/>
          <w:color w:val="auto"/>
          <w:szCs w:val="21"/>
          <w:highlight w:val="none"/>
        </w:rPr>
        <w:t> </w:t>
      </w:r>
    </w:p>
    <w:p>
      <w:pPr>
        <w:spacing w:line="360" w:lineRule="auto"/>
        <w:ind w:firstLine="482" w:firstLineChars="200"/>
        <w:rPr>
          <w:rFonts w:hint="eastAsia" w:ascii="黑体" w:hAnsi="黑体" w:eastAsia="黑体" w:cs="Times New Roman"/>
          <w:b/>
          <w:bCs/>
          <w:color w:val="auto"/>
          <w:sz w:val="24"/>
          <w:highlight w:val="none"/>
        </w:rPr>
      </w:pPr>
      <w:bookmarkStart w:id="34" w:name="_Toc28359084"/>
      <w:bookmarkStart w:id="35" w:name="_Toc28359007"/>
      <w:bookmarkStart w:id="36" w:name="_Toc35393794"/>
      <w:bookmarkStart w:id="37" w:name="_Toc35393625"/>
      <w:r>
        <w:rPr>
          <w:rFonts w:hint="eastAsia" w:ascii="黑体" w:hAnsi="黑体" w:eastAsia="黑体" w:cs="Times New Roman"/>
          <w:b/>
          <w:bCs/>
          <w:color w:val="auto"/>
          <w:sz w:val="24"/>
          <w:highlight w:val="none"/>
        </w:rPr>
        <w:t>五、公告期限</w:t>
      </w:r>
      <w:bookmarkEnd w:id="34"/>
      <w:bookmarkEnd w:id="35"/>
      <w:bookmarkEnd w:id="36"/>
      <w:bookmarkEnd w:id="37"/>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自本公告发布之日起5个工作日。</w:t>
      </w:r>
    </w:p>
    <w:p>
      <w:pPr>
        <w:spacing w:line="360" w:lineRule="auto"/>
        <w:ind w:firstLine="482" w:firstLineChars="200"/>
        <w:rPr>
          <w:rFonts w:hint="eastAsia" w:ascii="黑体" w:hAnsi="黑体" w:eastAsia="黑体" w:cs="Times New Roman"/>
          <w:b/>
          <w:bCs/>
          <w:color w:val="auto"/>
          <w:sz w:val="24"/>
          <w:highlight w:val="none"/>
        </w:rPr>
      </w:pPr>
      <w:bookmarkStart w:id="38" w:name="_Toc35393795"/>
      <w:bookmarkStart w:id="39" w:name="_Toc35393626"/>
      <w:r>
        <w:rPr>
          <w:rFonts w:hint="eastAsia" w:ascii="黑体" w:hAnsi="黑体" w:eastAsia="黑体" w:cs="Times New Roman"/>
          <w:b/>
          <w:bCs/>
          <w:color w:val="auto"/>
          <w:sz w:val="24"/>
          <w:highlight w:val="none"/>
        </w:rPr>
        <w:t>六、其他补充事宜</w:t>
      </w:r>
      <w:bookmarkEnd w:id="38"/>
      <w:bookmarkEnd w:id="39"/>
    </w:p>
    <w:p>
      <w:pPr>
        <w:spacing w:line="360" w:lineRule="auto"/>
        <w:ind w:firstLine="420" w:firstLineChars="200"/>
        <w:rPr>
          <w:rFonts w:hint="eastAsia" w:ascii="宋体" w:hAnsi="宋体" w:cs="宋体"/>
          <w:b/>
          <w:bCs/>
          <w:color w:val="auto"/>
          <w:szCs w:val="21"/>
          <w:highlight w:val="none"/>
          <w:lang w:eastAsia="zh-CN"/>
        </w:rPr>
      </w:pPr>
      <w:r>
        <w:rPr>
          <w:rFonts w:hint="eastAsia" w:ascii="宋体" w:hAnsi="宋体" w:eastAsia="宋体" w:cs="宋体"/>
          <w:color w:val="auto"/>
          <w:kern w:val="0"/>
          <w:szCs w:val="21"/>
          <w:highlight w:val="none"/>
        </w:rPr>
        <w:t>1.投标保证金：</w:t>
      </w:r>
      <w:r>
        <w:rPr>
          <w:rFonts w:hint="eastAsia" w:ascii="宋体" w:hAnsi="宋体" w:cs="宋体"/>
          <w:b/>
          <w:bCs/>
          <w:color w:val="auto"/>
          <w:szCs w:val="21"/>
          <w:highlight w:val="none"/>
          <w:lang w:eastAsia="zh-CN"/>
        </w:rPr>
        <w:t>本项目不需要缴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lang w:eastAsia="zh-CN"/>
        </w:rPr>
        <w:t>投标保证金。</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lang w:val="en-US" w:eastAsia="zh-CN"/>
        </w:rPr>
        <w:t>.网上查询地址</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中国政府采购网（www.ccgp.gov.cn）、广西政府采购网（zfcg.gxzf.gov.cn）</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lang w:val="en-US" w:eastAsia="zh-CN"/>
        </w:rPr>
        <w:t>. 本项目需要落实的政府采购政策：</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（1）政府采购促进中小企业发展。</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lang w:val="en-US" w:eastAsia="zh-CN"/>
        </w:rPr>
        <w:t>）政府采购促进残疾人就业政策。</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lang w:val="en-US" w:eastAsia="zh-CN"/>
        </w:rPr>
        <w:t>）政府采购支持监狱企业发展。</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lang w:val="en-US" w:eastAsia="zh-CN"/>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lang w:val="en-US" w:eastAsia="zh-CN"/>
        </w:rPr>
        <w:t>.对在“信用中国”网站 、中国政府采购网被列入失信被执行人、</w:t>
      </w:r>
      <w:r>
        <w:rPr>
          <w:rFonts w:hint="eastAsia" w:ascii="宋体" w:hAnsi="宋体" w:cs="宋体"/>
          <w:color w:val="auto"/>
          <w:szCs w:val="21"/>
          <w:highlight w:val="none"/>
          <w:lang w:eastAsia="zh-CN"/>
        </w:rPr>
        <w:t>重大税收违法失信主体</w:t>
      </w:r>
      <w:r>
        <w:rPr>
          <w:rFonts w:hint="eastAsia" w:ascii="宋体" w:hAnsi="宋体" w:eastAsia="宋体" w:cs="宋体"/>
          <w:color w:val="auto"/>
          <w:kern w:val="0"/>
          <w:szCs w:val="21"/>
          <w:highlight w:val="none"/>
          <w:lang w:val="en-US" w:eastAsia="zh-CN"/>
        </w:rPr>
        <w:t>、政府采购严重违法失信行为记录名单及其他不符合《中华人民共和国政府采购法》第二十二条规定条件的供应商，不得参与政府采购活动。</w:t>
      </w:r>
    </w:p>
    <w:p>
      <w:pPr>
        <w:spacing w:line="360" w:lineRule="auto"/>
        <w:ind w:firstLine="422" w:firstLineChars="200"/>
        <w:rPr>
          <w:rFonts w:hint="eastAsia" w:ascii="宋体" w:hAnsi="宋体" w:eastAsia="宋体" w:cs="宋体"/>
          <w:color w:val="auto"/>
          <w:kern w:val="0"/>
          <w:szCs w:val="21"/>
          <w:highlight w:val="none"/>
        </w:rPr>
      </w:pP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lang w:eastAsia="zh-CN"/>
        </w:rPr>
        <w:t>.</w:t>
      </w:r>
      <w:r>
        <w:rPr>
          <w:rFonts w:hint="eastAsia" w:ascii="宋体" w:hAnsi="宋体" w:cs="宋体"/>
          <w:b/>
          <w:bCs/>
          <w:color w:val="auto"/>
          <w:szCs w:val="21"/>
          <w:highlight w:val="none"/>
        </w:rPr>
        <w:t>在线投标</w:t>
      </w:r>
      <w:r>
        <w:rPr>
          <w:rFonts w:hint="eastAsia" w:ascii="宋体" w:hAnsi="宋体" w:cs="宋体"/>
          <w:b/>
          <w:bCs/>
          <w:color w:val="auto"/>
          <w:szCs w:val="21"/>
          <w:highlight w:val="none"/>
          <w:lang w:eastAsia="zh-CN"/>
        </w:rPr>
        <w:t>的有关</w:t>
      </w:r>
      <w:r>
        <w:rPr>
          <w:rFonts w:hint="eastAsia" w:ascii="宋体" w:hAnsi="宋体" w:cs="宋体"/>
          <w:b/>
          <w:bCs/>
          <w:color w:val="auto"/>
          <w:szCs w:val="21"/>
          <w:highlight w:val="none"/>
        </w:rPr>
        <w:t>说明</w:t>
      </w:r>
      <w:r>
        <w:rPr>
          <w:rFonts w:hint="eastAsia" w:ascii="宋体" w:hAnsi="宋体" w:eastAsia="宋体" w:cs="宋体"/>
          <w:b/>
          <w:bCs/>
          <w:color w:val="auto"/>
          <w:kern w:val="0"/>
          <w:szCs w:val="21"/>
          <w:highlight w:val="none"/>
        </w:rPr>
        <w:t>：</w:t>
      </w:r>
    </w:p>
    <w:p>
      <w:pPr>
        <w:widowControl/>
        <w:spacing w:line="360" w:lineRule="auto"/>
        <w:ind w:firstLine="420" w:firstLineChars="200"/>
        <w:jc w:val="left"/>
        <w:rPr>
          <w:rFonts w:hint="eastAsia" w:ascii="宋体" w:hAnsi="宋体" w:eastAsia="宋体" w:cs="Times New Roman"/>
          <w:b w:val="0"/>
          <w:bCs w:val="0"/>
          <w:color w:val="auto"/>
          <w:szCs w:val="21"/>
          <w:highlight w:val="none"/>
          <w:u w:val="none"/>
        </w:rPr>
      </w:pPr>
      <w:r>
        <w:rPr>
          <w:rFonts w:hint="eastAsia" w:ascii="宋体" w:hAnsi="宋体" w:eastAsia="宋体" w:cs="Times New Roman"/>
          <w:color w:val="auto"/>
          <w:szCs w:val="21"/>
          <w:highlight w:val="none"/>
        </w:rPr>
        <w:t>（1）投标文件提交方式：本项目为全流程电子化项目，通过“政采云”平台</w:t>
      </w:r>
      <w:r>
        <w:rPr>
          <w:rFonts w:hint="eastAsia" w:ascii="宋体" w:hAnsi="宋体" w:eastAsia="宋体" w:cs="Times New Roman"/>
          <w:b w:val="0"/>
          <w:bCs w:val="0"/>
          <w:color w:val="auto"/>
          <w:szCs w:val="21"/>
          <w:highlight w:val="none"/>
          <w:u w:val="none"/>
        </w:rPr>
        <w:t>实行在线电子投标，供应商应先安装“政采云电子交易客户端”（请自行前往“政采云”平台进行下载），并按照本项目招标文件和“政采云”平台的要求编制、加密后在投标截止时间前通过网络上传至“政采云”平台，</w:t>
      </w:r>
      <w:r>
        <w:rPr>
          <w:rFonts w:hint="eastAsia" w:ascii="宋体" w:hAnsi="宋体" w:cs="Times New Roman"/>
          <w:b/>
          <w:bCs/>
          <w:color w:val="auto"/>
          <w:szCs w:val="21"/>
          <w:highlight w:val="none"/>
          <w:u w:val="none"/>
          <w:lang w:eastAsia="zh-CN"/>
        </w:rPr>
        <w:t>投标人</w:t>
      </w:r>
      <w:r>
        <w:rPr>
          <w:rFonts w:hint="eastAsia" w:ascii="宋体" w:hAnsi="宋体" w:eastAsia="宋体" w:cs="Times New Roman"/>
          <w:b/>
          <w:bCs/>
          <w:color w:val="auto"/>
          <w:szCs w:val="21"/>
          <w:highlight w:val="none"/>
          <w:u w:val="none"/>
        </w:rPr>
        <w:t>在“政采云”平台提交电子版投标文件时，请填写参加远程开标活动经办人联系方式</w:t>
      </w:r>
      <w:r>
        <w:rPr>
          <w:rFonts w:hint="eastAsia" w:ascii="宋体" w:hAnsi="宋体" w:eastAsia="宋体" w:cs="Times New Roman"/>
          <w:b w:val="0"/>
          <w:bCs w:val="0"/>
          <w:color w:val="auto"/>
          <w:szCs w:val="21"/>
          <w:highlight w:val="none"/>
          <w:u w:val="none"/>
        </w:rPr>
        <w:t>。</w:t>
      </w:r>
    </w:p>
    <w:p>
      <w:pPr>
        <w:widowControl/>
        <w:spacing w:line="360" w:lineRule="auto"/>
        <w:ind w:firstLine="420" w:firstLineChars="200"/>
        <w:jc w:val="left"/>
        <w:rPr>
          <w:rFonts w:hint="eastAsia" w:ascii="宋体" w:hAnsi="宋体" w:eastAsia="宋体" w:cs="Times New Roman"/>
          <w:b w:val="0"/>
          <w:bCs w:val="0"/>
          <w:color w:val="auto"/>
          <w:szCs w:val="21"/>
          <w:highlight w:val="none"/>
          <w:u w:val="none"/>
        </w:rPr>
      </w:pPr>
      <w:r>
        <w:rPr>
          <w:rFonts w:hint="eastAsia" w:ascii="宋体" w:hAnsi="宋体" w:eastAsia="宋体" w:cs="Times New Roman"/>
          <w:b w:val="0"/>
          <w:bCs w:val="0"/>
          <w:color w:val="auto"/>
          <w:szCs w:val="21"/>
          <w:highlight w:val="none"/>
          <w:u w:val="none"/>
        </w:rPr>
        <w:t>（2）未进行网上注册并办理数字证书（CA认证）的供应商将无法参与本项目政府采购活动，潜在</w:t>
      </w:r>
      <w:r>
        <w:rPr>
          <w:rFonts w:hint="eastAsia" w:ascii="宋体" w:hAnsi="宋体" w:cs="Times New Roman"/>
          <w:b w:val="0"/>
          <w:bCs w:val="0"/>
          <w:color w:val="auto"/>
          <w:szCs w:val="21"/>
          <w:highlight w:val="none"/>
          <w:u w:val="none"/>
          <w:lang w:eastAsia="zh-CN"/>
        </w:rPr>
        <w:t>投标人</w:t>
      </w:r>
      <w:r>
        <w:rPr>
          <w:rFonts w:hint="eastAsia" w:ascii="宋体" w:hAnsi="宋体" w:eastAsia="宋体" w:cs="Times New Roman"/>
          <w:b w:val="0"/>
          <w:bCs w:val="0"/>
          <w:color w:val="auto"/>
          <w:szCs w:val="21"/>
          <w:highlight w:val="none"/>
          <w:u w:val="none"/>
        </w:rPr>
        <w:t>应当在投标截止时间前，完成电子交易平台上的CA数字证书办理及投标文件的提交。</w:t>
      </w:r>
    </w:p>
    <w:p>
      <w:pPr>
        <w:widowControl/>
        <w:spacing w:line="360" w:lineRule="auto"/>
        <w:ind w:firstLine="420" w:firstLineChars="200"/>
        <w:jc w:val="left"/>
        <w:rPr>
          <w:rFonts w:hint="eastAsia" w:ascii="宋体" w:hAnsi="宋体" w:eastAsia="宋体" w:cs="Times New Roman"/>
          <w:b w:val="0"/>
          <w:bCs w:val="0"/>
          <w:color w:val="auto"/>
          <w:szCs w:val="21"/>
          <w:highlight w:val="none"/>
          <w:u w:val="none"/>
        </w:rPr>
      </w:pPr>
      <w:r>
        <w:rPr>
          <w:rFonts w:hint="eastAsia" w:ascii="宋体" w:hAnsi="宋体" w:eastAsia="宋体" w:cs="Times New Roman"/>
          <w:b w:val="0"/>
          <w:bCs w:val="0"/>
          <w:color w:val="auto"/>
          <w:szCs w:val="21"/>
          <w:highlight w:val="none"/>
          <w:u w:val="none"/>
        </w:rPr>
        <w:t>（3）为确保网上操作合法、有效和安全，请投标</w:t>
      </w:r>
      <w:r>
        <w:rPr>
          <w:rFonts w:hint="eastAsia" w:ascii="宋体" w:hAnsi="宋体" w:cs="Times New Roman"/>
          <w:b w:val="0"/>
          <w:bCs w:val="0"/>
          <w:color w:val="auto"/>
          <w:szCs w:val="21"/>
          <w:highlight w:val="none"/>
          <w:u w:val="none"/>
          <w:lang w:eastAsia="zh-CN"/>
        </w:rPr>
        <w:t>人</w:t>
      </w:r>
      <w:r>
        <w:rPr>
          <w:rFonts w:hint="eastAsia" w:ascii="宋体" w:hAnsi="宋体" w:eastAsia="宋体" w:cs="Times New Roman"/>
          <w:b w:val="0"/>
          <w:bCs w:val="0"/>
          <w:color w:val="auto"/>
          <w:szCs w:val="21"/>
          <w:highlight w:val="none"/>
          <w:u w:val="none"/>
        </w:rPr>
        <w:t>确保在电子投标过程中能够对相关数据电文进行加密和使用电子签章，妥善保管CA数字证书并使用有效的CA数字证书参与整个招标活动。</w:t>
      </w:r>
    </w:p>
    <w:p>
      <w:pPr>
        <w:spacing w:line="360" w:lineRule="auto"/>
        <w:ind w:firstLine="422" w:firstLineChars="200"/>
        <w:rPr>
          <w:rFonts w:hint="eastAsia" w:ascii="宋体" w:hAnsi="宋体" w:eastAsia="宋体" w:cs="Times New Roman"/>
          <w:b/>
          <w:bCs/>
          <w:color w:val="auto"/>
          <w:szCs w:val="21"/>
          <w:highlight w:val="none"/>
          <w:u w:val="none"/>
        </w:rPr>
      </w:pPr>
      <w:r>
        <w:rPr>
          <w:rFonts w:hint="eastAsia" w:ascii="宋体" w:hAnsi="宋体" w:eastAsia="宋体" w:cs="Times New Roman"/>
          <w:b/>
          <w:bCs/>
          <w:color w:val="auto"/>
          <w:szCs w:val="21"/>
          <w:highlight w:val="none"/>
          <w:u w:val="non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）CA证书在线解密：</w:t>
      </w:r>
      <w:r>
        <w:rPr>
          <w:rFonts w:hint="eastAsia" w:ascii="宋体" w:hAnsi="宋体" w:cs="宋体"/>
          <w:color w:val="auto"/>
          <w:kern w:val="0"/>
          <w:szCs w:val="21"/>
          <w:highlight w:val="none"/>
          <w:lang w:eastAsia="zh-CN"/>
        </w:rPr>
        <w:t>投标人</w:t>
      </w:r>
      <w:r>
        <w:rPr>
          <w:rFonts w:hint="eastAsia" w:ascii="宋体" w:hAnsi="宋体" w:eastAsia="宋体" w:cs="宋体"/>
          <w:color w:val="auto"/>
          <w:kern w:val="0"/>
          <w:szCs w:val="21"/>
          <w:highlight w:val="none"/>
        </w:rPr>
        <w:t>投标时，需携带制作投标文件时用来加密的有效数字证书（CA认证）登录“政采云”平台电子开标大厅现场按规定时间对加密的投标文件进行解密。</w:t>
      </w:r>
    </w:p>
    <w:p>
      <w:pPr>
        <w:snapToGrid w:val="0"/>
        <w:spacing w:line="360" w:lineRule="auto"/>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w:t>
      </w: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lang w:eastAsia="zh-CN"/>
        </w:rPr>
        <w:t>）若对项目采购电子交易系统操作有疑问，可登录“政采云”平台，点击右侧咨询小采，获取采小蜜智能服务管家帮助，或拨打政采云服务热线</w:t>
      </w:r>
      <w:r>
        <w:rPr>
          <w:rFonts w:hint="eastAsia" w:ascii="宋体" w:hAnsi="宋体" w:eastAsia="宋体" w:cs="宋体"/>
          <w:color w:val="auto"/>
          <w:kern w:val="0"/>
          <w:szCs w:val="21"/>
          <w:highlight w:val="none"/>
          <w:lang w:val="en-US" w:eastAsia="zh-CN"/>
        </w:rPr>
        <w:t>95763</w:t>
      </w:r>
      <w:r>
        <w:rPr>
          <w:rFonts w:hint="eastAsia" w:ascii="宋体" w:hAnsi="宋体" w:eastAsia="宋体" w:cs="宋体"/>
          <w:color w:val="auto"/>
          <w:kern w:val="0"/>
          <w:szCs w:val="21"/>
          <w:highlight w:val="none"/>
          <w:lang w:eastAsia="zh-CN"/>
        </w:rPr>
        <w:t>获取热线服务帮助。</w:t>
      </w:r>
    </w:p>
    <w:p>
      <w:pPr>
        <w:snapToGrid w:val="0"/>
        <w:spacing w:line="360" w:lineRule="auto"/>
        <w:ind w:firstLine="422" w:firstLineChars="200"/>
        <w:rPr>
          <w:rFonts w:hint="eastAsia" w:ascii="宋体" w:hAnsi="宋体" w:eastAsia="宋体" w:cs="Times New Roman"/>
          <w:b/>
          <w:bCs/>
          <w:color w:val="auto"/>
          <w:kern w:val="2"/>
          <w:sz w:val="21"/>
          <w:szCs w:val="21"/>
          <w:highlight w:val="none"/>
          <w:u w:val="none"/>
          <w:lang w:val="en-US" w:eastAsia="zh-CN" w:bidi="ar-SA"/>
        </w:rPr>
      </w:pPr>
      <w:r>
        <w:rPr>
          <w:rFonts w:hint="eastAsia" w:ascii="宋体" w:hAnsi="宋体" w:eastAsia="宋体" w:cs="Times New Roman"/>
          <w:b/>
          <w:bCs/>
          <w:color w:val="auto"/>
          <w:kern w:val="2"/>
          <w:sz w:val="21"/>
          <w:szCs w:val="21"/>
          <w:highlight w:val="none"/>
          <w:u w:val="none"/>
          <w:lang w:val="en-US" w:eastAsia="zh-CN" w:bidi="ar-SA"/>
        </w:rPr>
        <w:t>7.广西壮族自治区北部湾港防城港引航站为广西壮族自治区港航发展中心下属单位。由于广西壮族自治区北部湾港防城港引航站无独立政采云账户，因此本次采购单位名称系统自动生成为广西壮族自治区港航发展中心本级，但实际具体实施单位为广西壮族自治区北部湾港防城港引航站，特此说明。</w:t>
      </w:r>
    </w:p>
    <w:p>
      <w:pPr>
        <w:pStyle w:val="6"/>
        <w:rPr>
          <w:rFonts w:hint="default" w:ascii="宋体" w:hAnsi="宋体" w:eastAsia="宋体" w:cs="Times New Roman"/>
          <w:b/>
          <w:bCs/>
          <w:color w:val="auto"/>
          <w:kern w:val="2"/>
          <w:sz w:val="21"/>
          <w:szCs w:val="21"/>
          <w:highlight w:val="none"/>
          <w:u w:val="none"/>
          <w:lang w:val="en-US" w:eastAsia="zh-CN" w:bidi="ar-SA"/>
        </w:rPr>
      </w:pPr>
    </w:p>
    <w:p>
      <w:pPr>
        <w:spacing w:line="360" w:lineRule="auto"/>
        <w:ind w:firstLine="482" w:firstLineChars="200"/>
        <w:rPr>
          <w:rFonts w:hint="eastAsia" w:ascii="黑体" w:hAnsi="黑体" w:eastAsia="黑体" w:cs="Times New Roman"/>
          <w:b/>
          <w:bCs/>
          <w:color w:val="auto"/>
          <w:sz w:val="24"/>
          <w:highlight w:val="none"/>
        </w:rPr>
      </w:pPr>
      <w:bookmarkStart w:id="40" w:name="_Toc28359008"/>
      <w:bookmarkStart w:id="41" w:name="_Toc35393627"/>
      <w:bookmarkStart w:id="42" w:name="_Toc35393796"/>
      <w:bookmarkStart w:id="43" w:name="_Toc28359085"/>
      <w:r>
        <w:rPr>
          <w:rFonts w:hint="eastAsia" w:ascii="黑体" w:hAnsi="黑体" w:eastAsia="黑体" w:cs="Times New Roman"/>
          <w:b/>
          <w:bCs/>
          <w:color w:val="auto"/>
          <w:sz w:val="24"/>
          <w:highlight w:val="none"/>
        </w:rPr>
        <w:t>七、对本次招标提出询问，请按以下方式联系。</w:t>
      </w:r>
      <w:bookmarkEnd w:id="40"/>
      <w:bookmarkEnd w:id="41"/>
      <w:bookmarkEnd w:id="42"/>
      <w:bookmarkEnd w:id="43"/>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1.采购人信息</w:t>
      </w:r>
    </w:p>
    <w:p>
      <w:pPr>
        <w:spacing w:line="360" w:lineRule="auto"/>
        <w:ind w:firstLine="420" w:firstLineChars="200"/>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名称：</w:t>
      </w:r>
      <w:r>
        <w:rPr>
          <w:rFonts w:hint="eastAsia" w:ascii="宋体" w:hAnsi="宋体" w:cs="宋体"/>
          <w:color w:val="auto"/>
          <w:kern w:val="0"/>
          <w:szCs w:val="21"/>
          <w:highlight w:val="none"/>
          <w:lang w:eastAsia="zh-CN"/>
        </w:rPr>
        <w:t>广西壮族自治区港航发展中心</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地址：</w:t>
      </w:r>
      <w:r>
        <w:rPr>
          <w:rFonts w:hint="eastAsia" w:ascii="宋体" w:hAnsi="宋体" w:cs="宋体"/>
          <w:color w:val="auto"/>
          <w:kern w:val="0"/>
          <w:szCs w:val="21"/>
          <w:highlight w:val="none"/>
          <w:lang w:eastAsia="zh-CN"/>
        </w:rPr>
        <w:t>广西防城港市中心区北半部金花茶大道东侧防城港引航站</w:t>
      </w:r>
    </w:p>
    <w:p>
      <w:pPr>
        <w:spacing w:line="360" w:lineRule="auto"/>
        <w:ind w:firstLine="420" w:firstLineChars="200"/>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联系方式：</w:t>
      </w:r>
      <w:r>
        <w:rPr>
          <w:rFonts w:hint="eastAsia" w:ascii="宋体" w:hAnsi="宋体" w:cs="宋体"/>
          <w:color w:val="auto"/>
          <w:kern w:val="0"/>
          <w:szCs w:val="21"/>
          <w:highlight w:val="none"/>
          <w:u w:val="none"/>
          <w:lang w:eastAsia="zh-CN"/>
        </w:rPr>
        <w:t>何秉欣</w:t>
      </w:r>
      <w:r>
        <w:rPr>
          <w:rFonts w:hint="eastAsia" w:ascii="宋体" w:hAnsi="宋体" w:cs="宋体"/>
          <w:color w:val="auto"/>
          <w:kern w:val="0"/>
          <w:szCs w:val="21"/>
          <w:highlight w:val="none"/>
          <w:u w:val="none"/>
          <w:lang w:val="en-US" w:eastAsia="zh-CN"/>
        </w:rPr>
        <w:t xml:space="preserve">，0770-6109835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2.采购代理机构信息</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名 称：</w:t>
      </w:r>
      <w:r>
        <w:rPr>
          <w:rFonts w:hint="eastAsia" w:ascii="宋体" w:hAnsi="宋体" w:cs="宋体"/>
          <w:color w:val="auto"/>
          <w:highlight w:val="none"/>
        </w:rPr>
        <w:t>广西科联招标中心有限公司</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 址：防城港市港口区珍珠路珍珠苑C10栋</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联系方式：0770-2821504</w:t>
      </w:r>
    </w:p>
    <w:p>
      <w:pPr>
        <w:spacing w:line="360" w:lineRule="auto"/>
        <w:ind w:firstLine="420" w:firstLineChars="200"/>
        <w:rPr>
          <w:rFonts w:ascii="宋体" w:hAnsi="宋体" w:cs="宋体"/>
          <w:color w:val="auto"/>
          <w:kern w:val="0"/>
          <w:szCs w:val="21"/>
          <w:highlight w:val="none"/>
        </w:rPr>
      </w:pPr>
      <w:bookmarkStart w:id="44" w:name="_Toc35393808"/>
      <w:bookmarkStart w:id="45" w:name="_Toc28359098"/>
      <w:bookmarkStart w:id="46" w:name="_Toc28359021"/>
      <w:bookmarkStart w:id="47" w:name="_Toc35393639"/>
      <w:r>
        <w:rPr>
          <w:rFonts w:hint="eastAsia" w:ascii="宋体" w:hAnsi="宋体" w:cs="宋体"/>
          <w:color w:val="auto"/>
          <w:kern w:val="0"/>
          <w:szCs w:val="21"/>
          <w:highlight w:val="none"/>
        </w:rPr>
        <w:t>3.项目联系</w:t>
      </w:r>
      <w:r>
        <w:rPr>
          <w:rFonts w:ascii="宋体" w:hAnsi="宋体" w:cs="宋体"/>
          <w:color w:val="auto"/>
          <w:kern w:val="0"/>
          <w:szCs w:val="21"/>
          <w:highlight w:val="none"/>
        </w:rPr>
        <w:t>方式</w:t>
      </w:r>
      <w:bookmarkEnd w:id="44"/>
      <w:bookmarkEnd w:id="45"/>
      <w:bookmarkEnd w:id="46"/>
      <w:bookmarkEnd w:id="47"/>
    </w:p>
    <w:p>
      <w:pPr>
        <w:pStyle w:val="16"/>
        <w:spacing w:line="360" w:lineRule="auto"/>
        <w:ind w:firstLine="420" w:firstLineChars="200"/>
        <w:rPr>
          <w:rFonts w:hint="eastAsia" w:hAnsi="宋体"/>
          <w:color w:val="auto"/>
          <w:highlight w:val="none"/>
        </w:rPr>
      </w:pPr>
      <w:r>
        <w:rPr>
          <w:rFonts w:hint="eastAsia" w:hAnsi="宋体"/>
          <w:color w:val="auto"/>
          <w:highlight w:val="none"/>
        </w:rPr>
        <w:t>项目联系人：梁莉萍</w:t>
      </w:r>
    </w:p>
    <w:p>
      <w:pPr>
        <w:spacing w:line="360" w:lineRule="auto"/>
        <w:ind w:firstLine="420" w:firstLineChars="200"/>
        <w:rPr>
          <w:rFonts w:hint="eastAsia" w:ascii="宋体" w:hAnsi="宋体" w:cs="宋体"/>
          <w:color w:val="auto"/>
          <w:szCs w:val="21"/>
          <w:highlight w:val="none"/>
        </w:rPr>
      </w:pPr>
      <w:r>
        <w:rPr>
          <w:rFonts w:hint="eastAsia" w:ascii="宋体" w:hAnsi="宋体"/>
          <w:color w:val="auto"/>
          <w:szCs w:val="21"/>
          <w:highlight w:val="none"/>
        </w:rPr>
        <w:t>电 话：0770-2821504</w:t>
      </w:r>
    </w:p>
    <w:p>
      <w:pPr>
        <w:spacing w:line="460" w:lineRule="exact"/>
        <w:ind w:firstLine="420" w:firstLineChars="200"/>
        <w:jc w:val="right"/>
        <w:rPr>
          <w:rFonts w:hint="eastAsia" w:ascii="宋体" w:hAnsi="宋体" w:cs="宋体"/>
          <w:color w:val="auto"/>
          <w:szCs w:val="32"/>
          <w:highlight w:val="none"/>
        </w:rPr>
      </w:pPr>
    </w:p>
    <w:p>
      <w:pPr>
        <w:spacing w:line="460" w:lineRule="exact"/>
        <w:ind w:firstLine="420" w:firstLineChars="200"/>
        <w:jc w:val="right"/>
        <w:rPr>
          <w:rFonts w:hint="eastAsia" w:ascii="宋体" w:hAnsi="宋体" w:cs="宋体"/>
          <w:color w:val="auto"/>
          <w:szCs w:val="32"/>
          <w:highlight w:val="none"/>
        </w:rPr>
      </w:pPr>
      <w:r>
        <w:rPr>
          <w:rFonts w:hint="eastAsia" w:ascii="宋体" w:hAnsi="宋体" w:cs="宋体"/>
          <w:color w:val="auto"/>
          <w:szCs w:val="32"/>
          <w:highlight w:val="none"/>
        </w:rPr>
        <w:t>广西科联招标中心有限公司</w:t>
      </w:r>
    </w:p>
    <w:p>
      <w:pPr>
        <w:spacing w:line="360" w:lineRule="auto"/>
        <w:ind w:firstLine="420" w:firstLineChars="200"/>
        <w:jc w:val="right"/>
        <w:rPr>
          <w:rFonts w:hint="eastAsia" w:ascii="宋体" w:hAnsi="宋体" w:eastAsia="宋体" w:cs="Times New Roman"/>
          <w:color w:val="auto"/>
          <w:szCs w:val="21"/>
          <w:highlight w:val="none"/>
        </w:rPr>
      </w:pPr>
      <w:r>
        <w:rPr>
          <w:rFonts w:hint="eastAsia" w:ascii="宋体" w:hAnsi="宋体" w:cs="宋体"/>
          <w:color w:val="auto"/>
          <w:sz w:val="21"/>
          <w:szCs w:val="21"/>
          <w:highlight w:val="none"/>
          <w:lang w:eastAsia="zh-CN"/>
        </w:rPr>
        <w:t>202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年</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lang w:eastAsia="zh-CN"/>
        </w:rPr>
        <w:t>月</w:t>
      </w:r>
      <w:r>
        <w:rPr>
          <w:rFonts w:hint="eastAsia" w:ascii="宋体" w:hAnsi="宋体" w:cs="宋体"/>
          <w:color w:val="auto"/>
          <w:sz w:val="21"/>
          <w:szCs w:val="21"/>
          <w:highlight w:val="none"/>
          <w:lang w:val="en-US" w:eastAsia="zh-CN"/>
        </w:rPr>
        <w:t>14</w:t>
      </w:r>
      <w:r>
        <w:rPr>
          <w:rFonts w:hint="eastAsia" w:ascii="宋体" w:hAnsi="宋体" w:cs="宋体"/>
          <w:color w:val="auto"/>
          <w:sz w:val="21"/>
          <w:szCs w:val="21"/>
          <w:highlight w:val="none"/>
        </w:rPr>
        <w:t>日</w:t>
      </w:r>
    </w:p>
    <w:p>
      <w:pPr>
        <w:widowControl/>
        <w:spacing w:line="360" w:lineRule="auto"/>
        <w:jc w:val="left"/>
        <w:rPr>
          <w:rFonts w:ascii="宋体" w:hAnsi="宋体" w:cs="宋体"/>
          <w:color w:val="auto"/>
          <w:sz w:val="24"/>
          <w:highlight w:val="none"/>
          <w:lang w:val="zh-CN"/>
        </w:rPr>
        <w:sectPr>
          <w:footerReference r:id="rId6" w:type="first"/>
          <w:headerReference r:id="rId4" w:type="default"/>
          <w:footerReference r:id="rId5" w:type="default"/>
          <w:pgSz w:w="11905" w:h="16838"/>
          <w:pgMar w:top="1134" w:right="1134" w:bottom="1134" w:left="1134" w:header="850" w:footer="850" w:gutter="0"/>
          <w:pgNumType w:fmt="decimal" w:start="1"/>
          <w:cols w:space="0" w:num="1"/>
          <w:titlePg/>
          <w:rtlGutter w:val="0"/>
          <w:docGrid w:linePitch="331" w:charSpace="0"/>
        </w:sectPr>
      </w:pPr>
    </w:p>
    <w:p>
      <w:pPr>
        <w:pStyle w:val="16"/>
        <w:ind w:firstLine="723" w:firstLineChars="200"/>
        <w:jc w:val="center"/>
        <w:outlineLvl w:val="0"/>
        <w:rPr>
          <w:rFonts w:hint="eastAsia" w:ascii="Times New Roman" w:hAnsi="Times New Roman" w:eastAsia="宋体" w:cs="Times New Roman"/>
          <w:b/>
          <w:color w:val="auto"/>
          <w:sz w:val="36"/>
          <w:highlight w:val="none"/>
        </w:rPr>
      </w:pPr>
      <w:bookmarkStart w:id="48" w:name="_Toc532545042"/>
      <w:bookmarkStart w:id="49" w:name="_Toc2299"/>
      <w:bookmarkStart w:id="50" w:name="_Toc4483"/>
      <w:bookmarkStart w:id="51" w:name="_Toc7686"/>
      <w:bookmarkStart w:id="52" w:name="_Toc937"/>
      <w:bookmarkStart w:id="53" w:name="_Toc17621"/>
      <w:bookmarkStart w:id="54" w:name="_Toc22408"/>
      <w:bookmarkStart w:id="55" w:name="_Toc7337"/>
      <w:bookmarkStart w:id="56" w:name="_Toc32573"/>
      <w:bookmarkStart w:id="57" w:name="_Toc28689"/>
      <w:bookmarkStart w:id="58" w:name="_Toc14471"/>
      <w:bookmarkStart w:id="59" w:name="_Toc21081"/>
      <w:bookmarkStart w:id="60" w:name="_Toc13449"/>
      <w:bookmarkStart w:id="61" w:name="_Toc24210"/>
      <w:r>
        <w:rPr>
          <w:rFonts w:hint="eastAsia" w:ascii="Times New Roman" w:hAnsi="Times New Roman" w:eastAsia="宋体" w:cs="Times New Roman"/>
          <w:b/>
          <w:color w:val="auto"/>
          <w:sz w:val="36"/>
          <w:highlight w:val="none"/>
        </w:rPr>
        <w:t>第二章</w:t>
      </w:r>
      <w:r>
        <w:rPr>
          <w:rFonts w:ascii="Times New Roman" w:hAnsi="Times New Roman" w:eastAsia="宋体" w:cs="Times New Roman"/>
          <w:b/>
          <w:color w:val="auto"/>
          <w:sz w:val="36"/>
          <w:highlight w:val="none"/>
        </w:rPr>
        <w:t xml:space="preserve">  </w:t>
      </w:r>
      <w:bookmarkEnd w:id="48"/>
      <w:r>
        <w:rPr>
          <w:rFonts w:hint="eastAsia" w:ascii="Times New Roman" w:hAnsi="Times New Roman" w:eastAsia="宋体" w:cs="Times New Roman"/>
          <w:b/>
          <w:color w:val="auto"/>
          <w:sz w:val="36"/>
          <w:highlight w:val="none"/>
        </w:rPr>
        <w:t>采购需求</w:t>
      </w:r>
      <w:bookmarkEnd w:id="49"/>
      <w:bookmarkEnd w:id="50"/>
      <w:bookmarkEnd w:id="51"/>
      <w:bookmarkEnd w:id="52"/>
      <w:bookmarkEnd w:id="53"/>
      <w:bookmarkEnd w:id="54"/>
      <w:bookmarkEnd w:id="55"/>
      <w:bookmarkEnd w:id="56"/>
      <w:bookmarkEnd w:id="57"/>
      <w:bookmarkEnd w:id="58"/>
      <w:bookmarkEnd w:id="59"/>
      <w:bookmarkEnd w:id="60"/>
      <w:bookmarkEnd w:id="61"/>
    </w:p>
    <w:p>
      <w:pPr>
        <w:adjustRightInd w:val="0"/>
        <w:spacing w:line="340" w:lineRule="exact"/>
        <w:rPr>
          <w:rFonts w:ascii="Times New Roman" w:hAnsi="宋体" w:eastAsia="宋体" w:cs="Times New Roman"/>
          <w:b/>
          <w:color w:val="auto"/>
          <w:szCs w:val="21"/>
          <w:highlight w:val="none"/>
        </w:rPr>
      </w:pPr>
    </w:p>
    <w:p>
      <w:pPr>
        <w:adjustRightInd w:val="0"/>
        <w:spacing w:line="340" w:lineRule="exact"/>
        <w:jc w:val="center"/>
        <w:rPr>
          <w:rFonts w:hint="eastAsia" w:ascii="Times New Roman" w:hAnsi="宋体" w:eastAsia="宋体" w:cs="Times New Roman"/>
          <w:b/>
          <w:color w:val="auto"/>
          <w:sz w:val="32"/>
          <w:szCs w:val="32"/>
          <w:highlight w:val="none"/>
        </w:rPr>
      </w:pPr>
    </w:p>
    <w:p>
      <w:pPr>
        <w:adjustRightInd w:val="0"/>
        <w:spacing w:line="340" w:lineRule="exact"/>
        <w:ind w:firstLine="422" w:firstLineChars="200"/>
        <w:rPr>
          <w:rFonts w:ascii="Times New Roman" w:hAnsi="宋体" w:eastAsia="宋体" w:cs="Times New Roman"/>
          <w:b/>
          <w:color w:val="auto"/>
          <w:szCs w:val="21"/>
          <w:highlight w:val="none"/>
        </w:rPr>
      </w:pPr>
      <w:r>
        <w:rPr>
          <w:rFonts w:hint="eastAsia" w:ascii="Times New Roman" w:hAnsi="宋体" w:eastAsia="宋体" w:cs="Times New Roman"/>
          <w:b/>
          <w:color w:val="auto"/>
          <w:szCs w:val="21"/>
          <w:highlight w:val="none"/>
        </w:rPr>
        <w:t>说明：</w:t>
      </w:r>
    </w:p>
    <w:p>
      <w:pPr>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highlight w:val="none"/>
        </w:rPr>
        <w:t>1. 为落实政府采购政策需满足的要求</w:t>
      </w:r>
      <w:r>
        <w:rPr>
          <w:rFonts w:hint="eastAsia" w:ascii="宋体" w:hAnsi="宋体" w:cs="宋体"/>
          <w:color w:val="auto"/>
          <w:highlight w:val="none"/>
          <w:lang w:eastAsia="zh-CN"/>
        </w:rPr>
        <w:t>：</w:t>
      </w:r>
      <w:r>
        <w:rPr>
          <w:rFonts w:hint="eastAsia" w:ascii="宋体" w:hAnsi="宋体" w:eastAsia="宋体" w:cs="宋体"/>
          <w:color w:val="auto"/>
          <w:szCs w:val="21"/>
          <w:highlight w:val="none"/>
        </w:rPr>
        <w:t>本招标文件所称中小企业必须符合《政府采购促进中小企业发展管理办法》（财库〔2020〕46号）的规定。</w:t>
      </w:r>
    </w:p>
    <w:p>
      <w:pPr>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“实质性要求”是指招标文件中已经指明不满足则投标无效的条款，或者不能负偏离的条款，或者采购需求中带“▲”的条款。</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eastAsia="zh-CN"/>
        </w:rPr>
        <w:t>本</w:t>
      </w:r>
      <w:r>
        <w:rPr>
          <w:rFonts w:hint="eastAsia" w:ascii="宋体" w:hAnsi="宋体" w:eastAsia="宋体" w:cs="宋体"/>
          <w:color w:val="auto"/>
          <w:szCs w:val="21"/>
          <w:highlight w:val="none"/>
        </w:rPr>
        <w:t>服务项目中伴随货物的，</w:t>
      </w:r>
      <w:r>
        <w:rPr>
          <w:rFonts w:hint="eastAsia" w:ascii="宋体" w:hAnsi="宋体" w:cs="宋体"/>
          <w:color w:val="auto"/>
          <w:szCs w:val="21"/>
          <w:highlight w:val="none"/>
        </w:rPr>
        <w:t>采购需求中出现的品牌、型号或者生产厂家仅起参考作用，不属于指定品牌、型号或者生产厂家的情形。投标人可参照或者选用其他相当的品牌、型号或者生产厂家替代，但选用的投标产品</w:t>
      </w:r>
      <w:r>
        <w:rPr>
          <w:rFonts w:hint="eastAsia" w:ascii="宋体" w:hAnsi="宋体" w:cs="宋体"/>
          <w:color w:val="auto"/>
          <w:szCs w:val="21"/>
          <w:highlight w:val="none"/>
          <w:lang w:eastAsia="zh-CN"/>
        </w:rPr>
        <w:t>技术</w:t>
      </w:r>
      <w:r>
        <w:rPr>
          <w:rFonts w:hint="eastAsia" w:ascii="宋体" w:hAnsi="宋体" w:cs="宋体"/>
          <w:color w:val="auto"/>
          <w:szCs w:val="21"/>
          <w:highlight w:val="none"/>
        </w:rPr>
        <w:t>参数</w:t>
      </w:r>
      <w:r>
        <w:rPr>
          <w:rFonts w:hint="eastAsia" w:ascii="宋体" w:hAnsi="宋体" w:cs="宋体"/>
          <w:color w:val="auto"/>
          <w:szCs w:val="21"/>
          <w:highlight w:val="none"/>
          <w:lang w:eastAsia="zh-CN"/>
        </w:rPr>
        <w:t>及配置</w:t>
      </w:r>
      <w:r>
        <w:rPr>
          <w:rFonts w:hint="eastAsia" w:ascii="宋体" w:hAnsi="宋体" w:cs="宋体"/>
          <w:color w:val="auto"/>
          <w:szCs w:val="21"/>
          <w:highlight w:val="none"/>
        </w:rPr>
        <w:t>必须满足</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要求。</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.投标人必须对投标文件中提供的证明材料和资质文件真实性负责，如出现虚假应标情况，投标人除了应接受有关部门的处罚外，还应依据《中华人民共和国民法典》的相关条款来</w:t>
      </w:r>
      <w:r>
        <w:rPr>
          <w:rFonts w:hint="eastAsia" w:ascii="宋体" w:hAnsi="宋体" w:cs="宋体"/>
          <w:color w:val="auto"/>
          <w:szCs w:val="21"/>
          <w:highlight w:val="none"/>
          <w:lang w:eastAsia="zh-CN"/>
        </w:rPr>
        <w:t>进行</w:t>
      </w:r>
      <w:r>
        <w:rPr>
          <w:rFonts w:hint="eastAsia" w:ascii="宋体" w:hAnsi="宋体" w:cs="宋体"/>
          <w:color w:val="auto"/>
          <w:szCs w:val="21"/>
          <w:highlight w:val="none"/>
        </w:rPr>
        <w:t>赔偿。</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rPr>
        <w:t>.投标人应对投标内容所涉及的专利承担法律责任，并负责保护</w:t>
      </w:r>
      <w:r>
        <w:rPr>
          <w:rFonts w:hint="eastAsia" w:ascii="宋体" w:hAnsi="宋体" w:cs="宋体"/>
          <w:color w:val="auto"/>
          <w:highlight w:val="none"/>
          <w:lang w:eastAsia="zh-CN"/>
        </w:rPr>
        <w:t>采购人</w:t>
      </w:r>
      <w:r>
        <w:rPr>
          <w:rFonts w:hint="eastAsia" w:ascii="宋体" w:hAnsi="宋体" w:cs="宋体"/>
          <w:color w:val="auto"/>
          <w:highlight w:val="none"/>
        </w:rPr>
        <w:t>的利益不受任何损害。一切由于文字、商标、技术和软件专利授权引起的法律裁决、诉讼和赔偿费用均由中标人负责。</w:t>
      </w:r>
    </w:p>
    <w:p>
      <w:pPr>
        <w:tabs>
          <w:tab w:val="left" w:pos="180"/>
          <w:tab w:val="left" w:pos="1620"/>
        </w:tabs>
        <w:spacing w:line="42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.采购内容所属行业：</w:t>
      </w:r>
      <w:r>
        <w:rPr>
          <w:rFonts w:hint="eastAsia" w:ascii="宋体" w:hAnsi="宋体" w:eastAsia="宋体" w:cs="宋体"/>
          <w:color w:val="auto"/>
          <w:highlight w:val="none"/>
          <w:u w:val="single"/>
          <w:lang w:val="en-US" w:eastAsia="zh-CN"/>
        </w:rPr>
        <w:t xml:space="preserve"> 交通运输业 *</w:t>
      </w:r>
    </w:p>
    <w:p>
      <w:pPr>
        <w:ind w:firstLine="42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br w:type="page"/>
      </w:r>
    </w:p>
    <w:p>
      <w:pPr>
        <w:keepNext/>
        <w:spacing w:line="360" w:lineRule="auto"/>
        <w:ind w:firstLine="482" w:firstLineChars="200"/>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（一）项目概况</w:t>
      </w:r>
    </w:p>
    <w:p>
      <w:pPr>
        <w:autoSpaceDE w:val="0"/>
        <w:autoSpaceDN w:val="0"/>
        <w:spacing w:line="360" w:lineRule="auto"/>
        <w:ind w:firstLine="359" w:firstLineChars="149"/>
        <w:rPr>
          <w:rFonts w:ascii="仿宋" w:hAnsi="仿宋" w:eastAsia="仿宋" w:cs="仿宋"/>
          <w:b/>
          <w:color w:val="auto"/>
          <w:sz w:val="24"/>
          <w:szCs w:val="24"/>
          <w:highlight w:val="none"/>
        </w:rPr>
      </w:pPr>
    </w:p>
    <w:p>
      <w:pPr>
        <w:autoSpaceDE w:val="0"/>
        <w:autoSpaceDN w:val="0"/>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1.项目名称：广西壮族自治区港航发展中心防城港引航站其他交通运输、仓储服务</w:t>
      </w:r>
    </w:p>
    <w:p>
      <w:pPr>
        <w:autoSpaceDE w:val="0"/>
        <w:autoSpaceDN w:val="0"/>
        <w:spacing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2.使用单位：广西壮族自治区北部湾港防城港引航站         </w:t>
      </w:r>
      <w:r>
        <w:rPr>
          <w:rFonts w:hint="eastAsia" w:ascii="仿宋" w:hAnsi="仿宋" w:eastAsia="仿宋" w:cs="仿宋"/>
          <w:color w:val="auto"/>
          <w:sz w:val="24"/>
          <w:szCs w:val="24"/>
          <w:highlight w:val="none"/>
        </w:rPr>
        <w:t xml:space="preserve">       </w:t>
      </w:r>
    </w:p>
    <w:p>
      <w:pPr>
        <w:autoSpaceDE w:val="0"/>
        <w:autoSpaceDN w:val="0"/>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bookmarkStart w:id="62" w:name="_Toc340660976"/>
      <w:r>
        <w:rPr>
          <w:rFonts w:hint="eastAsia" w:ascii="仿宋" w:hAnsi="仿宋" w:eastAsia="仿宋" w:cs="仿宋"/>
          <w:b/>
          <w:color w:val="auto"/>
          <w:sz w:val="24"/>
          <w:szCs w:val="24"/>
          <w:highlight w:val="none"/>
        </w:rPr>
        <w:t>.船舶概况：</w:t>
      </w:r>
    </w:p>
    <w:bookmarkEnd w:id="62"/>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 船舶资料</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3.1.1 “北部湾引31”：本船为前倾式、单体、单甲板、带有深“V”型船体高速船，全船为高性能复合增强材料制造，设有双机、双螺旋桨推进器。</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采用常规液压推舵装置及不锈钢舵叶。</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甲板为防滑表面，前后甲板空间较大，方便工作人员活动，船上设安全扶手。</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驾驶室及乘员舱底部甲板设置有效的阻尼材料，有效减小驾驶室的震动和降低噪音，增强船员的舒适感。</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船体四周配备有新型的聚尿弹性体大包围护舷，船体护舷为一层聚胺脂（聚尿弹性体）结构，高度为40cm，厚度为30cm，该护舷保护面积大，抗冲击能力强，可为经常要靠大船的引航艇提供足够的保护护舷装置。</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本船采用双层底结构，增大储备浮力，能保证本船进水后不沉没。</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本船在沿海航区6级海况（9级风）下能安全航行。</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3.1.2 航区及用途</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1）航区：本船按沿海航区要求进行设计。</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2）用途：本船船体及甲板均为玻璃钢结构，作为引航工作用船。</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3.1.3 船级、规范</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本船的设计、建造接受中国船级社(CCS)或中华人民共和国海事局船舶检验机构（ZC）的审查和检验。</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本船的设计建造满足下列规范和规则的要求：</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中国船级社(CCS)《沿海小船入级与建造规范》(2005)及相关修改通报</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中国船级社(CCS)《海上高速船入级与建造规范》(2015) </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中华人民共和国海事局《沿海小型船舶法定检验技术规则》(2016)</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中国船级社(CCS)《纤维增强塑料船建造规范》（2015）</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抗沉性：</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本船的储备浮力满足规范要求，大于100％排水量储备，满足一舱进水不沉性。</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3.1.4 主要尺度及性能</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1）主要尺度</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总长Loa：</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20.00m</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总宽B：</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5.20m</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型深D：</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2.50m</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设计吃水T：</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～0.90m</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满载排水量：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～36t</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主机功率：</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2×336kw</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2）主要性能</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设计航速：</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大于21Kn</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乘</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员：</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限载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11人</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航</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区：</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沿海</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续 航 力：</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300海里</w:t>
      </w:r>
    </w:p>
    <w:p>
      <w:pPr>
        <w:autoSpaceDE w:val="0"/>
        <w:autoSpaceDN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抗 风 力：</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9级(6级海况对应)</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3.2“北部湾引32”：</w:t>
      </w:r>
    </w:p>
    <w:p>
      <w:pPr>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3.2.1船型与用途：本船为单体、单甲板、全船船体及上层建筑结构采用进口船用铝合金材质的高速船舶；动力采用两台VOLVO PENTA D13-IPS 900型船舶主机、推进及操作系统；本船主要用于港口海域接送引航员作业，满足频繁接送引航员和靠离船舶的使用要求，本船为引航船。</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3.2.2设计建造依据：本船的设计、建造接受中国船级社(CCS)或中华人民共和国海事局船舶检验机构（ZC）的审查和检验。本船的设计建造满足下列规范和规则的要求：</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1）中华人民共和国海事局《沿海小型船舶检验技术规则》（2016）；</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2）中华人民共和国海事局《国内航行海船法定检验技术规则》（2011）及修改通报；</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3）中国船级社《海上高速船入级与建造规范》（2015）；</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4）中国船级社《材料与焊接规范》(2018)。</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3.2.3 适用航区与能力：</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1.本船航行于沿海航区，稳性、破舱稳性及结构部分按近海航区计算；</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2.本船在沿海航区6级海况（9级风）下能安全航行；</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3.本船属载客船舶，可雾航、夜航，冬季结冰不航行；</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4.本船不沉性满足《国内航行海船法定检验技术规则》（2011）及修改通报对近海航区船舶的要求。</w:t>
      </w:r>
    </w:p>
    <w:p>
      <w:pPr>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3.2.4主要尺度及性能</w:t>
      </w:r>
    </w:p>
    <w:p>
      <w:pPr>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1）主要尺度</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总长Loa</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19.98 m</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总宽B：              5.20 m</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型深D：              2.50 m</w:t>
      </w:r>
    </w:p>
    <w:p>
      <w:pPr>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满载排水量：          33.00 t</w:t>
      </w:r>
    </w:p>
    <w:p>
      <w:pPr>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主机功率：            2×515kw(机组输出轴功率2*485kw)</w:t>
      </w:r>
    </w:p>
    <w:p>
      <w:pPr>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2）主要性能</w:t>
      </w:r>
    </w:p>
    <w:p>
      <w:pPr>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航区：</w:t>
      </w:r>
      <w:r>
        <w:rPr>
          <w:rFonts w:hint="eastAsia" w:ascii="仿宋" w:hAnsi="仿宋" w:eastAsia="仿宋" w:cs="仿宋"/>
          <w:bCs/>
          <w:color w:val="auto"/>
          <w:sz w:val="24"/>
          <w:szCs w:val="24"/>
          <w:highlight w:val="none"/>
        </w:rPr>
        <w:tab/>
      </w:r>
      <w:r>
        <w:rPr>
          <w:rFonts w:hint="eastAsia" w:ascii="仿宋" w:hAnsi="仿宋" w:eastAsia="仿宋" w:cs="仿宋"/>
          <w:bCs/>
          <w:color w:val="auto"/>
          <w:sz w:val="24"/>
          <w:szCs w:val="24"/>
          <w:highlight w:val="none"/>
        </w:rPr>
        <w:t xml:space="preserve">                沿海</w:t>
      </w:r>
    </w:p>
    <w:p>
      <w:pPr>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乘员：                 </w:t>
      </w:r>
      <w:r>
        <w:rPr>
          <w:rFonts w:hint="eastAsia" w:ascii="仿宋" w:hAnsi="仿宋" w:eastAsia="仿宋" w:cs="仿宋"/>
          <w:bCs/>
          <w:color w:val="auto"/>
          <w:sz w:val="24"/>
          <w:szCs w:val="24"/>
          <w:highlight w:val="none"/>
          <w:lang w:val="en-US" w:eastAsia="zh-CN"/>
        </w:rPr>
        <w:t>限载</w:t>
      </w:r>
      <w:r>
        <w:rPr>
          <w:rFonts w:hint="eastAsia" w:ascii="仿宋" w:hAnsi="仿宋" w:eastAsia="仿宋" w:cs="仿宋"/>
          <w:bCs/>
          <w:color w:val="auto"/>
          <w:sz w:val="24"/>
          <w:szCs w:val="24"/>
          <w:highlight w:val="none"/>
        </w:rPr>
        <w:t>11人</w:t>
      </w:r>
    </w:p>
    <w:p>
      <w:pPr>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抗风力：</w:t>
      </w:r>
      <w:r>
        <w:rPr>
          <w:rFonts w:hint="eastAsia" w:ascii="仿宋" w:hAnsi="仿宋" w:eastAsia="仿宋" w:cs="仿宋"/>
          <w:bCs/>
          <w:color w:val="auto"/>
          <w:sz w:val="24"/>
          <w:szCs w:val="24"/>
          <w:highlight w:val="none"/>
        </w:rPr>
        <w:tab/>
      </w:r>
      <w:r>
        <w:rPr>
          <w:rFonts w:hint="eastAsia" w:ascii="仿宋" w:hAnsi="仿宋" w:eastAsia="仿宋" w:cs="仿宋"/>
          <w:bCs/>
          <w:color w:val="auto"/>
          <w:sz w:val="24"/>
          <w:szCs w:val="24"/>
          <w:highlight w:val="none"/>
        </w:rPr>
        <w:t xml:space="preserve">              ≥9级（6级海况对应）</w:t>
      </w:r>
    </w:p>
    <w:p>
      <w:pPr>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续航力：</w:t>
      </w:r>
      <w:r>
        <w:rPr>
          <w:rFonts w:hint="eastAsia" w:ascii="仿宋" w:hAnsi="仿宋" w:eastAsia="仿宋" w:cs="仿宋"/>
          <w:bCs/>
          <w:color w:val="auto"/>
          <w:sz w:val="24"/>
          <w:szCs w:val="24"/>
          <w:highlight w:val="none"/>
        </w:rPr>
        <w:tab/>
      </w:r>
      <w:r>
        <w:rPr>
          <w:rFonts w:hint="eastAsia" w:ascii="仿宋" w:hAnsi="仿宋" w:eastAsia="仿宋" w:cs="仿宋"/>
          <w:bCs/>
          <w:color w:val="auto"/>
          <w:sz w:val="24"/>
          <w:szCs w:val="24"/>
          <w:highlight w:val="none"/>
        </w:rPr>
        <w:t xml:space="preserve">              ≥250 海里</w:t>
      </w:r>
    </w:p>
    <w:p>
      <w:pPr>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最大航速：             ≥26 Kn</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经济航速：             ≥22 Kn</w:t>
      </w:r>
    </w:p>
    <w:p>
      <w:pPr>
        <w:keepNext/>
        <w:adjustRightInd w:val="0"/>
        <w:snapToGrid w:val="0"/>
        <w:spacing w:line="360" w:lineRule="auto"/>
        <w:ind w:left="627"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3.3</w:t>
      </w:r>
      <w:r>
        <w:rPr>
          <w:rFonts w:hint="eastAsia" w:ascii="仿宋" w:hAnsi="仿宋" w:eastAsia="仿宋" w:cs="仿宋"/>
          <w:color w:val="auto"/>
          <w:sz w:val="24"/>
          <w:szCs w:val="24"/>
          <w:highlight w:val="none"/>
          <w:lang w:eastAsia="zh-CN"/>
        </w:rPr>
        <w:t>最高限价</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rPr>
        <w:t>每艘引航艇包干费用人民币25.33万元/月，304万元/年；总共两艘引航艇，共计608万元/年</w:t>
      </w:r>
      <w:r>
        <w:rPr>
          <w:rFonts w:hint="eastAsia" w:ascii="仿宋" w:hAnsi="仿宋" w:eastAsia="仿宋" w:cs="仿宋"/>
          <w:color w:val="auto"/>
          <w:sz w:val="24"/>
          <w:szCs w:val="24"/>
          <w:highlight w:val="none"/>
        </w:rPr>
        <w:t>。</w:t>
      </w:r>
    </w:p>
    <w:p>
      <w:pPr>
        <w:autoSpaceDE w:val="0"/>
        <w:autoSpaceDN w:val="0"/>
        <w:adjustRightInd w:val="0"/>
        <w:spacing w:line="360" w:lineRule="auto"/>
        <w:jc w:val="center"/>
        <w:rPr>
          <w:rFonts w:ascii="仿宋" w:hAnsi="仿宋" w:eastAsia="仿宋" w:cs="仿宋"/>
          <w:b/>
          <w:color w:val="auto"/>
          <w:sz w:val="24"/>
          <w:szCs w:val="24"/>
          <w:highlight w:val="none"/>
        </w:rPr>
      </w:pPr>
    </w:p>
    <w:p>
      <w:pPr>
        <w:autoSpaceDE w:val="0"/>
        <w:autoSpaceDN w:val="0"/>
        <w:adjustRightInd w:val="0"/>
        <w:spacing w:line="360" w:lineRule="auto"/>
        <w:ind w:firstLine="482" w:firstLineChars="200"/>
        <w:jc w:val="center"/>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（二）</w:t>
      </w:r>
      <w:r>
        <w:rPr>
          <w:rFonts w:hint="eastAsia" w:ascii="仿宋" w:hAnsi="仿宋" w:eastAsia="仿宋" w:cs="仿宋"/>
          <w:b/>
          <w:color w:val="auto"/>
          <w:sz w:val="24"/>
          <w:szCs w:val="24"/>
          <w:highlight w:val="none"/>
          <w:lang w:val="en-US" w:eastAsia="zh-CN"/>
        </w:rPr>
        <w:t>服务要求</w:t>
      </w:r>
    </w:p>
    <w:p>
      <w:pPr>
        <w:autoSpaceDE w:val="0"/>
        <w:autoSpaceDN w:val="0"/>
        <w:adjustRightInd w:val="0"/>
        <w:spacing w:line="360" w:lineRule="auto"/>
        <w:ind w:firstLine="482" w:firstLineChars="200"/>
        <w:jc w:val="center"/>
        <w:rPr>
          <w:rFonts w:ascii="仿宋" w:hAnsi="仿宋" w:eastAsia="仿宋" w:cs="仿宋"/>
          <w:b/>
          <w:color w:val="auto"/>
          <w:sz w:val="24"/>
          <w:szCs w:val="24"/>
          <w:highlight w:val="none"/>
        </w:rPr>
      </w:pPr>
    </w:p>
    <w:p>
      <w:pPr>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1.作业区域</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引航艇主要用于在防城港内接送引航员和其他工作人员的接送工作，工作水域包括：</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1.1防城港及其附近水域；</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1.2 </w:t>
      </w:r>
      <w:r>
        <w:rPr>
          <w:rFonts w:hint="eastAsia" w:ascii="仿宋" w:hAnsi="仿宋" w:eastAsia="仿宋" w:cs="仿宋"/>
          <w:vanish/>
          <w:color w:val="auto"/>
          <w:sz w:val="24"/>
          <w:szCs w:val="24"/>
          <w:highlight w:val="none"/>
        </w:rPr>
        <w:t>；</w:t>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t>2.1 共和国</w:t>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vanish/>
          <w:color w:val="auto"/>
          <w:sz w:val="24"/>
          <w:szCs w:val="24"/>
          <w:highlight w:val="none"/>
        </w:rPr>
        <w:pgNum/>
      </w:r>
      <w:r>
        <w:rPr>
          <w:rFonts w:hint="eastAsia" w:ascii="仿宋" w:hAnsi="仿宋" w:eastAsia="仿宋" w:cs="仿宋"/>
          <w:color w:val="auto"/>
          <w:sz w:val="24"/>
          <w:szCs w:val="24"/>
          <w:highlight w:val="none"/>
        </w:rPr>
        <w:t>防城港引航站指定的其它水域。</w:t>
      </w:r>
    </w:p>
    <w:p>
      <w:pPr>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2.人员配备基本要求</w:t>
      </w:r>
    </w:p>
    <w:p>
      <w:pPr>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1）投标人根据相关规定及项目情况自行配备人员，但必须满足船舶适航条件；</w:t>
      </w:r>
    </w:p>
    <w:p>
      <w:pPr>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2）投标人拟派本项目人员应持有有效的适任证书。</w:t>
      </w:r>
    </w:p>
    <w:p>
      <w:pPr>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3.管理服务要求</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3.1投标人应根据</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的要求，提供引航艇管理和接送引航员等作业人员和其他人员接送服务，确保本船24小时适宜运行状态</w:t>
      </w: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rPr>
        <w:t>将引航艇停靠在指定泊位，服从</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对引航艇的工作调度，根据</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指令安排引航艇作业，未经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许可不能进行其它作业。</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3.2按照《船舶最低安全配员证书》的要求，配备足够的、合格的船员，并且满足</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的需求，同时向</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备案。</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3.3船员应持有中华人民共和国海事局颁发的有效的船员适任证书、相关船员专业培训合格证、船员服务簿和其它有关证书，船员健康状况符合相关标准。</w:t>
      </w:r>
    </w:p>
    <w:p>
      <w:pPr>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4.船舶维护保养</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4.1</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在合同有效期内做好船舶的维护管理，确保船体、轮机、电气和救生设施、通导设备等都满足适航条件。</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应保持船体和船舱整洁，具有良好的船容船貌，并接受</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的日常监督和检查。</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4.3</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负责引航艇的维护保养和一切修理费用</w:t>
      </w:r>
      <w:r>
        <w:rPr>
          <w:rFonts w:hint="eastAsia" w:ascii="仿宋" w:hAnsi="仿宋" w:eastAsia="仿宋" w:cs="仿宋"/>
          <w:color w:val="auto"/>
          <w:sz w:val="24"/>
          <w:highlight w:val="none"/>
        </w:rPr>
        <w:t>（含日常维修保养零配件的费用）</w:t>
      </w:r>
      <w:r>
        <w:rPr>
          <w:rFonts w:hint="eastAsia" w:ascii="仿宋" w:hAnsi="仿宋" w:eastAsia="仿宋" w:cs="仿宋"/>
          <w:color w:val="auto"/>
          <w:sz w:val="24"/>
          <w:szCs w:val="24"/>
          <w:highlight w:val="none"/>
        </w:rPr>
        <w:t>。</w:t>
      </w:r>
    </w:p>
    <w:p>
      <w:pPr>
        <w:spacing w:line="360" w:lineRule="auto"/>
        <w:ind w:firstLine="482" w:firstLineChars="200"/>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hr-HR"/>
        </w:rPr>
        <w:t>对</w:t>
      </w:r>
      <w:r>
        <w:rPr>
          <w:rFonts w:hint="eastAsia" w:ascii="仿宋" w:hAnsi="仿宋" w:eastAsia="仿宋" w:cs="仿宋"/>
          <w:b/>
          <w:color w:val="auto"/>
          <w:sz w:val="24"/>
          <w:szCs w:val="24"/>
          <w:highlight w:val="none"/>
          <w:lang w:val="hr-HR" w:eastAsia="zh-CN"/>
        </w:rPr>
        <w:t>中标人</w:t>
      </w:r>
      <w:r>
        <w:rPr>
          <w:rFonts w:hint="eastAsia" w:ascii="仿宋" w:hAnsi="仿宋" w:eastAsia="仿宋" w:cs="仿宋"/>
          <w:b/>
          <w:color w:val="auto"/>
          <w:sz w:val="24"/>
          <w:szCs w:val="24"/>
          <w:highlight w:val="none"/>
          <w:lang w:val="hr-HR"/>
        </w:rPr>
        <w:t>的要求：</w:t>
      </w:r>
      <w:r>
        <w:rPr>
          <w:rFonts w:hint="eastAsia" w:ascii="仿宋" w:hAnsi="仿宋" w:eastAsia="仿宋" w:cs="仿宋"/>
          <w:b/>
          <w:color w:val="auto"/>
          <w:sz w:val="24"/>
          <w:szCs w:val="24"/>
          <w:highlight w:val="none"/>
          <w:lang w:val="en-US" w:eastAsia="zh-CN"/>
        </w:rPr>
        <w:t xml:space="preserve"> </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必须</w:t>
      </w:r>
      <w:r>
        <w:rPr>
          <w:rFonts w:hint="eastAsia" w:ascii="仿宋" w:hAnsi="仿宋" w:eastAsia="仿宋" w:cs="仿宋"/>
          <w:color w:val="auto"/>
          <w:sz w:val="24"/>
          <w:szCs w:val="24"/>
          <w:highlight w:val="none"/>
          <w:lang w:val="en-US" w:eastAsia="zh-CN"/>
        </w:rPr>
        <w:t>投入</w:t>
      </w:r>
      <w:r>
        <w:rPr>
          <w:rFonts w:hint="eastAsia" w:ascii="仿宋" w:hAnsi="仿宋" w:eastAsia="仿宋" w:cs="仿宋"/>
          <w:color w:val="auto"/>
          <w:sz w:val="24"/>
          <w:szCs w:val="24"/>
          <w:highlight w:val="none"/>
          <w:lang w:val="hr-HR"/>
        </w:rPr>
        <w:t>有满足引航艇停泊条件的码头。</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hr-HR"/>
        </w:rPr>
        <w:t>.2所配的人员应具有良好的职业道德和专业技能，并对其进行必要的、有效的培训（包括</w:t>
      </w:r>
      <w:r>
        <w:rPr>
          <w:rFonts w:hint="eastAsia" w:ascii="仿宋" w:hAnsi="仿宋" w:eastAsia="仿宋" w:cs="仿宋"/>
          <w:color w:val="auto"/>
          <w:sz w:val="24"/>
          <w:szCs w:val="24"/>
          <w:highlight w:val="none"/>
        </w:rPr>
        <w:t>但不限于</w:t>
      </w:r>
      <w:r>
        <w:rPr>
          <w:rFonts w:hint="eastAsia" w:ascii="仿宋" w:hAnsi="仿宋" w:eastAsia="仿宋" w:cs="仿宋"/>
          <w:color w:val="auto"/>
          <w:sz w:val="24"/>
          <w:szCs w:val="24"/>
          <w:highlight w:val="none"/>
          <w:lang w:val="hr-HR"/>
        </w:rPr>
        <w:t>安全作业培训），对于不配合或不符合要求的船员，引航站有权要求更换，</w:t>
      </w:r>
      <w:r>
        <w:rPr>
          <w:rFonts w:hint="eastAsia" w:ascii="仿宋" w:hAnsi="仿宋" w:eastAsia="仿宋" w:cs="仿宋"/>
          <w:color w:val="auto"/>
          <w:sz w:val="24"/>
          <w:szCs w:val="24"/>
          <w:highlight w:val="none"/>
          <w:lang w:val="hr-HR" w:eastAsia="zh-CN"/>
        </w:rPr>
        <w:t>中标人</w:t>
      </w:r>
      <w:r>
        <w:rPr>
          <w:rFonts w:hint="eastAsia" w:ascii="仿宋" w:hAnsi="仿宋" w:eastAsia="仿宋" w:cs="仿宋"/>
          <w:color w:val="auto"/>
          <w:sz w:val="24"/>
          <w:szCs w:val="24"/>
          <w:highlight w:val="none"/>
          <w:lang w:val="hr-HR"/>
        </w:rPr>
        <w:t>应无条件在三十天（30）内完成更换。</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5.3</w:t>
      </w:r>
      <w:r>
        <w:rPr>
          <w:rFonts w:hint="eastAsia" w:ascii="仿宋" w:hAnsi="仿宋" w:eastAsia="仿宋" w:cs="仿宋"/>
          <w:color w:val="auto"/>
          <w:sz w:val="24"/>
          <w:szCs w:val="24"/>
          <w:highlight w:val="none"/>
          <w:lang w:val="hr-HR"/>
        </w:rPr>
        <w:t xml:space="preserve"> 在</w:t>
      </w:r>
      <w:r>
        <w:rPr>
          <w:rFonts w:hint="eastAsia" w:ascii="仿宋" w:hAnsi="仿宋" w:eastAsia="仿宋" w:cs="仿宋"/>
          <w:color w:val="auto"/>
          <w:sz w:val="24"/>
          <w:szCs w:val="24"/>
          <w:highlight w:val="none"/>
          <w:lang w:val="en-US" w:eastAsia="zh-CN"/>
        </w:rPr>
        <w:t>服务期限内的</w:t>
      </w:r>
      <w:r>
        <w:rPr>
          <w:rFonts w:hint="eastAsia" w:ascii="仿宋" w:hAnsi="仿宋" w:eastAsia="仿宋" w:cs="仿宋"/>
          <w:color w:val="auto"/>
          <w:sz w:val="24"/>
          <w:szCs w:val="24"/>
          <w:highlight w:val="none"/>
          <w:lang w:val="hr-HR"/>
        </w:rPr>
        <w:t>每月10日前向</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提供一份上月引航艇的管理和服务报告，内容涵盖船舶的现状、当月维修保养情况和下月维护保养计划、作业任务及完成情况等相关事宜。</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5.4</w:t>
      </w:r>
      <w:r>
        <w:rPr>
          <w:rFonts w:hint="eastAsia" w:ascii="仿宋" w:hAnsi="仿宋" w:eastAsia="仿宋" w:cs="仿宋"/>
          <w:color w:val="auto"/>
          <w:sz w:val="24"/>
          <w:szCs w:val="24"/>
          <w:highlight w:val="none"/>
          <w:lang w:val="hr-HR"/>
        </w:rPr>
        <w:t>妥善保管船舶的设计文件、设计图纸、船舶技术规格书等技术文件。</w:t>
      </w:r>
    </w:p>
    <w:p>
      <w:pPr>
        <w:spacing w:line="360" w:lineRule="auto"/>
        <w:ind w:firstLine="480" w:firstLineChars="200"/>
        <w:rPr>
          <w:color w:val="auto"/>
          <w:highlight w:val="none"/>
        </w:rPr>
      </w:pPr>
      <w:r>
        <w:rPr>
          <w:rFonts w:hint="eastAsia" w:ascii="仿宋" w:hAnsi="仿宋" w:eastAsia="仿宋" w:cs="仿宋"/>
          <w:color w:val="auto"/>
          <w:sz w:val="24"/>
          <w:szCs w:val="24"/>
          <w:highlight w:val="none"/>
          <w:lang w:val="en-US" w:eastAsia="zh-CN"/>
        </w:rPr>
        <w:t>5.5 须承诺能</w:t>
      </w:r>
      <w:r>
        <w:rPr>
          <w:rFonts w:hint="eastAsia" w:ascii="仿宋" w:hAnsi="仿宋" w:eastAsia="仿宋" w:cs="仿宋"/>
          <w:color w:val="auto"/>
          <w:sz w:val="24"/>
          <w:szCs w:val="24"/>
          <w:highlight w:val="none"/>
          <w:lang w:val="hr-HR" w:eastAsia="zh-CN"/>
        </w:rPr>
        <w:t>提供本地化服务</w:t>
      </w:r>
      <w:r>
        <w:rPr>
          <w:rFonts w:hint="eastAsia" w:ascii="仿宋" w:hAnsi="仿宋" w:eastAsia="仿宋" w:cs="仿宋"/>
          <w:color w:val="auto"/>
          <w:sz w:val="24"/>
          <w:szCs w:val="24"/>
          <w:highlight w:val="none"/>
        </w:rPr>
        <w:t>。</w:t>
      </w:r>
    </w:p>
    <w:p>
      <w:pPr>
        <w:adjustRightInd w:val="0"/>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hr-HR"/>
        </w:rPr>
        <w:t>.</w:t>
      </w:r>
      <w:r>
        <w:rPr>
          <w:rFonts w:hint="eastAsia" w:ascii="仿宋" w:hAnsi="仿宋" w:eastAsia="仿宋" w:cs="仿宋"/>
          <w:color w:val="auto"/>
          <w:sz w:val="24"/>
          <w:szCs w:val="24"/>
          <w:highlight w:val="none"/>
          <w:lang w:val="en-US" w:eastAsia="zh-CN"/>
        </w:rPr>
        <w:t xml:space="preserve">6 </w:t>
      </w:r>
      <w:r>
        <w:rPr>
          <w:rFonts w:hint="eastAsia" w:ascii="仿宋" w:hAnsi="仿宋" w:eastAsia="仿宋" w:cs="仿宋"/>
          <w:color w:val="auto"/>
          <w:sz w:val="24"/>
          <w:szCs w:val="24"/>
          <w:highlight w:val="none"/>
          <w:lang w:val="hr-HR"/>
        </w:rPr>
        <w:t>根据引航艇实际使用情况，为避免引航艇上的船员疲劳驾驶和工作，确保引航安全生产作业，每艘引航艇上每天值班的船员人数最低须按照</w:t>
      </w:r>
      <w:r>
        <w:rPr>
          <w:rFonts w:hint="eastAsia" w:ascii="仿宋" w:hAnsi="仿宋" w:eastAsia="仿宋" w:cs="仿宋"/>
          <w:color w:val="auto"/>
          <w:sz w:val="24"/>
          <w:szCs w:val="24"/>
          <w:highlight w:val="none"/>
          <w:lang w:eastAsia="zh-CN"/>
        </w:rPr>
        <w:t>不少于3名值班人员</w:t>
      </w:r>
      <w:r>
        <w:rPr>
          <w:rFonts w:hint="eastAsia" w:ascii="仿宋" w:hAnsi="仿宋" w:eastAsia="仿宋" w:cs="仿宋"/>
          <w:color w:val="auto"/>
          <w:sz w:val="24"/>
          <w:szCs w:val="24"/>
          <w:highlight w:val="none"/>
        </w:rPr>
        <w:t>的标准</w:t>
      </w:r>
      <w:r>
        <w:rPr>
          <w:rFonts w:hint="eastAsia" w:ascii="仿宋" w:hAnsi="仿宋" w:eastAsia="仿宋" w:cs="仿宋"/>
          <w:color w:val="auto"/>
          <w:sz w:val="24"/>
          <w:szCs w:val="24"/>
          <w:highlight w:val="none"/>
          <w:lang w:val="hr-HR"/>
        </w:rPr>
        <w:t>配备，以上船员需要持有有效的船员适任证书和</w:t>
      </w:r>
      <w:r>
        <w:rPr>
          <w:rFonts w:hint="eastAsia" w:ascii="仿宋" w:hAnsi="仿宋" w:eastAsia="仿宋" w:cs="仿宋"/>
          <w:color w:val="auto"/>
          <w:sz w:val="24"/>
          <w:szCs w:val="24"/>
          <w:highlight w:val="none"/>
          <w:lang w:val="hr-HR" w:eastAsia="zh-CN"/>
        </w:rPr>
        <w:t>具有</w:t>
      </w:r>
      <w:r>
        <w:rPr>
          <w:rFonts w:hint="eastAsia" w:ascii="仿宋" w:hAnsi="仿宋" w:eastAsia="仿宋" w:cs="仿宋"/>
          <w:color w:val="auto"/>
          <w:sz w:val="24"/>
          <w:szCs w:val="24"/>
          <w:highlight w:val="none"/>
          <w:lang w:val="hr-HR"/>
        </w:rPr>
        <w:t>必要的操船技能。</w:t>
      </w:r>
    </w:p>
    <w:p>
      <w:pPr>
        <w:spacing w:line="360" w:lineRule="auto"/>
        <w:ind w:firstLine="482" w:firstLineChars="200"/>
        <w:rPr>
          <w:rFonts w:ascii="仿宋" w:hAnsi="仿宋" w:eastAsia="仿宋" w:cs="仿宋"/>
          <w:b/>
          <w:color w:val="auto"/>
          <w:sz w:val="24"/>
          <w:szCs w:val="24"/>
          <w:highlight w:val="none"/>
          <w:lang w:val="hr-HR"/>
        </w:rPr>
      </w:pPr>
      <w:bookmarkStart w:id="63" w:name="_Toc316896769"/>
      <w:bookmarkStart w:id="64" w:name="_Toc318718645"/>
      <w:r>
        <w:rPr>
          <w:rFonts w:hint="eastAsia" w:ascii="仿宋" w:hAnsi="仿宋" w:eastAsia="仿宋" w:cs="仿宋"/>
          <w:b/>
          <w:color w:val="auto"/>
          <w:sz w:val="24"/>
          <w:szCs w:val="24"/>
          <w:highlight w:val="none"/>
          <w:lang w:val="en-US" w:eastAsia="zh-CN"/>
        </w:rPr>
        <w:t>6</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hr-HR"/>
        </w:rPr>
        <w:t>燃油</w:t>
      </w:r>
      <w:bookmarkEnd w:id="63"/>
      <w:bookmarkEnd w:id="64"/>
      <w:r>
        <w:rPr>
          <w:rFonts w:hint="eastAsia" w:ascii="仿宋" w:hAnsi="仿宋" w:eastAsia="仿宋" w:cs="仿宋"/>
          <w:b/>
          <w:color w:val="auto"/>
          <w:sz w:val="24"/>
          <w:szCs w:val="24"/>
          <w:highlight w:val="none"/>
          <w:lang w:val="hr-HR"/>
        </w:rPr>
        <w:t>供应</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val="hr-HR"/>
        </w:rPr>
        <w:t>.1 引航艇的燃油应由合法资质的供应商供应，所使用的燃油需满足标准船用柴油规格，并接受</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的监督和检查。</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val="hr-HR"/>
        </w:rPr>
        <w:t>.2燃油费包含在投标报价中。</w:t>
      </w:r>
    </w:p>
    <w:p>
      <w:pPr>
        <w:spacing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hr-HR"/>
        </w:rPr>
        <w:t>船舶修理</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．1制定船舶坞修及年度维修计划，坞修及年度维修计划应详细列明修理项目、费用、维修时间、</w:t>
      </w:r>
      <w:r>
        <w:rPr>
          <w:rFonts w:hint="eastAsia" w:ascii="仿宋" w:hAnsi="仿宋" w:eastAsia="仿宋" w:cs="仿宋"/>
          <w:color w:val="auto"/>
          <w:sz w:val="24"/>
          <w:szCs w:val="24"/>
          <w:highlight w:val="none"/>
          <w:lang w:val="hr-HR"/>
        </w:rPr>
        <w:t>用于维护引航艇的配件、备品备件等清单，</w:t>
      </w:r>
      <w:r>
        <w:rPr>
          <w:rFonts w:hint="eastAsia" w:ascii="仿宋" w:hAnsi="仿宋" w:eastAsia="仿宋" w:cs="仿宋"/>
          <w:color w:val="auto"/>
          <w:sz w:val="24"/>
          <w:szCs w:val="24"/>
          <w:highlight w:val="none"/>
        </w:rPr>
        <w:t>报</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rPr>
        <w:t>审核，</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rPr>
        <w:t>同意后方可实施。</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有权对整个坞修和年度维修过程进行监督。</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val="hr-HR"/>
        </w:rPr>
        <w:t>.2 引航艇的日常维护保养应在工作间歇时间进行，如影响船舶使用应事先得到</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同意。</w:t>
      </w:r>
    </w:p>
    <w:p>
      <w:pPr>
        <w:keepNext/>
        <w:spacing w:line="360" w:lineRule="auto"/>
        <w:ind w:firstLine="480" w:firstLineChars="200"/>
        <w:rPr>
          <w:rFonts w:hint="eastAsia"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val="hr-HR"/>
        </w:rPr>
        <w:t>.3引航艇发生机械故障或海难事故造成船舶损坏时，应首先查明故障原因或损坏情况，及时向</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报告，确定维修项目,评估维修所需费用及维修时间，制定维修计划，选定维修厂，经</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批准后在</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的监督下实施维修。涉及船舶保险的应及时报保险公司,并备齐保险理赔所需的一切材料。</w:t>
      </w:r>
    </w:p>
    <w:p>
      <w:pPr>
        <w:keepNext/>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.4在使用引航艇过程中，如果出现故障</w:t>
      </w:r>
      <w:r>
        <w:rPr>
          <w:rFonts w:hint="eastAsia" w:ascii="仿宋" w:hAnsi="仿宋" w:eastAsia="仿宋" w:cs="仿宋"/>
          <w:color w:val="auto"/>
          <w:sz w:val="24"/>
          <w:szCs w:val="24"/>
          <w:highlight w:val="none"/>
          <w:lang w:val="hr-HR"/>
        </w:rPr>
        <w:t>不能运行时，应</w:t>
      </w:r>
      <w:r>
        <w:rPr>
          <w:rFonts w:hint="eastAsia" w:ascii="仿宋" w:hAnsi="仿宋" w:eastAsia="仿宋" w:cs="仿宋"/>
          <w:color w:val="auto"/>
          <w:sz w:val="24"/>
          <w:szCs w:val="24"/>
          <w:highlight w:val="none"/>
        </w:rPr>
        <w:t>具备有快速维修、保障能力，对水线以下船体的检查和维修应就近上排或进坞，禁止使用吊艇的方式。</w:t>
      </w:r>
      <w:r>
        <w:rPr>
          <w:rFonts w:hint="eastAsia" w:ascii="仿宋" w:hAnsi="仿宋" w:eastAsia="仿宋" w:cs="仿宋"/>
          <w:color w:val="auto"/>
          <w:sz w:val="24"/>
          <w:szCs w:val="24"/>
          <w:highlight w:val="none"/>
          <w:lang w:val="hr-HR"/>
        </w:rPr>
        <w:t>能提供临时替代船舶安全接送引航员</w:t>
      </w:r>
      <w:r>
        <w:rPr>
          <w:rFonts w:hint="eastAsia" w:ascii="仿宋" w:hAnsi="仿宋" w:eastAsia="仿宋" w:cs="仿宋"/>
          <w:color w:val="auto"/>
          <w:sz w:val="24"/>
          <w:szCs w:val="24"/>
          <w:highlight w:val="none"/>
        </w:rPr>
        <w:t>，不能影响引航生产作业。</w:t>
      </w:r>
    </w:p>
    <w:p>
      <w:pPr>
        <w:keepNext/>
        <w:spacing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8.与采购人的协调配合要求</w:t>
      </w:r>
    </w:p>
    <w:p>
      <w:pPr>
        <w:keepNext/>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8.1 为确保服务质量及与采购人沟通联络，投标人须设置专职主管，负责对项目服务质量的检查监督及与采购人的日常业务联系；且须列明专职主管姓名及联系方式。</w:t>
      </w:r>
    </w:p>
    <w:p>
      <w:pPr>
        <w:pStyle w:val="33"/>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8.2 遇到紧急情况时，中标人在接到电话通知后，2小时内做出响应，6小时到达采购人现场。一般问题应在48小时内解决，重大问题或其它无法迅速解决的问题应在一周内解决。</w:t>
      </w:r>
    </w:p>
    <w:p>
      <w:pPr>
        <w:autoSpaceDE w:val="0"/>
        <w:autoSpaceDN w:val="0"/>
        <w:adjustRightInd w:val="0"/>
        <w:spacing w:line="360" w:lineRule="auto"/>
        <w:ind w:firstLine="482" w:firstLineChars="200"/>
        <w:jc w:val="center"/>
        <w:rPr>
          <w:rFonts w:hint="eastAsia" w:ascii="仿宋" w:hAnsi="仿宋" w:eastAsia="仿宋" w:cs="仿宋"/>
          <w:b/>
          <w:color w:val="auto"/>
          <w:sz w:val="24"/>
          <w:szCs w:val="24"/>
          <w:highlight w:val="none"/>
        </w:rPr>
      </w:pPr>
    </w:p>
    <w:p>
      <w:pPr>
        <w:autoSpaceDE w:val="0"/>
        <w:autoSpaceDN w:val="0"/>
        <w:adjustRightInd w:val="0"/>
        <w:spacing w:line="360" w:lineRule="auto"/>
        <w:ind w:firstLine="482" w:firstLineChars="200"/>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（三）商务要求</w:t>
      </w:r>
    </w:p>
    <w:p>
      <w:pPr>
        <w:spacing w:line="360" w:lineRule="auto"/>
        <w:ind w:firstLine="482" w:firstLineChars="200"/>
        <w:rPr>
          <w:rFonts w:ascii="仿宋" w:hAnsi="仿宋" w:eastAsia="仿宋" w:cs="仿宋"/>
          <w:b/>
          <w:color w:val="auto"/>
          <w:sz w:val="24"/>
          <w:szCs w:val="24"/>
          <w:highlight w:val="none"/>
          <w:lang w:val="hr-HR"/>
        </w:rPr>
      </w:pPr>
      <w:r>
        <w:rPr>
          <w:rFonts w:hint="eastAsia" w:ascii="仿宋" w:hAnsi="仿宋" w:eastAsia="仿宋" w:cs="仿宋"/>
          <w:b/>
          <w:color w:val="auto"/>
          <w:sz w:val="24"/>
          <w:szCs w:val="24"/>
          <w:highlight w:val="none"/>
          <w:lang w:val="hr-HR"/>
        </w:rPr>
        <w:t>1</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hr-HR"/>
        </w:rPr>
        <w:t>合同签订：</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hr-HR"/>
        </w:rPr>
        <w:t>1.1</w:t>
      </w:r>
      <w:r>
        <w:rPr>
          <w:rFonts w:hint="eastAsia" w:ascii="仿宋" w:hAnsi="仿宋" w:eastAsia="仿宋" w:cs="仿宋"/>
          <w:color w:val="auto"/>
          <w:sz w:val="24"/>
          <w:szCs w:val="24"/>
          <w:highlight w:val="none"/>
        </w:rPr>
        <w:t>投标人</w:t>
      </w:r>
      <w:r>
        <w:rPr>
          <w:rFonts w:hint="eastAsia" w:ascii="仿宋" w:hAnsi="仿宋" w:eastAsia="仿宋" w:cs="仿宋"/>
          <w:color w:val="auto"/>
          <w:sz w:val="24"/>
          <w:szCs w:val="24"/>
          <w:highlight w:val="none"/>
          <w:lang w:val="hr-HR"/>
        </w:rPr>
        <w:t>中标后，应与</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rPr>
        <w:t>签订合同，并按合同约定执行；</w:t>
      </w:r>
    </w:p>
    <w:p>
      <w:pPr>
        <w:spacing w:line="360" w:lineRule="auto"/>
        <w:ind w:firstLine="480" w:firstLineChars="200"/>
        <w:rPr>
          <w:color w:val="auto"/>
          <w:highlight w:val="none"/>
        </w:rPr>
      </w:pPr>
      <w:r>
        <w:rPr>
          <w:rFonts w:hint="eastAsia" w:ascii="仿宋" w:hAnsi="仿宋" w:eastAsia="仿宋" w:cs="仿宋"/>
          <w:color w:val="auto"/>
          <w:sz w:val="24"/>
          <w:szCs w:val="24"/>
          <w:highlight w:val="none"/>
          <w:lang w:val="hr-HR"/>
        </w:rPr>
        <w:t>1.2服务期限：自合同签订生效之日起三年；</w:t>
      </w:r>
      <w:r>
        <w:rPr>
          <w:rFonts w:hint="eastAsia" w:ascii="仿宋" w:hAnsi="仿宋" w:eastAsia="仿宋" w:cs="仿宋"/>
          <w:color w:val="auto"/>
          <w:sz w:val="24"/>
          <w:szCs w:val="24"/>
          <w:highlight w:val="none"/>
        </w:rPr>
        <w:t>在第1年服务期内，中标人未有违反合同行为的，第1年服务期满后，经双方协商同意，延续服务1年，以此类推。</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hr-HR"/>
        </w:rPr>
        <w:t>2.支付和承担以下费用：</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hr-HR"/>
        </w:rPr>
        <w:t>2.1所有船员的工资、绩效、社会保险、福利待遇等相关费用。任何由于没有支付船员费用发生的群体上访、劳资纠纷等事件所造成的一切损失和不良影响，由投标人承担，且</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lang w:val="hr-HR"/>
        </w:rPr>
        <w:t>有权追究由此造成的一切损失。</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hr-HR"/>
        </w:rPr>
        <w:t>2.2</w:t>
      </w:r>
      <w:r>
        <w:rPr>
          <w:rFonts w:hint="eastAsia" w:ascii="仿宋" w:hAnsi="仿宋" w:eastAsia="仿宋" w:cs="仿宋"/>
          <w:color w:val="auto"/>
          <w:sz w:val="24"/>
          <w:szCs w:val="24"/>
          <w:highlight w:val="none"/>
        </w:rPr>
        <w:t>船舶的维护保养和一切修理费用</w:t>
      </w:r>
      <w:r>
        <w:rPr>
          <w:rFonts w:hint="eastAsia" w:ascii="仿宋" w:hAnsi="仿宋" w:eastAsia="仿宋" w:cs="仿宋"/>
          <w:color w:val="auto"/>
          <w:sz w:val="24"/>
          <w:highlight w:val="none"/>
        </w:rPr>
        <w:t>（含日常维修保养零配件的费用）</w:t>
      </w:r>
      <w:r>
        <w:rPr>
          <w:rFonts w:hint="eastAsia" w:ascii="仿宋" w:hAnsi="仿宋" w:eastAsia="仿宋" w:cs="仿宋"/>
          <w:color w:val="auto"/>
          <w:sz w:val="24"/>
          <w:szCs w:val="24"/>
          <w:highlight w:val="none"/>
          <w:lang w:val="hr-HR"/>
        </w:rPr>
        <w:t xml:space="preserve">。 </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hr-HR"/>
        </w:rPr>
        <w:t>2.</w:t>
      </w:r>
      <w:r>
        <w:rPr>
          <w:rFonts w:hint="eastAsia" w:ascii="仿宋" w:hAnsi="仿宋" w:eastAsia="仿宋" w:cs="仿宋"/>
          <w:color w:val="auto"/>
          <w:sz w:val="24"/>
          <w:szCs w:val="24"/>
          <w:highlight w:val="none"/>
        </w:rPr>
        <w:t>3负责服务期限</w:t>
      </w:r>
      <w:r>
        <w:rPr>
          <w:rFonts w:hint="eastAsia" w:ascii="仿宋" w:hAnsi="仿宋" w:eastAsia="仿宋" w:cs="仿宋"/>
          <w:color w:val="auto"/>
          <w:sz w:val="24"/>
          <w:szCs w:val="24"/>
          <w:highlight w:val="none"/>
          <w:lang w:val="en-US" w:eastAsia="zh-CN"/>
        </w:rPr>
        <w:t>内</w:t>
      </w:r>
      <w:r>
        <w:rPr>
          <w:rFonts w:hint="eastAsia" w:ascii="仿宋" w:hAnsi="仿宋" w:eastAsia="仿宋" w:cs="仿宋"/>
          <w:color w:val="auto"/>
          <w:sz w:val="24"/>
          <w:szCs w:val="24"/>
          <w:highlight w:val="none"/>
        </w:rPr>
        <w:t>的上排、进出船坞等费用。</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hr-HR"/>
        </w:rPr>
        <w:t>2.</w:t>
      </w:r>
      <w:r>
        <w:rPr>
          <w:rFonts w:hint="eastAsia" w:ascii="仿宋" w:hAnsi="仿宋" w:eastAsia="仿宋" w:cs="仿宋"/>
          <w:color w:val="auto"/>
          <w:sz w:val="24"/>
          <w:szCs w:val="24"/>
          <w:highlight w:val="none"/>
        </w:rPr>
        <w:t>4船舶使用的燃油、润滑油、油漆、缆绳等费用。</w:t>
      </w:r>
    </w:p>
    <w:p>
      <w:pPr>
        <w:spacing w:line="360" w:lineRule="auto"/>
        <w:ind w:firstLine="480" w:firstLineChars="200"/>
        <w:jc w:val="left"/>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hr-HR"/>
        </w:rPr>
        <w:t>2.5为所有服务于引航艇的船员等工作人员购买符合中国相关法律法规要求的社会保险，并充分考虑船员行业的高风险性，应为船员投保</w:t>
      </w:r>
      <w:r>
        <w:rPr>
          <w:color w:val="auto"/>
          <w:sz w:val="24"/>
          <w:szCs w:val="24"/>
          <w:highlight w:val="none"/>
        </w:rPr>
        <w:fldChar w:fldCharType="begin"/>
      </w:r>
      <w:r>
        <w:rPr>
          <w:color w:val="auto"/>
          <w:sz w:val="24"/>
          <w:szCs w:val="24"/>
          <w:highlight w:val="none"/>
        </w:rPr>
        <w:instrText xml:space="preserve"> HYPERLINK "http://www.66law.cn/topic2010/rsywshbx/" \o "人身意外伤害保险" </w:instrText>
      </w:r>
      <w:r>
        <w:rPr>
          <w:color w:val="auto"/>
          <w:sz w:val="24"/>
          <w:szCs w:val="24"/>
          <w:highlight w:val="none"/>
        </w:rPr>
        <w:fldChar w:fldCharType="separate"/>
      </w:r>
      <w:r>
        <w:rPr>
          <w:rFonts w:hint="eastAsia" w:ascii="仿宋" w:hAnsi="仿宋" w:eastAsia="仿宋" w:cs="仿宋"/>
          <w:color w:val="auto"/>
          <w:sz w:val="24"/>
          <w:szCs w:val="24"/>
          <w:highlight w:val="none"/>
          <w:lang w:val="hr-HR"/>
        </w:rPr>
        <w:t>人身意外伤害保险</w:t>
      </w:r>
      <w:r>
        <w:rPr>
          <w:rFonts w:hint="eastAsia" w:ascii="仿宋" w:hAnsi="仿宋" w:eastAsia="仿宋" w:cs="仿宋"/>
          <w:color w:val="auto"/>
          <w:sz w:val="24"/>
          <w:szCs w:val="24"/>
          <w:highlight w:val="none"/>
          <w:lang w:val="hr-HR"/>
        </w:rPr>
        <w:fldChar w:fldCharType="end"/>
      </w:r>
      <w:r>
        <w:rPr>
          <w:rFonts w:hint="eastAsia" w:ascii="仿宋" w:hAnsi="仿宋" w:eastAsia="仿宋" w:cs="仿宋"/>
          <w:color w:val="auto"/>
          <w:sz w:val="24"/>
          <w:szCs w:val="24"/>
          <w:highlight w:val="none"/>
          <w:lang w:val="hr-HR"/>
        </w:rPr>
        <w:t>和（或）雇主责任险，并承担相关费用。以上所投保险的保险单等相关材料的复印件加盖</w:t>
      </w:r>
      <w:r>
        <w:rPr>
          <w:rFonts w:hint="eastAsia" w:ascii="仿宋" w:hAnsi="仿宋" w:eastAsia="仿宋" w:cs="仿宋"/>
          <w:color w:val="auto"/>
          <w:sz w:val="24"/>
          <w:szCs w:val="24"/>
          <w:highlight w:val="none"/>
          <w:lang w:val="hr-HR" w:eastAsia="zh-CN"/>
        </w:rPr>
        <w:t>中标人公章</w:t>
      </w:r>
      <w:r>
        <w:rPr>
          <w:rFonts w:hint="eastAsia" w:ascii="仿宋" w:hAnsi="仿宋" w:eastAsia="仿宋" w:cs="仿宋"/>
          <w:color w:val="auto"/>
          <w:sz w:val="24"/>
          <w:szCs w:val="24"/>
          <w:highlight w:val="none"/>
          <w:lang w:val="hr-HR"/>
        </w:rPr>
        <w:t>后交</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lang w:val="hr-HR"/>
        </w:rPr>
        <w:t>备案。</w:t>
      </w:r>
    </w:p>
    <w:p>
      <w:pPr>
        <w:spacing w:line="360" w:lineRule="auto"/>
        <w:ind w:firstLine="480" w:firstLineChars="200"/>
        <w:jc w:val="left"/>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hr-HR"/>
        </w:rPr>
        <w:t>2.6为乘坐人员购买人身意外伤亡险（120万元/人·年及以上）并承担一切相关费用。</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hr-HR"/>
        </w:rPr>
        <w:t>2.7负责为船舶购买船体险、一切险及其他相关船舶险种并承担一切相关费用。</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hr-HR"/>
        </w:rPr>
        <w:t>2.8负责引航艇所需的码头、水、电、燃气等一切相关费用。</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hr-HR"/>
        </w:rPr>
        <w:t>2.9负责所有船员的培训费，证书</w:t>
      </w:r>
      <w:r>
        <w:rPr>
          <w:rFonts w:hint="eastAsia" w:ascii="仿宋" w:hAnsi="仿宋" w:eastAsia="仿宋" w:cs="仿宋"/>
          <w:color w:val="auto"/>
          <w:sz w:val="24"/>
          <w:szCs w:val="24"/>
          <w:highlight w:val="none"/>
          <w:lang w:val="hr-HR" w:eastAsia="zh-CN"/>
        </w:rPr>
        <w:t>换证</w:t>
      </w:r>
      <w:r>
        <w:rPr>
          <w:rFonts w:hint="eastAsia" w:ascii="仿宋" w:hAnsi="仿宋" w:eastAsia="仿宋" w:cs="仿宋"/>
          <w:color w:val="auto"/>
          <w:sz w:val="24"/>
          <w:szCs w:val="24"/>
          <w:highlight w:val="none"/>
          <w:lang w:val="hr-HR"/>
        </w:rPr>
        <w:t>等一切相关费用。</w:t>
      </w:r>
    </w:p>
    <w:p>
      <w:pPr>
        <w:spacing w:line="360" w:lineRule="auto"/>
        <w:ind w:firstLine="480" w:firstLineChars="200"/>
        <w:rPr>
          <w:rFonts w:hint="eastAsia" w:ascii="仿宋" w:hAnsi="仿宋" w:eastAsia="仿宋" w:cs="仿宋"/>
          <w:color w:val="auto"/>
          <w:sz w:val="24"/>
          <w:szCs w:val="24"/>
          <w:highlight w:val="none"/>
          <w:lang w:val="hr-HR" w:eastAsia="zh-CN"/>
        </w:rPr>
      </w:pPr>
      <w:r>
        <w:rPr>
          <w:rFonts w:hint="eastAsia" w:ascii="仿宋" w:hAnsi="仿宋" w:eastAsia="仿宋" w:cs="仿宋"/>
          <w:color w:val="auto"/>
          <w:sz w:val="24"/>
          <w:szCs w:val="24"/>
          <w:highlight w:val="none"/>
          <w:lang w:val="hr-HR"/>
        </w:rPr>
        <w:t>2.10负责应缴纳的税金</w:t>
      </w:r>
      <w:r>
        <w:rPr>
          <w:rFonts w:hint="eastAsia" w:ascii="仿宋" w:hAnsi="仿宋" w:eastAsia="仿宋" w:cs="仿宋"/>
          <w:color w:val="auto"/>
          <w:sz w:val="24"/>
          <w:szCs w:val="24"/>
          <w:highlight w:val="none"/>
          <w:lang w:val="hr-HR" w:eastAsia="zh-CN"/>
        </w:rPr>
        <w:t>。</w:t>
      </w:r>
    </w:p>
    <w:p>
      <w:pPr>
        <w:spacing w:line="360" w:lineRule="auto"/>
        <w:ind w:firstLine="480" w:firstLineChars="200"/>
        <w:rPr>
          <w:rFonts w:hint="eastAsia" w:ascii="仿宋" w:hAnsi="仿宋" w:eastAsia="仿宋" w:cs="仿宋"/>
          <w:b w:val="0"/>
          <w:color w:val="auto"/>
          <w:kern w:val="2"/>
          <w:sz w:val="24"/>
          <w:szCs w:val="24"/>
          <w:highlight w:val="none"/>
          <w:lang w:val="hr-HR" w:eastAsia="zh-CN" w:bidi="ar-SA"/>
        </w:rPr>
      </w:pPr>
      <w:r>
        <w:rPr>
          <w:rFonts w:hint="eastAsia" w:ascii="仿宋" w:hAnsi="仿宋" w:eastAsia="仿宋" w:cs="仿宋"/>
          <w:color w:val="auto"/>
          <w:sz w:val="24"/>
          <w:szCs w:val="24"/>
          <w:highlight w:val="none"/>
          <w:lang w:val="en-US" w:eastAsia="zh-CN"/>
        </w:rPr>
        <w:t>2.11</w:t>
      </w:r>
      <w:r>
        <w:rPr>
          <w:rFonts w:hint="eastAsia" w:ascii="仿宋" w:hAnsi="仿宋" w:eastAsia="仿宋" w:cs="仿宋"/>
          <w:b w:val="0"/>
          <w:color w:val="auto"/>
          <w:kern w:val="2"/>
          <w:sz w:val="24"/>
          <w:szCs w:val="24"/>
          <w:highlight w:val="none"/>
          <w:lang w:val="hr-HR" w:eastAsia="zh-CN" w:bidi="ar-SA"/>
        </w:rPr>
        <w:t>当大风浪天气、恶劣海况等情况时，</w:t>
      </w:r>
      <w:r>
        <w:rPr>
          <w:rFonts w:hint="eastAsia" w:ascii="仿宋" w:hAnsi="仿宋" w:eastAsia="仿宋" w:cs="仿宋"/>
          <w:b w:val="0"/>
          <w:color w:val="auto"/>
          <w:kern w:val="2"/>
          <w:sz w:val="24"/>
          <w:szCs w:val="24"/>
          <w:highlight w:val="none"/>
          <w:lang w:val="en-US" w:eastAsia="zh-CN" w:bidi="ar-SA"/>
        </w:rPr>
        <w:t>中标人</w:t>
      </w:r>
      <w:r>
        <w:rPr>
          <w:rFonts w:hint="eastAsia" w:ascii="仿宋" w:hAnsi="仿宋" w:eastAsia="仿宋" w:cs="仿宋"/>
          <w:b w:val="0"/>
          <w:color w:val="auto"/>
          <w:kern w:val="2"/>
          <w:sz w:val="24"/>
          <w:szCs w:val="24"/>
          <w:highlight w:val="none"/>
          <w:lang w:val="hr-HR" w:eastAsia="zh-CN" w:bidi="ar-SA"/>
        </w:rPr>
        <w:t>应服从采购人安排，必须提供安全接送引航员登、离轮的拖轮或其他交通工具，并负责所产生的一切费用。</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hr-HR"/>
        </w:rPr>
        <w:t>2.</w:t>
      </w:r>
      <w:r>
        <w:rPr>
          <w:rFonts w:hint="eastAsia" w:ascii="仿宋" w:hAnsi="仿宋" w:eastAsia="仿宋" w:cs="仿宋"/>
          <w:color w:val="auto"/>
          <w:sz w:val="24"/>
          <w:szCs w:val="24"/>
          <w:highlight w:val="none"/>
          <w:lang w:val="en-US" w:eastAsia="zh-CN"/>
        </w:rPr>
        <w:t xml:space="preserve">12 </w:t>
      </w:r>
      <w:r>
        <w:rPr>
          <w:rFonts w:hint="eastAsia" w:ascii="仿宋" w:hAnsi="仿宋" w:eastAsia="仿宋" w:cs="仿宋"/>
          <w:color w:val="auto"/>
          <w:sz w:val="24"/>
          <w:szCs w:val="24"/>
          <w:highlight w:val="none"/>
          <w:lang w:val="hr-HR"/>
        </w:rPr>
        <w:t>负责办理引航艇技术证书的年审、换证及船舶保险理赔等工作及所产生的一切相关费用。</w:t>
      </w:r>
    </w:p>
    <w:p>
      <w:pPr>
        <w:spacing w:line="360" w:lineRule="auto"/>
        <w:ind w:firstLine="482" w:firstLineChars="200"/>
        <w:rPr>
          <w:rFonts w:ascii="仿宋" w:hAnsi="仿宋" w:eastAsia="仿宋" w:cs="仿宋"/>
          <w:b/>
          <w:color w:val="auto"/>
          <w:sz w:val="24"/>
          <w:szCs w:val="24"/>
          <w:highlight w:val="none"/>
          <w:lang w:val="hr-HR"/>
        </w:rPr>
      </w:pP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hr-HR"/>
        </w:rPr>
        <w:t>付款方式:</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hr-HR"/>
        </w:rPr>
        <w:t>.1管理服务费按月支付，</w:t>
      </w:r>
      <w:r>
        <w:rPr>
          <w:rFonts w:hint="eastAsia" w:ascii="仿宋" w:hAnsi="仿宋" w:eastAsia="仿宋" w:cs="仿宋"/>
          <w:color w:val="auto"/>
          <w:sz w:val="24"/>
          <w:szCs w:val="24"/>
          <w:highlight w:val="none"/>
          <w:lang w:val="en-US" w:eastAsia="zh-CN"/>
        </w:rPr>
        <w:t>月服务费=中标金额/36，</w:t>
      </w:r>
      <w:r>
        <w:rPr>
          <w:rFonts w:hint="eastAsia" w:ascii="仿宋" w:hAnsi="仿宋" w:eastAsia="仿宋" w:cs="仿宋"/>
          <w:color w:val="auto"/>
          <w:sz w:val="24"/>
          <w:szCs w:val="24"/>
          <w:highlight w:val="none"/>
          <w:lang w:val="hr-HR"/>
        </w:rPr>
        <w:t>每月10号前为上月管理服务费结算日，凭中标人向</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开具的发票通过银行转</w:t>
      </w:r>
      <w:r>
        <w:rPr>
          <w:rFonts w:hint="eastAsia" w:ascii="仿宋" w:hAnsi="仿宋" w:eastAsia="仿宋" w:cs="仿宋"/>
          <w:color w:val="auto"/>
          <w:sz w:val="24"/>
          <w:szCs w:val="24"/>
          <w:highlight w:val="none"/>
          <w:lang w:val="hr-HR" w:eastAsia="zh-CN"/>
        </w:rPr>
        <w:t>账</w:t>
      </w:r>
      <w:r>
        <w:rPr>
          <w:rFonts w:hint="eastAsia" w:ascii="仿宋" w:hAnsi="仿宋" w:eastAsia="仿宋" w:cs="仿宋"/>
          <w:color w:val="auto"/>
          <w:sz w:val="24"/>
          <w:szCs w:val="24"/>
          <w:highlight w:val="none"/>
          <w:lang w:val="hr-HR"/>
        </w:rPr>
        <w:t>支付（如遇节假日顺延）。</w:t>
      </w:r>
    </w:p>
    <w:p>
      <w:pPr>
        <w:spacing w:line="360" w:lineRule="auto"/>
        <w:ind w:firstLine="482" w:firstLineChars="200"/>
        <w:rPr>
          <w:rFonts w:ascii="仿宋" w:hAnsi="仿宋" w:eastAsia="仿宋" w:cs="仿宋"/>
          <w:b/>
          <w:bCs/>
          <w:color w:val="auto"/>
          <w:sz w:val="24"/>
          <w:szCs w:val="24"/>
          <w:highlight w:val="none"/>
          <w:lang w:val="hr-HR"/>
        </w:rPr>
      </w:pP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hr-HR"/>
        </w:rPr>
        <w:t xml:space="preserve"> 其它要求：</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hr-HR"/>
        </w:rPr>
        <w:t xml:space="preserve">.1投标价格合理，并有投标明细表； </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hr-HR"/>
        </w:rPr>
        <w:t>.2为确保服务质量，</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lang w:val="hr-HR"/>
        </w:rPr>
        <w:t>须设置专职主管，负责对承包项目、范围、服务质量的监督检查及与</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的日常业务联系；</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hr-HR"/>
        </w:rPr>
        <w:t>.3投标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lang w:val="hr-HR"/>
        </w:rPr>
        <w:t>需</w:t>
      </w:r>
      <w:r>
        <w:rPr>
          <w:rFonts w:hint="eastAsia" w:ascii="仿宋" w:hAnsi="仿宋" w:eastAsia="仿宋" w:cs="仿宋"/>
          <w:color w:val="auto"/>
          <w:sz w:val="24"/>
          <w:szCs w:val="24"/>
          <w:highlight w:val="none"/>
          <w:lang w:val="en-US" w:eastAsia="zh-CN"/>
        </w:rPr>
        <w:t>在投标文件中</w:t>
      </w:r>
      <w:r>
        <w:rPr>
          <w:rFonts w:hint="eastAsia" w:ascii="仿宋" w:hAnsi="仿宋" w:eastAsia="仿宋" w:cs="仿宋"/>
          <w:color w:val="auto"/>
          <w:sz w:val="24"/>
          <w:szCs w:val="24"/>
          <w:highlight w:val="none"/>
          <w:lang w:val="hr-HR"/>
        </w:rPr>
        <w:t>提供服务方案，</w:t>
      </w:r>
      <w:r>
        <w:rPr>
          <w:rFonts w:hint="eastAsia" w:ascii="仿宋" w:hAnsi="仿宋" w:eastAsia="仿宋" w:cs="仿宋"/>
          <w:color w:val="auto"/>
          <w:sz w:val="24"/>
          <w:szCs w:val="24"/>
          <w:highlight w:val="none"/>
          <w:lang w:val="hr-HR" w:eastAsia="zh-CN"/>
        </w:rPr>
        <w:t>如中标</w:t>
      </w:r>
      <w:r>
        <w:rPr>
          <w:rFonts w:hint="eastAsia" w:ascii="仿宋" w:hAnsi="仿宋" w:eastAsia="仿宋" w:cs="仿宋"/>
          <w:color w:val="auto"/>
          <w:sz w:val="24"/>
          <w:szCs w:val="24"/>
          <w:highlight w:val="none"/>
          <w:lang w:val="hr-HR"/>
        </w:rPr>
        <w:t>并签订合同后报</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批准实施；</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hr-HR"/>
        </w:rPr>
        <w:t>.4投标</w:t>
      </w:r>
      <w:r>
        <w:rPr>
          <w:rFonts w:hint="eastAsia" w:ascii="仿宋" w:hAnsi="仿宋" w:eastAsia="仿宋" w:cs="仿宋"/>
          <w:color w:val="auto"/>
          <w:sz w:val="24"/>
          <w:szCs w:val="24"/>
          <w:highlight w:val="none"/>
          <w:lang w:val="en-US" w:eastAsia="zh-CN"/>
        </w:rPr>
        <w:t>人在投标文件中</w:t>
      </w:r>
      <w:r>
        <w:rPr>
          <w:rFonts w:hint="eastAsia" w:ascii="仿宋" w:hAnsi="仿宋" w:eastAsia="仿宋" w:cs="仿宋"/>
          <w:color w:val="auto"/>
          <w:sz w:val="24"/>
          <w:szCs w:val="24"/>
          <w:highlight w:val="none"/>
          <w:lang w:val="hr-HR"/>
        </w:rPr>
        <w:t>提供服务承诺</w:t>
      </w:r>
      <w:r>
        <w:rPr>
          <w:rFonts w:hint="eastAsia" w:ascii="仿宋" w:hAnsi="仿宋" w:eastAsia="仿宋" w:cs="仿宋"/>
          <w:color w:val="auto"/>
          <w:sz w:val="24"/>
          <w:szCs w:val="24"/>
          <w:highlight w:val="none"/>
        </w:rPr>
        <w:t>（至少包含响应时间、安全保障承诺等方面）；</w:t>
      </w:r>
    </w:p>
    <w:p>
      <w:pPr>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hr-HR"/>
        </w:rPr>
        <w:t>.5中标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lang w:val="hr-HR"/>
        </w:rPr>
        <w:t>须主动接受</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的指导、检查、监督及协调。</w:t>
      </w:r>
    </w:p>
    <w:p>
      <w:pPr>
        <w:adjustRightInd w:val="0"/>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hr-HR"/>
        </w:rPr>
        <w:t>.6当本引航艇发生故障不能运行或维修保养时，</w:t>
      </w:r>
      <w:r>
        <w:rPr>
          <w:rFonts w:hint="eastAsia" w:ascii="仿宋" w:hAnsi="仿宋" w:eastAsia="仿宋" w:cs="仿宋"/>
          <w:color w:val="auto"/>
          <w:sz w:val="24"/>
          <w:szCs w:val="24"/>
          <w:highlight w:val="none"/>
          <w:lang w:val="hr-HR" w:eastAsia="zh-CN"/>
        </w:rPr>
        <w:t>中标人</w:t>
      </w:r>
      <w:r>
        <w:rPr>
          <w:rFonts w:hint="eastAsia" w:ascii="仿宋" w:hAnsi="仿宋" w:eastAsia="仿宋" w:cs="仿宋"/>
          <w:color w:val="auto"/>
          <w:sz w:val="24"/>
          <w:szCs w:val="24"/>
          <w:highlight w:val="none"/>
          <w:lang w:val="hr-HR"/>
        </w:rPr>
        <w:t>应能提供临时替代船舶安全接送引航员，并承担所产生的一切费用。</w:t>
      </w:r>
    </w:p>
    <w:p>
      <w:pPr>
        <w:pStyle w:val="39"/>
        <w:tabs>
          <w:tab w:val="left" w:pos="1992"/>
        </w:tabs>
        <w:spacing w:before="119" w:line="360" w:lineRule="auto"/>
        <w:ind w:firstLine="480" w:firstLineChars="200"/>
        <w:jc w:val="left"/>
        <w:rPr>
          <w:rFonts w:hint="eastAsia"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hr-HR"/>
        </w:rPr>
        <w:t>.7 当大风浪天气、恶劣海况等情况时，</w:t>
      </w:r>
      <w:r>
        <w:rPr>
          <w:rFonts w:hint="eastAsia" w:ascii="仿宋" w:hAnsi="仿宋" w:eastAsia="仿宋" w:cs="仿宋"/>
          <w:color w:val="auto"/>
          <w:sz w:val="24"/>
          <w:szCs w:val="24"/>
          <w:highlight w:val="none"/>
          <w:lang w:val="hr-HR" w:eastAsia="zh-CN"/>
        </w:rPr>
        <w:t>中标人</w:t>
      </w:r>
      <w:r>
        <w:rPr>
          <w:rFonts w:hint="eastAsia" w:ascii="仿宋" w:hAnsi="仿宋" w:eastAsia="仿宋" w:cs="仿宋"/>
          <w:color w:val="auto"/>
          <w:sz w:val="24"/>
          <w:szCs w:val="24"/>
          <w:highlight w:val="none"/>
          <w:lang w:val="hr-HR"/>
        </w:rPr>
        <w:t>应服从</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安排，必须提供安全接送引航员登、离轮的拖轮或其他交通工具，并负责所产生的一切费用；当风力、浪高的标准达到以下条件之一时：①北风7 级及以上，东南风和西南风 6级及以上；东南风或西南风4到5级且连续吹3天及以上。②其他恶劣海况。</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有权决定使用拖轮或其他交通工具接送引航员，</w:t>
      </w:r>
      <w:r>
        <w:rPr>
          <w:rFonts w:hint="eastAsia" w:ascii="仿宋" w:hAnsi="仿宋" w:eastAsia="仿宋" w:cs="仿宋"/>
          <w:color w:val="auto"/>
          <w:sz w:val="24"/>
          <w:szCs w:val="24"/>
          <w:highlight w:val="none"/>
          <w:lang w:val="hr-HR" w:eastAsia="zh-CN"/>
        </w:rPr>
        <w:t>中标人</w:t>
      </w:r>
      <w:r>
        <w:rPr>
          <w:rFonts w:hint="eastAsia" w:ascii="仿宋" w:hAnsi="仿宋" w:eastAsia="仿宋" w:cs="仿宋"/>
          <w:color w:val="auto"/>
          <w:sz w:val="24"/>
          <w:szCs w:val="24"/>
          <w:highlight w:val="none"/>
          <w:lang w:val="hr-HR"/>
        </w:rPr>
        <w:t>必须无条件的配合和服从安排。</w:t>
      </w:r>
    </w:p>
    <w:p>
      <w:pPr>
        <w:adjustRightInd w:val="0"/>
        <w:spacing w:line="360" w:lineRule="auto"/>
        <w:ind w:firstLine="480" w:firstLineChars="200"/>
        <w:rPr>
          <w:rFonts w:ascii="仿宋" w:hAnsi="仿宋" w:eastAsia="仿宋" w:cs="仿宋"/>
          <w:color w:val="auto"/>
          <w:sz w:val="24"/>
          <w:szCs w:val="24"/>
          <w:highlight w:val="none"/>
          <w:lang w:val="hr-HR"/>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hr-HR"/>
        </w:rPr>
        <w:t>.8</w:t>
      </w:r>
      <w:r>
        <w:rPr>
          <w:rFonts w:hint="eastAsia" w:ascii="仿宋" w:hAnsi="仿宋" w:eastAsia="仿宋" w:cs="仿宋"/>
          <w:color w:val="auto"/>
          <w:sz w:val="24"/>
          <w:szCs w:val="24"/>
          <w:highlight w:val="none"/>
          <w:lang w:val="hr-HR" w:eastAsia="zh-CN"/>
        </w:rPr>
        <w:t>中标人</w:t>
      </w:r>
      <w:r>
        <w:rPr>
          <w:rFonts w:hint="eastAsia" w:ascii="仿宋" w:hAnsi="仿宋" w:eastAsia="仿宋" w:cs="仿宋"/>
          <w:color w:val="auto"/>
          <w:sz w:val="24"/>
          <w:szCs w:val="24"/>
          <w:highlight w:val="none"/>
          <w:lang w:val="hr-HR"/>
        </w:rPr>
        <w:t>中标并签订合同后，</w:t>
      </w:r>
      <w:r>
        <w:rPr>
          <w:rFonts w:hint="eastAsia" w:ascii="仿宋" w:hAnsi="仿宋" w:eastAsia="仿宋" w:cs="仿宋"/>
          <w:color w:val="auto"/>
          <w:sz w:val="24"/>
          <w:szCs w:val="24"/>
          <w:highlight w:val="none"/>
          <w:lang w:val="hr-HR" w:eastAsia="zh-CN"/>
        </w:rPr>
        <w:t>采购人</w:t>
      </w:r>
      <w:r>
        <w:rPr>
          <w:rFonts w:hint="eastAsia" w:ascii="仿宋" w:hAnsi="仿宋" w:eastAsia="仿宋" w:cs="仿宋"/>
          <w:color w:val="auto"/>
          <w:sz w:val="24"/>
          <w:szCs w:val="24"/>
          <w:highlight w:val="none"/>
          <w:lang w:val="hr-HR"/>
        </w:rPr>
        <w:t>以实际中标价来逐月支付管理费用。</w:t>
      </w:r>
    </w:p>
    <w:p>
      <w:pPr>
        <w:pStyle w:val="16"/>
        <w:ind w:firstLine="420" w:firstLineChars="200"/>
        <w:jc w:val="left"/>
        <w:rPr>
          <w:rFonts w:hint="eastAsia" w:ascii="宋体" w:hAnsi="宋体" w:eastAsia="宋体" w:cs="宋体"/>
          <w:color w:val="auto"/>
          <w:sz w:val="32"/>
          <w:szCs w:val="32"/>
          <w:highlight w:val="none"/>
        </w:rPr>
      </w:pPr>
      <w:r>
        <w:rPr>
          <w:rFonts w:hint="eastAsia"/>
          <w:color w:val="auto"/>
          <w:highlight w:val="none"/>
        </w:rPr>
        <w:br w:type="page"/>
      </w:r>
      <w:r>
        <w:rPr>
          <w:rFonts w:ascii="Times New Roman" w:hAnsi="宋体" w:eastAsia="宋体" w:cs="Times New Roman"/>
          <w:color w:val="auto"/>
          <w:highlight w:val="none"/>
        </w:rPr>
        <w:t xml:space="preserve"> </w:t>
      </w:r>
      <w:r>
        <w:rPr>
          <w:rFonts w:hint="eastAsia" w:ascii="宋体" w:hAnsi="宋体" w:eastAsia="宋体" w:cs="宋体"/>
          <w:color w:val="auto"/>
          <w:sz w:val="32"/>
          <w:szCs w:val="32"/>
          <w:highlight w:val="none"/>
        </w:rPr>
        <w:t>附件</w:t>
      </w:r>
      <w:r>
        <w:rPr>
          <w:rFonts w:hint="eastAsia" w:hAnsi="宋体" w:cs="宋体"/>
          <w:color w:val="auto"/>
          <w:sz w:val="32"/>
          <w:szCs w:val="32"/>
          <w:highlight w:val="none"/>
          <w:lang w:val="en-US" w:eastAsia="zh-CN"/>
        </w:rPr>
        <w:t>1</w:t>
      </w:r>
      <w:r>
        <w:rPr>
          <w:rFonts w:hint="eastAsia" w:ascii="宋体" w:hAnsi="宋体" w:eastAsia="宋体" w:cs="宋体"/>
          <w:color w:val="auto"/>
          <w:sz w:val="32"/>
          <w:szCs w:val="32"/>
          <w:highlight w:val="none"/>
        </w:rPr>
        <w:t>：</w:t>
      </w:r>
    </w:p>
    <w:p>
      <w:pPr>
        <w:widowControl/>
        <w:spacing w:before="156" w:beforeLines="50" w:after="156" w:afterLines="50" w:line="280" w:lineRule="exact"/>
        <w:ind w:firstLine="602" w:firstLineChars="200"/>
        <w:jc w:val="center"/>
        <w:rPr>
          <w:rFonts w:ascii="宋体" w:hAnsi="宋体" w:cs="宋体"/>
          <w:b/>
          <w:bCs/>
          <w:color w:val="auto"/>
          <w:kern w:val="0"/>
          <w:sz w:val="30"/>
          <w:szCs w:val="30"/>
          <w:highlight w:val="none"/>
        </w:rPr>
      </w:pPr>
      <w:bookmarkStart w:id="65" w:name="_Toc28361_WPSOffice_Level2"/>
      <w:r>
        <w:rPr>
          <w:rFonts w:hint="eastAsia" w:ascii="宋体" w:hAnsi="宋体" w:cs="宋体"/>
          <w:b/>
          <w:bCs/>
          <w:color w:val="auto"/>
          <w:kern w:val="0"/>
          <w:sz w:val="30"/>
          <w:szCs w:val="30"/>
          <w:highlight w:val="none"/>
        </w:rPr>
        <w:t>统计上大中小微型企业划分标准</w:t>
      </w:r>
      <w:bookmarkEnd w:id="65"/>
    </w:p>
    <w:tbl>
      <w:tblPr>
        <w:tblStyle w:val="26"/>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2113" w:type="dxa"/>
            <w:shd w:val="clear" w:color="auto" w:fill="8DB3E2"/>
            <w:noWrap w:val="0"/>
            <w:vAlign w:val="center"/>
          </w:tcPr>
          <w:p>
            <w:pPr>
              <w:widowControl/>
              <w:spacing w:line="280" w:lineRule="exact"/>
              <w:jc w:val="center"/>
              <w:rPr>
                <w:rFonts w:ascii="宋体" w:hAnsi="宋体" w:cs="宋体"/>
                <w:b/>
                <w:bCs/>
                <w:color w:val="auto"/>
                <w:kern w:val="0"/>
                <w:sz w:val="18"/>
                <w:szCs w:val="21"/>
                <w:highlight w:val="none"/>
              </w:rPr>
            </w:pPr>
            <w:r>
              <w:rPr>
                <w:rFonts w:hint="eastAsia" w:ascii="宋体" w:hAnsi="宋体" w:cs="宋体"/>
                <w:b/>
                <w:bCs/>
                <w:color w:val="auto"/>
                <w:kern w:val="0"/>
                <w:sz w:val="18"/>
                <w:szCs w:val="21"/>
                <w:highlight w:val="none"/>
              </w:rPr>
              <w:t>行业名称</w:t>
            </w:r>
          </w:p>
        </w:tc>
        <w:tc>
          <w:tcPr>
            <w:tcW w:w="1369" w:type="dxa"/>
            <w:shd w:val="clear" w:color="auto" w:fill="8DB3E2"/>
            <w:noWrap w:val="0"/>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指标名称</w:t>
            </w:r>
          </w:p>
        </w:tc>
        <w:tc>
          <w:tcPr>
            <w:tcW w:w="709" w:type="dxa"/>
            <w:shd w:val="clear" w:color="auto" w:fill="8DB3E2"/>
            <w:noWrap w:val="0"/>
            <w:vAlign w:val="center"/>
          </w:tcPr>
          <w:p>
            <w:pPr>
              <w:widowControl/>
              <w:spacing w:line="280" w:lineRule="exact"/>
              <w:ind w:firstLine="361" w:firstLineChars="200"/>
              <w:jc w:val="center"/>
              <w:rPr>
                <w:rFonts w:hint="eastAsia" w:ascii="宋体" w:hAnsi="宋体" w:eastAsia="宋体" w:cs="宋体"/>
                <w:b/>
                <w:bCs/>
                <w:color w:val="auto"/>
                <w:kern w:val="0"/>
                <w:sz w:val="18"/>
                <w:szCs w:val="18"/>
                <w:highlight w:val="none"/>
                <w:lang w:eastAsia="zh-CN"/>
              </w:rPr>
            </w:pPr>
            <w:r>
              <w:rPr>
                <w:rFonts w:hint="eastAsia" w:ascii="宋体" w:hAnsi="宋体" w:cs="宋体"/>
                <w:b/>
                <w:bCs/>
                <w:color w:val="auto"/>
                <w:kern w:val="0"/>
                <w:sz w:val="18"/>
                <w:szCs w:val="18"/>
                <w:highlight w:val="none"/>
              </w:rPr>
              <w:t>计量</w:t>
            </w:r>
          </w:p>
          <w:p>
            <w:pPr>
              <w:widowControl/>
              <w:spacing w:line="280" w:lineRule="exact"/>
              <w:ind w:firstLine="361" w:firstLineChars="200"/>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单位</w:t>
            </w:r>
          </w:p>
        </w:tc>
        <w:tc>
          <w:tcPr>
            <w:tcW w:w="1125" w:type="dxa"/>
            <w:shd w:val="clear" w:color="auto" w:fill="8DB3E2"/>
            <w:noWrap w:val="0"/>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大型</w:t>
            </w:r>
          </w:p>
        </w:tc>
        <w:tc>
          <w:tcPr>
            <w:tcW w:w="1701" w:type="dxa"/>
            <w:shd w:val="clear" w:color="auto" w:fill="8DB3E2"/>
            <w:noWrap w:val="0"/>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中型</w:t>
            </w:r>
          </w:p>
        </w:tc>
        <w:tc>
          <w:tcPr>
            <w:tcW w:w="1426" w:type="dxa"/>
            <w:shd w:val="clear" w:color="auto" w:fill="8DB3E2"/>
            <w:noWrap w:val="0"/>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小型</w:t>
            </w:r>
          </w:p>
        </w:tc>
        <w:tc>
          <w:tcPr>
            <w:tcW w:w="992" w:type="dxa"/>
            <w:shd w:val="clear" w:color="auto" w:fill="8DB3E2"/>
            <w:noWrap w:val="0"/>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农、林、牧、渔业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50≤Y＜500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工业 *</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2000≤Y＜40000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300≤Y＜2000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建筑业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Y≥80000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6000≤Y＜80000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300≤Y＜6000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Z≥80000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5000≤Z＜80000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300≤Z＜5000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批发业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20≤X＜200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5≤X＜20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5000≤Y＜40000</w:t>
            </w:r>
          </w:p>
        </w:tc>
        <w:tc>
          <w:tcPr>
            <w:tcW w:w="1426" w:type="dxa"/>
            <w:noWrap w:val="0"/>
            <w:vAlign w:val="center"/>
          </w:tcPr>
          <w:p>
            <w:pPr>
              <w:widowControl/>
              <w:spacing w:line="280" w:lineRule="exact"/>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零售业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50≤X＜300</w:t>
            </w:r>
          </w:p>
        </w:tc>
        <w:tc>
          <w:tcPr>
            <w:tcW w:w="1426" w:type="dxa"/>
            <w:noWrap w:val="0"/>
            <w:vAlign w:val="center"/>
          </w:tcPr>
          <w:p>
            <w:pPr>
              <w:widowControl/>
              <w:spacing w:line="280" w:lineRule="exact"/>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10≤X＜50 </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426" w:type="dxa"/>
            <w:noWrap w:val="0"/>
            <w:vAlign w:val="center"/>
          </w:tcPr>
          <w:p>
            <w:pPr>
              <w:widowControl/>
              <w:spacing w:line="280" w:lineRule="exact"/>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100≤Y＜500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交通运输业 *</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3000≤Y＜30000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200≤Y＜3000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仓储业*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1000≤Y＜30000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邮政业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2000≤Y＜30000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住宿业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餐饮业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信息传输业 *</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280" w:lineRule="exact"/>
              <w:jc w:val="left"/>
              <w:rPr>
                <w:rFonts w:ascii="宋体" w:hAnsi="宋体" w:cs="宋体"/>
                <w:color w:val="auto"/>
                <w:spacing w:val="-12"/>
                <w:kern w:val="0"/>
                <w:sz w:val="18"/>
                <w:szCs w:val="18"/>
                <w:highlight w:val="none"/>
              </w:rPr>
            </w:pPr>
            <w:r>
              <w:rPr>
                <w:rFonts w:hint="eastAsia" w:ascii="宋体" w:hAnsi="宋体" w:cs="宋体"/>
                <w:color w:val="auto"/>
                <w:spacing w:val="-12"/>
                <w:kern w:val="0"/>
                <w:sz w:val="18"/>
                <w:szCs w:val="18"/>
                <w:highlight w:val="none"/>
              </w:rPr>
              <w:t>软件和信息技术服</w:t>
            </w:r>
            <w:r>
              <w:rPr>
                <w:rFonts w:hint="eastAsia" w:ascii="宋体" w:hAnsi="宋体" w:cs="宋体"/>
                <w:color w:val="auto"/>
                <w:kern w:val="0"/>
                <w:sz w:val="18"/>
                <w:szCs w:val="18"/>
                <w:highlight w:val="none"/>
              </w:rPr>
              <w:t>务业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spacing w:line="280" w:lineRule="exact"/>
              <w:jc w:val="left"/>
              <w:rPr>
                <w:rFonts w:ascii="宋体" w:hAnsi="宋体" w:cs="宋体"/>
                <w:color w:val="auto"/>
                <w:spacing w:val="-12"/>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50≤Y＜1000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房地产开发经营</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1000≤Y＜200000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5000≤Z＜10000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2000≤Z＜5000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物业管理</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500≤Y＜1000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租赁和商务服务业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Z≥120000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8000≤Z＜120000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100≤Z＜8000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其他未列明行业 *</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widowControl/>
        <w:spacing w:line="280" w:lineRule="exact"/>
        <w:rPr>
          <w:rFonts w:ascii="宋体" w:hAnsi="宋体" w:cs="宋体"/>
          <w:color w:val="auto"/>
          <w:spacing w:val="8"/>
          <w:kern w:val="0"/>
          <w:sz w:val="24"/>
          <w:highlight w:val="none"/>
        </w:rPr>
      </w:pPr>
    </w:p>
    <w:p>
      <w:pPr>
        <w:widowControl/>
        <w:spacing w:line="360" w:lineRule="auto"/>
        <w:ind w:firstLine="452" w:firstLineChars="200"/>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说明：</w:t>
      </w:r>
    </w:p>
    <w:p>
      <w:pPr>
        <w:pStyle w:val="16"/>
        <w:adjustRightInd w:val="0"/>
        <w:spacing w:line="360" w:lineRule="auto"/>
        <w:ind w:firstLine="452" w:firstLineChars="200"/>
        <w:contextualSpacing/>
        <w:rPr>
          <w:rFonts w:hAnsi="宋体" w:cs="宋体"/>
          <w:color w:val="auto"/>
          <w:spacing w:val="8"/>
          <w:kern w:val="0"/>
          <w:szCs w:val="21"/>
          <w:highlight w:val="none"/>
        </w:rPr>
      </w:pPr>
      <w:r>
        <w:rPr>
          <w:rFonts w:hint="eastAsia" w:hAnsi="宋体" w:cs="宋体"/>
          <w:color w:val="auto"/>
          <w:spacing w:val="8"/>
          <w:kern w:val="0"/>
          <w:szCs w:val="21"/>
          <w:highlight w:val="none"/>
        </w:rPr>
        <w:t>1.大型、中型和小型企业须同时满足所列指标的下限，否则下划一档；微型企业只须满足所列指标中的一项即可。</w:t>
      </w:r>
    </w:p>
    <w:p>
      <w:pPr>
        <w:pStyle w:val="16"/>
        <w:adjustRightInd w:val="0"/>
        <w:spacing w:line="360" w:lineRule="auto"/>
        <w:ind w:firstLine="452" w:firstLineChars="200"/>
        <w:contextualSpacing/>
        <w:rPr>
          <w:rFonts w:hAnsi="宋体" w:cs="宋体"/>
          <w:color w:val="auto"/>
          <w:spacing w:val="8"/>
          <w:kern w:val="0"/>
          <w:szCs w:val="21"/>
          <w:highlight w:val="none"/>
        </w:rPr>
      </w:pPr>
      <w:r>
        <w:rPr>
          <w:rFonts w:hint="eastAsia" w:hAnsi="宋体" w:cs="宋体"/>
          <w:color w:val="auto"/>
          <w:spacing w:val="8"/>
          <w:kern w:val="0"/>
          <w:szCs w:val="21"/>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hint="eastAsia" w:hAnsi="宋体" w:cs="宋体"/>
          <w:color w:val="auto"/>
          <w:spacing w:val="8"/>
          <w:kern w:val="0"/>
          <w:szCs w:val="21"/>
          <w:highlight w:val="none"/>
          <w:lang w:eastAsia="zh-CN"/>
        </w:rPr>
        <w:t>；</w:t>
      </w:r>
      <w:r>
        <w:rPr>
          <w:rFonts w:hint="eastAsia" w:hAnsi="宋体" w:cs="宋体"/>
          <w:color w:val="auto"/>
          <w:spacing w:val="8"/>
          <w:kern w:val="0"/>
          <w:szCs w:val="21"/>
          <w:highlight w:val="none"/>
        </w:rPr>
        <w:t>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6"/>
        <w:spacing w:line="360" w:lineRule="auto"/>
        <w:ind w:firstLine="452" w:firstLineChars="200"/>
        <w:rPr>
          <w:rFonts w:hAnsi="宋体" w:cs="宋体"/>
          <w:color w:val="auto"/>
          <w:spacing w:val="8"/>
          <w:kern w:val="0"/>
          <w:sz w:val="24"/>
          <w:szCs w:val="24"/>
          <w:highlight w:val="none"/>
        </w:rPr>
      </w:pPr>
      <w:r>
        <w:rPr>
          <w:rFonts w:hint="eastAsia" w:hAnsi="宋体" w:cs="宋体"/>
          <w:color w:val="auto"/>
          <w:spacing w:val="8"/>
          <w:kern w:val="0"/>
          <w:szCs w:val="21"/>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ind w:firstLine="723" w:firstLineChars="200"/>
        <w:jc w:val="center"/>
        <w:outlineLvl w:val="0"/>
        <w:rPr>
          <w:rFonts w:hint="eastAsia" w:ascii="Times New Roman" w:hAnsi="Times New Roman" w:eastAsia="宋体" w:cs="Times New Roman"/>
          <w:b/>
          <w:color w:val="auto"/>
          <w:sz w:val="36"/>
          <w:highlight w:val="none"/>
        </w:rPr>
      </w:pPr>
      <w:bookmarkStart w:id="66" w:name="_Toc29172"/>
      <w:bookmarkStart w:id="67" w:name="_Toc3325"/>
      <w:bookmarkStart w:id="68" w:name="_Toc28587"/>
      <w:bookmarkStart w:id="69" w:name="_Toc26039"/>
      <w:bookmarkStart w:id="70" w:name="_Toc532545044"/>
      <w:bookmarkStart w:id="71" w:name="_Toc24489"/>
      <w:bookmarkStart w:id="72" w:name="_Toc496"/>
      <w:bookmarkStart w:id="73" w:name="_Toc6362"/>
      <w:bookmarkStart w:id="74" w:name="_Toc8975"/>
      <w:bookmarkStart w:id="75" w:name="_Toc9063"/>
      <w:r>
        <w:rPr>
          <w:rFonts w:hint="eastAsia" w:ascii="Times New Roman" w:hAnsi="Times New Roman" w:eastAsia="宋体" w:cs="Times New Roman"/>
          <w:b/>
          <w:color w:val="auto"/>
          <w:sz w:val="36"/>
          <w:highlight w:val="none"/>
        </w:rPr>
        <w:br w:type="page"/>
      </w:r>
    </w:p>
    <w:p>
      <w:pPr>
        <w:pStyle w:val="16"/>
        <w:ind w:firstLine="723" w:firstLineChars="200"/>
        <w:jc w:val="center"/>
        <w:outlineLvl w:val="0"/>
        <w:rPr>
          <w:rFonts w:hint="eastAsia" w:hAnsi="宋体" w:eastAsia="宋体" w:cs="Times New Roman"/>
          <w:b/>
          <w:color w:val="auto"/>
          <w:sz w:val="36"/>
          <w:szCs w:val="36"/>
          <w:highlight w:val="none"/>
        </w:rPr>
      </w:pPr>
      <w:bookmarkStart w:id="76" w:name="_Toc12509"/>
      <w:bookmarkStart w:id="77" w:name="_Toc20085"/>
      <w:bookmarkStart w:id="78" w:name="_Toc26044"/>
      <w:bookmarkStart w:id="79" w:name="_Toc20953"/>
      <w:r>
        <w:rPr>
          <w:rFonts w:hint="eastAsia" w:ascii="Times New Roman" w:hAnsi="Times New Roman" w:eastAsia="宋体" w:cs="Times New Roman"/>
          <w:b/>
          <w:color w:val="auto"/>
          <w:sz w:val="36"/>
          <w:highlight w:val="none"/>
        </w:rPr>
        <w:t>第三章</w:t>
      </w:r>
      <w:r>
        <w:rPr>
          <w:rFonts w:ascii="Times New Roman" w:hAnsi="Times New Roman" w:eastAsia="宋体" w:cs="Times New Roman"/>
          <w:b/>
          <w:color w:val="auto"/>
          <w:sz w:val="36"/>
          <w:highlight w:val="none"/>
        </w:rPr>
        <w:t xml:space="preserve">  </w:t>
      </w:r>
      <w:r>
        <w:rPr>
          <w:rFonts w:hint="eastAsia" w:ascii="Times New Roman" w:hAnsi="Times New Roman" w:eastAsia="宋体" w:cs="Times New Roman"/>
          <w:b/>
          <w:color w:val="auto"/>
          <w:sz w:val="36"/>
          <w:highlight w:val="none"/>
        </w:rPr>
        <w:t>投标人须知</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16"/>
        <w:spacing w:line="720" w:lineRule="auto"/>
        <w:ind w:firstLine="602" w:firstLineChars="200"/>
        <w:jc w:val="center"/>
        <w:outlineLvl w:val="1"/>
        <w:rPr>
          <w:rFonts w:hint="eastAsia" w:ascii="Times New Roman" w:hAnsi="Times New Roman" w:eastAsia="宋体" w:cs="Times New Roman"/>
          <w:b/>
          <w:color w:val="auto"/>
          <w:sz w:val="30"/>
          <w:szCs w:val="30"/>
          <w:highlight w:val="none"/>
        </w:rPr>
      </w:pPr>
      <w:bookmarkStart w:id="80" w:name="_Toc8769"/>
      <w:bookmarkStart w:id="81" w:name="_Toc29813"/>
      <w:bookmarkStart w:id="82" w:name="_Toc11515"/>
      <w:bookmarkStart w:id="83" w:name="_Toc16388"/>
      <w:bookmarkStart w:id="84" w:name="_Toc4562"/>
      <w:bookmarkStart w:id="85" w:name="_Toc1597"/>
      <w:bookmarkStart w:id="86" w:name="_Toc29809"/>
      <w:bookmarkStart w:id="87" w:name="_Toc32208"/>
      <w:bookmarkStart w:id="88" w:name="_Toc10039"/>
      <w:bookmarkStart w:id="89" w:name="_Toc24714"/>
      <w:r>
        <w:rPr>
          <w:rFonts w:hint="eastAsia" w:ascii="Times New Roman" w:hAnsi="Times New Roman" w:eastAsia="宋体" w:cs="Times New Roman"/>
          <w:b/>
          <w:color w:val="auto"/>
          <w:sz w:val="30"/>
          <w:szCs w:val="30"/>
          <w:highlight w:val="none"/>
        </w:rPr>
        <w:t>第一节</w:t>
      </w:r>
      <w:r>
        <w:rPr>
          <w:rFonts w:ascii="Times New Roman" w:hAnsi="Times New Roman" w:eastAsia="宋体" w:cs="Times New Roman"/>
          <w:b/>
          <w:color w:val="auto"/>
          <w:sz w:val="30"/>
          <w:szCs w:val="30"/>
          <w:highlight w:val="none"/>
        </w:rPr>
        <w:t xml:space="preserve"> </w:t>
      </w:r>
      <w:r>
        <w:rPr>
          <w:rFonts w:hint="eastAsia" w:ascii="Times New Roman" w:hAnsi="Times New Roman" w:eastAsia="宋体" w:cs="Times New Roman"/>
          <w:b/>
          <w:color w:val="auto"/>
          <w:sz w:val="30"/>
          <w:szCs w:val="30"/>
          <w:highlight w:val="none"/>
        </w:rPr>
        <w:t>投标人须知前附表</w:t>
      </w:r>
      <w:bookmarkEnd w:id="80"/>
      <w:bookmarkEnd w:id="81"/>
      <w:bookmarkEnd w:id="82"/>
      <w:bookmarkEnd w:id="83"/>
      <w:bookmarkEnd w:id="84"/>
      <w:bookmarkEnd w:id="85"/>
      <w:bookmarkEnd w:id="86"/>
      <w:bookmarkEnd w:id="87"/>
      <w:bookmarkEnd w:id="88"/>
      <w:bookmarkEnd w:id="89"/>
    </w:p>
    <w:tbl>
      <w:tblPr>
        <w:tblStyle w:val="26"/>
        <w:tblW w:w="10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2268"/>
        <w:gridCol w:w="72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条款号</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项目内容</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cs="宋体"/>
                <w:color w:val="auto"/>
                <w:szCs w:val="21"/>
                <w:highlight w:val="none"/>
              </w:rPr>
              <w:t>投标人的资格要求</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pStyle w:val="10"/>
              <w:spacing w:line="380" w:lineRule="exact"/>
              <w:rPr>
                <w:rFonts w:hint="eastAsia" w:ascii="宋体" w:hAnsi="宋体" w:eastAsia="宋体" w:cs="宋体"/>
                <w:color w:val="auto"/>
                <w:sz w:val="21"/>
                <w:szCs w:val="21"/>
                <w:highlight w:val="none"/>
                <w:lang w:eastAsia="zh-CN"/>
              </w:rPr>
            </w:pPr>
            <w:r>
              <w:rPr>
                <w:rFonts w:hint="eastAsia" w:ascii="宋体" w:hAnsi="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90" w:name="_9.2"/>
            <w:bookmarkEnd w:id="90"/>
            <w:bookmarkStart w:id="91" w:name="_5"/>
            <w:bookmarkEnd w:id="91"/>
            <w:bookmarkStart w:id="92" w:name="_8.1"/>
            <w:bookmarkEnd w:id="92"/>
            <w:r>
              <w:rPr>
                <w:rFonts w:hint="eastAsia" w:ascii="宋体" w:hAnsi="宋体" w:eastAsia="宋体" w:cs="宋体"/>
                <w:color w:val="auto"/>
                <w:sz w:val="21"/>
                <w:szCs w:val="21"/>
                <w:highlight w:val="none"/>
              </w:rPr>
              <w:t>是否接受联合体投标</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pStyle w:val="10"/>
              <w:spacing w:line="380" w:lineRule="exact"/>
              <w:rPr>
                <w:rFonts w:hint="eastAsia" w:ascii="宋体" w:hAnsi="宋体" w:eastAsia="宋体" w:cs="宋体"/>
                <w:color w:val="auto"/>
                <w:sz w:val="21"/>
                <w:szCs w:val="21"/>
                <w:highlight w:val="none"/>
              </w:rPr>
            </w:pPr>
            <w:bookmarkStart w:id="93" w:name="PO_3000001866_PM007"/>
            <w:r>
              <w:rPr>
                <w:rFonts w:hint="eastAsia" w:ascii="宋体" w:hAnsi="宋体" w:cs="宋体"/>
                <w:color w:val="auto"/>
                <w:szCs w:val="21"/>
                <w:highlight w:val="none"/>
              </w:rPr>
              <w:t>详见招标公告。</w:t>
            </w:r>
            <w:bookmarkEnd w:id="9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联合体投标要求</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pStyle w:val="10"/>
              <w:spacing w:line="380" w:lineRule="exact"/>
              <w:rPr>
                <w:rFonts w:hint="eastAsia" w:ascii="宋体" w:hAnsi="宋体" w:eastAsia="宋体" w:cs="宋体"/>
                <w:color w:val="auto"/>
                <w:sz w:val="21"/>
                <w:szCs w:val="21"/>
                <w:highlight w:val="none"/>
                <w:lang w:eastAsia="zh-CN"/>
              </w:rPr>
            </w:pPr>
            <w:r>
              <w:rPr>
                <w:rFonts w:hint="eastAsia" w:ascii="宋体" w:hAnsi="宋体" w:cs="宋体"/>
                <w:i w:val="0"/>
                <w:iCs w:val="0"/>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是否允许转包/分包</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pStyle w:val="10"/>
              <w:spacing w:line="380" w:lineRule="exact"/>
              <w:ind w:firstLine="420" w:firstLineChars="200"/>
              <w:rPr>
                <w:rFonts w:hint="eastAsia" w:ascii="宋体" w:hAnsi="宋体" w:eastAsia="宋体" w:cs="宋体"/>
                <w:color w:val="auto"/>
                <w:sz w:val="21"/>
                <w:szCs w:val="21"/>
                <w:highlight w:val="none"/>
                <w:lang w:eastAsia="zh-CN"/>
              </w:rPr>
            </w:pPr>
            <w:bookmarkStart w:id="94" w:name="PO_3000001866_PM044"/>
            <w:r>
              <w:rPr>
                <w:rFonts w:hint="eastAsia" w:ascii="宋体" w:hAnsi="宋体" w:cs="宋体"/>
                <w:color w:val="auto"/>
                <w:sz w:val="21"/>
                <w:szCs w:val="21"/>
                <w:highlight w:val="none"/>
                <w:lang w:eastAsia="zh-CN"/>
              </w:rPr>
              <w:sym w:font="Wingdings 2" w:char="0052"/>
            </w:r>
            <w:r>
              <w:rPr>
                <w:rFonts w:hint="eastAsia" w:ascii="宋体" w:hAnsi="宋体" w:eastAsia="宋体" w:cs="宋体"/>
                <w:color w:val="auto"/>
                <w:sz w:val="21"/>
                <w:szCs w:val="21"/>
                <w:highlight w:val="none"/>
                <w:lang w:eastAsia="zh-CN"/>
              </w:rPr>
              <w:t>不允许分包</w:t>
            </w:r>
            <w:bookmarkEnd w:id="94"/>
          </w:p>
          <w:p>
            <w:pPr>
              <w:pStyle w:val="10"/>
              <w:spacing w:line="380" w:lineRule="exact"/>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转包/分包内容：</w:t>
            </w:r>
            <w:r>
              <w:rPr>
                <w:rFonts w:hint="eastAsia" w:ascii="宋体" w:hAnsi="宋体" w:eastAsia="宋体" w:cs="宋体"/>
                <w:color w:val="auto"/>
                <w:sz w:val="21"/>
                <w:szCs w:val="21"/>
                <w:highlight w:val="none"/>
                <w:u w:val="single"/>
              </w:rPr>
              <w:t xml:space="preserve">                                     。</w:t>
            </w:r>
          </w:p>
          <w:p>
            <w:pPr>
              <w:pStyle w:val="10"/>
              <w:spacing w:line="380" w:lineRule="exact"/>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转包/分包金额或者比例：</w:t>
            </w:r>
            <w:r>
              <w:rPr>
                <w:rFonts w:hint="eastAsia" w:ascii="宋体" w:hAnsi="宋体" w:eastAsia="宋体" w:cs="宋体"/>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媒体发布渠道</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与本项目相关的政府采购业务澄清、更正及与之相关的事项将在</w:t>
            </w:r>
            <w:r>
              <w:rPr>
                <w:rFonts w:hint="eastAsia" w:ascii="宋体" w:hAnsi="宋体" w:cs="宋体"/>
                <w:color w:val="auto"/>
                <w:sz w:val="21"/>
                <w:szCs w:val="21"/>
                <w:highlight w:val="none"/>
                <w:lang w:eastAsia="zh-CN"/>
              </w:rPr>
              <w:t>招标</w:t>
            </w:r>
            <w:r>
              <w:rPr>
                <w:rFonts w:hint="eastAsia" w:ascii="宋体" w:hAnsi="宋体" w:eastAsia="宋体" w:cs="宋体"/>
                <w:color w:val="auto"/>
                <w:sz w:val="21"/>
                <w:szCs w:val="21"/>
                <w:highlight w:val="none"/>
              </w:rPr>
              <w:t>公告中“六、其他补充事宜”中网上查询地址上发布</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11.</w:t>
            </w:r>
            <w:r>
              <w:rPr>
                <w:rFonts w:hint="eastAsia" w:ascii="宋体" w:hAnsi="宋体" w:cs="宋体"/>
                <w:color w:val="auto"/>
                <w:sz w:val="21"/>
                <w:szCs w:val="21"/>
                <w:highlight w:val="none"/>
                <w:lang w:val="en-US" w:eastAsia="zh-CN"/>
              </w:rPr>
              <w:t>5</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是否组织标前答疑会</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sym w:font="Wingdings 2" w:char="0052"/>
            </w:r>
            <w:r>
              <w:rPr>
                <w:rFonts w:hint="eastAsia" w:ascii="宋体" w:hAnsi="宋体" w:eastAsia="宋体" w:cs="宋体"/>
                <w:color w:val="auto"/>
                <w:sz w:val="21"/>
                <w:szCs w:val="21"/>
                <w:highlight w:val="none"/>
              </w:rPr>
              <w:t>不组织召开开标前答疑会</w:t>
            </w:r>
          </w:p>
          <w:p>
            <w:pPr>
              <w:snapToGrid w:val="0"/>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□组织召开开标前答疑会</w:t>
            </w:r>
          </w:p>
          <w:p>
            <w:pPr>
              <w:snapToGrid w:val="0"/>
              <w:spacing w:line="38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会议开始时间：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none"/>
              </w:rPr>
              <w:t>分</w:t>
            </w:r>
            <w:r>
              <w:rPr>
                <w:rFonts w:hint="eastAsia" w:ascii="宋体" w:hAnsi="宋体" w:eastAsia="宋体" w:cs="宋体"/>
                <w:color w:val="auto"/>
                <w:sz w:val="21"/>
                <w:szCs w:val="21"/>
                <w:highlight w:val="none"/>
              </w:rPr>
              <w:t>，逾期后果自负。会议地点：</w:t>
            </w:r>
            <w:r>
              <w:rPr>
                <w:rFonts w:hint="eastAsia" w:ascii="宋体" w:hAnsi="宋体" w:eastAsia="宋体" w:cs="宋体"/>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5" w:type="dxa"/>
            <w:tcBorders>
              <w:top w:val="nil"/>
              <w:left w:val="single" w:color="auto" w:sz="4" w:space="0"/>
              <w:bottom w:val="nil"/>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left"/>
              <w:rPr>
                <w:rFonts w:hint="eastAsia" w:ascii="宋体" w:hAnsi="宋体" w:eastAsia="宋体" w:cs="宋体"/>
                <w:color w:val="auto"/>
                <w:sz w:val="21"/>
                <w:szCs w:val="21"/>
                <w:highlight w:val="none"/>
              </w:rPr>
            </w:pPr>
            <w:bookmarkStart w:id="95" w:name="_13.2"/>
            <w:bookmarkEnd w:id="95"/>
            <w:r>
              <w:rPr>
                <w:rFonts w:hint="eastAsia" w:ascii="宋体" w:hAnsi="宋体" w:eastAsia="宋体" w:cs="宋体"/>
                <w:color w:val="auto"/>
                <w:sz w:val="21"/>
                <w:szCs w:val="21"/>
                <w:highlight w:val="none"/>
              </w:rPr>
              <w:t>资格证明文件组成</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1、投标人为法人或者其他组织的，提供营业执照等证明文件</w:t>
            </w:r>
            <w:r>
              <w:rPr>
                <w:rFonts w:hint="eastAsia" w:ascii="宋体" w:hAnsi="宋体" w:cs="宋体"/>
                <w:color w:val="auto"/>
                <w:sz w:val="21"/>
                <w:szCs w:val="21"/>
                <w:highlight w:val="none"/>
                <w:lang w:eastAsia="zh-CN"/>
              </w:rPr>
              <w:t>复印件</w:t>
            </w:r>
            <w:r>
              <w:rPr>
                <w:rFonts w:hint="eastAsia" w:ascii="宋体" w:hAnsi="宋体" w:eastAsia="宋体" w:cs="宋体"/>
                <w:color w:val="auto"/>
                <w:sz w:val="21"/>
                <w:szCs w:val="21"/>
                <w:highlight w:val="none"/>
              </w:rPr>
              <w:t>（如营业执照或者事业单位法人证书或者</w:t>
            </w:r>
            <w:r>
              <w:rPr>
                <w:rStyle w:val="35"/>
                <w:rFonts w:hint="eastAsia" w:ascii="宋体" w:hAnsi="宋体" w:eastAsia="宋体" w:cs="宋体"/>
                <w:color w:val="auto"/>
                <w:sz w:val="21"/>
                <w:szCs w:val="21"/>
                <w:highlight w:val="none"/>
              </w:rPr>
              <w:t>执业许可证</w:t>
            </w:r>
            <w:r>
              <w:rPr>
                <w:rFonts w:hint="eastAsia" w:ascii="宋体" w:hAnsi="宋体" w:eastAsia="宋体" w:cs="宋体"/>
                <w:color w:val="auto"/>
                <w:sz w:val="21"/>
                <w:szCs w:val="21"/>
                <w:highlight w:val="none"/>
              </w:rPr>
              <w:t>等），投标人为自然人的，提供</w:t>
            </w:r>
            <w:r>
              <w:rPr>
                <w:rFonts w:hint="eastAsia" w:ascii="宋体" w:hAnsi="宋体" w:cs="宋体"/>
                <w:color w:val="auto"/>
                <w:sz w:val="21"/>
                <w:szCs w:val="21"/>
                <w:highlight w:val="none"/>
                <w:lang w:eastAsia="zh-CN"/>
              </w:rPr>
              <w:t>有效</w:t>
            </w:r>
            <w:r>
              <w:rPr>
                <w:rFonts w:hint="eastAsia" w:ascii="宋体" w:hAnsi="宋体" w:eastAsia="宋体" w:cs="宋体"/>
                <w:color w:val="auto"/>
                <w:sz w:val="21"/>
                <w:szCs w:val="21"/>
                <w:highlight w:val="none"/>
              </w:rPr>
              <w:t>身份证</w:t>
            </w:r>
            <w:r>
              <w:rPr>
                <w:rFonts w:hint="eastAsia" w:ascii="宋体" w:hAnsi="宋体" w:cs="宋体"/>
                <w:color w:val="auto"/>
                <w:sz w:val="21"/>
                <w:szCs w:val="21"/>
                <w:highlight w:val="none"/>
                <w:lang w:eastAsia="zh-CN"/>
              </w:rPr>
              <w:t>正反面</w:t>
            </w:r>
            <w:r>
              <w:rPr>
                <w:rFonts w:hint="eastAsia" w:ascii="宋体" w:hAnsi="宋体" w:eastAsia="宋体" w:cs="宋体"/>
                <w:color w:val="auto"/>
                <w:sz w:val="21"/>
                <w:szCs w:val="21"/>
                <w:highlight w:val="none"/>
              </w:rPr>
              <w:t>复印件。（</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2、投标人依法缴纳税收的相关材料</w:t>
            </w:r>
            <w:r>
              <w:rPr>
                <w:rFonts w:hint="eastAsia" w:ascii="宋体" w:hAnsi="宋体" w:cs="宋体"/>
                <w:color w:val="auto"/>
                <w:sz w:val="21"/>
                <w:szCs w:val="21"/>
                <w:highlight w:val="none"/>
                <w:lang w:val="en-US" w:eastAsia="zh-CN"/>
              </w:rPr>
              <w:t>（</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2023</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2</w:t>
            </w:r>
            <w:r>
              <w:rPr>
                <w:rFonts w:hint="eastAsia" w:ascii="宋体" w:hAnsi="宋体" w:eastAsia="宋体" w:cs="宋体"/>
                <w:color w:val="auto"/>
                <w:szCs w:val="21"/>
                <w:highlight w:val="none"/>
              </w:rPr>
              <w:t>月至</w:t>
            </w:r>
            <w:r>
              <w:rPr>
                <w:rFonts w:hint="eastAsia" w:ascii="宋体" w:hAnsi="宋体" w:cs="宋体"/>
                <w:color w:val="auto"/>
                <w:szCs w:val="21"/>
                <w:highlight w:val="none"/>
                <w:u w:val="single"/>
                <w:lang w:val="en-US" w:eastAsia="zh-CN"/>
              </w:rPr>
              <w:t>2023</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7</w:t>
            </w:r>
            <w:r>
              <w:rPr>
                <w:rFonts w:hint="eastAsia" w:ascii="宋体" w:hAnsi="宋体" w:eastAsia="宋体" w:cs="宋体"/>
                <w:color w:val="auto"/>
                <w:szCs w:val="21"/>
                <w:highlight w:val="none"/>
              </w:rPr>
              <w:t>月内</w:t>
            </w:r>
            <w:r>
              <w:rPr>
                <w:rFonts w:hint="eastAsia" w:ascii="宋体" w:hAnsi="宋体" w:eastAsia="宋体" w:cs="宋体"/>
                <w:color w:val="auto"/>
                <w:szCs w:val="21"/>
                <w:highlight w:val="none"/>
                <w:lang w:eastAsia="zh-CN"/>
              </w:rPr>
              <w:t>任意</w:t>
            </w:r>
            <w:r>
              <w:rPr>
                <w:rFonts w:hint="eastAsia" w:ascii="宋体" w:hAnsi="宋体" w:cs="宋体"/>
                <w:color w:val="auto"/>
                <w:szCs w:val="21"/>
                <w:highlight w:val="none"/>
                <w:u w:val="single"/>
                <w:lang w:val="en-US" w:eastAsia="zh-CN"/>
              </w:rPr>
              <w:t>1</w:t>
            </w:r>
            <w:r>
              <w:rPr>
                <w:rFonts w:hint="eastAsia" w:ascii="宋体" w:hAnsi="宋体" w:eastAsia="宋体" w:cs="宋体"/>
                <w:color w:val="auto"/>
                <w:szCs w:val="21"/>
                <w:highlight w:val="none"/>
              </w:rPr>
              <w:t>个月</w:t>
            </w:r>
            <w:r>
              <w:rPr>
                <w:rFonts w:hint="eastAsia" w:ascii="宋体" w:hAnsi="宋体" w:eastAsia="宋体" w:cs="宋体"/>
                <w:color w:val="auto"/>
                <w:sz w:val="21"/>
                <w:szCs w:val="21"/>
                <w:highlight w:val="none"/>
              </w:rPr>
              <w:t>的依法缴纳税收的凭据复印件；依法免税的</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，必须提供相应文件证明其依法免税。从取得营业执照时间起到投标文件提交截止时间为止不足要求月数的，只需提供从取得营业执照起的依法缴纳税收相应证明文件）</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3、投标人依法缴纳社会保障资金的相关材料</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u w:val="single"/>
                <w:lang w:val="en-US" w:eastAsia="zh-CN"/>
              </w:rPr>
              <w:t>2023</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2</w:t>
            </w:r>
            <w:r>
              <w:rPr>
                <w:rFonts w:hint="eastAsia" w:ascii="宋体" w:hAnsi="宋体" w:eastAsia="宋体" w:cs="宋体"/>
                <w:color w:val="auto"/>
                <w:szCs w:val="21"/>
                <w:highlight w:val="none"/>
              </w:rPr>
              <w:t>月至</w:t>
            </w:r>
            <w:r>
              <w:rPr>
                <w:rFonts w:hint="eastAsia" w:ascii="宋体" w:hAnsi="宋体" w:cs="宋体"/>
                <w:color w:val="auto"/>
                <w:szCs w:val="21"/>
                <w:highlight w:val="none"/>
                <w:u w:val="single"/>
                <w:lang w:val="en-US" w:eastAsia="zh-CN"/>
              </w:rPr>
              <w:t>2023</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7</w:t>
            </w:r>
            <w:r>
              <w:rPr>
                <w:rFonts w:hint="eastAsia" w:ascii="宋体" w:hAnsi="宋体" w:eastAsia="宋体" w:cs="宋体"/>
                <w:color w:val="auto"/>
                <w:szCs w:val="21"/>
                <w:highlight w:val="none"/>
              </w:rPr>
              <w:t>月内</w:t>
            </w:r>
            <w:r>
              <w:rPr>
                <w:rFonts w:hint="eastAsia" w:ascii="宋体" w:hAnsi="宋体" w:eastAsia="宋体" w:cs="宋体"/>
                <w:color w:val="auto"/>
                <w:szCs w:val="21"/>
                <w:highlight w:val="none"/>
                <w:lang w:eastAsia="zh-CN"/>
              </w:rPr>
              <w:t>任意</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个月</w:t>
            </w:r>
            <w:r>
              <w:rPr>
                <w:rFonts w:hint="eastAsia" w:ascii="宋体" w:hAnsi="宋体" w:eastAsia="宋体" w:cs="宋体"/>
                <w:color w:val="auto"/>
                <w:sz w:val="21"/>
                <w:szCs w:val="21"/>
                <w:highlight w:val="none"/>
              </w:rPr>
              <w:t>的依法缴纳社会保障资金的缴费凭证复印件；依法不需要缴纳社会保障资金的</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，必须提供相应文件证明不需要缴纳社会保障资金。从取得营业执照时间起到投标文件提交截止时间为止不足要求月数的只需提供从取得营业执照起的依法缴纳社会保障资金的相应证明文件</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4、投标人财务状况报告</w:t>
            </w:r>
            <w:r>
              <w:rPr>
                <w:rFonts w:hint="eastAsia" w:ascii="宋体" w:hAnsi="宋体" w:cs="宋体"/>
                <w:color w:val="auto"/>
                <w:sz w:val="21"/>
                <w:szCs w:val="21"/>
                <w:highlight w:val="none"/>
                <w:lang w:eastAsia="zh-CN"/>
              </w:rPr>
              <w:t>（</w:t>
            </w:r>
            <w:r>
              <w:rPr>
                <w:rFonts w:hint="eastAsia" w:ascii="宋体" w:hAnsi="宋体" w:eastAsia="宋体" w:cs="宋体"/>
                <w:color w:val="auto"/>
                <w:szCs w:val="21"/>
                <w:highlight w:val="none"/>
              </w:rPr>
              <w:t>提供</w:t>
            </w:r>
            <w:r>
              <w:rPr>
                <w:rFonts w:hint="eastAsia" w:ascii="宋体" w:hAnsi="宋体" w:cs="宋体"/>
                <w:color w:val="auto"/>
                <w:szCs w:val="21"/>
                <w:highlight w:val="none"/>
                <w:u w:val="single"/>
                <w:lang w:val="en-US" w:eastAsia="zh-CN"/>
              </w:rPr>
              <w:t>2022</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年度经审计的财务报告</w:t>
            </w:r>
            <w:r>
              <w:rPr>
                <w:rFonts w:hint="eastAsia" w:ascii="宋体" w:hAnsi="宋体" w:eastAsia="宋体" w:cs="宋体"/>
                <w:color w:val="auto"/>
                <w:szCs w:val="21"/>
                <w:highlight w:val="none"/>
                <w:lang w:eastAsia="zh-CN"/>
              </w:rPr>
              <w:t>复印件</w:t>
            </w:r>
            <w:r>
              <w:rPr>
                <w:rFonts w:hint="eastAsia" w:ascii="宋体" w:hAnsi="宋体" w:eastAsia="宋体" w:cs="宋体"/>
                <w:color w:val="auto"/>
                <w:szCs w:val="21"/>
                <w:highlight w:val="none"/>
              </w:rPr>
              <w:t>或</w:t>
            </w:r>
            <w:r>
              <w:rPr>
                <w:rFonts w:hint="eastAsia" w:ascii="宋体" w:hAnsi="宋体" w:eastAsia="宋体" w:cs="宋体"/>
                <w:color w:val="auto"/>
                <w:szCs w:val="21"/>
                <w:highlight w:val="none"/>
                <w:lang w:eastAsia="zh-CN"/>
              </w:rPr>
              <w:t>者</w:t>
            </w:r>
            <w:r>
              <w:rPr>
                <w:rFonts w:hint="eastAsia" w:ascii="宋体" w:hAnsi="宋体" w:eastAsia="宋体" w:cs="宋体"/>
                <w:color w:val="auto"/>
                <w:szCs w:val="21"/>
                <w:highlight w:val="none"/>
              </w:rPr>
              <w:t>截标时间前半年内至少一个月能反映财务状况的报表或</w:t>
            </w:r>
            <w:r>
              <w:rPr>
                <w:rFonts w:hint="eastAsia" w:ascii="宋体" w:hAnsi="宋体" w:eastAsia="宋体" w:cs="宋体"/>
                <w:color w:val="auto"/>
                <w:szCs w:val="21"/>
                <w:highlight w:val="none"/>
                <w:lang w:eastAsia="zh-CN"/>
              </w:rPr>
              <w:t>者</w:t>
            </w:r>
            <w:r>
              <w:rPr>
                <w:rFonts w:hint="eastAsia" w:ascii="宋体" w:hAnsi="宋体" w:eastAsia="宋体" w:cs="宋体"/>
                <w:color w:val="auto"/>
                <w:szCs w:val="21"/>
                <w:highlight w:val="none"/>
              </w:rPr>
              <w:t>投标人自拟的截标时间前半年内至少一个月的财务情况说明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numPr>
                <w:ilvl w:val="0"/>
                <w:numId w:val="0"/>
              </w:numPr>
              <w:snapToGrid w:val="0"/>
              <w:spacing w:line="380" w:lineRule="exact"/>
              <w:ind w:firstLine="420" w:firstLineChars="200"/>
              <w:jc w:val="left"/>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5、</w:t>
            </w:r>
            <w:r>
              <w:rPr>
                <w:rFonts w:hint="eastAsia" w:ascii="宋体" w:hAnsi="宋体" w:eastAsia="宋体" w:cs="宋体"/>
                <w:color w:val="auto"/>
                <w:szCs w:val="21"/>
                <w:highlight w:val="none"/>
              </w:rPr>
              <w:t>本项目的特定资格要求</w:t>
            </w:r>
            <w:r>
              <w:rPr>
                <w:rFonts w:hint="eastAsia" w:ascii="宋体" w:hAnsi="宋体" w:cs="宋体"/>
                <w:color w:val="auto"/>
                <w:szCs w:val="21"/>
                <w:highlight w:val="none"/>
                <w:lang w:eastAsia="zh-CN"/>
              </w:rPr>
              <w:t>：</w:t>
            </w:r>
            <w:r>
              <w:rPr>
                <w:rFonts w:hint="eastAsia" w:ascii="宋体" w:hAnsi="宋体" w:cs="Times New Roman"/>
                <w:color w:val="auto"/>
                <w:szCs w:val="21"/>
                <w:highlight w:val="none"/>
                <w:lang w:val="en-US" w:eastAsia="zh-CN"/>
              </w:rPr>
              <w:t>无</w:t>
            </w:r>
          </w:p>
          <w:p>
            <w:pPr>
              <w:numPr>
                <w:ilvl w:val="0"/>
                <w:numId w:val="0"/>
              </w:numPr>
              <w:snapToGrid w:val="0"/>
              <w:spacing w:line="380" w:lineRule="exact"/>
              <w:ind w:leftChars="0"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投标资格声明函（格式后附）。（</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、除招标文件规定必须提供以外，投标人认为需要提供的其他证明材料（格式自拟）。</w:t>
            </w:r>
          </w:p>
          <w:p>
            <w:pPr>
              <w:snapToGrid w:val="0"/>
              <w:spacing w:line="38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注：</w:t>
            </w:r>
            <w:r>
              <w:rPr>
                <w:rFonts w:hint="eastAsia" w:ascii="宋体" w:hAnsi="宋体" w:eastAsia="宋体" w:cs="宋体"/>
                <w:color w:val="auto"/>
                <w:sz w:val="21"/>
                <w:szCs w:val="21"/>
                <w:highlight w:val="none"/>
              </w:rPr>
              <w:t xml:space="preserve"> </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以上标明“必须提供”的材料</w:t>
            </w:r>
            <w:r>
              <w:rPr>
                <w:rFonts w:hint="eastAsia" w:ascii="宋体" w:hAnsi="宋体" w:eastAsia="宋体" w:cs="宋体"/>
                <w:b/>
                <w:color w:val="auto"/>
                <w:sz w:val="21"/>
                <w:szCs w:val="21"/>
                <w:highlight w:val="none"/>
              </w:rPr>
              <w:t>属于复印件的扫描件的</w:t>
            </w:r>
            <w:r>
              <w:rPr>
                <w:rFonts w:hint="eastAsia" w:ascii="宋体" w:hAnsi="宋体" w:eastAsia="宋体" w:cs="宋体"/>
                <w:b/>
                <w:bCs/>
                <w:color w:val="auto"/>
                <w:sz w:val="21"/>
                <w:szCs w:val="21"/>
                <w:highlight w:val="none"/>
              </w:rPr>
              <w:t>，必须加盖</w:t>
            </w:r>
            <w:r>
              <w:rPr>
                <w:rFonts w:hint="eastAsia" w:ascii="宋体" w:hAnsi="宋体" w:cs="宋体"/>
                <w:b/>
                <w:bCs/>
                <w:color w:val="auto"/>
                <w:sz w:val="21"/>
                <w:szCs w:val="21"/>
                <w:highlight w:val="none"/>
                <w:lang w:eastAsia="zh-CN"/>
              </w:rPr>
              <w:t>投标人公章</w:t>
            </w:r>
            <w:r>
              <w:rPr>
                <w:rFonts w:hint="eastAsia" w:ascii="宋体" w:hAnsi="宋体" w:eastAsia="宋体" w:cs="宋体"/>
                <w:b/>
                <w:bCs/>
                <w:color w:val="auto"/>
                <w:sz w:val="21"/>
                <w:szCs w:val="21"/>
                <w:highlight w:val="none"/>
              </w:rPr>
              <w:t>，否则</w:t>
            </w:r>
            <w:r>
              <w:rPr>
                <w:rFonts w:hint="eastAsia" w:ascii="宋体" w:hAnsi="宋体" w:eastAsia="宋体" w:cs="宋体"/>
                <w:b/>
                <w:color w:val="auto"/>
                <w:sz w:val="21"/>
                <w:szCs w:val="21"/>
                <w:highlight w:val="none"/>
              </w:rPr>
              <w:t>作无效投标处理。</w:t>
            </w:r>
          </w:p>
          <w:p>
            <w:pPr>
              <w:snapToGrid w:val="0"/>
              <w:spacing w:line="38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cs="宋体"/>
                <w:b/>
                <w:color w:val="auto"/>
                <w:szCs w:val="21"/>
                <w:highlight w:val="none"/>
              </w:rPr>
              <w:t>2</w:t>
            </w:r>
            <w:r>
              <w:rPr>
                <w:rFonts w:hint="eastAsia" w:ascii="宋体" w:hAnsi="宋体" w:cs="宋体"/>
                <w:b/>
                <w:bCs/>
                <w:color w:val="auto"/>
                <w:szCs w:val="21"/>
                <w:highlight w:val="none"/>
              </w:rPr>
              <w:t>.联合体投标时，第1-5项资格证明文件联合体各方均必须分别提供，联合体各方分别盖章和签字，否则投标文件</w:t>
            </w:r>
            <w:r>
              <w:rPr>
                <w:rFonts w:hint="eastAsia" w:ascii="宋体" w:hAnsi="宋体" w:cs="宋体"/>
                <w:b/>
                <w:bCs/>
                <w:color w:val="auto"/>
                <w:szCs w:val="21"/>
                <w:highlight w:val="none"/>
                <w:lang w:eastAsia="zh-CN"/>
              </w:rPr>
              <w:t>作无效投标</w:t>
            </w:r>
            <w:r>
              <w:rPr>
                <w:rFonts w:hint="eastAsia" w:ascii="宋体" w:hAnsi="宋体" w:cs="宋体"/>
                <w:b/>
                <w:bCs/>
                <w:color w:val="auto"/>
                <w:szCs w:val="21"/>
                <w:highlight w:val="none"/>
              </w:rPr>
              <w:t>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nil"/>
              <w:left w:val="single" w:color="auto" w:sz="4" w:space="0"/>
              <w:bottom w:val="nil"/>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left"/>
              <w:rPr>
                <w:rFonts w:hint="eastAsia" w:ascii="宋体" w:hAnsi="宋体" w:eastAsia="宋体" w:cs="宋体"/>
                <w:color w:val="auto"/>
                <w:sz w:val="21"/>
                <w:szCs w:val="21"/>
                <w:highlight w:val="none"/>
              </w:rPr>
            </w:pPr>
            <w:bookmarkStart w:id="96" w:name="_13.3"/>
            <w:bookmarkEnd w:id="96"/>
            <w:r>
              <w:rPr>
                <w:rFonts w:hint="eastAsia" w:ascii="宋体" w:hAnsi="宋体" w:eastAsia="宋体" w:cs="宋体"/>
                <w:color w:val="auto"/>
                <w:sz w:val="21"/>
                <w:szCs w:val="21"/>
                <w:highlight w:val="none"/>
              </w:rPr>
              <w:t>商务文件组成</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1、无串通投标行为的承诺函（格式后附）；（</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2、法定代表人身份证明及法定代表人有效身份证正反面复印件（格式后附）；（</w:t>
            </w:r>
            <w:r>
              <w:rPr>
                <w:rFonts w:hint="eastAsia" w:ascii="宋体" w:hAnsi="宋体" w:eastAsia="宋体" w:cs="宋体"/>
                <w:b/>
                <w:bCs/>
                <w:color w:val="auto"/>
                <w:sz w:val="21"/>
                <w:szCs w:val="21"/>
                <w:highlight w:val="none"/>
              </w:rPr>
              <w:t>除自然人投标外</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3、法定代表人授权委托书及委托代理人有效身份证正反面复印件（格式后附）；（</w:t>
            </w:r>
            <w:r>
              <w:rPr>
                <w:rFonts w:hint="eastAsia" w:ascii="宋体" w:hAnsi="宋体" w:eastAsia="宋体" w:cs="宋体"/>
                <w:b/>
                <w:color w:val="auto"/>
                <w:sz w:val="21"/>
                <w:szCs w:val="21"/>
                <w:highlight w:val="none"/>
              </w:rPr>
              <w:t>委托时必须提供，否则作无效投标处理</w:t>
            </w:r>
            <w:r>
              <w:rPr>
                <w:rFonts w:hint="eastAsia" w:ascii="宋体" w:hAnsi="宋体" w:eastAsia="宋体" w:cs="宋体"/>
                <w:color w:val="auto"/>
                <w:sz w:val="21"/>
                <w:szCs w:val="21"/>
                <w:highlight w:val="none"/>
              </w:rPr>
              <w:t>）</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、商务条款偏离表（格式后附）；（</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、投标人情况介绍（格式自拟）；</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、除招标文件规定必须提供以外，投标人认为需要提供的其他证明材料（格式自拟）。（投标人根据“第二章 采购需求”及“第四章 评标方法</w:t>
            </w:r>
            <w:r>
              <w:rPr>
                <w:rFonts w:hint="eastAsia" w:ascii="宋体" w:hAnsi="宋体" w:cs="宋体"/>
                <w:color w:val="auto"/>
                <w:sz w:val="21"/>
                <w:szCs w:val="21"/>
                <w:highlight w:val="none"/>
                <w:lang w:eastAsia="zh-CN"/>
              </w:rPr>
              <w:t>和</w:t>
            </w:r>
            <w:r>
              <w:rPr>
                <w:rFonts w:hint="eastAsia" w:ascii="宋体" w:hAnsi="宋体" w:eastAsia="宋体" w:cs="宋体"/>
                <w:color w:val="auto"/>
                <w:sz w:val="21"/>
                <w:szCs w:val="21"/>
                <w:highlight w:val="none"/>
              </w:rPr>
              <w:t>评标标准”提供有关证明材料）。</w:t>
            </w:r>
          </w:p>
          <w:p>
            <w:pPr>
              <w:snapToGrid w:val="0"/>
              <w:spacing w:line="38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 1.法定代表人授权委托书必须由法定代表人及委托代理人签字，并加盖投标人公章，否则作无效投标处理。</w:t>
            </w:r>
          </w:p>
          <w:p>
            <w:pPr>
              <w:snapToGrid w:val="0"/>
              <w:spacing w:line="38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color w:val="auto"/>
                <w:sz w:val="21"/>
                <w:szCs w:val="21"/>
                <w:highlight w:val="none"/>
              </w:rPr>
              <w:t xml:space="preserve"> </w:t>
            </w:r>
            <w:r>
              <w:rPr>
                <w:rFonts w:hint="eastAsia" w:ascii="宋体" w:hAnsi="宋体" w:eastAsia="宋体" w:cs="宋体"/>
                <w:b/>
                <w:bCs/>
                <w:color w:val="auto"/>
                <w:sz w:val="21"/>
                <w:szCs w:val="21"/>
                <w:highlight w:val="none"/>
              </w:rPr>
              <w:t>以上标明“必须提供”的材料</w:t>
            </w:r>
            <w:r>
              <w:rPr>
                <w:rFonts w:hint="eastAsia" w:ascii="宋体" w:hAnsi="宋体" w:eastAsia="宋体" w:cs="宋体"/>
                <w:b/>
                <w:color w:val="auto"/>
                <w:sz w:val="21"/>
                <w:szCs w:val="21"/>
                <w:highlight w:val="none"/>
              </w:rPr>
              <w:t>属于复印件的扫描件的</w:t>
            </w:r>
            <w:r>
              <w:rPr>
                <w:rFonts w:hint="eastAsia" w:ascii="宋体" w:hAnsi="宋体" w:eastAsia="宋体" w:cs="宋体"/>
                <w:b/>
                <w:bCs/>
                <w:color w:val="auto"/>
                <w:sz w:val="21"/>
                <w:szCs w:val="21"/>
                <w:highlight w:val="none"/>
              </w:rPr>
              <w:t>，必须加盖</w:t>
            </w:r>
            <w:r>
              <w:rPr>
                <w:rFonts w:hint="eastAsia" w:ascii="宋体" w:hAnsi="宋体" w:cs="宋体"/>
                <w:b/>
                <w:bCs/>
                <w:color w:val="auto"/>
                <w:sz w:val="21"/>
                <w:szCs w:val="21"/>
                <w:highlight w:val="none"/>
                <w:lang w:eastAsia="zh-CN"/>
              </w:rPr>
              <w:t>投标人公章</w:t>
            </w:r>
            <w:r>
              <w:rPr>
                <w:rFonts w:hint="eastAsia" w:ascii="宋体" w:hAnsi="宋体" w:eastAsia="宋体" w:cs="宋体"/>
                <w:b/>
                <w:bCs/>
                <w:color w:val="auto"/>
                <w:sz w:val="21"/>
                <w:szCs w:val="21"/>
                <w:highlight w:val="none"/>
              </w:rPr>
              <w:t>，否则</w:t>
            </w:r>
            <w:r>
              <w:rPr>
                <w:rFonts w:hint="eastAsia" w:ascii="宋体" w:hAnsi="宋体" w:eastAsia="宋体" w:cs="宋体"/>
                <w:b/>
                <w:color w:val="auto"/>
                <w:sz w:val="21"/>
                <w:szCs w:val="21"/>
                <w:highlight w:val="none"/>
              </w:rPr>
              <w:t>作无效投标处理</w:t>
            </w:r>
            <w:r>
              <w:rPr>
                <w:rFonts w:hint="eastAsia" w:ascii="宋体" w:hAnsi="宋体" w:eastAsia="宋体" w:cs="宋体"/>
                <w:b/>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vMerge w:val="restart"/>
            <w:tcBorders>
              <w:top w:val="nil"/>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left"/>
              <w:rPr>
                <w:rFonts w:hint="eastAsia" w:ascii="宋体" w:hAnsi="宋体" w:eastAsia="宋体" w:cs="宋体"/>
                <w:color w:val="auto"/>
                <w:sz w:val="21"/>
                <w:szCs w:val="21"/>
                <w:highlight w:val="none"/>
              </w:rPr>
            </w:pPr>
            <w:bookmarkStart w:id="97" w:name="_13.4"/>
            <w:bookmarkEnd w:id="97"/>
            <w:r>
              <w:rPr>
                <w:rFonts w:hint="eastAsia" w:ascii="宋体" w:hAnsi="宋体" w:eastAsia="宋体" w:cs="宋体"/>
                <w:color w:val="auto"/>
                <w:sz w:val="21"/>
                <w:szCs w:val="21"/>
                <w:highlight w:val="none"/>
              </w:rPr>
              <w:t>技术文件组成</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1、服务</w:t>
            </w:r>
            <w:r>
              <w:rPr>
                <w:rFonts w:hint="eastAsia" w:ascii="宋体" w:hAnsi="宋体" w:cs="宋体"/>
                <w:color w:val="auto"/>
                <w:sz w:val="21"/>
                <w:szCs w:val="21"/>
                <w:highlight w:val="none"/>
                <w:lang w:eastAsia="zh-CN"/>
              </w:rPr>
              <w:t>要求</w:t>
            </w:r>
            <w:r>
              <w:rPr>
                <w:rFonts w:hint="eastAsia" w:ascii="宋体" w:hAnsi="宋体" w:eastAsia="宋体" w:cs="宋体"/>
                <w:color w:val="auto"/>
                <w:sz w:val="21"/>
                <w:szCs w:val="21"/>
                <w:highlight w:val="none"/>
              </w:rPr>
              <w:t>偏离表（格式后附）；（</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服务实施方案（格式自拟）</w:t>
            </w:r>
            <w:r>
              <w:rPr>
                <w:rFonts w:hint="eastAsia" w:ascii="宋体" w:hAnsi="宋体" w:eastAsia="宋体" w:cs="宋体"/>
                <w:color w:val="auto"/>
                <w:sz w:val="21"/>
                <w:szCs w:val="21"/>
                <w:highlight w:val="none"/>
              </w:rPr>
              <w:t>；</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3、售后服务方案（格式自拟）；</w:t>
            </w:r>
          </w:p>
          <w:p>
            <w:pPr>
              <w:snapToGrid w:val="0"/>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4、项目实施人员一览表（格式</w:t>
            </w:r>
            <w:r>
              <w:rPr>
                <w:rFonts w:hint="eastAsia"/>
                <w:color w:val="auto"/>
                <w:sz w:val="21"/>
                <w:szCs w:val="21"/>
                <w:highlight w:val="none"/>
              </w:rPr>
              <w:t>后附</w:t>
            </w:r>
            <w:r>
              <w:rPr>
                <w:rFonts w:hint="eastAsia" w:ascii="宋体" w:hAnsi="宋体" w:eastAsia="宋体" w:cs="宋体"/>
                <w:color w:val="auto"/>
                <w:sz w:val="21"/>
                <w:szCs w:val="21"/>
                <w:highlight w:val="none"/>
              </w:rPr>
              <w:t>）；</w:t>
            </w:r>
          </w:p>
          <w:p>
            <w:pPr>
              <w:snapToGrid w:val="0"/>
              <w:spacing w:line="380" w:lineRule="exact"/>
              <w:ind w:firstLine="420" w:firstLineChars="200"/>
              <w:jc w:val="left"/>
              <w:rPr>
                <w:rFonts w:hint="eastAsia" w:ascii="宋体" w:hAnsi="宋体" w:eastAsia="宋体" w:cs="宋体"/>
                <w:bCs/>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、除招标文件规定必须提供以外，投标人需要说明的其他文件和说明（格式自拟）。</w:t>
            </w:r>
          </w:p>
          <w:p>
            <w:pPr>
              <w:snapToGrid w:val="0"/>
              <w:spacing w:line="38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注：以上标明“必须提供”的材料</w:t>
            </w:r>
            <w:r>
              <w:rPr>
                <w:rFonts w:hint="eastAsia" w:ascii="宋体" w:hAnsi="宋体" w:eastAsia="宋体" w:cs="宋体"/>
                <w:b/>
                <w:color w:val="auto"/>
                <w:sz w:val="21"/>
                <w:szCs w:val="21"/>
                <w:highlight w:val="none"/>
              </w:rPr>
              <w:t>属于复印件的扫描件的</w:t>
            </w:r>
            <w:r>
              <w:rPr>
                <w:rFonts w:hint="eastAsia" w:ascii="宋体" w:hAnsi="宋体" w:eastAsia="宋体" w:cs="宋体"/>
                <w:b/>
                <w:bCs/>
                <w:color w:val="auto"/>
                <w:sz w:val="21"/>
                <w:szCs w:val="21"/>
                <w:highlight w:val="none"/>
              </w:rPr>
              <w:t>，必须加盖</w:t>
            </w:r>
            <w:r>
              <w:rPr>
                <w:rFonts w:hint="eastAsia" w:ascii="宋体" w:hAnsi="宋体" w:cs="宋体"/>
                <w:b/>
                <w:bCs/>
                <w:color w:val="auto"/>
                <w:sz w:val="21"/>
                <w:szCs w:val="21"/>
                <w:highlight w:val="none"/>
                <w:lang w:eastAsia="zh-CN"/>
              </w:rPr>
              <w:t>投标人公章</w:t>
            </w:r>
            <w:r>
              <w:rPr>
                <w:rFonts w:hint="eastAsia" w:ascii="宋体" w:hAnsi="宋体" w:eastAsia="宋体" w:cs="宋体"/>
                <w:b/>
                <w:bCs/>
                <w:color w:val="auto"/>
                <w:sz w:val="21"/>
                <w:szCs w:val="21"/>
                <w:highlight w:val="none"/>
              </w:rPr>
              <w:t>，否则</w:t>
            </w:r>
            <w:r>
              <w:rPr>
                <w:rFonts w:hint="eastAsia" w:ascii="宋体" w:hAnsi="宋体" w:eastAsia="宋体" w:cs="宋体"/>
                <w:b/>
                <w:color w:val="auto"/>
                <w:sz w:val="21"/>
                <w:szCs w:val="21"/>
                <w:highlight w:val="none"/>
              </w:rPr>
              <w:t>作无效投标处理</w:t>
            </w:r>
            <w:r>
              <w:rPr>
                <w:rFonts w:hint="eastAsia" w:ascii="宋体" w:hAnsi="宋体" w:eastAsia="宋体" w:cs="宋体"/>
                <w:b/>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报价文件组成</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tabs>
                <w:tab w:val="left" w:pos="459"/>
              </w:tabs>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1、投标函（格式后附）；</w:t>
            </w:r>
            <w:r>
              <w:rPr>
                <w:rFonts w:hint="eastAsia" w:ascii="宋体" w:hAnsi="宋体" w:eastAsia="宋体" w:cs="宋体"/>
                <w:b w:val="0"/>
                <w:bCs/>
                <w:color w:val="auto"/>
                <w:sz w:val="21"/>
                <w:szCs w:val="21"/>
                <w:highlight w:val="none"/>
              </w:rPr>
              <w:t>（</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b w:val="0"/>
                <w:bCs/>
                <w:color w:val="auto"/>
                <w:sz w:val="21"/>
                <w:szCs w:val="21"/>
                <w:highlight w:val="none"/>
              </w:rPr>
              <w:t>）</w:t>
            </w:r>
          </w:p>
          <w:p>
            <w:pPr>
              <w:tabs>
                <w:tab w:val="left" w:pos="459"/>
              </w:tabs>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2、开标一览表</w:t>
            </w:r>
            <w:r>
              <w:rPr>
                <w:rFonts w:hint="eastAsia"/>
                <w:color w:val="auto"/>
                <w:szCs w:val="21"/>
                <w:highlight w:val="none"/>
              </w:rPr>
              <w:t>（格式后附）</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pStyle w:val="2"/>
              <w:spacing w:line="360" w:lineRule="auto"/>
              <w:ind w:firstLine="420" w:firstLineChars="200"/>
              <w:rPr>
                <w:rFonts w:hint="eastAsia" w:ascii="宋体" w:hAnsi="宋体" w:eastAsia="宋体" w:cs="宋体"/>
                <w:i/>
                <w:iCs/>
                <w:color w:val="auto"/>
                <w:sz w:val="21"/>
                <w:szCs w:val="21"/>
                <w:highlight w:val="none"/>
                <w:lang w:val="en-US" w:eastAsia="zh-CN"/>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rPr>
              <w:t>中小企业声明函或者残疾人福利性单位声明函（格式后附）或者</w:t>
            </w:r>
            <w:r>
              <w:rPr>
                <w:rFonts w:hint="eastAsia" w:ascii="宋体" w:hAnsi="宋体" w:eastAsia="宋体" w:cs="宋体"/>
                <w:i w:val="0"/>
                <w:iCs w:val="0"/>
                <w:color w:val="auto"/>
                <w:sz w:val="21"/>
                <w:szCs w:val="21"/>
                <w:highlight w:val="none"/>
                <w:lang w:eastAsia="zh-CN"/>
              </w:rPr>
              <w:t>供应商</w:t>
            </w:r>
            <w:r>
              <w:rPr>
                <w:rFonts w:hint="eastAsia" w:ascii="宋体" w:hAnsi="宋体" w:cs="宋体"/>
                <w:color w:val="auto"/>
                <w:sz w:val="21"/>
                <w:szCs w:val="21"/>
                <w:highlight w:val="none"/>
              </w:rPr>
              <w:t>属于监狱企业的</w:t>
            </w:r>
            <w:r>
              <w:rPr>
                <w:rFonts w:hint="eastAsia" w:ascii="宋体" w:hAnsi="宋体" w:cs="宋体"/>
                <w:color w:val="auto"/>
                <w:sz w:val="21"/>
                <w:szCs w:val="21"/>
                <w:highlight w:val="none"/>
                <w:lang w:eastAsia="zh-CN"/>
              </w:rPr>
              <w:t>，</w:t>
            </w:r>
            <w:r>
              <w:rPr>
                <w:rFonts w:hint="eastAsia" w:ascii="宋体" w:hAnsi="宋体" w:eastAsia="宋体" w:cs="宋体"/>
                <w:i w:val="0"/>
                <w:iCs w:val="0"/>
                <w:color w:val="auto"/>
                <w:sz w:val="21"/>
                <w:szCs w:val="21"/>
                <w:highlight w:val="none"/>
                <w:lang w:eastAsia="zh-CN"/>
              </w:rPr>
              <w:t>提供由省级以上监狱管理局、戒毒管理局（含新疆生产建设兵团）出具的属于监狱企业的证明文件</w:t>
            </w:r>
            <w:r>
              <w:rPr>
                <w:rFonts w:hint="eastAsia" w:ascii="宋体" w:hAnsi="宋体" w:cs="宋体"/>
                <w:color w:val="auto"/>
                <w:sz w:val="21"/>
                <w:szCs w:val="21"/>
                <w:highlight w:val="none"/>
              </w:rPr>
              <w:t>；</w:t>
            </w:r>
            <w:r>
              <w:rPr>
                <w:rFonts w:hint="eastAsia" w:ascii="宋体" w:hAnsi="宋体" w:cs="宋体"/>
                <w:b/>
                <w:bCs/>
                <w:color w:val="auto"/>
                <w:sz w:val="21"/>
                <w:szCs w:val="21"/>
                <w:highlight w:val="none"/>
              </w:rPr>
              <w:t>（如有请提供）</w:t>
            </w:r>
          </w:p>
          <w:p>
            <w:pPr>
              <w:tabs>
                <w:tab w:val="left" w:pos="459"/>
              </w:tabs>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4、投标人针对报价需要说明的其他文件和说明（格式自拟）。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98" w:name="_16.2"/>
            <w:bookmarkEnd w:id="98"/>
            <w:r>
              <w:rPr>
                <w:rFonts w:hint="eastAsia" w:ascii="宋体" w:hAnsi="宋体" w:eastAsia="宋体" w:cs="宋体"/>
                <w:color w:val="auto"/>
                <w:sz w:val="21"/>
                <w:szCs w:val="21"/>
                <w:highlight w:val="none"/>
              </w:rPr>
              <w:t>投标报价要求</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pStyle w:val="33"/>
              <w:spacing w:line="360" w:lineRule="auto"/>
              <w:ind w:firstLine="420" w:firstLineChars="200"/>
              <w:rPr>
                <w:rFonts w:hint="eastAsia" w:ascii="宋体" w:hAnsi="宋体" w:eastAsia="宋体" w:cs="宋体"/>
                <w:color w:val="auto"/>
                <w:highlight w:val="none"/>
              </w:rPr>
            </w:pPr>
            <w:r>
              <w:rPr>
                <w:rFonts w:hint="eastAsia"/>
                <w:color w:val="auto"/>
                <w:highlight w:val="none"/>
              </w:rPr>
              <w:t>投标报价是履行合同的最终价格，</w:t>
            </w:r>
            <w:r>
              <w:rPr>
                <w:rFonts w:hint="eastAsia" w:ascii="宋体" w:hAnsi="宋体" w:eastAsia="宋体" w:cs="宋体"/>
                <w:color w:val="auto"/>
                <w:highlight w:val="none"/>
              </w:rPr>
              <w:t>内容包括如下事项发生的费用：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hr-HR"/>
              </w:rPr>
            </w:pPr>
            <w:r>
              <w:rPr>
                <w:rFonts w:hint="eastAsia"/>
                <w:color w:val="auto"/>
                <w:highlight w:val="none"/>
                <w:lang w:val="en-US" w:eastAsia="zh-CN"/>
              </w:rPr>
              <w:t>1.</w:t>
            </w:r>
            <w:r>
              <w:rPr>
                <w:rFonts w:hint="eastAsia"/>
                <w:color w:val="auto"/>
                <w:highlight w:val="none"/>
                <w:lang w:val="hr-HR"/>
              </w:rPr>
              <w:t>所有船员的工资、绩效、社会保险、福利待遇等相关费用。任何由于没有支付船员费用发生的群体上访、劳资纠纷等事件所造成的一切损失和不良影响，由</w:t>
            </w:r>
            <w:r>
              <w:rPr>
                <w:rFonts w:hint="eastAsia"/>
                <w:color w:val="auto"/>
                <w:highlight w:val="none"/>
                <w:lang w:val="hr-HR" w:eastAsia="zh-CN"/>
              </w:rPr>
              <w:t>中标人</w:t>
            </w:r>
            <w:r>
              <w:rPr>
                <w:rFonts w:hint="eastAsia"/>
                <w:color w:val="auto"/>
                <w:highlight w:val="none"/>
                <w:lang w:val="hr-HR"/>
              </w:rPr>
              <w:t>承担，且</w:t>
            </w:r>
            <w:r>
              <w:rPr>
                <w:rFonts w:hint="eastAsia"/>
                <w:color w:val="auto"/>
                <w:highlight w:val="none"/>
                <w:lang w:eastAsia="zh-CN"/>
              </w:rPr>
              <w:t>采购人</w:t>
            </w:r>
            <w:r>
              <w:rPr>
                <w:rFonts w:hint="eastAsia"/>
                <w:color w:val="auto"/>
                <w:highlight w:val="none"/>
                <w:lang w:val="hr-HR"/>
              </w:rPr>
              <w:t>有权追究由此造成的一切损失。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hr-HR"/>
              </w:rPr>
            </w:pPr>
            <w:r>
              <w:rPr>
                <w:rFonts w:hint="eastAsia"/>
                <w:color w:val="auto"/>
                <w:highlight w:val="none"/>
                <w:lang w:val="hr-HR"/>
              </w:rPr>
              <w:t>2.</w:t>
            </w:r>
            <w:r>
              <w:rPr>
                <w:rFonts w:hint="eastAsia"/>
                <w:color w:val="auto"/>
                <w:highlight w:val="none"/>
              </w:rPr>
              <w:t>船舶的维护保养和一切修理费用（含日常维修保养零配件的费用）</w:t>
            </w:r>
            <w:r>
              <w:rPr>
                <w:rFonts w:hint="eastAsia"/>
                <w:color w:val="auto"/>
                <w:highlight w:val="none"/>
                <w:lang w:val="hr-HR"/>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lang w:val="hr-HR"/>
              </w:rPr>
              <w:t>3</w:t>
            </w:r>
            <w:r>
              <w:rPr>
                <w:rFonts w:hint="eastAsia"/>
                <w:color w:val="auto"/>
                <w:highlight w:val="none"/>
              </w:rPr>
              <w:t>.负责服务期限</w:t>
            </w:r>
            <w:r>
              <w:rPr>
                <w:rFonts w:hint="eastAsia"/>
                <w:color w:val="auto"/>
                <w:highlight w:val="none"/>
                <w:lang w:val="en-US" w:eastAsia="zh-CN"/>
              </w:rPr>
              <w:t>内</w:t>
            </w:r>
            <w:r>
              <w:rPr>
                <w:rFonts w:hint="eastAsia"/>
                <w:color w:val="auto"/>
                <w:highlight w:val="none"/>
              </w:rPr>
              <w:t>的上排、进出船坞等费用。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hr-HR"/>
              </w:rPr>
            </w:pPr>
            <w:r>
              <w:rPr>
                <w:rFonts w:hint="eastAsia"/>
                <w:color w:val="auto"/>
                <w:highlight w:val="none"/>
              </w:rPr>
              <w:t>4</w:t>
            </w:r>
            <w:r>
              <w:rPr>
                <w:rFonts w:hint="eastAsia"/>
                <w:color w:val="auto"/>
                <w:highlight w:val="none"/>
                <w:lang w:val="en-US" w:eastAsia="zh-CN"/>
              </w:rPr>
              <w:t>.</w:t>
            </w:r>
            <w:r>
              <w:rPr>
                <w:rFonts w:hint="eastAsia"/>
                <w:color w:val="auto"/>
                <w:highlight w:val="none"/>
              </w:rPr>
              <w:t>船舶使用的燃油、润滑油、油漆、缆绳等费用。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hr-HR"/>
              </w:rPr>
            </w:pPr>
            <w:r>
              <w:rPr>
                <w:rFonts w:hint="eastAsia"/>
                <w:color w:val="auto"/>
                <w:highlight w:val="none"/>
                <w:lang w:val="hr-HR"/>
              </w:rPr>
              <w:t>5</w:t>
            </w:r>
            <w:r>
              <w:rPr>
                <w:rFonts w:hint="eastAsia"/>
                <w:color w:val="auto"/>
                <w:highlight w:val="none"/>
                <w:lang w:val="en-US" w:eastAsia="zh-CN"/>
              </w:rPr>
              <w:t>.</w:t>
            </w:r>
            <w:r>
              <w:rPr>
                <w:rFonts w:hint="eastAsia"/>
                <w:color w:val="auto"/>
                <w:highlight w:val="none"/>
                <w:lang w:val="hr-HR"/>
              </w:rPr>
              <w:t>为所有服务于引航艇的船员等工作人员购买符合中国相关法律法规要求的社会保险，并充分考虑船员行业的高风险性，应为船员投保</w:t>
            </w:r>
            <w:r>
              <w:rPr>
                <w:rFonts w:hint="eastAsia"/>
                <w:color w:val="auto"/>
                <w:highlight w:val="none"/>
              </w:rPr>
              <w:fldChar w:fldCharType="begin"/>
            </w:r>
            <w:r>
              <w:rPr>
                <w:rFonts w:hint="eastAsia"/>
                <w:color w:val="auto"/>
                <w:highlight w:val="none"/>
              </w:rPr>
              <w:instrText xml:space="preserve"> HYPERLINK "http://www.66law.cn/topic2010/rsywshbx/" \o "人身意外伤害保险" </w:instrText>
            </w:r>
            <w:r>
              <w:rPr>
                <w:rFonts w:hint="eastAsia"/>
                <w:color w:val="auto"/>
                <w:highlight w:val="none"/>
              </w:rPr>
              <w:fldChar w:fldCharType="separate"/>
            </w:r>
            <w:r>
              <w:rPr>
                <w:rFonts w:hint="eastAsia"/>
                <w:color w:val="auto"/>
                <w:highlight w:val="none"/>
                <w:lang w:val="hr-HR"/>
              </w:rPr>
              <w:t>人身意外伤害保险</w:t>
            </w:r>
            <w:r>
              <w:rPr>
                <w:rFonts w:hint="eastAsia"/>
                <w:color w:val="auto"/>
                <w:highlight w:val="none"/>
                <w:lang w:val="hr-HR"/>
              </w:rPr>
              <w:fldChar w:fldCharType="end"/>
            </w:r>
            <w:r>
              <w:rPr>
                <w:rFonts w:hint="eastAsia"/>
                <w:color w:val="auto"/>
                <w:highlight w:val="none"/>
                <w:lang w:val="hr-HR"/>
              </w:rPr>
              <w:t>和（或）雇主责任险，并承担相关费用。以上所投保险的保险单等相关材料的复印件加盖</w:t>
            </w:r>
            <w:r>
              <w:rPr>
                <w:rFonts w:hint="eastAsia"/>
                <w:color w:val="auto"/>
                <w:highlight w:val="none"/>
                <w:lang w:val="hr-HR" w:eastAsia="zh-CN"/>
              </w:rPr>
              <w:t>中标人公章</w:t>
            </w:r>
            <w:r>
              <w:rPr>
                <w:rFonts w:hint="eastAsia"/>
                <w:color w:val="auto"/>
                <w:highlight w:val="none"/>
                <w:lang w:val="hr-HR"/>
              </w:rPr>
              <w:t>后交</w:t>
            </w:r>
            <w:r>
              <w:rPr>
                <w:rFonts w:hint="eastAsia"/>
                <w:color w:val="auto"/>
                <w:highlight w:val="none"/>
                <w:lang w:eastAsia="zh-CN"/>
              </w:rPr>
              <w:t>采购人</w:t>
            </w:r>
            <w:r>
              <w:rPr>
                <w:rFonts w:hint="eastAsia"/>
                <w:color w:val="auto"/>
                <w:highlight w:val="none"/>
                <w:lang w:val="hr-HR"/>
              </w:rPr>
              <w:t>备案。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hr-HR"/>
              </w:rPr>
            </w:pPr>
            <w:r>
              <w:rPr>
                <w:rFonts w:hint="eastAsia"/>
                <w:color w:val="auto"/>
                <w:highlight w:val="none"/>
                <w:lang w:val="hr-HR"/>
              </w:rPr>
              <w:t>6</w:t>
            </w:r>
            <w:r>
              <w:rPr>
                <w:rFonts w:hint="eastAsia"/>
                <w:color w:val="auto"/>
                <w:highlight w:val="none"/>
                <w:lang w:val="en-US" w:eastAsia="zh-CN"/>
              </w:rPr>
              <w:t>.</w:t>
            </w:r>
            <w:r>
              <w:rPr>
                <w:rFonts w:hint="eastAsia"/>
                <w:color w:val="auto"/>
                <w:highlight w:val="none"/>
                <w:lang w:val="hr-HR"/>
              </w:rPr>
              <w:t>为乘坐人员购买人身意外伤亡险（120万元/人·年及以上）并承担一切相关费用。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hr-HR"/>
              </w:rPr>
            </w:pPr>
            <w:r>
              <w:rPr>
                <w:rFonts w:hint="eastAsia"/>
                <w:color w:val="auto"/>
                <w:highlight w:val="none"/>
                <w:lang w:val="hr-HR"/>
              </w:rPr>
              <w:t>7</w:t>
            </w:r>
            <w:r>
              <w:rPr>
                <w:rFonts w:hint="eastAsia"/>
                <w:color w:val="auto"/>
                <w:highlight w:val="none"/>
                <w:lang w:val="en-US" w:eastAsia="zh-CN"/>
              </w:rPr>
              <w:t>.</w:t>
            </w:r>
            <w:r>
              <w:rPr>
                <w:rFonts w:hint="eastAsia"/>
                <w:color w:val="auto"/>
                <w:highlight w:val="none"/>
                <w:lang w:val="hr-HR"/>
              </w:rPr>
              <w:t>负责为船舶购买船体险、一切险及其他相关船舶险种并承担一切相关费用。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hr-HR"/>
              </w:rPr>
            </w:pPr>
            <w:r>
              <w:rPr>
                <w:rFonts w:hint="eastAsia"/>
                <w:color w:val="auto"/>
                <w:highlight w:val="none"/>
                <w:lang w:val="hr-HR"/>
              </w:rPr>
              <w:t>8</w:t>
            </w:r>
            <w:r>
              <w:rPr>
                <w:rFonts w:hint="eastAsia"/>
                <w:color w:val="auto"/>
                <w:highlight w:val="none"/>
                <w:lang w:val="en-US" w:eastAsia="zh-CN"/>
              </w:rPr>
              <w:t>.</w:t>
            </w:r>
            <w:r>
              <w:rPr>
                <w:rFonts w:hint="eastAsia"/>
                <w:color w:val="auto"/>
                <w:highlight w:val="none"/>
                <w:lang w:val="hr-HR"/>
              </w:rPr>
              <w:t>负责引航艇所需的码头、水、电、燃气等一切相关费用。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hr-HR"/>
              </w:rPr>
            </w:pPr>
            <w:r>
              <w:rPr>
                <w:rFonts w:hint="eastAsia"/>
                <w:color w:val="auto"/>
                <w:highlight w:val="none"/>
                <w:lang w:val="hr-HR"/>
              </w:rPr>
              <w:t>9</w:t>
            </w:r>
            <w:r>
              <w:rPr>
                <w:rFonts w:hint="eastAsia"/>
                <w:color w:val="auto"/>
                <w:highlight w:val="none"/>
                <w:lang w:val="en-US" w:eastAsia="zh-CN"/>
              </w:rPr>
              <w:t>.</w:t>
            </w:r>
            <w:r>
              <w:rPr>
                <w:rFonts w:hint="eastAsia"/>
                <w:color w:val="auto"/>
                <w:highlight w:val="none"/>
                <w:lang w:val="hr-HR"/>
              </w:rPr>
              <w:t>负责所有船员的培训费，证书</w:t>
            </w:r>
            <w:r>
              <w:rPr>
                <w:rFonts w:hint="eastAsia"/>
                <w:color w:val="auto"/>
                <w:highlight w:val="none"/>
                <w:lang w:val="hr-HR" w:eastAsia="zh-CN"/>
              </w:rPr>
              <w:t>换证</w:t>
            </w:r>
            <w:r>
              <w:rPr>
                <w:rFonts w:hint="eastAsia"/>
                <w:color w:val="auto"/>
                <w:highlight w:val="none"/>
                <w:lang w:val="hr-HR"/>
              </w:rPr>
              <w:t>等一切相关费用。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hr-HR" w:eastAsia="zh-CN"/>
              </w:rPr>
            </w:pPr>
            <w:r>
              <w:rPr>
                <w:rFonts w:hint="eastAsia"/>
                <w:color w:val="auto"/>
                <w:highlight w:val="none"/>
                <w:lang w:val="hr-HR"/>
              </w:rPr>
              <w:t>10</w:t>
            </w:r>
            <w:r>
              <w:rPr>
                <w:rFonts w:hint="eastAsia"/>
                <w:color w:val="auto"/>
                <w:highlight w:val="none"/>
                <w:lang w:val="en-US" w:eastAsia="zh-CN"/>
              </w:rPr>
              <w:t>.</w:t>
            </w:r>
            <w:r>
              <w:rPr>
                <w:rFonts w:hint="eastAsia"/>
                <w:color w:val="auto"/>
                <w:highlight w:val="none"/>
                <w:lang w:val="hr-HR"/>
              </w:rPr>
              <w:t>负责应缴纳的税金</w:t>
            </w:r>
            <w:r>
              <w:rPr>
                <w:rFonts w:hint="eastAsia"/>
                <w:color w:val="auto"/>
                <w:highlight w:val="none"/>
                <w:lang w:val="hr-HR"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lang w:val="en-US" w:eastAsia="zh-CN"/>
              </w:rPr>
              <w:t>11.</w:t>
            </w:r>
            <w:r>
              <w:rPr>
                <w:rFonts w:hint="eastAsia"/>
                <w:color w:val="auto"/>
                <w:highlight w:val="none"/>
                <w:lang w:val="hr-HR" w:eastAsia="zh-CN"/>
              </w:rPr>
              <w:t>当大风浪天气、恶劣海况等情况时，</w:t>
            </w:r>
            <w:r>
              <w:rPr>
                <w:rFonts w:hint="eastAsia"/>
                <w:color w:val="auto"/>
                <w:highlight w:val="none"/>
                <w:lang w:val="en-US" w:eastAsia="zh-CN"/>
              </w:rPr>
              <w:t>中标人</w:t>
            </w:r>
            <w:r>
              <w:rPr>
                <w:rFonts w:hint="eastAsia"/>
                <w:color w:val="auto"/>
                <w:highlight w:val="none"/>
                <w:lang w:val="hr-HR" w:eastAsia="zh-CN"/>
              </w:rPr>
              <w:t>应服从采购人安排，必须提供安全接送引航员登、离轮的拖轮或其他交通工具，并负责所产生的一切费用。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99" w:name="_17.1"/>
            <w:bookmarkEnd w:id="99"/>
            <w:r>
              <w:rPr>
                <w:rFonts w:hint="eastAsia" w:ascii="宋体" w:hAnsi="宋体" w:eastAsia="宋体" w:cs="宋体"/>
                <w:color w:val="auto"/>
                <w:sz w:val="21"/>
                <w:szCs w:val="21"/>
                <w:highlight w:val="none"/>
              </w:rPr>
              <w:t>投标有效期</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自投标截止之日起</w:t>
            </w:r>
            <w:r>
              <w:rPr>
                <w:rFonts w:hint="eastAsia" w:ascii="宋体" w:hAnsi="宋体" w:cs="宋体"/>
                <w:color w:val="auto"/>
                <w:sz w:val="21"/>
                <w:szCs w:val="21"/>
                <w:highlight w:val="none"/>
                <w:u w:val="single"/>
                <w:lang w:val="en-US" w:eastAsia="zh-CN"/>
              </w:rPr>
              <w:t>60</w:t>
            </w:r>
            <w:r>
              <w:rPr>
                <w:rFonts w:hint="eastAsia" w:ascii="宋体" w:hAnsi="宋体" w:cs="宋体"/>
                <w:color w:val="auto"/>
                <w:sz w:val="21"/>
                <w:szCs w:val="21"/>
                <w:highlight w:val="none"/>
                <w:u w:val="none"/>
                <w:lang w:val="en-US" w:eastAsia="zh-CN"/>
              </w:rPr>
              <w:t>日</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0" w:name="_18"/>
            <w:bookmarkEnd w:id="100"/>
            <w:r>
              <w:rPr>
                <w:rFonts w:hint="eastAsia" w:ascii="宋体" w:hAnsi="宋体" w:eastAsia="宋体" w:cs="宋体"/>
                <w:color w:val="auto"/>
                <w:sz w:val="21"/>
                <w:szCs w:val="21"/>
                <w:highlight w:val="none"/>
              </w:rPr>
              <w:t>投标保证金金额</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eastAsia="宋体" w:cs="宋体"/>
                <w:color w:val="auto"/>
                <w:sz w:val="21"/>
                <w:szCs w:val="21"/>
                <w:highlight w:val="none"/>
              </w:rPr>
            </w:pPr>
            <w:r>
              <w:rPr>
                <w:rFonts w:hint="eastAsia" w:ascii="宋体" w:hAnsi="宋体" w:cs="宋体"/>
                <w:b/>
                <w:bCs/>
                <w:color w:val="auto"/>
                <w:szCs w:val="21"/>
                <w:highlight w:val="none"/>
                <w:lang w:eastAsia="zh-CN"/>
              </w:rPr>
              <w:sym w:font="Wingdings 2" w:char="0052"/>
            </w:r>
            <w:r>
              <w:rPr>
                <w:rFonts w:hint="eastAsia" w:ascii="宋体" w:hAnsi="宋体" w:eastAsia="宋体" w:cs="宋体"/>
                <w:b/>
                <w:bCs/>
                <w:color w:val="auto"/>
                <w:szCs w:val="21"/>
                <w:highlight w:val="none"/>
              </w:rPr>
              <w:t>本项目不需要缴纳投标保证金。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投标文件编制要求</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rPr>
              <w:t>投标文件应按报价文件、资格证明文件、商务文件、技术文件分别编制，报价文件、资格证明文件分别生</w:t>
            </w:r>
            <w:r>
              <w:rPr>
                <w:rFonts w:hint="eastAsia" w:ascii="宋体" w:hAnsi="宋体" w:cs="宋体"/>
                <w:color w:val="auto"/>
                <w:sz w:val="21"/>
                <w:szCs w:val="21"/>
                <w:highlight w:val="none"/>
                <w:lang w:eastAsia="zh-CN"/>
              </w:rPr>
              <w:t>成</w:t>
            </w:r>
            <w:r>
              <w:rPr>
                <w:rFonts w:hint="eastAsia" w:ascii="宋体" w:hAnsi="宋体" w:eastAsia="宋体" w:cs="宋体"/>
                <w:color w:val="auto"/>
                <w:sz w:val="21"/>
                <w:szCs w:val="21"/>
                <w:highlight w:val="none"/>
              </w:rPr>
              <w:t>电子文件，商务文件和技术文件按顺序合并生成电子文件。</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Cs w:val="21"/>
                <w:highlight w:val="none"/>
                <w:lang w:eastAsia="zh-CN"/>
              </w:rPr>
              <w:t>注：</w:t>
            </w:r>
            <w:r>
              <w:rPr>
                <w:rFonts w:hint="eastAsia" w:ascii="宋体" w:hAnsi="宋体" w:eastAsia="宋体" w:cs="宋体"/>
                <w:b/>
                <w:bCs/>
                <w:color w:val="auto"/>
                <w:szCs w:val="21"/>
                <w:highlight w:val="none"/>
              </w:rPr>
              <w:t>按照本</w:t>
            </w:r>
            <w:r>
              <w:rPr>
                <w:rFonts w:hint="eastAsia" w:ascii="宋体" w:hAnsi="宋体" w:eastAsia="宋体" w:cs="宋体"/>
                <w:b/>
                <w:bCs/>
                <w:color w:val="auto"/>
                <w:szCs w:val="21"/>
                <w:highlight w:val="none"/>
                <w:lang w:eastAsia="zh-CN"/>
              </w:rPr>
              <w:t>招标</w:t>
            </w:r>
            <w:r>
              <w:rPr>
                <w:rFonts w:hint="eastAsia" w:ascii="宋体" w:hAnsi="宋体" w:eastAsia="宋体" w:cs="宋体"/>
                <w:b/>
                <w:bCs/>
                <w:color w:val="auto"/>
                <w:szCs w:val="21"/>
                <w:highlight w:val="none"/>
              </w:rPr>
              <w:t>文件“</w:t>
            </w:r>
            <w:r>
              <w:rPr>
                <w:rFonts w:hint="eastAsia" w:ascii="宋体" w:hAnsi="宋体" w:cs="宋体"/>
                <w:b/>
                <w:bCs/>
                <w:color w:val="auto"/>
                <w:szCs w:val="21"/>
                <w:highlight w:val="none"/>
              </w:rPr>
              <w:t>第六章 投标文件格式</w:t>
            </w:r>
            <w:r>
              <w:rPr>
                <w:rFonts w:hint="eastAsia" w:ascii="宋体" w:hAnsi="宋体" w:eastAsia="宋体" w:cs="宋体"/>
                <w:b/>
                <w:bCs/>
                <w:color w:val="auto"/>
                <w:szCs w:val="21"/>
                <w:highlight w:val="none"/>
              </w:rPr>
              <w:t>”编写</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第</w:t>
            </w:r>
            <w:r>
              <w:rPr>
                <w:rFonts w:hint="eastAsia" w:ascii="宋体" w:hAnsi="宋体" w:eastAsia="宋体" w:cs="宋体"/>
                <w:b/>
                <w:bCs/>
                <w:color w:val="auto"/>
                <w:szCs w:val="21"/>
                <w:highlight w:val="none"/>
                <w:lang w:eastAsia="zh-CN"/>
              </w:rPr>
              <w:t>六</w:t>
            </w:r>
            <w:r>
              <w:rPr>
                <w:rFonts w:hint="eastAsia" w:ascii="宋体" w:hAnsi="宋体" w:eastAsia="宋体" w:cs="宋体"/>
                <w:b/>
                <w:bCs/>
                <w:color w:val="auto"/>
                <w:szCs w:val="21"/>
                <w:highlight w:val="none"/>
              </w:rPr>
              <w:t>章未附格式的，由</w:t>
            </w:r>
            <w:r>
              <w:rPr>
                <w:rFonts w:hint="eastAsia" w:ascii="宋体" w:hAnsi="宋体" w:eastAsia="宋体" w:cs="宋体"/>
                <w:b/>
                <w:bCs/>
                <w:color w:val="auto"/>
                <w:szCs w:val="21"/>
                <w:highlight w:val="none"/>
                <w:lang w:eastAsia="zh-CN"/>
              </w:rPr>
              <w:t>投标人</w:t>
            </w:r>
            <w:r>
              <w:rPr>
                <w:rFonts w:hint="eastAsia" w:ascii="宋体" w:hAnsi="宋体" w:eastAsia="宋体" w:cs="宋体"/>
                <w:b/>
                <w:bCs/>
                <w:color w:val="auto"/>
                <w:szCs w:val="21"/>
                <w:highlight w:val="none"/>
              </w:rPr>
              <w:t>自行拟定</w:t>
            </w:r>
            <w:r>
              <w:rPr>
                <w:rFonts w:hint="eastAsia" w:ascii="宋体" w:hAnsi="宋体" w:eastAsia="宋体" w:cs="宋体"/>
                <w:b/>
                <w:bCs/>
                <w:color w:val="auto"/>
                <w:szCs w:val="21"/>
                <w:highlight w:val="none"/>
                <w:lang w:eastAsia="zh-CN"/>
              </w:rPr>
              <w:t>。</w:t>
            </w:r>
            <w:r>
              <w:rPr>
                <w:rFonts w:hint="eastAsia" w:ascii="宋体" w:hAnsi="宋体" w:cs="宋体"/>
                <w:b/>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备份投标文件</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80" w:lineRule="exac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675" w:type="dxa"/>
            <w:vMerge w:val="restart"/>
            <w:tcBorders>
              <w:top w:val="single" w:color="auto" w:sz="4" w:space="0"/>
              <w:left w:val="single" w:color="auto" w:sz="4" w:space="0"/>
              <w:bottom w:val="nil"/>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1" w:name="_21.1"/>
            <w:bookmarkEnd w:id="101"/>
            <w:r>
              <w:rPr>
                <w:rFonts w:hint="eastAsia" w:ascii="宋体" w:hAnsi="宋体" w:eastAsia="宋体" w:cs="宋体"/>
                <w:color w:val="auto"/>
                <w:sz w:val="21"/>
                <w:szCs w:val="21"/>
                <w:highlight w:val="none"/>
              </w:rPr>
              <w:t>投标截止时间</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67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投标地点</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67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投标人递交投标样品截止时间及地点</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lang w:eastAsia="zh-CN"/>
              </w:rPr>
            </w:pPr>
            <w:r>
              <w:rPr>
                <w:rFonts w:hint="eastAsia" w:ascii="宋体" w:hAnsi="宋体" w:cs="宋体"/>
                <w:bCs/>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2" w:name="_23"/>
            <w:bookmarkEnd w:id="102"/>
            <w:r>
              <w:rPr>
                <w:rFonts w:hint="eastAsia" w:ascii="宋体" w:hAnsi="宋体" w:eastAsia="宋体" w:cs="宋体"/>
                <w:color w:val="auto"/>
                <w:sz w:val="21"/>
                <w:szCs w:val="21"/>
                <w:highlight w:val="none"/>
              </w:rPr>
              <w:t>开标时间、地点</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7" w:hRule="atLeast"/>
          <w:jc w:val="center"/>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25.3（2）</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3" w:name="_25.3"/>
            <w:bookmarkEnd w:id="103"/>
            <w:r>
              <w:rPr>
                <w:rFonts w:hint="eastAsia" w:ascii="宋体" w:hAnsi="宋体" w:eastAsia="宋体" w:cs="宋体"/>
                <w:color w:val="auto"/>
                <w:sz w:val="21"/>
                <w:szCs w:val="21"/>
                <w:highlight w:val="none"/>
              </w:rPr>
              <w:t>投标人信用查询渠道</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采购人或者采购代理机构在资格审查结束前，对投标人进行信用查询。</w:t>
            </w:r>
          </w:p>
          <w:p>
            <w:pPr>
              <w:snapToGrid w:val="0"/>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信用查询截止时点</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资格审查结束前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查询记录和证据留存方式</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在查询网站中直接截图查询记录，截图作为</w:t>
            </w:r>
            <w:r>
              <w:rPr>
                <w:rFonts w:hint="eastAsia" w:ascii="宋体" w:hAnsi="宋体" w:cs="宋体"/>
                <w:color w:val="auto"/>
                <w:szCs w:val="21"/>
                <w:highlight w:val="none"/>
                <w:lang w:val="en-US" w:eastAsia="zh-CN"/>
              </w:rPr>
              <w:t>附件</w:t>
            </w:r>
            <w:r>
              <w:rPr>
                <w:rFonts w:hint="eastAsia" w:ascii="宋体" w:hAnsi="宋体" w:cs="宋体"/>
                <w:color w:val="auto"/>
                <w:szCs w:val="21"/>
                <w:highlight w:val="none"/>
              </w:rPr>
              <w:t>在“政采云”平台</w:t>
            </w:r>
            <w:r>
              <w:rPr>
                <w:rFonts w:hint="eastAsia" w:ascii="宋体" w:hAnsi="宋体" w:eastAsia="宋体" w:cs="宋体"/>
                <w:color w:val="auto"/>
                <w:sz w:val="21"/>
                <w:szCs w:val="21"/>
                <w:highlight w:val="none"/>
              </w:rPr>
              <w:t>上传保存。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信用信息使用规则</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对在“信用中国”网站(www.creditchina.gov.cn) 、中国政府采购网(www.ccgp.gov.cn)被列入失信被执行人、</w:t>
            </w:r>
            <w:r>
              <w:rPr>
                <w:rFonts w:hint="eastAsia" w:ascii="宋体" w:hAnsi="宋体" w:cs="宋体"/>
                <w:color w:val="auto"/>
                <w:sz w:val="21"/>
                <w:szCs w:val="21"/>
                <w:highlight w:val="none"/>
                <w:lang w:eastAsia="zh-CN"/>
              </w:rPr>
              <w:t>重大税收违法失信主体</w:t>
            </w:r>
            <w:r>
              <w:rPr>
                <w:rFonts w:hint="eastAsia" w:ascii="宋体" w:hAnsi="宋体" w:eastAsia="宋体" w:cs="宋体"/>
                <w:color w:val="auto"/>
                <w:sz w:val="21"/>
                <w:szCs w:val="21"/>
                <w:highlight w:val="none"/>
              </w:rPr>
              <w:t>、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4" w:name="_28.3"/>
            <w:bookmarkEnd w:id="104"/>
            <w:bookmarkStart w:id="105" w:name="_26"/>
            <w:bookmarkEnd w:id="105"/>
            <w:r>
              <w:rPr>
                <w:rFonts w:hint="eastAsia" w:ascii="宋体" w:hAnsi="宋体" w:eastAsia="宋体" w:cs="宋体"/>
                <w:color w:val="auto"/>
                <w:sz w:val="21"/>
                <w:szCs w:val="21"/>
                <w:highlight w:val="none"/>
              </w:rPr>
              <w:t>评标方法</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80" w:lineRule="exact"/>
              <w:ind w:firstLine="420" w:firstLineChars="200"/>
              <w:textAlignment w:val="bottom"/>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sym w:font="Wingdings 2" w:char="0052"/>
            </w:r>
            <w:r>
              <w:rPr>
                <w:rFonts w:hint="eastAsia" w:ascii="宋体" w:hAnsi="宋体" w:eastAsia="宋体" w:cs="宋体"/>
                <w:color w:val="auto"/>
                <w:sz w:val="21"/>
                <w:szCs w:val="21"/>
                <w:highlight w:val="none"/>
              </w:rPr>
              <w:t>综合评分法</w:t>
            </w:r>
          </w:p>
          <w:p>
            <w:pPr>
              <w:autoSpaceDE w:val="0"/>
              <w:autoSpaceDN w:val="0"/>
              <w:snapToGrid w:val="0"/>
              <w:spacing w:line="380" w:lineRule="exact"/>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675" w:type="dxa"/>
            <w:tcBorders>
              <w:top w:val="single" w:color="auto" w:sz="4" w:space="0"/>
              <w:left w:val="single" w:color="auto" w:sz="4" w:space="0"/>
              <w:bottom w:val="nil"/>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29.2</w:t>
            </w:r>
          </w:p>
        </w:tc>
        <w:tc>
          <w:tcPr>
            <w:tcW w:w="2268" w:type="dxa"/>
            <w:tcBorders>
              <w:top w:val="single" w:color="auto" w:sz="4" w:space="0"/>
              <w:left w:val="single" w:color="auto" w:sz="4" w:space="0"/>
              <w:bottom w:val="nil"/>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6" w:name="_29.2.2（2）"/>
            <w:bookmarkEnd w:id="106"/>
            <w:r>
              <w:rPr>
                <w:rFonts w:hint="eastAsia" w:ascii="宋体" w:hAnsi="宋体" w:eastAsia="宋体" w:cs="宋体"/>
                <w:color w:val="auto"/>
                <w:sz w:val="21"/>
                <w:szCs w:val="21"/>
                <w:highlight w:val="none"/>
              </w:rPr>
              <w:t>允许负偏离项</w:t>
            </w:r>
          </w:p>
        </w:tc>
        <w:tc>
          <w:tcPr>
            <w:tcW w:w="7297" w:type="dxa"/>
            <w:tcBorders>
              <w:top w:val="single" w:color="auto" w:sz="4" w:space="0"/>
              <w:left w:val="single" w:color="auto" w:sz="4" w:space="0"/>
              <w:bottom w:val="nil"/>
              <w:right w:val="single" w:color="auto" w:sz="4" w:space="0"/>
            </w:tcBorders>
            <w:noWrap w:val="0"/>
            <w:vAlign w:val="center"/>
          </w:tcPr>
          <w:p>
            <w:pPr>
              <w:snapToGrid w:val="0"/>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商务条款评审中允许负偏离的条款数为</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1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w:t>
            </w:r>
          </w:p>
          <w:p>
            <w:pPr>
              <w:snapToGrid w:val="0"/>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技术需求评审中允许负偏离的条款数为</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1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80" w:lineRule="exac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确定中标人时，出现中标候选人</w:t>
            </w:r>
            <w:r>
              <w:rPr>
                <w:rFonts w:hint="eastAsia" w:ascii="宋体" w:hAnsi="宋体" w:cs="宋体"/>
                <w:color w:val="auto"/>
                <w:szCs w:val="21"/>
                <w:highlight w:val="none"/>
                <w:lang w:eastAsia="zh-CN"/>
              </w:rPr>
              <w:t>排名</w:t>
            </w:r>
            <w:r>
              <w:rPr>
                <w:rFonts w:hint="eastAsia" w:ascii="宋体" w:hAnsi="宋体" w:eastAsia="宋体" w:cs="宋体"/>
                <w:color w:val="auto"/>
                <w:sz w:val="21"/>
                <w:szCs w:val="21"/>
                <w:highlight w:val="none"/>
              </w:rPr>
              <w:t xml:space="preserve">并列的情形，确定中标人方式 </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pStyle w:val="10"/>
              <w:spacing w:line="360" w:lineRule="auto"/>
              <w:ind w:firstLine="420" w:firstLineChars="200"/>
              <w:rPr>
                <w:rFonts w:hint="eastAsia"/>
                <w:b/>
                <w:bCs/>
                <w:color w:val="auto"/>
                <w:highlight w:val="none"/>
                <w:lang w:eastAsia="zh-CN"/>
              </w:rPr>
            </w:pPr>
            <w:r>
              <w:rPr>
                <w:rFonts w:hint="eastAsia" w:ascii="宋体" w:hAnsi="宋体" w:eastAsia="宋体" w:cs="宋体"/>
                <w:color w:val="auto"/>
                <w:szCs w:val="21"/>
                <w:highlight w:val="none"/>
              </w:rPr>
              <w:t>采购人确定中标人时，出现中标候选人并列的情形，采购人按以下的方式确定中标人：</w:t>
            </w:r>
          </w:p>
          <w:p>
            <w:pPr>
              <w:autoSpaceDE w:val="0"/>
              <w:autoSpaceDN w:val="0"/>
              <w:snapToGrid w:val="0"/>
              <w:ind w:firstLine="420" w:firstLineChars="200"/>
              <w:textAlignment w:val="bottom"/>
              <w:rPr>
                <w:rFonts w:hint="eastAsia" w:ascii="宋体" w:hAnsi="宋体" w:eastAsia="宋体" w:cs="宋体"/>
                <w:i/>
                <w:iCs/>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技术分</w:t>
            </w:r>
            <w:r>
              <w:rPr>
                <w:rFonts w:hint="eastAsia" w:ascii="宋体" w:hAnsi="宋体" w:cs="宋体"/>
                <w:color w:val="auto"/>
                <w:szCs w:val="21"/>
                <w:highlight w:val="none"/>
                <w:lang w:eastAsia="zh-CN"/>
              </w:rPr>
              <w:t>得分</w:t>
            </w:r>
            <w:r>
              <w:rPr>
                <w:rFonts w:hint="eastAsia" w:ascii="宋体" w:hAnsi="宋体" w:eastAsia="宋体" w:cs="宋体"/>
                <w:color w:val="auto"/>
                <w:szCs w:val="21"/>
                <w:highlight w:val="none"/>
              </w:rPr>
              <w:t>高的优先、商务分</w:t>
            </w:r>
            <w:r>
              <w:rPr>
                <w:rFonts w:hint="eastAsia" w:ascii="宋体" w:hAnsi="宋体" w:cs="宋体"/>
                <w:color w:val="auto"/>
                <w:szCs w:val="21"/>
                <w:highlight w:val="none"/>
                <w:lang w:eastAsia="zh-CN"/>
              </w:rPr>
              <w:t>得分</w:t>
            </w:r>
            <w:r>
              <w:rPr>
                <w:rFonts w:hint="eastAsia" w:ascii="宋体" w:hAnsi="宋体" w:eastAsia="宋体" w:cs="宋体"/>
                <w:color w:val="auto"/>
                <w:szCs w:val="21"/>
                <w:highlight w:val="none"/>
              </w:rPr>
              <w:t>高的优先</w:t>
            </w:r>
            <w:r>
              <w:rPr>
                <w:rFonts w:hint="eastAsia" w:ascii="宋体" w:hAnsi="宋体" w:eastAsia="宋体" w:cs="宋体"/>
                <w:color w:val="auto"/>
                <w:szCs w:val="21"/>
                <w:highlight w:val="none"/>
                <w:lang w:eastAsia="zh-CN"/>
              </w:rPr>
              <w:t>的</w:t>
            </w:r>
            <w:r>
              <w:rPr>
                <w:rFonts w:hint="eastAsia" w:ascii="宋体" w:hAnsi="宋体" w:eastAsia="宋体" w:cs="宋体"/>
                <w:color w:val="auto"/>
                <w:szCs w:val="21"/>
                <w:highlight w:val="none"/>
              </w:rPr>
              <w:t>顺序</w:t>
            </w:r>
            <w:r>
              <w:rPr>
                <w:rFonts w:hint="eastAsia" w:ascii="宋体" w:hAnsi="宋体" w:cs="宋体"/>
                <w:color w:val="auto"/>
                <w:szCs w:val="21"/>
                <w:highlight w:val="none"/>
                <w:lang w:eastAsia="zh-CN"/>
              </w:rPr>
              <w:t>。</w:t>
            </w:r>
          </w:p>
          <w:p>
            <w:pPr>
              <w:pStyle w:val="1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Cs w:val="21"/>
                <w:highlight w:val="none"/>
              </w:rPr>
              <w:t>□</w:t>
            </w:r>
            <w:r>
              <w:rPr>
                <w:rFonts w:ascii="宋体" w:hAnsi="宋体" w:eastAsia="宋体" w:cs="宋体"/>
                <w:color w:val="auto"/>
                <w:sz w:val="21"/>
                <w:highlight w:val="none"/>
              </w:rPr>
              <w:t>采取随机抽取的方式确定</w:t>
            </w:r>
            <w:r>
              <w:rPr>
                <w:rFonts w:hint="eastAsia" w:ascii="宋体" w:hAnsi="宋体" w:eastAsia="宋体" w:cs="宋体"/>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7" w:name="_39.1"/>
            <w:bookmarkEnd w:id="107"/>
            <w:r>
              <w:rPr>
                <w:rFonts w:hint="eastAsia" w:ascii="宋体" w:hAnsi="宋体" w:eastAsia="宋体" w:cs="宋体"/>
                <w:color w:val="auto"/>
                <w:sz w:val="21"/>
                <w:szCs w:val="21"/>
                <w:highlight w:val="none"/>
              </w:rPr>
              <w:t>履约保证金金额</w:t>
            </w:r>
          </w:p>
        </w:tc>
        <w:tc>
          <w:tcPr>
            <w:tcW w:w="7297"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0" w:firstLineChars="0"/>
              <w:rPr>
                <w:rFonts w:hint="eastAsia" w:ascii="宋体" w:hAnsi="宋体" w:eastAsia="宋体" w:cs="宋体"/>
                <w:color w:val="auto"/>
                <w:sz w:val="21"/>
                <w:szCs w:val="21"/>
                <w:highlight w:val="none"/>
              </w:rPr>
            </w:pPr>
            <w:r>
              <w:rPr>
                <w:rFonts w:hint="eastAsia" w:ascii="宋体" w:hAnsi="宋体" w:cs="宋体"/>
                <w:b/>
                <w:bCs/>
                <w:color w:val="auto"/>
                <w:szCs w:val="21"/>
                <w:highlight w:val="none"/>
                <w:lang w:eastAsia="zh-CN"/>
              </w:rPr>
              <w:sym w:font="Wingdings 2" w:char="0052"/>
            </w:r>
            <w:r>
              <w:rPr>
                <w:rFonts w:hint="eastAsia" w:ascii="宋体" w:hAnsi="宋体" w:cs="宋体"/>
                <w:b/>
                <w:bCs/>
                <w:color w:val="auto"/>
                <w:szCs w:val="21"/>
                <w:highlight w:val="none"/>
              </w:rPr>
              <w:t xml:space="preserve"> </w:t>
            </w:r>
            <w:r>
              <w:rPr>
                <w:rFonts w:hint="eastAsia" w:ascii="宋体" w:hAnsi="宋体" w:cs="宋体"/>
                <w:b/>
                <w:bCs/>
                <w:color w:val="auto"/>
                <w:szCs w:val="21"/>
                <w:highlight w:val="none"/>
                <w:lang w:eastAsia="zh-CN"/>
              </w:rPr>
              <w:t>本项目不需要缴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履约</w:t>
            </w:r>
            <w:r>
              <w:rPr>
                <w:rFonts w:hint="eastAsia" w:ascii="宋体" w:hAnsi="宋体" w:cs="宋体"/>
                <w:b/>
                <w:bCs/>
                <w:color w:val="auto"/>
                <w:szCs w:val="21"/>
                <w:highlight w:val="none"/>
                <w:lang w:eastAsia="zh-CN"/>
              </w:rPr>
              <w:t>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8" w:name="_40.1"/>
            <w:bookmarkEnd w:id="108"/>
            <w:r>
              <w:rPr>
                <w:rFonts w:hint="eastAsia" w:ascii="宋体" w:hAnsi="宋体" w:eastAsia="宋体" w:cs="宋体"/>
                <w:color w:val="auto"/>
                <w:sz w:val="21"/>
                <w:szCs w:val="21"/>
                <w:highlight w:val="none"/>
              </w:rPr>
              <w:t>签订合同携带的材料</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委托代理人负责签订合同的，须携带</w:t>
            </w:r>
            <w:r>
              <w:rPr>
                <w:rFonts w:hint="eastAsia" w:ascii="宋体" w:hAnsi="宋体" w:eastAsia="宋体" w:cs="宋体"/>
                <w:color w:val="auto"/>
                <w:szCs w:val="21"/>
                <w:highlight w:val="none"/>
                <w:lang w:eastAsia="zh-CN"/>
              </w:rPr>
              <w:t>有效的法定代表人</w:t>
            </w:r>
            <w:r>
              <w:rPr>
                <w:rFonts w:hint="eastAsia" w:ascii="宋体" w:hAnsi="宋体" w:eastAsia="宋体" w:cs="宋体"/>
                <w:color w:val="auto"/>
                <w:szCs w:val="21"/>
                <w:highlight w:val="none"/>
              </w:rPr>
              <w:t>授权委托书及</w:t>
            </w:r>
            <w:r>
              <w:rPr>
                <w:rFonts w:hint="eastAsia" w:ascii="宋体" w:hAnsi="宋体" w:eastAsia="宋体" w:cs="宋体"/>
                <w:color w:val="auto"/>
                <w:szCs w:val="21"/>
                <w:highlight w:val="none"/>
                <w:lang w:eastAsia="zh-CN"/>
              </w:rPr>
              <w:t>其</w:t>
            </w:r>
            <w:r>
              <w:rPr>
                <w:rFonts w:hint="eastAsia" w:ascii="宋体" w:hAnsi="宋体" w:eastAsia="宋体" w:cs="宋体"/>
                <w:color w:val="auto"/>
                <w:szCs w:val="21"/>
                <w:highlight w:val="none"/>
              </w:rPr>
              <w:t>委托代理人身份证原件等</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资格证件。</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法定代表人负责签订合同的，须携带法定代表人身份证明原件及身份证原件等</w:t>
            </w:r>
            <w:r>
              <w:rPr>
                <w:rFonts w:hint="eastAsia" w:ascii="宋体" w:hAnsi="宋体" w:eastAsia="宋体" w:cs="宋体"/>
                <w:color w:val="auto"/>
                <w:sz w:val="21"/>
                <w:szCs w:val="21"/>
                <w:highlight w:val="none"/>
                <w:lang w:eastAsia="zh-CN"/>
              </w:rPr>
              <w:t>其他</w:t>
            </w:r>
            <w:r>
              <w:rPr>
                <w:rFonts w:hint="eastAsia" w:ascii="宋体" w:hAnsi="宋体" w:eastAsia="宋体" w:cs="宋体"/>
                <w:color w:val="auto"/>
                <w:sz w:val="21"/>
                <w:szCs w:val="21"/>
                <w:highlight w:val="none"/>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38.2.1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接收质疑函方式</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以书面形式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质疑联系部门及联系方式</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default" w:ascii="宋体" w:hAnsi="宋体" w:eastAsia="宋体" w:cs="宋体"/>
                <w:color w:val="auto"/>
                <w:kern w:val="0"/>
                <w:szCs w:val="21"/>
                <w:highlight w:val="none"/>
                <w:lang w:val="en-US"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rPr>
              <w:t>1）</w:t>
            </w:r>
            <w:r>
              <w:rPr>
                <w:rFonts w:hint="eastAsia" w:ascii="宋体" w:hAnsi="宋体" w:cs="宋体"/>
                <w:color w:val="auto"/>
                <w:szCs w:val="21"/>
                <w:highlight w:val="none"/>
                <w:lang w:eastAsia="zh-CN"/>
              </w:rPr>
              <w:t>名称：</w:t>
            </w:r>
            <w:r>
              <w:rPr>
                <w:rFonts w:hint="eastAsia" w:ascii="宋体" w:hAnsi="宋体" w:cs="宋体"/>
                <w:color w:val="auto"/>
                <w:kern w:val="0"/>
                <w:szCs w:val="21"/>
                <w:highlight w:val="none"/>
                <w:lang w:eastAsia="zh-CN"/>
              </w:rPr>
              <w:t>广西壮族自治区港航发展中心</w:t>
            </w:r>
          </w:p>
          <w:p>
            <w:pPr>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rPr>
              <w:t>联系方式：</w:t>
            </w:r>
            <w:r>
              <w:rPr>
                <w:rFonts w:hint="eastAsia" w:ascii="宋体" w:hAnsi="宋体" w:cs="宋体"/>
                <w:color w:val="auto"/>
                <w:kern w:val="0"/>
                <w:szCs w:val="21"/>
                <w:highlight w:val="none"/>
                <w:u w:val="none"/>
                <w:lang w:eastAsia="zh-CN"/>
              </w:rPr>
              <w:t>何秉欣</w:t>
            </w:r>
            <w:r>
              <w:rPr>
                <w:rFonts w:hint="eastAsia" w:ascii="宋体" w:hAnsi="宋体" w:cs="宋体"/>
                <w:color w:val="auto"/>
                <w:kern w:val="0"/>
                <w:szCs w:val="21"/>
                <w:highlight w:val="none"/>
                <w:u w:val="none"/>
                <w:lang w:val="en-US" w:eastAsia="zh-CN"/>
              </w:rPr>
              <w:t xml:space="preserve">，0770-6109835 </w:t>
            </w:r>
            <w:r>
              <w:rPr>
                <w:rFonts w:hint="eastAsia" w:ascii="宋体" w:hAnsi="宋体" w:cs="宋体"/>
                <w:color w:val="auto"/>
                <w:szCs w:val="21"/>
                <w:highlight w:val="none"/>
                <w:lang w:val="en-US" w:eastAsia="zh-CN"/>
              </w:rPr>
              <w:t xml:space="preserve"> </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通讯地址：</w:t>
            </w:r>
            <w:r>
              <w:rPr>
                <w:rFonts w:hint="eastAsia" w:ascii="宋体" w:hAnsi="宋体" w:cs="宋体"/>
                <w:color w:val="auto"/>
                <w:kern w:val="0"/>
                <w:szCs w:val="21"/>
                <w:highlight w:val="none"/>
                <w:lang w:eastAsia="zh-CN"/>
              </w:rPr>
              <w:t>广西防城港市中心区北半部金花茶大道东侧防城港引航站</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w:t>
            </w:r>
          </w:p>
          <w:p>
            <w:pPr>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名称：</w:t>
            </w:r>
            <w:r>
              <w:rPr>
                <w:rFonts w:hint="eastAsia" w:ascii="宋体" w:hAnsi="宋体" w:cs="宋体"/>
                <w:color w:val="auto"/>
                <w:highlight w:val="none"/>
              </w:rPr>
              <w:t>广西科联招标中心有限公司</w:t>
            </w:r>
          </w:p>
          <w:p>
            <w:pPr>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lang w:eastAsia="zh-CN"/>
              </w:rPr>
              <w:t>：</w:t>
            </w:r>
            <w:r>
              <w:rPr>
                <w:rFonts w:hint="eastAsia" w:ascii="宋体" w:hAnsi="宋体"/>
                <w:color w:val="auto"/>
                <w:szCs w:val="21"/>
                <w:highlight w:val="none"/>
              </w:rPr>
              <w:t>0770-2821504</w:t>
            </w:r>
          </w:p>
          <w:p>
            <w:pPr>
              <w:snapToGrid w:val="0"/>
              <w:spacing w:line="380" w:lineRule="exact"/>
              <w:ind w:firstLine="420" w:firstLineChars="200"/>
              <w:rPr>
                <w:rFonts w:hint="eastAsia" w:ascii="宋体" w:hAnsi="宋体" w:eastAsia="宋体" w:cs="宋体"/>
                <w:color w:val="auto"/>
                <w:sz w:val="21"/>
                <w:szCs w:val="21"/>
                <w:highlight w:val="none"/>
              </w:rPr>
            </w:pPr>
            <w:r>
              <w:rPr>
                <w:rFonts w:hint="eastAsia" w:ascii="宋体" w:hAnsi="宋体" w:cs="宋体"/>
                <w:color w:val="auto"/>
                <w:szCs w:val="21"/>
                <w:highlight w:val="none"/>
              </w:rPr>
              <w:t>通讯地址：</w:t>
            </w:r>
            <w:r>
              <w:rPr>
                <w:rFonts w:hint="eastAsia" w:ascii="宋体" w:hAnsi="宋体"/>
                <w:color w:val="auto"/>
                <w:szCs w:val="21"/>
                <w:highlight w:val="none"/>
              </w:rPr>
              <w:t>防城港市港口区珍珠路珍珠苑C10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现场提交质疑办理业务时间</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质疑期内每个工作日（北京时间）</w:t>
            </w:r>
            <w:r>
              <w:rPr>
                <w:rFonts w:hint="eastAsia" w:ascii="宋体" w:hAnsi="宋体" w:cs="宋体"/>
                <w:color w:val="auto"/>
                <w:sz w:val="21"/>
                <w:szCs w:val="21"/>
                <w:highlight w:val="none"/>
                <w:lang w:eastAsia="zh-CN"/>
              </w:rPr>
              <w:t>上午</w:t>
            </w:r>
            <w:r>
              <w:rPr>
                <w:rFonts w:hint="eastAsia" w:ascii="宋体" w:hAnsi="宋体" w:eastAsia="宋体" w:cs="宋体"/>
                <w:color w:val="auto"/>
                <w:sz w:val="21"/>
                <w:szCs w:val="21"/>
                <w:highlight w:val="none"/>
                <w:u w:val="single"/>
              </w:rPr>
              <w:t>8</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rPr>
              <w:t>分到</w:t>
            </w:r>
            <w:r>
              <w:rPr>
                <w:rFonts w:hint="eastAsia" w:ascii="宋体" w:hAnsi="宋体" w:eastAsia="宋体" w:cs="宋体"/>
                <w:color w:val="auto"/>
                <w:sz w:val="21"/>
                <w:szCs w:val="21"/>
                <w:highlight w:val="none"/>
                <w:u w:val="single"/>
              </w:rPr>
              <w:t>12</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下午</w:t>
            </w:r>
            <w:r>
              <w:rPr>
                <w:rFonts w:hint="eastAsia" w:ascii="宋体" w:hAnsi="宋体" w:eastAsia="宋体" w:cs="宋体"/>
                <w:color w:val="auto"/>
                <w:sz w:val="21"/>
                <w:szCs w:val="21"/>
                <w:highlight w:val="none"/>
                <w:u w:val="single"/>
              </w:rPr>
              <w:t>15</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rPr>
              <w:t>分到</w:t>
            </w:r>
            <w:r>
              <w:rPr>
                <w:rFonts w:hint="eastAsia" w:ascii="宋体" w:hAnsi="宋体" w:eastAsia="宋体" w:cs="宋体"/>
                <w:color w:val="auto"/>
                <w:sz w:val="21"/>
                <w:szCs w:val="21"/>
                <w:highlight w:val="none"/>
                <w:u w:val="single"/>
              </w:rPr>
              <w:t>18</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675" w:type="dxa"/>
            <w:tcBorders>
              <w:top w:val="nil"/>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38.3.1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投诉受理方式</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1、受理方式：纸质方式受理，投诉书正、副本（经过质疑的事项才可投诉）。</w:t>
            </w:r>
          </w:p>
          <w:p>
            <w:pPr>
              <w:snapToGrid w:val="0"/>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2、通讯方式</w:t>
            </w:r>
          </w:p>
          <w:p>
            <w:pPr>
              <w:snapToGrid w:val="0"/>
              <w:spacing w:line="360"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名称： 广西壮族自治区财政厅 </w:t>
            </w:r>
          </w:p>
          <w:p>
            <w:pPr>
              <w:snapToGrid w:val="0"/>
              <w:spacing w:line="360"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地址：</w:t>
            </w:r>
            <w:bookmarkStart w:id="109" w:name="PO_3000001871_PM039"/>
            <w:r>
              <w:rPr>
                <w:rFonts w:ascii="宋体" w:hAnsi="宋体" w:eastAsia="宋体" w:cs="Times New Roman"/>
                <w:color w:val="auto"/>
                <w:szCs w:val="21"/>
                <w:highlight w:val="none"/>
              </w:rPr>
              <w:t xml:space="preserve"> </w:t>
            </w:r>
            <w:bookmarkEnd w:id="109"/>
            <w:r>
              <w:rPr>
                <w:rFonts w:hint="eastAsia" w:ascii="宋体" w:hAnsi="宋体" w:eastAsia="宋体" w:cs="Times New Roman"/>
                <w:color w:val="auto"/>
                <w:szCs w:val="21"/>
                <w:highlight w:val="none"/>
              </w:rPr>
              <w:t xml:space="preserve">南宁市青秀区桃源路69号 </w:t>
            </w:r>
          </w:p>
          <w:p>
            <w:pPr>
              <w:snapToGrid w:val="0"/>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Times New Roman"/>
                <w:color w:val="auto"/>
                <w:kern w:val="0"/>
                <w:szCs w:val="21"/>
                <w:highlight w:val="none"/>
              </w:rPr>
              <w:t>联系电话：0771-5331544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6" w:hRule="atLeast"/>
          <w:jc w:val="center"/>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10" w:name="_41"/>
            <w:bookmarkEnd w:id="110"/>
            <w:bookmarkStart w:id="111" w:name="_42"/>
            <w:bookmarkEnd w:id="111"/>
            <w:r>
              <w:rPr>
                <w:rFonts w:hint="eastAsia" w:ascii="宋体" w:hAnsi="宋体" w:eastAsia="宋体" w:cs="宋体"/>
                <w:color w:val="auto"/>
                <w:sz w:val="21"/>
                <w:szCs w:val="21"/>
                <w:highlight w:val="none"/>
              </w:rPr>
              <w:t>采购代理</w:t>
            </w:r>
            <w:r>
              <w:rPr>
                <w:rFonts w:hint="eastAsia" w:ascii="宋体" w:hAnsi="宋体" w:cs="宋体"/>
                <w:color w:val="auto"/>
                <w:sz w:val="21"/>
                <w:szCs w:val="21"/>
                <w:highlight w:val="none"/>
                <w:lang w:eastAsia="zh-CN"/>
              </w:rPr>
              <w:t>服务</w:t>
            </w:r>
            <w:r>
              <w:rPr>
                <w:rFonts w:hint="eastAsia" w:ascii="宋体" w:hAnsi="宋体" w:eastAsia="宋体" w:cs="宋体"/>
                <w:color w:val="auto"/>
                <w:sz w:val="21"/>
                <w:szCs w:val="21"/>
                <w:highlight w:val="none"/>
              </w:rPr>
              <w:t>费支付方式</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pStyle w:val="16"/>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w:t>
            </w:r>
            <w:r>
              <w:rPr>
                <w:rFonts w:hint="eastAsia" w:hAnsi="宋体" w:cs="宋体"/>
                <w:color w:val="auto"/>
                <w:sz w:val="21"/>
                <w:szCs w:val="21"/>
                <w:highlight w:val="none"/>
                <w:lang w:eastAsia="zh-CN"/>
              </w:rPr>
              <w:t>采购</w:t>
            </w:r>
            <w:r>
              <w:rPr>
                <w:rFonts w:hint="eastAsia" w:ascii="宋体" w:hAnsi="宋体" w:eastAsia="宋体" w:cs="宋体"/>
                <w:color w:val="auto"/>
                <w:sz w:val="21"/>
                <w:szCs w:val="21"/>
                <w:highlight w:val="none"/>
              </w:rPr>
              <w:t>代理服务费由</w:t>
            </w:r>
            <w:r>
              <w:rPr>
                <w:rFonts w:hint="eastAsia" w:ascii="宋体" w:hAnsi="宋体" w:eastAsia="宋体" w:cs="宋体"/>
                <w:color w:val="auto"/>
                <w:sz w:val="21"/>
                <w:szCs w:val="21"/>
                <w:highlight w:val="none"/>
                <w:u w:val="single"/>
              </w:rPr>
              <w:t>中标人</w:t>
            </w:r>
            <w:r>
              <w:rPr>
                <w:rFonts w:hint="eastAsia" w:hAnsi="宋体" w:cs="宋体"/>
                <w:color w:val="auto"/>
                <w:highlight w:val="none"/>
              </w:rPr>
              <w:t>在</w:t>
            </w:r>
            <w:r>
              <w:rPr>
                <w:rFonts w:hint="eastAsia" w:hAnsi="宋体" w:eastAsia="宋体" w:cs="宋体"/>
                <w:color w:val="auto"/>
                <w:sz w:val="21"/>
                <w:highlight w:val="none"/>
                <w:lang w:val="en-US" w:eastAsia="zh-CN"/>
              </w:rPr>
              <w:t>签订合同</w:t>
            </w:r>
            <w:r>
              <w:rPr>
                <w:rFonts w:hint="eastAsia" w:hAnsi="宋体" w:cs="宋体"/>
                <w:color w:val="auto"/>
                <w:highlight w:val="none"/>
              </w:rPr>
              <w:t>前，</w:t>
            </w:r>
            <w:r>
              <w:rPr>
                <w:rFonts w:hint="eastAsia" w:hAnsi="宋体" w:eastAsia="宋体" w:cs="宋体"/>
                <w:color w:val="auto"/>
                <w:sz w:val="21"/>
                <w:highlight w:val="none"/>
                <w:lang w:val="en-US" w:eastAsia="zh-CN"/>
              </w:rPr>
              <w:t>以银行转账、电汇等方式</w:t>
            </w:r>
            <w:r>
              <w:rPr>
                <w:rFonts w:hint="eastAsia" w:hAnsi="宋体" w:cs="宋体"/>
                <w:color w:val="auto"/>
                <w:highlight w:val="none"/>
              </w:rPr>
              <w:t>一次性向采购代理机构支付</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采购代理费收取标准</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Cs w:val="20"/>
                <w:highlight w:val="none"/>
              </w:rPr>
              <w:t>以</w:t>
            </w:r>
            <w:r>
              <w:rPr>
                <w:rFonts w:hint="eastAsia" w:hAnsi="宋体" w:cs="宋体"/>
                <w:color w:val="auto"/>
                <w:kern w:val="0"/>
                <w:szCs w:val="21"/>
                <w:highlight w:val="none"/>
                <w:lang w:eastAsia="zh-CN"/>
              </w:rPr>
              <w:t>项目</w:t>
            </w:r>
            <w:r>
              <w:rPr>
                <w:rFonts w:hint="eastAsia" w:ascii="宋体" w:hAnsi="宋体" w:eastAsia="宋体" w:cs="宋体"/>
                <w:color w:val="auto"/>
                <w:szCs w:val="20"/>
                <w:highlight w:val="none"/>
              </w:rPr>
              <w:t>中标金额为计费额，按本须知正文第40.2条规定的收费计算标准（</w:t>
            </w:r>
            <w:r>
              <w:rPr>
                <w:rFonts w:hint="eastAsia" w:ascii="宋体" w:hAnsi="宋体" w:cs="宋体"/>
                <w:color w:val="auto"/>
                <w:szCs w:val="20"/>
                <w:highlight w:val="none"/>
                <w:lang w:eastAsia="zh-CN"/>
              </w:rPr>
              <w:t>服务</w:t>
            </w:r>
            <w:r>
              <w:rPr>
                <w:rFonts w:hint="eastAsia" w:ascii="宋体" w:hAnsi="宋体" w:eastAsia="宋体" w:cs="宋体"/>
                <w:color w:val="auto"/>
                <w:szCs w:val="20"/>
                <w:highlight w:val="none"/>
              </w:rPr>
              <w:t>类）采用差额定率累进法计算出收费基准价格，采购代理收费以收费基准价格</w:t>
            </w:r>
            <w:r>
              <w:rPr>
                <w:rFonts w:hint="eastAsia" w:ascii="宋体" w:hAnsi="宋体" w:cs="宋体"/>
                <w:color w:val="auto"/>
                <w:szCs w:val="20"/>
                <w:highlight w:val="none"/>
                <w:lang w:val="en-US" w:eastAsia="zh-CN"/>
              </w:rPr>
              <w:t>下浮20%</w:t>
            </w:r>
            <w:r>
              <w:rPr>
                <w:rFonts w:hint="eastAsia" w:ascii="宋体" w:hAnsi="宋体" w:eastAsia="宋体" w:cs="宋体"/>
                <w:color w:val="auto"/>
                <w:szCs w:val="20"/>
                <w:highlight w:val="none"/>
              </w:rPr>
              <w:t>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9"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代理服务费收款账户信息</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pStyle w:val="16"/>
              <w:snapToGrid w:val="0"/>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开户名称：广西科联招标中心有限公司防城港分公司</w:t>
            </w:r>
          </w:p>
          <w:p>
            <w:pPr>
              <w:pStyle w:val="16"/>
              <w:snapToGrid w:val="0"/>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开户银行：中国建设银行股份有限公司防城港桃花湾广场支行</w:t>
            </w:r>
          </w:p>
          <w:p>
            <w:pPr>
              <w:pStyle w:val="16"/>
              <w:snapToGrid w:val="0"/>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账</w:t>
            </w:r>
            <w:r>
              <w:rPr>
                <w:rFonts w:hint="eastAsia" w:ascii="宋体" w:hAnsi="宋体" w:eastAsia="宋体" w:cs="宋体"/>
                <w:color w:val="auto"/>
                <w:sz w:val="21"/>
                <w:szCs w:val="21"/>
                <w:highlight w:val="none"/>
              </w:rPr>
              <w:t>号：45050165954200001533</w:t>
            </w:r>
          </w:p>
          <w:p>
            <w:pPr>
              <w:pStyle w:val="16"/>
              <w:snapToGrid w:val="0"/>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财务联系电话：0770-2831072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解释</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解释：</w:t>
            </w:r>
            <w:r>
              <w:rPr>
                <w:rFonts w:hint="eastAsia" w:ascii="宋体" w:hAnsi="宋体" w:eastAsia="宋体" w:cs="宋体"/>
                <w:color w:val="auto"/>
                <w:sz w:val="21"/>
                <w:szCs w:val="21"/>
                <w:highlight w:val="none"/>
              </w:rPr>
              <w:t>构成本招标文件的各个组成文件应互为解释，互为说明；除招标文件中有特别规定外，仅适用于招标投标阶段的规定，按更正公告（澄清公告）、招标公告、采购需求、投标人须知、评标方法</w:t>
            </w:r>
            <w:r>
              <w:rPr>
                <w:rFonts w:hint="eastAsia" w:ascii="宋体" w:hAnsi="宋体" w:cs="宋体"/>
                <w:color w:val="auto"/>
                <w:sz w:val="21"/>
                <w:szCs w:val="21"/>
                <w:highlight w:val="none"/>
                <w:lang w:eastAsia="zh-CN"/>
              </w:rPr>
              <w:t>和</w:t>
            </w:r>
            <w:r>
              <w:rPr>
                <w:rFonts w:hint="eastAsia" w:ascii="宋体" w:hAnsi="宋体" w:eastAsia="宋体" w:cs="宋体"/>
                <w:color w:val="auto"/>
                <w:sz w:val="21"/>
                <w:szCs w:val="21"/>
                <w:highlight w:val="none"/>
              </w:rPr>
              <w:t>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w:t>
            </w:r>
            <w:r>
              <w:rPr>
                <w:rFonts w:hint="eastAsia" w:ascii="宋体" w:hAnsi="宋体" w:eastAsia="宋体" w:cs="宋体"/>
                <w:b/>
                <w:color w:val="auto"/>
                <w:sz w:val="21"/>
                <w:szCs w:val="21"/>
                <w:highlight w:val="none"/>
              </w:rPr>
              <w:t>，由采购人或者采购代理机构负责解释。</w:t>
            </w:r>
          </w:p>
          <w:p>
            <w:pPr>
              <w:snapToGrid w:val="0"/>
              <w:spacing w:line="38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法律责任：</w:t>
            </w:r>
          </w:p>
          <w:p>
            <w:pPr>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本采购文件根据《中华人民共和国政府采购法》、《中华人民共和国民法典》；《中华人民共和国政府采购法实施条例》、《</w:t>
            </w:r>
            <w:r>
              <w:rPr>
                <w:rFonts w:hint="eastAsia" w:ascii="宋体" w:hAnsi="宋体" w:eastAsia="宋体" w:cs="宋体"/>
                <w:color w:val="auto"/>
                <w:szCs w:val="21"/>
                <w:highlight w:val="none"/>
              </w:rPr>
              <w:t>政府采购货物和服务招标投标管理办法</w:t>
            </w:r>
            <w:r>
              <w:rPr>
                <w:rFonts w:hint="eastAsia" w:ascii="宋体" w:hAnsi="宋体" w:eastAsia="宋体" w:cs="宋体"/>
                <w:color w:val="auto"/>
                <w:sz w:val="21"/>
                <w:szCs w:val="21"/>
                <w:highlight w:val="none"/>
              </w:rPr>
              <w:t>》等有关法律、法规编制，参与本项目的各政府采购当事人依法享有上述法律法规所赋予的权利与义务。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其他释义</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pStyle w:val="10"/>
              <w:spacing w:line="360" w:lineRule="auto"/>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1.本</w:t>
            </w:r>
            <w:r>
              <w:rPr>
                <w:rFonts w:hint="eastAsia" w:ascii="宋体" w:hAnsi="宋体" w:eastAsia="宋体" w:cs="宋体"/>
                <w:color w:val="auto"/>
                <w:kern w:val="2"/>
                <w:szCs w:val="21"/>
                <w:highlight w:val="none"/>
                <w:lang w:eastAsia="zh-CN"/>
              </w:rPr>
              <w:t>招标</w:t>
            </w:r>
            <w:r>
              <w:rPr>
                <w:rFonts w:hint="eastAsia" w:ascii="宋体" w:hAnsi="宋体" w:eastAsia="宋体" w:cs="宋体"/>
                <w:color w:val="auto"/>
                <w:kern w:val="2"/>
                <w:szCs w:val="21"/>
                <w:highlight w:val="none"/>
              </w:rPr>
              <w:t>文件中描述</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的“公章”是指根据我国对公章的管理规定，用投标人法定主体行为名称制作的</w:t>
            </w:r>
            <w:r>
              <w:rPr>
                <w:rFonts w:hint="eastAsia" w:ascii="宋体" w:hAnsi="宋体" w:eastAsia="宋体" w:cs="宋体"/>
                <w:color w:val="auto"/>
                <w:kern w:val="2"/>
                <w:szCs w:val="21"/>
                <w:highlight w:val="none"/>
                <w:lang w:eastAsia="zh-CN"/>
              </w:rPr>
              <w:t>实物</w:t>
            </w:r>
            <w:r>
              <w:rPr>
                <w:rFonts w:hint="eastAsia" w:ascii="宋体" w:hAnsi="宋体" w:eastAsia="宋体" w:cs="宋体"/>
                <w:color w:val="auto"/>
                <w:kern w:val="2"/>
                <w:szCs w:val="21"/>
                <w:highlight w:val="none"/>
              </w:rPr>
              <w:t>印章</w:t>
            </w:r>
            <w:r>
              <w:rPr>
                <w:rFonts w:hint="eastAsia" w:ascii="宋体" w:hAnsi="宋体" w:eastAsia="宋体" w:cs="宋体"/>
                <w:color w:val="auto"/>
                <w:kern w:val="2"/>
                <w:szCs w:val="21"/>
                <w:highlight w:val="none"/>
                <w:lang w:eastAsia="zh-CN"/>
              </w:rPr>
              <w:t>或投标人</w:t>
            </w:r>
            <w:r>
              <w:rPr>
                <w:rFonts w:hint="eastAsia" w:ascii="宋体" w:hAnsi="宋体" w:eastAsia="宋体" w:cs="宋体"/>
                <w:color w:val="auto"/>
                <w:kern w:val="2"/>
                <w:szCs w:val="21"/>
                <w:highlight w:val="none"/>
              </w:rPr>
              <w:t>通过指定电子化政府采购平台办理数字证书（CA认证）获得的以法定主体行为名称制作的电子印章。除本招标文件有特殊规定外，投标人的财务章、部门章、分公司章、工会章、合同章、投标专用章、业务专用章及银行的转账章、现金收讫章、现金付讫章等其他形式印章均不能代替公章。</w:t>
            </w:r>
          </w:p>
          <w:p>
            <w:pPr>
              <w:pStyle w:val="10"/>
              <w:spacing w:line="360" w:lineRule="auto"/>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2.本</w:t>
            </w:r>
            <w:r>
              <w:rPr>
                <w:rFonts w:hint="eastAsia" w:ascii="宋体" w:hAnsi="宋体" w:eastAsia="宋体" w:cs="宋体"/>
                <w:color w:val="auto"/>
                <w:kern w:val="2"/>
                <w:szCs w:val="21"/>
                <w:highlight w:val="none"/>
                <w:lang w:eastAsia="zh-CN"/>
              </w:rPr>
              <w:t>招标</w:t>
            </w:r>
            <w:r>
              <w:rPr>
                <w:rFonts w:hint="eastAsia" w:ascii="宋体" w:hAnsi="宋体" w:eastAsia="宋体" w:cs="宋体"/>
                <w:color w:val="auto"/>
                <w:kern w:val="2"/>
                <w:szCs w:val="21"/>
                <w:highlight w:val="none"/>
              </w:rPr>
              <w:t>文件中描述</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的“签字”是指</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通过指定电子化政府采购平台办理数字证书（CA认证）获得的以</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法定代表人或者委托代理人姓名制作的电子印章或手写签字。</w:t>
            </w:r>
          </w:p>
          <w:p>
            <w:pPr>
              <w:pStyle w:val="10"/>
              <w:tabs>
                <w:tab w:val="center" w:pos="4153"/>
                <w:tab w:val="right" w:pos="8306"/>
              </w:tabs>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kern w:val="2"/>
                <w:szCs w:val="21"/>
                <w:highlight w:val="none"/>
                <w:lang w:val="en-US" w:eastAsia="zh-CN"/>
              </w:rPr>
              <w:t>3.本招标文件所称的“电子签章”“电子签名”，是指经“政采云”平台认可的CA认证的电子签名数据为表现形式的印章，可用于签署电子投标文件，电子印章与实物印章具有同等法律效力，不因其采用电子化表现形式而否定其法律效力。</w:t>
            </w:r>
          </w:p>
          <w:p>
            <w:pPr>
              <w:pStyle w:val="10"/>
              <w:spacing w:line="360" w:lineRule="auto"/>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4</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为其他组织或者自然人时，本</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规定的法定代表人指负责人或者自然人。本</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所称负责人是指参加</w:t>
            </w:r>
            <w:r>
              <w:rPr>
                <w:rFonts w:hint="eastAsia" w:ascii="宋体" w:hAnsi="宋体" w:eastAsia="宋体" w:cs="宋体"/>
                <w:color w:val="auto"/>
                <w:kern w:val="2"/>
                <w:szCs w:val="21"/>
                <w:highlight w:val="none"/>
                <w:lang w:eastAsia="zh-CN"/>
              </w:rPr>
              <w:t>投</w:t>
            </w:r>
            <w:r>
              <w:rPr>
                <w:rFonts w:hint="eastAsia" w:ascii="宋体" w:hAnsi="宋体" w:eastAsia="宋体" w:cs="宋体"/>
                <w:color w:val="auto"/>
                <w:kern w:val="2"/>
                <w:szCs w:val="21"/>
                <w:highlight w:val="none"/>
              </w:rPr>
              <w:t>标的其他组织营业执照上的负责人，本</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所称自然人指参与</w:t>
            </w:r>
            <w:r>
              <w:rPr>
                <w:rFonts w:hint="eastAsia" w:ascii="宋体" w:hAnsi="宋体" w:eastAsia="宋体" w:cs="宋体"/>
                <w:color w:val="auto"/>
                <w:kern w:val="2"/>
                <w:szCs w:val="21"/>
                <w:highlight w:val="none"/>
                <w:lang w:eastAsia="zh-CN"/>
              </w:rPr>
              <w:t>投</w:t>
            </w:r>
            <w:r>
              <w:rPr>
                <w:rFonts w:hint="eastAsia" w:ascii="宋体" w:hAnsi="宋体" w:eastAsia="宋体" w:cs="宋体"/>
                <w:color w:val="auto"/>
                <w:kern w:val="2"/>
                <w:szCs w:val="21"/>
                <w:highlight w:val="none"/>
              </w:rPr>
              <w:t>标的自然人本人。</w:t>
            </w:r>
          </w:p>
          <w:p>
            <w:pPr>
              <w:pStyle w:val="10"/>
              <w:spacing w:line="360" w:lineRule="auto"/>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5</w:t>
            </w:r>
            <w:r>
              <w:rPr>
                <w:rFonts w:hint="eastAsia" w:ascii="宋体" w:hAnsi="宋体" w:eastAsia="宋体" w:cs="宋体"/>
                <w:color w:val="auto"/>
                <w:kern w:val="2"/>
                <w:szCs w:val="21"/>
                <w:highlight w:val="none"/>
              </w:rPr>
              <w:t>.自然人</w:t>
            </w:r>
            <w:r>
              <w:rPr>
                <w:rFonts w:hint="eastAsia" w:ascii="宋体" w:hAnsi="宋体" w:eastAsia="宋体" w:cs="宋体"/>
                <w:color w:val="auto"/>
                <w:kern w:val="2"/>
                <w:szCs w:val="21"/>
                <w:highlight w:val="none"/>
                <w:lang w:eastAsia="zh-CN"/>
              </w:rPr>
              <w:t>投</w:t>
            </w:r>
            <w:r>
              <w:rPr>
                <w:rFonts w:hint="eastAsia" w:ascii="宋体" w:hAnsi="宋体" w:eastAsia="宋体" w:cs="宋体"/>
                <w:color w:val="auto"/>
                <w:kern w:val="2"/>
                <w:szCs w:val="21"/>
                <w:highlight w:val="none"/>
              </w:rPr>
              <w:t>标的，</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规定盖公章处由自然人摁手指指印。</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2"/>
                <w:szCs w:val="21"/>
                <w:highlight w:val="none"/>
                <w:lang w:val="en-US" w:eastAsia="zh-CN"/>
              </w:rPr>
              <w:t xml:space="preserve">    6.</w:t>
            </w:r>
            <w:r>
              <w:rPr>
                <w:rFonts w:hint="eastAsia" w:ascii="宋体" w:hAnsi="宋体" w:eastAsia="宋体" w:cs="宋体"/>
                <w:color w:val="auto"/>
                <w:kern w:val="2"/>
                <w:szCs w:val="21"/>
                <w:highlight w:val="none"/>
              </w:rPr>
              <w:t>本</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所称的“以上”“以下”“以内”“届满”，包括本数；所称的“不满”“超过”“以外”，不包括本数。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default" w:ascii="宋体" w:hAnsi="宋体" w:eastAsia="宋体" w:cs="Times New Roman"/>
                <w:b/>
                <w:bCs/>
                <w:color w:val="auto"/>
                <w:kern w:val="2"/>
                <w:sz w:val="21"/>
                <w:szCs w:val="21"/>
                <w:highlight w:val="none"/>
                <w:u w:val="none"/>
                <w:lang w:val="en-US" w:eastAsia="zh-CN" w:bidi="ar-SA"/>
              </w:rPr>
            </w:pPr>
            <w:r>
              <w:rPr>
                <w:rFonts w:hint="eastAsia" w:ascii="宋体" w:hAnsi="宋体" w:cs="Times New Roman"/>
                <w:b/>
                <w:bCs/>
                <w:color w:val="auto"/>
                <w:kern w:val="2"/>
                <w:sz w:val="21"/>
                <w:szCs w:val="21"/>
                <w:highlight w:val="none"/>
                <w:u w:val="none"/>
                <w:lang w:val="en-US" w:eastAsia="zh-CN" w:bidi="ar-SA"/>
              </w:rPr>
              <w:t>41.4</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default" w:ascii="宋体" w:hAnsi="宋体" w:eastAsia="宋体" w:cs="Times New Roman"/>
                <w:b/>
                <w:bCs/>
                <w:color w:val="auto"/>
                <w:kern w:val="2"/>
                <w:sz w:val="21"/>
                <w:szCs w:val="21"/>
                <w:highlight w:val="none"/>
                <w:u w:val="none"/>
                <w:lang w:val="en-US" w:eastAsia="zh-CN" w:bidi="ar-SA"/>
              </w:rPr>
            </w:pPr>
            <w:r>
              <w:rPr>
                <w:rFonts w:hint="eastAsia" w:ascii="宋体" w:hAnsi="宋体" w:eastAsia="宋体" w:cs="Times New Roman"/>
                <w:b/>
                <w:bCs/>
                <w:color w:val="auto"/>
                <w:kern w:val="2"/>
                <w:sz w:val="21"/>
                <w:szCs w:val="21"/>
                <w:highlight w:val="none"/>
                <w:u w:val="none"/>
                <w:lang w:val="en-US" w:eastAsia="zh-CN" w:bidi="ar-SA"/>
              </w:rPr>
              <w:t>补充说明</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kern w:val="2"/>
                <w:szCs w:val="21"/>
                <w:highlight w:val="none"/>
                <w:lang w:val="en-US" w:eastAsia="zh-CN"/>
              </w:rPr>
            </w:pPr>
            <w:r>
              <w:rPr>
                <w:rFonts w:hint="eastAsia" w:ascii="宋体" w:hAnsi="宋体" w:eastAsia="宋体" w:cs="Times New Roman"/>
                <w:b/>
                <w:bCs/>
                <w:color w:val="auto"/>
                <w:kern w:val="2"/>
                <w:sz w:val="21"/>
                <w:szCs w:val="21"/>
                <w:highlight w:val="none"/>
                <w:u w:val="none"/>
                <w:lang w:val="en-US" w:eastAsia="zh-CN" w:bidi="ar-SA"/>
              </w:rPr>
              <w:t>广西壮族自治区北部湾港防城港引航站为广西壮族自治区港航发展中心下属单位。由于广西壮族自治区北部湾港防城港引航站无独立政采云账户，因此本次采购单位名称系统自动生成为广西壮族自治区港航发展中心本级，但实际具体实施单位为广西壮族自治区北部湾港防城港引航站，特此说明。</w:t>
            </w:r>
          </w:p>
        </w:tc>
      </w:tr>
    </w:tbl>
    <w:p>
      <w:pPr>
        <w:widowControl/>
        <w:spacing w:line="412" w:lineRule="auto"/>
        <w:jc w:val="left"/>
        <w:rPr>
          <w:rFonts w:ascii="Arial" w:hAnsi="Arial" w:eastAsia="黑体"/>
          <w:b/>
          <w:bCs/>
          <w:color w:val="auto"/>
          <w:sz w:val="32"/>
          <w:szCs w:val="32"/>
          <w:highlight w:val="none"/>
        </w:rPr>
        <w:sectPr>
          <w:footerReference r:id="rId7" w:type="default"/>
          <w:pgSz w:w="11905" w:h="16838"/>
          <w:pgMar w:top="1134" w:right="1134" w:bottom="1134" w:left="1134" w:header="850" w:footer="850" w:gutter="0"/>
          <w:pgNumType w:fmt="decimal"/>
          <w:cols w:space="0" w:num="1"/>
          <w:titlePg/>
          <w:rtlGutter w:val="0"/>
          <w:docGrid w:linePitch="331" w:charSpace="0"/>
        </w:sectPr>
      </w:pPr>
    </w:p>
    <w:p>
      <w:pPr>
        <w:rPr>
          <w:rFonts w:hint="eastAsia" w:ascii="Times New Roman" w:hAnsi="Times New Roman" w:eastAsia="宋体" w:cs="Times New Roman"/>
          <w:color w:val="auto"/>
          <w:highlight w:val="none"/>
        </w:rPr>
      </w:pPr>
    </w:p>
    <w:p>
      <w:pPr>
        <w:pStyle w:val="4"/>
        <w:ind w:firstLine="643" w:firstLineChars="200"/>
        <w:jc w:val="center"/>
        <w:rPr>
          <w:rFonts w:cs="Times New Roman"/>
          <w:color w:val="auto"/>
          <w:highlight w:val="none"/>
        </w:rPr>
      </w:pPr>
      <w:bookmarkStart w:id="112" w:name="_Toc24313"/>
      <w:bookmarkStart w:id="113" w:name="_Toc29311"/>
      <w:bookmarkStart w:id="114" w:name="_Toc1030"/>
      <w:bookmarkStart w:id="115" w:name="_Toc11336"/>
      <w:bookmarkStart w:id="116" w:name="_Toc7784"/>
      <w:bookmarkStart w:id="117" w:name="_Toc30841"/>
      <w:bookmarkStart w:id="118" w:name="_Toc13813"/>
      <w:bookmarkStart w:id="119" w:name="_Toc25117"/>
      <w:bookmarkStart w:id="120" w:name="_Toc8807"/>
      <w:bookmarkStart w:id="121" w:name="_Toc453"/>
      <w:r>
        <w:rPr>
          <w:rFonts w:hint="eastAsia" w:cs="Times New Roman"/>
          <w:color w:val="auto"/>
          <w:highlight w:val="none"/>
        </w:rPr>
        <w:t>第二节</w:t>
      </w:r>
      <w:r>
        <w:rPr>
          <w:rFonts w:cs="Times New Roman"/>
          <w:color w:val="auto"/>
          <w:highlight w:val="none"/>
        </w:rPr>
        <w:t xml:space="preserve"> </w:t>
      </w:r>
      <w:r>
        <w:rPr>
          <w:rFonts w:hint="eastAsia" w:cs="Times New Roman"/>
          <w:color w:val="auto"/>
          <w:highlight w:val="none"/>
        </w:rPr>
        <w:t>投标人须知正文</w:t>
      </w:r>
      <w:bookmarkEnd w:id="112"/>
      <w:bookmarkEnd w:id="113"/>
      <w:bookmarkEnd w:id="114"/>
      <w:bookmarkEnd w:id="115"/>
      <w:bookmarkEnd w:id="116"/>
      <w:bookmarkEnd w:id="117"/>
      <w:bookmarkEnd w:id="118"/>
      <w:bookmarkEnd w:id="119"/>
      <w:bookmarkEnd w:id="120"/>
      <w:bookmarkEnd w:id="121"/>
    </w:p>
    <w:p>
      <w:pPr>
        <w:pStyle w:val="5"/>
        <w:keepNext w:val="0"/>
        <w:keepLines w:val="0"/>
        <w:spacing w:line="400" w:lineRule="exact"/>
        <w:ind w:firstLine="643" w:firstLineChars="200"/>
        <w:jc w:val="center"/>
        <w:rPr>
          <w:rFonts w:ascii="Times New Roman" w:hAnsi="Times New Roman" w:eastAsia="宋体" w:cs="Times New Roman"/>
          <w:color w:val="auto"/>
          <w:highlight w:val="none"/>
        </w:rPr>
      </w:pPr>
      <w:bookmarkStart w:id="122" w:name="_Toc3607"/>
      <w:bookmarkStart w:id="123" w:name="_Toc30794"/>
      <w:bookmarkStart w:id="124" w:name="_Toc15523"/>
      <w:bookmarkStart w:id="125" w:name="_Toc22266"/>
      <w:bookmarkStart w:id="126" w:name="_Toc18594"/>
      <w:bookmarkStart w:id="127" w:name="_Toc3522"/>
      <w:bookmarkStart w:id="128" w:name="_Toc21176"/>
      <w:bookmarkStart w:id="129" w:name="_Toc19454"/>
      <w:bookmarkStart w:id="130" w:name="_Toc6594"/>
      <w:bookmarkStart w:id="131" w:name="_Toc28360"/>
      <w:r>
        <w:rPr>
          <w:rFonts w:hint="eastAsia" w:ascii="Times New Roman" w:hAnsi="Times New Roman" w:eastAsia="宋体" w:cs="Times New Roman"/>
          <w:color w:val="auto"/>
          <w:highlight w:val="none"/>
        </w:rPr>
        <w:t>一、总</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则</w:t>
      </w:r>
      <w:bookmarkEnd w:id="122"/>
      <w:bookmarkEnd w:id="123"/>
      <w:bookmarkEnd w:id="124"/>
      <w:bookmarkEnd w:id="125"/>
      <w:bookmarkEnd w:id="126"/>
      <w:bookmarkEnd w:id="127"/>
      <w:bookmarkEnd w:id="128"/>
      <w:bookmarkEnd w:id="129"/>
      <w:bookmarkEnd w:id="130"/>
      <w:bookmarkEnd w:id="131"/>
    </w:p>
    <w:p>
      <w:pPr>
        <w:spacing w:line="360" w:lineRule="auto"/>
        <w:ind w:firstLine="480" w:firstLineChars="200"/>
        <w:rPr>
          <w:rFonts w:ascii="黑体" w:hAnsi="黑体" w:eastAsia="黑体" w:cs="Times New Roman"/>
          <w:color w:val="auto"/>
          <w:sz w:val="24"/>
          <w:highlight w:val="none"/>
        </w:rPr>
      </w:pPr>
      <w:bookmarkStart w:id="132" w:name="_Toc254970527"/>
      <w:bookmarkStart w:id="133" w:name="_Toc254970668"/>
      <w:r>
        <w:rPr>
          <w:rFonts w:hint="eastAsia" w:ascii="黑体" w:hAnsi="黑体" w:eastAsia="黑体" w:cs="Times New Roman"/>
          <w:color w:val="auto"/>
          <w:sz w:val="24"/>
          <w:highlight w:val="none"/>
        </w:rPr>
        <w:t>1.适用范围</w:t>
      </w:r>
      <w:bookmarkEnd w:id="132"/>
      <w:bookmarkEnd w:id="133"/>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1.2本招标文件</w:t>
      </w:r>
      <w:r>
        <w:rPr>
          <w:rFonts w:hint="eastAsia" w:ascii="宋体" w:hAnsi="宋体" w:eastAsia="宋体" w:cs="宋体"/>
          <w:color w:val="auto"/>
          <w:spacing w:val="-6"/>
          <w:szCs w:val="21"/>
          <w:highlight w:val="none"/>
        </w:rPr>
        <w:t>适用于本项目的所有采购程序和环节（法律、法规另有规定的，从其规定）。</w:t>
      </w:r>
    </w:p>
    <w:p>
      <w:pPr>
        <w:spacing w:line="360" w:lineRule="auto"/>
        <w:ind w:firstLine="480" w:firstLineChars="200"/>
        <w:rPr>
          <w:rFonts w:hint="eastAsia" w:ascii="黑体" w:hAnsi="黑体" w:eastAsia="黑体" w:cs="Times New Roman"/>
          <w:color w:val="auto"/>
          <w:sz w:val="24"/>
          <w:highlight w:val="none"/>
        </w:rPr>
      </w:pPr>
      <w:bookmarkStart w:id="134" w:name="_Toc254970528"/>
      <w:bookmarkStart w:id="135" w:name="_Toc254970669"/>
      <w:r>
        <w:rPr>
          <w:rFonts w:hint="eastAsia" w:ascii="黑体" w:hAnsi="黑体" w:eastAsia="黑体" w:cs="Times New Roman"/>
          <w:color w:val="auto"/>
          <w:sz w:val="24"/>
          <w:highlight w:val="none"/>
        </w:rPr>
        <w:t>2.定义</w:t>
      </w:r>
      <w:bookmarkEnd w:id="134"/>
      <w:bookmarkEnd w:id="135"/>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2.1“采购人”是指依法进行政府采购的国家机关、事业单位、团体组织。</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2.2“采购代理机构” 指政府采购集中采购机构和集中采购机构以外的采购代理机构。</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2.3“供应商”是指向采购人提供货物、工程或者服务的法人、其他组织或者自然人。</w:t>
      </w:r>
    </w:p>
    <w:p>
      <w:pPr>
        <w:spacing w:line="360" w:lineRule="auto"/>
        <w:ind w:firstLine="422" w:firstLineChars="200"/>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2.4“投标人”是指响应招标、参加投标竞争的法人、非法人组织或者自然人。</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2.5“服务”是指除货物和工程以外的其他政府采购对象。</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2.6“书面形式”是指合同书、信件和数据电文（包括电报、电传、传真、短信、电子数据交换和电子邮件）等可以有形地表现所载内容的形式。</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2.7“实质性要求”是指招标文件中已经指明不满足则投标无效的条款，或者不能负偏离的条款，或者采购需求中带“</w:t>
      </w:r>
      <w:r>
        <w:rPr>
          <w:rFonts w:hint="eastAsia" w:ascii="宋体" w:hAnsi="宋体" w:eastAsia="宋体" w:cs="Times New Roman"/>
          <w:b/>
          <w:bCs/>
          <w:color w:val="auto"/>
          <w:szCs w:val="21"/>
          <w:highlight w:val="none"/>
        </w:rPr>
        <w:t>▲</w:t>
      </w:r>
      <w:r>
        <w:rPr>
          <w:rFonts w:hint="eastAsia" w:ascii="宋体" w:hAnsi="宋体" w:eastAsia="宋体" w:cs="Times New Roman"/>
          <w:b/>
          <w:color w:val="auto"/>
          <w:szCs w:val="21"/>
          <w:highlight w:val="none"/>
        </w:rPr>
        <w:t>”的条款。</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Times New Roman"/>
          <w:color w:val="auto"/>
          <w:szCs w:val="21"/>
          <w:highlight w:val="none"/>
        </w:rPr>
        <w:t>2.8</w:t>
      </w:r>
      <w:r>
        <w:rPr>
          <w:rFonts w:hint="eastAsia" w:ascii="宋体" w:hAnsi="宋体" w:eastAsia="宋体" w:cs="宋体"/>
          <w:color w:val="auto"/>
          <w:szCs w:val="21"/>
          <w:highlight w:val="none"/>
        </w:rPr>
        <w:t>“正偏离”，是指投标文件对招标文件“采购需求”中有关条款作出的响应优于条款要求并有利于采购人的情形。</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2.9“负偏离”，是指投标文件对招标文件“采购需求”中有关条款作出的响应不满足条款要求，导致采购人要求不能得到满足的情形。</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2.10</w:t>
      </w:r>
      <w:r>
        <w:rPr>
          <w:rFonts w:hint="eastAsia" w:ascii="宋体" w:hAnsi="宋体" w:eastAsia="宋体" w:cs="宋体"/>
          <w:color w:val="auto"/>
          <w:szCs w:val="21"/>
          <w:highlight w:val="none"/>
        </w:rPr>
        <w:t>“允许负偏离的条款”是指采购需求中的不属于“实质性要求”的条款。</w:t>
      </w:r>
      <w:bookmarkStart w:id="136" w:name="_Toc254970529"/>
      <w:bookmarkStart w:id="137" w:name="_Toc254970670"/>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w:t>
      </w:r>
      <w:bookmarkEnd w:id="136"/>
      <w:bookmarkEnd w:id="137"/>
      <w:r>
        <w:rPr>
          <w:rFonts w:hint="eastAsia" w:ascii="黑体" w:hAnsi="黑体" w:eastAsia="黑体" w:cs="Times New Roman"/>
          <w:color w:val="auto"/>
          <w:sz w:val="24"/>
          <w:highlight w:val="none"/>
        </w:rPr>
        <w:t>投标人的资格要求</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投标人的资格要求详见“招标公告”。</w:t>
      </w:r>
    </w:p>
    <w:p>
      <w:pPr>
        <w:spacing w:line="360" w:lineRule="auto"/>
        <w:ind w:firstLine="480" w:firstLineChars="200"/>
        <w:rPr>
          <w:rFonts w:hint="eastAsia" w:ascii="黑体" w:hAnsi="黑体" w:eastAsia="黑体" w:cs="Times New Roman"/>
          <w:color w:val="auto"/>
          <w:sz w:val="24"/>
          <w:highlight w:val="none"/>
        </w:rPr>
      </w:pPr>
      <w:bookmarkStart w:id="138" w:name="_Toc254970671"/>
      <w:bookmarkStart w:id="139" w:name="_Toc254970530"/>
      <w:r>
        <w:rPr>
          <w:rFonts w:hint="eastAsia" w:ascii="黑体" w:hAnsi="黑体" w:eastAsia="黑体" w:cs="Times New Roman"/>
          <w:color w:val="auto"/>
          <w:sz w:val="24"/>
          <w:highlight w:val="none"/>
        </w:rPr>
        <w:t>4.投标委托</w:t>
      </w:r>
      <w:bookmarkEnd w:id="138"/>
      <w:bookmarkEnd w:id="139"/>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投标人代表参加投标活动过程中必须携带个人有效身份证件。如投标人代表不是法定代表人，须持有法定代表人授权委托书（按第六章要求格式填写）。</w:t>
      </w:r>
    </w:p>
    <w:p>
      <w:pPr>
        <w:spacing w:line="360" w:lineRule="auto"/>
        <w:ind w:firstLine="480" w:firstLineChars="200"/>
        <w:rPr>
          <w:rFonts w:hint="eastAsia" w:ascii="黑体" w:hAnsi="黑体" w:eastAsia="黑体" w:cs="Times New Roman"/>
          <w:color w:val="auto"/>
          <w:sz w:val="24"/>
          <w:highlight w:val="none"/>
        </w:rPr>
      </w:pPr>
      <w:bookmarkStart w:id="140" w:name="_5.投标费用"/>
      <w:bookmarkEnd w:id="140"/>
      <w:bookmarkStart w:id="141" w:name="_Toc254970531"/>
      <w:bookmarkStart w:id="142" w:name="_Toc254970672"/>
      <w:r>
        <w:rPr>
          <w:rFonts w:hint="eastAsia" w:ascii="黑体" w:hAnsi="黑体" w:eastAsia="黑体" w:cs="Times New Roman"/>
          <w:color w:val="auto"/>
          <w:sz w:val="24"/>
          <w:highlight w:val="none"/>
        </w:rPr>
        <w:t>5.投标费用</w:t>
      </w:r>
      <w:bookmarkEnd w:id="141"/>
      <w:bookmarkEnd w:id="142"/>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宋体"/>
          <w:color w:val="auto"/>
          <w:szCs w:val="21"/>
          <w:highlight w:val="none"/>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6.联合体投标</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6.1本项目是否接受联合体投标，详见“投标人须知前附表”。</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6.2如接受联合体投标，联合体投标要求详见“投标人须知前附表”。</w:t>
      </w:r>
    </w:p>
    <w:p>
      <w:pPr>
        <w:spacing w:line="360" w:lineRule="auto"/>
        <w:ind w:firstLine="420" w:firstLineChars="200"/>
        <w:rPr>
          <w:rFonts w:hint="eastAsia" w:ascii="宋体" w:hAnsi="宋体" w:eastAsia="宋体" w:cs="宋体"/>
          <w:bCs/>
          <w:color w:val="auto"/>
          <w:sz w:val="24"/>
          <w:szCs w:val="21"/>
          <w:highlight w:val="none"/>
          <w:shd w:val="clear" w:color="auto" w:fill="FFFFFF"/>
        </w:rPr>
      </w:pPr>
      <w:r>
        <w:rPr>
          <w:rFonts w:hint="eastAsia" w:ascii="宋体" w:hAnsi="宋体" w:eastAsia="宋体" w:cs="宋体"/>
          <w:bCs/>
          <w:color w:val="auto"/>
          <w:szCs w:val="21"/>
          <w:highlight w:val="none"/>
        </w:rPr>
        <w:t>6.3根据《政府采购促进中小企业发展管理办法》（财库[2020]46号）第九条、</w:t>
      </w:r>
      <w:r>
        <w:rPr>
          <w:rFonts w:hint="eastAsia" w:ascii="宋体" w:hAnsi="宋体" w:eastAsia="宋体" w:cs="宋体"/>
          <w:color w:val="auto"/>
          <w:highlight w:val="none"/>
        </w:rPr>
        <w:t>《广西壮族自治区财政厅关于贯彻落实政府采购支持中小企业发展政策的通知》（桂财采〔2022〕31号）</w:t>
      </w:r>
      <w:r>
        <w:rPr>
          <w:rFonts w:hint="eastAsia" w:ascii="宋体" w:hAnsi="宋体" w:eastAsia="宋体" w:cs="宋体"/>
          <w:bCs/>
          <w:color w:val="auto"/>
          <w:szCs w:val="21"/>
          <w:highlight w:val="none"/>
        </w:rPr>
        <w:t>规定，接受大中型企业与小微企业组成联合体的采购项目，对于联合协议约定小微企业的合同份额占到合同总金额30%以上的，采购人、采购代理机构应当对联合体的报价给予4%-6%的扣除，用扣除后的价格参加评审。组成联合体的小微企业与联合体内其他企业、分包企业之间存在直接控股、管理关系的，不享受价格扣除优惠政策。</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 xml:space="preserve">7.转包与分包             </w:t>
      </w:r>
    </w:p>
    <w:p>
      <w:pPr>
        <w:spacing w:line="360" w:lineRule="auto"/>
        <w:ind w:firstLine="422" w:firstLineChars="200"/>
        <w:rPr>
          <w:rFonts w:hint="default" w:ascii="宋体" w:hAnsi="宋体" w:eastAsia="宋体" w:cs="Times New Roman"/>
          <w:b/>
          <w:color w:val="auto"/>
          <w:szCs w:val="21"/>
          <w:highlight w:val="none"/>
          <w:lang w:val="en-US" w:eastAsia="zh-CN"/>
        </w:rPr>
      </w:pPr>
      <w:r>
        <w:rPr>
          <w:rFonts w:hint="eastAsia" w:ascii="宋体" w:hAnsi="宋体" w:cs="Times New Roman"/>
          <w:b/>
          <w:color w:val="auto"/>
          <w:szCs w:val="21"/>
          <w:highlight w:val="none"/>
          <w:lang w:val="en-US" w:eastAsia="zh-CN"/>
        </w:rPr>
        <w:t>7.1 本项目不允许转包。</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7.</w:t>
      </w:r>
      <w:r>
        <w:rPr>
          <w:rFonts w:hint="eastAsia" w:ascii="宋体" w:hAnsi="宋体" w:cs="Times New Roman"/>
          <w:b/>
          <w:color w:val="auto"/>
          <w:szCs w:val="21"/>
          <w:highlight w:val="none"/>
          <w:lang w:val="en-US" w:eastAsia="zh-CN"/>
        </w:rPr>
        <w:t>2</w:t>
      </w:r>
      <w:r>
        <w:rPr>
          <w:rFonts w:hint="eastAsia" w:ascii="宋体" w:hAnsi="宋体" w:eastAsia="宋体" w:cs="Times New Roman"/>
          <w:b/>
          <w:color w:val="auto"/>
          <w:szCs w:val="21"/>
          <w:highlight w:val="none"/>
        </w:rPr>
        <w:t>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7.</w:t>
      </w:r>
      <w:r>
        <w:rPr>
          <w:rFonts w:hint="eastAsia" w:ascii="宋体" w:hAnsi="宋体" w:cs="宋体"/>
          <w:bCs/>
          <w:color w:val="auto"/>
          <w:szCs w:val="21"/>
          <w:highlight w:val="none"/>
          <w:lang w:val="en-US" w:eastAsia="zh-CN"/>
        </w:rPr>
        <w:t>3</w:t>
      </w:r>
      <w:r>
        <w:rPr>
          <w:rFonts w:hint="eastAsia" w:ascii="宋体" w:hAnsi="宋体" w:eastAsia="宋体" w:cs="宋体"/>
          <w:bCs/>
          <w:color w:val="auto"/>
          <w:szCs w:val="21"/>
          <w:highlight w:val="none"/>
        </w:rPr>
        <w:t>根据《政府采购促进中小企业发展管理办法》（财库[2020]46号）第九条及</w:t>
      </w:r>
      <w:r>
        <w:rPr>
          <w:rFonts w:hint="eastAsia" w:ascii="宋体" w:hAnsi="宋体" w:eastAsia="宋体" w:cs="宋体"/>
          <w:color w:val="auto"/>
          <w:highlight w:val="none"/>
        </w:rPr>
        <w:t>《广西壮族自治区财政厅关于贯彻落实政府采购支持中小企业发展政策的通知》（桂财采〔2022〕31号）</w:t>
      </w:r>
      <w:r>
        <w:rPr>
          <w:rFonts w:hint="eastAsia" w:ascii="宋体" w:hAnsi="宋体" w:eastAsia="宋体" w:cs="宋体"/>
          <w:bCs/>
          <w:color w:val="auto"/>
          <w:szCs w:val="21"/>
          <w:highlight w:val="none"/>
        </w:rPr>
        <w:t>规定，允许大中型企业向一家或者多家小微企业分包的采购项目，对于分包意向协议约定小微企业的合同份额占到合同总金额30%以上的，采购人、采购代理机构应当对大中型企业的报价给予4%-6%的扣除，用扣除后的价格参加评审。接受分包的小微企业与分包企业之间存在直接控股、管理关系的，不享受价格扣除优惠政策。</w:t>
      </w:r>
    </w:p>
    <w:p>
      <w:pPr>
        <w:spacing w:line="360" w:lineRule="auto"/>
        <w:ind w:firstLine="480" w:firstLineChars="200"/>
        <w:rPr>
          <w:rFonts w:hint="eastAsia" w:ascii="黑体" w:hAnsi="黑体" w:eastAsia="黑体" w:cs="Times New Roman"/>
          <w:color w:val="auto"/>
          <w:sz w:val="24"/>
          <w:highlight w:val="none"/>
        </w:rPr>
      </w:pPr>
      <w:bookmarkStart w:id="143" w:name="_Toc254970673"/>
      <w:bookmarkStart w:id="144" w:name="_Toc254970532"/>
      <w:r>
        <w:rPr>
          <w:rFonts w:hint="eastAsia" w:ascii="黑体" w:hAnsi="黑体" w:eastAsia="黑体" w:cs="Times New Roman"/>
          <w:color w:val="auto"/>
          <w:sz w:val="24"/>
          <w:highlight w:val="none"/>
        </w:rPr>
        <w:t>8.特别说明：</w:t>
      </w:r>
      <w:bookmarkEnd w:id="143"/>
      <w:bookmarkEnd w:id="144"/>
      <w:bookmarkStart w:id="145" w:name="_8.1提供相同品牌产品且通过资格审查、符合性审查的不同投标人参加同一合"/>
      <w:bookmarkEnd w:id="145"/>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8.1如果本招标文件要求投标人提供资格、信誉、荣誉、业绩与企业认证等材料的，则投标人所提供的以上材料必须为</w:t>
      </w:r>
      <w:r>
        <w:rPr>
          <w:rFonts w:hint="eastAsia" w:ascii="宋体" w:hAnsi="宋体" w:cs="Times New Roman"/>
          <w:b/>
          <w:color w:val="auto"/>
          <w:szCs w:val="21"/>
          <w:highlight w:val="none"/>
          <w:lang w:eastAsia="zh-CN"/>
        </w:rPr>
        <w:t>该</w:t>
      </w:r>
      <w:r>
        <w:rPr>
          <w:rFonts w:hint="eastAsia" w:ascii="宋体" w:hAnsi="宋体" w:eastAsia="宋体" w:cs="Times New Roman"/>
          <w:b/>
          <w:color w:val="auto"/>
          <w:szCs w:val="21"/>
          <w:highlight w:val="none"/>
        </w:rPr>
        <w:t>投标人所拥有。</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8.2投标人应仔细阅读招标文件的所有内容，按照招标文件的要求提交投标文件，并对所提供的全部资料的真实性承担法律责任。</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8.3投标人在投标活动中提供任何虚假材料，将报监管部门查处；中标后发现的，中标人须依照《中华人民共和国消费者权益保护法》规定赔偿采购人，且民事赔偿并不免除违法投标人的行政与刑事责任。</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9.回避与串通投标</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9.1在政府采购活动中，采购人员及相关人员与供应商有下列利害关系之一的，应当回避：</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（1）参加采购活动前3年内与供应商存在劳动关系；</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（2）参加采购活动前3年内担任供应商的董事、监事；</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（3）参加采购活动前3年内是供应商的控股股东或者实际控制人；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（4）与供应商的法定代表人或者负责人有夫妻、直系血亲、三代以内旁系血亲或者近姻亲关系；</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（5）与供应商有其他可能影响政府采购活动公平、公正进行的关系。</w:t>
      </w:r>
    </w:p>
    <w:p>
      <w:pPr>
        <w:spacing w:line="360" w:lineRule="auto"/>
        <w:ind w:firstLine="420" w:firstLineChars="200"/>
        <w:rPr>
          <w:rFonts w:ascii="Times New Roman" w:hAnsi="宋体" w:eastAsia="宋体" w:cs="Times New Roman"/>
          <w:color w:val="auto"/>
          <w:highlight w:val="none"/>
        </w:rPr>
      </w:pPr>
      <w:r>
        <w:rPr>
          <w:rFonts w:hint="eastAsia" w:ascii="Times New Roman" w:hAnsi="宋体" w:eastAsia="宋体" w:cs="Times New Roman"/>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9.2有下列情形之一的视为投标人相互串通投标，投标文件将被视为无效：</w:t>
      </w:r>
    </w:p>
    <w:p>
      <w:pPr>
        <w:spacing w:line="360" w:lineRule="auto"/>
        <w:ind w:firstLine="422" w:firstLineChars="200"/>
        <w:rPr>
          <w:rFonts w:hint="eastAsia" w:ascii="宋体" w:hAnsi="宋体" w:eastAsia="宋体" w:cs="宋体"/>
          <w:b/>
          <w:color w:val="auto"/>
          <w:highlight w:val="none"/>
          <w:lang w:eastAsia="zh-CN"/>
        </w:rPr>
      </w:pPr>
      <w:r>
        <w:rPr>
          <w:rFonts w:hint="eastAsia" w:ascii="宋体" w:hAnsi="宋体" w:eastAsia="宋体" w:cs="宋体"/>
          <w:b/>
          <w:color w:val="auto"/>
          <w:highlight w:val="none"/>
        </w:rPr>
        <w:t>（1）不同投标人的投标文件由同一单位或者个人编制；或者不同投标人报名的IP地址一致的</w:t>
      </w:r>
      <w:r>
        <w:rPr>
          <w:rFonts w:hint="eastAsia" w:ascii="宋体" w:hAnsi="宋体" w:eastAsia="宋体" w:cs="宋体"/>
          <w:b/>
          <w:color w:val="auto"/>
          <w:highlight w:val="none"/>
          <w:lang w:eastAsia="zh-CN"/>
        </w:rPr>
        <w:t>；</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（2）不同投标人委托同一单位或者个人办理投标事宜；</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（3）不同的投标人的投标文件载明的项目管理员为同一个人；</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（4）不同投标人的电子投标文件异常一致或者投标报价呈规律性差异；</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（5）不同投标人的投标文件相互混装；</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w:t>
      </w:r>
      <w:r>
        <w:rPr>
          <w:rFonts w:hint="eastAsia" w:ascii="宋体" w:hAnsi="宋体" w:eastAsia="宋体" w:cs="宋体"/>
          <w:b/>
          <w:color w:val="auto"/>
          <w:highlight w:val="none"/>
          <w:lang w:eastAsia="zh-CN"/>
        </w:rPr>
        <w:t>6</w:t>
      </w:r>
      <w:r>
        <w:rPr>
          <w:rFonts w:hint="eastAsia" w:ascii="宋体" w:hAnsi="宋体" w:eastAsia="宋体" w:cs="宋体"/>
          <w:b/>
          <w:color w:val="auto"/>
          <w:highlight w:val="none"/>
        </w:rPr>
        <w:t>）不同投标人的</w:t>
      </w:r>
      <w:r>
        <w:rPr>
          <w:rFonts w:hint="eastAsia" w:ascii="宋体" w:hAnsi="宋体" w:eastAsia="宋体" w:cs="宋体"/>
          <w:b/>
          <w:color w:val="auto"/>
          <w:highlight w:val="none"/>
          <w:lang w:eastAsia="zh-CN"/>
        </w:rPr>
        <w:t>投标</w:t>
      </w:r>
      <w:r>
        <w:rPr>
          <w:rFonts w:hint="eastAsia" w:ascii="宋体" w:hAnsi="宋体" w:eastAsia="宋体" w:cs="宋体"/>
          <w:b/>
          <w:color w:val="auto"/>
          <w:highlight w:val="none"/>
        </w:rPr>
        <w:t>保证金从同一单位或者个人账户转出。</w:t>
      </w:r>
    </w:p>
    <w:p>
      <w:pPr>
        <w:spacing w:line="360"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9.3供应商有下列情形之一的，属于恶意串通行为，将报同级监督管理部门：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（1）供应商直接或者间接从采购人或者采购代理机构处获得其他供应商的相关信息并修改其投标文件；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（2）供应商按照采购人或者采购代理机构的授意撤换、修改投标文件；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（3）供应商之间协商报价、技术方案等投标文件的实质性内容；</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（4）属于同一集团、协会、商会等组织成员的供应商按照该组织要求协同参加政府采购活动；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（5）供应商之间事先约定一致抬高或者压低投标报价，或者在招标项目中事先约定轮流以高价位或者低价位中标，或者事先约定由某一特定供应商中标，然后再参加投标；</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（6）供应商之间商定部分供应商放弃参加政府采购活动或者放弃中标；</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（7）供应商与采购人或者采购代理机构之间、供应商相互之间，为谋求特定供应商中标或者排斥其他供应商的其他串通行为。</w:t>
      </w:r>
    </w:p>
    <w:p>
      <w:pPr>
        <w:pStyle w:val="16"/>
        <w:snapToGrid w:val="0"/>
        <w:spacing w:line="360" w:lineRule="auto"/>
        <w:ind w:left="2" w:leftChars="1" w:firstLine="422" w:firstLineChars="200"/>
        <w:rPr>
          <w:rFonts w:hAnsi="宋体" w:eastAsia="宋体" w:cs="Times New Roman"/>
          <w:b/>
          <w:color w:val="auto"/>
          <w:highlight w:val="none"/>
        </w:rPr>
      </w:pPr>
    </w:p>
    <w:p>
      <w:pPr>
        <w:pStyle w:val="5"/>
        <w:keepNext w:val="0"/>
        <w:keepLines w:val="0"/>
        <w:spacing w:line="400" w:lineRule="exact"/>
        <w:ind w:firstLine="643" w:firstLineChars="200"/>
        <w:jc w:val="center"/>
        <w:rPr>
          <w:rFonts w:hint="eastAsia" w:ascii="Times New Roman" w:hAnsi="Times New Roman" w:eastAsia="宋体" w:cs="Times New Roman"/>
          <w:color w:val="auto"/>
          <w:highlight w:val="none"/>
        </w:rPr>
      </w:pPr>
      <w:bookmarkStart w:id="146" w:name="_Toc10320"/>
      <w:bookmarkStart w:id="147" w:name="_Toc254970534"/>
      <w:bookmarkStart w:id="148" w:name="_Toc9988"/>
      <w:bookmarkStart w:id="149" w:name="_Toc6920"/>
      <w:bookmarkStart w:id="150" w:name="_Toc25104"/>
      <w:bookmarkStart w:id="151" w:name="_Toc11054"/>
      <w:bookmarkStart w:id="152" w:name="_Toc254970675"/>
      <w:bookmarkStart w:id="153" w:name="_Toc22911"/>
      <w:bookmarkStart w:id="154" w:name="_Toc18580"/>
      <w:bookmarkStart w:id="155" w:name="_Toc17855"/>
      <w:bookmarkStart w:id="156" w:name="_Toc19016"/>
      <w:bookmarkStart w:id="157" w:name="_Toc128"/>
      <w:r>
        <w:rPr>
          <w:rFonts w:hint="eastAsia" w:ascii="Times New Roman" w:hAnsi="Times New Roman" w:eastAsia="宋体" w:cs="Times New Roman"/>
          <w:color w:val="auto"/>
          <w:highlight w:val="none"/>
        </w:rPr>
        <w:t>二、招标文件</w:t>
      </w:r>
      <w:bookmarkEnd w:id="146"/>
      <w:bookmarkEnd w:id="147"/>
      <w:bookmarkEnd w:id="148"/>
      <w:bookmarkEnd w:id="149"/>
      <w:bookmarkEnd w:id="150"/>
      <w:bookmarkEnd w:id="151"/>
      <w:bookmarkEnd w:id="152"/>
      <w:bookmarkEnd w:id="153"/>
      <w:bookmarkEnd w:id="154"/>
      <w:bookmarkEnd w:id="155"/>
      <w:bookmarkEnd w:id="156"/>
      <w:bookmarkEnd w:id="157"/>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10.招标文件的组成</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第一章 招标公告；</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第二章 采购需求； </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第三章 投标人须知；</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第四章 评标方法</w:t>
      </w:r>
      <w:r>
        <w:rPr>
          <w:rFonts w:hint="eastAsia" w:ascii="宋体" w:hAnsi="宋体" w:cs="Times New Roman"/>
          <w:color w:val="auto"/>
          <w:szCs w:val="21"/>
          <w:highlight w:val="none"/>
          <w:lang w:eastAsia="zh-CN"/>
        </w:rPr>
        <w:t>和</w:t>
      </w:r>
      <w:r>
        <w:rPr>
          <w:rFonts w:hint="eastAsia" w:ascii="宋体" w:hAnsi="宋体" w:eastAsia="宋体" w:cs="Times New Roman"/>
          <w:color w:val="auto"/>
          <w:szCs w:val="21"/>
          <w:highlight w:val="none"/>
        </w:rPr>
        <w:t>评标标准；</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第五章 拟签订的合同文本；</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第六章 投标文件格式；</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第七章 质疑、投诉材料格式</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根据本章</w:t>
      </w:r>
      <w:r>
        <w:rPr>
          <w:rFonts w:hint="eastAsia" w:ascii="宋体" w:hAnsi="宋体" w:eastAsia="宋体" w:cs="宋体"/>
          <w:color w:val="auto"/>
          <w:highlight w:val="none"/>
        </w:rPr>
        <w:t>第11.1</w:t>
      </w:r>
      <w:r>
        <w:rPr>
          <w:rFonts w:hint="eastAsia" w:ascii="Times New Roman" w:hAnsi="宋体" w:eastAsia="宋体" w:cs="Times New Roman"/>
          <w:color w:val="auto"/>
          <w:highlight w:val="none"/>
        </w:rPr>
        <w:t>项的规定对招标文件所做的澄清、修改，构成招标文件的组成部分。当招标文件与招标文件的澄清和修改就同一内容的表述不一致时，</w:t>
      </w:r>
      <w:r>
        <w:rPr>
          <w:rFonts w:hint="eastAsia" w:ascii="Times New Roman" w:hAnsi="Times New Roman" w:eastAsia="宋体" w:cs="Times New Roman"/>
          <w:color w:val="auto"/>
          <w:highlight w:val="none"/>
        </w:rPr>
        <w:t>以最后澄清或修改公告为准。</w:t>
      </w:r>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11.招标文件的澄清、修改 、现场考察和答疑会</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 xml:space="preserve"> 11.1采购人或者采购代理机构可以对已发出的招标文件进行必要的澄清或者修改，但不得改变采购标的和资格条件。澄清或者修改应当在原</w:t>
      </w:r>
      <w:r>
        <w:rPr>
          <w:rFonts w:hint="eastAsia" w:ascii="宋体" w:hAnsi="宋体" w:cs="Times New Roman"/>
          <w:b/>
          <w:color w:val="auto"/>
          <w:szCs w:val="21"/>
          <w:highlight w:val="none"/>
          <w:lang w:eastAsia="zh-CN"/>
        </w:rPr>
        <w:t>招标</w:t>
      </w:r>
      <w:r>
        <w:rPr>
          <w:rFonts w:hint="eastAsia" w:ascii="宋体" w:hAnsi="宋体" w:eastAsia="宋体" w:cs="Times New Roman"/>
          <w:b/>
          <w:color w:val="auto"/>
          <w:szCs w:val="21"/>
          <w:highlight w:val="none"/>
        </w:rPr>
        <w:t>公告发布媒体上发布澄清公告。澄清或者修改的内容为招标文件的组成部分。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 投标人应认真审阅本招标文件，如有疑问，或发现其中有误或有要求不合理的，应在投标人须知前附表规定的</w:t>
      </w:r>
      <w:r>
        <w:rPr>
          <w:rFonts w:hint="eastAsia" w:ascii="宋体" w:hAnsi="宋体" w:eastAsia="宋体" w:cs="宋体"/>
          <w:color w:val="auto"/>
          <w:kern w:val="0"/>
          <w:szCs w:val="21"/>
          <w:highlight w:val="none"/>
        </w:rPr>
        <w:t>投标截止时间</w:t>
      </w:r>
      <w:r>
        <w:rPr>
          <w:rFonts w:hint="eastAsia" w:ascii="宋体" w:hAnsi="宋体" w:eastAsia="宋体" w:cs="宋体"/>
          <w:color w:val="auto"/>
          <w:highlight w:val="none"/>
        </w:rPr>
        <w:t>前以书面形式要求采购人或采购代理机构对招标文件予以澄清；否则，由此产生的后果由投标人自行负责。</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int="eastAsia" w:ascii="宋体" w:hAnsi="宋体" w:eastAsia="宋体" w:cs="宋体"/>
          <w:color w:val="auto"/>
          <w:szCs w:val="21"/>
          <w:highlight w:val="none"/>
        </w:rPr>
        <w:t>投标人须知前附表”</w:t>
      </w:r>
      <w:r>
        <w:rPr>
          <w:rFonts w:hint="eastAsia" w:ascii="宋体" w:hAnsi="宋体" w:eastAsia="宋体" w:cs="宋体"/>
          <w:color w:val="auto"/>
          <w:highlight w:val="none"/>
        </w:rPr>
        <w:t>规定的政府采购信息发布媒体上发布更正公告及平台短信通知)所有获取招标文件的潜在投标人；不足15日的，采购人或者采购代理机构应当顺延提交投标文件的截止时间。澄清或者更正公告在招标公告发布媒体上发布，一经发布，视作已以书面形式通知所有获取招标文件的潜在投标人，不再另行通知，所有潜在投标人应密切关注招标公告发布媒体，因未能及时获知，由此产生的后果均应自行承担。</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11.4 采购人和采购代理机构可以视采购具体情况，变更投标截止时间和开标时间，将变更时间将在“</w:t>
      </w:r>
      <w:r>
        <w:rPr>
          <w:rFonts w:hint="eastAsia" w:ascii="宋体" w:hAnsi="宋体" w:eastAsia="宋体" w:cs="宋体"/>
          <w:color w:val="auto"/>
          <w:szCs w:val="21"/>
          <w:highlight w:val="none"/>
        </w:rPr>
        <w:t>投标人须知前附表”</w:t>
      </w:r>
      <w:r>
        <w:rPr>
          <w:rFonts w:hint="eastAsia" w:ascii="宋体" w:hAnsi="宋体" w:eastAsia="宋体" w:cs="宋体"/>
          <w:color w:val="auto"/>
          <w:kern w:val="0"/>
          <w:szCs w:val="21"/>
          <w:highlight w:val="none"/>
        </w:rPr>
        <w:t>规定的政府采购信息发布媒体上</w:t>
      </w:r>
      <w:r>
        <w:rPr>
          <w:rFonts w:hint="eastAsia" w:ascii="宋体" w:hAnsi="宋体" w:eastAsia="宋体" w:cs="宋体"/>
          <w:color w:val="auto"/>
          <w:highlight w:val="none"/>
        </w:rPr>
        <w:t>发布更正公告。</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w:t>
      </w:r>
      <w:bookmarkStart w:id="158" w:name="_Hlk53134511"/>
      <w:r>
        <w:rPr>
          <w:rFonts w:hint="eastAsia" w:ascii="宋体" w:hAnsi="宋体" w:eastAsia="宋体" w:cs="宋体"/>
          <w:color w:val="auto"/>
          <w:highlight w:val="none"/>
        </w:rPr>
        <w:t>5采购人或者采购代理机构可以在招标文件提供期限截止后，组织已获取招标文件的潜在投标人现场考察或者召开开标前答疑会，具体详见“投标人须知前附表”。</w:t>
      </w:r>
    </w:p>
    <w:bookmarkEnd w:id="158"/>
    <w:p>
      <w:pPr>
        <w:pStyle w:val="5"/>
        <w:keepNext w:val="0"/>
        <w:keepLines w:val="0"/>
        <w:spacing w:line="400" w:lineRule="exact"/>
        <w:ind w:firstLine="643" w:firstLineChars="200"/>
        <w:jc w:val="center"/>
        <w:rPr>
          <w:rFonts w:ascii="Times New Roman" w:hAnsi="Times New Roman" w:eastAsia="宋体" w:cs="Times New Roman"/>
          <w:color w:val="auto"/>
          <w:highlight w:val="none"/>
        </w:rPr>
      </w:pPr>
      <w:bookmarkStart w:id="159" w:name="_Toc16623"/>
      <w:bookmarkStart w:id="160" w:name="_Toc28419"/>
      <w:bookmarkStart w:id="161" w:name="_Toc254970676"/>
      <w:bookmarkStart w:id="162" w:name="_Toc20"/>
      <w:bookmarkStart w:id="163" w:name="_Toc7841"/>
      <w:bookmarkStart w:id="164" w:name="_Toc27367"/>
      <w:bookmarkStart w:id="165" w:name="_Toc254970535"/>
      <w:bookmarkStart w:id="166" w:name="_Toc32154"/>
      <w:bookmarkStart w:id="167" w:name="_Toc32499"/>
      <w:bookmarkStart w:id="168" w:name="_Toc12080"/>
      <w:bookmarkStart w:id="169" w:name="_Toc24872"/>
      <w:bookmarkStart w:id="170" w:name="_Toc2635"/>
      <w:r>
        <w:rPr>
          <w:rFonts w:hint="eastAsia" w:ascii="Times New Roman" w:hAnsi="Times New Roman" w:eastAsia="宋体" w:cs="Times New Roman"/>
          <w:color w:val="auto"/>
          <w:highlight w:val="none"/>
        </w:rPr>
        <w:t>三、投标文件的编制</w:t>
      </w:r>
      <w:bookmarkEnd w:id="159"/>
      <w:bookmarkEnd w:id="160"/>
      <w:bookmarkEnd w:id="161"/>
      <w:bookmarkEnd w:id="162"/>
      <w:bookmarkEnd w:id="163"/>
      <w:bookmarkEnd w:id="164"/>
      <w:bookmarkEnd w:id="165"/>
      <w:bookmarkEnd w:id="166"/>
      <w:bookmarkEnd w:id="167"/>
      <w:bookmarkEnd w:id="168"/>
      <w:bookmarkEnd w:id="169"/>
      <w:bookmarkEnd w:id="170"/>
    </w:p>
    <w:p>
      <w:pPr>
        <w:spacing w:line="360" w:lineRule="auto"/>
        <w:ind w:firstLine="480" w:firstLineChars="200"/>
        <w:rPr>
          <w:rFonts w:ascii="黑体" w:hAnsi="黑体" w:eastAsia="黑体" w:cs="Times New Roman"/>
          <w:color w:val="auto"/>
          <w:sz w:val="24"/>
          <w:highlight w:val="none"/>
        </w:rPr>
      </w:pPr>
      <w:bookmarkStart w:id="171" w:name="_Toc254970536"/>
      <w:bookmarkStart w:id="172" w:name="_Toc254970677"/>
      <w:r>
        <w:rPr>
          <w:rFonts w:hint="eastAsia" w:ascii="黑体" w:hAnsi="黑体" w:eastAsia="黑体" w:cs="Times New Roman"/>
          <w:color w:val="auto"/>
          <w:sz w:val="24"/>
          <w:highlight w:val="none"/>
        </w:rPr>
        <w:t>12.投标文件的编制原则</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投标人必须按照招标文件的要求编制投标文件。投标文件必须对招标文件提出的要求和条件作出明确响应。</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13.投标文件的组成</w:t>
      </w:r>
      <w:bookmarkEnd w:id="171"/>
      <w:bookmarkEnd w:id="172"/>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13.1投标文件由报价文件、资格证明文件、商务文件、技术文件四部分组成。</w:t>
      </w:r>
    </w:p>
    <w:p>
      <w:pPr>
        <w:spacing w:line="360" w:lineRule="auto"/>
        <w:ind w:firstLine="420" w:firstLineChars="200"/>
        <w:rPr>
          <w:rFonts w:hint="eastAsia" w:ascii="宋体" w:hAnsi="宋体" w:eastAsia="宋体" w:cs="Times New Roman"/>
          <w:bCs/>
          <w:color w:val="auto"/>
          <w:szCs w:val="21"/>
          <w:highlight w:val="none"/>
        </w:rPr>
      </w:pPr>
      <w:bookmarkStart w:id="173" w:name="_13.2资格证明文件：具体材料见“投标人须知前附表”。"/>
      <w:bookmarkEnd w:id="173"/>
      <w:bookmarkStart w:id="174" w:name="_13.1报价文件:_具体材料见“投标人须知前附表”。"/>
      <w:bookmarkEnd w:id="174"/>
      <w:r>
        <w:rPr>
          <w:rFonts w:hint="eastAsia" w:ascii="宋体" w:hAnsi="宋体" w:eastAsia="宋体" w:cs="Times New Roman"/>
          <w:bCs/>
          <w:color w:val="auto"/>
          <w:szCs w:val="21"/>
          <w:highlight w:val="none"/>
        </w:rPr>
        <w:t>（1）资格证明文件：具体材料见“投标人须知前附表”。</w:t>
      </w:r>
    </w:p>
    <w:p>
      <w:pPr>
        <w:spacing w:line="360" w:lineRule="auto"/>
        <w:ind w:firstLine="420" w:firstLineChars="200"/>
        <w:rPr>
          <w:rFonts w:hint="eastAsia" w:ascii="宋体" w:hAnsi="宋体" w:eastAsia="宋体" w:cs="Times New Roman"/>
          <w:bCs/>
          <w:color w:val="auto"/>
          <w:szCs w:val="21"/>
          <w:highlight w:val="none"/>
        </w:rPr>
      </w:pPr>
      <w:bookmarkStart w:id="175" w:name="_13.3商务文件:_具体材料见“投标人须知前附表”。"/>
      <w:bookmarkEnd w:id="175"/>
      <w:r>
        <w:rPr>
          <w:rFonts w:hint="eastAsia" w:ascii="宋体" w:hAnsi="宋体" w:eastAsia="宋体" w:cs="Times New Roman"/>
          <w:bCs/>
          <w:color w:val="auto"/>
          <w:szCs w:val="21"/>
          <w:highlight w:val="none"/>
        </w:rPr>
        <w:t>（2）商务文件：具体材料见“投标人须知前附表”。</w:t>
      </w:r>
    </w:p>
    <w:p>
      <w:pPr>
        <w:spacing w:line="360" w:lineRule="auto"/>
        <w:ind w:firstLine="420" w:firstLineChars="200"/>
        <w:rPr>
          <w:rFonts w:hint="eastAsia" w:ascii="宋体" w:hAnsi="宋体" w:eastAsia="宋体" w:cs="Times New Roman"/>
          <w:bCs/>
          <w:color w:val="auto"/>
          <w:szCs w:val="21"/>
          <w:highlight w:val="none"/>
        </w:rPr>
      </w:pPr>
      <w:bookmarkStart w:id="176" w:name="_13.4技术文件：具体材料见“投标人须知前附表”。"/>
      <w:bookmarkEnd w:id="176"/>
      <w:r>
        <w:rPr>
          <w:rFonts w:hint="eastAsia" w:ascii="宋体" w:hAnsi="宋体" w:eastAsia="宋体" w:cs="Times New Roman"/>
          <w:bCs/>
          <w:color w:val="auto"/>
          <w:szCs w:val="21"/>
          <w:highlight w:val="none"/>
        </w:rPr>
        <w:t xml:space="preserve">（3）技术文件：具体材料见“投标人须知前附表”。 </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（4）报价文件： 具体材料见“投标人须知前附表”。</w:t>
      </w:r>
    </w:p>
    <w:p>
      <w:pPr>
        <w:spacing w:line="360" w:lineRule="auto"/>
        <w:ind w:firstLine="420" w:firstLineChars="200"/>
        <w:rPr>
          <w:rFonts w:hint="eastAsia" w:ascii="宋体" w:hAnsi="宋体" w:eastAsia="宋体" w:cs="Times New Roman"/>
          <w:bCs/>
          <w:color w:val="auto"/>
          <w:szCs w:val="21"/>
          <w:highlight w:val="none"/>
        </w:rPr>
      </w:pPr>
      <w:bookmarkStart w:id="177" w:name="_13.5投标文件电子版：具体材料见“投标人须知前附表”。"/>
      <w:bookmarkEnd w:id="177"/>
      <w:r>
        <w:rPr>
          <w:rFonts w:hint="eastAsia" w:ascii="宋体" w:hAnsi="宋体" w:eastAsia="宋体" w:cs="Times New Roman"/>
          <w:bCs/>
          <w:color w:val="auto"/>
          <w:szCs w:val="21"/>
          <w:highlight w:val="none"/>
        </w:rPr>
        <w:t>13.2投标文件电子版：具体要求见本节19.投标文件编制。</w:t>
      </w:r>
    </w:p>
    <w:p>
      <w:pPr>
        <w:spacing w:line="360" w:lineRule="auto"/>
        <w:ind w:firstLine="480" w:firstLineChars="200"/>
        <w:rPr>
          <w:rFonts w:hint="eastAsia" w:ascii="黑体" w:hAnsi="黑体" w:eastAsia="黑体" w:cs="Times New Roman"/>
          <w:color w:val="auto"/>
          <w:sz w:val="24"/>
          <w:highlight w:val="none"/>
        </w:rPr>
      </w:pPr>
      <w:bookmarkStart w:id="178" w:name="_Toc254970678"/>
      <w:bookmarkStart w:id="179" w:name="_Toc254970537"/>
      <w:r>
        <w:rPr>
          <w:rFonts w:hint="eastAsia" w:ascii="黑体" w:hAnsi="黑体" w:eastAsia="黑体" w:cs="Times New Roman"/>
          <w:color w:val="auto"/>
          <w:sz w:val="24"/>
          <w:highlight w:val="none"/>
        </w:rPr>
        <w:t>14.投标文件的语言及计量</w:t>
      </w:r>
      <w:bookmarkEnd w:id="178"/>
      <w:bookmarkEnd w:id="179"/>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14.1语言文字</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14.2投标计量单位</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招标文件已有明确规定的，使用招标文件规定的计量单位；招标文件没有规定的，应采用中华人民共和国法定计量单位，货币种类为人民币，否则视同未响应。</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15.投标</w:t>
      </w:r>
      <w:r>
        <w:rPr>
          <w:rFonts w:hint="eastAsia" w:ascii="黑体" w:hAnsi="黑体" w:eastAsia="黑体" w:cs="Times New Roman"/>
          <w:color w:val="auto"/>
          <w:sz w:val="24"/>
          <w:highlight w:val="none"/>
          <w:lang w:val="en-US" w:eastAsia="zh-CN"/>
        </w:rPr>
        <w:t>文件提交</w:t>
      </w:r>
      <w:r>
        <w:rPr>
          <w:rFonts w:hint="eastAsia" w:ascii="黑体" w:hAnsi="黑体" w:eastAsia="黑体" w:cs="Times New Roman"/>
          <w:color w:val="auto"/>
          <w:sz w:val="24"/>
          <w:highlight w:val="none"/>
        </w:rPr>
        <w:t>的风险</w:t>
      </w:r>
    </w:p>
    <w:p>
      <w:pPr>
        <w:spacing w:line="360" w:lineRule="auto"/>
        <w:ind w:firstLine="420" w:firstLineChars="200"/>
        <w:rPr>
          <w:rFonts w:hint="eastAsia" w:ascii="Times New Roman" w:hAnsi="宋体" w:eastAsia="宋体" w:cs="Times New Roman"/>
          <w:b/>
          <w:bCs/>
          <w:color w:val="auto"/>
          <w:highlight w:val="none"/>
        </w:rPr>
      </w:pPr>
      <w:r>
        <w:rPr>
          <w:rFonts w:hint="eastAsia" w:ascii="Times New Roman" w:hAnsi="宋体" w:eastAsia="宋体" w:cs="Times New Roman"/>
          <w:color w:val="auto"/>
          <w:highlight w:val="none"/>
        </w:rPr>
        <w:t>投标文件分为资格文件、商务文件、技术文件、报价文件四部分（其中：商务文件与技术文件合并编辑成一个电子文档）。各投标人在编制投标文件时请按照招标文件规定的格式进行，混乱的编排导致投标文件被误读或评标委员会查找不到有效文件是投标人的风险。投标人没有按照招标文件要求提供全部资料，或者投标人没有对招标文件作出实质性响应是投标人的风险，可能导致其投标被拒绝。</w:t>
      </w:r>
    </w:p>
    <w:p>
      <w:pPr>
        <w:spacing w:line="360" w:lineRule="auto"/>
        <w:ind w:firstLine="480" w:firstLineChars="200"/>
        <w:rPr>
          <w:rFonts w:ascii="黑体" w:hAnsi="黑体" w:eastAsia="黑体" w:cs="Times New Roman"/>
          <w:color w:val="auto"/>
          <w:sz w:val="24"/>
          <w:highlight w:val="none"/>
        </w:rPr>
      </w:pPr>
      <w:bookmarkStart w:id="180" w:name="_Toc254970538"/>
      <w:bookmarkStart w:id="181" w:name="_Toc254970679"/>
      <w:r>
        <w:rPr>
          <w:rFonts w:hint="eastAsia" w:ascii="黑体" w:hAnsi="黑体" w:eastAsia="黑体" w:cs="Times New Roman"/>
          <w:color w:val="auto"/>
          <w:sz w:val="24"/>
          <w:highlight w:val="none"/>
        </w:rPr>
        <w:t>16.投标报价</w:t>
      </w:r>
      <w:bookmarkEnd w:id="180"/>
      <w:bookmarkEnd w:id="181"/>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16.1投标报价应</w:t>
      </w:r>
      <w:r>
        <w:rPr>
          <w:rFonts w:hint="eastAsia" w:ascii="宋体" w:hAnsi="宋体" w:eastAsia="宋体" w:cs="Times New Roman"/>
          <w:bCs/>
          <w:color w:val="auto"/>
          <w:szCs w:val="20"/>
          <w:highlight w:val="none"/>
        </w:rPr>
        <w:t>按“第六章　投标文件格式”中“开标一览表”格式填写。</w:t>
      </w:r>
    </w:p>
    <w:p>
      <w:pPr>
        <w:spacing w:line="360" w:lineRule="auto"/>
        <w:ind w:firstLine="420" w:firstLineChars="200"/>
        <w:rPr>
          <w:rFonts w:hint="eastAsia" w:ascii="宋体" w:hAnsi="宋体" w:eastAsia="宋体" w:cs="Times New Roman"/>
          <w:bCs/>
          <w:color w:val="auto"/>
          <w:szCs w:val="21"/>
          <w:highlight w:val="none"/>
        </w:rPr>
      </w:pPr>
      <w:bookmarkStart w:id="182" w:name="_16.2投标报价具体定义见投标人须知前附表。"/>
      <w:bookmarkEnd w:id="182"/>
      <w:r>
        <w:rPr>
          <w:rFonts w:hint="eastAsia" w:ascii="宋体" w:hAnsi="宋体" w:eastAsia="宋体" w:cs="Times New Roman"/>
          <w:bCs/>
          <w:color w:val="auto"/>
          <w:szCs w:val="21"/>
          <w:highlight w:val="none"/>
        </w:rPr>
        <w:t>16.2投标报价具体包括内容详见“投标人须知前附表”。</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16.3投标人必须就所投项目的全部内容分别作完整唯一总价报价，不得存在漏项报价；投标人必须就所投项目的单项内容作唯一报价。</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17.投标有效期</w:t>
      </w:r>
    </w:p>
    <w:p>
      <w:pPr>
        <w:spacing w:line="360" w:lineRule="auto"/>
        <w:ind w:firstLine="420" w:firstLineChars="200"/>
        <w:rPr>
          <w:rFonts w:hint="eastAsia" w:ascii="宋体" w:hAnsi="宋体" w:eastAsia="宋体" w:cs="Times New Roman"/>
          <w:bCs/>
          <w:color w:val="auto"/>
          <w:szCs w:val="21"/>
          <w:highlight w:val="none"/>
        </w:rPr>
      </w:pPr>
      <w:bookmarkStart w:id="183" w:name="_17.1投标有效期应按“投标人须知中的前附表”规定的期限。"/>
      <w:bookmarkEnd w:id="183"/>
      <w:r>
        <w:rPr>
          <w:rFonts w:hint="eastAsia" w:ascii="宋体" w:hAnsi="宋体" w:eastAsia="宋体" w:cs="Times New Roman"/>
          <w:bCs/>
          <w:color w:val="auto"/>
          <w:szCs w:val="21"/>
          <w:highlight w:val="none"/>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17.2</w:t>
      </w:r>
      <w:bookmarkStart w:id="184" w:name="_Toc254970681"/>
      <w:bookmarkStart w:id="185" w:name="_Toc254970540"/>
      <w:r>
        <w:rPr>
          <w:rFonts w:hint="eastAsia" w:ascii="宋体" w:hAnsi="宋体" w:eastAsia="宋体" w:cs="Times New Roman"/>
          <w:bCs/>
          <w:color w:val="auto"/>
          <w:szCs w:val="21"/>
          <w:highlight w:val="none"/>
        </w:rPr>
        <w:t xml:space="preserve"> 投标有效期应按规定的期限作出承诺，具体详见“投标人须知前附表”。</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17.3投标人的投标文件在投标有效期内均保持有效。</w:t>
      </w:r>
      <w:bookmarkEnd w:id="184"/>
      <w:bookmarkEnd w:id="185"/>
    </w:p>
    <w:p>
      <w:pPr>
        <w:spacing w:line="360" w:lineRule="auto"/>
        <w:ind w:firstLine="480" w:firstLineChars="200"/>
        <w:rPr>
          <w:rFonts w:hint="eastAsia" w:ascii="黑体" w:hAnsi="黑体" w:eastAsia="黑体" w:cs="Times New Roman"/>
          <w:color w:val="auto"/>
          <w:sz w:val="24"/>
          <w:highlight w:val="none"/>
        </w:rPr>
      </w:pPr>
      <w:bookmarkStart w:id="186" w:name="_18.投标保证金"/>
      <w:bookmarkEnd w:id="186"/>
      <w:bookmarkStart w:id="187" w:name="_Toc254970541"/>
      <w:bookmarkStart w:id="188" w:name="_Toc254970682"/>
      <w:r>
        <w:rPr>
          <w:rFonts w:hint="eastAsia" w:ascii="黑体" w:hAnsi="黑体" w:eastAsia="黑体" w:cs="Times New Roman"/>
          <w:color w:val="auto"/>
          <w:sz w:val="24"/>
          <w:highlight w:val="none"/>
        </w:rPr>
        <w:t>18.投标保证金</w:t>
      </w:r>
      <w:bookmarkEnd w:id="187"/>
      <w:bookmarkEnd w:id="188"/>
    </w:p>
    <w:p>
      <w:pPr>
        <w:pStyle w:val="7"/>
        <w:keepNext w:val="0"/>
        <w:keepLines w:val="0"/>
        <w:spacing w:before="0" w:after="0" w:line="360" w:lineRule="auto"/>
        <w:ind w:left="420" w:leftChars="200" w:firstLine="420" w:firstLineChars="200"/>
        <w:rPr>
          <w:rFonts w:hint="eastAsia" w:ascii="宋体" w:hAnsi="宋体" w:eastAsia="宋体" w:cs="宋体"/>
          <w:b w:val="0"/>
          <w:color w:val="auto"/>
          <w:sz w:val="21"/>
          <w:szCs w:val="21"/>
          <w:highlight w:val="none"/>
        </w:rPr>
      </w:pPr>
      <w:bookmarkStart w:id="189" w:name="_Toc254970683"/>
      <w:bookmarkStart w:id="190" w:name="_Toc254970542"/>
      <w:r>
        <w:rPr>
          <w:rFonts w:hint="eastAsia" w:ascii="宋体" w:hAnsi="宋体" w:eastAsia="宋体" w:cs="宋体"/>
          <w:b w:val="0"/>
          <w:color w:val="auto"/>
          <w:sz w:val="21"/>
          <w:szCs w:val="21"/>
          <w:highlight w:val="none"/>
        </w:rPr>
        <w:t>18.1投标人须按“投标人须知前附表” 的规定提交投标保证金。</w:t>
      </w:r>
    </w:p>
    <w:p>
      <w:pPr>
        <w:pStyle w:val="7"/>
        <w:keepNext w:val="0"/>
        <w:keepLines w:val="0"/>
        <w:spacing w:before="0" w:after="0" w:line="360" w:lineRule="auto"/>
        <w:ind w:left="420" w:leftChars="200"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18.2投标保证金的退还</w:t>
      </w:r>
    </w:p>
    <w:p>
      <w:pPr>
        <w:pStyle w:val="7"/>
        <w:keepNext w:val="0"/>
        <w:keepLines w:val="0"/>
        <w:spacing w:before="0" w:after="0" w:line="360" w:lineRule="auto"/>
        <w:ind w:left="420" w:leftChars="200"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18.2.1未中标人的投标保证金自中标通知书发出之日起</w:t>
      </w:r>
      <w:r>
        <w:rPr>
          <w:rFonts w:hint="eastAsia" w:ascii="宋体" w:hAnsi="宋体" w:cs="宋体"/>
          <w:b w:val="0"/>
          <w:color w:val="auto"/>
          <w:sz w:val="21"/>
          <w:szCs w:val="21"/>
          <w:highlight w:val="none"/>
          <w:lang w:val="en-US" w:eastAsia="zh-CN"/>
        </w:rPr>
        <w:t>4</w:t>
      </w:r>
      <w:r>
        <w:rPr>
          <w:rFonts w:hint="eastAsia" w:ascii="宋体" w:hAnsi="宋体" w:eastAsia="宋体" w:cs="宋体"/>
          <w:b w:val="0"/>
          <w:color w:val="auto"/>
          <w:sz w:val="21"/>
          <w:szCs w:val="21"/>
          <w:highlight w:val="none"/>
        </w:rPr>
        <w:t>个工作日内退还，退还方式如下：</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（1）采用银行转账方式的，以转账方式退回到投标人银行账户。</w:t>
      </w:r>
    </w:p>
    <w:p>
      <w:pPr>
        <w:pStyle w:val="8"/>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（2）采用支票、汇票、本票或者金融机构、担保机构出具的保函</w:t>
      </w:r>
      <w:r>
        <w:rPr>
          <w:rFonts w:hint="eastAsia" w:ascii="宋体" w:hAnsi="宋体" w:eastAsia="宋体" w:cs="宋体"/>
          <w:color w:val="auto"/>
          <w:szCs w:val="21"/>
          <w:highlight w:val="none"/>
          <w:lang w:eastAsia="zh-CN"/>
        </w:rPr>
        <w:t>等</w:t>
      </w:r>
      <w:r>
        <w:rPr>
          <w:rFonts w:hint="eastAsia" w:ascii="宋体" w:hAnsi="宋体" w:eastAsia="宋体" w:cs="宋体"/>
          <w:color w:val="auto"/>
          <w:szCs w:val="21"/>
          <w:highlight w:val="none"/>
        </w:rPr>
        <w:t>方式的，由投标人代表持相关授权证明材料至采购代理机构办理支票、汇票、本票或者金融机构、担保机构出具的保函</w:t>
      </w:r>
      <w:r>
        <w:rPr>
          <w:rFonts w:hint="eastAsia" w:ascii="宋体" w:hAnsi="宋体" w:eastAsia="宋体" w:cs="宋体"/>
          <w:color w:val="auto"/>
          <w:szCs w:val="21"/>
          <w:highlight w:val="none"/>
          <w:lang w:eastAsia="zh-CN"/>
        </w:rPr>
        <w:t>等</w:t>
      </w:r>
      <w:r>
        <w:rPr>
          <w:rFonts w:hint="eastAsia" w:ascii="宋体" w:hAnsi="宋体" w:eastAsia="宋体" w:cs="宋体"/>
          <w:color w:val="auto"/>
          <w:szCs w:val="21"/>
          <w:highlight w:val="none"/>
        </w:rPr>
        <w:t xml:space="preserve">原件退还手续。 </w:t>
      </w:r>
    </w:p>
    <w:p>
      <w:pPr>
        <w:pStyle w:val="7"/>
        <w:keepNext w:val="0"/>
        <w:keepLines w:val="0"/>
        <w:numPr>
          <w:ilvl w:val="0"/>
          <w:numId w:val="0"/>
        </w:numPr>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18.2.2中标人的投标保证金自采购合同签订之日起</w:t>
      </w:r>
      <w:r>
        <w:rPr>
          <w:rFonts w:hint="eastAsia" w:ascii="宋体" w:hAnsi="宋体" w:cs="宋体"/>
          <w:b w:val="0"/>
          <w:color w:val="auto"/>
          <w:sz w:val="21"/>
          <w:szCs w:val="21"/>
          <w:highlight w:val="none"/>
          <w:lang w:val="en-US" w:eastAsia="zh-CN"/>
        </w:rPr>
        <w:t>4</w:t>
      </w:r>
      <w:r>
        <w:rPr>
          <w:rFonts w:hint="eastAsia" w:ascii="宋体" w:hAnsi="宋体" w:eastAsia="宋体" w:cs="宋体"/>
          <w:b w:val="0"/>
          <w:color w:val="auto"/>
          <w:sz w:val="21"/>
          <w:szCs w:val="21"/>
          <w:highlight w:val="none"/>
        </w:rPr>
        <w:t>个工作日内退还，退还方式同本须知正文第18.2.1</w:t>
      </w:r>
      <w:r>
        <w:rPr>
          <w:rFonts w:hint="eastAsia" w:ascii="宋体" w:hAnsi="宋体" w:cs="宋体"/>
          <w:b w:val="0"/>
          <w:color w:val="auto"/>
          <w:sz w:val="21"/>
          <w:szCs w:val="21"/>
          <w:highlight w:val="none"/>
          <w:lang w:eastAsia="zh-CN"/>
        </w:rPr>
        <w:t>，</w:t>
      </w:r>
      <w:r>
        <w:rPr>
          <w:rFonts w:hint="eastAsia" w:ascii="宋体" w:hAnsi="宋体" w:eastAsia="宋体" w:cs="宋体"/>
          <w:b w:val="0"/>
          <w:color w:val="auto"/>
          <w:sz w:val="21"/>
          <w:szCs w:val="21"/>
          <w:highlight w:val="none"/>
        </w:rPr>
        <w:t xml:space="preserve">或者转为中标人的履约保证金。 </w:t>
      </w:r>
    </w:p>
    <w:p>
      <w:pPr>
        <w:pStyle w:val="7"/>
        <w:keepNext w:val="0"/>
        <w:keepLines w:val="0"/>
        <w:spacing w:before="0" w:after="0" w:line="360" w:lineRule="auto"/>
        <w:ind w:left="420" w:leftChars="200"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18.3除逾期退还投标保证金和终止招标的情形以外，投标保证金不计息。</w:t>
      </w:r>
    </w:p>
    <w:p>
      <w:pPr>
        <w:pStyle w:val="7"/>
        <w:keepNext w:val="0"/>
        <w:keepLines w:val="0"/>
        <w:spacing w:before="0" w:after="0" w:line="360" w:lineRule="auto"/>
        <w:ind w:left="420" w:leftChars="200"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18.4投标人有下列情形之一的，投标保证金将不予退还： </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（1）投标人在投标有效期内撤销投标文件的；</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（2）未按规定提交履约保证金的；</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（3）投标人在投标过程中弄虚作假，提供虚假材料的；</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（4）中标人无正当理由不与采购人签订合同的；</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（5）投标人出现本章第9.2、9.3情形的；</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严重扰乱招投标程序的。</w:t>
      </w:r>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19.投标文件的</w:t>
      </w:r>
      <w:bookmarkEnd w:id="189"/>
      <w:bookmarkEnd w:id="190"/>
      <w:r>
        <w:rPr>
          <w:rFonts w:hint="eastAsia" w:ascii="黑体" w:hAnsi="黑体" w:eastAsia="黑体" w:cs="Times New Roman"/>
          <w:color w:val="auto"/>
          <w:sz w:val="24"/>
          <w:highlight w:val="none"/>
        </w:rPr>
        <w:t>编制</w:t>
      </w:r>
    </w:p>
    <w:p>
      <w:pPr>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 xml:space="preserve"> </w:t>
      </w:r>
      <w:r>
        <w:rPr>
          <w:rFonts w:hint="eastAsia" w:ascii="宋体" w:hAnsi="宋体" w:eastAsia="宋体" w:cs="宋体"/>
          <w:color w:val="auto"/>
          <w:szCs w:val="21"/>
          <w:highlight w:val="none"/>
        </w:rPr>
        <w:t>19.1投标文件编制要求详见“投标人须知前附表”。投标人应按本招标文件规定的格式和顺序编制投标文件并标注页码，投标文件内容不完整、编排混乱导致投标文件被误读、漏读或者查找不到相关内容的，由此引发的后果由投标人承担。</w:t>
      </w:r>
      <w:bookmarkStart w:id="191" w:name="_19.2投标文件应按报价文件、资格证明文件、商务文件、技术文件分别编制"/>
      <w:bookmarkEnd w:id="191"/>
      <w:r>
        <w:rPr>
          <w:rFonts w:hint="eastAsia" w:ascii="宋体" w:hAnsi="宋体" w:eastAsia="宋体" w:cs="宋体"/>
          <w:color w:val="auto"/>
          <w:szCs w:val="21"/>
          <w:highlight w:val="none"/>
        </w:rPr>
        <w:t xml:space="preserve"> </w:t>
      </w:r>
    </w:p>
    <w:p>
      <w:pPr>
        <w:pStyle w:val="36"/>
        <w:snapToGrid w:val="0"/>
        <w:spacing w:before="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19.2投标文件按照招标文件第六章格式要求进行签署、盖章。投标人的投标文件未按照招标文件要求签署、盖章的，</w:t>
      </w:r>
      <w:r>
        <w:rPr>
          <w:rFonts w:hint="eastAsia" w:ascii="宋体" w:hAnsi="宋体" w:eastAsia="宋体" w:cs="宋体"/>
          <w:b/>
          <w:color w:val="auto"/>
          <w:sz w:val="21"/>
          <w:szCs w:val="21"/>
          <w:highlight w:val="none"/>
        </w:rPr>
        <w:t>其投标无效。</w:t>
      </w:r>
    </w:p>
    <w:p>
      <w:pPr>
        <w:pStyle w:val="36"/>
        <w:snapToGrid w:val="0"/>
        <w:spacing w:before="0"/>
        <w:ind w:firstLine="420"/>
        <w:rPr>
          <w:rFonts w:hint="eastAsia" w:ascii="宋体" w:hAnsi="宋体" w:eastAsia="宋体" w:cs="宋体"/>
          <w:color w:val="auto"/>
          <w:sz w:val="21"/>
          <w:szCs w:val="21"/>
          <w:highlight w:val="none"/>
        </w:rPr>
      </w:pPr>
    </w:p>
    <w:p>
      <w:pPr>
        <w:pStyle w:val="36"/>
        <w:snapToGrid w:val="0"/>
        <w:spacing w:before="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19.3为确保网上操作合法、有效和安全，投标人应当在投标截止时间前完成在“政采云”平台的身份认证，确保在电子投标过程中能够对相关数据电文进行加密和使用电子签名。</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19.4投标文件中标注的投标人名称应与主体资格证明（如营业执照、事业单位法人证书、执业许可证、自然人身份证等）及公章一致，</w:t>
      </w:r>
      <w:r>
        <w:rPr>
          <w:rFonts w:hint="eastAsia" w:ascii="宋体" w:hAnsi="宋体" w:eastAsia="宋体" w:cs="宋体"/>
          <w:color w:val="auto"/>
          <w:szCs w:val="21"/>
          <w:highlight w:val="none"/>
        </w:rPr>
        <w:t>否则作无效投标处理</w:t>
      </w:r>
      <w:r>
        <w:rPr>
          <w:rFonts w:hint="eastAsia" w:ascii="宋体" w:hAnsi="宋体" w:eastAsia="宋体" w:cs="宋体"/>
          <w:b/>
          <w:color w:val="auto"/>
          <w:szCs w:val="21"/>
          <w:highlight w:val="none"/>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 xml:space="preserve"> 19.5投标文件应避免涂改、行间插字或者删除</w:t>
      </w:r>
      <w:r>
        <w:rPr>
          <w:rFonts w:hint="eastAsia" w:ascii="宋体" w:hAnsi="宋体" w:eastAsia="宋体" w:cs="宋体"/>
          <w:color w:val="auto"/>
          <w:szCs w:val="21"/>
          <w:highlight w:val="none"/>
          <w:lang w:eastAsia="zh-CN"/>
        </w:rPr>
        <w:t>。</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19.6 对招标文件的实质性要求和条件作出响应是指投标人必须对招标文件中标注为实质性要求和条件的</w:t>
      </w:r>
      <w:r>
        <w:rPr>
          <w:rFonts w:hint="eastAsia" w:ascii="宋体" w:hAnsi="宋体" w:eastAsia="宋体" w:cs="宋体"/>
          <w:color w:val="auto"/>
          <w:szCs w:val="21"/>
          <w:highlight w:val="none"/>
        </w:rPr>
        <w:t>服务内容及要求</w:t>
      </w:r>
      <w:r>
        <w:rPr>
          <w:rFonts w:hint="eastAsia" w:ascii="宋体" w:hAnsi="宋体" w:eastAsia="宋体" w:cs="宋体"/>
          <w:color w:val="auto"/>
          <w:highlight w:val="none"/>
        </w:rPr>
        <w:t>、商务条款及其它内容</w:t>
      </w:r>
      <w:r>
        <w:rPr>
          <w:rFonts w:hint="eastAsia" w:ascii="宋体" w:hAnsi="宋体" w:eastAsia="宋体" w:cs="宋体"/>
          <w:b/>
          <w:color w:val="auto"/>
          <w:highlight w:val="none"/>
        </w:rPr>
        <w:t>作出满足或者优于原要求和条件的承诺</w:t>
      </w:r>
      <w:r>
        <w:rPr>
          <w:rFonts w:hint="eastAsia" w:ascii="宋体" w:hAnsi="宋体" w:eastAsia="宋体" w:cs="宋体"/>
          <w:color w:val="auto"/>
          <w:highlight w:val="none"/>
        </w:rPr>
        <w:t>。</w:t>
      </w:r>
    </w:p>
    <w:p>
      <w:pPr>
        <w:spacing w:line="360" w:lineRule="auto"/>
        <w:ind w:firstLine="422" w:firstLineChars="200"/>
        <w:rPr>
          <w:rFonts w:hint="eastAsia" w:ascii="宋体" w:hAnsi="宋体" w:eastAsia="宋体" w:cs="宋体"/>
          <w:b/>
          <w:color w:val="auto"/>
          <w:szCs w:val="21"/>
          <w:highlight w:val="none"/>
          <w:u w:val="single"/>
        </w:rPr>
      </w:pPr>
      <w:r>
        <w:rPr>
          <w:rFonts w:hint="eastAsia" w:ascii="宋体" w:hAnsi="宋体" w:eastAsia="宋体" w:cs="宋体"/>
          <w:b/>
          <w:color w:val="auto"/>
          <w:szCs w:val="21"/>
          <w:highlight w:val="none"/>
          <w:u w:val="single"/>
        </w:rPr>
        <w:t>19.7本项目为全流程电子化项目，异常情况见“第二节 投标人须知正文”中“四、24.2开标程序。</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20.备份投标文件</w:t>
      </w:r>
    </w:p>
    <w:p>
      <w:pPr>
        <w:spacing w:line="360" w:lineRule="auto"/>
        <w:ind w:firstLine="420" w:firstLineChars="200"/>
        <w:rPr>
          <w:rFonts w:hint="eastAsia" w:ascii="黑体" w:hAnsi="黑体" w:eastAsia="黑体" w:cs="Times New Roman"/>
          <w:color w:val="auto"/>
          <w:sz w:val="24"/>
          <w:highlight w:val="none"/>
        </w:rPr>
      </w:pPr>
      <w:r>
        <w:rPr>
          <w:rFonts w:hint="eastAsia" w:ascii="Times New Roman" w:hAnsi="宋体" w:eastAsia="宋体" w:cs="Times New Roman"/>
          <w:bCs/>
          <w:color w:val="auto"/>
          <w:szCs w:val="21"/>
          <w:highlight w:val="none"/>
        </w:rPr>
        <w:t>详见在“投标人须知前附表”。</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21.投标文件的提交</w:t>
      </w:r>
    </w:p>
    <w:p>
      <w:pPr>
        <w:spacing w:line="360" w:lineRule="auto"/>
        <w:ind w:firstLine="420" w:firstLineChars="200"/>
        <w:rPr>
          <w:rFonts w:hint="eastAsia" w:ascii="Times New Roman" w:hAnsi="宋体" w:eastAsia="宋体" w:cs="Times New Roman"/>
          <w:b/>
          <w:color w:val="auto"/>
          <w:highlight w:val="none"/>
        </w:rPr>
      </w:pPr>
      <w:bookmarkStart w:id="192" w:name="_21.1投标人必须在“投标人须知中的前附表”规定的投标文件接收时间和投"/>
      <w:bookmarkEnd w:id="192"/>
      <w:r>
        <w:rPr>
          <w:rFonts w:hint="eastAsia" w:ascii="宋体" w:hAnsi="宋体" w:eastAsia="宋体" w:cs="宋体"/>
          <w:bCs/>
          <w:color w:val="auto"/>
          <w:szCs w:val="21"/>
          <w:highlight w:val="none"/>
        </w:rPr>
        <w:t>21.1</w:t>
      </w:r>
      <w:r>
        <w:rPr>
          <w:rFonts w:hint="eastAsia" w:ascii="Times New Roman" w:hAnsi="宋体" w:eastAsia="宋体" w:cs="Times New Roman"/>
          <w:bCs/>
          <w:color w:val="auto"/>
          <w:szCs w:val="21"/>
          <w:highlight w:val="none"/>
        </w:rPr>
        <w:t>投标人必须在“投标人须知前附表”规定的投标文件接收时间和投标地点提交电子版投标文件。电子投标文件应在制作完成后，在投标截止时间前通过有效数字证书（</w:t>
      </w:r>
      <w:r>
        <w:rPr>
          <w:rFonts w:ascii="Times New Roman" w:hAnsi="宋体" w:eastAsia="宋体" w:cs="Times New Roman"/>
          <w:bCs/>
          <w:color w:val="auto"/>
          <w:szCs w:val="21"/>
          <w:highlight w:val="none"/>
        </w:rPr>
        <w:t>CA</w:t>
      </w:r>
      <w:r>
        <w:rPr>
          <w:rFonts w:hint="eastAsia" w:ascii="Times New Roman" w:hAnsi="宋体" w:eastAsia="宋体" w:cs="Times New Roman"/>
          <w:bCs/>
          <w:color w:val="auto"/>
          <w:szCs w:val="21"/>
          <w:highlight w:val="none"/>
        </w:rPr>
        <w:t>认证锁）进行电子签章、加密，然后通过网络将加密的电子投标文件递交至“政采云”平台。</w:t>
      </w:r>
      <w:r>
        <w:rPr>
          <w:rFonts w:ascii="Times New Roman" w:hAnsi="宋体" w:eastAsia="宋体" w:cs="Times New Roman"/>
          <w:bCs/>
          <w:color w:val="auto"/>
          <w:szCs w:val="21"/>
          <w:highlight w:val="none"/>
        </w:rPr>
        <w:t xml:space="preserve"> </w:t>
      </w:r>
      <w:r>
        <w:rPr>
          <w:rFonts w:ascii="Times New Roman" w:hAnsi="宋体" w:eastAsia="宋体" w:cs="Times New Roman"/>
          <w:b/>
          <w:color w:val="auto"/>
          <w:highlight w:val="none"/>
        </w:rPr>
        <w:t xml:space="preserve"> </w:t>
      </w:r>
    </w:p>
    <w:p>
      <w:pPr>
        <w:spacing w:line="360" w:lineRule="auto"/>
        <w:ind w:firstLine="422" w:firstLineChars="200"/>
        <w:rPr>
          <w:rFonts w:ascii="宋体" w:hAnsi="宋体" w:eastAsia="宋体" w:cs="Times New Roman"/>
          <w:b/>
          <w:color w:val="auto"/>
          <w:szCs w:val="20"/>
          <w:highlight w:val="none"/>
        </w:rPr>
      </w:pPr>
      <w:r>
        <w:rPr>
          <w:rFonts w:hint="eastAsia" w:ascii="宋体" w:hAnsi="宋体" w:eastAsia="宋体" w:cs="Times New Roman"/>
          <w:b/>
          <w:color w:val="auto"/>
          <w:szCs w:val="21"/>
          <w:highlight w:val="none"/>
        </w:rPr>
        <w:t>21.2未在规定时间内提交或者未按照招标文件要求密封或者标记的电子投标文件，“政采云”平台将拒收。</w:t>
      </w:r>
    </w:p>
    <w:p>
      <w:pPr>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21.3电子版投标文件提交方式见“招标公告”</w:t>
      </w:r>
      <w:r>
        <w:rPr>
          <w:rFonts w:hint="eastAsia" w:ascii="宋体" w:hAnsi="宋体" w:cs="Times New Roman"/>
          <w:color w:val="auto"/>
          <w:szCs w:val="21"/>
          <w:highlight w:val="none"/>
          <w:lang w:eastAsia="zh-CN"/>
        </w:rPr>
        <w:t>。</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22. 投标文件的补充、修改、撤回与退回</w:t>
      </w:r>
      <w:bookmarkStart w:id="193" w:name="_Toc254970543"/>
      <w:bookmarkStart w:id="194" w:name="_Toc254970684"/>
    </w:p>
    <w:p>
      <w:pPr>
        <w:spacing w:line="360" w:lineRule="auto"/>
        <w:ind w:firstLine="420" w:firstLineChars="200"/>
        <w:rPr>
          <w:rFonts w:hint="eastAsia" w:ascii="黑体" w:hAnsi="黑体" w:eastAsia="黑体" w:cs="Times New Roman"/>
          <w:color w:val="auto"/>
          <w:sz w:val="24"/>
          <w:highlight w:val="none"/>
        </w:rPr>
      </w:pPr>
      <w:r>
        <w:rPr>
          <w:rFonts w:hint="eastAsia" w:ascii="宋体" w:hAnsi="宋体" w:eastAsia="宋体" w:cs="宋体"/>
          <w:color w:val="auto"/>
          <w:szCs w:val="21"/>
          <w:highlight w:val="none"/>
        </w:rPr>
        <w:t xml:space="preserve">22.1 </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w:t>
      </w:r>
      <w:r>
        <w:rPr>
          <w:rFonts w:hint="eastAsia" w:ascii="宋体" w:hAnsi="宋体" w:cs="宋体"/>
          <w:color w:val="auto"/>
          <w:szCs w:val="21"/>
          <w:highlight w:val="none"/>
          <w:lang w:eastAsia="zh-CN"/>
        </w:rPr>
        <w:t>提</w:t>
      </w:r>
      <w:r>
        <w:rPr>
          <w:rFonts w:hint="eastAsia" w:ascii="宋体" w:hAnsi="宋体" w:eastAsia="宋体" w:cs="宋体"/>
          <w:color w:val="auto"/>
          <w:szCs w:val="21"/>
          <w:highlight w:val="none"/>
        </w:rPr>
        <w:t>交的投标文件，“政采云”平台将拒收。</w:t>
      </w:r>
    </w:p>
    <w:p>
      <w:pPr>
        <w:pStyle w:val="36"/>
        <w:spacing w:before="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22.2“政采云”平台收到投标文件，将妥善保存并即时向</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发出确认回执通知。在投标截止时间前，除</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补充、修改或者撤回投标文件外，任何单位和个人不得解密或提取投标文件。</w:t>
      </w:r>
    </w:p>
    <w:bookmarkEnd w:id="193"/>
    <w:bookmarkEnd w:id="194"/>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22.3在投标截止时间止提交电子版投标文件的投标人不足3家时，电子版投标文件由</w:t>
      </w:r>
      <w:r>
        <w:rPr>
          <w:rFonts w:hint="eastAsia" w:ascii="宋体" w:hAnsi="宋体" w:cs="宋体"/>
          <w:color w:val="auto"/>
          <w:szCs w:val="21"/>
          <w:highlight w:val="none"/>
          <w:lang w:eastAsia="zh-CN"/>
        </w:rPr>
        <w:t>采购</w:t>
      </w:r>
      <w:r>
        <w:rPr>
          <w:rFonts w:hint="eastAsia" w:ascii="宋体" w:hAnsi="宋体" w:eastAsia="宋体" w:cs="宋体"/>
          <w:color w:val="auto"/>
          <w:szCs w:val="21"/>
          <w:highlight w:val="none"/>
        </w:rPr>
        <w:t>代理机构在“政采云”平台操作退回，除此之外采购人和采购代理机构对已提交的投标文件概不退回。</w:t>
      </w:r>
    </w:p>
    <w:p>
      <w:pPr>
        <w:pStyle w:val="13"/>
        <w:snapToGrid w:val="0"/>
        <w:spacing w:line="400" w:lineRule="exact"/>
        <w:ind w:firstLine="739"/>
        <w:rPr>
          <w:rFonts w:hint="eastAsia" w:hAnsi="宋体" w:eastAsia="宋体" w:cs="Times New Roman"/>
          <w:snapToGrid w:val="0"/>
          <w:color w:val="auto"/>
          <w:sz w:val="21"/>
          <w:szCs w:val="21"/>
          <w:highlight w:val="none"/>
        </w:rPr>
      </w:pPr>
    </w:p>
    <w:p>
      <w:pPr>
        <w:pStyle w:val="5"/>
        <w:keepNext w:val="0"/>
        <w:keepLines w:val="0"/>
        <w:spacing w:line="400" w:lineRule="exact"/>
        <w:ind w:firstLine="643" w:firstLineChars="200"/>
        <w:jc w:val="center"/>
        <w:rPr>
          <w:rFonts w:hint="eastAsia" w:ascii="Times New Roman" w:hAnsi="Times New Roman" w:eastAsia="宋体" w:cs="Times New Roman"/>
          <w:color w:val="auto"/>
          <w:highlight w:val="none"/>
        </w:rPr>
      </w:pPr>
      <w:bookmarkStart w:id="195" w:name="_Toc254970544"/>
      <w:bookmarkStart w:id="196" w:name="_Toc810"/>
      <w:bookmarkStart w:id="197" w:name="_Toc254970685"/>
      <w:bookmarkStart w:id="198" w:name="_Toc1356"/>
      <w:bookmarkStart w:id="199" w:name="_Toc13250"/>
      <w:bookmarkStart w:id="200" w:name="_Toc12790"/>
      <w:bookmarkStart w:id="201" w:name="_Toc1586"/>
      <w:bookmarkStart w:id="202" w:name="_Toc14091"/>
      <w:bookmarkStart w:id="203" w:name="_Toc2573"/>
      <w:bookmarkStart w:id="204" w:name="_Toc32494"/>
      <w:bookmarkStart w:id="205" w:name="_Toc22661"/>
      <w:bookmarkStart w:id="206" w:name="_Toc27037"/>
      <w:r>
        <w:rPr>
          <w:rFonts w:hint="eastAsia" w:ascii="Times New Roman" w:hAnsi="Times New Roman" w:eastAsia="宋体" w:cs="Times New Roman"/>
          <w:color w:val="auto"/>
          <w:highlight w:val="none"/>
        </w:rPr>
        <w:t>四、开</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标</w:t>
      </w:r>
      <w:bookmarkEnd w:id="195"/>
      <w:bookmarkEnd w:id="196"/>
      <w:bookmarkEnd w:id="197"/>
      <w:bookmarkEnd w:id="198"/>
      <w:bookmarkEnd w:id="199"/>
      <w:bookmarkEnd w:id="200"/>
      <w:bookmarkEnd w:id="201"/>
      <w:bookmarkEnd w:id="202"/>
      <w:bookmarkEnd w:id="203"/>
      <w:bookmarkEnd w:id="204"/>
      <w:bookmarkEnd w:id="205"/>
      <w:bookmarkEnd w:id="206"/>
    </w:p>
    <w:p>
      <w:pPr>
        <w:spacing w:line="360" w:lineRule="auto"/>
        <w:ind w:firstLine="480" w:firstLineChars="200"/>
        <w:rPr>
          <w:rFonts w:ascii="黑体" w:hAnsi="黑体" w:eastAsia="黑体" w:cs="Times New Roman"/>
          <w:color w:val="auto"/>
          <w:sz w:val="24"/>
          <w:highlight w:val="none"/>
        </w:rPr>
      </w:pPr>
      <w:bookmarkStart w:id="207" w:name="_23.开标时间和地点"/>
      <w:bookmarkEnd w:id="207"/>
      <w:r>
        <w:rPr>
          <w:rFonts w:hint="eastAsia" w:ascii="黑体" w:hAnsi="黑体" w:eastAsia="黑体" w:cs="Times New Roman"/>
          <w:color w:val="auto"/>
          <w:sz w:val="24"/>
          <w:highlight w:val="none"/>
        </w:rPr>
        <w:t>23.开标时间和地点</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23.1开标时间及地点详见“投标人须知前附表”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23.2如</w:t>
      </w:r>
      <w:r>
        <w:rPr>
          <w:rFonts w:hint="eastAsia" w:ascii="宋体" w:hAnsi="宋体" w:eastAsia="宋体" w:cs="宋体"/>
          <w:bCs/>
          <w:color w:val="auto"/>
          <w:highlight w:val="none"/>
        </w:rPr>
        <w:t>投标人成功解密投标文件，但未在“政采云”电子开标大厅参加开标的，视同认可开标过程和结果，</w:t>
      </w:r>
      <w:r>
        <w:rPr>
          <w:rFonts w:hint="eastAsia" w:ascii="宋体" w:hAnsi="宋体" w:eastAsia="宋体" w:cs="宋体"/>
          <w:color w:val="auto"/>
          <w:highlight w:val="none"/>
        </w:rPr>
        <w:t>由此产生的后果由投标人自行负责。 投标人不足3家的，不得开标。</w:t>
      </w:r>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24.开标程序</w:t>
      </w:r>
    </w:p>
    <w:p>
      <w:pPr>
        <w:autoSpaceDE w:val="0"/>
        <w:autoSpaceDN w:val="0"/>
        <w:adjustRightInd w:val="0"/>
        <w:spacing w:line="440" w:lineRule="exact"/>
        <w:ind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bCs/>
          <w:color w:val="auto"/>
          <w:szCs w:val="21"/>
          <w:highlight w:val="none"/>
        </w:rPr>
        <w:t>24.1</w:t>
      </w:r>
      <w:r>
        <w:rPr>
          <w:rFonts w:hint="eastAsia" w:ascii="宋体" w:hAnsi="宋体" w:eastAsia="宋体" w:cs="Times New Roman"/>
          <w:color w:val="auto"/>
          <w:kern w:val="0"/>
          <w:szCs w:val="21"/>
          <w:highlight w:val="none"/>
        </w:rPr>
        <w:t>开标形式：</w:t>
      </w:r>
    </w:p>
    <w:p>
      <w:pPr>
        <w:autoSpaceDE w:val="0"/>
        <w:autoSpaceDN w:val="0"/>
        <w:adjustRightInd w:val="0"/>
        <w:spacing w:line="440" w:lineRule="exact"/>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bCs/>
          <w:color w:val="auto"/>
          <w:szCs w:val="21"/>
          <w:highlight w:val="none"/>
        </w:rPr>
        <w:t>开标的准备工作由采购代理机构负责落实，采购代理机构必须基于“政采云”平台</w:t>
      </w:r>
      <w:r>
        <w:rPr>
          <w:rFonts w:hint="eastAsia" w:ascii="宋体" w:hAnsi="宋体" w:cs="Times New Roman"/>
          <w:bCs/>
          <w:color w:val="auto"/>
          <w:szCs w:val="21"/>
          <w:highlight w:val="none"/>
          <w:lang w:eastAsia="zh-CN"/>
        </w:rPr>
        <w:t>依法抽取</w:t>
      </w:r>
      <w:r>
        <w:rPr>
          <w:rFonts w:hint="eastAsia" w:ascii="宋体" w:hAnsi="宋体" w:eastAsia="宋体" w:cs="Times New Roman"/>
          <w:bCs/>
          <w:color w:val="auto"/>
          <w:szCs w:val="21"/>
          <w:highlight w:val="none"/>
        </w:rPr>
        <w:t>评审专家，如采购代理机构未按规定</w:t>
      </w:r>
      <w:r>
        <w:rPr>
          <w:rFonts w:hint="eastAsia" w:ascii="宋体" w:hAnsi="宋体" w:cs="Times New Roman"/>
          <w:bCs/>
          <w:color w:val="auto"/>
          <w:szCs w:val="21"/>
          <w:highlight w:val="none"/>
          <w:lang w:eastAsia="zh-CN"/>
        </w:rPr>
        <w:t>抽</w:t>
      </w:r>
      <w:r>
        <w:rPr>
          <w:rFonts w:hint="eastAsia" w:ascii="宋体" w:hAnsi="宋体" w:eastAsia="宋体" w:cs="Times New Roman"/>
          <w:bCs/>
          <w:color w:val="auto"/>
          <w:szCs w:val="21"/>
          <w:highlight w:val="none"/>
        </w:rPr>
        <w:t>取专家的，视为本次开评标无效，应当重新采购；</w:t>
      </w:r>
    </w:p>
    <w:p>
      <w:pPr>
        <w:autoSpaceDE w:val="0"/>
        <w:autoSpaceDN w:val="0"/>
        <w:adjustRightInd w:val="0"/>
        <w:spacing w:line="440" w:lineRule="exact"/>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（2）采购代理机构将按照招标文件规定的时间通过“政采云”平台组织线上开标活动、开启投标文件，所有</w:t>
      </w:r>
      <w:r>
        <w:rPr>
          <w:rFonts w:hint="eastAsia" w:ascii="宋体" w:hAnsi="宋体" w:cs="Times New Roman"/>
          <w:bCs/>
          <w:color w:val="auto"/>
          <w:szCs w:val="21"/>
          <w:highlight w:val="none"/>
          <w:lang w:eastAsia="zh-CN"/>
        </w:rPr>
        <w:t>投标人</w:t>
      </w:r>
      <w:r>
        <w:rPr>
          <w:rFonts w:hint="eastAsia" w:ascii="宋体" w:hAnsi="宋体" w:eastAsia="宋体" w:cs="Times New Roman"/>
          <w:bCs/>
          <w:color w:val="auto"/>
          <w:szCs w:val="21"/>
          <w:highlight w:val="none"/>
        </w:rPr>
        <w:t>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line="440" w:lineRule="exact"/>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24.2开标程序：</w:t>
      </w:r>
    </w:p>
    <w:p>
      <w:pPr>
        <w:pStyle w:val="16"/>
        <w:snapToGrid w:val="0"/>
        <w:spacing w:line="440" w:lineRule="exact"/>
        <w:ind w:firstLine="422" w:firstLineChars="200"/>
        <w:rPr>
          <w:rFonts w:hint="eastAsia" w:hAnsi="宋体" w:eastAsia="宋体" w:cs="Times New Roman"/>
          <w:color w:val="auto"/>
          <w:szCs w:val="21"/>
          <w:highlight w:val="none"/>
        </w:rPr>
      </w:pPr>
      <w:r>
        <w:rPr>
          <w:rFonts w:hint="eastAsia" w:hAnsi="宋体" w:eastAsia="宋体" w:cs="Times New Roman"/>
          <w:b/>
          <w:color w:val="auto"/>
          <w:szCs w:val="21"/>
          <w:highlight w:val="none"/>
        </w:rPr>
        <w:t>（1）解密电子投标文件。</w:t>
      </w:r>
      <w:r>
        <w:rPr>
          <w:rFonts w:hint="eastAsia" w:hAnsi="宋体" w:eastAsia="宋体" w:cs="仿宋_GB2312"/>
          <w:b/>
          <w:color w:val="auto"/>
          <w:szCs w:val="21"/>
          <w:highlight w:val="none"/>
        </w:rPr>
        <w:t>“</w:t>
      </w:r>
      <w:r>
        <w:rPr>
          <w:rFonts w:hint="eastAsia" w:hAnsi="宋体" w:eastAsia="宋体" w:cs="仿宋_GB2312"/>
          <w:color w:val="auto"/>
          <w:szCs w:val="21"/>
          <w:highlight w:val="none"/>
        </w:rPr>
        <w:t>政采云”平台按开标时间自动提取所有投标文件。采购代理机构依托“政采云”平台</w:t>
      </w:r>
      <w:r>
        <w:rPr>
          <w:rFonts w:hint="eastAsia" w:hAnsi="宋体" w:eastAsia="宋体" w:cs="Times New Roman"/>
          <w:color w:val="auto"/>
          <w:szCs w:val="21"/>
          <w:highlight w:val="none"/>
        </w:rPr>
        <w:t>向各投标人发出电子加密投标文件【开始解密】通知，由投标人在规定的时间内自行将投标文件在线解密。投标人的法定代表人或其委托代理人</w:t>
      </w:r>
      <w:r>
        <w:rPr>
          <w:rFonts w:hint="eastAsia" w:hAnsi="宋体" w:eastAsia="宋体" w:cs="Times New Roman"/>
          <w:b/>
          <w:color w:val="auto"/>
          <w:szCs w:val="21"/>
          <w:highlight w:val="none"/>
        </w:rPr>
        <w:t>须携带加密时所用的CA锁准时登录到“政采云”平台电子开标大厅签到并对电子投标文件</w:t>
      </w:r>
      <w:r>
        <w:rPr>
          <w:rFonts w:hint="eastAsia" w:hAnsi="宋体" w:cs="Times New Roman"/>
          <w:b/>
          <w:color w:val="auto"/>
          <w:szCs w:val="21"/>
          <w:highlight w:val="none"/>
          <w:lang w:eastAsia="zh-CN"/>
        </w:rPr>
        <w:t>在线</w:t>
      </w:r>
      <w:r>
        <w:rPr>
          <w:rFonts w:hint="eastAsia" w:hAnsi="宋体" w:eastAsia="宋体" w:cs="Times New Roman"/>
          <w:b/>
          <w:color w:val="auto"/>
          <w:szCs w:val="21"/>
          <w:highlight w:val="none"/>
        </w:rPr>
        <w:t>解密</w:t>
      </w:r>
      <w:r>
        <w:rPr>
          <w:rFonts w:hint="eastAsia" w:hAnsi="宋体" w:eastAsia="宋体" w:cs="Times New Roman"/>
          <w:color w:val="auto"/>
          <w:szCs w:val="21"/>
          <w:highlight w:val="none"/>
        </w:rPr>
        <w:t>。</w:t>
      </w:r>
      <w:r>
        <w:rPr>
          <w:rFonts w:hint="eastAsia" w:hAnsi="宋体" w:eastAsia="宋体" w:cs="Times New Roman"/>
          <w:b/>
          <w:bCs/>
          <w:color w:val="auto"/>
          <w:szCs w:val="21"/>
          <w:highlight w:val="none"/>
        </w:rPr>
        <w:t>投标文件未按时解密的，</w:t>
      </w:r>
      <w:r>
        <w:rPr>
          <w:rFonts w:hint="eastAsia" w:hAnsi="宋体" w:eastAsia="宋体" w:cs="Times New Roman"/>
          <w:b/>
          <w:color w:val="auto"/>
          <w:szCs w:val="21"/>
          <w:highlight w:val="none"/>
        </w:rPr>
        <w:t>均视为无效投标。</w:t>
      </w:r>
    </w:p>
    <w:p>
      <w:pPr>
        <w:pStyle w:val="16"/>
        <w:snapToGrid w:val="0"/>
        <w:spacing w:line="440" w:lineRule="exact"/>
        <w:ind w:firstLine="420" w:firstLineChars="200"/>
        <w:rPr>
          <w:rFonts w:hint="eastAsia" w:hAnsi="宋体" w:eastAsia="宋体" w:cs="Times New Roman"/>
          <w:color w:val="auto"/>
          <w:szCs w:val="21"/>
          <w:highlight w:val="none"/>
        </w:rPr>
      </w:pPr>
      <w:r>
        <w:rPr>
          <w:rFonts w:hint="eastAsia" w:hAnsi="宋体" w:eastAsia="宋体" w:cs="Times New Roman"/>
          <w:color w:val="auto"/>
          <w:szCs w:val="21"/>
          <w:highlight w:val="none"/>
        </w:rPr>
        <w:t>（解密</w:t>
      </w:r>
      <w:r>
        <w:rPr>
          <w:rFonts w:hint="eastAsia" w:hAnsi="宋体" w:eastAsia="宋体" w:cs="Times New Roman"/>
          <w:bCs/>
          <w:color w:val="auto"/>
          <w:szCs w:val="21"/>
          <w:highlight w:val="none"/>
        </w:rPr>
        <w:t>异常情况处理：详见本章</w:t>
      </w:r>
      <w:r>
        <w:rPr>
          <w:rFonts w:hint="eastAsia" w:hAnsi="宋体" w:eastAsia="宋体" w:cs="Times New Roman"/>
          <w:color w:val="auto"/>
          <w:highlight w:val="none"/>
        </w:rPr>
        <w:t>29.3 电子交易活动的中止。</w:t>
      </w:r>
      <w:r>
        <w:rPr>
          <w:rFonts w:hint="eastAsia" w:hAnsi="宋体" w:eastAsia="宋体" w:cs="Times New Roman"/>
          <w:color w:val="auto"/>
          <w:szCs w:val="21"/>
          <w:highlight w:val="none"/>
        </w:rPr>
        <w:t>）</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hint="eastAsia" w:ascii="宋体" w:hAnsi="宋体" w:eastAsia="宋体" w:cs="Times New Roman"/>
          <w:b/>
          <w:color w:val="auto"/>
          <w:szCs w:val="21"/>
          <w:highlight w:val="none"/>
        </w:rPr>
        <w:t>电子唱标。</w:t>
      </w:r>
      <w:r>
        <w:rPr>
          <w:rFonts w:hint="eastAsia" w:ascii="宋体" w:hAnsi="宋体" w:eastAsia="宋体" w:cs="Times New Roman"/>
          <w:color w:val="auto"/>
          <w:szCs w:val="21"/>
          <w:highlight w:val="none"/>
        </w:rPr>
        <w:t>投标文件解密结束，各投标</w:t>
      </w:r>
      <w:r>
        <w:rPr>
          <w:rFonts w:hint="eastAsia" w:ascii="宋体" w:hAnsi="宋体" w:cs="Times New Roman"/>
          <w:color w:val="auto"/>
          <w:szCs w:val="21"/>
          <w:highlight w:val="none"/>
          <w:lang w:eastAsia="zh-CN"/>
        </w:rPr>
        <w:t>人</w:t>
      </w:r>
      <w:r>
        <w:rPr>
          <w:rFonts w:hint="eastAsia" w:ascii="宋体" w:hAnsi="宋体" w:eastAsia="宋体" w:cs="Times New Roman"/>
          <w:color w:val="auto"/>
          <w:szCs w:val="21"/>
          <w:highlight w:val="none"/>
        </w:rPr>
        <w:t>报价均在“政采云”平台远程不见面开标大厅展示；</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color w:val="auto"/>
          <w:szCs w:val="21"/>
          <w:highlight w:val="none"/>
        </w:rPr>
        <w:t>（3）</w:t>
      </w:r>
      <w:r>
        <w:rPr>
          <w:rFonts w:hint="eastAsia" w:ascii="宋体" w:hAnsi="宋体" w:eastAsia="宋体" w:cs="Times New Roman"/>
          <w:bCs/>
          <w:color w:val="auto"/>
          <w:szCs w:val="21"/>
          <w:highlight w:val="none"/>
        </w:rPr>
        <w:t>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w:t>
      </w:r>
      <w:r>
        <w:rPr>
          <w:rFonts w:hint="eastAsia" w:ascii="宋体" w:hAnsi="宋体" w:cs="Times New Roman"/>
          <w:bCs/>
          <w:color w:val="auto"/>
          <w:szCs w:val="21"/>
          <w:highlight w:val="none"/>
          <w:lang w:val="en-US" w:eastAsia="zh-CN"/>
        </w:rPr>
        <w:t>4</w:t>
      </w:r>
      <w:r>
        <w:rPr>
          <w:rFonts w:hint="eastAsia" w:ascii="宋体" w:hAnsi="宋体" w:eastAsia="宋体" w:cs="Times New Roman"/>
          <w:bCs/>
          <w:color w:val="auto"/>
          <w:szCs w:val="21"/>
          <w:highlight w:val="none"/>
        </w:rPr>
        <w:t>）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w:t>
      </w:r>
      <w:r>
        <w:rPr>
          <w:rFonts w:hint="eastAsia" w:ascii="宋体" w:hAnsi="宋体" w:cs="Times New Roman"/>
          <w:bCs/>
          <w:color w:val="auto"/>
          <w:szCs w:val="21"/>
          <w:highlight w:val="none"/>
          <w:lang w:val="en-US" w:eastAsia="zh-CN"/>
        </w:rPr>
        <w:t>5</w:t>
      </w:r>
      <w:r>
        <w:rPr>
          <w:rFonts w:hint="eastAsia" w:ascii="宋体" w:hAnsi="宋体" w:eastAsia="宋体" w:cs="Times New Roman"/>
          <w:bCs/>
          <w:color w:val="auto"/>
          <w:szCs w:val="21"/>
          <w:highlight w:val="none"/>
        </w:rPr>
        <w:t>）开标结束。</w:t>
      </w:r>
    </w:p>
    <w:p>
      <w:pPr>
        <w:pStyle w:val="16"/>
        <w:snapToGrid w:val="0"/>
        <w:spacing w:line="440" w:lineRule="exact"/>
        <w:ind w:firstLine="422" w:firstLineChars="200"/>
        <w:rPr>
          <w:rFonts w:hint="eastAsia" w:hAnsi="宋体" w:eastAsia="宋体" w:cs="Times New Roman"/>
          <w:color w:val="auto"/>
          <w:szCs w:val="21"/>
          <w:highlight w:val="none"/>
        </w:rPr>
      </w:pPr>
      <w:r>
        <w:rPr>
          <w:rFonts w:hint="eastAsia" w:hAnsi="宋体" w:eastAsia="宋体" w:cs="Times New Roman"/>
          <w:b/>
          <w:bCs/>
          <w:color w:val="auto"/>
          <w:szCs w:val="21"/>
          <w:highlight w:val="none"/>
        </w:rPr>
        <w:t>特别说明：</w:t>
      </w:r>
      <w:r>
        <w:rPr>
          <w:rFonts w:hint="eastAsia" w:hAnsi="宋体" w:eastAsia="宋体" w:cs="Times New Roman"/>
          <w:color w:val="auto"/>
          <w:szCs w:val="21"/>
          <w:highlight w:val="none"/>
        </w:rPr>
        <w:t>如遇“政采云”平台电子化开标或评审程序调整的，按调整后执行。</w:t>
      </w:r>
    </w:p>
    <w:p>
      <w:pPr>
        <w:pStyle w:val="16"/>
        <w:snapToGrid w:val="0"/>
        <w:spacing w:line="400" w:lineRule="exact"/>
        <w:ind w:left="689" w:leftChars="228" w:hanging="210" w:hangingChars="100"/>
        <w:rPr>
          <w:rFonts w:hint="eastAsia" w:hAnsi="宋体" w:eastAsia="宋体" w:cs="Times New Roman"/>
          <w:color w:val="auto"/>
          <w:highlight w:val="none"/>
        </w:rPr>
      </w:pPr>
    </w:p>
    <w:p>
      <w:pPr>
        <w:pStyle w:val="5"/>
        <w:keepNext w:val="0"/>
        <w:keepLines w:val="0"/>
        <w:spacing w:line="400" w:lineRule="exact"/>
        <w:ind w:firstLine="643" w:firstLineChars="200"/>
        <w:jc w:val="center"/>
        <w:rPr>
          <w:rFonts w:hint="eastAsia" w:ascii="Times New Roman" w:hAnsi="Times New Roman" w:eastAsia="宋体" w:cs="Times New Roman"/>
          <w:color w:val="auto"/>
          <w:highlight w:val="none"/>
        </w:rPr>
      </w:pPr>
      <w:bookmarkStart w:id="208" w:name="_Toc19053"/>
      <w:bookmarkStart w:id="209" w:name="_Toc31994"/>
      <w:bookmarkStart w:id="210" w:name="_Toc29189"/>
      <w:bookmarkStart w:id="211" w:name="_Toc22509"/>
      <w:bookmarkStart w:id="212" w:name="_Toc8919"/>
      <w:bookmarkStart w:id="213" w:name="_Toc2575"/>
      <w:bookmarkStart w:id="214" w:name="_Toc23512"/>
      <w:bookmarkStart w:id="215" w:name="_Toc6866"/>
      <w:bookmarkStart w:id="216" w:name="_Toc1489"/>
      <w:bookmarkStart w:id="217" w:name="_Toc25053"/>
      <w:r>
        <w:rPr>
          <w:rFonts w:hint="eastAsia" w:ascii="Times New Roman" w:hAnsi="Times New Roman" w:eastAsia="宋体" w:cs="Times New Roman"/>
          <w:color w:val="auto"/>
          <w:highlight w:val="none"/>
        </w:rPr>
        <w:t>五、资格审查</w:t>
      </w:r>
      <w:bookmarkEnd w:id="208"/>
      <w:bookmarkEnd w:id="209"/>
      <w:bookmarkEnd w:id="210"/>
      <w:bookmarkEnd w:id="211"/>
      <w:bookmarkEnd w:id="212"/>
      <w:bookmarkEnd w:id="213"/>
      <w:bookmarkEnd w:id="214"/>
      <w:bookmarkEnd w:id="215"/>
      <w:bookmarkEnd w:id="216"/>
      <w:bookmarkEnd w:id="217"/>
    </w:p>
    <w:p>
      <w:pPr>
        <w:pStyle w:val="7"/>
        <w:keepNext w:val="0"/>
        <w:keepLines w:val="0"/>
        <w:spacing w:before="0" w:after="0" w:line="360" w:lineRule="auto"/>
        <w:ind w:firstLine="482"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25.资格审查</w:t>
      </w:r>
    </w:p>
    <w:p>
      <w:pPr>
        <w:spacing w:line="360" w:lineRule="auto"/>
        <w:ind w:firstLine="422" w:firstLineChars="200"/>
        <w:rPr>
          <w:rFonts w:hint="eastAsia" w:ascii="宋体" w:hAnsi="宋体" w:eastAsia="宋体" w:cs="Times New Roman"/>
          <w:b/>
          <w:bCs/>
          <w:color w:val="auto"/>
          <w:szCs w:val="20"/>
          <w:highlight w:val="none"/>
        </w:rPr>
      </w:pPr>
      <w:r>
        <w:rPr>
          <w:rFonts w:hint="eastAsia" w:ascii="宋体" w:hAnsi="宋体" w:eastAsia="宋体" w:cs="Times New Roman"/>
          <w:b/>
          <w:bCs/>
          <w:color w:val="auto"/>
          <w:szCs w:val="20"/>
          <w:highlight w:val="none"/>
        </w:rPr>
        <w:t xml:space="preserve"> 25.1开标结束后，采购人或采购</w:t>
      </w:r>
      <w:r>
        <w:rPr>
          <w:rFonts w:hint="eastAsia" w:ascii="宋体" w:hAnsi="宋体" w:cs="Times New Roman"/>
          <w:b/>
          <w:bCs/>
          <w:color w:val="auto"/>
          <w:szCs w:val="20"/>
          <w:highlight w:val="none"/>
          <w:lang w:eastAsia="zh-CN"/>
        </w:rPr>
        <w:t>代理</w:t>
      </w:r>
      <w:r>
        <w:rPr>
          <w:rFonts w:hint="eastAsia" w:ascii="宋体" w:hAnsi="宋体" w:eastAsia="宋体" w:cs="Times New Roman"/>
          <w:b/>
          <w:bCs/>
          <w:color w:val="auto"/>
          <w:szCs w:val="20"/>
          <w:highlight w:val="none"/>
        </w:rPr>
        <w:t>机构依法通过电子投标文件对投标人的资格进行线上审查。</w:t>
      </w:r>
    </w:p>
    <w:p>
      <w:pPr>
        <w:spacing w:line="360" w:lineRule="auto"/>
        <w:ind w:firstLine="420" w:firstLineChars="200"/>
        <w:rPr>
          <w:rFonts w:hint="eastAsia" w:ascii="宋体" w:hAnsi="宋体" w:eastAsia="宋体" w:cs="Times New Roman"/>
          <w:color w:val="auto"/>
          <w:highlight w:val="none"/>
        </w:rPr>
      </w:pPr>
      <w:r>
        <w:rPr>
          <w:rFonts w:hint="eastAsia" w:ascii="宋体" w:hAnsi="宋体" w:eastAsia="宋体" w:cs="Times New Roman"/>
          <w:color w:val="auto"/>
          <w:highlight w:val="none"/>
        </w:rPr>
        <w:t>25.</w:t>
      </w:r>
      <w:r>
        <w:rPr>
          <w:rFonts w:hint="eastAsia" w:ascii="宋体" w:hAnsi="宋体" w:cs="Times New Roman"/>
          <w:color w:val="auto"/>
          <w:highlight w:val="none"/>
          <w:lang w:val="en-US" w:eastAsia="zh-CN"/>
        </w:rPr>
        <w:t>2</w:t>
      </w:r>
      <w:r>
        <w:rPr>
          <w:rFonts w:hint="eastAsia" w:ascii="宋体" w:hAnsi="宋体" w:eastAsia="宋体" w:cs="Times New Roman"/>
          <w:color w:val="auto"/>
          <w:highlight w:val="none"/>
        </w:rPr>
        <w:t>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hint="eastAsia" w:ascii="宋体" w:hAnsi="宋体" w:eastAsia="宋体" w:cs="Times New Roman"/>
          <w:b/>
          <w:bCs/>
          <w:color w:val="auto"/>
          <w:szCs w:val="20"/>
          <w:highlight w:val="none"/>
        </w:rPr>
      </w:pPr>
      <w:bookmarkStart w:id="218" w:name="_25.3_投标人有下列情形之一的，资格审查不通过而导致其投标无效："/>
      <w:bookmarkEnd w:id="218"/>
      <w:r>
        <w:rPr>
          <w:rFonts w:hint="eastAsia" w:ascii="宋体" w:hAnsi="宋体" w:eastAsia="宋体" w:cs="Times New Roman"/>
          <w:b/>
          <w:bCs/>
          <w:color w:val="auto"/>
          <w:szCs w:val="20"/>
          <w:highlight w:val="none"/>
        </w:rPr>
        <w:t>25.</w:t>
      </w:r>
      <w:r>
        <w:rPr>
          <w:rFonts w:hint="eastAsia" w:ascii="宋体" w:hAnsi="宋体" w:cs="Times New Roman"/>
          <w:b/>
          <w:bCs/>
          <w:color w:val="auto"/>
          <w:szCs w:val="20"/>
          <w:highlight w:val="none"/>
          <w:lang w:val="en-US" w:eastAsia="zh-CN"/>
        </w:rPr>
        <w:t>3</w:t>
      </w:r>
      <w:r>
        <w:rPr>
          <w:rFonts w:hint="eastAsia" w:ascii="宋体" w:hAnsi="宋体" w:eastAsia="宋体" w:cs="Times New Roman"/>
          <w:b/>
          <w:bCs/>
          <w:color w:val="auto"/>
          <w:szCs w:val="20"/>
          <w:highlight w:val="none"/>
        </w:rPr>
        <w:t>投标人有下列情形之一的，资格审查不通过，作无效投标处理：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（1）不具备招标文件中规定的资格要求的；（注：其中信用查询规则见“投标人须知前附表”，“政采云”平台已与“信用中国”平台做接口，采购人或者采购代理机构可直接在线查询）</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（2）投标文件未提供任一项“投标人须知前附表”资格证明文件规定的“必须提供”的文件资料的；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（3）投标文件提供的资格证明文件出现任一项不符合“投标人须知前附表”资格证明文件规定的“必须提供”的文件资料要求或者无效的。</w:t>
      </w:r>
    </w:p>
    <w:p>
      <w:pPr>
        <w:pStyle w:val="2"/>
        <w:spacing w:line="360" w:lineRule="auto"/>
        <w:ind w:firstLine="36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    （4）同一合同项下的不同供应商，单位负责人为同一人或者存在直接控股、管理关系的；为本项目提供过整体设计、规范编制或者项目管理、监理、检测等服务的。</w:t>
      </w:r>
    </w:p>
    <w:p>
      <w:pPr>
        <w:pStyle w:val="7"/>
        <w:keepNext w:val="0"/>
        <w:keepLines w:val="0"/>
        <w:spacing w:before="0" w:after="0" w:line="360" w:lineRule="auto"/>
        <w:ind w:firstLine="420" w:firstLineChars="200"/>
        <w:rPr>
          <w:rFonts w:ascii="宋体" w:hAnsi="宋体" w:eastAsia="宋体" w:cs="Times New Roman"/>
          <w:b w:val="0"/>
          <w:bCs w:val="0"/>
          <w:color w:val="auto"/>
          <w:sz w:val="21"/>
          <w:szCs w:val="20"/>
          <w:highlight w:val="none"/>
        </w:rPr>
      </w:pPr>
      <w:r>
        <w:rPr>
          <w:rFonts w:hint="eastAsia" w:ascii="宋体" w:hAnsi="宋体" w:eastAsia="宋体" w:cs="Times New Roman"/>
          <w:b w:val="0"/>
          <w:bCs w:val="0"/>
          <w:color w:val="auto"/>
          <w:sz w:val="21"/>
          <w:szCs w:val="20"/>
          <w:highlight w:val="none"/>
        </w:rPr>
        <w:t>25.</w:t>
      </w:r>
      <w:r>
        <w:rPr>
          <w:rFonts w:hint="eastAsia" w:ascii="宋体" w:hAnsi="宋体" w:cs="Times New Roman"/>
          <w:b w:val="0"/>
          <w:bCs w:val="0"/>
          <w:color w:val="auto"/>
          <w:sz w:val="21"/>
          <w:szCs w:val="20"/>
          <w:highlight w:val="none"/>
          <w:lang w:val="en-US" w:eastAsia="zh-CN"/>
        </w:rPr>
        <w:t>4</w:t>
      </w:r>
      <w:r>
        <w:rPr>
          <w:rFonts w:hint="eastAsia" w:ascii="宋体" w:hAnsi="宋体" w:eastAsia="宋体" w:cs="Times New Roman"/>
          <w:b w:val="0"/>
          <w:bCs w:val="0"/>
          <w:color w:val="auto"/>
          <w:sz w:val="21"/>
          <w:szCs w:val="20"/>
          <w:highlight w:val="none"/>
        </w:rPr>
        <w:t>资格审查的合格投标人不足3家的，不得评标。</w:t>
      </w:r>
    </w:p>
    <w:p>
      <w:pPr>
        <w:pStyle w:val="5"/>
        <w:keepNext w:val="0"/>
        <w:keepLines w:val="0"/>
        <w:spacing w:line="360" w:lineRule="auto"/>
        <w:ind w:firstLine="643" w:firstLineChars="200"/>
        <w:jc w:val="center"/>
        <w:rPr>
          <w:rFonts w:hint="eastAsia" w:ascii="Times New Roman" w:hAnsi="Times New Roman" w:eastAsia="宋体" w:cs="Times New Roman"/>
          <w:color w:val="auto"/>
          <w:highlight w:val="none"/>
        </w:rPr>
      </w:pPr>
      <w:bookmarkStart w:id="219" w:name="_Toc20446"/>
      <w:bookmarkStart w:id="220" w:name="_Toc2770"/>
      <w:bookmarkStart w:id="221" w:name="_Toc11169"/>
      <w:bookmarkStart w:id="222" w:name="_Toc1454"/>
      <w:bookmarkStart w:id="223" w:name="_Toc3548"/>
      <w:bookmarkStart w:id="224" w:name="_Toc19035"/>
      <w:bookmarkStart w:id="225" w:name="_Toc29412"/>
      <w:bookmarkStart w:id="226" w:name="_Toc21152"/>
      <w:bookmarkStart w:id="227" w:name="_Toc15749"/>
      <w:bookmarkStart w:id="228" w:name="_Toc20983"/>
      <w:r>
        <w:rPr>
          <w:rFonts w:hint="eastAsia" w:ascii="Times New Roman" w:hAnsi="Times New Roman" w:eastAsia="宋体" w:cs="Times New Roman"/>
          <w:color w:val="auto"/>
          <w:highlight w:val="none"/>
        </w:rPr>
        <w:t>六、评</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标</w:t>
      </w:r>
      <w:bookmarkEnd w:id="219"/>
      <w:bookmarkEnd w:id="220"/>
      <w:bookmarkEnd w:id="221"/>
      <w:bookmarkEnd w:id="222"/>
      <w:bookmarkEnd w:id="223"/>
      <w:bookmarkEnd w:id="224"/>
      <w:bookmarkEnd w:id="225"/>
      <w:bookmarkEnd w:id="226"/>
      <w:bookmarkEnd w:id="227"/>
      <w:bookmarkEnd w:id="228"/>
    </w:p>
    <w:p>
      <w:pPr>
        <w:spacing w:line="360" w:lineRule="auto"/>
        <w:ind w:firstLine="480" w:firstLineChars="200"/>
        <w:rPr>
          <w:rFonts w:ascii="黑体" w:hAnsi="黑体" w:eastAsia="黑体" w:cs="Times New Roman"/>
          <w:color w:val="auto"/>
          <w:sz w:val="24"/>
          <w:highlight w:val="none"/>
        </w:rPr>
      </w:pPr>
      <w:bookmarkStart w:id="229" w:name="_26.组建评标委员会"/>
      <w:bookmarkEnd w:id="229"/>
      <w:r>
        <w:rPr>
          <w:rFonts w:hint="eastAsia" w:ascii="黑体" w:hAnsi="黑体" w:eastAsia="黑体" w:cs="Times New Roman"/>
          <w:color w:val="auto"/>
          <w:sz w:val="24"/>
          <w:highlight w:val="none"/>
        </w:rPr>
        <w:t>26.组建评标委员会</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评标委员会由采购人代表和评审专家组成，人数为</w:t>
      </w:r>
      <w:r>
        <w:rPr>
          <w:rFonts w:ascii="Times New Roman" w:hAnsi="宋体" w:eastAsia="宋体" w:cs="Times New Roman"/>
          <w:color w:val="auto"/>
          <w:highlight w:val="none"/>
        </w:rPr>
        <w:t>5</w:t>
      </w:r>
      <w:r>
        <w:rPr>
          <w:rFonts w:hint="eastAsia" w:ascii="Times New Roman" w:hAnsi="宋体" w:eastAsia="宋体" w:cs="Times New Roman"/>
          <w:color w:val="auto"/>
          <w:highlight w:val="none"/>
        </w:rPr>
        <w:t>人以上单数，其中评审专家不得少于成员总数的三分之二。</w:t>
      </w:r>
    </w:p>
    <w:p>
      <w:pPr>
        <w:spacing w:line="360" w:lineRule="auto"/>
        <w:ind w:firstLine="420" w:firstLineChars="200"/>
        <w:rPr>
          <w:rFonts w:ascii="Times New Roman" w:hAnsi="宋体" w:eastAsia="宋体" w:cs="Times New Roman"/>
          <w:color w:val="auto"/>
          <w:highlight w:val="none"/>
        </w:rPr>
      </w:pPr>
      <w:r>
        <w:rPr>
          <w:rFonts w:hint="eastAsia" w:ascii="Times New Roman" w:hAnsi="宋体" w:eastAsia="宋体" w:cs="Times New Roman"/>
          <w:color w:val="auto"/>
          <w:highlight w:val="none"/>
        </w:rPr>
        <w:t>参加过采购项目前期咨询论证的专家，不得参加该采购项目的评审活动。</w:t>
      </w:r>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27.评标的依据</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评标委员会以招标文件为依据对投标文件进行评审，</w:t>
      </w:r>
      <w:r>
        <w:rPr>
          <w:rFonts w:hint="eastAsia" w:ascii="Times New Roman" w:hAnsi="宋体" w:eastAsia="宋体" w:cs="宋体"/>
          <w:color w:val="auto"/>
          <w:highlight w:val="none"/>
        </w:rPr>
        <w:t>“第四章</w:t>
      </w:r>
      <w:r>
        <w:rPr>
          <w:rFonts w:ascii="Times New Roman" w:hAnsi="宋体" w:eastAsia="宋体" w:cs="宋体"/>
          <w:color w:val="auto"/>
          <w:highlight w:val="none"/>
        </w:rPr>
        <w:t xml:space="preserve"> </w:t>
      </w:r>
      <w:r>
        <w:rPr>
          <w:rFonts w:hint="eastAsia" w:ascii="Times New Roman" w:hAnsi="宋体" w:eastAsia="宋体" w:cs="宋体"/>
          <w:color w:val="auto"/>
          <w:highlight w:val="none"/>
        </w:rPr>
        <w:t>评标方法和评标标准”</w:t>
      </w:r>
      <w:r>
        <w:rPr>
          <w:rFonts w:hint="eastAsia" w:ascii="Times New Roman" w:hAnsi="宋体" w:eastAsia="宋体" w:cs="Times New Roman"/>
          <w:color w:val="auto"/>
          <w:highlight w:val="none"/>
        </w:rPr>
        <w:t>没有规定的方法、评审因素和标准，不作为评标依据。</w:t>
      </w:r>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28.评标原则</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w:t>
      </w:r>
      <w:r>
        <w:rPr>
          <w:rFonts w:hint="eastAsia" w:ascii="宋体" w:hAnsi="宋体" w:cs="宋体"/>
          <w:color w:val="auto"/>
          <w:highlight w:val="none"/>
          <w:lang w:val="en-US" w:eastAsia="zh-CN"/>
        </w:rPr>
        <w:t>2</w:t>
      </w:r>
      <w:r>
        <w:rPr>
          <w:rFonts w:hint="eastAsia" w:ascii="宋体" w:hAnsi="宋体" w:eastAsia="宋体" w:cs="宋体"/>
          <w:color w:val="auto"/>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w:t>
      </w:r>
      <w:r>
        <w:rPr>
          <w:rFonts w:hint="eastAsia" w:ascii="宋体" w:hAnsi="宋体" w:cs="宋体"/>
          <w:color w:val="auto"/>
          <w:highlight w:val="none"/>
          <w:lang w:val="en-US" w:eastAsia="zh-CN"/>
        </w:rPr>
        <w:t>3</w:t>
      </w:r>
      <w:r>
        <w:rPr>
          <w:rFonts w:hint="eastAsia" w:ascii="宋体" w:hAnsi="宋体" w:eastAsia="宋体" w:cs="宋体"/>
          <w:color w:val="auto"/>
          <w:highlight w:val="none"/>
        </w:rPr>
        <w:t>评标过程的监控。本项目电子评标过程实行网上留痕、全程录音、录像监控，投标人在评标过程中所进行的试图影响评标结果的不公正活动，可能导致其投标</w:t>
      </w:r>
      <w:r>
        <w:rPr>
          <w:rFonts w:hint="eastAsia" w:ascii="宋体" w:hAnsi="宋体" w:eastAsia="宋体" w:cs="宋体"/>
          <w:color w:val="auto"/>
          <w:highlight w:val="none"/>
          <w:lang w:eastAsia="zh-CN"/>
        </w:rPr>
        <w:t>作</w:t>
      </w:r>
      <w:r>
        <w:rPr>
          <w:rFonts w:hint="eastAsia" w:ascii="宋体" w:hAnsi="宋体" w:eastAsia="宋体" w:cs="宋体"/>
          <w:color w:val="auto"/>
          <w:highlight w:val="none"/>
        </w:rPr>
        <w:t>无效处理。</w:t>
      </w:r>
    </w:p>
    <w:p>
      <w:pPr>
        <w:widowControl/>
        <w:spacing w:line="560" w:lineRule="exact"/>
        <w:ind w:firstLine="420" w:firstLineChars="200"/>
        <w:jc w:val="left"/>
        <w:textAlignment w:val="baseline"/>
        <w:rPr>
          <w:rFonts w:hint="eastAsia" w:ascii="宋体" w:hAnsi="宋体" w:eastAsia="宋体" w:cs="宋体"/>
          <w:color w:val="auto"/>
          <w:highlight w:val="none"/>
        </w:rPr>
      </w:pPr>
      <w:r>
        <w:rPr>
          <w:rFonts w:hint="eastAsia" w:ascii="宋体" w:hAnsi="宋体" w:eastAsia="宋体" w:cs="宋体"/>
          <w:color w:val="auto"/>
          <w:highlight w:val="none"/>
        </w:rPr>
        <w:t>28.</w:t>
      </w:r>
      <w:r>
        <w:rPr>
          <w:rFonts w:hint="eastAsia" w:ascii="宋体" w:hAnsi="宋体" w:cs="宋体"/>
          <w:color w:val="auto"/>
          <w:highlight w:val="none"/>
          <w:lang w:val="en-US" w:eastAsia="zh-CN"/>
        </w:rPr>
        <w:t>4</w:t>
      </w:r>
      <w:r>
        <w:rPr>
          <w:rFonts w:hint="eastAsia" w:ascii="宋体" w:hAnsi="宋体" w:eastAsia="宋体" w:cs="宋体"/>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29.评标方法</w:t>
      </w:r>
      <w:r>
        <w:rPr>
          <w:rFonts w:hint="eastAsia" w:ascii="黑体" w:hAnsi="黑体" w:eastAsia="黑体" w:cs="Times New Roman"/>
          <w:color w:val="auto"/>
          <w:sz w:val="24"/>
          <w:highlight w:val="none"/>
          <w:lang w:eastAsia="zh-CN"/>
        </w:rPr>
        <w:t>和</w:t>
      </w:r>
      <w:r>
        <w:rPr>
          <w:rFonts w:hint="eastAsia" w:ascii="黑体" w:hAnsi="黑体" w:eastAsia="黑体" w:cs="Times New Roman"/>
          <w:color w:val="auto"/>
          <w:sz w:val="24"/>
          <w:highlight w:val="none"/>
        </w:rPr>
        <w:t>评标标准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29.1本项目的评标方法详见“投标人须知前附表”。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29.2 评标委员会按照</w:t>
      </w:r>
      <w:r>
        <w:rPr>
          <w:rFonts w:hint="eastAsia" w:ascii="宋体" w:hAnsi="宋体" w:eastAsia="宋体" w:cs="宋体"/>
          <w:b/>
          <w:color w:val="auto"/>
          <w:highlight w:val="none"/>
        </w:rPr>
        <w:t>“第四章 评标方法和评标标准”</w:t>
      </w:r>
      <w:r>
        <w:rPr>
          <w:rFonts w:hint="eastAsia" w:ascii="宋体" w:hAnsi="宋体" w:eastAsia="宋体" w:cs="宋体"/>
          <w:color w:val="auto"/>
          <w:highlight w:val="none"/>
        </w:rPr>
        <w:t>规定的方法、评审因素、标准和程序对投标文件进行评审。</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29.3 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（1）电子交易平台发生故障而无法登录访问的；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（2）电子交易平台应用或数据库出现错误，不能进行正常操作的；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（3）电子交易平台发现严重安全漏洞，有潜在泄密危险的；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（4）病毒发作导致不能进行正常操作的；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）其他无法保证电子交易的公平、公正和安全的情况。</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16"/>
        <w:snapToGrid w:val="0"/>
        <w:spacing w:line="400" w:lineRule="exact"/>
        <w:ind w:firstLine="420" w:firstLineChars="200"/>
        <w:rPr>
          <w:rFonts w:hAnsi="宋体" w:eastAsia="宋体" w:cs="Times New Roman"/>
          <w:color w:val="auto"/>
          <w:highlight w:val="none"/>
        </w:rPr>
      </w:pPr>
    </w:p>
    <w:p>
      <w:pPr>
        <w:pStyle w:val="5"/>
        <w:keepNext w:val="0"/>
        <w:keepLines w:val="0"/>
        <w:spacing w:line="400" w:lineRule="exact"/>
        <w:ind w:firstLine="643" w:firstLineChars="200"/>
        <w:jc w:val="center"/>
        <w:rPr>
          <w:rFonts w:hint="eastAsia" w:ascii="Times New Roman" w:hAnsi="Times New Roman" w:eastAsia="宋体" w:cs="Times New Roman"/>
          <w:color w:val="auto"/>
          <w:highlight w:val="none"/>
        </w:rPr>
      </w:pPr>
      <w:bookmarkStart w:id="230" w:name="_Toc254970687"/>
      <w:bookmarkStart w:id="231" w:name="_Toc254970546"/>
      <w:bookmarkStart w:id="232" w:name="_Toc10518"/>
      <w:bookmarkStart w:id="233" w:name="_Toc2302"/>
      <w:bookmarkStart w:id="234" w:name="_Toc31698"/>
      <w:bookmarkStart w:id="235" w:name="_Toc10427"/>
      <w:bookmarkStart w:id="236" w:name="_Toc24771"/>
      <w:bookmarkStart w:id="237" w:name="_Toc15452"/>
      <w:bookmarkStart w:id="238" w:name="_Toc32339"/>
      <w:bookmarkStart w:id="239" w:name="_Toc14661"/>
      <w:bookmarkStart w:id="240" w:name="_Toc4688"/>
      <w:bookmarkStart w:id="241" w:name="_Toc31226"/>
      <w:r>
        <w:rPr>
          <w:rFonts w:hint="eastAsia" w:ascii="Times New Roman" w:hAnsi="Times New Roman" w:eastAsia="宋体" w:cs="Times New Roman"/>
          <w:color w:val="auto"/>
          <w:highlight w:val="none"/>
        </w:rPr>
        <w:t>七、</w:t>
      </w:r>
      <w:bookmarkEnd w:id="230"/>
      <w:bookmarkEnd w:id="231"/>
      <w:r>
        <w:rPr>
          <w:rFonts w:hint="eastAsia" w:ascii="Times New Roman" w:hAnsi="Times New Roman" w:eastAsia="宋体" w:cs="Times New Roman"/>
          <w:color w:val="auto"/>
          <w:highlight w:val="none"/>
        </w:rPr>
        <w:t>中标和合同</w:t>
      </w:r>
      <w:bookmarkEnd w:id="232"/>
      <w:bookmarkEnd w:id="233"/>
      <w:bookmarkEnd w:id="234"/>
      <w:bookmarkEnd w:id="235"/>
      <w:bookmarkEnd w:id="236"/>
      <w:bookmarkEnd w:id="237"/>
      <w:bookmarkEnd w:id="238"/>
      <w:bookmarkEnd w:id="239"/>
      <w:bookmarkEnd w:id="240"/>
      <w:bookmarkEnd w:id="241"/>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30.确定中标人</w:t>
      </w:r>
    </w:p>
    <w:p>
      <w:pPr>
        <w:spacing w:line="360" w:lineRule="auto"/>
        <w:ind w:firstLine="420" w:firstLineChars="200"/>
        <w:rPr>
          <w:rFonts w:hint="eastAsia" w:ascii="宋体" w:hAnsi="宋体" w:eastAsia="宋体" w:cs="Courier New"/>
          <w:b/>
          <w:bCs/>
          <w:color w:val="auto"/>
          <w:szCs w:val="21"/>
          <w:highlight w:val="none"/>
        </w:rPr>
      </w:pPr>
      <w:r>
        <w:rPr>
          <w:rFonts w:hint="eastAsia" w:ascii="宋体" w:hAnsi="宋体" w:cs="宋体"/>
          <w:b w:val="0"/>
          <w:bCs w:val="0"/>
          <w:color w:val="auto"/>
          <w:szCs w:val="21"/>
          <w:highlight w:val="none"/>
        </w:rPr>
        <w:t>30.1</w:t>
      </w:r>
      <w:r>
        <w:rPr>
          <w:rFonts w:hint="eastAsia" w:ascii="宋体" w:hAnsi="宋体" w:eastAsia="宋体" w:cs="宋体"/>
          <w:color w:val="auto"/>
          <w:sz w:val="21"/>
          <w:highlight w:val="none"/>
        </w:rPr>
        <w:t>采购人在收到</w:t>
      </w:r>
      <w:r>
        <w:rPr>
          <w:rFonts w:hint="eastAsia" w:ascii="宋体" w:hAnsi="宋体" w:cs="宋体"/>
          <w:color w:val="auto"/>
          <w:sz w:val="21"/>
          <w:highlight w:val="none"/>
          <w:lang w:eastAsia="zh-CN"/>
        </w:rPr>
        <w:t>评标委员会出具的</w:t>
      </w:r>
      <w:r>
        <w:rPr>
          <w:rFonts w:hint="eastAsia" w:ascii="宋体" w:hAnsi="宋体" w:eastAsia="宋体" w:cs="宋体"/>
          <w:color w:val="auto"/>
          <w:sz w:val="21"/>
          <w:highlight w:val="none"/>
        </w:rPr>
        <w:t>评标报告之日起5个工作日内在评标报告推荐的中标候选人名单中按顺序确定中标人。采购人也可以事先授权评标委员会直接确定中标人。</w:t>
      </w:r>
      <w:r>
        <w:rPr>
          <w:rFonts w:ascii="宋体" w:hAnsi="宋体" w:eastAsia="宋体" w:cs="宋体"/>
          <w:color w:val="auto"/>
          <w:sz w:val="21"/>
          <w:highlight w:val="none"/>
        </w:rPr>
        <w:t>中标候选人并列的，由采购人或者采购人委托评标委员会按照</w:t>
      </w:r>
      <w:r>
        <w:rPr>
          <w:rFonts w:hint="eastAsia"/>
          <w:color w:val="auto"/>
          <w:highlight w:val="none"/>
          <w:lang w:eastAsia="zh-CN"/>
        </w:rPr>
        <w:t>“投标人须知前附表”</w:t>
      </w:r>
      <w:r>
        <w:rPr>
          <w:rFonts w:ascii="宋体" w:hAnsi="宋体" w:eastAsia="宋体" w:cs="宋体"/>
          <w:color w:val="auto"/>
          <w:sz w:val="21"/>
          <w:highlight w:val="none"/>
        </w:rPr>
        <w:t>规定的方式确定中标人；招标文件未规定的，采取随机抽取的方式确定。</w:t>
      </w:r>
      <w:r>
        <w:rPr>
          <w:rFonts w:hint="eastAsia" w:ascii="宋体" w:hAnsi="宋体" w:cs="宋体"/>
          <w:b/>
          <w:bCs/>
          <w:color w:val="auto"/>
          <w:szCs w:val="21"/>
          <w:highlight w:val="none"/>
          <w:lang w:val="en-US" w:eastAsia="zh-CN"/>
        </w:rPr>
        <w:t xml:space="preserve">   </w:t>
      </w:r>
    </w:p>
    <w:p>
      <w:pPr>
        <w:spacing w:line="360" w:lineRule="auto"/>
        <w:ind w:firstLine="420" w:firstLineChars="200"/>
        <w:rPr>
          <w:rFonts w:hint="eastAsia" w:ascii="宋体" w:hAnsi="宋体" w:eastAsia="宋体" w:cs="Courier New"/>
          <w:color w:val="auto"/>
          <w:szCs w:val="21"/>
          <w:highlight w:val="none"/>
        </w:rPr>
      </w:pPr>
      <w:r>
        <w:rPr>
          <w:rFonts w:hint="eastAsia" w:ascii="宋体" w:hAnsi="宋体" w:eastAsia="宋体" w:cs="Courier New"/>
          <w:color w:val="auto"/>
          <w:szCs w:val="21"/>
          <w:highlight w:val="none"/>
        </w:rPr>
        <w:t>30.2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hint="eastAsia" w:ascii="宋体" w:hAnsi="宋体" w:eastAsia="宋体" w:cs="Courier New"/>
          <w:color w:val="auto"/>
          <w:szCs w:val="21"/>
          <w:highlight w:val="none"/>
        </w:rPr>
      </w:pPr>
      <w:r>
        <w:rPr>
          <w:rFonts w:hint="eastAsia" w:ascii="宋体" w:hAnsi="宋体" w:eastAsia="宋体" w:cs="Courier New"/>
          <w:color w:val="auto"/>
          <w:szCs w:val="21"/>
          <w:highlight w:val="none"/>
        </w:rPr>
        <w:t>30.3中标</w:t>
      </w:r>
      <w:r>
        <w:rPr>
          <w:rFonts w:hint="eastAsia" w:ascii="宋体" w:hAnsi="宋体" w:cs="Courier New"/>
          <w:color w:val="auto"/>
          <w:szCs w:val="21"/>
          <w:highlight w:val="none"/>
          <w:lang w:eastAsia="zh-CN"/>
        </w:rPr>
        <w:t>人</w:t>
      </w:r>
      <w:r>
        <w:rPr>
          <w:rFonts w:hint="eastAsia" w:ascii="宋体" w:hAnsi="宋体" w:eastAsia="宋体" w:cs="Courier New"/>
          <w:color w:val="auto"/>
          <w:szCs w:val="21"/>
          <w:highlight w:val="none"/>
        </w:rPr>
        <w:t>无正当理由拒签合同的，根据《中华人民共和国政府采购法》第七十七条第一款规定处理。</w:t>
      </w:r>
    </w:p>
    <w:p>
      <w:pPr>
        <w:spacing w:line="360" w:lineRule="auto"/>
        <w:ind w:firstLine="420" w:firstLineChars="200"/>
        <w:rPr>
          <w:rFonts w:hint="eastAsia" w:ascii="宋体" w:hAnsi="宋体" w:eastAsia="宋体" w:cs="Courier New"/>
          <w:color w:val="auto"/>
          <w:szCs w:val="21"/>
          <w:highlight w:val="none"/>
        </w:rPr>
      </w:pPr>
      <w:r>
        <w:rPr>
          <w:rFonts w:hint="eastAsia" w:ascii="宋体" w:hAnsi="宋体" w:eastAsia="宋体" w:cs="Courier New"/>
          <w:color w:val="auto"/>
          <w:szCs w:val="21"/>
          <w:highlight w:val="none"/>
        </w:rPr>
        <w:t>30.4根据《中华人民共和国民法典》</w:t>
      </w:r>
      <w:r>
        <w:rPr>
          <w:rFonts w:hint="eastAsia" w:ascii="Times New Roman" w:hAnsi="Times New Roman" w:eastAsia="宋体" w:cs="Times New Roman"/>
          <w:color w:val="auto"/>
          <w:sz w:val="19"/>
          <w:szCs w:val="19"/>
          <w:highlight w:val="none"/>
        </w:rPr>
        <w:t>第五百六十三条</w:t>
      </w:r>
      <w:r>
        <w:rPr>
          <w:rFonts w:hint="eastAsia" w:ascii="宋体" w:hAnsi="宋体" w:eastAsia="宋体" w:cs="Courier New"/>
          <w:color w:val="auto"/>
          <w:szCs w:val="21"/>
          <w:highlight w:val="none"/>
        </w:rPr>
        <w:t>，因不可抗力致使不能实现合同目的的，当事人可以解除合同。</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31. 结果公告</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31.1</w:t>
      </w:r>
      <w:r>
        <w:rPr>
          <w:rFonts w:hint="eastAsia" w:ascii="宋体" w:hAnsi="宋体" w:eastAsia="宋体" w:cs="宋体"/>
          <w:color w:val="auto"/>
          <w:highlight w:val="none"/>
        </w:rPr>
        <w:t>在中标</w:t>
      </w:r>
      <w:r>
        <w:rPr>
          <w:rFonts w:hint="eastAsia" w:ascii="宋体" w:hAnsi="宋体" w:eastAsia="宋体" w:cs="宋体"/>
          <w:color w:val="auto"/>
          <w:highlight w:val="none"/>
          <w:lang w:eastAsia="zh-CN"/>
        </w:rPr>
        <w:t>人</w:t>
      </w:r>
      <w:r>
        <w:rPr>
          <w:rFonts w:hint="eastAsia" w:ascii="宋体" w:hAnsi="宋体" w:eastAsia="宋体" w:cs="宋体"/>
          <w:color w:val="auto"/>
          <w:highlight w:val="none"/>
        </w:rPr>
        <w:t>确定之日起2个工作日内，由采购代理机构</w:t>
      </w:r>
      <w:r>
        <w:rPr>
          <w:rFonts w:hint="eastAsia" w:ascii="宋体" w:hAnsi="宋体" w:eastAsia="宋体" w:cs="宋体"/>
          <w:b/>
          <w:color w:val="auto"/>
          <w:szCs w:val="21"/>
          <w:highlight w:val="none"/>
        </w:rPr>
        <w:t>在招标公告发布媒体上</w:t>
      </w:r>
      <w:r>
        <w:rPr>
          <w:rFonts w:hint="eastAsia" w:ascii="宋体" w:hAnsi="宋体" w:eastAsia="宋体" w:cs="宋体"/>
          <w:color w:val="auto"/>
          <w:highlight w:val="none"/>
        </w:rPr>
        <w:t>发布中标结果公告，中标结果公告期限为1个工作日，发布中标结果公告的同时向中标</w:t>
      </w:r>
      <w:r>
        <w:rPr>
          <w:rFonts w:hint="eastAsia" w:ascii="宋体" w:hAnsi="宋体" w:eastAsia="宋体" w:cs="宋体"/>
          <w:color w:val="auto"/>
          <w:highlight w:val="none"/>
          <w:lang w:eastAsia="zh-CN"/>
        </w:rPr>
        <w:t>人</w:t>
      </w:r>
      <w:r>
        <w:rPr>
          <w:rFonts w:hint="eastAsia" w:ascii="宋体" w:hAnsi="宋体" w:eastAsia="宋体" w:cs="宋体"/>
          <w:color w:val="auto"/>
          <w:highlight w:val="none"/>
        </w:rPr>
        <w:t>发出中标通知书。</w:t>
      </w:r>
      <w:r>
        <w:rPr>
          <w:rFonts w:hint="eastAsia" w:ascii="宋体" w:hAnsi="宋体" w:eastAsia="宋体" w:cs="宋体"/>
          <w:b/>
          <w:color w:val="auto"/>
          <w:szCs w:val="21"/>
          <w:highlight w:val="none"/>
        </w:rPr>
        <w:t>采购代理机构发出中标通知书前，应当对中标人信用进行核实，对列入失信被执行人、</w:t>
      </w:r>
      <w:r>
        <w:rPr>
          <w:rFonts w:hint="eastAsia" w:ascii="宋体" w:hAnsi="宋体" w:eastAsia="宋体" w:cs="宋体"/>
          <w:b/>
          <w:color w:val="auto"/>
          <w:szCs w:val="21"/>
          <w:highlight w:val="none"/>
          <w:lang w:eastAsia="zh-CN"/>
        </w:rPr>
        <w:t>重大税收违法失信主体</w:t>
      </w:r>
      <w:r>
        <w:rPr>
          <w:rFonts w:hint="eastAsia" w:ascii="宋体" w:hAnsi="宋体" w:eastAsia="宋体" w:cs="宋体"/>
          <w:b/>
          <w:color w:val="auto"/>
          <w:szCs w:val="21"/>
          <w:highlight w:val="none"/>
        </w:rPr>
        <w:t>、政府采购严重违法失信行为记录名单及其他不符合《中华人民共和国政府采购法》第二十二条规定条件的投标人，取消其中标资格，并</w:t>
      </w:r>
      <w:r>
        <w:rPr>
          <w:rFonts w:hint="eastAsia" w:ascii="宋体" w:hAnsi="宋体" w:eastAsia="宋体" w:cs="宋体"/>
          <w:b/>
          <w:color w:val="auto"/>
          <w:szCs w:val="21"/>
          <w:highlight w:val="none"/>
          <w:lang w:eastAsia="zh-CN"/>
        </w:rPr>
        <w:t>依法</w:t>
      </w:r>
      <w:r>
        <w:rPr>
          <w:rFonts w:hint="eastAsia" w:ascii="宋体" w:hAnsi="宋体" w:eastAsia="宋体" w:cs="宋体"/>
          <w:b/>
          <w:color w:val="auto"/>
          <w:szCs w:val="21"/>
          <w:highlight w:val="none"/>
        </w:rPr>
        <w:t>确定排名第二的中标候选人为中标人。</w:t>
      </w:r>
      <w:r>
        <w:rPr>
          <w:rFonts w:hint="eastAsia" w:ascii="宋体" w:hAnsi="宋体" w:eastAsia="宋体" w:cs="宋体"/>
          <w:color w:val="auto"/>
          <w:szCs w:val="21"/>
          <w:highlight w:val="none"/>
        </w:rPr>
        <w:t>排名第二的中标候选人因前款规定的同样原因被取消中标资格的，</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可以</w:t>
      </w:r>
      <w:r>
        <w:rPr>
          <w:rFonts w:hint="eastAsia" w:ascii="宋体" w:hAnsi="宋体" w:eastAsia="宋体" w:cs="宋体"/>
          <w:color w:val="auto"/>
          <w:szCs w:val="21"/>
          <w:highlight w:val="none"/>
          <w:lang w:eastAsia="zh-CN"/>
        </w:rPr>
        <w:t>依法</w:t>
      </w:r>
      <w:r>
        <w:rPr>
          <w:rFonts w:hint="eastAsia" w:ascii="宋体" w:hAnsi="宋体" w:eastAsia="宋体" w:cs="宋体"/>
          <w:color w:val="auto"/>
          <w:szCs w:val="21"/>
          <w:highlight w:val="none"/>
        </w:rPr>
        <w:t>确定排名第三的中标候选人为中标人，以此类推。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以上信息查询记录及相关证据与采购文件一并保存。</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31.2中小企业在政府采购活动过程中，请根据企业的真实情况出具《中小企业声明函》。依法享受中小企业</w:t>
      </w:r>
      <w:r>
        <w:rPr>
          <w:rFonts w:hint="eastAsia" w:ascii="宋体" w:hAnsi="宋体" w:eastAsia="宋体" w:cs="宋体"/>
          <w:color w:val="auto"/>
          <w:szCs w:val="21"/>
          <w:highlight w:val="none"/>
          <w:lang w:eastAsia="zh-CN"/>
        </w:rPr>
        <w:t>扶持</w:t>
      </w:r>
      <w:r>
        <w:rPr>
          <w:rFonts w:hint="eastAsia" w:ascii="宋体" w:hAnsi="宋体" w:eastAsia="宋体" w:cs="宋体"/>
          <w:color w:val="auto"/>
          <w:szCs w:val="21"/>
          <w:highlight w:val="none"/>
        </w:rPr>
        <w:t>政策的，采购人或者采购代理机构在公告中标结果时，同时公告其《中小企业声明函》，接受社会监督。</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32.发出中标通知书</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32.1在发布中标公告的同时，采购代理机构向中标人通过“政采云”平台发出电子中标通知书。</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32.2对未通过资格审查的投标人，采购人或采购</w:t>
      </w:r>
      <w:r>
        <w:rPr>
          <w:rFonts w:hint="eastAsia" w:ascii="宋体" w:hAnsi="宋体" w:cs="Times New Roman"/>
          <w:b/>
          <w:color w:val="auto"/>
          <w:szCs w:val="21"/>
          <w:highlight w:val="none"/>
          <w:lang w:eastAsia="zh-CN"/>
        </w:rPr>
        <w:t>代理</w:t>
      </w:r>
      <w:r>
        <w:rPr>
          <w:rFonts w:hint="eastAsia" w:ascii="宋体" w:hAnsi="宋体" w:eastAsia="宋体" w:cs="Times New Roman"/>
          <w:b/>
          <w:color w:val="auto"/>
          <w:szCs w:val="21"/>
          <w:highlight w:val="none"/>
        </w:rPr>
        <w:t>机构应当告知其未通过的原因；采用综合评分办法评审的，采购人或采购机构还应当告知未中标人本人的评审得分与排序。</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33. 无义务解释未中标原因</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采购代理机构无义务向未中标的投标人解释未中标原因和退还投标文件。</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34.合同授予标准</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Courier New"/>
          <w:color w:val="auto"/>
          <w:szCs w:val="21"/>
          <w:highlight w:val="none"/>
        </w:rPr>
        <w:t>合同将授予被确定实质上响应招标文件要求，具备履行合同能力的中标人（招标文件另有约定多名中标人的除外）。</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35.履约保证金</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bookmarkStart w:id="242" w:name="_39.1中标人须于签订合同前按本须知前附表规定的金额转账或电汇到指定账"/>
      <w:bookmarkEnd w:id="242"/>
      <w:r>
        <w:rPr>
          <w:rFonts w:hint="eastAsia" w:ascii="宋体" w:hAnsi="宋体" w:eastAsia="宋体" w:cs="宋体"/>
          <w:b w:val="0"/>
          <w:color w:val="auto"/>
          <w:sz w:val="21"/>
          <w:szCs w:val="21"/>
          <w:highlight w:val="none"/>
        </w:rPr>
        <w:t>35.1 履约保证金的金额、提交方式、退付的时间和条件详见 “投标人须知前附表”。中标人未按规定提交履约保证金的，视为拒绝与采购人签订合同，采购人可以按照评标报告推荐的中标候选人名单排序，</w:t>
      </w:r>
      <w:r>
        <w:rPr>
          <w:rFonts w:hint="eastAsia" w:ascii="宋体" w:hAnsi="宋体" w:eastAsia="宋体" w:cs="宋体"/>
          <w:b w:val="0"/>
          <w:color w:val="auto"/>
          <w:sz w:val="21"/>
          <w:szCs w:val="21"/>
          <w:highlight w:val="none"/>
          <w:lang w:eastAsia="zh-CN"/>
        </w:rPr>
        <w:t>依法</w:t>
      </w:r>
      <w:r>
        <w:rPr>
          <w:rFonts w:hint="eastAsia" w:ascii="宋体" w:hAnsi="宋体" w:eastAsia="宋体" w:cs="宋体"/>
          <w:b w:val="0"/>
          <w:color w:val="auto"/>
          <w:sz w:val="21"/>
          <w:szCs w:val="21"/>
          <w:highlight w:val="none"/>
        </w:rPr>
        <w:t>确定下一候选人为中标人，也可以重新开展政府采购活动。</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35.2签订合同后，如中标人不按双方签订的合同规定履约，则没收其全部履约保证金，履约保证金不足以赔偿损失的，按实际损失赔偿。</w:t>
      </w:r>
    </w:p>
    <w:p>
      <w:pPr>
        <w:pStyle w:val="7"/>
        <w:keepNext w:val="0"/>
        <w:keepLines w:val="0"/>
        <w:numPr>
          <w:ilvl w:val="0"/>
          <w:numId w:val="0"/>
        </w:numPr>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35.3在履约保证金退还日期前，若中标人的开户名称、开户银行、</w:t>
      </w:r>
      <w:r>
        <w:rPr>
          <w:rFonts w:hint="eastAsia" w:ascii="宋体" w:hAnsi="宋体" w:eastAsia="宋体" w:cs="宋体"/>
          <w:b w:val="0"/>
          <w:color w:val="auto"/>
          <w:sz w:val="21"/>
          <w:szCs w:val="21"/>
          <w:highlight w:val="none"/>
          <w:lang w:eastAsia="zh-CN"/>
        </w:rPr>
        <w:t>账</w:t>
      </w:r>
      <w:r>
        <w:rPr>
          <w:rFonts w:hint="eastAsia" w:ascii="宋体" w:hAnsi="宋体" w:eastAsia="宋体" w:cs="宋体"/>
          <w:b w:val="0"/>
          <w:color w:val="auto"/>
          <w:sz w:val="21"/>
          <w:szCs w:val="21"/>
          <w:highlight w:val="none"/>
        </w:rPr>
        <w:t>号有变动的，请以书面形式通知履约保证金收取单位，否则由此产生的后果由中标人自行承担。</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36.签订合同</w:t>
      </w:r>
    </w:p>
    <w:p>
      <w:pPr>
        <w:spacing w:line="360" w:lineRule="auto"/>
        <w:ind w:firstLine="420" w:firstLineChars="200"/>
        <w:rPr>
          <w:rFonts w:hint="eastAsia"/>
          <w:b/>
          <w:bCs/>
          <w:i/>
          <w:iCs/>
          <w:color w:val="auto"/>
          <w:szCs w:val="21"/>
          <w:highlight w:val="none"/>
          <w:lang w:eastAsia="zh-CN"/>
        </w:rPr>
      </w:pPr>
      <w:bookmarkStart w:id="243" w:name="_40.1投标人接到中标通知书后，按须知前附表规定向采购人出示相关资格证"/>
      <w:bookmarkEnd w:id="243"/>
      <w:r>
        <w:rPr>
          <w:rFonts w:hint="eastAsia" w:ascii="宋体" w:hAnsi="宋体" w:cs="宋体"/>
          <w:b w:val="0"/>
          <w:color w:val="auto"/>
          <w:sz w:val="21"/>
          <w:szCs w:val="21"/>
          <w:highlight w:val="none"/>
          <w:lang w:eastAsia="zh-CN"/>
        </w:rPr>
        <w:t xml:space="preserve"> </w:t>
      </w:r>
      <w:r>
        <w:rPr>
          <w:rFonts w:hint="eastAsia" w:ascii="宋体" w:hAnsi="宋体" w:cs="宋体"/>
          <w:b/>
          <w:bCs/>
          <w:color w:val="auto"/>
          <w:sz w:val="21"/>
          <w:szCs w:val="21"/>
          <w:highlight w:val="none"/>
          <w:lang w:eastAsia="zh-CN"/>
        </w:rPr>
        <w:t>36.1中标人在中标通知书发出之日起</w:t>
      </w:r>
      <w:r>
        <w:rPr>
          <w:rFonts w:hint="eastAsia" w:ascii="宋体" w:hAnsi="宋体" w:eastAsia="宋体" w:cs="宋体"/>
          <w:b/>
          <w:bCs/>
          <w:color w:val="auto"/>
          <w:sz w:val="21"/>
          <w:szCs w:val="21"/>
          <w:highlight w:val="none"/>
        </w:rPr>
        <w:t>，</w:t>
      </w:r>
      <w:r>
        <w:rPr>
          <w:rFonts w:hint="eastAsia" w:ascii="宋体" w:hAnsi="宋体" w:eastAsia="宋体" w:cs="宋体"/>
          <w:b w:val="0"/>
          <w:bCs w:val="0"/>
          <w:color w:val="auto"/>
          <w:sz w:val="21"/>
          <w:szCs w:val="21"/>
          <w:highlight w:val="none"/>
        </w:rPr>
        <w:t>按规定的日期、时间、地点，由法定代表人或其授权代表与采购人代表签订采购合同。如中标人为联合体的，由联合体成员各方法定代表人或其授权代表与采购人代表签订合同，签订携带资料详见“投标人须知前附表”</w:t>
      </w:r>
      <w:r>
        <w:rPr>
          <w:rFonts w:hint="eastAsia" w:ascii="宋体" w:hAnsi="宋体" w:eastAsia="宋体" w:cs="宋体"/>
          <w:b w:val="0"/>
          <w:color w:val="auto"/>
          <w:sz w:val="21"/>
          <w:szCs w:val="21"/>
          <w:highlight w:val="none"/>
        </w:rPr>
        <w:t>。</w:t>
      </w:r>
    </w:p>
    <w:p>
      <w:pPr>
        <w:spacing w:line="360" w:lineRule="auto"/>
        <w:ind w:firstLine="420" w:firstLineChars="200"/>
        <w:rPr>
          <w:rFonts w:hint="eastAsia"/>
          <w:b/>
          <w:bCs/>
          <w:i/>
          <w:iCs/>
          <w:color w:val="auto"/>
          <w:szCs w:val="21"/>
          <w:highlight w:val="none"/>
          <w:lang w:eastAsia="zh-CN"/>
        </w:rPr>
      </w:pPr>
      <w:r>
        <w:rPr>
          <w:rFonts w:hint="eastAsia" w:ascii="宋体" w:hAnsi="宋体" w:cs="Times New Roman"/>
          <w:b w:val="0"/>
          <w:bCs w:val="0"/>
          <w:i w:val="0"/>
          <w:iCs w:val="0"/>
          <w:color w:val="auto"/>
          <w:sz w:val="21"/>
          <w:szCs w:val="21"/>
          <w:highlight w:val="none"/>
          <w:lang w:val="zh-CN" w:eastAsia="zh-CN"/>
        </w:rPr>
        <w:t>36.2采购合同由采购人与中标人根据招标文件、投标文件等内容签订。</w:t>
      </w:r>
    </w:p>
    <w:p>
      <w:pPr>
        <w:pStyle w:val="36"/>
        <w:snapToGrid w:val="0"/>
        <w:spacing w:before="0"/>
        <w:ind w:firstLine="420" w:firstLineChars="200"/>
        <w:rPr>
          <w:rFonts w:hint="eastAsia" w:ascii="宋体" w:hAnsi="宋体" w:eastAsia="宋体" w:cs="仿宋_GB2312"/>
          <w:color w:val="auto"/>
          <w:sz w:val="21"/>
          <w:szCs w:val="21"/>
          <w:highlight w:val="none"/>
        </w:rPr>
      </w:pPr>
      <w:r>
        <w:rPr>
          <w:rFonts w:hint="eastAsia" w:ascii="宋体" w:hAnsi="宋体" w:eastAsia="宋体" w:cs="Times New Roman"/>
          <w:color w:val="auto"/>
          <w:sz w:val="21"/>
          <w:szCs w:val="21"/>
          <w:highlight w:val="none"/>
        </w:rPr>
        <w:t>36.3签订合同时间：按中标通知书规定的时间与采购人签订合同。</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36.4中标人拒绝与采购人签订合同的，采购人可以按照评审报告推荐的中标候选人名单排序，</w:t>
      </w:r>
      <w:r>
        <w:rPr>
          <w:rFonts w:hint="eastAsia" w:ascii="宋体" w:hAnsi="宋体" w:cs="Times New Roman"/>
          <w:color w:val="auto"/>
          <w:szCs w:val="21"/>
          <w:highlight w:val="none"/>
          <w:lang w:eastAsia="zh-CN"/>
        </w:rPr>
        <w:t>依法</w:t>
      </w:r>
      <w:r>
        <w:rPr>
          <w:rFonts w:hint="eastAsia" w:ascii="宋体" w:hAnsi="宋体" w:eastAsia="宋体" w:cs="Times New Roman"/>
          <w:color w:val="auto"/>
          <w:szCs w:val="21"/>
          <w:highlight w:val="none"/>
        </w:rPr>
        <w:t>确定下一候选人为中标人，也可以重新开展政府采购活动。如采购人无正当理由拒签合同的，给中标</w:t>
      </w:r>
      <w:r>
        <w:rPr>
          <w:rFonts w:hint="eastAsia" w:ascii="宋体" w:hAnsi="宋体" w:cs="Times New Roman"/>
          <w:color w:val="auto"/>
          <w:szCs w:val="21"/>
          <w:highlight w:val="none"/>
          <w:lang w:eastAsia="zh-CN"/>
        </w:rPr>
        <w:t>人</w:t>
      </w:r>
      <w:r>
        <w:rPr>
          <w:rFonts w:hint="eastAsia" w:ascii="宋体" w:hAnsi="宋体" w:eastAsia="宋体" w:cs="Times New Roman"/>
          <w:color w:val="auto"/>
          <w:szCs w:val="21"/>
          <w:highlight w:val="none"/>
        </w:rPr>
        <w:t>造成损失的，中标</w:t>
      </w:r>
      <w:r>
        <w:rPr>
          <w:rFonts w:hint="eastAsia" w:ascii="宋体" w:hAnsi="宋体" w:cs="Times New Roman"/>
          <w:color w:val="auto"/>
          <w:szCs w:val="21"/>
          <w:highlight w:val="none"/>
          <w:lang w:eastAsia="zh-CN"/>
        </w:rPr>
        <w:t>人</w:t>
      </w:r>
      <w:r>
        <w:rPr>
          <w:rFonts w:hint="eastAsia" w:ascii="宋体" w:hAnsi="宋体" w:eastAsia="宋体" w:cs="Times New Roman"/>
          <w:color w:val="auto"/>
          <w:szCs w:val="21"/>
          <w:highlight w:val="none"/>
        </w:rPr>
        <w:t>可追究采购人承担相应的法律责任。</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36.5政府采购合同是政府采购项目验收的依据，中标</w:t>
      </w:r>
      <w:r>
        <w:rPr>
          <w:rFonts w:hint="eastAsia" w:ascii="宋体" w:hAnsi="宋体" w:cs="Times New Roman"/>
          <w:color w:val="auto"/>
          <w:szCs w:val="21"/>
          <w:highlight w:val="none"/>
          <w:lang w:eastAsia="zh-CN"/>
        </w:rPr>
        <w:t>人</w:t>
      </w:r>
      <w:r>
        <w:rPr>
          <w:rFonts w:hint="eastAsia" w:ascii="宋体" w:hAnsi="宋体" w:eastAsia="宋体" w:cs="Times New Roman"/>
          <w:color w:val="auto"/>
          <w:szCs w:val="21"/>
          <w:highlight w:val="none"/>
        </w:rPr>
        <w:t>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36.6采购人或中标</w:t>
      </w:r>
      <w:r>
        <w:rPr>
          <w:rFonts w:hint="eastAsia" w:ascii="宋体" w:hAnsi="宋体" w:cs="Times New Roman"/>
          <w:color w:val="auto"/>
          <w:szCs w:val="21"/>
          <w:highlight w:val="none"/>
          <w:lang w:eastAsia="zh-CN"/>
        </w:rPr>
        <w:t>人</w:t>
      </w:r>
      <w:r>
        <w:rPr>
          <w:rFonts w:hint="eastAsia" w:ascii="宋体" w:hAnsi="宋体" w:eastAsia="宋体" w:cs="Times New Roman"/>
          <w:color w:val="auto"/>
          <w:szCs w:val="21"/>
          <w:highlight w:val="none"/>
        </w:rPr>
        <w:t>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36.7</w:t>
      </w:r>
      <w:r>
        <w:rPr>
          <w:rFonts w:hint="eastAsia" w:ascii="宋体" w:hAnsi="宋体" w:eastAsia="宋体" w:cs="仿宋_GB2312"/>
          <w:color w:val="auto"/>
          <w:szCs w:val="21"/>
          <w:highlight w:val="none"/>
        </w:rPr>
        <w:t>如签订合同并生效后，</w:t>
      </w:r>
      <w:r>
        <w:rPr>
          <w:rFonts w:hint="eastAsia" w:ascii="宋体" w:hAnsi="宋体" w:cs="仿宋_GB2312"/>
          <w:color w:val="auto"/>
          <w:szCs w:val="21"/>
          <w:highlight w:val="none"/>
          <w:lang w:eastAsia="zh-CN"/>
        </w:rPr>
        <w:t>中标人</w:t>
      </w:r>
      <w:r>
        <w:rPr>
          <w:rFonts w:hint="eastAsia" w:ascii="宋体" w:hAnsi="宋体" w:eastAsia="宋体" w:cs="仿宋_GB2312"/>
          <w:color w:val="auto"/>
          <w:szCs w:val="21"/>
          <w:highlight w:val="none"/>
        </w:rPr>
        <w:t>无故拒绝或延期，除按照合同条款处理外，将承担相应的法律责任。</w:t>
      </w:r>
    </w:p>
    <w:p>
      <w:pPr>
        <w:spacing w:line="360" w:lineRule="auto"/>
        <w:ind w:firstLine="480" w:firstLineChars="200"/>
        <w:rPr>
          <w:rFonts w:hint="eastAsia" w:ascii="黑体" w:hAnsi="黑体" w:eastAsia="黑体" w:cs="Times New Roman"/>
          <w:color w:val="auto"/>
          <w:sz w:val="24"/>
          <w:highlight w:val="none"/>
        </w:rPr>
      </w:pPr>
      <w:bookmarkStart w:id="244" w:name="_41.政府采购合同公告"/>
      <w:bookmarkEnd w:id="244"/>
      <w:r>
        <w:rPr>
          <w:rFonts w:hint="eastAsia" w:ascii="黑体" w:hAnsi="黑体" w:eastAsia="黑体" w:cs="Times New Roman"/>
          <w:color w:val="auto"/>
          <w:sz w:val="24"/>
          <w:highlight w:val="none"/>
        </w:rPr>
        <w:t>37.政府采购合同公告</w:t>
      </w:r>
    </w:p>
    <w:p>
      <w:pPr>
        <w:spacing w:line="360" w:lineRule="auto"/>
        <w:ind w:firstLine="420" w:firstLineChars="200"/>
        <w:rPr>
          <w:rFonts w:hint="eastAsia" w:ascii="宋体" w:hAnsi="宋体" w:eastAsia="宋体" w:cs="Times New Roman"/>
          <w:color w:val="auto"/>
          <w:highlight w:val="none"/>
        </w:rPr>
      </w:pPr>
      <w:r>
        <w:rPr>
          <w:rFonts w:hint="eastAsia" w:ascii="Times New Roman" w:hAnsi="宋体" w:eastAsia="宋体" w:cs="Times New Roman"/>
          <w:color w:val="auto"/>
          <w:highlight w:val="none"/>
        </w:rPr>
        <w:t>采购人应当自政府采购合同签订之日起</w:t>
      </w:r>
      <w:r>
        <w:rPr>
          <w:rFonts w:ascii="Times New Roman" w:hAnsi="宋体" w:eastAsia="宋体" w:cs="Times New Roman"/>
          <w:color w:val="auto"/>
          <w:highlight w:val="none"/>
        </w:rPr>
        <w:t>2</w:t>
      </w:r>
      <w:r>
        <w:rPr>
          <w:rFonts w:hint="eastAsia" w:ascii="Times New Roman" w:hAnsi="宋体" w:eastAsia="宋体" w:cs="Times New Roman"/>
          <w:color w:val="auto"/>
          <w:highlight w:val="none"/>
        </w:rPr>
        <w:t>个工作日内，将政府采购合同</w:t>
      </w:r>
      <w:r>
        <w:rPr>
          <w:rFonts w:hint="eastAsia" w:ascii="宋体" w:hAnsi="宋体" w:eastAsia="宋体" w:cs="Times New Roman"/>
          <w:bCs/>
          <w:color w:val="auto"/>
          <w:highlight w:val="none"/>
        </w:rPr>
        <w:t>在省级以上人民政府财政部门指定的媒体</w:t>
      </w:r>
      <w:r>
        <w:rPr>
          <w:rFonts w:hint="eastAsia" w:ascii="Times New Roman" w:hAnsi="宋体" w:eastAsia="宋体" w:cs="Times New Roman"/>
          <w:color w:val="auto"/>
          <w:highlight w:val="none"/>
        </w:rPr>
        <w:t>上公告，但政府采购合同中涉及国家秘密、商业秘密的内容除外。</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38. 询问、质疑和投诉</w:t>
      </w:r>
    </w:p>
    <w:p>
      <w:pPr>
        <w:spacing w:line="360" w:lineRule="auto"/>
        <w:ind w:firstLine="422" w:firstLineChars="200"/>
        <w:rPr>
          <w:rFonts w:hint="eastAsia" w:ascii="Times New Roman" w:hAnsi="宋体" w:eastAsia="宋体" w:cs="Times New Roman"/>
          <w:b/>
          <w:color w:val="auto"/>
          <w:szCs w:val="21"/>
          <w:highlight w:val="none"/>
        </w:rPr>
      </w:pPr>
      <w:r>
        <w:rPr>
          <w:rFonts w:ascii="Times New Roman" w:hAnsi="宋体" w:eastAsia="宋体" w:cs="Times New Roman"/>
          <w:b/>
          <w:color w:val="auto"/>
          <w:szCs w:val="21"/>
          <w:highlight w:val="none"/>
        </w:rPr>
        <w:t>38.1</w:t>
      </w:r>
      <w:r>
        <w:rPr>
          <w:rFonts w:hint="eastAsia" w:ascii="Times New Roman" w:hAnsi="宋体" w:eastAsia="宋体" w:cs="Times New Roman"/>
          <w:b/>
          <w:color w:val="auto"/>
          <w:szCs w:val="21"/>
          <w:highlight w:val="none"/>
        </w:rPr>
        <w:t>询问</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38.1.1供应商在开标前对政府采购活动事项有疑问的，可以向采购人或采购代理机构项目负责人提出询问。</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38.1.2采购人或采购人委托的采购代理机构自受理询问之日起3个工作日内对供应商依法提出的询问作出答复，</w:t>
      </w:r>
      <w:r>
        <w:rPr>
          <w:rFonts w:hint="eastAsia" w:ascii="宋体" w:hAnsi="宋体" w:eastAsia="宋体" w:cs="宋体"/>
          <w:color w:val="auto"/>
          <w:highlight w:val="none"/>
        </w:rPr>
        <w:t>但答复内容不得涉及商业秘密</w:t>
      </w:r>
      <w:r>
        <w:rPr>
          <w:rFonts w:hint="eastAsia" w:ascii="宋体" w:hAnsi="宋体" w:eastAsia="宋体" w:cs="宋体"/>
          <w:bCs/>
          <w:color w:val="auto"/>
          <w:szCs w:val="21"/>
          <w:highlight w:val="none"/>
        </w:rPr>
        <w:t>。</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38.1.3 询问事项可能影响中标结果的，采购人应当暂停签订合同，已经签订合同的，应当中止履行合同。</w:t>
      </w:r>
    </w:p>
    <w:p>
      <w:pPr>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 xml:space="preserve"> </w:t>
      </w:r>
      <w:r>
        <w:rPr>
          <w:rFonts w:hint="eastAsia" w:ascii="宋体" w:hAnsi="宋体" w:eastAsia="宋体" w:cs="宋体"/>
          <w:color w:val="auto"/>
          <w:szCs w:val="21"/>
          <w:highlight w:val="none"/>
        </w:rPr>
        <w:t>38.2质疑</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bCs/>
          <w:color w:val="auto"/>
          <w:szCs w:val="21"/>
          <w:highlight w:val="none"/>
        </w:rPr>
        <w:t>38.2.1</w:t>
      </w:r>
      <w:r>
        <w:rPr>
          <w:rFonts w:hint="eastAsia" w:ascii="宋体" w:hAnsi="宋体" w:eastAsia="宋体" w:cs="Times New Roman"/>
          <w:b/>
          <w:color w:val="auto"/>
          <w:szCs w:val="21"/>
          <w:highlight w:val="none"/>
        </w:rPr>
        <w:t>供应商认为招标文件、采购过程或者中标结果使自己的合法权益受到损害的，必须在知道或者应知其权益受到损害之日起7个工作日内，以书面形式向采购人</w:t>
      </w:r>
      <w:r>
        <w:rPr>
          <w:rFonts w:hint="eastAsia" w:ascii="宋体" w:hAnsi="宋体" w:cs="Times New Roman"/>
          <w:b/>
          <w:color w:val="auto"/>
          <w:szCs w:val="21"/>
          <w:highlight w:val="none"/>
          <w:lang w:eastAsia="zh-CN"/>
        </w:rPr>
        <w:t>或</w:t>
      </w:r>
      <w:r>
        <w:rPr>
          <w:rFonts w:hint="eastAsia" w:ascii="宋体" w:hAnsi="宋体" w:eastAsia="宋体" w:cs="Times New Roman"/>
          <w:b/>
          <w:color w:val="auto"/>
          <w:szCs w:val="21"/>
          <w:highlight w:val="none"/>
        </w:rPr>
        <w:t xml:space="preserve">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（1）潜在供应商依法获取招标文件后，认为采购文件使自己的权益受到损害的，应当在招标文件公告期限届满之日起7个工作日内提出质疑。</w:t>
      </w:r>
      <w:r>
        <w:rPr>
          <w:rFonts w:hint="eastAsia" w:ascii="宋体" w:hAnsi="宋体" w:eastAsia="宋体" w:cs="宋体"/>
          <w:color w:val="auto"/>
          <w:highlight w:val="none"/>
        </w:rPr>
        <w:t>委托代理协议无特殊约定的，</w:t>
      </w:r>
      <w:r>
        <w:rPr>
          <w:rFonts w:hint="eastAsia" w:ascii="宋体" w:hAnsi="宋体" w:eastAsia="宋体" w:cs="宋体"/>
          <w:bCs/>
          <w:color w:val="auto"/>
          <w:highlight w:val="none"/>
        </w:rPr>
        <w:t>对招标文件中采购需求（含资格要求、采购预算和评分办法）的质疑由采购人受理并负责答复；对招标文件中的采购执行程序的质疑由采购代理机构受理并负责答复。</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（2）供应商认为采购过程使自己的权益受到损害的，应当在各采购程序环节结束之日起7个工作日内提出质疑。对采购过程中资格审查、符合性审查等具体评审情况的质疑应向采购人或</w:t>
      </w:r>
      <w:r>
        <w:rPr>
          <w:rFonts w:hint="eastAsia" w:ascii="宋体" w:hAnsi="宋体" w:eastAsia="宋体" w:cs="宋体"/>
          <w:bCs/>
          <w:color w:val="auto"/>
          <w:highlight w:val="none"/>
          <w:lang w:eastAsia="zh-CN"/>
        </w:rPr>
        <w:t>采购</w:t>
      </w:r>
      <w:r>
        <w:rPr>
          <w:rFonts w:hint="eastAsia" w:ascii="宋体" w:hAnsi="宋体" w:eastAsia="宋体" w:cs="宋体"/>
          <w:bCs/>
          <w:color w:val="auto"/>
          <w:highlight w:val="none"/>
        </w:rPr>
        <w:t>代理机构提出，由采购人或</w:t>
      </w:r>
      <w:r>
        <w:rPr>
          <w:rFonts w:hint="eastAsia" w:ascii="宋体" w:hAnsi="宋体" w:eastAsia="宋体" w:cs="宋体"/>
          <w:bCs/>
          <w:color w:val="auto"/>
          <w:highlight w:val="none"/>
          <w:lang w:eastAsia="zh-CN"/>
        </w:rPr>
        <w:t>采购</w:t>
      </w:r>
      <w:r>
        <w:rPr>
          <w:rFonts w:hint="eastAsia" w:ascii="宋体" w:hAnsi="宋体" w:eastAsia="宋体" w:cs="宋体"/>
          <w:bCs/>
          <w:color w:val="auto"/>
          <w:highlight w:val="none"/>
        </w:rPr>
        <w:t>代理机构受理并负责答复；对采购过程中采购执行程序的质疑由采购代理机构受理并负责答复。</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（3）供应商认为中标或者成交结果使自己的权益受到损害的，应当在中标或者成交结果公告期限届满之日起7个工作日内提出质疑，由采购人受理并负责答复。</w:t>
      </w:r>
    </w:p>
    <w:p>
      <w:pPr>
        <w:spacing w:line="360" w:lineRule="auto"/>
        <w:ind w:firstLine="422" w:firstLineChars="200"/>
        <w:rPr>
          <w:rFonts w:hint="eastAsia" w:ascii="宋体" w:hAnsi="宋体" w:eastAsia="宋体" w:cs="宋体"/>
          <w:bCs/>
          <w:color w:val="auto"/>
          <w:szCs w:val="21"/>
          <w:highlight w:val="none"/>
        </w:rPr>
      </w:pPr>
      <w:r>
        <w:rPr>
          <w:rFonts w:hint="eastAsia" w:ascii="宋体" w:hAnsi="宋体" w:eastAsia="宋体" w:cs="宋体"/>
          <w:b/>
          <w:bCs/>
          <w:color w:val="auto"/>
          <w:szCs w:val="21"/>
          <w:highlight w:val="none"/>
        </w:rPr>
        <w:t>38.2.2</w:t>
      </w:r>
      <w:r>
        <w:rPr>
          <w:rFonts w:hint="eastAsia" w:ascii="宋体" w:hAnsi="宋体" w:eastAsia="宋体" w:cs="宋体"/>
          <w:bCs/>
          <w:color w:val="auto"/>
          <w:szCs w:val="21"/>
          <w:highlight w:val="none"/>
        </w:rPr>
        <w:t>供应商质疑实行实名制，其质疑应当有具体的质疑事项及事实根据，质疑应当坚持依法依规、诚实信用原则，不得进行虚假、恶意质疑。</w:t>
      </w:r>
    </w:p>
    <w:p>
      <w:pPr>
        <w:spacing w:line="360" w:lineRule="auto"/>
        <w:ind w:firstLine="422" w:firstLineChars="200"/>
        <w:rPr>
          <w:rFonts w:hint="eastAsia" w:ascii="宋体" w:hAnsi="宋体" w:eastAsia="宋体" w:cs="宋体"/>
          <w:bCs/>
          <w:color w:val="auto"/>
          <w:highlight w:val="none"/>
        </w:rPr>
      </w:pPr>
      <w:r>
        <w:rPr>
          <w:rFonts w:hint="eastAsia" w:ascii="宋体" w:hAnsi="宋体" w:eastAsia="宋体" w:cs="宋体"/>
          <w:b/>
          <w:bCs/>
          <w:color w:val="auto"/>
          <w:highlight w:val="none"/>
        </w:rPr>
        <w:t>38.2.3</w:t>
      </w:r>
      <w:r>
        <w:rPr>
          <w:rFonts w:hint="eastAsia" w:ascii="宋体" w:hAnsi="宋体" w:eastAsia="宋体" w:cs="宋体"/>
          <w:bCs/>
          <w:color w:val="auto"/>
          <w:highlight w:val="none"/>
        </w:rPr>
        <w:t xml:space="preserve"> 质疑供应商可以委托代理人办理质疑事务。委托代理人应熟悉相关业务情况。代理人办理质疑事务时，除提交质疑书外，还应当提交质疑供应商的授权委托书和委托代理人身份证明复印件</w:t>
      </w:r>
      <w:r>
        <w:rPr>
          <w:rFonts w:hint="eastAsia" w:ascii="宋体" w:hAnsi="宋体" w:eastAsia="宋体" w:cs="宋体"/>
          <w:color w:val="auto"/>
          <w:highlight w:val="none"/>
        </w:rPr>
        <w:t>。</w:t>
      </w:r>
    </w:p>
    <w:p>
      <w:pPr>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38.2.4 质疑供应商提起质疑应当符合下列条件：</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（1）质疑供应商是参与所质疑</w:t>
      </w:r>
      <w:r>
        <w:rPr>
          <w:rFonts w:hint="eastAsia" w:ascii="宋体" w:hAnsi="宋体" w:eastAsia="宋体" w:cs="宋体"/>
          <w:bCs/>
          <w:color w:val="auto"/>
          <w:szCs w:val="21"/>
          <w:highlight w:val="none"/>
        </w:rPr>
        <w:t>项目</w:t>
      </w:r>
      <w:r>
        <w:rPr>
          <w:rFonts w:hint="eastAsia" w:ascii="宋体" w:hAnsi="宋体" w:eastAsia="宋体" w:cs="宋体"/>
          <w:bCs/>
          <w:color w:val="auto"/>
          <w:highlight w:val="none"/>
        </w:rPr>
        <w:t>采购活动的供应商（潜在供应商已依法获取可</w:t>
      </w:r>
      <w:r>
        <w:rPr>
          <w:rFonts w:hint="eastAsia" w:ascii="宋体" w:hAnsi="宋体" w:eastAsia="宋体" w:cs="宋体"/>
          <w:bCs/>
          <w:color w:val="auto"/>
          <w:highlight w:val="none"/>
          <w:lang w:eastAsia="zh-CN"/>
        </w:rPr>
        <w:t>质疑</w:t>
      </w:r>
      <w:r>
        <w:rPr>
          <w:rFonts w:hint="eastAsia" w:ascii="宋体" w:hAnsi="宋体" w:eastAsia="宋体" w:cs="宋体"/>
          <w:bCs/>
          <w:color w:val="auto"/>
          <w:highlight w:val="none"/>
        </w:rPr>
        <w:t>的采购文件的，可以对该采购文件质疑）；</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（2）质疑函内容符合本章第38.2.5项的规定；</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（3）在质疑有效期限内提起质疑；</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（4）属于所质疑的采购人或采购人委托的采购代理机构组织的采购活动；</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5</w:t>
      </w:r>
      <w:r>
        <w:rPr>
          <w:rFonts w:hint="eastAsia" w:ascii="宋体" w:hAnsi="宋体" w:eastAsia="宋体" w:cs="宋体"/>
          <w:bCs/>
          <w:color w:val="auto"/>
          <w:highlight w:val="none"/>
        </w:rPr>
        <w:t>）供应商对同一采购程序环节的质疑应当在质疑有效期内一次性提出；</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6</w:t>
      </w:r>
      <w:r>
        <w:rPr>
          <w:rFonts w:hint="eastAsia" w:ascii="宋体" w:hAnsi="宋体" w:eastAsia="宋体" w:cs="宋体"/>
          <w:bCs/>
          <w:color w:val="auto"/>
          <w:highlight w:val="none"/>
        </w:rPr>
        <w:t>）供应商提交质疑应当提交必要的证明材料，证明材料应以合法手段取得；</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7</w:t>
      </w:r>
      <w:r>
        <w:rPr>
          <w:rFonts w:hint="eastAsia" w:ascii="宋体" w:hAnsi="宋体" w:eastAsia="宋体" w:cs="宋体"/>
          <w:bCs/>
          <w:color w:val="auto"/>
          <w:highlight w:val="none"/>
        </w:rPr>
        <w:t>）财政部门规定的其他条件。</w:t>
      </w:r>
    </w:p>
    <w:p>
      <w:pPr>
        <w:spacing w:line="360" w:lineRule="auto"/>
        <w:ind w:firstLine="422" w:firstLineChars="200"/>
        <w:rPr>
          <w:rFonts w:ascii="宋体" w:hAnsi="宋体" w:eastAsia="宋体" w:cs="Times New Roman"/>
          <w:b/>
          <w:bCs/>
          <w:color w:val="auto"/>
          <w:szCs w:val="21"/>
          <w:highlight w:val="none"/>
        </w:rPr>
      </w:pPr>
      <w:bookmarkStart w:id="245" w:name="_9.2质疑、投诉应当采用书面形式，质疑函、投诉书均应明确阐述招标文件、"/>
      <w:bookmarkEnd w:id="245"/>
      <w:r>
        <w:rPr>
          <w:rFonts w:hint="eastAsia" w:ascii="宋体" w:hAnsi="宋体" w:eastAsia="宋体" w:cs="Times New Roman"/>
          <w:b/>
          <w:bCs/>
          <w:color w:val="auto"/>
          <w:szCs w:val="21"/>
          <w:highlight w:val="none"/>
        </w:rPr>
        <w:t xml:space="preserve"> 38.2.5 </w:t>
      </w:r>
      <w:r>
        <w:rPr>
          <w:rFonts w:hint="eastAsia" w:ascii="Times New Roman" w:hAnsi="宋体" w:eastAsia="宋体" w:cs="Times New Roman"/>
          <w:b/>
          <w:bCs/>
          <w:color w:val="auto"/>
          <w:highlight w:val="none"/>
        </w:rPr>
        <w:t>供应商提出质疑应当提交质疑函和必要的证明材料，针对同一采购程序环节的质疑必须在法定质疑期内一次性提出。质疑函应当包括下列内容（质疑函格式后附）：</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（1）供应商的姓名或者名称、地址、邮编、联系人及联系电话；</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（2）质疑项目的名称、编号；</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（3）具体、明确的质疑事项和与质疑事项相关的请求；</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（4）事实依据（列明权益受到损害的事实和理由）；</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（5）必要的法律依据；</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（6）提出质疑的日期。</w:t>
      </w:r>
    </w:p>
    <w:p>
      <w:pPr>
        <w:spacing w:line="360" w:lineRule="auto"/>
        <w:ind w:firstLine="420" w:firstLineChars="200"/>
        <w:rPr>
          <w:rFonts w:ascii="Times New Roman" w:hAnsi="宋体" w:eastAsia="宋体" w:cs="Times New Roman"/>
          <w:bCs/>
          <w:color w:val="auto"/>
          <w:highlight w:val="none"/>
        </w:rPr>
      </w:pPr>
      <w:r>
        <w:rPr>
          <w:rFonts w:hint="eastAsia" w:ascii="Times New Roman" w:hAnsi="宋体" w:eastAsia="宋体" w:cs="Times New Roman"/>
          <w:bCs/>
          <w:color w:val="auto"/>
          <w:highlight w:val="none"/>
        </w:rPr>
        <w:t>供应商为自然人的，应当由本人签字；供应商为法人或者其他组织的，应当由法定代表人、主要负责人，或者其委托代理人签字或者盖章，并加盖公章。</w:t>
      </w:r>
    </w:p>
    <w:p>
      <w:pPr>
        <w:spacing w:line="360" w:lineRule="auto"/>
        <w:ind w:firstLine="422" w:firstLineChars="200"/>
        <w:rPr>
          <w:rFonts w:ascii="宋体" w:hAnsi="宋体" w:eastAsia="宋体" w:cs="Times New Roman"/>
          <w:b/>
          <w:color w:val="auto"/>
          <w:szCs w:val="20"/>
          <w:highlight w:val="none"/>
        </w:rPr>
      </w:pPr>
      <w:r>
        <w:rPr>
          <w:rFonts w:hint="eastAsia" w:ascii="宋体" w:hAnsi="宋体" w:eastAsia="宋体" w:cs="Times New Roman"/>
          <w:b/>
          <w:color w:val="auto"/>
          <w:szCs w:val="20"/>
          <w:highlight w:val="none"/>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r>
        <w:rPr>
          <w:rFonts w:hint="eastAsia" w:ascii="宋体" w:hAnsi="宋体" w:cs="宋体"/>
          <w:bCs/>
          <w:color w:val="auto"/>
          <w:highlight w:val="none"/>
        </w:rPr>
        <w:t>。</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color w:val="auto"/>
          <w:szCs w:val="21"/>
          <w:highlight w:val="none"/>
        </w:rPr>
        <w:t>3</w:t>
      </w:r>
      <w:r>
        <w:rPr>
          <w:rFonts w:hint="eastAsia" w:ascii="宋体" w:hAnsi="宋体" w:eastAsia="宋体" w:cs="Times New Roman"/>
          <w:bCs/>
          <w:color w:val="auto"/>
          <w:szCs w:val="21"/>
          <w:highlight w:val="none"/>
        </w:rPr>
        <w:t>8.2.7采购人、采购代理机构认为供应商质疑不成立，或者成立但未对中标结果构成影响的，继续开展采购活动；认为供应商质疑成立且影响或者可能影响中标结果的，按照下列情况处理：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hint="eastAsia" w:ascii="Times New Roman" w:hAnsi="宋体" w:eastAsia="宋体" w:cs="Times New Roman"/>
          <w:bCs/>
          <w:color w:val="auto"/>
          <w:highlight w:val="none"/>
        </w:rPr>
      </w:pPr>
      <w:r>
        <w:rPr>
          <w:rFonts w:hint="eastAsia" w:ascii="Times New Roman" w:hAnsi="宋体" w:eastAsia="宋体" w:cs="Times New Roman"/>
          <w:bCs/>
          <w:color w:val="auto"/>
          <w:highlight w:val="none"/>
        </w:rPr>
        <w:t>（一）对招标文件提出的质疑，依法通过澄清或者修改可以继续开展采购活动的，澄清或者修改招标文件后继续开展采购活动；否则应当修改招标文件后重新开展采购活动。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ascii="Times New Roman" w:hAnsi="宋体" w:eastAsia="宋体" w:cs="Times New Roman"/>
          <w:bCs/>
          <w:color w:val="auto"/>
          <w:highlight w:val="none"/>
        </w:rPr>
      </w:pPr>
      <w:r>
        <w:rPr>
          <w:rFonts w:hint="eastAsia" w:ascii="Times New Roman" w:hAnsi="宋体" w:eastAsia="宋体" w:cs="Times New Roman"/>
          <w:bCs/>
          <w:color w:val="auto"/>
          <w:highlight w:val="none"/>
        </w:rPr>
        <w:t>（二）对采购过程、中标结果提出的质疑，合格供应商符合法定数量时，可以从合格的中标候选人中另行确定中标供应商的，应当依法另行确定中标供应商；否则应当重新开展采购活动。</w:t>
      </w:r>
    </w:p>
    <w:p>
      <w:pPr>
        <w:spacing w:line="360" w:lineRule="auto"/>
        <w:ind w:firstLine="420" w:firstLineChars="200"/>
        <w:rPr>
          <w:rFonts w:ascii="Times New Roman" w:hAnsi="宋体" w:eastAsia="宋体" w:cs="Times New Roman"/>
          <w:bCs/>
          <w:color w:val="auto"/>
          <w:highlight w:val="none"/>
        </w:rPr>
      </w:pPr>
      <w:r>
        <w:rPr>
          <w:rFonts w:hint="eastAsia" w:ascii="Times New Roman" w:hAnsi="宋体" w:eastAsia="宋体" w:cs="Times New Roman"/>
          <w:bCs/>
          <w:color w:val="auto"/>
          <w:highlight w:val="none"/>
        </w:rPr>
        <w:t>质疑答复导致中标结果改变的，采购人或者采购代理机构应当将有关情况书面报告本级财政部门。</w:t>
      </w:r>
    </w:p>
    <w:p>
      <w:pPr>
        <w:spacing w:line="360" w:lineRule="auto"/>
        <w:ind w:firstLine="422" w:firstLineChars="200"/>
        <w:rPr>
          <w:rFonts w:ascii="Times New Roman" w:hAnsi="宋体" w:eastAsia="宋体" w:cs="Times New Roman"/>
          <w:b/>
          <w:color w:val="auto"/>
          <w:highlight w:val="none"/>
        </w:rPr>
      </w:pPr>
      <w:r>
        <w:rPr>
          <w:rFonts w:ascii="Times New Roman" w:hAnsi="宋体" w:eastAsia="宋体" w:cs="Times New Roman"/>
          <w:b/>
          <w:color w:val="auto"/>
          <w:highlight w:val="none"/>
        </w:rPr>
        <w:t>38.3</w:t>
      </w:r>
      <w:r>
        <w:rPr>
          <w:rFonts w:hint="eastAsia" w:ascii="Times New Roman" w:hAnsi="宋体" w:eastAsia="宋体" w:cs="Times New Roman"/>
          <w:b/>
          <w:color w:val="auto"/>
          <w:highlight w:val="none"/>
        </w:rPr>
        <w:t>投诉</w:t>
      </w:r>
    </w:p>
    <w:p>
      <w:pPr>
        <w:spacing w:line="360" w:lineRule="auto"/>
        <w:ind w:firstLine="422" w:firstLineChars="200"/>
        <w:rPr>
          <w:rFonts w:hint="eastAsia" w:ascii="宋体" w:hAnsi="宋体" w:eastAsia="宋体" w:cs="宋体"/>
          <w:bCs/>
          <w:color w:val="auto"/>
          <w:highlight w:val="none"/>
        </w:rPr>
      </w:pPr>
      <w:r>
        <w:rPr>
          <w:rFonts w:hint="eastAsia" w:ascii="宋体" w:hAnsi="宋体" w:eastAsia="宋体" w:cs="宋体"/>
          <w:b/>
          <w:color w:val="auto"/>
          <w:highlight w:val="none"/>
        </w:rPr>
        <w:t>38.3</w:t>
      </w:r>
      <w:r>
        <w:rPr>
          <w:rFonts w:hint="eastAsia" w:ascii="宋体" w:hAnsi="宋体" w:eastAsia="宋体" w:cs="宋体"/>
          <w:bCs/>
          <w:color w:val="auto"/>
          <w:highlight w:val="none"/>
        </w:rPr>
        <w:t>.</w:t>
      </w:r>
      <w:r>
        <w:rPr>
          <w:rFonts w:hint="eastAsia" w:ascii="宋体" w:hAnsi="宋体" w:eastAsia="宋体" w:cs="宋体"/>
          <w:b/>
          <w:bCs/>
          <w:color w:val="auto"/>
          <w:highlight w:val="none"/>
        </w:rPr>
        <w:t xml:space="preserve">1 </w:t>
      </w:r>
      <w:r>
        <w:rPr>
          <w:rFonts w:hint="eastAsia" w:ascii="宋体" w:hAnsi="宋体" w:eastAsia="宋体" w:cs="宋体"/>
          <w:bCs/>
          <w:color w:val="auto"/>
          <w:highlight w:val="none"/>
        </w:rPr>
        <w:t xml:space="preserve"> 供应商认为采购文件、采购过程、中标和成交结果使自己的合法权益受到损害的，应当首先依法向采购人或采购人委托的</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提出质疑。对采购人</w:t>
      </w:r>
      <w:r>
        <w:rPr>
          <w:rFonts w:hint="eastAsia" w:ascii="宋体" w:hAnsi="宋体" w:eastAsia="宋体" w:cs="宋体"/>
          <w:bCs/>
          <w:color w:val="auto"/>
          <w:highlight w:val="none"/>
          <w:lang w:eastAsia="zh-CN"/>
        </w:rPr>
        <w:t>或</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的答复不满意，或者采购人</w:t>
      </w:r>
      <w:r>
        <w:rPr>
          <w:rFonts w:hint="eastAsia" w:ascii="宋体" w:hAnsi="宋体" w:eastAsia="宋体" w:cs="宋体"/>
          <w:bCs/>
          <w:color w:val="auto"/>
          <w:highlight w:val="none"/>
          <w:lang w:eastAsia="zh-CN"/>
        </w:rPr>
        <w:t>或</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未在规定期限内做出答复的，供应商可以在答复期满后15个工作日内向本级财政部门提起投诉，投诉</w:t>
      </w:r>
      <w:r>
        <w:rPr>
          <w:rFonts w:hint="eastAsia" w:ascii="宋体" w:hAnsi="宋体" w:eastAsia="宋体" w:cs="宋体"/>
          <w:bCs/>
          <w:color w:val="auto"/>
          <w:highlight w:val="none"/>
          <w:lang w:eastAsia="zh-CN"/>
        </w:rPr>
        <w:t>联系</w:t>
      </w:r>
      <w:r>
        <w:rPr>
          <w:rFonts w:hint="eastAsia" w:ascii="宋体" w:hAnsi="宋体" w:eastAsia="宋体" w:cs="宋体"/>
          <w:bCs/>
          <w:color w:val="auto"/>
          <w:highlight w:val="none"/>
        </w:rPr>
        <w:t>方式见“投标人须知前附表”。</w:t>
      </w:r>
    </w:p>
    <w:p>
      <w:pPr>
        <w:spacing w:line="360" w:lineRule="auto"/>
        <w:ind w:firstLine="422" w:firstLineChars="200"/>
        <w:rPr>
          <w:rFonts w:hint="eastAsia" w:ascii="宋体" w:hAnsi="宋体" w:eastAsia="宋体" w:cs="宋体"/>
          <w:bCs/>
          <w:color w:val="auto"/>
          <w:highlight w:val="none"/>
        </w:rPr>
      </w:pPr>
      <w:r>
        <w:rPr>
          <w:rFonts w:hint="eastAsia" w:ascii="宋体" w:hAnsi="宋体" w:eastAsia="宋体" w:cs="宋体"/>
          <w:b/>
          <w:color w:val="auto"/>
          <w:highlight w:val="none"/>
        </w:rPr>
        <w:t xml:space="preserve">38.3.2 </w:t>
      </w:r>
      <w:r>
        <w:rPr>
          <w:rFonts w:hint="eastAsia" w:ascii="宋体" w:hAnsi="宋体" w:eastAsia="宋体" w:cs="宋体"/>
          <w:color w:val="auto"/>
          <w:highlight w:val="none"/>
        </w:rPr>
        <w:t xml:space="preserve"> 投诉人投诉时，应当提交投诉书，并按照被投诉采购人、采购代理机构和与投诉事项有关的供应商数量提供投诉书的副本。投诉书</w:t>
      </w:r>
      <w:r>
        <w:rPr>
          <w:rFonts w:hint="eastAsia" w:ascii="宋体" w:hAnsi="宋体" w:eastAsia="宋体" w:cs="宋体"/>
          <w:color w:val="auto"/>
          <w:szCs w:val="21"/>
          <w:highlight w:val="none"/>
        </w:rPr>
        <w:t>应当包括下列主要内容</w:t>
      </w:r>
      <w:r>
        <w:rPr>
          <w:rFonts w:hint="eastAsia" w:ascii="宋体" w:hAnsi="宋体" w:eastAsia="宋体" w:cs="宋体"/>
          <w:color w:val="auto"/>
          <w:highlight w:val="none"/>
        </w:rPr>
        <w:t>（如材料中有外文资料应同时附上对应的中文译本）</w:t>
      </w:r>
      <w:r>
        <w:rPr>
          <w:rFonts w:hint="eastAsia" w:ascii="宋体" w:hAnsi="宋体" w:eastAsia="宋体" w:cs="宋体"/>
          <w:bCs/>
          <w:color w:val="auto"/>
          <w:highlight w:val="none"/>
        </w:rPr>
        <w:t>（投诉书格式后附）</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（1）投诉人和被投诉人的名称、地址、邮编、联系人及联系电话等；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（2）质疑和质疑答复情况及相关证明材料；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（3）具体、明确的投诉事项和与投诉事项相关的投诉请求；</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（4）事实依据；</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（5）法律依据；</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（6）提起投诉的日期。</w:t>
      </w:r>
    </w:p>
    <w:p>
      <w:pPr>
        <w:spacing w:line="360" w:lineRule="auto"/>
        <w:ind w:firstLine="420" w:firstLineChars="200"/>
        <w:rPr>
          <w:rFonts w:hint="eastAsia" w:ascii="宋体" w:hAnsi="宋体" w:cs="宋体"/>
          <w:b w:val="0"/>
          <w:bCs/>
          <w:color w:val="auto"/>
          <w:highlight w:val="none"/>
        </w:rPr>
      </w:pPr>
      <w:r>
        <w:rPr>
          <w:rFonts w:hint="eastAsia" w:ascii="宋体" w:hAnsi="宋体" w:cs="宋体"/>
          <w:b w:val="0"/>
          <w:bCs/>
          <w:color w:val="auto"/>
          <w:highlight w:val="none"/>
        </w:rPr>
        <w:t>投诉人为自然人的，应当由本人签字；投诉人为法人或者其他组织的，应当由法定代表人、主要负责人，或者其授权代表签字或者盖章，并加盖公章。</w:t>
      </w:r>
    </w:p>
    <w:p>
      <w:pPr>
        <w:spacing w:line="360" w:lineRule="auto"/>
        <w:ind w:firstLine="422" w:firstLineChars="200"/>
        <w:rPr>
          <w:rFonts w:hint="eastAsia" w:ascii="宋体" w:hAnsi="宋体" w:eastAsia="宋体" w:cs="宋体"/>
          <w:bCs/>
          <w:color w:val="auto"/>
          <w:highlight w:val="none"/>
        </w:rPr>
      </w:pPr>
      <w:r>
        <w:rPr>
          <w:rFonts w:hint="eastAsia" w:ascii="宋体" w:hAnsi="宋体" w:eastAsia="宋体" w:cs="宋体"/>
          <w:b/>
          <w:color w:val="auto"/>
          <w:highlight w:val="none"/>
        </w:rPr>
        <w:t xml:space="preserve">38.3.3  </w:t>
      </w:r>
      <w:r>
        <w:rPr>
          <w:rFonts w:hint="eastAsia" w:ascii="宋体" w:hAnsi="宋体" w:eastAsia="宋体" w:cs="宋体"/>
          <w:color w:val="auto"/>
          <w:highlight w:val="none"/>
        </w:rPr>
        <w:t>投诉人可以委托代理人办理投诉事务。</w:t>
      </w:r>
      <w:r>
        <w:rPr>
          <w:rFonts w:hint="eastAsia" w:ascii="宋体" w:hAnsi="宋体" w:eastAsia="宋体" w:cs="宋体"/>
          <w:bCs/>
          <w:color w:val="auto"/>
          <w:highlight w:val="none"/>
        </w:rPr>
        <w:t>委托代理人应熟悉相关业务情况。</w:t>
      </w:r>
      <w:r>
        <w:rPr>
          <w:rFonts w:hint="eastAsia" w:ascii="宋体" w:hAnsi="宋体" w:eastAsia="宋体" w:cs="宋体"/>
          <w:color w:val="auto"/>
          <w:highlight w:val="none"/>
        </w:rPr>
        <w:t>代理人办理投诉事务时，除提交投诉书外，还应当提交投诉人的授权委托书和委托代理人身份证明复印件。</w:t>
      </w:r>
    </w:p>
    <w:p>
      <w:pPr>
        <w:spacing w:line="360" w:lineRule="auto"/>
        <w:ind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rPr>
        <w:t>38.3.4</w:t>
      </w:r>
      <w:r>
        <w:rPr>
          <w:rFonts w:hint="eastAsia" w:ascii="宋体" w:hAnsi="宋体" w:eastAsia="宋体" w:cs="宋体"/>
          <w:color w:val="auto"/>
          <w:highlight w:val="none"/>
        </w:rPr>
        <w:t xml:space="preserve">  投诉人提起投诉应当符合下列条件：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（1）投诉人是参与所投诉政府采购活动的供应商；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（2）提起投诉前已依法进行质疑；</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（3）投诉书内容符合本章第38.3.2项的规定；</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（4）在投诉有效期限内提起投诉；</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）同一投诉事项未经</w:t>
      </w:r>
      <w:r>
        <w:rPr>
          <w:rFonts w:hint="eastAsia" w:ascii="宋体" w:hAnsi="宋体" w:eastAsia="宋体" w:cs="宋体"/>
          <w:bCs/>
          <w:color w:val="auto"/>
          <w:highlight w:val="none"/>
          <w:lang w:eastAsia="zh-CN"/>
        </w:rPr>
        <w:t>财政</w:t>
      </w:r>
      <w:r>
        <w:rPr>
          <w:rFonts w:hint="eastAsia" w:ascii="宋体" w:hAnsi="宋体" w:eastAsia="宋体" w:cs="宋体"/>
          <w:bCs/>
          <w:color w:val="auto"/>
          <w:highlight w:val="none"/>
        </w:rPr>
        <w:t>部门</w:t>
      </w:r>
      <w:r>
        <w:rPr>
          <w:rFonts w:hint="eastAsia" w:ascii="宋体" w:hAnsi="宋体" w:eastAsia="宋体" w:cs="宋体"/>
          <w:color w:val="auto"/>
          <w:highlight w:val="none"/>
        </w:rPr>
        <w:t>投诉处理；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）国务院财政部门规定的其他条件。</w:t>
      </w:r>
    </w:p>
    <w:p>
      <w:pPr>
        <w:snapToGrid w:val="0"/>
        <w:spacing w:line="360" w:lineRule="auto"/>
        <w:ind w:left="120" w:leftChars="57" w:firstLine="643" w:firstLineChars="200"/>
        <w:jc w:val="center"/>
        <w:outlineLvl w:val="2"/>
        <w:rPr>
          <w:rFonts w:hint="eastAsia" w:ascii="Times New Roman" w:hAnsi="Times New Roman" w:eastAsia="宋体" w:cs="Times New Roman"/>
          <w:b/>
          <w:bCs/>
          <w:color w:val="auto"/>
          <w:sz w:val="32"/>
          <w:szCs w:val="32"/>
          <w:highlight w:val="none"/>
        </w:rPr>
      </w:pPr>
      <w:bookmarkStart w:id="246" w:name="_Toc8731"/>
      <w:bookmarkStart w:id="247" w:name="_Toc13659"/>
      <w:bookmarkStart w:id="248" w:name="_Toc1756"/>
      <w:bookmarkStart w:id="249" w:name="_Toc23239"/>
      <w:bookmarkStart w:id="250" w:name="_Toc29288"/>
      <w:bookmarkStart w:id="251" w:name="_Toc14937"/>
      <w:bookmarkStart w:id="252" w:name="_Toc7828"/>
      <w:bookmarkStart w:id="253" w:name="_Toc27653"/>
      <w:bookmarkStart w:id="254" w:name="_Toc25946"/>
      <w:bookmarkStart w:id="255" w:name="_Toc26583"/>
      <w:r>
        <w:rPr>
          <w:rFonts w:hint="eastAsia" w:ascii="Times New Roman" w:hAnsi="Times New Roman" w:eastAsia="宋体" w:cs="Times New Roman"/>
          <w:b/>
          <w:bCs/>
          <w:color w:val="auto"/>
          <w:sz w:val="32"/>
          <w:szCs w:val="32"/>
          <w:highlight w:val="none"/>
        </w:rPr>
        <w:t>八、验收</w:t>
      </w:r>
      <w:bookmarkEnd w:id="246"/>
      <w:bookmarkEnd w:id="247"/>
      <w:bookmarkEnd w:id="248"/>
      <w:bookmarkEnd w:id="249"/>
      <w:bookmarkEnd w:id="250"/>
      <w:bookmarkEnd w:id="251"/>
      <w:bookmarkEnd w:id="252"/>
      <w:bookmarkEnd w:id="253"/>
      <w:bookmarkEnd w:id="254"/>
      <w:bookmarkEnd w:id="255"/>
    </w:p>
    <w:p>
      <w:pPr>
        <w:spacing w:line="360" w:lineRule="auto"/>
        <w:ind w:firstLine="422" w:firstLineChars="200"/>
        <w:rPr>
          <w:rFonts w:ascii="Times New Roman" w:hAnsi="宋体" w:eastAsia="宋体" w:cs="Times New Roman"/>
          <w:b/>
          <w:color w:val="auto"/>
          <w:highlight w:val="none"/>
        </w:rPr>
      </w:pPr>
      <w:r>
        <w:rPr>
          <w:rFonts w:ascii="Times New Roman" w:hAnsi="宋体" w:eastAsia="宋体" w:cs="Times New Roman"/>
          <w:b/>
          <w:color w:val="auto"/>
          <w:highlight w:val="none"/>
        </w:rPr>
        <w:t>39.</w:t>
      </w:r>
      <w:r>
        <w:rPr>
          <w:rFonts w:hint="eastAsia" w:ascii="Times New Roman" w:hAnsi="宋体" w:eastAsia="宋体" w:cs="Times New Roman"/>
          <w:b/>
          <w:color w:val="auto"/>
          <w:highlight w:val="none"/>
        </w:rPr>
        <w:t>验收</w:t>
      </w:r>
    </w:p>
    <w:p>
      <w:pPr>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39.1采购人组织对</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履约的验收。大型或者复杂的政府采购项目，应当邀请国家认可的质量检测机构参加验收工作。验收方成员应当在验收书上签字，并承担相应的法律责任。如果发现与合同中要求不符，</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须承担由此发生的一切损失和费用，并接受相应的处理。</w:t>
      </w:r>
    </w:p>
    <w:p>
      <w:pPr>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39.3严格按照采购合同开展履约验收。采购人成立验收小组，按照采购合同的约定对</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39.4验收合格的项目，采购人将根据采购合同的约定及时向</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支付采购资金。验收不合格的项目，采购人将依法及时处理。采购合同的履行、违约责任和解决争议的方式等适用《中华人民共和国民法典》。</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在履约过程中有政府采购法律法规规定的违法违规情形的，采购人应当及时报告本级财政部门。</w:t>
      </w:r>
    </w:p>
    <w:p>
      <w:pPr>
        <w:pStyle w:val="16"/>
        <w:snapToGrid w:val="0"/>
        <w:spacing w:line="400" w:lineRule="exact"/>
        <w:rPr>
          <w:rFonts w:hAnsi="宋体" w:eastAsia="宋体" w:cs="Times New Roman"/>
          <w:color w:val="auto"/>
          <w:highlight w:val="none"/>
        </w:rPr>
      </w:pPr>
    </w:p>
    <w:p>
      <w:pPr>
        <w:pStyle w:val="5"/>
        <w:keepNext w:val="0"/>
        <w:keepLines w:val="0"/>
        <w:spacing w:line="360" w:lineRule="auto"/>
        <w:ind w:firstLine="643" w:firstLineChars="200"/>
        <w:jc w:val="center"/>
        <w:rPr>
          <w:rFonts w:hint="eastAsia" w:ascii="Times New Roman" w:hAnsi="Times New Roman" w:eastAsia="宋体" w:cs="Times New Roman"/>
          <w:color w:val="auto"/>
          <w:highlight w:val="none"/>
        </w:rPr>
      </w:pPr>
      <w:bookmarkStart w:id="256" w:name="_八、其他事项"/>
      <w:bookmarkEnd w:id="256"/>
      <w:bookmarkStart w:id="257" w:name="_Toc31560"/>
      <w:bookmarkStart w:id="258" w:name="_Toc14814"/>
      <w:bookmarkStart w:id="259" w:name="_Toc24348"/>
      <w:bookmarkStart w:id="260" w:name="_Toc13612"/>
      <w:bookmarkStart w:id="261" w:name="_Toc16509"/>
      <w:bookmarkStart w:id="262" w:name="_Toc5795"/>
      <w:bookmarkStart w:id="263" w:name="_Toc32163"/>
      <w:bookmarkStart w:id="264" w:name="_Toc13217"/>
      <w:bookmarkStart w:id="265" w:name="_Toc28972"/>
      <w:bookmarkStart w:id="266" w:name="_Toc27249"/>
      <w:r>
        <w:rPr>
          <w:rFonts w:hint="eastAsia" w:ascii="Times New Roman" w:hAnsi="Times New Roman" w:eastAsia="宋体" w:cs="Times New Roman"/>
          <w:color w:val="auto"/>
          <w:highlight w:val="none"/>
        </w:rPr>
        <w:t>九、其他事项</w:t>
      </w:r>
      <w:bookmarkEnd w:id="257"/>
      <w:bookmarkEnd w:id="258"/>
      <w:bookmarkEnd w:id="259"/>
      <w:bookmarkEnd w:id="260"/>
      <w:bookmarkEnd w:id="261"/>
      <w:bookmarkEnd w:id="262"/>
      <w:bookmarkEnd w:id="263"/>
      <w:bookmarkEnd w:id="264"/>
      <w:bookmarkEnd w:id="265"/>
      <w:bookmarkEnd w:id="266"/>
    </w:p>
    <w:p>
      <w:pPr>
        <w:spacing w:line="360" w:lineRule="auto"/>
        <w:ind w:firstLine="480" w:firstLineChars="200"/>
        <w:rPr>
          <w:rFonts w:ascii="黑体" w:hAnsi="黑体" w:eastAsia="黑体" w:cs="Times New Roman"/>
          <w:color w:val="auto"/>
          <w:sz w:val="24"/>
          <w:highlight w:val="none"/>
        </w:rPr>
      </w:pPr>
      <w:bookmarkStart w:id="267" w:name="_42.代理服务费"/>
      <w:bookmarkEnd w:id="267"/>
      <w:r>
        <w:rPr>
          <w:rFonts w:hint="eastAsia" w:ascii="黑体" w:hAnsi="黑体" w:eastAsia="黑体" w:cs="Times New Roman"/>
          <w:color w:val="auto"/>
          <w:sz w:val="24"/>
          <w:highlight w:val="none"/>
        </w:rPr>
        <w:t>40.</w:t>
      </w:r>
      <w:r>
        <w:rPr>
          <w:rFonts w:hint="eastAsia" w:ascii="黑体" w:hAnsi="黑体" w:eastAsia="黑体" w:cs="Times New Roman"/>
          <w:color w:val="auto"/>
          <w:sz w:val="24"/>
          <w:highlight w:val="none"/>
          <w:lang w:eastAsia="zh-CN"/>
        </w:rPr>
        <w:t>采购</w:t>
      </w:r>
      <w:r>
        <w:rPr>
          <w:rFonts w:hint="eastAsia" w:ascii="黑体" w:hAnsi="黑体" w:eastAsia="黑体" w:cs="Times New Roman"/>
          <w:color w:val="auto"/>
          <w:sz w:val="24"/>
          <w:highlight w:val="none"/>
        </w:rPr>
        <w:t>代理服务费</w:t>
      </w:r>
    </w:p>
    <w:p>
      <w:pPr>
        <w:spacing w:line="360" w:lineRule="auto"/>
        <w:ind w:firstLine="420" w:firstLineChars="200"/>
        <w:rPr>
          <w:rFonts w:hint="eastAsia" w:ascii="宋体" w:hAnsi="宋体" w:eastAsia="宋体" w:cs="Times New Roman"/>
          <w:b/>
          <w:color w:val="auto"/>
          <w:szCs w:val="21"/>
          <w:highlight w:val="none"/>
        </w:rPr>
      </w:pPr>
      <w:r>
        <w:rPr>
          <w:rFonts w:hint="eastAsia" w:ascii="宋体" w:hAnsi="宋体" w:cs="Times New Roman"/>
          <w:b w:val="0"/>
          <w:bCs/>
          <w:color w:val="auto"/>
          <w:szCs w:val="21"/>
          <w:highlight w:val="none"/>
          <w:lang w:val="en-US" w:eastAsia="zh-CN"/>
        </w:rPr>
        <w:t>40.1</w:t>
      </w:r>
      <w:r>
        <w:rPr>
          <w:rFonts w:hint="eastAsia" w:ascii="宋体" w:hAnsi="宋体" w:cs="Times New Roman"/>
          <w:b w:val="0"/>
          <w:bCs/>
          <w:color w:val="auto"/>
          <w:szCs w:val="21"/>
          <w:highlight w:val="none"/>
          <w:lang w:eastAsia="zh-CN"/>
        </w:rPr>
        <w:t>采购</w:t>
      </w:r>
      <w:r>
        <w:rPr>
          <w:rFonts w:hint="eastAsia" w:ascii="宋体" w:hAnsi="宋体" w:eastAsia="宋体" w:cs="Times New Roman"/>
          <w:b w:val="0"/>
          <w:bCs/>
          <w:color w:val="auto"/>
          <w:szCs w:val="21"/>
          <w:highlight w:val="none"/>
        </w:rPr>
        <w:t>代理服务</w:t>
      </w:r>
      <w:r>
        <w:rPr>
          <w:rFonts w:hint="eastAsia" w:ascii="宋体" w:hAnsi="宋体" w:cs="Times New Roman"/>
          <w:b w:val="0"/>
          <w:bCs/>
          <w:color w:val="auto"/>
          <w:szCs w:val="21"/>
          <w:highlight w:val="none"/>
          <w:lang w:eastAsia="zh-CN"/>
        </w:rPr>
        <w:t>费</w:t>
      </w:r>
      <w:r>
        <w:rPr>
          <w:rFonts w:hint="eastAsia" w:ascii="宋体" w:hAnsi="宋体" w:eastAsia="宋体" w:cs="Times New Roman"/>
          <w:b w:val="0"/>
          <w:bCs/>
          <w:color w:val="auto"/>
          <w:szCs w:val="21"/>
          <w:highlight w:val="none"/>
        </w:rPr>
        <w:t>收费标准及缴费账户详见“投标人须知前附表”，投标人为联合体的，可以由联合体中的一方或者多方共同</w:t>
      </w:r>
      <w:r>
        <w:rPr>
          <w:rFonts w:hint="eastAsia" w:ascii="宋体" w:hAnsi="宋体" w:cs="Times New Roman"/>
          <w:b w:val="0"/>
          <w:bCs/>
          <w:color w:val="auto"/>
          <w:szCs w:val="21"/>
          <w:highlight w:val="none"/>
          <w:lang w:eastAsia="zh-CN"/>
        </w:rPr>
        <w:t>缴</w:t>
      </w:r>
      <w:r>
        <w:rPr>
          <w:rFonts w:hint="eastAsia" w:ascii="宋体" w:hAnsi="宋体" w:eastAsia="宋体" w:cs="Times New Roman"/>
          <w:b w:val="0"/>
          <w:bCs/>
          <w:color w:val="auto"/>
          <w:szCs w:val="21"/>
          <w:highlight w:val="none"/>
        </w:rPr>
        <w:t>纳</w:t>
      </w:r>
      <w:r>
        <w:rPr>
          <w:rFonts w:hint="eastAsia" w:ascii="宋体" w:hAnsi="宋体" w:cs="Times New Roman"/>
          <w:b w:val="0"/>
          <w:bCs/>
          <w:color w:val="auto"/>
          <w:szCs w:val="21"/>
          <w:highlight w:val="none"/>
          <w:lang w:eastAsia="zh-CN"/>
        </w:rPr>
        <w:t>采购</w:t>
      </w:r>
      <w:r>
        <w:rPr>
          <w:rFonts w:hint="eastAsia" w:ascii="宋体" w:hAnsi="宋体" w:eastAsia="宋体" w:cs="Times New Roman"/>
          <w:b w:val="0"/>
          <w:bCs/>
          <w:color w:val="auto"/>
          <w:szCs w:val="21"/>
          <w:highlight w:val="none"/>
        </w:rPr>
        <w:t>代理服务费。</w:t>
      </w:r>
    </w:p>
    <w:p>
      <w:pPr>
        <w:pStyle w:val="7"/>
        <w:keepNext w:val="0"/>
        <w:keepLines w:val="0"/>
        <w:spacing w:before="0" w:after="0" w:line="360" w:lineRule="auto"/>
        <w:ind w:left="420" w:leftChars="200"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val="en-US" w:eastAsia="zh-CN"/>
        </w:rPr>
        <w:t>40.2</w:t>
      </w:r>
      <w:r>
        <w:rPr>
          <w:rFonts w:hint="eastAsia" w:ascii="宋体" w:hAnsi="宋体" w:eastAsia="宋体" w:cs="宋体"/>
          <w:b w:val="0"/>
          <w:color w:val="auto"/>
          <w:sz w:val="21"/>
          <w:szCs w:val="21"/>
          <w:highlight w:val="none"/>
          <w:lang w:eastAsia="zh-CN"/>
        </w:rPr>
        <w:t>采购</w:t>
      </w:r>
      <w:r>
        <w:rPr>
          <w:rFonts w:hint="eastAsia" w:ascii="宋体" w:hAnsi="宋体" w:eastAsia="宋体" w:cs="宋体"/>
          <w:b w:val="0"/>
          <w:color w:val="auto"/>
          <w:sz w:val="21"/>
          <w:szCs w:val="21"/>
          <w:highlight w:val="none"/>
        </w:rPr>
        <w:t>代理服务</w:t>
      </w:r>
      <w:r>
        <w:rPr>
          <w:rFonts w:hint="eastAsia" w:ascii="宋体" w:hAnsi="宋体" w:eastAsia="宋体" w:cs="宋体"/>
          <w:b w:val="0"/>
          <w:color w:val="auto"/>
          <w:sz w:val="21"/>
          <w:szCs w:val="21"/>
          <w:highlight w:val="none"/>
          <w:lang w:eastAsia="zh-CN"/>
        </w:rPr>
        <w:t>费</w:t>
      </w:r>
      <w:r>
        <w:rPr>
          <w:rFonts w:hint="eastAsia" w:ascii="宋体" w:hAnsi="宋体" w:eastAsia="宋体" w:cs="宋体"/>
          <w:b w:val="0"/>
          <w:color w:val="auto"/>
          <w:sz w:val="21"/>
          <w:szCs w:val="21"/>
          <w:highlight w:val="none"/>
        </w:rPr>
        <w:t>收费标准：</w:t>
      </w:r>
    </w:p>
    <w:tbl>
      <w:tblPr>
        <w:tblStyle w:val="26"/>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noWrap w:val="0"/>
            <w:vAlign w:val="top"/>
          </w:tcPr>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费率</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中标金额</w:t>
            </w:r>
          </w:p>
        </w:tc>
        <w:tc>
          <w:tcPr>
            <w:tcW w:w="1659" w:type="dxa"/>
            <w:noWrap w:val="0"/>
            <w:vAlign w:val="center"/>
          </w:tcPr>
          <w:p>
            <w:pPr>
              <w:spacing w:line="360" w:lineRule="auto"/>
              <w:ind w:firstLine="105" w:firstLineChar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货物招标</w:t>
            </w:r>
          </w:p>
        </w:tc>
        <w:tc>
          <w:tcPr>
            <w:tcW w:w="1687"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服务招标</w:t>
            </w:r>
          </w:p>
        </w:tc>
        <w:tc>
          <w:tcPr>
            <w:tcW w:w="1659"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100万元以下</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  1.5%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1.5%</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100～500万元</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1.1%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0.8%</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500～1000万元</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  0.8%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0.45%</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1000～5000万元</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0.5%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0.25%</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5000万元～1亿元</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0.25%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0.1%</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1～5亿元</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0.05%</w:t>
            </w:r>
          </w:p>
        </w:tc>
        <w:tc>
          <w:tcPr>
            <w:tcW w:w="1687"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0.05%</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5～10亿元</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0.035%</w:t>
            </w:r>
          </w:p>
        </w:tc>
        <w:tc>
          <w:tcPr>
            <w:tcW w:w="1687"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0.035%</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10～50亿元</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0.008%</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0.008%</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50～100亿元</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0.006%</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0.006%</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100亿以上</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0.004%</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0.004%</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0.004%</w:t>
            </w:r>
          </w:p>
        </w:tc>
      </w:tr>
    </w:tbl>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注: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（1）按本表费率计算的收费为采购代理的收费基准价格；</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（2）采购代理收费按差额定率累进法计算。</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例如：某服务采购代理业务中标金额或者暂定价为200万元，计算采购代理收费额如下：</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 万元×l.5 ％＝ 1.5 万元</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200 － 100 ）万元 ×0.8％＝0.8万元</w:t>
      </w:r>
    </w:p>
    <w:p>
      <w:pPr>
        <w:pStyle w:val="16"/>
        <w:snapToGrid w:val="0"/>
        <w:spacing w:before="120" w:after="120"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合计收费＝ 1.5+0.8＝ 2.3（万元）</w:t>
      </w:r>
    </w:p>
    <w:p>
      <w:pPr>
        <w:pStyle w:val="2"/>
        <w:rPr>
          <w:rFonts w:hint="eastAsia"/>
          <w:color w:val="auto"/>
          <w:highlight w:val="none"/>
        </w:rPr>
      </w:pP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41. 需要补充的其他内容</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41.1本招标文件解释规则详见“投标人须知前附表”。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41.2 其他事项详见“投标人须知前附表”。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41.3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提供的服务的人员为中小企业依照《中华人民共和国劳动合同法》订立劳动合同的从业人员，不对其中涉及的货物的制造商和工程承建商作出要求的，享受本文件规定的中小企业扶持政策。</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依据本文件规定享受扶持政策获得政府采购合同的，小微企业不得将合同分包给大中型企业，中型企业不得将合同分包给大型企业。</w:t>
      </w:r>
    </w:p>
    <w:p>
      <w:pPr>
        <w:spacing w:line="360" w:lineRule="auto"/>
        <w:ind w:firstLine="420" w:firstLineChars="20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41.4 广西壮族自治区北部湾港防城港引航站为广西壮族自治区港航发展中心下属单位。由于广西壮族自治区北部湾港防城港引航站无独立政采云账户，因此本次采购单位名称系统自动生成为广西壮族自治区港航发展中心本级，但实际具体实施单位为广西壮族自治区北部湾港防城港引航站，特此说明。</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42. 广西线上</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政采贷</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szCs w:val="24"/>
          <w:highlight w:val="none"/>
        </w:rPr>
        <w:t>政策告知函</w:t>
      </w:r>
    </w:p>
    <w:p>
      <w:pPr>
        <w:spacing w:line="580" w:lineRule="exact"/>
        <w:jc w:val="center"/>
        <w:rPr>
          <w:rFonts w:hint="eastAsia" w:ascii="宋体" w:hAnsi="宋体" w:eastAsia="宋体" w:cs="宋体"/>
          <w:color w:val="auto"/>
          <w:sz w:val="44"/>
          <w:szCs w:val="44"/>
          <w:highlight w:val="none"/>
        </w:rPr>
      </w:pPr>
    </w:p>
    <w:p>
      <w:pPr>
        <w:spacing w:line="580" w:lineRule="exact"/>
        <w:ind w:firstLine="640" w:firstLineChars="20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广西线上“政采贷”政策告知函</w:t>
      </w:r>
    </w:p>
    <w:p>
      <w:pPr>
        <w:spacing w:line="580" w:lineRule="exact"/>
        <w:ind w:firstLine="420" w:firstLineChars="200"/>
        <w:rPr>
          <w:rFonts w:hint="eastAsia" w:ascii="宋体" w:hAnsi="宋体" w:cs="宋体"/>
          <w:color w:val="auto"/>
          <w:szCs w:val="32"/>
          <w:highlight w:val="none"/>
        </w:rPr>
      </w:pPr>
    </w:p>
    <w:p>
      <w:pPr>
        <w:spacing w:line="5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各供应商：</w:t>
      </w:r>
    </w:p>
    <w:p>
      <w:pPr>
        <w:spacing w:line="5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欢迎贵公司参与广西政府采购活动！</w:t>
      </w:r>
    </w:p>
    <w:p>
      <w:pPr>
        <w:spacing w:line="5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w:t>
      </w:r>
      <w:r>
        <w:rPr>
          <w:rFonts w:hint="eastAsia" w:ascii="宋体" w:hAnsi="宋体" w:eastAsia="宋体" w:cs="宋体"/>
          <w:color w:val="auto"/>
          <w:kern w:val="2"/>
          <w:sz w:val="21"/>
          <w:szCs w:val="21"/>
          <w:highlight w:val="none"/>
          <w:lang w:val="en-US" w:eastAsia="zh-CN" w:bidi="ar-SA"/>
        </w:rPr>
        <w:t>银行业金融机构</w:t>
      </w:r>
      <w:r>
        <w:rPr>
          <w:rFonts w:hint="eastAsia" w:ascii="宋体" w:hAnsi="宋体" w:cs="宋体"/>
          <w:color w:val="auto"/>
          <w:szCs w:val="21"/>
          <w:highlight w:val="none"/>
        </w:rPr>
        <w:t>申请贷款，融资机构将根据《中国人民银行南宁中心支行 广西壮族自治区财政厅关于推广线上“政采贷”融资模式的通知》（南宁银发〔2021〕</w:t>
      </w:r>
      <w:r>
        <w:rPr>
          <w:rFonts w:hint="eastAsia" w:ascii="宋体" w:hAnsi="宋体" w:cs="宋体"/>
          <w:color w:val="auto"/>
          <w:szCs w:val="21"/>
          <w:highlight w:val="none"/>
          <w:lang w:val="en-US" w:eastAsia="zh-CN"/>
        </w:rPr>
        <w:t>258</w:t>
      </w:r>
      <w:r>
        <w:rPr>
          <w:rFonts w:hint="eastAsia" w:ascii="宋体" w:hAnsi="宋体" w:cs="宋体"/>
          <w:color w:val="auto"/>
          <w:szCs w:val="21"/>
          <w:highlight w:val="none"/>
        </w:rPr>
        <w:t>号），按照双方自愿的原则提供便捷、优惠的贷款服务。</w:t>
      </w:r>
    </w:p>
    <w:p>
      <w:pPr>
        <w:spacing w:line="5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相关金融产品和</w:t>
      </w:r>
      <w:r>
        <w:rPr>
          <w:rFonts w:hint="eastAsia" w:ascii="宋体" w:hAnsi="宋体" w:eastAsia="宋体" w:cs="宋体"/>
          <w:color w:val="auto"/>
          <w:kern w:val="2"/>
          <w:sz w:val="21"/>
          <w:szCs w:val="21"/>
          <w:highlight w:val="none"/>
          <w:lang w:val="en-US" w:eastAsia="zh-CN" w:bidi="ar-SA"/>
        </w:rPr>
        <w:t>银行业金融机构</w:t>
      </w:r>
      <w:r>
        <w:rPr>
          <w:rFonts w:hint="eastAsia" w:ascii="宋体" w:hAnsi="宋体" w:cs="宋体"/>
          <w:color w:val="auto"/>
          <w:szCs w:val="21"/>
          <w:highlight w:val="none"/>
        </w:rPr>
        <w:t>联系方式，可在中征应收账款融资服务平台查询</w:t>
      </w:r>
      <w:r>
        <w:rPr>
          <w:rFonts w:hint="eastAsia" w:ascii="宋体" w:hAnsi="宋体" w:cs="宋体"/>
          <w:color w:val="auto"/>
          <w:szCs w:val="21"/>
          <w:highlight w:val="none"/>
          <w:lang w:eastAsia="zh-CN"/>
        </w:rPr>
        <w:t>（网址：</w:t>
      </w:r>
      <w:r>
        <w:rPr>
          <w:rFonts w:hint="eastAsia" w:ascii="宋体" w:hAnsi="宋体" w:cs="宋体"/>
          <w:color w:val="auto"/>
          <w:szCs w:val="21"/>
          <w:highlight w:val="none"/>
          <w:lang w:eastAsia="zh-CN"/>
        </w:rPr>
        <w:fldChar w:fldCharType="begin"/>
      </w:r>
      <w:r>
        <w:rPr>
          <w:rFonts w:hint="eastAsia" w:ascii="宋体" w:hAnsi="宋体" w:cs="宋体"/>
          <w:color w:val="auto"/>
          <w:szCs w:val="21"/>
          <w:highlight w:val="none"/>
          <w:lang w:eastAsia="zh-CN"/>
        </w:rPr>
        <w:instrText xml:space="preserve"> HYPERLINK "https://www.crcrfsp.com/" </w:instrText>
      </w:r>
      <w:r>
        <w:rPr>
          <w:rFonts w:hint="eastAsia" w:ascii="宋体" w:hAnsi="宋体" w:cs="宋体"/>
          <w:color w:val="auto"/>
          <w:szCs w:val="21"/>
          <w:highlight w:val="none"/>
          <w:lang w:eastAsia="zh-CN"/>
        </w:rPr>
        <w:fldChar w:fldCharType="separate"/>
      </w:r>
      <w:r>
        <w:rPr>
          <w:rStyle w:val="30"/>
          <w:rFonts w:hint="eastAsia" w:ascii="宋体" w:hAnsi="宋体" w:eastAsia="宋体" w:cs="宋体"/>
          <w:color w:val="auto"/>
          <w:szCs w:val="21"/>
          <w:highlight w:val="none"/>
          <w:lang w:eastAsia="zh-CN"/>
        </w:rPr>
        <w:t>https://www.crcrfsp.com/</w:t>
      </w:r>
      <w:r>
        <w:rPr>
          <w:rFonts w:hint="eastAsia" w:ascii="宋体" w:hAnsi="宋体" w:cs="宋体"/>
          <w:color w:val="auto"/>
          <w:szCs w:val="21"/>
          <w:highlight w:val="none"/>
          <w:lang w:eastAsia="zh-CN"/>
        </w:rPr>
        <w:fldChar w:fldCharType="end"/>
      </w:r>
      <w:r>
        <w:rPr>
          <w:rFonts w:hint="eastAsia" w:ascii="宋体" w:hAnsi="宋体" w:cs="宋体"/>
          <w:color w:val="auto"/>
          <w:szCs w:val="21"/>
          <w:highlight w:val="none"/>
          <w:lang w:eastAsia="zh-CN"/>
        </w:rPr>
        <w:t>，客服电话：</w:t>
      </w:r>
      <w:r>
        <w:rPr>
          <w:rFonts w:hint="eastAsia" w:ascii="宋体" w:hAnsi="宋体" w:cs="宋体"/>
          <w:color w:val="auto"/>
          <w:szCs w:val="21"/>
          <w:highlight w:val="none"/>
          <w:lang w:val="en-US" w:eastAsia="zh-CN"/>
        </w:rPr>
        <w:t>400-009-0001</w:t>
      </w:r>
      <w:r>
        <w:rPr>
          <w:rFonts w:hint="eastAsia" w:ascii="宋体" w:hAnsi="宋体" w:cs="宋体"/>
          <w:color w:val="auto"/>
          <w:szCs w:val="21"/>
          <w:highlight w:val="none"/>
          <w:lang w:eastAsia="zh-CN"/>
        </w:rPr>
        <w:t>）。</w:t>
      </w:r>
    </w:p>
    <w:p>
      <w:pPr>
        <w:numPr>
          <w:ilvl w:val="0"/>
          <w:numId w:val="2"/>
        </w:numPr>
        <w:spacing w:line="360" w:lineRule="auto"/>
        <w:ind w:firstLine="420" w:firstLineChars="200"/>
        <w:jc w:val="left"/>
        <w:rPr>
          <w:rFonts w:hint="eastAsia" w:ascii="Times New Roman" w:hAnsi="宋体" w:eastAsia="宋体" w:cs="Times New Roman"/>
          <w:color w:val="auto"/>
          <w:highlight w:val="none"/>
        </w:rPr>
      </w:pPr>
      <w:r>
        <w:rPr>
          <w:rFonts w:ascii="Times New Roman" w:hAnsi="宋体" w:eastAsia="宋体" w:cs="Times New Roman"/>
          <w:color w:val="auto"/>
          <w:highlight w:val="none"/>
        </w:rPr>
        <w:br w:type="page"/>
      </w:r>
      <w:bookmarkStart w:id="268" w:name="_Toc532545043"/>
    </w:p>
    <w:p>
      <w:pPr>
        <w:pStyle w:val="16"/>
        <w:ind w:firstLine="723" w:firstLineChars="200"/>
        <w:jc w:val="center"/>
        <w:outlineLvl w:val="0"/>
        <w:rPr>
          <w:rFonts w:hint="eastAsia" w:ascii="Times New Roman" w:hAnsi="Times New Roman" w:eastAsia="宋体" w:cs="Times New Roman"/>
          <w:b/>
          <w:color w:val="auto"/>
          <w:sz w:val="36"/>
          <w:highlight w:val="none"/>
          <w:lang w:eastAsia="zh-CN"/>
        </w:rPr>
      </w:pPr>
      <w:bookmarkStart w:id="269" w:name="_Toc11694"/>
      <w:bookmarkStart w:id="270" w:name="_Toc2789"/>
      <w:bookmarkStart w:id="271" w:name="_Toc14666"/>
      <w:bookmarkStart w:id="272" w:name="_Toc24569"/>
      <w:bookmarkStart w:id="273" w:name="_Toc31952"/>
      <w:bookmarkStart w:id="274" w:name="_Toc12751"/>
      <w:bookmarkStart w:id="275" w:name="_Toc26567"/>
      <w:bookmarkStart w:id="276" w:name="_Toc18631"/>
      <w:bookmarkStart w:id="277" w:name="_Toc10118"/>
      <w:bookmarkStart w:id="278" w:name="_Toc3584"/>
      <w:bookmarkStart w:id="279" w:name="_Toc19117"/>
      <w:bookmarkStart w:id="280" w:name="_Toc26967"/>
      <w:bookmarkStart w:id="281" w:name="_Toc28468"/>
      <w:r>
        <w:rPr>
          <w:rFonts w:hint="eastAsia" w:ascii="Times New Roman" w:hAnsi="Times New Roman" w:eastAsia="宋体" w:cs="Times New Roman"/>
          <w:b/>
          <w:color w:val="auto"/>
          <w:sz w:val="36"/>
          <w:highlight w:val="none"/>
        </w:rPr>
        <w:t>第四章</w:t>
      </w:r>
      <w:r>
        <w:rPr>
          <w:rFonts w:ascii="Times New Roman" w:hAnsi="Times New Roman" w:eastAsia="宋体" w:cs="Times New Roman"/>
          <w:b/>
          <w:color w:val="auto"/>
          <w:sz w:val="36"/>
          <w:highlight w:val="none"/>
        </w:rPr>
        <w:t xml:space="preserve">  </w:t>
      </w:r>
      <w:bookmarkEnd w:id="268"/>
      <w:bookmarkEnd w:id="269"/>
      <w:bookmarkEnd w:id="270"/>
      <w:bookmarkEnd w:id="271"/>
      <w:bookmarkEnd w:id="272"/>
      <w:bookmarkEnd w:id="273"/>
      <w:bookmarkEnd w:id="274"/>
      <w:bookmarkEnd w:id="275"/>
      <w:bookmarkEnd w:id="276"/>
      <w:r>
        <w:rPr>
          <w:rFonts w:hint="eastAsia" w:ascii="Times New Roman" w:hAnsi="Times New Roman" w:cs="Times New Roman"/>
          <w:b/>
          <w:color w:val="auto"/>
          <w:sz w:val="36"/>
          <w:highlight w:val="none"/>
          <w:lang w:eastAsia="zh-CN"/>
        </w:rPr>
        <w:t>评标方法和评标标准</w:t>
      </w:r>
      <w:bookmarkEnd w:id="277"/>
      <w:bookmarkEnd w:id="278"/>
      <w:bookmarkEnd w:id="279"/>
      <w:bookmarkEnd w:id="280"/>
      <w:bookmarkEnd w:id="281"/>
    </w:p>
    <w:p>
      <w:pPr>
        <w:pStyle w:val="16"/>
        <w:ind w:firstLine="643" w:firstLineChars="200"/>
        <w:jc w:val="center"/>
        <w:outlineLvl w:val="1"/>
        <w:rPr>
          <w:rFonts w:ascii="Times New Roman" w:hAnsi="Times New Roman" w:eastAsia="宋体" w:cs="Times New Roman"/>
          <w:b/>
          <w:bCs/>
          <w:color w:val="auto"/>
          <w:sz w:val="32"/>
          <w:szCs w:val="32"/>
          <w:highlight w:val="none"/>
        </w:rPr>
      </w:pPr>
      <w:bookmarkStart w:id="282" w:name="_Toc14342"/>
      <w:bookmarkStart w:id="283" w:name="_Toc6104"/>
      <w:bookmarkStart w:id="284" w:name="_Toc28074"/>
      <w:bookmarkStart w:id="285" w:name="_Toc5889"/>
      <w:bookmarkStart w:id="286" w:name="_Toc28945"/>
      <w:bookmarkStart w:id="287" w:name="_Toc20519"/>
      <w:bookmarkStart w:id="288" w:name="_Toc12345"/>
      <w:bookmarkStart w:id="289" w:name="_Toc29945"/>
      <w:bookmarkStart w:id="290" w:name="_Toc9604"/>
      <w:bookmarkStart w:id="291" w:name="_Toc3574"/>
      <w:r>
        <w:rPr>
          <w:rFonts w:hint="eastAsia" w:ascii="Times New Roman" w:hAnsi="Times New Roman" w:eastAsia="宋体" w:cs="Times New Roman"/>
          <w:b/>
          <w:bCs/>
          <w:color w:val="auto"/>
          <w:sz w:val="32"/>
          <w:szCs w:val="32"/>
          <w:highlight w:val="none"/>
        </w:rPr>
        <w:t>第一节</w:t>
      </w:r>
      <w:r>
        <w:rPr>
          <w:rFonts w:ascii="Times New Roman" w:hAnsi="Times New Roman" w:eastAsia="宋体" w:cs="Times New Roman"/>
          <w:b/>
          <w:bCs/>
          <w:color w:val="auto"/>
          <w:sz w:val="32"/>
          <w:szCs w:val="32"/>
          <w:highlight w:val="none"/>
        </w:rPr>
        <w:t xml:space="preserve"> </w:t>
      </w:r>
      <w:r>
        <w:rPr>
          <w:rFonts w:hint="eastAsia" w:ascii="Times New Roman" w:hAnsi="Times New Roman" w:eastAsia="宋体" w:cs="Times New Roman"/>
          <w:b/>
          <w:bCs/>
          <w:color w:val="auto"/>
          <w:sz w:val="32"/>
          <w:szCs w:val="32"/>
          <w:highlight w:val="none"/>
        </w:rPr>
        <w:t>评标方法</w:t>
      </w:r>
      <w:bookmarkEnd w:id="282"/>
      <w:bookmarkEnd w:id="283"/>
      <w:bookmarkEnd w:id="284"/>
      <w:bookmarkEnd w:id="285"/>
      <w:bookmarkEnd w:id="286"/>
      <w:bookmarkEnd w:id="287"/>
      <w:bookmarkEnd w:id="288"/>
      <w:bookmarkEnd w:id="289"/>
      <w:bookmarkEnd w:id="290"/>
      <w:bookmarkEnd w:id="291"/>
    </w:p>
    <w:p>
      <w:pPr>
        <w:pStyle w:val="16"/>
        <w:tabs>
          <w:tab w:val="left" w:pos="2472"/>
        </w:tabs>
        <w:spacing w:line="460" w:lineRule="exact"/>
        <w:ind w:firstLine="420" w:firstLineChars="200"/>
        <w:rPr>
          <w:rFonts w:eastAsia="宋体" w:cs="Times New Roman"/>
          <w:color w:val="auto"/>
          <w:szCs w:val="21"/>
          <w:highlight w:val="none"/>
        </w:rPr>
      </w:pPr>
      <w:r>
        <w:rPr>
          <w:rFonts w:hint="eastAsia" w:hAnsi="宋体" w:eastAsia="宋体" w:cs="宋体"/>
          <w:color w:val="auto"/>
          <w:szCs w:val="21"/>
          <w:highlight w:val="none"/>
        </w:rPr>
        <w:t>本项目采用</w:t>
      </w:r>
      <w:r>
        <w:rPr>
          <w:rFonts w:hint="eastAsia" w:hAnsi="宋体" w:eastAsia="宋体" w:cs="宋体"/>
          <w:color w:val="auto"/>
          <w:szCs w:val="21"/>
          <w:highlight w:val="none"/>
          <w:u w:val="single"/>
        </w:rPr>
        <w:t xml:space="preserve"> 以下勾选的方式</w:t>
      </w:r>
      <w:r>
        <w:rPr>
          <w:rFonts w:hint="eastAsia" w:hAnsi="宋体" w:eastAsia="宋体" w:cs="宋体"/>
          <w:color w:val="auto"/>
          <w:szCs w:val="21"/>
          <w:highlight w:val="none"/>
        </w:rPr>
        <w:t>进行评审。</w:t>
      </w:r>
    </w:p>
    <w:p>
      <w:pPr>
        <w:pStyle w:val="16"/>
        <w:spacing w:line="360" w:lineRule="auto"/>
        <w:ind w:firstLine="420" w:firstLineChars="200"/>
        <w:rPr>
          <w:rFonts w:hint="eastAsia" w:hAnsi="宋体" w:eastAsia="宋体" w:cs="Times New Roman"/>
          <w:color w:val="auto"/>
          <w:highlight w:val="none"/>
        </w:rPr>
      </w:pPr>
      <w:r>
        <w:rPr>
          <w:rFonts w:hint="eastAsia" w:hAnsi="宋体" w:eastAsia="宋体" w:cs="Times New Roman"/>
          <w:color w:val="auto"/>
          <w:szCs w:val="21"/>
          <w:highlight w:val="none"/>
        </w:rPr>
        <w:t>□最低评标价法，是指投标文件满足招标文件</w:t>
      </w:r>
      <w:r>
        <w:rPr>
          <w:rFonts w:hint="eastAsia" w:hAnsi="宋体" w:eastAsia="宋体" w:cs="Times New Roman"/>
          <w:color w:val="auto"/>
          <w:highlight w:val="none"/>
        </w:rPr>
        <w:t>全部实质性要求，且投标报价最低的投标人为中标候选人的评标方法。</w:t>
      </w:r>
    </w:p>
    <w:p>
      <w:pPr>
        <w:autoSpaceDE w:val="0"/>
        <w:autoSpaceDN w:val="0"/>
        <w:adjustRightInd w:val="0"/>
        <w:spacing w:line="440" w:lineRule="exact"/>
        <w:ind w:firstLine="420" w:firstLineChars="200"/>
        <w:rPr>
          <w:rFonts w:hint="eastAsia" w:ascii="宋体" w:hAnsi="宋体" w:eastAsia="宋体" w:cs="Times New Roman"/>
          <w:color w:val="auto"/>
          <w:sz w:val="24"/>
          <w:highlight w:val="none"/>
        </w:rPr>
      </w:pPr>
      <w:r>
        <w:rPr>
          <w:rFonts w:hint="eastAsia" w:hAnsi="宋体" w:cs="Times New Roman"/>
          <w:color w:val="auto"/>
          <w:highlight w:val="none"/>
          <w:lang w:eastAsia="zh-CN"/>
        </w:rPr>
        <w:sym w:font="Wingdings 2" w:char="0052"/>
      </w:r>
      <w:r>
        <w:rPr>
          <w:rFonts w:hint="eastAsia" w:ascii="Times New Roman" w:hAnsi="宋体" w:eastAsia="宋体" w:cs="Times New Roman"/>
          <w:color w:val="auto"/>
          <w:highlight w:val="none"/>
        </w:rPr>
        <w:t>综合评分法，</w:t>
      </w:r>
      <w:r>
        <w:rPr>
          <w:rFonts w:hint="eastAsia" w:ascii="宋体" w:hAnsi="宋体" w:eastAsia="宋体" w:cs="Times New Roman"/>
          <w:color w:val="auto"/>
          <w:szCs w:val="20"/>
          <w:highlight w:val="none"/>
        </w:rPr>
        <w:t>是指投标文件满足招标文件全部实质性要求，且按照评审因素的量化指标评审得分最高的投标人为中标候选人的评标方法。评标委员会将对各投标人的</w:t>
      </w:r>
      <w:r>
        <w:rPr>
          <w:rFonts w:hint="eastAsia" w:ascii="宋体" w:hAnsi="宋体" w:cs="Times New Roman"/>
          <w:color w:val="auto"/>
          <w:szCs w:val="20"/>
          <w:highlight w:val="none"/>
          <w:lang w:eastAsia="zh-CN"/>
        </w:rPr>
        <w:t>投标文件</w:t>
      </w:r>
      <w:r>
        <w:rPr>
          <w:rFonts w:hint="eastAsia" w:ascii="宋体" w:hAnsi="宋体" w:eastAsia="宋体" w:cs="Times New Roman"/>
          <w:color w:val="auto"/>
          <w:szCs w:val="20"/>
          <w:highlight w:val="none"/>
        </w:rPr>
        <w:t>进行综合评审，对实质上响应招标文件的投标人，由各评委独立记名打分。经统计，得出各投标人的综合得分,按综合得分由高到低顺序排列。若综合得分相同的，按投标报价由低到高顺序排列。若综合得分且投标报价相同的，服务类采购项目以</w:t>
      </w:r>
      <w:r>
        <w:rPr>
          <w:rFonts w:hint="eastAsia" w:ascii="宋体" w:hAnsi="宋体" w:cs="Times New Roman"/>
          <w:color w:val="auto"/>
          <w:szCs w:val="20"/>
          <w:highlight w:val="none"/>
          <w:lang w:eastAsia="zh-CN"/>
        </w:rPr>
        <w:t>“投标人须知前附表”规定的方式排列</w:t>
      </w:r>
      <w:r>
        <w:rPr>
          <w:rFonts w:hint="eastAsia" w:ascii="宋体" w:hAnsi="宋体" w:eastAsia="宋体" w:cs="Times New Roman"/>
          <w:color w:val="auto"/>
          <w:szCs w:val="20"/>
          <w:highlight w:val="none"/>
        </w:rPr>
        <w:t xml:space="preserve">。 </w:t>
      </w:r>
    </w:p>
    <w:p>
      <w:pPr>
        <w:pStyle w:val="16"/>
        <w:spacing w:line="360" w:lineRule="auto"/>
        <w:ind w:firstLine="420"/>
        <w:rPr>
          <w:rFonts w:hint="eastAsia" w:hAnsi="宋体" w:eastAsia="宋体" w:cs="Times New Roman"/>
          <w:color w:val="auto"/>
          <w:highlight w:val="none"/>
        </w:rPr>
      </w:pPr>
    </w:p>
    <w:p>
      <w:pPr>
        <w:pStyle w:val="16"/>
        <w:tabs>
          <w:tab w:val="left" w:pos="2472"/>
        </w:tabs>
        <w:spacing w:line="460" w:lineRule="exact"/>
        <w:ind w:firstLine="643" w:firstLineChars="200"/>
        <w:jc w:val="center"/>
        <w:outlineLvl w:val="1"/>
        <w:rPr>
          <w:rFonts w:hint="eastAsia" w:ascii="Times New Roman" w:hAnsi="Times New Roman" w:eastAsia="宋体" w:cs="Times New Roman"/>
          <w:b/>
          <w:bCs/>
          <w:color w:val="auto"/>
          <w:sz w:val="32"/>
          <w:szCs w:val="32"/>
          <w:highlight w:val="none"/>
        </w:rPr>
      </w:pPr>
      <w:bookmarkStart w:id="292" w:name="_Toc9259"/>
      <w:bookmarkStart w:id="293" w:name="_Toc588"/>
      <w:bookmarkStart w:id="294" w:name="_Toc23151"/>
      <w:bookmarkStart w:id="295" w:name="_Toc9023"/>
      <w:bookmarkStart w:id="296" w:name="_Toc10545"/>
      <w:bookmarkStart w:id="297" w:name="_Toc1643"/>
      <w:bookmarkStart w:id="298" w:name="_Toc30114"/>
      <w:bookmarkStart w:id="299" w:name="_Toc24507"/>
      <w:bookmarkStart w:id="300" w:name="_Toc18477"/>
      <w:bookmarkStart w:id="301" w:name="_Toc4190"/>
      <w:r>
        <w:rPr>
          <w:rFonts w:hint="eastAsia" w:ascii="Times New Roman" w:hAnsi="Times New Roman" w:eastAsia="宋体" w:cs="Times New Roman"/>
          <w:b/>
          <w:bCs/>
          <w:color w:val="auto"/>
          <w:sz w:val="32"/>
          <w:szCs w:val="32"/>
          <w:highlight w:val="none"/>
        </w:rPr>
        <w:t>第二节</w:t>
      </w:r>
      <w:r>
        <w:rPr>
          <w:rFonts w:ascii="Times New Roman" w:hAnsi="Times New Roman" w:eastAsia="宋体" w:cs="Times New Roman"/>
          <w:b/>
          <w:bCs/>
          <w:color w:val="auto"/>
          <w:sz w:val="32"/>
          <w:szCs w:val="32"/>
          <w:highlight w:val="none"/>
        </w:rPr>
        <w:t xml:space="preserve"> </w:t>
      </w:r>
      <w:r>
        <w:rPr>
          <w:rFonts w:hint="eastAsia" w:ascii="Times New Roman" w:hAnsi="Times New Roman" w:eastAsia="宋体" w:cs="Times New Roman"/>
          <w:b/>
          <w:bCs/>
          <w:color w:val="auto"/>
          <w:sz w:val="32"/>
          <w:szCs w:val="32"/>
          <w:highlight w:val="none"/>
        </w:rPr>
        <w:t>评标程序</w:t>
      </w:r>
      <w:bookmarkEnd w:id="292"/>
      <w:bookmarkEnd w:id="293"/>
      <w:bookmarkEnd w:id="294"/>
      <w:bookmarkEnd w:id="295"/>
      <w:bookmarkEnd w:id="296"/>
      <w:bookmarkEnd w:id="297"/>
      <w:bookmarkEnd w:id="298"/>
      <w:bookmarkEnd w:id="299"/>
      <w:bookmarkEnd w:id="300"/>
      <w:bookmarkEnd w:id="301"/>
    </w:p>
    <w:p>
      <w:pPr>
        <w:spacing w:line="360" w:lineRule="auto"/>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1.符合性审查</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评标委员会应当对符合资格的投标人的投标文件进行投标报价、商务、技术等实质性内容符合性审查，以确定其是否满足招标文件的实质性要求。</w:t>
      </w:r>
    </w:p>
    <w:p>
      <w:pPr>
        <w:spacing w:line="360" w:lineRule="auto"/>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2.符合性审查不通过而导致投标无效的情形</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投标人的投标文件中存在对招标文件的任何实质性要求和条件的负偏离，将被视为投标无效。</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2.1在报价评审时，如发现下列情形之一的，将被视为投标无效：</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（1）投标文件未提供“投标人须知前附表”第13.1条规定中“必须提供”的文件资料的;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（2）未采用人民币报价或者未按照招标文件标明的币种报价的；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（3）报价超出招标文件规定最高限价，或者超出采购预算金额的；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（4）投标人未就所投</w:t>
      </w:r>
      <w:r>
        <w:rPr>
          <w:rFonts w:hint="eastAsia" w:ascii="宋体" w:hAnsi="宋体" w:cs="宋体"/>
          <w:color w:val="auto"/>
          <w:szCs w:val="21"/>
          <w:highlight w:val="none"/>
          <w:lang w:eastAsia="zh-CN"/>
        </w:rPr>
        <w:t>项目</w:t>
      </w:r>
      <w:r>
        <w:rPr>
          <w:rFonts w:hint="eastAsia" w:ascii="宋体" w:hAnsi="宋体" w:eastAsia="宋体" w:cs="Times New Roman"/>
          <w:color w:val="auto"/>
          <w:szCs w:val="21"/>
          <w:highlight w:val="none"/>
        </w:rPr>
        <w:t>进行报价或者存在漏项报价；投标人未就所投</w:t>
      </w:r>
      <w:r>
        <w:rPr>
          <w:rFonts w:hint="eastAsia" w:ascii="宋体" w:hAnsi="宋体" w:cs="宋体"/>
          <w:color w:val="auto"/>
          <w:szCs w:val="21"/>
          <w:highlight w:val="none"/>
          <w:lang w:eastAsia="zh-CN"/>
        </w:rPr>
        <w:t>项目</w:t>
      </w:r>
      <w:r>
        <w:rPr>
          <w:rFonts w:hint="eastAsia" w:ascii="宋体" w:hAnsi="宋体" w:eastAsia="宋体" w:cs="Times New Roman"/>
          <w:color w:val="auto"/>
          <w:szCs w:val="21"/>
          <w:highlight w:val="none"/>
        </w:rPr>
        <w:t>的单项内容作唯一报价；投标人未就所投</w:t>
      </w:r>
      <w:r>
        <w:rPr>
          <w:rFonts w:hint="eastAsia" w:ascii="宋体" w:hAnsi="宋体" w:cs="宋体"/>
          <w:color w:val="auto"/>
          <w:szCs w:val="21"/>
          <w:highlight w:val="none"/>
          <w:lang w:eastAsia="zh-CN"/>
        </w:rPr>
        <w:t>项目</w:t>
      </w:r>
      <w:r>
        <w:rPr>
          <w:rFonts w:hint="eastAsia" w:ascii="宋体" w:hAnsi="宋体" w:eastAsia="宋体" w:cs="Times New Roman"/>
          <w:color w:val="auto"/>
          <w:szCs w:val="21"/>
          <w:highlight w:val="none"/>
        </w:rPr>
        <w:t>的全部内容作唯一总价报价；存在有选择、有条件报价的（招标文件允许有备选方案或者其他约定的除外）；</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（5）修正后的报价，投标人不确认的；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（6）投标人属于本章第5条第（2）项情形的。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2.2在商务评审时，如发现下列情形之一的，将被视为投标无效：</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（1）投标文件未按招标文件要求签署、盖章的；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（2）委托代理人未能出具有效身份证明或者出具的身份证明与授权委托书中的信息不符的；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（3）为无效投标保证金的或者未按照招标文件的规定提交投标保证金的； </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rPr>
        <w:t>）投标文件未提供“投标人须知前附表”第13.1条规定中“必须提供”或者“委托时必须提供”的文件资料的;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5</w:t>
      </w:r>
      <w:r>
        <w:rPr>
          <w:rFonts w:hint="eastAsia" w:ascii="宋体" w:hAnsi="宋体" w:eastAsia="宋体" w:cs="Times New Roman"/>
          <w:color w:val="auto"/>
          <w:szCs w:val="21"/>
          <w:highlight w:val="none"/>
        </w:rPr>
        <w:t>）投标有效期、项目完成时间（交货时间、服务完成时间或者服务期等）、质保期</w:t>
      </w:r>
      <w:r>
        <w:rPr>
          <w:rFonts w:hint="eastAsia" w:ascii="宋体" w:hAnsi="宋体" w:cs="Times New Roman"/>
          <w:color w:val="auto"/>
          <w:szCs w:val="21"/>
          <w:highlight w:val="none"/>
          <w:lang w:eastAsia="zh-CN"/>
        </w:rPr>
        <w:t>及</w:t>
      </w:r>
      <w:r>
        <w:rPr>
          <w:rFonts w:hint="eastAsia" w:ascii="宋体" w:hAnsi="宋体" w:eastAsia="宋体" w:cs="Times New Roman"/>
          <w:color w:val="auto"/>
          <w:szCs w:val="21"/>
          <w:highlight w:val="none"/>
        </w:rPr>
        <w:t>招标文件中标“▲”的商务条款发生负偏离的；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6</w:t>
      </w:r>
      <w:r>
        <w:rPr>
          <w:rFonts w:hint="eastAsia" w:ascii="宋体" w:hAnsi="宋体" w:eastAsia="宋体" w:cs="Times New Roman"/>
          <w:color w:val="auto"/>
          <w:szCs w:val="21"/>
          <w:highlight w:val="none"/>
        </w:rPr>
        <w:t>）商务条款评审允许负偏离的条款数超过“投标人须知前附表”规定项数的。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7</w:t>
      </w:r>
      <w:r>
        <w:rPr>
          <w:rFonts w:hint="eastAsia" w:ascii="宋体" w:hAnsi="宋体" w:eastAsia="宋体" w:cs="Times New Roman"/>
          <w:color w:val="auto"/>
          <w:szCs w:val="21"/>
          <w:highlight w:val="none"/>
        </w:rPr>
        <w:t>）投标文件的实质性内容未使用中文表述、使用计量单位不符合招标文件要求的；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rPr>
        <w:t>）投标文件中的文件资料因填写不齐全或者内容虚假或者出现其他情形而导致被评标委员会认定无效的；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9</w:t>
      </w:r>
      <w:r>
        <w:rPr>
          <w:rFonts w:hint="eastAsia" w:ascii="宋体" w:hAnsi="宋体" w:eastAsia="宋体" w:cs="Times New Roman"/>
          <w:color w:val="auto"/>
          <w:szCs w:val="21"/>
          <w:highlight w:val="none"/>
        </w:rPr>
        <w:t>）投标文件含有采购人不能接受的附加条件的；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10</w:t>
      </w:r>
      <w:r>
        <w:rPr>
          <w:rFonts w:hint="eastAsia" w:ascii="宋体" w:hAnsi="宋体" w:eastAsia="宋体" w:cs="Times New Roman"/>
          <w:color w:val="auto"/>
          <w:szCs w:val="21"/>
          <w:highlight w:val="none"/>
        </w:rPr>
        <w:t>）未响应招标文件实质性要求的；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cs="Times New Roman"/>
          <w:color w:val="auto"/>
          <w:szCs w:val="21"/>
          <w:highlight w:val="none"/>
          <w:lang w:val="en-US" w:eastAsia="zh-CN"/>
        </w:rPr>
        <w:t>1</w:t>
      </w:r>
      <w:r>
        <w:rPr>
          <w:rFonts w:hint="eastAsia" w:ascii="宋体" w:hAnsi="宋体" w:eastAsia="宋体" w:cs="Times New Roman"/>
          <w:color w:val="auto"/>
          <w:szCs w:val="21"/>
          <w:highlight w:val="none"/>
        </w:rPr>
        <w:t>）属于投标人须知正文第9.2条情形的；</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cs="Times New Roman"/>
          <w:color w:val="auto"/>
          <w:szCs w:val="21"/>
          <w:highlight w:val="none"/>
          <w:lang w:val="en-US" w:eastAsia="zh-CN"/>
        </w:rPr>
        <w:t>2</w:t>
      </w:r>
      <w:r>
        <w:rPr>
          <w:rFonts w:hint="eastAsia" w:ascii="宋体" w:hAnsi="宋体" w:eastAsia="宋体" w:cs="Times New Roman"/>
          <w:color w:val="auto"/>
          <w:szCs w:val="21"/>
          <w:highlight w:val="none"/>
        </w:rPr>
        <w:t>）法律、法规和招标文件规定的其他无效情形。</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2.3在技术评审时，如发现下列情形之一的，将被视为投标无效：</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（1）不满足招标文件要求的服务内容、技术要求、安全、质量标准，或者与招标文件中标“▲”的技术需求发生负偏离的；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（2）技术需求评审允许负偏离的条款数超过“投标人须知前附表”规定项数的；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（3）投标文件未提供“投标人须知前附表”第13.1条规定中“必须提供”的文件资料的;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（4）虚假投标，或者出现其他情形而导致被评标委员会认定无效的；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（5）招标文件</w:t>
      </w:r>
      <w:r>
        <w:rPr>
          <w:rFonts w:hint="eastAsia" w:ascii="宋体" w:hAnsi="宋体" w:eastAsia="宋体" w:cs="宋体"/>
          <w:color w:val="auto"/>
          <w:szCs w:val="21"/>
          <w:highlight w:val="none"/>
          <w:lang w:eastAsia="zh-CN"/>
        </w:rPr>
        <w:t>要求</w:t>
      </w:r>
      <w:r>
        <w:rPr>
          <w:rFonts w:hint="eastAsia" w:ascii="宋体" w:hAnsi="宋体" w:eastAsia="宋体" w:cs="宋体"/>
          <w:color w:val="auto"/>
          <w:szCs w:val="21"/>
          <w:highlight w:val="none"/>
        </w:rPr>
        <w:t>提供技术方案的，投标技术方案不明确，招标文件未允许但存在一个或者一个以上备选（替代）投标方案的。</w:t>
      </w:r>
    </w:p>
    <w:p>
      <w:pPr>
        <w:spacing w:line="360" w:lineRule="auto"/>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3.澄清补正、说明或者补正</w:t>
      </w:r>
    </w:p>
    <w:p>
      <w:pPr>
        <w:spacing w:line="360" w:lineRule="auto"/>
        <w:ind w:firstLine="420" w:firstLineChars="200"/>
        <w:rPr>
          <w:rFonts w:hint="eastAsia" w:ascii="宋体" w:hAnsi="宋体" w:eastAsia="宋体" w:cs="Courier New"/>
          <w:color w:val="auto"/>
          <w:szCs w:val="21"/>
          <w:highlight w:val="none"/>
        </w:rPr>
      </w:pPr>
      <w:r>
        <w:rPr>
          <w:rFonts w:hint="eastAsia" w:ascii="宋体" w:hAnsi="宋体" w:eastAsia="宋体" w:cs="Courier New"/>
          <w:color w:val="auto"/>
          <w:szCs w:val="21"/>
          <w:highlight w:val="none"/>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w:t>
      </w:r>
      <w:r>
        <w:rPr>
          <w:rFonts w:hint="eastAsia" w:ascii="宋体" w:hAnsi="宋体" w:cs="Courier New"/>
          <w:color w:val="auto"/>
          <w:szCs w:val="21"/>
          <w:highlight w:val="none"/>
          <w:lang w:eastAsia="zh-CN"/>
        </w:rPr>
        <w:t>投标人</w:t>
      </w:r>
      <w:r>
        <w:rPr>
          <w:rFonts w:hint="eastAsia" w:ascii="宋体" w:hAnsi="宋体" w:eastAsia="宋体" w:cs="Courier New"/>
          <w:color w:val="auto"/>
          <w:szCs w:val="21"/>
          <w:highlight w:val="none"/>
        </w:rPr>
        <w:t>公章后在线上传至评标委员会。投标人的澄清、说明或者补正不得超出投标文件的范围或者改变投标文件的实质性内容。投标人未在规定时间内进行澄清、说明或者补正的，有可能对评审产生影响。</w:t>
      </w:r>
    </w:p>
    <w:p>
      <w:pPr>
        <w:spacing w:line="360" w:lineRule="auto"/>
        <w:ind w:firstLine="420" w:firstLineChars="200"/>
        <w:rPr>
          <w:rFonts w:hint="eastAsia" w:ascii="宋体" w:hAnsi="宋体" w:eastAsia="宋体" w:cs="Courier New"/>
          <w:color w:val="auto"/>
          <w:szCs w:val="21"/>
          <w:highlight w:val="none"/>
        </w:rPr>
      </w:pPr>
      <w:r>
        <w:rPr>
          <w:rFonts w:hint="eastAsia" w:ascii="宋体" w:hAnsi="宋体" w:eastAsia="宋体" w:cs="Courier New"/>
          <w:color w:val="auto"/>
          <w:szCs w:val="21"/>
          <w:highlight w:val="none"/>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4.投标文件修正</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4.1投标文件报价出现前后不一致的，按照下列规定修正：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（1）报价文件中“开标一览表”内容与投标文件中相应内容不一致的，以“开标一览表”为准；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（2）大写金额和小写金额不一致的，以大写金额为准；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（3）单价金额小数点或者百分比有明显错位的，以开标一览表的总价为准，并修改单价；</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（4）总价金额与按单价汇总金额不一致的，以单价金额计算结果为准。</w:t>
      </w:r>
    </w:p>
    <w:p>
      <w:pPr>
        <w:spacing w:line="360" w:lineRule="auto"/>
        <w:ind w:firstLine="420" w:firstLineChars="200"/>
        <w:rPr>
          <w:rFonts w:ascii="Times New Roman" w:hAnsi="宋体" w:eastAsia="宋体" w:cs="Times New Roman"/>
          <w:color w:val="auto"/>
          <w:highlight w:val="none"/>
        </w:rPr>
      </w:pPr>
      <w:r>
        <w:rPr>
          <w:rFonts w:hint="eastAsia" w:ascii="Times New Roman" w:hAnsi="宋体" w:eastAsia="宋体" w:cs="Times New Roman"/>
          <w:color w:val="auto"/>
          <w:highlight w:val="none"/>
        </w:rPr>
        <w:t>同时出现两种以上不一致的，按照以上（</w:t>
      </w:r>
      <w:r>
        <w:rPr>
          <w:rFonts w:ascii="Times New Roman" w:hAnsi="宋体" w:eastAsia="宋体" w:cs="Times New Roman"/>
          <w:color w:val="auto"/>
          <w:highlight w:val="none"/>
        </w:rPr>
        <w:t>1</w:t>
      </w:r>
      <w:r>
        <w:rPr>
          <w:rFonts w:hint="eastAsia" w:ascii="Times New Roman" w:hAnsi="宋体" w:eastAsia="宋体" w:cs="Times New Roman"/>
          <w:color w:val="auto"/>
          <w:highlight w:val="none"/>
        </w:rPr>
        <w:t>）</w:t>
      </w:r>
      <w:r>
        <w:rPr>
          <w:rFonts w:ascii="Times New Roman" w:hAnsi="宋体" w:eastAsia="宋体" w:cs="Times New Roman"/>
          <w:color w:val="auto"/>
          <w:highlight w:val="none"/>
        </w:rPr>
        <w:t>-</w:t>
      </w:r>
      <w:r>
        <w:rPr>
          <w:rFonts w:hint="eastAsia" w:ascii="Times New Roman" w:hAnsi="宋体" w:eastAsia="宋体" w:cs="Times New Roman"/>
          <w:color w:val="auto"/>
          <w:highlight w:val="none"/>
        </w:rPr>
        <w:t>（</w:t>
      </w:r>
      <w:r>
        <w:rPr>
          <w:rFonts w:ascii="Times New Roman" w:hAnsi="宋体" w:eastAsia="宋体" w:cs="Times New Roman"/>
          <w:color w:val="auto"/>
          <w:highlight w:val="none"/>
        </w:rPr>
        <w:t>4</w:t>
      </w:r>
      <w:r>
        <w:rPr>
          <w:rFonts w:hint="eastAsia" w:ascii="Times New Roman" w:hAnsi="宋体" w:eastAsia="宋体" w:cs="Times New Roman"/>
          <w:color w:val="auto"/>
          <w:highlight w:val="none"/>
        </w:rPr>
        <w:t>）规定的顺序修正。修正后的报价经投标人确认后产生约束力，投标人不确认的，其投标无效。</w:t>
      </w:r>
    </w:p>
    <w:p>
      <w:pPr>
        <w:spacing w:line="360"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4.2经投标人确认修正后的报价若超过采购预算金额或者最高限价，投标人的投标文件作无效投标处理。</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4.3经投标人确认修正后的报价作为签订合同的依据，并以此报价计算价格分。</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5.比较与评价</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5.1评标委员会按照招标文件中规定的评标方法和评标标准，对符合性审查合格的投标文件进行商务和技术评估，综合比较与评价。</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5.2评标委员会</w:t>
      </w:r>
      <w:r>
        <w:rPr>
          <w:rFonts w:hint="eastAsia" w:ascii="宋体" w:hAnsi="宋体" w:eastAsia="宋体" w:cs="宋体"/>
          <w:color w:val="auto"/>
          <w:highlight w:val="none"/>
          <w:lang w:eastAsia="zh-CN"/>
        </w:rPr>
        <w:t>各成员</w:t>
      </w:r>
      <w:r>
        <w:rPr>
          <w:rFonts w:hint="eastAsia" w:ascii="宋体" w:hAnsi="宋体" w:eastAsia="宋体" w:cs="宋体"/>
          <w:color w:val="auto"/>
          <w:highlight w:val="none"/>
        </w:rPr>
        <w:t>独立对每个投标人的投标文件进行评价，并汇总每个投标人的得分。</w:t>
      </w:r>
    </w:p>
    <w:p>
      <w:pPr>
        <w:widowControl/>
        <w:numPr>
          <w:ilvl w:val="0"/>
          <w:numId w:val="3"/>
        </w:numPr>
        <w:spacing w:after="150" w:line="48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评审委员会成员要根据政府采购法律法规和</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文件所载明的评</w:t>
      </w:r>
      <w:r>
        <w:rPr>
          <w:rFonts w:hint="eastAsia" w:ascii="宋体" w:hAnsi="宋体" w:eastAsia="宋体" w:cs="宋体"/>
          <w:color w:val="auto"/>
          <w:highlight w:val="none"/>
          <w:lang w:eastAsia="zh-CN"/>
        </w:rPr>
        <w:t>标</w:t>
      </w:r>
      <w:r>
        <w:rPr>
          <w:rFonts w:hint="eastAsia" w:ascii="宋体" w:hAnsi="宋体" w:eastAsia="宋体" w:cs="宋体"/>
          <w:color w:val="auto"/>
          <w:highlight w:val="none"/>
        </w:rPr>
        <w:t>方法、标准进行评审。对</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的价格分等客观评分项的评分应当一致，对其他需要借助专业知识评判的主观评分项，应当严格按照评分细则公正评分。</w:t>
      </w:r>
    </w:p>
    <w:p>
      <w:pPr>
        <w:widowControl/>
        <w:numPr>
          <w:ilvl w:val="0"/>
          <w:numId w:val="3"/>
        </w:numPr>
        <w:spacing w:after="150" w:line="480" w:lineRule="auto"/>
        <w:ind w:firstLine="422" w:firstLineChars="200"/>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5.3评标委员会按照招标文件中规定的评标方法和标准计算各投标人的报价得分。在评标过程中，不得去掉报价中的最高报价和最低报价。</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5.4各投标人的得分为评标委员会各成员的有效评分的算术平均数。</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5.5评标委员会按照招标文件中的规定推荐中标候选人。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5.6起草并签署评标报告。评标委员会根据评标委员会</w:t>
      </w:r>
      <w:r>
        <w:rPr>
          <w:rFonts w:hint="eastAsia" w:ascii="宋体" w:hAnsi="宋体" w:eastAsia="宋体" w:cs="宋体"/>
          <w:color w:val="auto"/>
          <w:highlight w:val="none"/>
          <w:lang w:eastAsia="zh-CN"/>
        </w:rPr>
        <w:t>各</w:t>
      </w:r>
      <w:r>
        <w:rPr>
          <w:rFonts w:hint="eastAsia" w:ascii="宋体" w:hAnsi="宋体" w:eastAsia="宋体" w:cs="宋体"/>
          <w:color w:val="auto"/>
          <w:highlight w:val="none"/>
        </w:rPr>
        <w:t>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spacing w:line="360" w:lineRule="auto"/>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6.评审复核</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6.1评标报告签署前，评标委员会要对评审结果进行复核，复核意见要体现在评标报告中。</w:t>
      </w:r>
    </w:p>
    <w:p>
      <w:pPr>
        <w:widowControl/>
        <w:spacing w:line="560" w:lineRule="exact"/>
        <w:ind w:firstLine="420" w:firstLineChars="200"/>
        <w:jc w:val="left"/>
        <w:textAlignment w:val="baseline"/>
        <w:rPr>
          <w:rFonts w:hint="eastAsia" w:ascii="Times New Roman" w:hAnsi="宋体" w:eastAsia="宋体" w:cs="Times New Roman"/>
          <w:color w:val="auto"/>
          <w:highlight w:val="none"/>
        </w:rPr>
      </w:pPr>
      <w:r>
        <w:rPr>
          <w:rFonts w:hint="eastAsia" w:ascii="宋体" w:hAnsi="宋体" w:eastAsia="宋体" w:cs="宋体"/>
          <w:color w:val="auto"/>
          <w:highlight w:val="none"/>
        </w:rPr>
        <w:t>6.2</w:t>
      </w:r>
      <w:r>
        <w:rPr>
          <w:rFonts w:hint="eastAsia" w:ascii="Times New Roman" w:hAnsi="宋体" w:eastAsia="宋体" w:cs="Times New Roman"/>
          <w:color w:val="auto"/>
          <w:highlight w:val="none"/>
        </w:rPr>
        <w:t>评标结果汇总完成后，除下列情形外，任何人不得修改评标结果：</w:t>
      </w:r>
    </w:p>
    <w:p>
      <w:pPr>
        <w:widowControl/>
        <w:spacing w:line="560" w:lineRule="exact"/>
        <w:ind w:firstLine="420" w:firstLineChars="200"/>
        <w:jc w:val="left"/>
        <w:textAlignment w:val="baseline"/>
        <w:rPr>
          <w:rFonts w:ascii="Times New Roman" w:hAnsi="宋体" w:eastAsia="宋体" w:cs="Times New Roman"/>
          <w:color w:val="auto"/>
          <w:highlight w:val="none"/>
        </w:rPr>
      </w:pPr>
      <w:r>
        <w:rPr>
          <w:rFonts w:hint="eastAsia" w:ascii="Times New Roman" w:hAnsi="宋体" w:eastAsia="宋体" w:cs="Times New Roman"/>
          <w:color w:val="auto"/>
          <w:highlight w:val="none"/>
        </w:rPr>
        <w:t>　　（一）分值汇总计算错误的；</w:t>
      </w:r>
    </w:p>
    <w:p>
      <w:pPr>
        <w:widowControl/>
        <w:spacing w:line="560" w:lineRule="exact"/>
        <w:ind w:firstLine="420" w:firstLineChars="200"/>
        <w:jc w:val="left"/>
        <w:textAlignment w:val="baseline"/>
        <w:rPr>
          <w:rFonts w:ascii="Times New Roman" w:hAnsi="宋体" w:eastAsia="宋体" w:cs="Times New Roman"/>
          <w:color w:val="auto"/>
          <w:highlight w:val="none"/>
        </w:rPr>
      </w:pPr>
      <w:r>
        <w:rPr>
          <w:rFonts w:hint="eastAsia" w:ascii="Times New Roman" w:hAnsi="宋体" w:eastAsia="宋体" w:cs="Times New Roman"/>
          <w:color w:val="auto"/>
          <w:highlight w:val="none"/>
        </w:rPr>
        <w:t>　　（二）分项评分超出评分标准范围的；</w:t>
      </w:r>
    </w:p>
    <w:p>
      <w:pPr>
        <w:widowControl/>
        <w:spacing w:line="560" w:lineRule="exact"/>
        <w:ind w:firstLine="420" w:firstLineChars="200"/>
        <w:jc w:val="left"/>
        <w:textAlignment w:val="baseline"/>
        <w:rPr>
          <w:rFonts w:ascii="Times New Roman" w:hAnsi="宋体" w:eastAsia="宋体" w:cs="Times New Roman"/>
          <w:color w:val="auto"/>
          <w:highlight w:val="none"/>
        </w:rPr>
      </w:pPr>
      <w:r>
        <w:rPr>
          <w:rFonts w:hint="eastAsia" w:ascii="Times New Roman" w:hAnsi="宋体" w:eastAsia="宋体" w:cs="Times New Roman"/>
          <w:color w:val="auto"/>
          <w:highlight w:val="none"/>
        </w:rPr>
        <w:t>　　（三）评标委员会成员对客观评审因素评分不一致的；</w:t>
      </w:r>
    </w:p>
    <w:p>
      <w:pPr>
        <w:widowControl/>
        <w:spacing w:line="560" w:lineRule="exact"/>
        <w:ind w:firstLine="420" w:firstLineChars="200"/>
        <w:jc w:val="left"/>
        <w:textAlignment w:val="baseline"/>
        <w:rPr>
          <w:rFonts w:ascii="Times New Roman" w:hAnsi="宋体" w:eastAsia="宋体" w:cs="Times New Roman"/>
          <w:color w:val="auto"/>
          <w:highlight w:val="none"/>
        </w:rPr>
      </w:pPr>
      <w:r>
        <w:rPr>
          <w:rFonts w:hint="eastAsia" w:ascii="Times New Roman" w:hAnsi="宋体" w:eastAsia="宋体" w:cs="Times New Roman"/>
          <w:color w:val="auto"/>
          <w:highlight w:val="none"/>
        </w:rPr>
        <w:t>　　（四）经评标委员会认定评分畸高、畸低的。</w:t>
      </w:r>
    </w:p>
    <w:p>
      <w:pPr>
        <w:spacing w:line="360" w:lineRule="auto"/>
        <w:ind w:firstLine="420" w:firstLineChars="200"/>
        <w:rPr>
          <w:rFonts w:ascii="Times New Roman" w:hAnsi="宋体" w:eastAsia="宋体" w:cs="Times New Roman"/>
          <w:color w:val="auto"/>
          <w:highlight w:val="none"/>
        </w:rPr>
      </w:pPr>
      <w:r>
        <w:rPr>
          <w:rFonts w:hint="eastAsia" w:ascii="Times New Roman" w:hAnsi="宋体" w:eastAsia="宋体" w:cs="Times New Roman"/>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
        <w:ind w:firstLine="600" w:firstLineChars="200"/>
        <w:jc w:val="center"/>
        <w:rPr>
          <w:rFonts w:cs="Times New Roman"/>
          <w:b w:val="0"/>
          <w:color w:val="auto"/>
          <w:sz w:val="30"/>
          <w:szCs w:val="30"/>
          <w:highlight w:val="none"/>
        </w:rPr>
      </w:pPr>
      <w:bookmarkStart w:id="302" w:name="_Toc27331"/>
      <w:bookmarkStart w:id="303" w:name="_Toc28193"/>
      <w:bookmarkStart w:id="304" w:name="_Toc22963"/>
      <w:bookmarkStart w:id="305" w:name="_Toc4866"/>
      <w:bookmarkStart w:id="306" w:name="_Toc25728"/>
      <w:bookmarkStart w:id="307" w:name="_Toc17834"/>
      <w:bookmarkStart w:id="308" w:name="_Toc19942"/>
      <w:bookmarkStart w:id="309" w:name="_Toc5755"/>
      <w:bookmarkStart w:id="310" w:name="_Toc13548"/>
      <w:bookmarkStart w:id="311" w:name="_Toc28829"/>
      <w:r>
        <w:rPr>
          <w:rFonts w:hint="eastAsia" w:cs="Times New Roman"/>
          <w:b w:val="0"/>
          <w:color w:val="auto"/>
          <w:sz w:val="30"/>
          <w:szCs w:val="30"/>
          <w:highlight w:val="none"/>
        </w:rPr>
        <w:t>第三节</w:t>
      </w:r>
      <w:r>
        <w:rPr>
          <w:rFonts w:cs="Times New Roman"/>
          <w:b w:val="0"/>
          <w:color w:val="auto"/>
          <w:sz w:val="30"/>
          <w:szCs w:val="30"/>
          <w:highlight w:val="none"/>
        </w:rPr>
        <w:t xml:space="preserve"> </w:t>
      </w:r>
      <w:r>
        <w:rPr>
          <w:rFonts w:hint="eastAsia" w:cs="Times New Roman"/>
          <w:b w:val="0"/>
          <w:color w:val="auto"/>
          <w:sz w:val="30"/>
          <w:szCs w:val="30"/>
          <w:highlight w:val="none"/>
        </w:rPr>
        <w:t>评分标准</w:t>
      </w:r>
      <w:bookmarkEnd w:id="302"/>
      <w:bookmarkEnd w:id="303"/>
      <w:bookmarkEnd w:id="304"/>
      <w:bookmarkEnd w:id="305"/>
      <w:bookmarkEnd w:id="306"/>
      <w:bookmarkEnd w:id="307"/>
      <w:bookmarkEnd w:id="308"/>
      <w:bookmarkEnd w:id="309"/>
      <w:bookmarkEnd w:id="310"/>
      <w:bookmarkEnd w:id="311"/>
    </w:p>
    <w:p>
      <w:pPr>
        <w:pStyle w:val="16"/>
        <w:ind w:firstLine="602" w:firstLineChars="200"/>
        <w:jc w:val="center"/>
        <w:rPr>
          <w:rFonts w:hint="eastAsia" w:ascii="Times New Roman" w:hAnsi="Times New Roman" w:eastAsia="宋体" w:cs="Times New Roman"/>
          <w:b/>
          <w:color w:val="auto"/>
          <w:sz w:val="30"/>
          <w:szCs w:val="30"/>
          <w:highlight w:val="none"/>
        </w:rPr>
      </w:pPr>
    </w:p>
    <w:p>
      <w:pPr>
        <w:pStyle w:val="16"/>
        <w:ind w:firstLine="602" w:firstLineChars="200"/>
        <w:jc w:val="center"/>
        <w:rPr>
          <w:rFonts w:hint="eastAsia" w:ascii="Times New Roman" w:hAnsi="Times New Roman" w:eastAsia="宋体" w:cs="Times New Roman"/>
          <w:b/>
          <w:color w:val="auto"/>
          <w:sz w:val="30"/>
          <w:szCs w:val="30"/>
          <w:highlight w:val="none"/>
        </w:rPr>
      </w:pPr>
      <w:r>
        <w:rPr>
          <w:rFonts w:hint="eastAsia" w:ascii="Times New Roman" w:hAnsi="Times New Roman" w:eastAsia="宋体" w:cs="Times New Roman"/>
          <w:b/>
          <w:color w:val="auto"/>
          <w:sz w:val="30"/>
          <w:szCs w:val="30"/>
          <w:highlight w:val="none"/>
        </w:rPr>
        <w:t>综合评分法</w:t>
      </w:r>
    </w:p>
    <w:p>
      <w:pPr>
        <w:spacing w:line="360" w:lineRule="auto"/>
        <w:ind w:firstLine="420"/>
        <w:rPr>
          <w:rFonts w:hint="eastAsia" w:ascii="宋体" w:hAnsi="宋体" w:eastAsia="宋体" w:cs="Times New Roman"/>
          <w:bCs/>
          <w:color w:val="auto"/>
          <w:szCs w:val="20"/>
          <w:highlight w:val="none"/>
        </w:rPr>
      </w:pPr>
    </w:p>
    <w:p>
      <w:pPr>
        <w:spacing w:line="360" w:lineRule="auto"/>
        <w:ind w:firstLine="420" w:firstLineChars="200"/>
        <w:rPr>
          <w:rFonts w:hint="eastAsia" w:ascii="宋体" w:hAnsi="宋体" w:eastAsia="宋体" w:cs="Times New Roman"/>
          <w:bCs/>
          <w:color w:val="auto"/>
          <w:szCs w:val="20"/>
          <w:highlight w:val="none"/>
        </w:rPr>
      </w:pPr>
      <w:r>
        <w:rPr>
          <w:rFonts w:hint="eastAsia" w:ascii="宋体" w:hAnsi="宋体" w:cs="Times New Roman"/>
          <w:bCs/>
          <w:color w:val="auto"/>
          <w:szCs w:val="20"/>
          <w:highlight w:val="none"/>
          <w:lang w:eastAsia="zh-CN"/>
        </w:rPr>
        <w:t>注：</w:t>
      </w:r>
      <w:r>
        <w:rPr>
          <w:rFonts w:hint="eastAsia" w:ascii="宋体" w:hAnsi="宋体" w:eastAsia="宋体" w:cs="Times New Roman"/>
          <w:bCs/>
          <w:color w:val="auto"/>
          <w:szCs w:val="20"/>
          <w:highlight w:val="none"/>
        </w:rPr>
        <w:t>计分方法按四舍五入取至百分位。</w:t>
      </w:r>
    </w:p>
    <w:tbl>
      <w:tblPr>
        <w:tblStyle w:val="26"/>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85"/>
        <w:gridCol w:w="1460"/>
        <w:gridCol w:w="5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47" w:type="dxa"/>
            <w:gridSpan w:val="2"/>
            <w:noWrap w:val="0"/>
            <w:vAlign w:val="center"/>
          </w:tcPr>
          <w:p>
            <w:pPr>
              <w:adjustRightInd w:val="0"/>
              <w:spacing w:line="410" w:lineRule="exact"/>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460" w:type="dxa"/>
            <w:noWrap w:val="0"/>
            <w:vAlign w:val="center"/>
          </w:tcPr>
          <w:p>
            <w:pPr>
              <w:adjustRightInd w:val="0"/>
              <w:spacing w:line="410" w:lineRule="exact"/>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w:t>
            </w:r>
            <w:r>
              <w:rPr>
                <w:rFonts w:hint="eastAsia" w:ascii="宋体" w:hAnsi="宋体" w:cs="宋体"/>
                <w:b/>
                <w:color w:val="auto"/>
                <w:sz w:val="21"/>
                <w:szCs w:val="21"/>
                <w:highlight w:val="none"/>
                <w:lang w:eastAsia="zh-CN"/>
              </w:rPr>
              <w:t>审</w:t>
            </w:r>
            <w:r>
              <w:rPr>
                <w:rFonts w:hint="eastAsia" w:ascii="宋体" w:hAnsi="宋体" w:eastAsia="宋体" w:cs="宋体"/>
                <w:b/>
                <w:color w:val="auto"/>
                <w:sz w:val="21"/>
                <w:szCs w:val="21"/>
                <w:highlight w:val="none"/>
              </w:rPr>
              <w:t>因素</w:t>
            </w:r>
          </w:p>
        </w:tc>
        <w:tc>
          <w:tcPr>
            <w:tcW w:w="5901" w:type="dxa"/>
            <w:noWrap w:val="0"/>
            <w:vAlign w:val="center"/>
          </w:tcPr>
          <w:p>
            <w:pPr>
              <w:adjustRightInd w:val="0"/>
              <w:spacing w:line="410" w:lineRule="exact"/>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jc w:val="center"/>
        </w:trPr>
        <w:tc>
          <w:tcPr>
            <w:tcW w:w="562" w:type="dxa"/>
            <w:noWrap w:val="0"/>
            <w:vAlign w:val="center"/>
          </w:tcPr>
          <w:p>
            <w:pPr>
              <w:adjustRightInd w:val="0"/>
              <w:spacing w:line="360" w:lineRule="exact"/>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585" w:type="dxa"/>
            <w:noWrap w:val="0"/>
            <w:vAlign w:val="center"/>
          </w:tcPr>
          <w:p>
            <w:pPr>
              <w:widowControl/>
              <w:snapToGrid w:val="0"/>
              <w:spacing w:line="360" w:lineRule="atLeast"/>
              <w:ind w:firstLine="422" w:firstLineChars="200"/>
              <w:jc w:val="both"/>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价格分</w:t>
            </w:r>
          </w:p>
          <w:p>
            <w:pPr>
              <w:widowControl/>
              <w:snapToGrid w:val="0"/>
              <w:spacing w:line="360" w:lineRule="atLeas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（满分</w:t>
            </w:r>
            <w:r>
              <w:rPr>
                <w:rFonts w:hint="eastAsia" w:ascii="宋体" w:hAnsi="宋体" w:eastAsia="宋体" w:cs="宋体"/>
                <w:bCs/>
                <w:color w:val="auto"/>
                <w:kern w:val="0"/>
                <w:sz w:val="21"/>
                <w:szCs w:val="21"/>
                <w:highlight w:val="none"/>
                <w:u w:val="single"/>
                <w:lang w:val="en-US" w:eastAsia="zh-CN" w:bidi="ar-SA"/>
              </w:rPr>
              <w:t xml:space="preserve"> </w:t>
            </w:r>
            <w:r>
              <w:rPr>
                <w:rFonts w:hint="eastAsia" w:ascii="宋体" w:hAnsi="宋体" w:cs="宋体"/>
                <w:bCs/>
                <w:color w:val="auto"/>
                <w:kern w:val="0"/>
                <w:sz w:val="21"/>
                <w:szCs w:val="21"/>
                <w:highlight w:val="none"/>
                <w:u w:val="single"/>
                <w:lang w:val="en-US" w:eastAsia="zh-CN" w:bidi="ar-SA"/>
              </w:rPr>
              <w:t>30</w:t>
            </w:r>
            <w:r>
              <w:rPr>
                <w:rFonts w:hint="eastAsia" w:ascii="宋体" w:hAnsi="宋体" w:eastAsia="宋体" w:cs="宋体"/>
                <w:bCs/>
                <w:color w:val="auto"/>
                <w:kern w:val="0"/>
                <w:sz w:val="21"/>
                <w:szCs w:val="21"/>
                <w:highlight w:val="none"/>
                <w:u w:val="single"/>
                <w:lang w:val="en-US" w:eastAsia="zh-CN" w:bidi="ar-SA"/>
              </w:rPr>
              <w:t xml:space="preserve"> </w:t>
            </w:r>
            <w:r>
              <w:rPr>
                <w:rFonts w:hint="eastAsia" w:ascii="宋体" w:hAnsi="宋体" w:eastAsia="宋体" w:cs="宋体"/>
                <w:bCs/>
                <w:color w:val="auto"/>
                <w:kern w:val="0"/>
                <w:sz w:val="21"/>
                <w:szCs w:val="21"/>
                <w:highlight w:val="none"/>
                <w:lang w:val="en-US" w:eastAsia="zh-CN" w:bidi="ar-SA"/>
              </w:rPr>
              <w:t>分）</w:t>
            </w:r>
          </w:p>
          <w:p>
            <w:pPr>
              <w:widowControl/>
              <w:snapToGrid w:val="0"/>
              <w:spacing w:line="360" w:lineRule="atLeast"/>
              <w:rPr>
                <w:rFonts w:hint="eastAsia" w:ascii="宋体" w:hAnsi="宋体" w:eastAsia="宋体" w:cs="宋体"/>
                <w:bCs/>
                <w:color w:val="auto"/>
                <w:kern w:val="0"/>
                <w:sz w:val="21"/>
                <w:szCs w:val="21"/>
                <w:highlight w:val="none"/>
                <w:lang w:val="en-US" w:eastAsia="zh-CN" w:bidi="ar-SA"/>
              </w:rPr>
            </w:pPr>
          </w:p>
        </w:tc>
        <w:tc>
          <w:tcPr>
            <w:tcW w:w="1460" w:type="dxa"/>
            <w:noWrap w:val="0"/>
            <w:vAlign w:val="center"/>
          </w:tcPr>
          <w:p>
            <w:pPr>
              <w:widowControl/>
              <w:snapToGrid w:val="0"/>
              <w:spacing w:line="360" w:lineRule="atLeas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投标报价</w:t>
            </w:r>
          </w:p>
        </w:tc>
        <w:tc>
          <w:tcPr>
            <w:tcW w:w="5901" w:type="dxa"/>
            <w:noWrap w:val="0"/>
            <w:vAlign w:val="center"/>
          </w:tcPr>
          <w:p>
            <w:pPr>
              <w:snapToGrid/>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（1）评标报价为投标人的投标报价进行政策性扣除后的价格，评标报价只是作为评标时使用。最终中标人的中标金额等于投标报价。</w:t>
            </w:r>
          </w:p>
          <w:p>
            <w:pPr>
              <w:snapToGrid/>
              <w:spacing w:line="360" w:lineRule="auto"/>
              <w:ind w:firstLine="420" w:firstLineChars="200"/>
              <w:rPr>
                <w:rFonts w:hint="eastAsia" w:ascii="宋体" w:hAnsi="宋体" w:cs="宋体"/>
                <w:color w:val="auto"/>
                <w:szCs w:val="21"/>
                <w:highlight w:val="none"/>
                <w:lang w:eastAsia="zh-CN"/>
              </w:rPr>
            </w:pPr>
            <w:r>
              <w:rPr>
                <w:rFonts w:hint="eastAsia" w:ascii="宋体" w:hAnsi="宋体" w:eastAsia="宋体" w:cs="宋体"/>
                <w:bCs/>
                <w:color w:val="auto"/>
                <w:szCs w:val="21"/>
                <w:highlight w:val="none"/>
              </w:rPr>
              <w:t>（2）</w:t>
            </w:r>
            <w:r>
              <w:rPr>
                <w:rFonts w:hint="eastAsia" w:ascii="宋体" w:hAnsi="宋体" w:eastAsia="宋体" w:cs="宋体"/>
                <w:color w:val="auto"/>
                <w:szCs w:val="21"/>
                <w:highlight w:val="none"/>
              </w:rPr>
              <w:t>按照《政府采购促进中小企业发展管理办法》（财库〔2020〕46号）</w:t>
            </w:r>
            <w:r>
              <w:rPr>
                <w:rFonts w:hint="eastAsia" w:ascii="宋体" w:hAnsi="宋体" w:cs="宋体"/>
                <w:color w:val="auto"/>
                <w:szCs w:val="21"/>
                <w:highlight w:val="none"/>
                <w:lang w:eastAsia="zh-CN"/>
              </w:rPr>
              <w:t>及 《广西壮族自治区财政厅关于贯彻落实政府采购支持中小企业发展政策的通知》（桂财采〔2022〕31号）</w:t>
            </w:r>
          </w:p>
          <w:p>
            <w:pPr>
              <w:snapToGrid/>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的规定，投标人在其投标文件中提供《中小企业声明函》</w:t>
            </w:r>
            <w:r>
              <w:rPr>
                <w:rFonts w:hint="eastAsia" w:ascii="宋体" w:hAnsi="宋体" w:cs="宋体"/>
                <w:color w:val="auto"/>
                <w:szCs w:val="21"/>
                <w:highlight w:val="none"/>
                <w:lang w:eastAsia="zh-CN"/>
              </w:rPr>
              <w:t>，</w:t>
            </w:r>
            <w:r>
              <w:rPr>
                <w:rFonts w:hint="eastAsia" w:ascii="宋体" w:hAnsi="宋体" w:eastAsia="宋体" w:cs="宋体"/>
                <w:color w:val="auto"/>
                <w:sz w:val="21"/>
                <w:szCs w:val="21"/>
                <w:highlight w:val="none"/>
                <w:lang w:val="en-US" w:eastAsia="zh-CN"/>
              </w:rPr>
              <w:t>且其服务全部由符合政策要求的小型、微型企业承接的</w:t>
            </w:r>
            <w:r>
              <w:rPr>
                <w:rFonts w:hint="eastAsia" w:ascii="宋体" w:hAnsi="宋体" w:eastAsia="宋体" w:cs="宋体"/>
                <w:color w:val="auto"/>
                <w:szCs w:val="21"/>
                <w:highlight w:val="none"/>
              </w:rPr>
              <w:t>，对其投标价格给予</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0%的扣除。</w:t>
            </w:r>
          </w:p>
          <w:p>
            <w:pPr>
              <w:snapToGrid/>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w:t>
            </w:r>
            <w:r>
              <w:rPr>
                <w:rFonts w:hint="eastAsia" w:ascii="宋体" w:hAnsi="宋体" w:eastAsia="宋体" w:cs="宋体"/>
                <w:color w:val="auto"/>
                <w:szCs w:val="21"/>
                <w:highlight w:val="none"/>
              </w:rPr>
              <w:t>监狱企业参加政府采购活动时，应当提供由省级以上监狱管理局、戒毒管理局(含新疆生产建设兵团)出具的属于监狱企业的证明文件。</w:t>
            </w:r>
            <w:r>
              <w:rPr>
                <w:rFonts w:hint="eastAsia" w:ascii="宋体" w:hAnsi="宋体" w:eastAsia="宋体" w:cs="宋体"/>
                <w:bCs/>
                <w:color w:val="auto"/>
                <w:szCs w:val="21"/>
                <w:highlight w:val="none"/>
              </w:rPr>
              <w:t>不重复享受政策。</w:t>
            </w:r>
          </w:p>
          <w:p>
            <w:pPr>
              <w:snapToGrid/>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（4）按照</w:t>
            </w:r>
            <w:r>
              <w:rPr>
                <w:rFonts w:hint="eastAsia" w:ascii="宋体" w:hAnsi="宋体" w:eastAsia="宋体" w:cs="宋体"/>
                <w:bCs/>
                <w:color w:val="auto"/>
                <w:szCs w:val="21"/>
                <w:highlight w:val="none"/>
              </w:rPr>
              <w:t>《关于促进残疾人就业政府采购政策的通知》（财库〔2017〕141号）的规定，残疾人福利性单位视同小型、微型企业，享受预留份额、评审中价格扣除等促进中小企业发展的政府采购政策。</w:t>
            </w:r>
            <w:r>
              <w:rPr>
                <w:rFonts w:hint="eastAsia" w:ascii="宋体" w:hAnsi="宋体" w:eastAsia="宋体" w:cs="宋体"/>
                <w:color w:val="auto"/>
                <w:szCs w:val="21"/>
                <w:highlight w:val="none"/>
              </w:rPr>
              <w:t>残疾人福利性单位参加政府采购活动时，应当提供该通知规定的《残疾人福利性单位声明函》，并对声明的真实性负责。</w:t>
            </w:r>
            <w:r>
              <w:rPr>
                <w:rFonts w:hint="eastAsia" w:ascii="宋体" w:hAnsi="宋体" w:eastAsia="宋体" w:cs="宋体"/>
                <w:bCs/>
                <w:color w:val="auto"/>
                <w:szCs w:val="21"/>
                <w:highlight w:val="none"/>
              </w:rPr>
              <w:t>残疾人福利性单位属于小型、微型企业的，不重复享受政策。</w:t>
            </w:r>
          </w:p>
          <w:p>
            <w:pPr>
              <w:snapToGrid/>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（5）政策性扣除计算方法。</w:t>
            </w:r>
          </w:p>
          <w:p>
            <w:pPr>
              <w:snapToGrid/>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投标人</w:t>
            </w:r>
            <w:r>
              <w:rPr>
                <w:rFonts w:hint="eastAsia" w:ascii="宋体" w:hAnsi="宋体" w:eastAsia="宋体" w:cs="宋体"/>
                <w:color w:val="auto"/>
                <w:szCs w:val="21"/>
                <w:highlight w:val="none"/>
              </w:rPr>
              <w:t>被评定为</w:t>
            </w:r>
            <w:r>
              <w:rPr>
                <w:rFonts w:hint="eastAsia" w:ascii="宋体" w:hAnsi="宋体" w:eastAsia="宋体" w:cs="宋体"/>
                <w:bCs/>
                <w:color w:val="auto"/>
                <w:szCs w:val="21"/>
                <w:highlight w:val="none"/>
              </w:rPr>
              <w:t>监狱企业或者残疾人福利性单位或者</w:t>
            </w:r>
            <w:r>
              <w:rPr>
                <w:rFonts w:hint="eastAsia" w:ascii="宋体" w:hAnsi="宋体" w:eastAsia="宋体" w:cs="宋体"/>
                <w:bCs/>
                <w:color w:val="auto"/>
                <w:szCs w:val="21"/>
                <w:highlight w:val="none"/>
                <w:lang w:eastAsia="zh-CN"/>
              </w:rPr>
              <w:t>其</w:t>
            </w:r>
            <w:r>
              <w:rPr>
                <w:rFonts w:hint="eastAsia" w:ascii="宋体" w:hAnsi="宋体" w:eastAsia="宋体" w:cs="宋体"/>
                <w:color w:val="auto"/>
                <w:sz w:val="21"/>
                <w:szCs w:val="21"/>
                <w:highlight w:val="none"/>
                <w:lang w:val="en-US" w:eastAsia="zh-CN"/>
              </w:rPr>
              <w:t>服务全部由符合政策要求的小型、微型企业承接的</w:t>
            </w:r>
            <w:r>
              <w:rPr>
                <w:rFonts w:hint="eastAsia" w:ascii="宋体" w:hAnsi="宋体" w:eastAsia="宋体" w:cs="宋体"/>
                <w:color w:val="auto"/>
                <w:szCs w:val="21"/>
                <w:highlight w:val="none"/>
              </w:rPr>
              <w:t>，</w:t>
            </w:r>
            <w:r>
              <w:rPr>
                <w:rFonts w:hint="eastAsia" w:ascii="宋体" w:hAnsi="宋体" w:eastAsia="宋体" w:cs="宋体"/>
                <w:bCs/>
                <w:color w:val="auto"/>
                <w:szCs w:val="21"/>
                <w:highlight w:val="none"/>
              </w:rPr>
              <w:t>该投标人的投标报价</w:t>
            </w:r>
            <w:r>
              <w:rPr>
                <w:rFonts w:hint="eastAsia" w:ascii="宋体" w:hAnsi="宋体" w:eastAsia="宋体" w:cs="宋体"/>
                <w:color w:val="auto"/>
                <w:szCs w:val="21"/>
                <w:highlight w:val="none"/>
              </w:rPr>
              <w:t>给予</w:t>
            </w:r>
            <w:r>
              <w:rPr>
                <w:rFonts w:hint="eastAsia" w:ascii="宋体" w:hAnsi="宋体" w:eastAsia="宋体" w:cs="宋体"/>
                <w:color w:val="auto"/>
                <w:szCs w:val="21"/>
                <w:highlight w:val="none"/>
                <w:lang w:val="en-US" w:eastAsia="zh-CN"/>
              </w:rPr>
              <w:t xml:space="preserve"> </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0%</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的扣除</w:t>
            </w:r>
            <w:r>
              <w:rPr>
                <w:rFonts w:hint="eastAsia" w:ascii="宋体" w:hAnsi="宋体" w:eastAsia="宋体" w:cs="宋体"/>
                <w:bCs/>
                <w:color w:val="auto"/>
                <w:szCs w:val="21"/>
                <w:highlight w:val="none"/>
              </w:rPr>
              <w:t>，</w:t>
            </w:r>
            <w:r>
              <w:rPr>
                <w:rFonts w:hint="eastAsia" w:ascii="宋体" w:hAnsi="宋体" w:eastAsia="宋体" w:cs="宋体"/>
                <w:color w:val="auto"/>
                <w:szCs w:val="21"/>
                <w:highlight w:val="none"/>
              </w:rPr>
              <w:t>扣除后的价格为评标报价，即评标报价=投标报价×（</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0%）；</w:t>
            </w:r>
            <w:r>
              <w:rPr>
                <w:rFonts w:hint="eastAsia" w:ascii="宋体" w:hAnsi="宋体" w:eastAsia="宋体" w:cs="宋体"/>
                <w:color w:val="auto"/>
                <w:sz w:val="21"/>
                <w:szCs w:val="21"/>
                <w:highlight w:val="none"/>
              </w:rPr>
              <w:t xml:space="preserve">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%的扣除，用扣除后的价格参加评审</w:t>
            </w:r>
            <w:r>
              <w:rPr>
                <w:rFonts w:hint="eastAsia" w:ascii="宋体" w:hAnsi="宋体" w:eastAsia="宋体" w:cs="宋体"/>
                <w:color w:val="auto"/>
                <w:szCs w:val="21"/>
                <w:highlight w:val="none"/>
              </w:rPr>
              <w:t>，扣除后的价格为评标</w:t>
            </w:r>
            <w:r>
              <w:rPr>
                <w:rFonts w:hint="eastAsia" w:ascii="宋体" w:hAnsi="宋体" w:cs="宋体"/>
                <w:color w:val="auto"/>
                <w:szCs w:val="21"/>
                <w:highlight w:val="none"/>
                <w:lang w:eastAsia="zh-CN"/>
              </w:rPr>
              <w:t>报</w:t>
            </w:r>
            <w:r>
              <w:rPr>
                <w:rFonts w:hint="eastAsia" w:ascii="宋体" w:hAnsi="宋体" w:eastAsia="宋体" w:cs="宋体"/>
                <w:color w:val="auto"/>
                <w:szCs w:val="21"/>
                <w:highlight w:val="none"/>
              </w:rPr>
              <w:t>价，即评标报价=投标报价×（1</w:t>
            </w:r>
            <w:r>
              <w:rPr>
                <w:rFonts w:hint="eastAsia" w:ascii="宋体" w:hAnsi="宋体" w:cs="宋体"/>
                <w:color w:val="auto"/>
                <w:szCs w:val="21"/>
                <w:highlight w:val="none"/>
                <w:lang w:eastAsia="zh-CN"/>
              </w:rPr>
              <w:t>－</w:t>
            </w:r>
            <w:r>
              <w:rPr>
                <w:rFonts w:hint="eastAsia" w:ascii="宋体" w:hAnsi="宋体" w:cs="宋体"/>
                <w:color w:val="auto"/>
                <w:szCs w:val="21"/>
                <w:highlight w:val="none"/>
                <w:u w:val="none"/>
                <w:lang w:val="en-US" w:eastAsia="zh-CN"/>
              </w:rPr>
              <w:t>6</w:t>
            </w:r>
            <w:r>
              <w:rPr>
                <w:rFonts w:hint="eastAsia" w:ascii="宋体" w:hAnsi="宋体" w:eastAsia="宋体" w:cs="宋体"/>
                <w:color w:val="auto"/>
                <w:szCs w:val="21"/>
                <w:highlight w:val="none"/>
              </w:rPr>
              <w:t>%）；除上述情况外，评标报价=投标报价。</w:t>
            </w:r>
          </w:p>
          <w:p>
            <w:pPr>
              <w:snapToGrid/>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（6）满足招标文件要求且评标报价最低的评标报价为评标基准价，基准价得分为</w:t>
            </w:r>
            <w:r>
              <w:rPr>
                <w:rFonts w:hint="eastAsia" w:ascii="宋体" w:hAnsi="宋体" w:cs="宋体"/>
                <w:bCs/>
                <w:color w:val="auto"/>
                <w:szCs w:val="21"/>
                <w:highlight w:val="none"/>
                <w:u w:val="single"/>
                <w:lang w:val="en-US" w:eastAsia="zh-CN"/>
              </w:rPr>
              <w:t>30</w:t>
            </w:r>
            <w:r>
              <w:rPr>
                <w:rFonts w:hint="eastAsia" w:ascii="宋体" w:hAnsi="宋体" w:eastAsia="宋体" w:cs="宋体"/>
                <w:bCs/>
                <w:color w:val="auto"/>
                <w:szCs w:val="21"/>
                <w:highlight w:val="none"/>
              </w:rPr>
              <w:t>分。</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（7）价格分计算公式：        </w:t>
            </w:r>
          </w:p>
          <w:p>
            <w:pPr>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sz w:val="21"/>
                <w:highlight w:val="none"/>
                <w:lang w:val="en-US" w:eastAsia="zh-CN"/>
              </w:rPr>
              <w:t>价格分</w:t>
            </w:r>
            <w:r>
              <w:rPr>
                <w:rFonts w:hint="eastAsia" w:ascii="宋体" w:hAnsi="宋体" w:eastAsia="宋体" w:cs="宋体"/>
                <w:bCs/>
                <w:color w:val="auto"/>
                <w:kern w:val="2"/>
                <w:sz w:val="21"/>
                <w:highlight w:val="none"/>
                <w:lang w:val="en-US" w:eastAsia="zh-CN"/>
              </w:rPr>
              <w:t>=(评标基准价／评标报价)×</w:t>
            </w:r>
            <w:r>
              <w:rPr>
                <w:rFonts w:hint="eastAsia" w:ascii="宋体" w:hAnsi="宋体" w:cs="宋体"/>
                <w:bCs/>
                <w:color w:val="auto"/>
                <w:sz w:val="21"/>
                <w:highlight w:val="none"/>
                <w:u w:val="single"/>
                <w:lang w:val="en-US" w:eastAsia="zh-CN"/>
              </w:rPr>
              <w:t>30</w:t>
            </w:r>
            <w:r>
              <w:rPr>
                <w:rFonts w:hint="eastAsia" w:ascii="宋体" w:hAnsi="宋体" w:eastAsia="宋体" w:cs="宋体"/>
                <w:bCs/>
                <w:color w:val="auto"/>
                <w:kern w:val="2"/>
                <w:sz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62" w:type="dxa"/>
            <w:vMerge w:val="restart"/>
            <w:noWrap w:val="0"/>
            <w:vAlign w:val="center"/>
          </w:tcPr>
          <w:p>
            <w:pPr>
              <w:adjustRightInd w:val="0"/>
              <w:snapToGrid w:val="0"/>
              <w:spacing w:line="360" w:lineRule="atLeast"/>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585" w:type="dxa"/>
            <w:vMerge w:val="restart"/>
            <w:noWrap w:val="0"/>
            <w:vAlign w:val="center"/>
          </w:tcPr>
          <w:p>
            <w:pPr>
              <w:adjustRightInd w:val="0"/>
              <w:snapToGrid w:val="0"/>
              <w:spacing w:line="360" w:lineRule="atLeast"/>
              <w:ind w:left="-105" w:leftChars="-50" w:right="-105" w:rightChars="-50" w:firstLine="422" w:firstLineChars="200"/>
              <w:jc w:val="center"/>
              <w:textAlignment w:val="baseline"/>
              <w:rPr>
                <w:rFonts w:hint="eastAsia" w:ascii="宋体" w:hAnsi="宋体" w:eastAsia="宋体" w:cs="宋体"/>
                <w:b/>
                <w:bCs w:val="0"/>
                <w:color w:val="auto"/>
                <w:kern w:val="0"/>
                <w:sz w:val="21"/>
                <w:szCs w:val="21"/>
                <w:highlight w:val="none"/>
                <w:lang w:val="en-US" w:eastAsia="zh-CN" w:bidi="ar-SA"/>
              </w:rPr>
            </w:pPr>
            <w:r>
              <w:rPr>
                <w:rFonts w:hint="eastAsia" w:ascii="宋体" w:hAnsi="宋体" w:cs="宋体"/>
                <w:b/>
                <w:bCs w:val="0"/>
                <w:color w:val="auto"/>
                <w:kern w:val="0"/>
                <w:sz w:val="21"/>
                <w:szCs w:val="21"/>
                <w:highlight w:val="none"/>
                <w:lang w:val="en-US" w:eastAsia="zh-CN" w:bidi="ar-SA"/>
              </w:rPr>
              <w:t>服务方案分</w:t>
            </w:r>
          </w:p>
          <w:p>
            <w:pPr>
              <w:adjustRightInd w:val="0"/>
              <w:snapToGrid w:val="0"/>
              <w:spacing w:line="360" w:lineRule="atLeast"/>
              <w:ind w:left="-105" w:leftChars="-50" w:right="-105" w:rightChars="-50" w:firstLine="420" w:firstLineChars="200"/>
              <w:jc w:val="center"/>
              <w:textAlignment w:val="baseline"/>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（满分</w:t>
            </w:r>
            <w:r>
              <w:rPr>
                <w:rFonts w:hint="eastAsia" w:ascii="宋体" w:hAnsi="宋体" w:cs="宋体"/>
                <w:bCs/>
                <w:color w:val="auto"/>
                <w:kern w:val="0"/>
                <w:sz w:val="21"/>
                <w:szCs w:val="21"/>
                <w:highlight w:val="none"/>
                <w:u w:val="single"/>
                <w:lang w:val="en-US" w:eastAsia="zh-CN" w:bidi="ar-SA"/>
              </w:rPr>
              <w:t>59</w:t>
            </w:r>
            <w:r>
              <w:rPr>
                <w:rFonts w:hint="eastAsia" w:ascii="宋体" w:hAnsi="宋体" w:eastAsia="宋体" w:cs="宋体"/>
                <w:bCs/>
                <w:color w:val="auto"/>
                <w:kern w:val="0"/>
                <w:sz w:val="21"/>
                <w:szCs w:val="21"/>
                <w:highlight w:val="none"/>
                <w:lang w:val="en-US" w:eastAsia="zh-CN" w:bidi="ar-SA"/>
              </w:rPr>
              <w:t>分）</w:t>
            </w:r>
          </w:p>
        </w:tc>
        <w:tc>
          <w:tcPr>
            <w:tcW w:w="1460" w:type="dxa"/>
            <w:noWrap w:val="0"/>
            <w:vAlign w:val="center"/>
          </w:tcPr>
          <w:p>
            <w:pPr>
              <w:snapToGrid w:val="0"/>
              <w:spacing w:line="360" w:lineRule="atLeast"/>
              <w:jc w:val="both"/>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对项目的了解（满分</w:t>
            </w:r>
            <w:r>
              <w:rPr>
                <w:rFonts w:hint="eastAsia" w:ascii="宋体" w:hAnsi="宋体" w:cs="宋体"/>
                <w:b/>
                <w:bCs w:val="0"/>
                <w:color w:val="auto"/>
                <w:kern w:val="0"/>
                <w:sz w:val="21"/>
                <w:szCs w:val="21"/>
                <w:highlight w:val="none"/>
                <w:lang w:val="en-US" w:eastAsia="zh-CN" w:bidi="ar-SA"/>
              </w:rPr>
              <w:t>6</w:t>
            </w:r>
            <w:r>
              <w:rPr>
                <w:rFonts w:hint="eastAsia" w:ascii="宋体" w:hAnsi="宋体" w:eastAsia="宋体" w:cs="宋体"/>
                <w:b/>
                <w:bCs w:val="0"/>
                <w:color w:val="auto"/>
                <w:kern w:val="0"/>
                <w:sz w:val="21"/>
                <w:szCs w:val="21"/>
                <w:highlight w:val="none"/>
                <w:lang w:val="en-US" w:eastAsia="zh-CN" w:bidi="ar-SA"/>
              </w:rPr>
              <w:t>分）</w:t>
            </w:r>
          </w:p>
        </w:tc>
        <w:tc>
          <w:tcPr>
            <w:tcW w:w="5901" w:type="dxa"/>
            <w:noWrap w:val="0"/>
            <w:vAlign w:val="center"/>
          </w:tcPr>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评标委员会</w:t>
            </w:r>
            <w:r>
              <w:rPr>
                <w:rFonts w:hint="eastAsia"/>
                <w:color w:val="auto"/>
                <w:highlight w:val="none"/>
                <w:lang w:val="en-US" w:eastAsia="zh-CN"/>
              </w:rPr>
              <w:t>各成员</w:t>
            </w:r>
            <w:r>
              <w:rPr>
                <w:rFonts w:hint="eastAsia" w:ascii="宋体" w:hAnsi="宋体" w:eastAsia="宋体" w:cs="宋体"/>
                <w:bCs/>
                <w:color w:val="auto"/>
                <w:kern w:val="0"/>
                <w:sz w:val="21"/>
                <w:szCs w:val="21"/>
                <w:highlight w:val="none"/>
                <w:lang w:val="en-US" w:eastAsia="zh-CN" w:bidi="ar-SA"/>
              </w:rPr>
              <w:t xml:space="preserve">根据投标人对本项目管理服务内容、范围及双方的权利义务等情况的了解程度等情况进行独立评审独立打分；未提供不得分。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一档</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2分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：投标人对本项目管理服务内容、范围及双方的权利义务等情况的</w:t>
            </w:r>
            <w:r>
              <w:rPr>
                <w:rFonts w:hint="eastAsia" w:ascii="宋体" w:hAnsi="宋体" w:cs="宋体"/>
                <w:bCs/>
                <w:color w:val="auto"/>
                <w:kern w:val="0"/>
                <w:sz w:val="21"/>
                <w:szCs w:val="21"/>
                <w:highlight w:val="none"/>
                <w:lang w:val="en-US" w:eastAsia="zh-CN" w:bidi="ar-SA"/>
              </w:rPr>
              <w:t>理解有偏差</w:t>
            </w:r>
            <w:r>
              <w:rPr>
                <w:rFonts w:hint="eastAsia" w:ascii="宋体" w:hAnsi="宋体" w:eastAsia="宋体" w:cs="宋体"/>
                <w:bCs/>
                <w:color w:val="auto"/>
                <w:kern w:val="0"/>
                <w:sz w:val="21"/>
                <w:szCs w:val="21"/>
                <w:highlight w:val="none"/>
                <w:lang w:val="en-US" w:eastAsia="zh-CN" w:bidi="ar-SA"/>
              </w:rPr>
              <w:t xml:space="preserve">。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二档</w:t>
            </w:r>
            <w:r>
              <w:rPr>
                <w:rFonts w:hint="eastAsia" w:ascii="宋体" w:hAnsi="宋体" w:cs="宋体"/>
                <w:bCs/>
                <w:color w:val="auto"/>
                <w:kern w:val="0"/>
                <w:sz w:val="21"/>
                <w:szCs w:val="21"/>
                <w:highlight w:val="none"/>
                <w:lang w:val="en-US" w:eastAsia="zh-CN" w:bidi="ar-SA"/>
              </w:rPr>
              <w:t>（4</w:t>
            </w:r>
            <w:r>
              <w:rPr>
                <w:rFonts w:hint="eastAsia" w:ascii="宋体" w:hAnsi="宋体" w:eastAsia="宋体" w:cs="宋体"/>
                <w:bCs/>
                <w:color w:val="auto"/>
                <w:kern w:val="0"/>
                <w:sz w:val="21"/>
                <w:szCs w:val="21"/>
                <w:highlight w:val="none"/>
                <w:lang w:val="en-US" w:eastAsia="zh-CN" w:bidi="ar-SA"/>
              </w:rPr>
              <w:t>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 xml:space="preserve">：投标人对本项目管理服务内容、范围及双方的权利义务等情况基本了解。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三档</w:t>
            </w:r>
            <w:r>
              <w:rPr>
                <w:rFonts w:hint="eastAsia" w:ascii="宋体" w:hAnsi="宋体" w:cs="宋体"/>
                <w:bCs/>
                <w:color w:val="auto"/>
                <w:kern w:val="0"/>
                <w:sz w:val="21"/>
                <w:szCs w:val="21"/>
                <w:highlight w:val="none"/>
                <w:lang w:val="en-US" w:eastAsia="zh-CN" w:bidi="ar-SA"/>
              </w:rPr>
              <w:t>（6</w:t>
            </w:r>
            <w:r>
              <w:rPr>
                <w:rFonts w:hint="eastAsia" w:ascii="宋体" w:hAnsi="宋体" w:eastAsia="宋体" w:cs="宋体"/>
                <w:bCs/>
                <w:color w:val="auto"/>
                <w:kern w:val="0"/>
                <w:sz w:val="21"/>
                <w:szCs w:val="21"/>
                <w:highlight w:val="none"/>
                <w:lang w:val="en-US" w:eastAsia="zh-CN" w:bidi="ar-SA"/>
              </w:rPr>
              <w:t>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：投标人对本项目管理服务内容、范围及双方的权利义务等情况非常了解，并有独到深入的解析。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62" w:type="dxa"/>
            <w:vMerge w:val="continue"/>
            <w:noWrap w:val="0"/>
            <w:vAlign w:val="top"/>
          </w:tcPr>
          <w:p>
            <w:pPr>
              <w:adjustRightInd w:val="0"/>
              <w:snapToGrid w:val="0"/>
              <w:spacing w:line="360" w:lineRule="atLeast"/>
              <w:jc w:val="center"/>
              <w:textAlignment w:val="baseline"/>
              <w:rPr>
                <w:rFonts w:hint="eastAsia" w:ascii="宋体" w:hAnsi="宋体" w:eastAsia="宋体" w:cs="宋体"/>
                <w:color w:val="auto"/>
                <w:sz w:val="24"/>
                <w:highlight w:val="none"/>
              </w:rPr>
            </w:pPr>
          </w:p>
        </w:tc>
        <w:tc>
          <w:tcPr>
            <w:tcW w:w="1585" w:type="dxa"/>
            <w:vMerge w:val="continue"/>
            <w:noWrap w:val="0"/>
            <w:vAlign w:val="top"/>
          </w:tcPr>
          <w:p>
            <w:pPr>
              <w:adjustRightInd w:val="0"/>
              <w:snapToGrid w:val="0"/>
              <w:spacing w:line="360" w:lineRule="atLeast"/>
              <w:jc w:val="center"/>
              <w:textAlignment w:val="baseline"/>
              <w:rPr>
                <w:rFonts w:hint="eastAsia" w:ascii="宋体" w:hAnsi="宋体" w:eastAsia="宋体" w:cs="宋体"/>
                <w:bCs/>
                <w:color w:val="auto"/>
                <w:kern w:val="0"/>
                <w:sz w:val="21"/>
                <w:szCs w:val="21"/>
                <w:highlight w:val="none"/>
                <w:lang w:val="en-US" w:eastAsia="zh-CN" w:bidi="ar-SA"/>
              </w:rPr>
            </w:pPr>
          </w:p>
        </w:tc>
        <w:tc>
          <w:tcPr>
            <w:tcW w:w="1460" w:type="dxa"/>
            <w:noWrap w:val="0"/>
            <w:tcMar>
              <w:left w:w="57" w:type="dxa"/>
              <w:right w:w="57" w:type="dxa"/>
            </w:tcMar>
            <w:vAlign w:val="center"/>
          </w:tcPr>
          <w:p>
            <w:pPr>
              <w:snapToGrid w:val="0"/>
              <w:spacing w:line="360" w:lineRule="atLeast"/>
              <w:jc w:val="center"/>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人员配备</w:t>
            </w:r>
            <w:r>
              <w:rPr>
                <w:rFonts w:hint="eastAsia" w:ascii="宋体" w:hAnsi="宋体" w:cs="宋体"/>
                <w:b/>
                <w:bCs w:val="0"/>
                <w:color w:val="auto"/>
                <w:kern w:val="0"/>
                <w:sz w:val="21"/>
                <w:szCs w:val="21"/>
                <w:highlight w:val="none"/>
                <w:lang w:val="en-US" w:eastAsia="zh-CN" w:bidi="ar-SA"/>
              </w:rPr>
              <w:t>分</w:t>
            </w:r>
            <w:r>
              <w:rPr>
                <w:rFonts w:hint="eastAsia" w:ascii="宋体" w:hAnsi="宋体" w:eastAsia="宋体" w:cs="宋体"/>
                <w:b/>
                <w:bCs w:val="0"/>
                <w:color w:val="auto"/>
                <w:kern w:val="0"/>
                <w:sz w:val="21"/>
                <w:szCs w:val="21"/>
                <w:highlight w:val="none"/>
                <w:lang w:val="en-US" w:eastAsia="zh-CN" w:bidi="ar-SA"/>
              </w:rPr>
              <w:t>（满分 12 分）</w:t>
            </w:r>
          </w:p>
        </w:tc>
        <w:tc>
          <w:tcPr>
            <w:tcW w:w="5901" w:type="dxa"/>
            <w:noWrap w:val="0"/>
            <w:vAlign w:val="center"/>
          </w:tcPr>
          <w:p>
            <w:pPr>
              <w:widowControl/>
              <w:snapToGrid w:val="0"/>
              <w:spacing w:line="360" w:lineRule="atLeast"/>
              <w:ind w:firstLine="420" w:firstLineChars="200"/>
              <w:rPr>
                <w:rFonts w:hint="eastAsia"/>
                <w:color w:val="auto"/>
                <w:highlight w:val="none"/>
                <w:lang w:val="en-US" w:eastAsia="zh-CN"/>
              </w:rPr>
            </w:pPr>
            <w:r>
              <w:rPr>
                <w:rFonts w:hint="eastAsia"/>
                <w:color w:val="auto"/>
                <w:highlight w:val="none"/>
                <w:lang w:val="en-US" w:eastAsia="zh-CN"/>
              </w:rPr>
              <w:t>拟投入本项目服务人员中，具备船长证书的，每有一人得3分，此项最高6分；具备轮机长证书的，每有一人得3分，此项最高6分。满分12分。</w:t>
            </w:r>
          </w:p>
          <w:p>
            <w:pPr>
              <w:widowControl/>
              <w:snapToGrid w:val="0"/>
              <w:spacing w:line="360" w:lineRule="atLeast"/>
              <w:ind w:firstLine="420" w:firstLineChars="200"/>
              <w:rPr>
                <w:rFonts w:hint="eastAsia"/>
                <w:color w:val="auto"/>
                <w:highlight w:val="none"/>
                <w:lang w:val="en-US" w:eastAsia="zh-CN"/>
              </w:rPr>
            </w:pPr>
            <w:r>
              <w:rPr>
                <w:rFonts w:hint="eastAsia"/>
                <w:color w:val="auto"/>
                <w:highlight w:val="none"/>
                <w:lang w:val="en-US" w:eastAsia="zh-CN"/>
              </w:rPr>
              <w:t>注：须在投标文件中提供投标人为拟派本项目服务人员依法缴纳的 2023年2月至 2023年7月中任意1个月的人员社保证明文件复印件，并加盖投标人公章。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2" w:type="dxa"/>
            <w:vMerge w:val="continue"/>
            <w:noWrap w:val="0"/>
            <w:vAlign w:val="top"/>
          </w:tcPr>
          <w:p>
            <w:pPr>
              <w:adjustRightInd w:val="0"/>
              <w:snapToGrid w:val="0"/>
              <w:spacing w:line="360" w:lineRule="atLeast"/>
              <w:jc w:val="center"/>
              <w:textAlignment w:val="baseline"/>
              <w:rPr>
                <w:rFonts w:hint="eastAsia" w:ascii="宋体" w:hAnsi="宋体" w:eastAsia="宋体" w:cs="宋体"/>
                <w:color w:val="auto"/>
                <w:sz w:val="24"/>
                <w:highlight w:val="none"/>
              </w:rPr>
            </w:pPr>
          </w:p>
        </w:tc>
        <w:tc>
          <w:tcPr>
            <w:tcW w:w="1585" w:type="dxa"/>
            <w:vMerge w:val="continue"/>
            <w:noWrap w:val="0"/>
            <w:vAlign w:val="top"/>
          </w:tcPr>
          <w:p>
            <w:pPr>
              <w:adjustRightInd w:val="0"/>
              <w:snapToGrid w:val="0"/>
              <w:spacing w:line="360" w:lineRule="atLeast"/>
              <w:jc w:val="center"/>
              <w:textAlignment w:val="baseline"/>
              <w:rPr>
                <w:rFonts w:hint="eastAsia" w:ascii="宋体" w:hAnsi="宋体" w:eastAsia="宋体" w:cs="宋体"/>
                <w:bCs/>
                <w:color w:val="auto"/>
                <w:kern w:val="0"/>
                <w:sz w:val="21"/>
                <w:szCs w:val="21"/>
                <w:highlight w:val="none"/>
                <w:lang w:val="en-US" w:eastAsia="zh-CN" w:bidi="ar-SA"/>
              </w:rPr>
            </w:pPr>
          </w:p>
        </w:tc>
        <w:tc>
          <w:tcPr>
            <w:tcW w:w="1460" w:type="dxa"/>
            <w:noWrap w:val="0"/>
            <w:tcMar>
              <w:left w:w="57" w:type="dxa"/>
              <w:right w:w="57" w:type="dxa"/>
            </w:tcMar>
            <w:vAlign w:val="center"/>
          </w:tcPr>
          <w:p>
            <w:pPr>
              <w:widowControl/>
              <w:snapToGrid w:val="0"/>
              <w:spacing w:line="360" w:lineRule="atLeast"/>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 xml:space="preserve">管理规章制度（满分 6 分） </w:t>
            </w:r>
          </w:p>
          <w:p>
            <w:pPr>
              <w:snapToGrid w:val="0"/>
              <w:spacing w:line="360" w:lineRule="atLeast"/>
              <w:jc w:val="center"/>
              <w:rPr>
                <w:rFonts w:hint="eastAsia" w:ascii="宋体" w:hAnsi="宋体" w:eastAsia="宋体" w:cs="宋体"/>
                <w:b/>
                <w:bCs w:val="0"/>
                <w:color w:val="auto"/>
                <w:kern w:val="0"/>
                <w:sz w:val="21"/>
                <w:szCs w:val="21"/>
                <w:highlight w:val="none"/>
                <w:lang w:val="en-US" w:eastAsia="zh-CN" w:bidi="ar-SA"/>
              </w:rPr>
            </w:pPr>
          </w:p>
        </w:tc>
        <w:tc>
          <w:tcPr>
            <w:tcW w:w="5901" w:type="dxa"/>
            <w:noWrap w:val="0"/>
            <w:vAlign w:val="center"/>
          </w:tcPr>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评标委员会</w:t>
            </w:r>
            <w:r>
              <w:rPr>
                <w:rFonts w:hint="eastAsia"/>
                <w:color w:val="auto"/>
                <w:highlight w:val="none"/>
                <w:lang w:val="en-US" w:eastAsia="zh-CN"/>
              </w:rPr>
              <w:t>各成员</w:t>
            </w:r>
            <w:r>
              <w:rPr>
                <w:rFonts w:hint="eastAsia" w:ascii="宋体" w:hAnsi="宋体" w:eastAsia="宋体" w:cs="宋体"/>
                <w:bCs/>
                <w:color w:val="auto"/>
                <w:kern w:val="0"/>
                <w:sz w:val="21"/>
                <w:szCs w:val="21"/>
                <w:highlight w:val="none"/>
                <w:lang w:val="en-US" w:eastAsia="zh-CN" w:bidi="ar-SA"/>
              </w:rPr>
              <w:t>根据投标人</w:t>
            </w:r>
            <w:r>
              <w:rPr>
                <w:rFonts w:hint="eastAsia" w:ascii="宋体" w:hAnsi="宋体" w:cs="宋体"/>
                <w:bCs/>
                <w:color w:val="auto"/>
                <w:kern w:val="0"/>
                <w:sz w:val="21"/>
                <w:szCs w:val="21"/>
                <w:highlight w:val="none"/>
                <w:lang w:val="en-US" w:eastAsia="zh-CN" w:bidi="ar-SA"/>
              </w:rPr>
              <w:t>提供的</w:t>
            </w:r>
            <w:r>
              <w:rPr>
                <w:rFonts w:hint="eastAsia" w:ascii="宋体" w:hAnsi="宋体" w:eastAsia="宋体" w:cs="宋体"/>
                <w:bCs/>
                <w:color w:val="auto"/>
                <w:kern w:val="0"/>
                <w:sz w:val="21"/>
                <w:szCs w:val="21"/>
                <w:highlight w:val="none"/>
                <w:lang w:val="en-US" w:eastAsia="zh-CN" w:bidi="ar-SA"/>
              </w:rPr>
              <w:t xml:space="preserve">管理规章制度进行独立评审独立打分；未提供不得分。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一档</w:t>
            </w:r>
            <w:r>
              <w:rPr>
                <w:rFonts w:hint="eastAsia" w:ascii="宋体" w:hAnsi="宋体" w:cs="宋体"/>
                <w:bCs/>
                <w:color w:val="auto"/>
                <w:kern w:val="0"/>
                <w:sz w:val="21"/>
                <w:szCs w:val="21"/>
                <w:highlight w:val="none"/>
                <w:lang w:val="en-US" w:eastAsia="zh-CN" w:bidi="ar-SA"/>
              </w:rPr>
              <w:t>（2</w:t>
            </w:r>
            <w:r>
              <w:rPr>
                <w:rFonts w:hint="eastAsia" w:ascii="宋体" w:hAnsi="宋体" w:eastAsia="宋体" w:cs="宋体"/>
                <w:bCs/>
                <w:color w:val="auto"/>
                <w:kern w:val="0"/>
                <w:sz w:val="21"/>
                <w:szCs w:val="21"/>
                <w:highlight w:val="none"/>
                <w:lang w:val="en-US" w:eastAsia="zh-CN" w:bidi="ar-SA"/>
              </w:rPr>
              <w:t>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w:t>
            </w:r>
            <w:r>
              <w:rPr>
                <w:rFonts w:hint="eastAsia"/>
                <w:color w:val="auto"/>
                <w:highlight w:val="none"/>
                <w:lang w:val="en-US" w:eastAsia="zh-CN"/>
              </w:rPr>
              <w:t>具有内部管理构架、管理运作制度及人员服务考核制度</w:t>
            </w:r>
            <w:r>
              <w:rPr>
                <w:rFonts w:hint="eastAsia" w:ascii="宋体" w:hAnsi="宋体" w:eastAsia="宋体" w:cs="宋体"/>
                <w:bCs/>
                <w:color w:val="auto"/>
                <w:kern w:val="0"/>
                <w:sz w:val="21"/>
                <w:szCs w:val="21"/>
                <w:highlight w:val="none"/>
                <w:lang w:val="en-US" w:eastAsia="zh-CN" w:bidi="ar-SA"/>
              </w:rPr>
              <w:t xml:space="preserve">。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二档</w:t>
            </w:r>
            <w:r>
              <w:rPr>
                <w:rFonts w:hint="eastAsia" w:ascii="宋体" w:hAnsi="宋体" w:cs="宋体"/>
                <w:bCs/>
                <w:color w:val="auto"/>
                <w:kern w:val="0"/>
                <w:sz w:val="21"/>
                <w:szCs w:val="21"/>
                <w:highlight w:val="none"/>
                <w:lang w:val="en-US" w:eastAsia="zh-CN" w:bidi="ar-SA"/>
              </w:rPr>
              <w:t>（4</w:t>
            </w:r>
            <w:r>
              <w:rPr>
                <w:rFonts w:hint="eastAsia" w:ascii="宋体" w:hAnsi="宋体" w:eastAsia="宋体" w:cs="宋体"/>
                <w:bCs/>
                <w:color w:val="auto"/>
                <w:kern w:val="0"/>
                <w:sz w:val="21"/>
                <w:szCs w:val="21"/>
                <w:highlight w:val="none"/>
                <w:lang w:val="en-US" w:eastAsia="zh-CN" w:bidi="ar-SA"/>
              </w:rPr>
              <w:t>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w:t>
            </w:r>
            <w:r>
              <w:rPr>
                <w:rFonts w:hint="eastAsia"/>
                <w:color w:val="auto"/>
                <w:highlight w:val="none"/>
                <w:lang w:val="en-US" w:eastAsia="zh-CN"/>
              </w:rPr>
              <w:t>具有内部管理构架、管理运作制度、管理规章制度及人员服务考核制度、</w:t>
            </w:r>
            <w:r>
              <w:rPr>
                <w:rFonts w:hint="eastAsia" w:ascii="宋体" w:hAnsi="宋体" w:eastAsia="宋体" w:cs="宋体"/>
                <w:bCs/>
                <w:color w:val="auto"/>
                <w:kern w:val="0"/>
                <w:sz w:val="21"/>
                <w:szCs w:val="21"/>
                <w:highlight w:val="none"/>
                <w:lang w:val="en-US" w:eastAsia="zh-CN" w:bidi="ar-SA"/>
              </w:rPr>
              <w:t xml:space="preserve">考勤管理制度。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三档</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6分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：具有内部管理构架、管理运作制度及标准、管理规章制度、考勤管理制度、档案管理制度、人员服务考核制度</w:t>
            </w:r>
            <w:r>
              <w:rPr>
                <w:rFonts w:hint="eastAsia" w:ascii="宋体" w:hAnsi="宋体" w:cs="宋体"/>
                <w:bCs/>
                <w:color w:val="auto"/>
                <w:kern w:val="0"/>
                <w:sz w:val="21"/>
                <w:szCs w:val="21"/>
                <w:highlight w:val="none"/>
                <w:lang w:val="en-US" w:eastAsia="zh-CN" w:bidi="ar-SA"/>
              </w:rPr>
              <w:t>、监督机制、奖惩机制、自我约束机制</w:t>
            </w:r>
            <w:r>
              <w:rPr>
                <w:rFonts w:hint="eastAsia" w:ascii="宋体" w:hAnsi="宋体" w:eastAsia="宋体" w:cs="宋体"/>
                <w:bCs/>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62" w:type="dxa"/>
            <w:vMerge w:val="continue"/>
            <w:noWrap w:val="0"/>
            <w:vAlign w:val="top"/>
          </w:tcPr>
          <w:p>
            <w:pPr>
              <w:adjustRightInd w:val="0"/>
              <w:snapToGrid w:val="0"/>
              <w:spacing w:line="360" w:lineRule="atLeast"/>
              <w:jc w:val="center"/>
              <w:textAlignment w:val="baseline"/>
              <w:rPr>
                <w:rFonts w:hint="eastAsia" w:ascii="宋体" w:hAnsi="宋体" w:eastAsia="宋体" w:cs="宋体"/>
                <w:color w:val="auto"/>
                <w:sz w:val="24"/>
                <w:highlight w:val="none"/>
              </w:rPr>
            </w:pPr>
          </w:p>
        </w:tc>
        <w:tc>
          <w:tcPr>
            <w:tcW w:w="1585" w:type="dxa"/>
            <w:vMerge w:val="continue"/>
            <w:noWrap w:val="0"/>
            <w:vAlign w:val="top"/>
          </w:tcPr>
          <w:p>
            <w:pPr>
              <w:adjustRightInd w:val="0"/>
              <w:snapToGrid w:val="0"/>
              <w:spacing w:line="360" w:lineRule="atLeast"/>
              <w:jc w:val="center"/>
              <w:textAlignment w:val="baseline"/>
              <w:rPr>
                <w:rFonts w:hint="eastAsia" w:ascii="宋体" w:hAnsi="宋体" w:eastAsia="宋体" w:cs="宋体"/>
                <w:bCs/>
                <w:color w:val="auto"/>
                <w:kern w:val="0"/>
                <w:sz w:val="21"/>
                <w:szCs w:val="21"/>
                <w:highlight w:val="none"/>
                <w:lang w:val="en-US" w:eastAsia="zh-CN" w:bidi="ar-SA"/>
              </w:rPr>
            </w:pPr>
          </w:p>
        </w:tc>
        <w:tc>
          <w:tcPr>
            <w:tcW w:w="1460" w:type="dxa"/>
            <w:noWrap w:val="0"/>
            <w:tcMar>
              <w:left w:w="57" w:type="dxa"/>
              <w:right w:w="57" w:type="dxa"/>
            </w:tcMar>
            <w:vAlign w:val="center"/>
          </w:tcPr>
          <w:p>
            <w:pPr>
              <w:widowControl/>
              <w:snapToGrid w:val="0"/>
              <w:spacing w:line="360" w:lineRule="atLeast"/>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 xml:space="preserve">服务方案（满分 12 分） </w:t>
            </w:r>
          </w:p>
          <w:p>
            <w:pPr>
              <w:snapToGrid w:val="0"/>
              <w:spacing w:line="360" w:lineRule="atLeast"/>
              <w:jc w:val="center"/>
              <w:rPr>
                <w:rFonts w:hint="eastAsia" w:ascii="宋体" w:hAnsi="宋体" w:eastAsia="宋体" w:cs="宋体"/>
                <w:b/>
                <w:bCs w:val="0"/>
                <w:color w:val="auto"/>
                <w:kern w:val="0"/>
                <w:sz w:val="21"/>
                <w:szCs w:val="21"/>
                <w:highlight w:val="none"/>
                <w:lang w:val="en-US" w:eastAsia="zh-CN" w:bidi="ar-SA"/>
              </w:rPr>
            </w:pPr>
          </w:p>
        </w:tc>
        <w:tc>
          <w:tcPr>
            <w:tcW w:w="5901" w:type="dxa"/>
            <w:noWrap w:val="0"/>
            <w:vAlign w:val="center"/>
          </w:tcPr>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由评标委员会</w:t>
            </w:r>
            <w:r>
              <w:rPr>
                <w:rFonts w:hint="eastAsia"/>
                <w:color w:val="auto"/>
                <w:highlight w:val="none"/>
                <w:lang w:val="en-US" w:eastAsia="zh-CN"/>
              </w:rPr>
              <w:t>各成员</w:t>
            </w:r>
            <w:r>
              <w:rPr>
                <w:rFonts w:hint="eastAsia" w:ascii="宋体" w:hAnsi="宋体" w:eastAsia="宋体" w:cs="宋体"/>
                <w:bCs/>
                <w:color w:val="auto"/>
                <w:kern w:val="0"/>
                <w:sz w:val="21"/>
                <w:szCs w:val="21"/>
                <w:highlight w:val="none"/>
                <w:lang w:val="en-US" w:eastAsia="zh-CN" w:bidi="ar-SA"/>
              </w:rPr>
              <w:t>根据投标人</w:t>
            </w:r>
            <w:r>
              <w:rPr>
                <w:rFonts w:hint="eastAsia" w:ascii="宋体" w:hAnsi="宋体" w:cs="宋体"/>
                <w:bCs/>
                <w:color w:val="auto"/>
                <w:kern w:val="0"/>
                <w:sz w:val="21"/>
                <w:szCs w:val="21"/>
                <w:highlight w:val="none"/>
                <w:lang w:val="en-US" w:eastAsia="zh-CN" w:bidi="ar-SA"/>
              </w:rPr>
              <w:t>提供的</w:t>
            </w:r>
            <w:r>
              <w:rPr>
                <w:rFonts w:hint="eastAsia" w:ascii="宋体" w:hAnsi="宋体" w:eastAsia="宋体" w:cs="宋体"/>
                <w:bCs/>
                <w:color w:val="auto"/>
                <w:kern w:val="0"/>
                <w:sz w:val="21"/>
                <w:szCs w:val="21"/>
                <w:highlight w:val="none"/>
                <w:lang w:val="en-US" w:eastAsia="zh-CN" w:bidi="ar-SA"/>
              </w:rPr>
              <w:t xml:space="preserve">服务方案进行独立评审独立打分；未提供不得分。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一档</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2分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：投标人提供的服务方案有简单的引航艇管理方案，基本满足项目要求；</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二档</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6分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：投标人提供的服务方案有引航艇管理方案、有操作方案；</w:t>
            </w:r>
          </w:p>
          <w:p>
            <w:pPr>
              <w:widowControl/>
              <w:snapToGrid w:val="0"/>
              <w:spacing w:line="360" w:lineRule="atLeast"/>
              <w:ind w:firstLine="420" w:firstLineChars="200"/>
              <w:rPr>
                <w:rFonts w:hint="default"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三档</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8分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：投标人提供的服务方案有引航艇管理方案、有操作方案</w:t>
            </w:r>
            <w:r>
              <w:rPr>
                <w:rFonts w:hint="eastAsia" w:ascii="宋体" w:hAnsi="宋体" w:cs="宋体"/>
                <w:bCs/>
                <w:color w:val="auto"/>
                <w:kern w:val="0"/>
                <w:sz w:val="21"/>
                <w:szCs w:val="21"/>
                <w:highlight w:val="none"/>
                <w:lang w:val="en-US" w:eastAsia="zh-CN" w:bidi="ar-SA"/>
              </w:rPr>
              <w:t>、有维护服务方案，能对服务流程进行详细说明，有服务要点，完全满足项目需求；</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四档</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12分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：投标人提供的服务方案有引航艇管理方案、有操作方案</w:t>
            </w:r>
            <w:r>
              <w:rPr>
                <w:rFonts w:hint="eastAsia" w:ascii="宋体" w:hAnsi="宋体" w:cs="宋体"/>
                <w:bCs/>
                <w:color w:val="auto"/>
                <w:kern w:val="0"/>
                <w:sz w:val="21"/>
                <w:szCs w:val="21"/>
                <w:highlight w:val="none"/>
                <w:lang w:val="en-US" w:eastAsia="zh-CN" w:bidi="ar-SA"/>
              </w:rPr>
              <w:t>、有维护服务方案，能对服务流程进行详细说明，有全面的服务要点，</w:t>
            </w:r>
            <w:r>
              <w:rPr>
                <w:rFonts w:hint="eastAsia" w:ascii="宋体" w:hAnsi="宋体" w:cs="宋体"/>
                <w:color w:val="auto"/>
                <w:szCs w:val="21"/>
                <w:highlight w:val="none"/>
              </w:rPr>
              <w:t>各个环节编排紧凑</w:t>
            </w:r>
            <w:r>
              <w:rPr>
                <w:rFonts w:hint="eastAsia" w:ascii="宋体" w:hAnsi="宋体" w:cs="宋体"/>
                <w:color w:val="auto"/>
                <w:szCs w:val="21"/>
                <w:highlight w:val="none"/>
                <w:lang w:eastAsia="zh-CN"/>
              </w:rPr>
              <w:t>，</w:t>
            </w:r>
            <w:r>
              <w:rPr>
                <w:rFonts w:hint="eastAsia" w:ascii="宋体" w:hAnsi="宋体" w:cs="宋体"/>
                <w:bCs/>
                <w:color w:val="auto"/>
                <w:kern w:val="0"/>
                <w:sz w:val="21"/>
                <w:szCs w:val="21"/>
                <w:highlight w:val="none"/>
                <w:lang w:val="en-US" w:eastAsia="zh-CN" w:bidi="ar-SA"/>
              </w:rPr>
              <w:t>契合项目具体情况。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62" w:type="dxa"/>
            <w:vMerge w:val="continue"/>
            <w:noWrap w:val="0"/>
            <w:vAlign w:val="top"/>
          </w:tcPr>
          <w:p>
            <w:pPr>
              <w:adjustRightInd w:val="0"/>
              <w:snapToGrid w:val="0"/>
              <w:spacing w:line="360" w:lineRule="atLeast"/>
              <w:jc w:val="center"/>
              <w:textAlignment w:val="baseline"/>
              <w:rPr>
                <w:rFonts w:hint="eastAsia" w:ascii="宋体" w:hAnsi="宋体" w:eastAsia="宋体" w:cs="宋体"/>
                <w:color w:val="auto"/>
                <w:sz w:val="24"/>
                <w:highlight w:val="none"/>
              </w:rPr>
            </w:pPr>
          </w:p>
        </w:tc>
        <w:tc>
          <w:tcPr>
            <w:tcW w:w="1585" w:type="dxa"/>
            <w:vMerge w:val="continue"/>
            <w:noWrap w:val="0"/>
            <w:vAlign w:val="top"/>
          </w:tcPr>
          <w:p>
            <w:pPr>
              <w:adjustRightInd w:val="0"/>
              <w:snapToGrid w:val="0"/>
              <w:spacing w:line="360" w:lineRule="atLeast"/>
              <w:jc w:val="center"/>
              <w:textAlignment w:val="baseline"/>
              <w:rPr>
                <w:rFonts w:hint="eastAsia" w:ascii="宋体" w:hAnsi="宋体" w:eastAsia="宋体" w:cs="宋体"/>
                <w:bCs/>
                <w:color w:val="auto"/>
                <w:kern w:val="0"/>
                <w:sz w:val="21"/>
                <w:szCs w:val="21"/>
                <w:highlight w:val="none"/>
                <w:lang w:val="en-US" w:eastAsia="zh-CN" w:bidi="ar-SA"/>
              </w:rPr>
            </w:pPr>
          </w:p>
        </w:tc>
        <w:tc>
          <w:tcPr>
            <w:tcW w:w="1460" w:type="dxa"/>
            <w:noWrap w:val="0"/>
            <w:tcMar>
              <w:left w:w="57" w:type="dxa"/>
              <w:right w:w="57" w:type="dxa"/>
            </w:tcMar>
            <w:vAlign w:val="center"/>
          </w:tcPr>
          <w:p>
            <w:pPr>
              <w:widowControl/>
              <w:snapToGrid w:val="0"/>
              <w:spacing w:line="360" w:lineRule="atLeast"/>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与</w:t>
            </w:r>
            <w:r>
              <w:rPr>
                <w:rFonts w:hint="eastAsia" w:ascii="宋体" w:hAnsi="宋体" w:cs="宋体"/>
                <w:b/>
                <w:bCs w:val="0"/>
                <w:color w:val="auto"/>
                <w:kern w:val="0"/>
                <w:sz w:val="21"/>
                <w:szCs w:val="21"/>
                <w:highlight w:val="none"/>
                <w:lang w:val="en-US" w:eastAsia="zh-CN" w:bidi="ar-SA"/>
              </w:rPr>
              <w:t>采购人</w:t>
            </w:r>
            <w:r>
              <w:rPr>
                <w:rFonts w:hint="eastAsia" w:ascii="宋体" w:hAnsi="宋体" w:eastAsia="宋体" w:cs="宋体"/>
                <w:b/>
                <w:bCs w:val="0"/>
                <w:color w:val="auto"/>
                <w:kern w:val="0"/>
                <w:sz w:val="21"/>
                <w:szCs w:val="21"/>
                <w:highlight w:val="none"/>
                <w:lang w:val="en-US" w:eastAsia="zh-CN" w:bidi="ar-SA"/>
              </w:rPr>
              <w:t xml:space="preserve">的协调配合方案（满分8分） </w:t>
            </w:r>
          </w:p>
          <w:p>
            <w:pPr>
              <w:snapToGrid w:val="0"/>
              <w:spacing w:line="360" w:lineRule="atLeast"/>
              <w:jc w:val="center"/>
              <w:rPr>
                <w:rFonts w:hint="eastAsia" w:ascii="宋体" w:hAnsi="宋体" w:eastAsia="宋体" w:cs="宋体"/>
                <w:b/>
                <w:bCs w:val="0"/>
                <w:color w:val="auto"/>
                <w:kern w:val="0"/>
                <w:sz w:val="21"/>
                <w:szCs w:val="21"/>
                <w:highlight w:val="none"/>
                <w:lang w:val="en-US" w:eastAsia="zh-CN" w:bidi="ar-SA"/>
              </w:rPr>
            </w:pPr>
          </w:p>
        </w:tc>
        <w:tc>
          <w:tcPr>
            <w:tcW w:w="5901" w:type="dxa"/>
            <w:noWrap w:val="0"/>
            <w:vAlign w:val="center"/>
          </w:tcPr>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评标委员会</w:t>
            </w:r>
            <w:r>
              <w:rPr>
                <w:rFonts w:hint="eastAsia"/>
                <w:color w:val="auto"/>
                <w:highlight w:val="none"/>
                <w:lang w:val="en-US" w:eastAsia="zh-CN"/>
              </w:rPr>
              <w:t>各成员</w:t>
            </w:r>
            <w:r>
              <w:rPr>
                <w:rFonts w:hint="eastAsia" w:ascii="宋体" w:hAnsi="宋体" w:eastAsia="宋体" w:cs="宋体"/>
                <w:bCs/>
                <w:color w:val="auto"/>
                <w:kern w:val="0"/>
                <w:sz w:val="21"/>
                <w:szCs w:val="21"/>
                <w:highlight w:val="none"/>
                <w:lang w:val="en-US" w:eastAsia="zh-CN" w:bidi="ar-SA"/>
              </w:rPr>
              <w:t>根据投标人</w:t>
            </w:r>
            <w:r>
              <w:rPr>
                <w:rFonts w:hint="eastAsia" w:ascii="宋体" w:hAnsi="宋体" w:cs="宋体"/>
                <w:bCs/>
                <w:color w:val="auto"/>
                <w:kern w:val="0"/>
                <w:sz w:val="21"/>
                <w:szCs w:val="21"/>
                <w:highlight w:val="none"/>
                <w:lang w:val="en-US" w:eastAsia="zh-CN" w:bidi="ar-SA"/>
              </w:rPr>
              <w:t>提供的</w:t>
            </w:r>
            <w:r>
              <w:rPr>
                <w:rFonts w:hint="eastAsia" w:ascii="宋体" w:hAnsi="宋体" w:eastAsia="宋体" w:cs="宋体"/>
                <w:bCs/>
                <w:color w:val="auto"/>
                <w:kern w:val="0"/>
                <w:sz w:val="21"/>
                <w:szCs w:val="21"/>
                <w:highlight w:val="none"/>
                <w:lang w:val="en-US" w:eastAsia="zh-CN" w:bidi="ar-SA"/>
              </w:rPr>
              <w:t>与</w:t>
            </w:r>
            <w:r>
              <w:rPr>
                <w:rFonts w:hint="eastAsia" w:ascii="宋体" w:hAnsi="宋体" w:cs="宋体"/>
                <w:bCs/>
                <w:color w:val="auto"/>
                <w:kern w:val="0"/>
                <w:sz w:val="21"/>
                <w:szCs w:val="21"/>
                <w:highlight w:val="none"/>
                <w:lang w:val="en-US" w:eastAsia="zh-CN" w:bidi="ar-SA"/>
              </w:rPr>
              <w:t>采购人</w:t>
            </w:r>
            <w:r>
              <w:rPr>
                <w:rFonts w:hint="eastAsia" w:ascii="宋体" w:hAnsi="宋体" w:eastAsia="宋体" w:cs="宋体"/>
                <w:bCs/>
                <w:color w:val="auto"/>
                <w:kern w:val="0"/>
                <w:sz w:val="21"/>
                <w:szCs w:val="21"/>
                <w:highlight w:val="none"/>
                <w:lang w:val="en-US" w:eastAsia="zh-CN" w:bidi="ar-SA"/>
              </w:rPr>
              <w:t xml:space="preserve">的协调配合方案进行独立评审独立打分；未提供不得分。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一档</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2分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：投标人制定的与</w:t>
            </w:r>
            <w:r>
              <w:rPr>
                <w:rFonts w:hint="eastAsia" w:ascii="宋体" w:hAnsi="宋体" w:cs="宋体"/>
                <w:bCs/>
                <w:color w:val="auto"/>
                <w:kern w:val="0"/>
                <w:sz w:val="21"/>
                <w:szCs w:val="21"/>
                <w:highlight w:val="none"/>
                <w:lang w:val="en-US" w:eastAsia="zh-CN" w:bidi="ar-SA"/>
              </w:rPr>
              <w:t>采购人</w:t>
            </w:r>
            <w:r>
              <w:rPr>
                <w:rFonts w:hint="eastAsia" w:ascii="宋体" w:hAnsi="宋体" w:eastAsia="宋体" w:cs="宋体"/>
                <w:bCs/>
                <w:color w:val="auto"/>
                <w:kern w:val="0"/>
                <w:sz w:val="21"/>
                <w:szCs w:val="21"/>
                <w:highlight w:val="none"/>
                <w:lang w:val="en-US" w:eastAsia="zh-CN" w:bidi="ar-SA"/>
              </w:rPr>
              <w:t>的协调配合方案</w:t>
            </w:r>
            <w:r>
              <w:rPr>
                <w:rFonts w:hint="eastAsia" w:ascii="宋体" w:hAnsi="宋体" w:cs="宋体"/>
                <w:bCs/>
                <w:color w:val="auto"/>
                <w:kern w:val="0"/>
                <w:sz w:val="21"/>
                <w:szCs w:val="21"/>
                <w:highlight w:val="none"/>
                <w:lang w:val="en-US" w:eastAsia="zh-CN" w:bidi="ar-SA"/>
              </w:rPr>
              <w:t>简单</w:t>
            </w:r>
            <w:r>
              <w:rPr>
                <w:rFonts w:hint="eastAsia" w:ascii="宋体" w:hAnsi="宋体" w:eastAsia="宋体" w:cs="宋体"/>
                <w:bCs/>
                <w:color w:val="auto"/>
                <w:kern w:val="0"/>
                <w:sz w:val="21"/>
                <w:szCs w:val="21"/>
                <w:highlight w:val="none"/>
                <w:lang w:val="en-US" w:eastAsia="zh-CN" w:bidi="ar-SA"/>
              </w:rPr>
              <w:t xml:space="preserve">，基本保证项目的顺利有效实施。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二档</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5分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：投标人制定的与</w:t>
            </w:r>
            <w:r>
              <w:rPr>
                <w:rFonts w:hint="eastAsia" w:ascii="宋体" w:hAnsi="宋体" w:cs="宋体"/>
                <w:bCs/>
                <w:color w:val="auto"/>
                <w:kern w:val="0"/>
                <w:sz w:val="21"/>
                <w:szCs w:val="21"/>
                <w:highlight w:val="none"/>
                <w:lang w:val="en-US" w:eastAsia="zh-CN" w:bidi="ar-SA"/>
              </w:rPr>
              <w:t>采购人</w:t>
            </w:r>
            <w:r>
              <w:rPr>
                <w:rFonts w:hint="eastAsia" w:ascii="宋体" w:hAnsi="宋体" w:eastAsia="宋体" w:cs="宋体"/>
                <w:bCs/>
                <w:color w:val="auto"/>
                <w:kern w:val="0"/>
                <w:sz w:val="21"/>
                <w:szCs w:val="21"/>
                <w:highlight w:val="none"/>
                <w:lang w:val="en-US" w:eastAsia="zh-CN" w:bidi="ar-SA"/>
              </w:rPr>
              <w:t xml:space="preserve">的协调配合方案合理，保证项目的顺利有效实施，有利于项目要求的贯彻执行。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三档</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8分</w:t>
            </w:r>
            <w:r>
              <w:rPr>
                <w:rFonts w:hint="eastAsia" w:ascii="宋体" w:hAnsi="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lang w:val="en-US" w:eastAsia="zh-CN" w:bidi="ar-SA"/>
              </w:rPr>
              <w:t>：投标人制定的与</w:t>
            </w:r>
            <w:r>
              <w:rPr>
                <w:rFonts w:hint="eastAsia" w:ascii="宋体" w:hAnsi="宋体" w:cs="宋体"/>
                <w:bCs/>
                <w:color w:val="auto"/>
                <w:kern w:val="0"/>
                <w:sz w:val="21"/>
                <w:szCs w:val="21"/>
                <w:highlight w:val="none"/>
                <w:lang w:val="en-US" w:eastAsia="zh-CN" w:bidi="ar-SA"/>
              </w:rPr>
              <w:t>采购人</w:t>
            </w:r>
            <w:r>
              <w:rPr>
                <w:rFonts w:hint="eastAsia" w:ascii="宋体" w:hAnsi="宋体" w:eastAsia="宋体" w:cs="宋体"/>
                <w:bCs/>
                <w:color w:val="auto"/>
                <w:kern w:val="0"/>
                <w:sz w:val="21"/>
                <w:szCs w:val="21"/>
                <w:highlight w:val="none"/>
                <w:lang w:val="en-US" w:eastAsia="zh-CN" w:bidi="ar-SA"/>
              </w:rPr>
              <w:t xml:space="preserve">的协调配合方案详细、合理、 </w:t>
            </w:r>
            <w:r>
              <w:rPr>
                <w:rFonts w:hint="eastAsia" w:ascii="宋体" w:hAnsi="宋体" w:cs="宋体"/>
                <w:bCs/>
                <w:color w:val="auto"/>
                <w:kern w:val="0"/>
                <w:sz w:val="21"/>
                <w:szCs w:val="21"/>
                <w:highlight w:val="none"/>
                <w:lang w:val="en-US" w:eastAsia="zh-CN" w:bidi="ar-SA"/>
              </w:rPr>
              <w:t>有</w:t>
            </w:r>
            <w:r>
              <w:rPr>
                <w:rFonts w:hint="eastAsia" w:ascii="宋体" w:hAnsi="宋体" w:eastAsia="宋体" w:cs="宋体"/>
                <w:bCs/>
                <w:color w:val="auto"/>
                <w:kern w:val="0"/>
                <w:sz w:val="21"/>
                <w:szCs w:val="21"/>
                <w:highlight w:val="none"/>
                <w:lang w:val="en-US" w:eastAsia="zh-CN" w:bidi="ar-SA"/>
              </w:rPr>
              <w:t>针对性，保证项目的顺利有效实施，对</w:t>
            </w:r>
            <w:r>
              <w:rPr>
                <w:rFonts w:hint="eastAsia"/>
                <w:color w:val="auto"/>
                <w:highlight w:val="none"/>
                <w:lang w:val="en-US" w:eastAsia="zh-CN"/>
              </w:rPr>
              <w:t>项目要求</w:t>
            </w:r>
            <w:r>
              <w:rPr>
                <w:rFonts w:hint="eastAsia" w:ascii="宋体" w:hAnsi="宋体" w:eastAsia="宋体" w:cs="宋体"/>
                <w:bCs/>
                <w:color w:val="auto"/>
                <w:kern w:val="0"/>
                <w:sz w:val="21"/>
                <w:szCs w:val="21"/>
                <w:highlight w:val="none"/>
                <w:lang w:val="en-US" w:eastAsia="zh-CN" w:bidi="ar-SA"/>
              </w:rPr>
              <w:t>的贯彻执行起实质性作用。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62" w:type="dxa"/>
            <w:vMerge w:val="continue"/>
            <w:noWrap w:val="0"/>
            <w:vAlign w:val="top"/>
          </w:tcPr>
          <w:p>
            <w:pPr>
              <w:adjustRightInd w:val="0"/>
              <w:snapToGrid w:val="0"/>
              <w:spacing w:line="360" w:lineRule="atLeast"/>
              <w:jc w:val="center"/>
              <w:textAlignment w:val="baseline"/>
              <w:rPr>
                <w:rFonts w:hint="eastAsia" w:ascii="宋体" w:hAnsi="宋体" w:eastAsia="宋体" w:cs="宋体"/>
                <w:color w:val="auto"/>
                <w:sz w:val="24"/>
                <w:highlight w:val="none"/>
              </w:rPr>
            </w:pPr>
          </w:p>
        </w:tc>
        <w:tc>
          <w:tcPr>
            <w:tcW w:w="1585" w:type="dxa"/>
            <w:vMerge w:val="continue"/>
            <w:noWrap w:val="0"/>
            <w:vAlign w:val="top"/>
          </w:tcPr>
          <w:p>
            <w:pPr>
              <w:adjustRightInd w:val="0"/>
              <w:snapToGrid w:val="0"/>
              <w:spacing w:line="360" w:lineRule="atLeast"/>
              <w:jc w:val="center"/>
              <w:textAlignment w:val="baseline"/>
              <w:rPr>
                <w:rFonts w:hint="eastAsia" w:ascii="宋体" w:hAnsi="宋体" w:eastAsia="宋体" w:cs="宋体"/>
                <w:bCs/>
                <w:color w:val="auto"/>
                <w:kern w:val="0"/>
                <w:sz w:val="21"/>
                <w:szCs w:val="21"/>
                <w:highlight w:val="none"/>
                <w:lang w:val="en-US" w:eastAsia="zh-CN" w:bidi="ar-SA"/>
              </w:rPr>
            </w:pPr>
          </w:p>
        </w:tc>
        <w:tc>
          <w:tcPr>
            <w:tcW w:w="1460" w:type="dxa"/>
            <w:noWrap w:val="0"/>
            <w:tcMar>
              <w:left w:w="57" w:type="dxa"/>
              <w:right w:w="57" w:type="dxa"/>
            </w:tcMar>
            <w:vAlign w:val="center"/>
          </w:tcPr>
          <w:p>
            <w:pPr>
              <w:snapToGrid w:val="0"/>
              <w:spacing w:line="360" w:lineRule="atLeast"/>
              <w:jc w:val="center"/>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对本项目突发事件的应急方案（满分</w:t>
            </w:r>
            <w:r>
              <w:rPr>
                <w:rFonts w:hint="eastAsia" w:ascii="宋体" w:hAnsi="宋体" w:cs="宋体"/>
                <w:b/>
                <w:bCs w:val="0"/>
                <w:color w:val="auto"/>
                <w:kern w:val="0"/>
                <w:sz w:val="21"/>
                <w:szCs w:val="21"/>
                <w:highlight w:val="none"/>
                <w:lang w:val="en-US" w:eastAsia="zh-CN" w:bidi="ar-SA"/>
              </w:rPr>
              <w:t>7</w:t>
            </w:r>
            <w:r>
              <w:rPr>
                <w:rFonts w:hint="eastAsia" w:ascii="宋体" w:hAnsi="宋体" w:eastAsia="宋体" w:cs="宋体"/>
                <w:b/>
                <w:bCs w:val="0"/>
                <w:color w:val="auto"/>
                <w:kern w:val="0"/>
                <w:sz w:val="21"/>
                <w:szCs w:val="21"/>
                <w:highlight w:val="none"/>
                <w:lang w:val="en-US" w:eastAsia="zh-CN" w:bidi="ar-SA"/>
              </w:rPr>
              <w:t>分）</w:t>
            </w:r>
          </w:p>
        </w:tc>
        <w:tc>
          <w:tcPr>
            <w:tcW w:w="5901" w:type="dxa"/>
            <w:noWrap w:val="0"/>
            <w:vAlign w:val="center"/>
          </w:tcPr>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评标委员会</w:t>
            </w:r>
            <w:r>
              <w:rPr>
                <w:rFonts w:hint="eastAsia"/>
                <w:color w:val="auto"/>
                <w:highlight w:val="none"/>
                <w:lang w:val="en-US" w:eastAsia="zh-CN"/>
              </w:rPr>
              <w:t>各成员</w:t>
            </w:r>
            <w:r>
              <w:rPr>
                <w:rFonts w:hint="eastAsia" w:ascii="宋体" w:hAnsi="宋体" w:eastAsia="宋体" w:cs="宋体"/>
                <w:bCs/>
                <w:color w:val="auto"/>
                <w:kern w:val="0"/>
                <w:sz w:val="21"/>
                <w:szCs w:val="21"/>
                <w:highlight w:val="none"/>
                <w:lang w:val="en-US" w:eastAsia="zh-CN" w:bidi="ar-SA"/>
              </w:rPr>
              <w:t>根据投标人</w:t>
            </w:r>
            <w:r>
              <w:rPr>
                <w:rFonts w:hint="eastAsia" w:ascii="宋体" w:hAnsi="宋体" w:cs="宋体"/>
                <w:bCs/>
                <w:color w:val="auto"/>
                <w:kern w:val="0"/>
                <w:sz w:val="21"/>
                <w:szCs w:val="21"/>
                <w:highlight w:val="none"/>
                <w:lang w:val="en-US" w:eastAsia="zh-CN" w:bidi="ar-SA"/>
              </w:rPr>
              <w:t>的对本项目突发事件的应急方案</w:t>
            </w:r>
            <w:r>
              <w:rPr>
                <w:rFonts w:hint="eastAsia" w:ascii="宋体" w:hAnsi="宋体" w:eastAsia="宋体" w:cs="宋体"/>
                <w:bCs/>
                <w:color w:val="auto"/>
                <w:kern w:val="0"/>
                <w:sz w:val="21"/>
                <w:szCs w:val="21"/>
                <w:highlight w:val="none"/>
                <w:lang w:val="en-US" w:eastAsia="zh-CN" w:bidi="ar-SA"/>
              </w:rPr>
              <w:t>进行独立评审独立打分；</w:t>
            </w:r>
            <w:r>
              <w:rPr>
                <w:rFonts w:hint="eastAsia" w:ascii="宋体" w:hAnsi="宋体" w:cs="宋体"/>
                <w:bCs/>
                <w:color w:val="auto"/>
                <w:kern w:val="0"/>
                <w:sz w:val="21"/>
                <w:szCs w:val="21"/>
                <w:highlight w:val="none"/>
                <w:lang w:val="en-US" w:eastAsia="zh-CN" w:bidi="ar-SA"/>
              </w:rPr>
              <w:t>投标文件</w:t>
            </w:r>
            <w:r>
              <w:rPr>
                <w:rFonts w:hint="eastAsia" w:ascii="宋体" w:hAnsi="宋体" w:eastAsia="宋体" w:cs="宋体"/>
                <w:bCs/>
                <w:color w:val="auto"/>
                <w:kern w:val="0"/>
                <w:sz w:val="21"/>
                <w:szCs w:val="21"/>
                <w:highlight w:val="none"/>
                <w:lang w:val="en-US" w:eastAsia="zh-CN" w:bidi="ar-SA"/>
              </w:rPr>
              <w:t xml:space="preserve">中未提供应急方案不得分。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cs="宋体"/>
                <w:bCs/>
                <w:color w:val="auto"/>
                <w:kern w:val="0"/>
                <w:sz w:val="21"/>
                <w:szCs w:val="21"/>
                <w:highlight w:val="none"/>
                <w:lang w:val="en-US" w:eastAsia="zh-CN" w:bidi="ar-SA"/>
              </w:rPr>
              <w:t>一档</w:t>
            </w:r>
            <w:r>
              <w:rPr>
                <w:rFonts w:hint="eastAsia" w:ascii="宋体" w:hAnsi="宋体" w:eastAsia="宋体" w:cs="宋体"/>
                <w:bCs/>
                <w:color w:val="auto"/>
                <w:kern w:val="0"/>
                <w:sz w:val="21"/>
                <w:szCs w:val="21"/>
                <w:highlight w:val="none"/>
                <w:lang w:val="en-US" w:eastAsia="zh-CN" w:bidi="ar-SA"/>
              </w:rPr>
              <w:t>（</w:t>
            </w:r>
            <w:r>
              <w:rPr>
                <w:rFonts w:hint="eastAsia" w:ascii="宋体" w:hAnsi="宋体" w:cs="宋体"/>
                <w:bCs/>
                <w:color w:val="auto"/>
                <w:kern w:val="0"/>
                <w:sz w:val="21"/>
                <w:szCs w:val="21"/>
                <w:highlight w:val="none"/>
                <w:lang w:val="en-US" w:eastAsia="zh-CN" w:bidi="ar-SA"/>
              </w:rPr>
              <w:t>2</w:t>
            </w:r>
            <w:r>
              <w:rPr>
                <w:rFonts w:hint="eastAsia" w:ascii="宋体" w:hAnsi="宋体" w:eastAsia="宋体" w:cs="宋体"/>
                <w:bCs/>
                <w:color w:val="auto"/>
                <w:kern w:val="0"/>
                <w:sz w:val="21"/>
                <w:szCs w:val="21"/>
                <w:highlight w:val="none"/>
                <w:lang w:val="en-US" w:eastAsia="zh-CN" w:bidi="ar-SA"/>
              </w:rPr>
              <w:t>分）：具有基本的应急组织</w:t>
            </w:r>
            <w:r>
              <w:rPr>
                <w:rFonts w:hint="eastAsia"/>
                <w:color w:val="auto"/>
                <w:highlight w:val="none"/>
                <w:lang w:val="en-US" w:eastAsia="zh-CN"/>
              </w:rPr>
              <w:t>措施</w:t>
            </w:r>
            <w:r>
              <w:rPr>
                <w:rFonts w:hint="eastAsia" w:ascii="宋体" w:hAnsi="宋体" w:eastAsia="宋体" w:cs="宋体"/>
                <w:bCs/>
                <w:color w:val="auto"/>
                <w:kern w:val="0"/>
                <w:sz w:val="21"/>
                <w:szCs w:val="21"/>
                <w:highlight w:val="none"/>
                <w:lang w:val="en-US" w:eastAsia="zh-CN" w:bidi="ar-SA"/>
              </w:rPr>
              <w:t>，提供</w:t>
            </w:r>
            <w:r>
              <w:rPr>
                <w:rFonts w:hint="eastAsia"/>
                <w:color w:val="auto"/>
                <w:highlight w:val="none"/>
                <w:lang w:val="en-US" w:eastAsia="zh-CN"/>
              </w:rPr>
              <w:t>有</w:t>
            </w:r>
            <w:r>
              <w:rPr>
                <w:rFonts w:hint="eastAsia" w:ascii="宋体" w:hAnsi="宋体" w:eastAsia="宋体" w:cs="宋体"/>
                <w:bCs/>
                <w:color w:val="auto"/>
                <w:kern w:val="0"/>
                <w:sz w:val="21"/>
                <w:szCs w:val="21"/>
                <w:highlight w:val="none"/>
                <w:lang w:val="en-US" w:eastAsia="zh-CN" w:bidi="ar-SA"/>
              </w:rPr>
              <w:t xml:space="preserve">应急人员安排及应急人员岗位职责、应急人员调配计划及人员计划（安排）表。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cs="宋体"/>
                <w:bCs/>
                <w:color w:val="auto"/>
                <w:kern w:val="0"/>
                <w:sz w:val="21"/>
                <w:szCs w:val="21"/>
                <w:highlight w:val="none"/>
                <w:lang w:val="en-US" w:eastAsia="zh-CN" w:bidi="ar-SA"/>
              </w:rPr>
              <w:t>二档</w:t>
            </w:r>
            <w:r>
              <w:rPr>
                <w:rFonts w:hint="eastAsia" w:ascii="宋体" w:hAnsi="宋体" w:eastAsia="宋体" w:cs="宋体"/>
                <w:bCs/>
                <w:color w:val="auto"/>
                <w:kern w:val="0"/>
                <w:sz w:val="21"/>
                <w:szCs w:val="21"/>
                <w:highlight w:val="none"/>
                <w:lang w:val="en-US" w:eastAsia="zh-CN" w:bidi="ar-SA"/>
              </w:rPr>
              <w:t>（</w:t>
            </w:r>
            <w:r>
              <w:rPr>
                <w:rFonts w:hint="eastAsia" w:ascii="宋体" w:hAnsi="宋体" w:cs="宋体"/>
                <w:bCs/>
                <w:color w:val="auto"/>
                <w:kern w:val="0"/>
                <w:sz w:val="21"/>
                <w:szCs w:val="21"/>
                <w:highlight w:val="none"/>
                <w:lang w:val="en-US" w:eastAsia="zh-CN" w:bidi="ar-SA"/>
              </w:rPr>
              <w:t>5</w:t>
            </w:r>
            <w:r>
              <w:rPr>
                <w:rFonts w:hint="eastAsia" w:ascii="宋体" w:hAnsi="宋体" w:eastAsia="宋体" w:cs="宋体"/>
                <w:bCs/>
                <w:color w:val="auto"/>
                <w:kern w:val="0"/>
                <w:sz w:val="21"/>
                <w:szCs w:val="21"/>
                <w:highlight w:val="none"/>
                <w:lang w:val="en-US" w:eastAsia="zh-CN" w:bidi="ar-SA"/>
              </w:rPr>
              <w:t>分）：具有应急组织</w:t>
            </w:r>
            <w:r>
              <w:rPr>
                <w:rFonts w:hint="eastAsia" w:ascii="宋体" w:hAnsi="宋体" w:cs="宋体"/>
                <w:bCs/>
                <w:color w:val="auto"/>
                <w:kern w:val="0"/>
                <w:sz w:val="21"/>
                <w:szCs w:val="21"/>
                <w:highlight w:val="none"/>
                <w:lang w:val="en-US" w:eastAsia="zh-CN" w:bidi="ar-SA"/>
              </w:rPr>
              <w:t>措施</w:t>
            </w:r>
            <w:r>
              <w:rPr>
                <w:rFonts w:hint="eastAsia" w:ascii="宋体" w:hAnsi="宋体" w:eastAsia="宋体" w:cs="宋体"/>
                <w:bCs/>
                <w:color w:val="auto"/>
                <w:kern w:val="0"/>
                <w:sz w:val="21"/>
                <w:szCs w:val="21"/>
                <w:highlight w:val="none"/>
                <w:lang w:val="en-US" w:eastAsia="zh-CN" w:bidi="ar-SA"/>
              </w:rPr>
              <w:t>，提供</w:t>
            </w:r>
            <w:r>
              <w:rPr>
                <w:rFonts w:hint="eastAsia"/>
                <w:color w:val="auto"/>
                <w:highlight w:val="none"/>
                <w:lang w:val="en-US" w:eastAsia="zh-CN"/>
              </w:rPr>
              <w:t>有</w:t>
            </w:r>
            <w:r>
              <w:rPr>
                <w:rFonts w:hint="eastAsia" w:ascii="宋体" w:hAnsi="宋体" w:eastAsia="宋体" w:cs="宋体"/>
                <w:bCs/>
                <w:color w:val="auto"/>
                <w:kern w:val="0"/>
                <w:sz w:val="21"/>
                <w:szCs w:val="21"/>
                <w:highlight w:val="none"/>
                <w:lang w:val="en-US" w:eastAsia="zh-CN" w:bidi="ar-SA"/>
              </w:rPr>
              <w:t xml:space="preserve">应急人员安排及应急人员岗位职责、应急人员调配计划及人员计划（安排）表，能提出对消防管理、治安事件、卫生事件的解决措施，能对应急情况发生的问题立即响应，配备应急人员调配计划与应急事件处理方案。 </w:t>
            </w:r>
          </w:p>
          <w:p>
            <w:pPr>
              <w:widowControl/>
              <w:snapToGrid w:val="0"/>
              <w:spacing w:line="360" w:lineRule="atLeast"/>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cs="宋体"/>
                <w:bCs/>
                <w:color w:val="auto"/>
                <w:kern w:val="0"/>
                <w:sz w:val="21"/>
                <w:szCs w:val="21"/>
                <w:highlight w:val="none"/>
                <w:lang w:val="en-US" w:eastAsia="zh-CN" w:bidi="ar-SA"/>
              </w:rPr>
              <w:t>三档</w:t>
            </w:r>
            <w:r>
              <w:rPr>
                <w:rFonts w:hint="eastAsia" w:ascii="宋体" w:hAnsi="宋体" w:eastAsia="宋体" w:cs="宋体"/>
                <w:bCs/>
                <w:color w:val="auto"/>
                <w:kern w:val="0"/>
                <w:sz w:val="21"/>
                <w:szCs w:val="21"/>
                <w:highlight w:val="none"/>
                <w:lang w:val="en-US" w:eastAsia="zh-CN" w:bidi="ar-SA"/>
              </w:rPr>
              <w:t>（</w:t>
            </w:r>
            <w:r>
              <w:rPr>
                <w:rFonts w:hint="eastAsia" w:ascii="宋体" w:hAnsi="宋体" w:cs="宋体"/>
                <w:bCs/>
                <w:color w:val="auto"/>
                <w:kern w:val="0"/>
                <w:sz w:val="21"/>
                <w:szCs w:val="21"/>
                <w:highlight w:val="none"/>
                <w:lang w:val="en-US" w:eastAsia="zh-CN" w:bidi="ar-SA"/>
              </w:rPr>
              <w:t>7</w:t>
            </w:r>
            <w:r>
              <w:rPr>
                <w:rFonts w:hint="eastAsia" w:ascii="宋体" w:hAnsi="宋体" w:eastAsia="宋体" w:cs="宋体"/>
                <w:bCs/>
                <w:color w:val="auto"/>
                <w:kern w:val="0"/>
                <w:sz w:val="21"/>
                <w:szCs w:val="21"/>
                <w:highlight w:val="none"/>
                <w:lang w:val="en-US" w:eastAsia="zh-CN" w:bidi="ar-SA"/>
              </w:rPr>
              <w:t>分）：具有应急组织</w:t>
            </w:r>
            <w:r>
              <w:rPr>
                <w:rFonts w:hint="eastAsia" w:ascii="宋体" w:hAnsi="宋体" w:cs="宋体"/>
                <w:bCs/>
                <w:color w:val="auto"/>
                <w:kern w:val="0"/>
                <w:sz w:val="21"/>
                <w:szCs w:val="21"/>
                <w:highlight w:val="none"/>
                <w:lang w:val="en-US" w:eastAsia="zh-CN" w:bidi="ar-SA"/>
              </w:rPr>
              <w:t>措施</w:t>
            </w:r>
            <w:r>
              <w:rPr>
                <w:rFonts w:hint="eastAsia" w:ascii="宋体" w:hAnsi="宋体" w:eastAsia="宋体" w:cs="宋体"/>
                <w:bCs/>
                <w:color w:val="auto"/>
                <w:kern w:val="0"/>
                <w:sz w:val="21"/>
                <w:szCs w:val="21"/>
                <w:highlight w:val="none"/>
                <w:lang w:val="en-US" w:eastAsia="zh-CN" w:bidi="ar-SA"/>
              </w:rPr>
              <w:t>，提供</w:t>
            </w:r>
            <w:r>
              <w:rPr>
                <w:rFonts w:hint="eastAsia"/>
                <w:color w:val="auto"/>
                <w:highlight w:val="none"/>
                <w:lang w:val="en-US" w:eastAsia="zh-CN"/>
              </w:rPr>
              <w:t>有</w:t>
            </w:r>
            <w:r>
              <w:rPr>
                <w:rFonts w:hint="eastAsia" w:ascii="宋体" w:hAnsi="宋体" w:eastAsia="宋体" w:cs="宋体"/>
                <w:bCs/>
                <w:color w:val="auto"/>
                <w:kern w:val="0"/>
                <w:sz w:val="21"/>
                <w:szCs w:val="21"/>
                <w:highlight w:val="none"/>
                <w:lang w:val="en-US" w:eastAsia="zh-CN" w:bidi="ar-SA"/>
              </w:rPr>
              <w:t>应急人员安排及应急人员岗位职责、应急人员调配计划及人员计划（安排）表，能提出对消防管理、自然灾害事件、意外事件等突发事件的解决措施，能对应急情况发生的问题立即响应，提供处理完成时间，配备应急人员调配计划及人员计划（安排）表及应急事件处理方案</w:t>
            </w:r>
            <w:r>
              <w:rPr>
                <w:rFonts w:hint="eastAsia" w:ascii="宋体" w:hAnsi="宋体" w:cs="宋体"/>
                <w:bCs/>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62" w:type="dxa"/>
            <w:vMerge w:val="continue"/>
            <w:noWrap w:val="0"/>
            <w:vAlign w:val="top"/>
          </w:tcPr>
          <w:p>
            <w:pPr>
              <w:adjustRightInd w:val="0"/>
              <w:snapToGrid w:val="0"/>
              <w:spacing w:line="360" w:lineRule="atLeast"/>
              <w:jc w:val="center"/>
              <w:textAlignment w:val="baseline"/>
              <w:rPr>
                <w:rFonts w:hint="eastAsia" w:ascii="宋体" w:hAnsi="宋体" w:eastAsia="宋体" w:cs="宋体"/>
                <w:color w:val="auto"/>
                <w:sz w:val="24"/>
                <w:highlight w:val="none"/>
              </w:rPr>
            </w:pPr>
          </w:p>
        </w:tc>
        <w:tc>
          <w:tcPr>
            <w:tcW w:w="1585" w:type="dxa"/>
            <w:vMerge w:val="continue"/>
            <w:noWrap w:val="0"/>
            <w:vAlign w:val="top"/>
          </w:tcPr>
          <w:p>
            <w:pPr>
              <w:adjustRightInd w:val="0"/>
              <w:snapToGrid w:val="0"/>
              <w:spacing w:line="360" w:lineRule="atLeast"/>
              <w:jc w:val="center"/>
              <w:textAlignment w:val="baseline"/>
              <w:rPr>
                <w:rFonts w:hint="eastAsia" w:ascii="宋体" w:hAnsi="宋体" w:eastAsia="宋体" w:cs="宋体"/>
                <w:bCs/>
                <w:color w:val="auto"/>
                <w:kern w:val="0"/>
                <w:sz w:val="21"/>
                <w:szCs w:val="21"/>
                <w:highlight w:val="none"/>
                <w:lang w:val="en-US" w:eastAsia="zh-CN" w:bidi="ar-SA"/>
              </w:rPr>
            </w:pPr>
          </w:p>
        </w:tc>
        <w:tc>
          <w:tcPr>
            <w:tcW w:w="1460" w:type="dxa"/>
            <w:noWrap w:val="0"/>
            <w:tcMar>
              <w:left w:w="57" w:type="dxa"/>
              <w:right w:w="57" w:type="dxa"/>
            </w:tcMar>
            <w:vAlign w:val="center"/>
          </w:tcPr>
          <w:p>
            <w:pPr>
              <w:widowControl/>
              <w:snapToGrid w:val="0"/>
              <w:spacing w:line="360" w:lineRule="atLeast"/>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 xml:space="preserve">服务承诺（满分8分） </w:t>
            </w:r>
          </w:p>
          <w:p>
            <w:pPr>
              <w:snapToGrid w:val="0"/>
              <w:spacing w:line="360" w:lineRule="atLeast"/>
              <w:jc w:val="center"/>
              <w:rPr>
                <w:rFonts w:hint="eastAsia" w:ascii="宋体" w:hAnsi="宋体" w:eastAsia="宋体" w:cs="宋体"/>
                <w:b/>
                <w:bCs w:val="0"/>
                <w:color w:val="auto"/>
                <w:kern w:val="0"/>
                <w:sz w:val="21"/>
                <w:szCs w:val="21"/>
                <w:highlight w:val="none"/>
                <w:lang w:val="en-US" w:eastAsia="zh-CN" w:bidi="ar-SA"/>
              </w:rPr>
            </w:pPr>
          </w:p>
        </w:tc>
        <w:tc>
          <w:tcPr>
            <w:tcW w:w="5901" w:type="dxa"/>
            <w:noWrap w:val="0"/>
            <w:vAlign w:val="center"/>
          </w:tcPr>
          <w:p>
            <w:pPr>
              <w:widowControl/>
              <w:snapToGrid w:val="0"/>
              <w:spacing w:line="360" w:lineRule="auto"/>
              <w:ind w:firstLine="420" w:firstLineChars="200"/>
              <w:jc w:val="both"/>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由评标委员会</w:t>
            </w:r>
            <w:r>
              <w:rPr>
                <w:rFonts w:hint="eastAsia"/>
                <w:color w:val="auto"/>
                <w:highlight w:val="none"/>
                <w:lang w:val="en-US" w:eastAsia="zh-CN"/>
              </w:rPr>
              <w:t>各成员</w:t>
            </w:r>
            <w:r>
              <w:rPr>
                <w:rFonts w:hint="eastAsia" w:ascii="宋体" w:hAnsi="宋体" w:eastAsia="宋体" w:cs="宋体"/>
                <w:bCs/>
                <w:color w:val="auto"/>
                <w:kern w:val="0"/>
                <w:sz w:val="21"/>
                <w:szCs w:val="21"/>
                <w:highlight w:val="none"/>
                <w:lang w:val="en-US" w:eastAsia="zh-CN" w:bidi="ar-SA"/>
              </w:rPr>
              <w:t>根据投标人的服务承诺进行独立评审独立打分；</w:t>
            </w:r>
            <w:r>
              <w:rPr>
                <w:rFonts w:hint="eastAsia" w:ascii="宋体" w:hAnsi="宋体" w:cs="宋体"/>
                <w:bCs/>
                <w:color w:val="auto"/>
                <w:kern w:val="0"/>
                <w:sz w:val="21"/>
                <w:szCs w:val="21"/>
                <w:highlight w:val="none"/>
                <w:lang w:val="en-US" w:eastAsia="zh-CN" w:bidi="ar-SA"/>
              </w:rPr>
              <w:t>投标文件</w:t>
            </w:r>
            <w:r>
              <w:rPr>
                <w:rFonts w:hint="eastAsia" w:ascii="宋体" w:hAnsi="宋体" w:eastAsia="宋体" w:cs="宋体"/>
                <w:bCs/>
                <w:color w:val="auto"/>
                <w:kern w:val="0"/>
                <w:sz w:val="21"/>
                <w:szCs w:val="21"/>
                <w:highlight w:val="none"/>
                <w:lang w:val="en-US" w:eastAsia="zh-CN" w:bidi="ar-SA"/>
              </w:rPr>
              <w:t xml:space="preserve">中未提供服务承诺不得分。 </w:t>
            </w:r>
          </w:p>
          <w:p>
            <w:pPr>
              <w:widowControl/>
              <w:snapToGrid w:val="0"/>
              <w:spacing w:line="360" w:lineRule="auto"/>
              <w:ind w:firstLine="420" w:firstLineChars="200"/>
              <w:jc w:val="both"/>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一档（5分)：具有服务承诺，方案简单，基本满足项目需求，能及时响应后续服务。</w:t>
            </w:r>
          </w:p>
          <w:p>
            <w:pPr>
              <w:widowControl/>
              <w:snapToGrid w:val="0"/>
              <w:spacing w:line="360" w:lineRule="auto"/>
              <w:ind w:firstLine="420" w:firstLineChars="200"/>
              <w:jc w:val="both"/>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二档（10分)：服务承诺方案较详细，有跟踪服务措施，实现与采购人及时沟通，及时响应及处理问题，服务保障措施完善。</w:t>
            </w:r>
          </w:p>
          <w:p>
            <w:pPr>
              <w:widowControl/>
              <w:snapToGrid w:val="0"/>
              <w:spacing w:line="360" w:lineRule="auto"/>
              <w:ind w:firstLine="420" w:firstLineChars="200"/>
              <w:jc w:val="both"/>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三档（15分)：服务承诺方案详细，全过程跟踪服务措施详细，跟踪服务紧密、完善，能与采购人实现有效沟通，形成完善科学的质量保证体系，能够第一时间及时响应并提供后续服务。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562" w:type="dxa"/>
            <w:vMerge w:val="restart"/>
            <w:noWrap w:val="0"/>
            <w:vAlign w:val="center"/>
          </w:tcPr>
          <w:p>
            <w:pPr>
              <w:snapToGrid w:val="0"/>
              <w:spacing w:line="360" w:lineRule="atLeast"/>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1585" w:type="dxa"/>
            <w:vMerge w:val="restart"/>
            <w:noWrap w:val="0"/>
            <w:vAlign w:val="center"/>
          </w:tcPr>
          <w:p>
            <w:pPr>
              <w:adjustRightInd w:val="0"/>
              <w:snapToGrid w:val="0"/>
              <w:spacing w:line="360" w:lineRule="atLeast"/>
              <w:ind w:left="-105" w:leftChars="-50" w:right="-105" w:rightChars="-50" w:firstLine="422" w:firstLineChars="200"/>
              <w:jc w:val="both"/>
              <w:textAlignment w:val="baseline"/>
              <w:rPr>
                <w:rFonts w:hint="eastAsia" w:ascii="宋体" w:hAnsi="宋体" w:eastAsia="宋体" w:cs="宋体"/>
                <w:b/>
                <w:bCs w:val="0"/>
                <w:color w:val="auto"/>
                <w:kern w:val="0"/>
                <w:sz w:val="21"/>
                <w:szCs w:val="21"/>
                <w:highlight w:val="none"/>
                <w:lang w:val="en-US" w:eastAsia="zh-CN" w:bidi="ar-SA"/>
              </w:rPr>
            </w:pPr>
            <w:r>
              <w:rPr>
                <w:rFonts w:hint="eastAsia" w:ascii="宋体" w:hAnsi="宋体" w:cs="宋体"/>
                <w:b/>
                <w:bCs w:val="0"/>
                <w:color w:val="auto"/>
                <w:kern w:val="0"/>
                <w:sz w:val="21"/>
                <w:szCs w:val="21"/>
                <w:highlight w:val="none"/>
                <w:lang w:val="en-US" w:eastAsia="zh-CN" w:bidi="ar-SA"/>
              </w:rPr>
              <w:t>商务分</w:t>
            </w:r>
          </w:p>
          <w:p>
            <w:pPr>
              <w:snapToGrid w:val="0"/>
              <w:spacing w:line="360" w:lineRule="atLeast"/>
              <w:jc w:val="both"/>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（满分</w:t>
            </w:r>
            <w:r>
              <w:rPr>
                <w:rFonts w:hint="eastAsia" w:ascii="宋体" w:hAnsi="宋体" w:cs="宋体"/>
                <w:bCs/>
                <w:color w:val="auto"/>
                <w:kern w:val="0"/>
                <w:sz w:val="21"/>
                <w:szCs w:val="21"/>
                <w:highlight w:val="none"/>
                <w:u w:val="single"/>
                <w:lang w:val="en-US" w:eastAsia="zh-CN" w:bidi="ar-SA"/>
              </w:rPr>
              <w:t>11</w:t>
            </w:r>
            <w:r>
              <w:rPr>
                <w:rFonts w:hint="eastAsia" w:ascii="宋体" w:hAnsi="宋体" w:eastAsia="宋体" w:cs="宋体"/>
                <w:bCs/>
                <w:color w:val="auto"/>
                <w:kern w:val="0"/>
                <w:sz w:val="21"/>
                <w:szCs w:val="21"/>
                <w:highlight w:val="none"/>
                <w:lang w:val="en-US" w:eastAsia="zh-CN" w:bidi="ar-SA"/>
              </w:rPr>
              <w:t>分）</w:t>
            </w:r>
          </w:p>
        </w:tc>
        <w:tc>
          <w:tcPr>
            <w:tcW w:w="1460" w:type="dxa"/>
            <w:noWrap w:val="0"/>
            <w:vAlign w:val="center"/>
          </w:tcPr>
          <w:p>
            <w:pPr>
              <w:snapToGrid w:val="0"/>
              <w:spacing w:line="360" w:lineRule="atLeast"/>
              <w:jc w:val="both"/>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业绩分</w:t>
            </w:r>
          </w:p>
          <w:p>
            <w:pPr>
              <w:snapToGrid w:val="0"/>
              <w:spacing w:line="360" w:lineRule="atLeast"/>
              <w:jc w:val="both"/>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（满分</w:t>
            </w:r>
            <w:r>
              <w:rPr>
                <w:rFonts w:hint="eastAsia" w:ascii="宋体" w:hAnsi="宋体" w:cs="宋体"/>
                <w:b/>
                <w:bCs w:val="0"/>
                <w:color w:val="auto"/>
                <w:kern w:val="0"/>
                <w:sz w:val="21"/>
                <w:szCs w:val="21"/>
                <w:highlight w:val="none"/>
                <w:u w:val="single"/>
                <w:lang w:val="en-US" w:eastAsia="zh-CN" w:bidi="ar-SA"/>
              </w:rPr>
              <w:t>6</w:t>
            </w:r>
            <w:r>
              <w:rPr>
                <w:rFonts w:hint="eastAsia" w:ascii="宋体" w:hAnsi="宋体" w:eastAsia="宋体" w:cs="宋体"/>
                <w:b/>
                <w:bCs w:val="0"/>
                <w:color w:val="auto"/>
                <w:kern w:val="0"/>
                <w:sz w:val="21"/>
                <w:szCs w:val="21"/>
                <w:highlight w:val="none"/>
                <w:lang w:val="en-US" w:eastAsia="zh-CN" w:bidi="ar-SA"/>
              </w:rPr>
              <w:t>分）</w:t>
            </w:r>
          </w:p>
        </w:tc>
        <w:tc>
          <w:tcPr>
            <w:tcW w:w="5901" w:type="dxa"/>
            <w:noWrap w:val="0"/>
            <w:vAlign w:val="top"/>
          </w:tcPr>
          <w:p>
            <w:pPr>
              <w:snapToGrid w:val="0"/>
              <w:spacing w:line="360" w:lineRule="atLeast"/>
              <w:rPr>
                <w:rFonts w:hint="eastAsia" w:ascii="宋体" w:hAnsi="宋体" w:eastAsia="宋体" w:cs="宋体"/>
                <w:bCs/>
                <w:color w:val="auto"/>
                <w:kern w:val="0"/>
                <w:sz w:val="21"/>
                <w:szCs w:val="21"/>
                <w:highlight w:val="none"/>
                <w:lang w:val="en-US" w:eastAsia="zh-CN" w:bidi="ar-SA"/>
              </w:rPr>
            </w:pPr>
            <w:r>
              <w:rPr>
                <w:rFonts w:hint="eastAsia" w:ascii="宋体" w:hAnsi="宋体" w:cs="宋体"/>
                <w:bCs/>
                <w:color w:val="auto"/>
                <w:kern w:val="0"/>
                <w:sz w:val="21"/>
                <w:szCs w:val="21"/>
                <w:highlight w:val="none"/>
                <w:lang w:val="en-US" w:eastAsia="zh-CN" w:bidi="ar-SA"/>
              </w:rPr>
              <w:t>投标人</w:t>
            </w:r>
            <w:r>
              <w:rPr>
                <w:rFonts w:hint="eastAsia" w:ascii="宋体" w:hAnsi="宋体" w:eastAsia="宋体" w:cs="宋体"/>
                <w:bCs/>
                <w:color w:val="auto"/>
                <w:kern w:val="0"/>
                <w:sz w:val="21"/>
                <w:szCs w:val="21"/>
                <w:highlight w:val="none"/>
                <w:lang w:val="en-US" w:eastAsia="zh-CN" w:bidi="ar-SA"/>
              </w:rPr>
              <w:t xml:space="preserve"> 2020年1月1日至</w:t>
            </w:r>
            <w:r>
              <w:rPr>
                <w:rFonts w:hint="eastAsia" w:ascii="宋体" w:hAnsi="宋体" w:cs="宋体"/>
                <w:bCs/>
                <w:color w:val="auto"/>
                <w:kern w:val="0"/>
                <w:sz w:val="21"/>
                <w:szCs w:val="21"/>
                <w:highlight w:val="none"/>
                <w:lang w:val="en-US" w:eastAsia="zh-CN" w:bidi="ar-SA"/>
              </w:rPr>
              <w:t>投标</w:t>
            </w:r>
            <w:r>
              <w:rPr>
                <w:rFonts w:hint="eastAsia" w:ascii="宋体" w:hAnsi="宋体" w:eastAsia="宋体" w:cs="宋体"/>
                <w:bCs/>
                <w:color w:val="auto"/>
                <w:kern w:val="0"/>
                <w:sz w:val="21"/>
                <w:szCs w:val="21"/>
                <w:highlight w:val="none"/>
                <w:lang w:val="en-US" w:eastAsia="zh-CN" w:bidi="ar-SA"/>
              </w:rPr>
              <w:t>文件递交截止时间前具有与本次采购内容有关的类似项目业绩的，每提供一个得</w:t>
            </w:r>
            <w:r>
              <w:rPr>
                <w:rFonts w:hint="eastAsia" w:ascii="宋体" w:hAnsi="宋体" w:cs="宋体"/>
                <w:bCs/>
                <w:color w:val="auto"/>
                <w:kern w:val="0"/>
                <w:sz w:val="21"/>
                <w:szCs w:val="21"/>
                <w:highlight w:val="none"/>
                <w:lang w:val="en-US" w:eastAsia="zh-CN" w:bidi="ar-SA"/>
              </w:rPr>
              <w:t>2</w:t>
            </w:r>
            <w:r>
              <w:rPr>
                <w:rFonts w:hint="eastAsia" w:ascii="宋体" w:hAnsi="宋体" w:eastAsia="宋体" w:cs="宋体"/>
                <w:bCs/>
                <w:color w:val="auto"/>
                <w:kern w:val="0"/>
                <w:sz w:val="21"/>
                <w:szCs w:val="21"/>
                <w:highlight w:val="none"/>
                <w:lang w:val="en-US" w:eastAsia="zh-CN" w:bidi="ar-SA"/>
              </w:rPr>
              <w:t>分，满分</w:t>
            </w:r>
            <w:r>
              <w:rPr>
                <w:rFonts w:hint="eastAsia" w:ascii="宋体" w:hAnsi="宋体" w:cs="宋体"/>
                <w:bCs/>
                <w:color w:val="auto"/>
                <w:kern w:val="0"/>
                <w:sz w:val="21"/>
                <w:szCs w:val="21"/>
                <w:highlight w:val="none"/>
                <w:lang w:val="en-US" w:eastAsia="zh-CN" w:bidi="ar-SA"/>
              </w:rPr>
              <w:t>6</w:t>
            </w:r>
            <w:r>
              <w:rPr>
                <w:rFonts w:hint="eastAsia" w:ascii="宋体" w:hAnsi="宋体" w:eastAsia="宋体" w:cs="宋体"/>
                <w:bCs/>
                <w:color w:val="auto"/>
                <w:kern w:val="0"/>
                <w:sz w:val="21"/>
                <w:szCs w:val="21"/>
                <w:highlight w:val="none"/>
                <w:lang w:val="en-US" w:eastAsia="zh-CN" w:bidi="ar-SA"/>
              </w:rPr>
              <w:t xml:space="preserve"> 分。 （</w:t>
            </w:r>
            <w:r>
              <w:rPr>
                <w:rFonts w:hint="eastAsia" w:ascii="宋体" w:hAnsi="宋体" w:cs="宋体"/>
                <w:bCs/>
                <w:color w:val="auto"/>
                <w:kern w:val="0"/>
                <w:sz w:val="21"/>
                <w:szCs w:val="21"/>
                <w:highlight w:val="none"/>
                <w:lang w:val="en-US" w:eastAsia="zh-CN" w:bidi="ar-SA"/>
              </w:rPr>
              <w:t>投标</w:t>
            </w:r>
            <w:r>
              <w:rPr>
                <w:rFonts w:hint="eastAsia" w:ascii="宋体" w:hAnsi="宋体" w:eastAsia="宋体" w:cs="宋体"/>
                <w:bCs/>
                <w:color w:val="auto"/>
                <w:kern w:val="0"/>
                <w:sz w:val="21"/>
                <w:szCs w:val="21"/>
                <w:highlight w:val="none"/>
                <w:lang w:val="en-US" w:eastAsia="zh-CN" w:bidi="ar-SA"/>
              </w:rPr>
              <w:t>文件中须提供类似项目业绩的有效的合同或中标（成交）通知书复印件并加盖</w:t>
            </w:r>
            <w:r>
              <w:rPr>
                <w:rFonts w:hint="eastAsia" w:ascii="宋体" w:hAnsi="宋体" w:cs="宋体"/>
                <w:bCs/>
                <w:color w:val="auto"/>
                <w:kern w:val="0"/>
                <w:sz w:val="21"/>
                <w:szCs w:val="21"/>
                <w:highlight w:val="none"/>
                <w:lang w:val="en-US" w:eastAsia="zh-CN" w:bidi="ar-SA"/>
              </w:rPr>
              <w:t>投标人公章，未按要求提供的不予以计分</w:t>
            </w:r>
            <w:r>
              <w:rPr>
                <w:rFonts w:hint="eastAsia" w:ascii="宋体" w:hAnsi="宋体" w:eastAsia="宋体" w:cs="宋体"/>
                <w:bCs/>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562" w:type="dxa"/>
            <w:vMerge w:val="continue"/>
            <w:noWrap w:val="0"/>
            <w:vAlign w:val="center"/>
          </w:tcPr>
          <w:p>
            <w:pPr>
              <w:snapToGrid w:val="0"/>
              <w:spacing w:line="360" w:lineRule="atLeast"/>
              <w:jc w:val="center"/>
              <w:rPr>
                <w:rFonts w:hint="eastAsia" w:ascii="宋体" w:hAnsi="宋体" w:cs="宋体"/>
                <w:color w:val="auto"/>
                <w:sz w:val="24"/>
                <w:highlight w:val="none"/>
                <w:lang w:val="en-US" w:eastAsia="zh-CN"/>
              </w:rPr>
            </w:pPr>
          </w:p>
        </w:tc>
        <w:tc>
          <w:tcPr>
            <w:tcW w:w="1585" w:type="dxa"/>
            <w:vMerge w:val="continue"/>
            <w:noWrap w:val="0"/>
            <w:vAlign w:val="center"/>
          </w:tcPr>
          <w:p>
            <w:pPr>
              <w:snapToGrid w:val="0"/>
              <w:spacing w:line="360" w:lineRule="atLeast"/>
              <w:jc w:val="center"/>
              <w:rPr>
                <w:rFonts w:hint="eastAsia" w:ascii="宋体" w:hAnsi="宋体" w:eastAsia="宋体" w:cs="宋体"/>
                <w:bCs/>
                <w:color w:val="auto"/>
                <w:kern w:val="0"/>
                <w:sz w:val="21"/>
                <w:szCs w:val="21"/>
                <w:highlight w:val="none"/>
                <w:lang w:val="en-US" w:eastAsia="zh-CN" w:bidi="ar-SA"/>
              </w:rPr>
            </w:pPr>
          </w:p>
        </w:tc>
        <w:tc>
          <w:tcPr>
            <w:tcW w:w="1460" w:type="dxa"/>
            <w:noWrap w:val="0"/>
            <w:vAlign w:val="center"/>
          </w:tcPr>
          <w:p>
            <w:pPr>
              <w:snapToGrid w:val="0"/>
              <w:spacing w:line="360" w:lineRule="auto"/>
              <w:rPr>
                <w:rFonts w:hint="eastAsia" w:ascii="宋体" w:hAnsi="宋体" w:eastAsia="宋体" w:cs="宋体"/>
                <w:b/>
                <w:bCs w:val="0"/>
                <w:color w:val="auto"/>
                <w:kern w:val="0"/>
                <w:sz w:val="21"/>
                <w:szCs w:val="21"/>
                <w:highlight w:val="none"/>
                <w:lang w:val="en-US" w:eastAsia="zh-CN" w:bidi="ar-SA"/>
              </w:rPr>
            </w:pPr>
            <w:r>
              <w:rPr>
                <w:rFonts w:hint="eastAsia" w:ascii="宋体" w:hAnsi="宋体" w:cs="宋体"/>
                <w:b/>
                <w:color w:val="auto"/>
                <w:kern w:val="0"/>
                <w:szCs w:val="21"/>
                <w:highlight w:val="none"/>
              </w:rPr>
              <w:t>安全保障分（满分5分）</w:t>
            </w:r>
          </w:p>
        </w:tc>
        <w:tc>
          <w:tcPr>
            <w:tcW w:w="5901" w:type="dxa"/>
            <w:noWrap w:val="0"/>
            <w:vAlign w:val="top"/>
          </w:tcPr>
          <w:p>
            <w:pPr>
              <w:snapToGrid w:val="0"/>
              <w:spacing w:line="360" w:lineRule="auto"/>
              <w:rPr>
                <w:rFonts w:hint="eastAsia" w:ascii="宋体" w:hAnsi="宋体" w:cs="宋体"/>
                <w:bCs/>
                <w:color w:val="auto"/>
                <w:kern w:val="0"/>
                <w:sz w:val="21"/>
                <w:szCs w:val="21"/>
                <w:highlight w:val="none"/>
                <w:lang w:val="en-US" w:eastAsia="zh-CN" w:bidi="ar-SA"/>
              </w:rPr>
            </w:pPr>
            <w:r>
              <w:rPr>
                <w:rFonts w:hint="eastAsia" w:ascii="宋体" w:hAnsi="宋体" w:cs="宋体"/>
                <w:bCs/>
                <w:color w:val="auto"/>
                <w:kern w:val="0"/>
                <w:szCs w:val="21"/>
                <w:highlight w:val="none"/>
              </w:rPr>
              <w:t>投标人2020年至今或自成立之日至今，未发生过安全责任事故，有安全管理制度，在投标文件中提供安全承诺书</w:t>
            </w:r>
            <w:r>
              <w:rPr>
                <w:rFonts w:hint="eastAsia" w:ascii="宋体" w:hAnsi="宋体" w:cs="宋体"/>
                <w:bCs/>
                <w:color w:val="auto"/>
                <w:kern w:val="0"/>
                <w:szCs w:val="21"/>
                <w:highlight w:val="none"/>
                <w:lang w:val="en-US" w:eastAsia="zh-CN"/>
              </w:rPr>
              <w:t>（格式自拟）及安全管理制度</w:t>
            </w:r>
            <w:r>
              <w:rPr>
                <w:rFonts w:hint="eastAsia" w:ascii="宋体" w:hAnsi="宋体" w:cs="宋体"/>
                <w:bCs/>
                <w:color w:val="auto"/>
                <w:kern w:val="0"/>
                <w:szCs w:val="21"/>
                <w:highlight w:val="none"/>
              </w:rPr>
              <w:t>并加盖投标人公章，得5分，否则不得分。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08" w:type="dxa"/>
            <w:gridSpan w:val="4"/>
            <w:noWrap w:val="0"/>
            <w:vAlign w:val="center"/>
          </w:tcPr>
          <w:p>
            <w:pPr>
              <w:pStyle w:val="16"/>
              <w:snapToGrid w:val="0"/>
              <w:spacing w:line="360" w:lineRule="atLeas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总得分=1+2+3</w:t>
            </w:r>
          </w:p>
        </w:tc>
      </w:tr>
    </w:tbl>
    <w:p>
      <w:pPr>
        <w:rPr>
          <w:rFonts w:hint="eastAsia"/>
          <w:color w:val="auto"/>
          <w:highlight w:val="none"/>
          <w:lang w:eastAsia="zh-CN"/>
        </w:rPr>
      </w:pPr>
    </w:p>
    <w:p>
      <w:pPr>
        <w:pStyle w:val="4"/>
        <w:ind w:firstLine="600" w:firstLineChars="200"/>
        <w:jc w:val="center"/>
        <w:rPr>
          <w:rFonts w:hint="eastAsia" w:cs="Times New Roman"/>
          <w:b w:val="0"/>
          <w:color w:val="auto"/>
          <w:sz w:val="30"/>
          <w:szCs w:val="30"/>
          <w:highlight w:val="none"/>
        </w:rPr>
      </w:pPr>
      <w:bookmarkStart w:id="312" w:name="_Toc16466"/>
      <w:bookmarkStart w:id="313" w:name="_Toc23906"/>
      <w:bookmarkStart w:id="314" w:name="_Toc10751"/>
      <w:bookmarkStart w:id="315" w:name="_Toc2202"/>
      <w:bookmarkStart w:id="316" w:name="_Toc18582"/>
      <w:bookmarkStart w:id="317" w:name="_Toc15061"/>
      <w:bookmarkStart w:id="318" w:name="_Toc9480"/>
      <w:bookmarkStart w:id="319" w:name="_Toc11083"/>
      <w:bookmarkStart w:id="320" w:name="_Toc12855"/>
      <w:bookmarkStart w:id="321" w:name="_Toc20313"/>
      <w:r>
        <w:rPr>
          <w:rFonts w:hint="eastAsia" w:cs="Times New Roman"/>
          <w:b w:val="0"/>
          <w:color w:val="auto"/>
          <w:sz w:val="30"/>
          <w:szCs w:val="30"/>
          <w:highlight w:val="none"/>
        </w:rPr>
        <w:t>第四节</w:t>
      </w:r>
      <w:r>
        <w:rPr>
          <w:rFonts w:cs="Times New Roman"/>
          <w:b w:val="0"/>
          <w:color w:val="auto"/>
          <w:sz w:val="30"/>
          <w:szCs w:val="30"/>
          <w:highlight w:val="none"/>
        </w:rPr>
        <w:t xml:space="preserve"> </w:t>
      </w:r>
      <w:r>
        <w:rPr>
          <w:rFonts w:hint="eastAsia" w:cs="Times New Roman"/>
          <w:b w:val="0"/>
          <w:color w:val="auto"/>
          <w:sz w:val="30"/>
          <w:szCs w:val="30"/>
          <w:highlight w:val="none"/>
        </w:rPr>
        <w:t>中标候选人推荐原则</w:t>
      </w:r>
      <w:bookmarkEnd w:id="312"/>
      <w:bookmarkEnd w:id="313"/>
      <w:bookmarkEnd w:id="314"/>
      <w:bookmarkEnd w:id="315"/>
      <w:bookmarkEnd w:id="316"/>
      <w:bookmarkEnd w:id="317"/>
      <w:bookmarkEnd w:id="318"/>
      <w:bookmarkEnd w:id="319"/>
      <w:bookmarkEnd w:id="320"/>
      <w:bookmarkEnd w:id="321"/>
    </w:p>
    <w:p>
      <w:pPr>
        <w:pStyle w:val="16"/>
        <w:numPr>
          <w:ilvl w:val="0"/>
          <w:numId w:val="0"/>
        </w:numPr>
        <w:spacing w:line="360" w:lineRule="auto"/>
        <w:ind w:left="472" w:leftChars="0" w:firstLine="482" w:firstLineChars="200"/>
        <w:contextualSpacing/>
        <w:rPr>
          <w:rFonts w:hAnsi="宋体" w:eastAsia="宋体" w:cs="Times New Roman"/>
          <w:b/>
          <w:bCs/>
          <w:color w:val="auto"/>
          <w:sz w:val="24"/>
          <w:szCs w:val="24"/>
          <w:highlight w:val="none"/>
        </w:rPr>
      </w:pPr>
      <w:r>
        <w:rPr>
          <w:rFonts w:hint="eastAsia" w:hAnsi="宋体" w:eastAsia="宋体" w:cs="Times New Roman"/>
          <w:b/>
          <w:bCs/>
          <w:color w:val="auto"/>
          <w:sz w:val="24"/>
          <w:szCs w:val="24"/>
          <w:highlight w:val="none"/>
        </w:rPr>
        <w:t>（一）综合评分法</w:t>
      </w:r>
    </w:p>
    <w:p>
      <w:pPr>
        <w:pStyle w:val="16"/>
        <w:spacing w:line="360" w:lineRule="auto"/>
        <w:ind w:firstLine="420" w:firstLineChars="200"/>
        <w:rPr>
          <w:rFonts w:hint="eastAsia" w:hAnsi="宋体" w:eastAsia="宋体" w:cs="Times New Roman"/>
          <w:color w:val="auto"/>
          <w:highlight w:val="none"/>
        </w:rPr>
      </w:pPr>
      <w:r>
        <w:rPr>
          <w:rFonts w:hint="eastAsia" w:hAnsi="宋体" w:eastAsia="宋体" w:cs="Times New Roman"/>
          <w:color w:val="auto"/>
          <w:highlight w:val="none"/>
        </w:rPr>
        <w:t>评标委员会将根据评审后总得分由高到低排列次序并推荐中标候选人。总得分相同的，以投标报价由低到高顺序排列</w:t>
      </w:r>
      <w:r>
        <w:rPr>
          <w:rFonts w:hint="eastAsia" w:hAnsi="宋体" w:cs="Times New Roman"/>
          <w:color w:val="auto"/>
          <w:highlight w:val="none"/>
          <w:lang w:eastAsia="zh-CN"/>
        </w:rPr>
        <w:t>，</w:t>
      </w:r>
      <w:r>
        <w:rPr>
          <w:rFonts w:hint="eastAsia" w:hAnsi="宋体" w:eastAsia="宋体" w:cs="Times New Roman"/>
          <w:color w:val="auto"/>
          <w:highlight w:val="none"/>
        </w:rPr>
        <w:t>得分相同且投标报价相同的并列</w:t>
      </w:r>
      <w:r>
        <w:rPr>
          <w:rFonts w:hint="eastAsia" w:hAnsi="宋体" w:cs="Times New Roman"/>
          <w:color w:val="auto"/>
          <w:highlight w:val="none"/>
          <w:lang w:eastAsia="zh-CN"/>
        </w:rPr>
        <w:t>。</w:t>
      </w:r>
      <w:r>
        <w:rPr>
          <w:rFonts w:hint="eastAsia" w:hAnsi="宋体" w:eastAsia="宋体" w:cs="Times New Roman"/>
          <w:color w:val="auto"/>
          <w:highlight w:val="none"/>
        </w:rPr>
        <w:t>投标文件满足招标文件全部实质性要求，且按照评审因素的量化指标评审得分最高的投标人为排名第一的中标候选人。</w:t>
      </w:r>
    </w:p>
    <w:p>
      <w:pPr>
        <w:pStyle w:val="16"/>
        <w:spacing w:line="360" w:lineRule="auto"/>
        <w:ind w:firstLine="482" w:firstLineChars="200"/>
        <w:rPr>
          <w:rFonts w:hint="eastAsia" w:hAnsi="宋体" w:eastAsia="宋体" w:cs="Times New Roman"/>
          <w:color w:val="auto"/>
          <w:highlight w:val="none"/>
        </w:rPr>
      </w:pPr>
      <w:r>
        <w:rPr>
          <w:rFonts w:hint="eastAsia" w:hAnsi="宋体" w:eastAsia="宋体" w:cs="Times New Roman"/>
          <w:b/>
          <w:bCs/>
          <w:color w:val="auto"/>
          <w:sz w:val="24"/>
          <w:szCs w:val="24"/>
          <w:highlight w:val="none"/>
        </w:rPr>
        <w:t>（二）最低评标报价法</w:t>
      </w:r>
    </w:p>
    <w:p>
      <w:pPr>
        <w:pStyle w:val="16"/>
        <w:tabs>
          <w:tab w:val="left" w:pos="2472"/>
        </w:tabs>
        <w:spacing w:line="480" w:lineRule="exact"/>
        <w:ind w:firstLine="420" w:firstLineChars="200"/>
        <w:rPr>
          <w:rFonts w:hint="eastAsia" w:eastAsia="宋体" w:cs="Times New Roman"/>
          <w:color w:val="auto"/>
          <w:highlight w:val="none"/>
        </w:rPr>
      </w:pPr>
      <w:r>
        <w:rPr>
          <w:rFonts w:hint="eastAsia" w:hAnsi="宋体" w:eastAsia="宋体" w:cs="Times New Roman"/>
          <w:color w:val="auto"/>
          <w:highlight w:val="none"/>
        </w:rPr>
        <w:t>评标委员会将按照有效评标报价从低到高顺序排列，评标报价相同的并列。投标文件满足招标文件全部实质性要求且评标报价最低的投标人为排名第一的中标候选人。</w:t>
      </w:r>
    </w:p>
    <w:p>
      <w:pPr>
        <w:pStyle w:val="4"/>
        <w:spacing w:before="0" w:after="0" w:line="360" w:lineRule="auto"/>
        <w:ind w:firstLine="600" w:firstLineChars="200"/>
        <w:jc w:val="center"/>
        <w:rPr>
          <w:rFonts w:hint="eastAsia" w:cs="Times New Roman"/>
          <w:b w:val="0"/>
          <w:color w:val="auto"/>
          <w:sz w:val="30"/>
          <w:szCs w:val="30"/>
          <w:highlight w:val="none"/>
        </w:rPr>
      </w:pPr>
      <w:bookmarkStart w:id="322" w:name="_Toc13808"/>
      <w:bookmarkStart w:id="323" w:name="_Toc11545"/>
      <w:bookmarkStart w:id="324" w:name="_Toc11073"/>
      <w:bookmarkStart w:id="325" w:name="_Toc9602"/>
      <w:bookmarkStart w:id="326" w:name="_Toc13625"/>
      <w:bookmarkStart w:id="327" w:name="_Toc27419"/>
      <w:bookmarkStart w:id="328" w:name="_Toc22384"/>
      <w:bookmarkStart w:id="329" w:name="_Toc11695"/>
      <w:bookmarkStart w:id="330" w:name="_Toc7971"/>
      <w:bookmarkStart w:id="331" w:name="_Toc29218"/>
      <w:r>
        <w:rPr>
          <w:rFonts w:hint="eastAsia" w:cs="Times New Roman"/>
          <w:b w:val="0"/>
          <w:color w:val="auto"/>
          <w:sz w:val="30"/>
          <w:szCs w:val="30"/>
          <w:highlight w:val="none"/>
        </w:rPr>
        <w:t>第五节</w:t>
      </w:r>
      <w:r>
        <w:rPr>
          <w:rFonts w:cs="Times New Roman"/>
          <w:b w:val="0"/>
          <w:color w:val="auto"/>
          <w:sz w:val="30"/>
          <w:szCs w:val="30"/>
          <w:highlight w:val="none"/>
        </w:rPr>
        <w:t xml:space="preserve"> </w:t>
      </w:r>
      <w:r>
        <w:rPr>
          <w:rFonts w:hint="eastAsia" w:cs="Times New Roman"/>
          <w:b w:val="0"/>
          <w:color w:val="auto"/>
          <w:sz w:val="30"/>
          <w:szCs w:val="30"/>
          <w:highlight w:val="none"/>
        </w:rPr>
        <w:t>评标报告</w:t>
      </w:r>
      <w:bookmarkEnd w:id="322"/>
      <w:bookmarkEnd w:id="323"/>
      <w:bookmarkEnd w:id="324"/>
      <w:bookmarkEnd w:id="325"/>
      <w:bookmarkEnd w:id="326"/>
      <w:bookmarkEnd w:id="327"/>
      <w:bookmarkEnd w:id="328"/>
      <w:bookmarkEnd w:id="329"/>
      <w:bookmarkEnd w:id="330"/>
      <w:bookmarkEnd w:id="331"/>
    </w:p>
    <w:p>
      <w:pPr>
        <w:pStyle w:val="36"/>
        <w:spacing w:before="0"/>
        <w:ind w:firstLine="482" w:firstLineChars="200"/>
        <w:rPr>
          <w:rFonts w:ascii="宋体" w:hAnsi="宋体" w:eastAsia="宋体" w:cs="Times New Roman"/>
          <w:b/>
          <w:bCs/>
          <w:color w:val="auto"/>
          <w:szCs w:val="24"/>
          <w:highlight w:val="none"/>
        </w:rPr>
      </w:pPr>
      <w:r>
        <w:rPr>
          <w:rFonts w:hint="eastAsia" w:ascii="宋体" w:hAnsi="宋体" w:eastAsia="宋体" w:cs="Times New Roman"/>
          <w:b/>
          <w:bCs/>
          <w:color w:val="auto"/>
          <w:szCs w:val="24"/>
          <w:highlight w:val="none"/>
        </w:rPr>
        <w:t>（一）评标报告与推荐中标候选人</w:t>
      </w:r>
    </w:p>
    <w:p>
      <w:pPr>
        <w:pStyle w:val="16"/>
        <w:tabs>
          <w:tab w:val="left" w:pos="2472"/>
        </w:tabs>
        <w:spacing w:line="360" w:lineRule="auto"/>
        <w:ind w:firstLine="420" w:firstLineChars="200"/>
        <w:rPr>
          <w:rFonts w:hint="eastAsia" w:hAnsi="宋体" w:eastAsia="宋体" w:cs="Times New Roman"/>
          <w:color w:val="auto"/>
          <w:highlight w:val="none"/>
        </w:rPr>
      </w:pPr>
      <w:r>
        <w:rPr>
          <w:rFonts w:hint="eastAsia" w:hAnsi="宋体" w:eastAsia="宋体" w:cs="Times New Roman"/>
          <w:color w:val="auto"/>
          <w:highlight w:val="none"/>
        </w:rPr>
        <w:t>评标委员会根据原始评标记录和评标结果编写评标报告，并通过电子交易平台向采购人、采购代理机构提交。</w:t>
      </w:r>
    </w:p>
    <w:p>
      <w:pPr>
        <w:widowControl/>
        <w:spacing w:line="360" w:lineRule="auto"/>
        <w:ind w:firstLine="482" w:firstLineChars="200"/>
        <w:jc w:val="left"/>
        <w:rPr>
          <w:rFonts w:hint="eastAsia" w:ascii="宋体" w:hAnsi="宋体" w:eastAsia="宋体" w:cs="Times New Roman"/>
          <w:b/>
          <w:bCs/>
          <w:color w:val="auto"/>
          <w:sz w:val="24"/>
          <w:highlight w:val="none"/>
        </w:rPr>
      </w:pPr>
      <w:r>
        <w:rPr>
          <w:rFonts w:hint="eastAsia" w:ascii="宋体" w:hAnsi="宋体" w:eastAsia="宋体" w:cs="Times New Roman"/>
          <w:b/>
          <w:bCs/>
          <w:color w:val="auto"/>
          <w:sz w:val="24"/>
          <w:highlight w:val="none"/>
        </w:rPr>
        <w:t>（二）评标争议事项处理</w:t>
      </w:r>
    </w:p>
    <w:p>
      <w:pPr>
        <w:pStyle w:val="16"/>
        <w:tabs>
          <w:tab w:val="left" w:pos="2472"/>
        </w:tabs>
        <w:spacing w:line="360" w:lineRule="auto"/>
        <w:ind w:firstLine="420" w:firstLineChars="200"/>
        <w:rPr>
          <w:rFonts w:hint="eastAsia" w:hAnsi="宋体" w:eastAsia="宋体" w:cs="Times New Roman"/>
          <w:color w:val="auto"/>
          <w:highlight w:val="none"/>
        </w:rPr>
      </w:pPr>
      <w:r>
        <w:rPr>
          <w:rFonts w:hint="eastAsia" w:hAnsi="宋体" w:eastAsia="宋体" w:cs="Times New Roman"/>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jc w:val="left"/>
        <w:rPr>
          <w:b/>
          <w:color w:val="auto"/>
          <w:sz w:val="36"/>
          <w:szCs w:val="20"/>
          <w:highlight w:val="none"/>
        </w:rPr>
        <w:sectPr>
          <w:pgSz w:w="11905" w:h="16838"/>
          <w:pgMar w:top="1134" w:right="1134" w:bottom="1134" w:left="1134" w:header="850" w:footer="850" w:gutter="0"/>
          <w:pgNumType w:fmt="decimal"/>
          <w:cols w:space="0" w:num="1"/>
          <w:titlePg/>
          <w:rtlGutter w:val="0"/>
          <w:docGrid w:linePitch="331" w:charSpace="0"/>
        </w:sectPr>
      </w:pPr>
    </w:p>
    <w:p>
      <w:pPr>
        <w:pStyle w:val="16"/>
        <w:tabs>
          <w:tab w:val="left" w:pos="2472"/>
        </w:tabs>
        <w:spacing w:line="460" w:lineRule="exact"/>
        <w:jc w:val="center"/>
        <w:rPr>
          <w:rFonts w:hint="eastAsia"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ind w:firstLine="723" w:firstLineChars="200"/>
        <w:jc w:val="center"/>
        <w:outlineLvl w:val="0"/>
        <w:rPr>
          <w:rFonts w:ascii="Times New Roman" w:hAnsi="Times New Roman" w:eastAsia="宋体" w:cs="Times New Roman"/>
          <w:b/>
          <w:color w:val="auto"/>
          <w:sz w:val="36"/>
          <w:highlight w:val="none"/>
        </w:rPr>
      </w:pPr>
      <w:bookmarkStart w:id="332" w:name="_Toc9012"/>
      <w:bookmarkStart w:id="333" w:name="_Toc27014"/>
      <w:bookmarkStart w:id="334" w:name="_Toc3422"/>
      <w:bookmarkStart w:id="335" w:name="_Toc29347"/>
      <w:bookmarkStart w:id="336" w:name="_Toc25572"/>
      <w:bookmarkStart w:id="337" w:name="_Toc17049"/>
      <w:bookmarkStart w:id="338" w:name="_Toc26262"/>
      <w:bookmarkStart w:id="339" w:name="_Toc7167"/>
      <w:bookmarkStart w:id="340" w:name="_Toc9058"/>
      <w:bookmarkStart w:id="341" w:name="_Toc5284"/>
      <w:bookmarkStart w:id="342" w:name="_Toc20993"/>
      <w:bookmarkStart w:id="343" w:name="_Toc3838"/>
      <w:bookmarkStart w:id="344" w:name="_Toc31791"/>
      <w:r>
        <w:rPr>
          <w:rFonts w:hint="eastAsia" w:ascii="Times New Roman" w:hAnsi="Times New Roman" w:eastAsia="宋体" w:cs="Times New Roman"/>
          <w:b/>
          <w:color w:val="auto"/>
          <w:sz w:val="36"/>
          <w:highlight w:val="none"/>
        </w:rPr>
        <w:t>第五章</w:t>
      </w:r>
      <w:r>
        <w:rPr>
          <w:rFonts w:ascii="Times New Roman" w:hAnsi="Times New Roman" w:eastAsia="宋体" w:cs="Times New Roman"/>
          <w:b/>
          <w:color w:val="auto"/>
          <w:sz w:val="36"/>
          <w:highlight w:val="none"/>
        </w:rPr>
        <w:t xml:space="preserve"> </w:t>
      </w:r>
      <w:r>
        <w:rPr>
          <w:rFonts w:hint="eastAsia" w:ascii="Times New Roman" w:hAnsi="Times New Roman" w:eastAsia="宋体" w:cs="Times New Roman"/>
          <w:b/>
          <w:color w:val="auto"/>
          <w:sz w:val="36"/>
          <w:highlight w:val="none"/>
        </w:rPr>
        <w:t>拟签订的合同文本</w:t>
      </w:r>
      <w:bookmarkEnd w:id="332"/>
      <w:bookmarkEnd w:id="333"/>
      <w:bookmarkEnd w:id="334"/>
      <w:bookmarkEnd w:id="335"/>
      <w:bookmarkEnd w:id="336"/>
      <w:bookmarkEnd w:id="337"/>
      <w:bookmarkEnd w:id="338"/>
      <w:bookmarkEnd w:id="339"/>
      <w:bookmarkEnd w:id="340"/>
      <w:bookmarkEnd w:id="341"/>
      <w:bookmarkEnd w:id="342"/>
      <w:bookmarkEnd w:id="343"/>
      <w:bookmarkEnd w:id="344"/>
    </w:p>
    <w:p>
      <w:pPr>
        <w:widowControl/>
        <w:jc w:val="left"/>
        <w:rPr>
          <w:rFonts w:ascii="宋体" w:hAnsi="Courier New"/>
          <w:bCs/>
          <w:color w:val="auto"/>
          <w:szCs w:val="20"/>
          <w:highlight w:val="none"/>
        </w:rPr>
        <w:sectPr>
          <w:pgSz w:w="11905" w:h="16838"/>
          <w:pgMar w:top="1134" w:right="1134" w:bottom="1134" w:left="1134" w:header="850" w:footer="850" w:gutter="0"/>
          <w:pgNumType w:fmt="decimal"/>
          <w:cols w:space="0" w:num="1"/>
          <w:titlePg/>
          <w:rtlGutter w:val="0"/>
          <w:docGrid w:linePitch="331" w:charSpace="0"/>
        </w:sectPr>
      </w:pPr>
    </w:p>
    <w:p>
      <w:pPr>
        <w:snapToGrid w:val="0"/>
        <w:spacing w:line="400" w:lineRule="exact"/>
        <w:jc w:val="both"/>
        <w:rPr>
          <w:rFonts w:hint="eastAsia" w:ascii="宋体" w:hAnsi="宋体" w:eastAsia="宋体" w:cs="宋体"/>
          <w:b/>
          <w:bCs/>
          <w:color w:val="auto"/>
          <w:sz w:val="32"/>
          <w:szCs w:val="32"/>
          <w:highlight w:val="none"/>
        </w:rPr>
      </w:pPr>
    </w:p>
    <w:p>
      <w:pPr>
        <w:snapToGrid w:val="0"/>
        <w:spacing w:line="400" w:lineRule="exact"/>
        <w:ind w:firstLine="643" w:firstLineChars="200"/>
        <w:jc w:val="center"/>
        <w:rPr>
          <w:rFonts w:hint="eastAsia" w:ascii="宋体" w:hAnsi="宋体" w:eastAsia="宋体" w:cs="宋体"/>
          <w:color w:val="auto"/>
          <w:highlight w:val="none"/>
          <w:lang w:eastAsia="zh-CN"/>
        </w:rPr>
      </w:pPr>
      <w:r>
        <w:rPr>
          <w:rFonts w:hint="eastAsia" w:ascii="宋体" w:hAnsi="宋体" w:eastAsia="宋体" w:cs="宋体"/>
          <w:b/>
          <w:bCs/>
          <w:color w:val="auto"/>
          <w:sz w:val="32"/>
          <w:szCs w:val="32"/>
          <w:highlight w:val="none"/>
        </w:rPr>
        <w:t>《广西壮族自治区政府采购合同》</w:t>
      </w:r>
      <w:r>
        <w:rPr>
          <w:rFonts w:hint="eastAsia" w:ascii="宋体" w:hAnsi="宋体" w:eastAsia="宋体" w:cs="宋体"/>
          <w:b/>
          <w:color w:val="auto"/>
          <w:sz w:val="32"/>
          <w:szCs w:val="32"/>
          <w:highlight w:val="none"/>
        </w:rPr>
        <w:t>文本</w:t>
      </w:r>
    </w:p>
    <w:p>
      <w:pPr>
        <w:jc w:val="center"/>
        <w:rPr>
          <w:rFonts w:hint="eastAsia" w:ascii="宋体" w:hAnsi="宋体" w:cs="宋体"/>
          <w:b/>
          <w:color w:val="auto"/>
          <w:szCs w:val="21"/>
          <w:highlight w:val="none"/>
        </w:rPr>
      </w:pPr>
    </w:p>
    <w:p>
      <w:pPr>
        <w:ind w:firstLine="420" w:firstLineChars="200"/>
        <w:rPr>
          <w:rFonts w:hint="eastAsia" w:ascii="宋体" w:hAnsi="宋体" w:cs="宋体"/>
          <w:b/>
          <w:color w:val="auto"/>
          <w:szCs w:val="21"/>
          <w:highlight w:val="none"/>
          <w:u w:val="single"/>
        </w:rPr>
      </w:pPr>
      <w:r>
        <w:rPr>
          <w:rFonts w:hint="eastAsia" w:ascii="宋体" w:hAnsi="宋体" w:cs="宋体"/>
          <w:color w:val="auto"/>
          <w:szCs w:val="21"/>
          <w:highlight w:val="none"/>
        </w:rPr>
        <w:t xml:space="preserve">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甲方：广西壮族自治区北部湾港防城港引航站</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乙方：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p>
    <w:p>
      <w:pPr>
        <w:spacing w:line="360" w:lineRule="auto"/>
        <w:ind w:firstLine="420" w:firstLineChars="200"/>
        <w:rPr>
          <w:rFonts w:hint="eastAsia" w:ascii="宋体" w:hAnsi="宋体" w:cs="宋体"/>
          <w:color w:val="auto"/>
          <w:szCs w:val="21"/>
          <w:highlight w:val="none"/>
          <w:u w:val="none"/>
          <w:lang w:val="en-US" w:eastAsia="zh-CN"/>
        </w:rPr>
      </w:pPr>
      <w:r>
        <w:rPr>
          <w:rFonts w:hint="eastAsia" w:ascii="宋体" w:hAnsi="宋体" w:eastAsia="宋体" w:cs="宋体"/>
          <w:color w:val="auto"/>
          <w:szCs w:val="21"/>
          <w:highlight w:val="none"/>
        </w:rPr>
        <w:t>签订地点：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none"/>
          <w:lang w:val="en-US" w:eastAsia="zh-CN"/>
        </w:rPr>
        <w:t xml:space="preserve"> </w:t>
      </w:r>
      <w:r>
        <w:rPr>
          <w:rFonts w:hint="eastAsia" w:ascii="宋体" w:hAnsi="宋体" w:cs="宋体"/>
          <w:color w:val="auto"/>
          <w:szCs w:val="21"/>
          <w:highlight w:val="none"/>
          <w:u w:val="none"/>
          <w:lang w:val="en-US" w:eastAsia="zh-CN"/>
        </w:rPr>
        <w:t xml:space="preserve">                   </w:t>
      </w:r>
    </w:p>
    <w:p>
      <w:pPr>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签订时间：</w:t>
      </w:r>
      <w:r>
        <w:rPr>
          <w:rFonts w:hint="eastAsia" w:ascii="宋体" w:hAnsi="宋体" w:eastAsia="宋体" w:cs="宋体"/>
          <w:color w:val="auto"/>
          <w:szCs w:val="21"/>
          <w:highlight w:val="none"/>
          <w:u w:val="single"/>
        </w:rPr>
        <w:t xml:space="preserve">               </w:t>
      </w:r>
    </w:p>
    <w:p>
      <w:pPr>
        <w:spacing w:line="360" w:lineRule="auto"/>
        <w:ind w:firstLine="420" w:firstLineChars="200"/>
        <w:jc w:val="left"/>
        <w:rPr>
          <w:color w:val="auto"/>
          <w:highlight w:val="none"/>
        </w:rPr>
      </w:pP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甲乙双方根据《中华人民共和国政府采购法》、《中华人民共和国</w:t>
      </w:r>
      <w:r>
        <w:rPr>
          <w:rFonts w:hint="eastAsia" w:asciiTheme="minorEastAsia" w:hAnsiTheme="minorEastAsia" w:eastAsiaTheme="minorEastAsia" w:cstheme="minorEastAsia"/>
          <w:color w:val="auto"/>
          <w:sz w:val="21"/>
          <w:szCs w:val="21"/>
          <w:highlight w:val="none"/>
          <w:lang w:eastAsia="zh-CN"/>
        </w:rPr>
        <w:t>民法典</w:t>
      </w:r>
      <w:r>
        <w:rPr>
          <w:rFonts w:hint="eastAsia" w:asciiTheme="minorEastAsia" w:hAnsiTheme="minorEastAsia" w:eastAsiaTheme="minorEastAsia" w:cstheme="minorEastAsia"/>
          <w:color w:val="auto"/>
          <w:sz w:val="21"/>
          <w:szCs w:val="21"/>
          <w:highlight w:val="none"/>
        </w:rPr>
        <w:t>》等有关法律法规的规定，本着诚实守信、平等自愿的原则，就甲方所委托给乙方管理的有关事务的具体事项，经双方共同协商并达成如下</w:t>
      </w:r>
      <w:r>
        <w:rPr>
          <w:rFonts w:hint="eastAsia" w:asciiTheme="minorEastAsia" w:hAnsiTheme="minorEastAsia" w:eastAsiaTheme="minorEastAsia" w:cstheme="minorEastAsia"/>
          <w:color w:val="auto"/>
          <w:sz w:val="21"/>
          <w:szCs w:val="21"/>
          <w:highlight w:val="none"/>
          <w:lang w:val="en-US" w:eastAsia="zh-CN"/>
        </w:rPr>
        <w:t>协议</w:t>
      </w:r>
      <w:r>
        <w:rPr>
          <w:rFonts w:hint="eastAsia" w:asciiTheme="minorEastAsia" w:hAnsiTheme="minorEastAsia" w:eastAsiaTheme="minorEastAsia" w:cstheme="minorEastAsia"/>
          <w:color w:val="auto"/>
          <w:sz w:val="21"/>
          <w:szCs w:val="21"/>
          <w:highlight w:val="none"/>
        </w:rPr>
        <w:t>：</w:t>
      </w:r>
    </w:p>
    <w:p>
      <w:pPr>
        <w:numPr>
          <w:ilvl w:val="0"/>
          <w:numId w:val="4"/>
        </w:numPr>
        <w:spacing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委托事项</w:t>
      </w:r>
    </w:p>
    <w:p>
      <w:pPr>
        <w:pStyle w:val="16"/>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一）为甲方在防城港内接送引航员和其他工作人员，工作水域包括：1.防城港及其附近水域；2.防城港引航站指定的其它水域；3.交通艇的管理、使用、维护及维修等所有涉及到防城港引航站引航艇管理的相关服务工作。</w:t>
      </w:r>
    </w:p>
    <w:p>
      <w:pPr>
        <w:spacing w:line="360" w:lineRule="auto"/>
        <w:ind w:firstLine="422" w:firstLineChars="200"/>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eastAsiaTheme="minorEastAsia" w:cstheme="minorEastAsia"/>
          <w:b/>
          <w:bCs w:val="0"/>
          <w:color w:val="auto"/>
          <w:sz w:val="21"/>
          <w:szCs w:val="21"/>
          <w:highlight w:val="none"/>
        </w:rPr>
        <w:t>（二）委托管理的船舶信息简述</w:t>
      </w:r>
    </w:p>
    <w:tbl>
      <w:tblPr>
        <w:tblStyle w:val="26"/>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853"/>
        <w:gridCol w:w="846"/>
        <w:gridCol w:w="845"/>
        <w:gridCol w:w="705"/>
        <w:gridCol w:w="845"/>
        <w:gridCol w:w="856"/>
        <w:gridCol w:w="1118"/>
        <w:gridCol w:w="1099"/>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trPr>
        <w:tc>
          <w:tcPr>
            <w:tcW w:w="806" w:type="dxa"/>
            <w:noWrap w:val="0"/>
            <w:vAlign w:val="center"/>
          </w:tcPr>
          <w:p>
            <w:pPr>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船名</w:t>
            </w:r>
          </w:p>
        </w:tc>
        <w:tc>
          <w:tcPr>
            <w:tcW w:w="853" w:type="dxa"/>
            <w:noWrap w:val="0"/>
            <w:vAlign w:val="center"/>
          </w:tcPr>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总长</w:t>
            </w:r>
          </w:p>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（米）</w:t>
            </w:r>
          </w:p>
        </w:tc>
        <w:tc>
          <w:tcPr>
            <w:tcW w:w="846" w:type="dxa"/>
            <w:noWrap w:val="0"/>
            <w:vAlign w:val="center"/>
          </w:tcPr>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型宽</w:t>
            </w:r>
          </w:p>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（米）</w:t>
            </w:r>
          </w:p>
        </w:tc>
        <w:tc>
          <w:tcPr>
            <w:tcW w:w="845" w:type="dxa"/>
            <w:noWrap w:val="0"/>
            <w:vAlign w:val="center"/>
          </w:tcPr>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型深</w:t>
            </w:r>
          </w:p>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（米）</w:t>
            </w:r>
          </w:p>
        </w:tc>
        <w:tc>
          <w:tcPr>
            <w:tcW w:w="705" w:type="dxa"/>
            <w:noWrap w:val="0"/>
            <w:vAlign w:val="center"/>
          </w:tcPr>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总吨</w:t>
            </w:r>
          </w:p>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（t）</w:t>
            </w:r>
          </w:p>
        </w:tc>
        <w:tc>
          <w:tcPr>
            <w:tcW w:w="845" w:type="dxa"/>
            <w:noWrap w:val="0"/>
            <w:vAlign w:val="center"/>
          </w:tcPr>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航速</w:t>
            </w:r>
          </w:p>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（节）</w:t>
            </w:r>
          </w:p>
        </w:tc>
        <w:tc>
          <w:tcPr>
            <w:tcW w:w="856" w:type="dxa"/>
            <w:noWrap w:val="0"/>
            <w:vAlign w:val="center"/>
          </w:tcPr>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航区</w:t>
            </w:r>
          </w:p>
        </w:tc>
        <w:tc>
          <w:tcPr>
            <w:tcW w:w="1118" w:type="dxa"/>
            <w:noWrap w:val="0"/>
            <w:vAlign w:val="center"/>
          </w:tcPr>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主机功率</w:t>
            </w:r>
          </w:p>
          <w:p>
            <w:pPr>
              <w:spacing w:line="360" w:lineRule="auto"/>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（马力）</w:t>
            </w:r>
          </w:p>
        </w:tc>
        <w:tc>
          <w:tcPr>
            <w:tcW w:w="1099" w:type="dxa"/>
            <w:noWrap w:val="0"/>
            <w:vAlign w:val="center"/>
          </w:tcPr>
          <w:p>
            <w:pPr>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建造完工日期</w:t>
            </w:r>
          </w:p>
        </w:tc>
        <w:tc>
          <w:tcPr>
            <w:tcW w:w="1107" w:type="dxa"/>
            <w:noWrap w:val="0"/>
            <w:vAlign w:val="center"/>
          </w:tcPr>
          <w:p>
            <w:pPr>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建造厂名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80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3"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4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45"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5"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45"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18"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09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07" w:type="dxa"/>
            <w:noWrap w:val="0"/>
            <w:vAlign w:val="center"/>
          </w:tcPr>
          <w:p>
            <w:pPr>
              <w:spacing w:after="240" w:line="360" w:lineRule="auto"/>
              <w:jc w:val="center"/>
              <w:rPr>
                <w:rFonts w:hint="eastAsia" w:asciiTheme="minorEastAsia" w:hAnsiTheme="minorEastAsia" w:eastAsiaTheme="minorEastAsia" w:cstheme="minorEastAsia"/>
                <w:color w:val="auto"/>
                <w:sz w:val="21"/>
                <w:szCs w:val="21"/>
                <w:highlight w:val="none"/>
              </w:rPr>
            </w:pPr>
          </w:p>
        </w:tc>
      </w:tr>
    </w:tbl>
    <w:p>
      <w:pPr>
        <w:pStyle w:val="16"/>
        <w:spacing w:line="360" w:lineRule="auto"/>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二、委托管理（服务）期限</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w:t>
      </w:r>
      <w:r>
        <w:rPr>
          <w:rFonts w:hint="eastAsia" w:asciiTheme="minorEastAsia" w:hAnsiTheme="minorEastAsia" w:eastAsiaTheme="minorEastAsia" w:cstheme="minorEastAsia"/>
          <w:color w:val="auto"/>
          <w:sz w:val="21"/>
          <w:szCs w:val="21"/>
          <w:highlight w:val="none"/>
          <w:lang w:val="hr-HR"/>
        </w:rPr>
        <w:t>自合同签订生效之日起三年；</w:t>
      </w:r>
      <w:r>
        <w:rPr>
          <w:rFonts w:hint="eastAsia" w:asciiTheme="minorEastAsia" w:hAnsiTheme="minorEastAsia" w:eastAsiaTheme="minorEastAsia" w:cstheme="minorEastAsia"/>
          <w:color w:val="auto"/>
          <w:sz w:val="21"/>
          <w:szCs w:val="21"/>
          <w:highlight w:val="none"/>
        </w:rPr>
        <w:t>在第1年服务期内，</w:t>
      </w:r>
      <w:r>
        <w:rPr>
          <w:rFonts w:hint="eastAsia" w:asciiTheme="minorEastAsia" w:hAnsiTheme="minorEastAsia" w:eastAsiaTheme="minorEastAsia" w:cstheme="minorEastAsia"/>
          <w:color w:val="auto"/>
          <w:sz w:val="21"/>
          <w:szCs w:val="21"/>
          <w:highlight w:val="none"/>
          <w:lang w:val="en-US" w:eastAsia="zh-CN"/>
        </w:rPr>
        <w:t>乙方</w:t>
      </w:r>
      <w:r>
        <w:rPr>
          <w:rFonts w:hint="eastAsia" w:asciiTheme="minorEastAsia" w:hAnsiTheme="minorEastAsia" w:eastAsiaTheme="minorEastAsia" w:cstheme="minorEastAsia"/>
          <w:color w:val="auto"/>
          <w:sz w:val="21"/>
          <w:szCs w:val="21"/>
          <w:highlight w:val="none"/>
        </w:rPr>
        <w:t>未有违反合同行为的，第1年服务期满后，经双方协商同意，延续服务1年，以此类推。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（二）本次</w:t>
      </w:r>
      <w:r>
        <w:rPr>
          <w:rFonts w:hint="eastAsia" w:asciiTheme="minorEastAsia" w:hAnsiTheme="minorEastAsia" w:eastAsiaTheme="minorEastAsia" w:cstheme="minorEastAsia"/>
          <w:color w:val="auto"/>
          <w:sz w:val="21"/>
          <w:szCs w:val="21"/>
          <w:highlight w:val="none"/>
          <w:lang w:val="en-US" w:eastAsia="zh-CN"/>
        </w:rPr>
        <w:t>合同</w:t>
      </w:r>
      <w:r>
        <w:rPr>
          <w:rFonts w:hint="eastAsia" w:asciiTheme="minorEastAsia" w:hAnsiTheme="minorEastAsia" w:eastAsiaTheme="minorEastAsia" w:cstheme="minorEastAsia"/>
          <w:color w:val="auto"/>
          <w:sz w:val="21"/>
          <w:szCs w:val="21"/>
          <w:highlight w:val="none"/>
        </w:rPr>
        <w:t>为第壹年度</w:t>
      </w:r>
      <w:r>
        <w:rPr>
          <w:rFonts w:hint="eastAsia" w:asciiTheme="minorEastAsia" w:hAnsiTheme="minorEastAsia" w:eastAsiaTheme="minorEastAsia" w:cstheme="minorEastAsia"/>
          <w:color w:val="auto"/>
          <w:sz w:val="21"/>
          <w:szCs w:val="21"/>
          <w:highlight w:val="none"/>
          <w:lang w:eastAsia="zh-CN"/>
        </w:rPr>
        <w:t>合同</w:t>
      </w:r>
      <w:r>
        <w:rPr>
          <w:rFonts w:hint="eastAsia" w:asciiTheme="minorEastAsia" w:hAnsiTheme="minorEastAsia" w:eastAsiaTheme="minorEastAsia" w:cstheme="minorEastAsia"/>
          <w:color w:val="auto"/>
          <w:sz w:val="21"/>
          <w:szCs w:val="21"/>
          <w:highlight w:val="none"/>
        </w:rPr>
        <w:t>，自</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日零时起至</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 24 时止。</w:t>
      </w:r>
    </w:p>
    <w:p>
      <w:pPr>
        <w:spacing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三、委托管理（服务）费用及支付方式</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（一）委托管理（服务）费用为年包干费用 ：共计人民币</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u w:val="single"/>
        </w:rPr>
        <w:t>委托管理（服务）费用包干内容包括如下事项发生的费用：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eastAsia="zh-CN"/>
        </w:rPr>
        <w:t>1.</w:t>
      </w:r>
      <w:r>
        <w:rPr>
          <w:rFonts w:hint="eastAsia" w:asciiTheme="minorEastAsia" w:hAnsiTheme="minorEastAsia" w:eastAsiaTheme="minorEastAsia" w:cstheme="minorEastAsia"/>
          <w:color w:val="auto"/>
          <w:sz w:val="21"/>
          <w:szCs w:val="21"/>
          <w:highlight w:val="none"/>
          <w:lang w:val="hr-HR"/>
        </w:rPr>
        <w:t>所有船员的工资、绩效、社会保险、福利待遇等相关费用。任何由于没有支付船员费用发生的群体上访、劳资纠纷等事件所造成的一切损失和不良影响，由</w:t>
      </w:r>
      <w:r>
        <w:rPr>
          <w:rFonts w:hint="eastAsia" w:asciiTheme="minorEastAsia" w:hAnsiTheme="minorEastAsia" w:eastAsiaTheme="minorEastAsia" w:cstheme="minorEastAsia"/>
          <w:color w:val="auto"/>
          <w:sz w:val="21"/>
          <w:szCs w:val="21"/>
          <w:highlight w:val="none"/>
          <w:lang w:val="hr-HR" w:eastAsia="zh-CN"/>
        </w:rPr>
        <w:t>乙方</w:t>
      </w:r>
      <w:r>
        <w:rPr>
          <w:rFonts w:hint="eastAsia" w:asciiTheme="minorEastAsia" w:hAnsiTheme="minorEastAsia" w:eastAsiaTheme="minorEastAsia" w:cstheme="minorEastAsia"/>
          <w:color w:val="auto"/>
          <w:sz w:val="21"/>
          <w:szCs w:val="21"/>
          <w:highlight w:val="none"/>
          <w:lang w:val="hr-HR"/>
        </w:rPr>
        <w:t>承担，且</w:t>
      </w:r>
      <w:r>
        <w:rPr>
          <w:rFonts w:hint="eastAsia" w:asciiTheme="minorEastAsia" w:hAnsiTheme="minorEastAsia" w:eastAsiaTheme="minorEastAsia" w:cstheme="minorEastAsia"/>
          <w:color w:val="auto"/>
          <w:sz w:val="21"/>
          <w:szCs w:val="21"/>
          <w:highlight w:val="none"/>
          <w:lang w:val="hr-HR" w:eastAsia="zh-CN"/>
        </w:rPr>
        <w:t>甲方</w:t>
      </w:r>
      <w:r>
        <w:rPr>
          <w:rFonts w:hint="eastAsia" w:asciiTheme="minorEastAsia" w:hAnsiTheme="minorEastAsia" w:eastAsiaTheme="minorEastAsia" w:cstheme="minorEastAsia"/>
          <w:color w:val="auto"/>
          <w:sz w:val="21"/>
          <w:szCs w:val="21"/>
          <w:highlight w:val="none"/>
          <w:lang w:val="hr-HR"/>
        </w:rPr>
        <w:t>有权追究由此造成的一切损失。</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rPr>
        <w:t xml:space="preserve">2.船舶的维护保养和一切修理费用（含日常维修保养零配件的费用）。 </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rPr>
        <w:t>3.负责每年的上排、进出船坞等费用。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rPr>
        <w:t>4</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hr-HR"/>
        </w:rPr>
        <w:t>船舶使用的燃油、润滑油、油漆、缆绳等费用。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rPr>
        <w:t>5</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hr-HR"/>
        </w:rPr>
        <w:t>为所有服务于引航艇的船员等工作人员购买符合中国相关法律法规要求的社会保险，并充分考虑船员行业的高风险性，应为船员投保</w:t>
      </w:r>
      <w:r>
        <w:rPr>
          <w:rFonts w:hint="eastAsia" w:asciiTheme="minorEastAsia" w:hAnsiTheme="minorEastAsia" w:eastAsiaTheme="minorEastAsia" w:cstheme="minorEastAsia"/>
          <w:color w:val="auto"/>
          <w:sz w:val="21"/>
          <w:szCs w:val="21"/>
          <w:highlight w:val="none"/>
          <w:lang w:val="hr-HR"/>
        </w:rPr>
        <w:fldChar w:fldCharType="begin"/>
      </w:r>
      <w:r>
        <w:rPr>
          <w:rFonts w:hint="eastAsia" w:asciiTheme="minorEastAsia" w:hAnsiTheme="minorEastAsia" w:eastAsiaTheme="minorEastAsia" w:cstheme="minorEastAsia"/>
          <w:color w:val="auto"/>
          <w:sz w:val="21"/>
          <w:szCs w:val="21"/>
          <w:highlight w:val="none"/>
          <w:lang w:val="hr-HR"/>
        </w:rPr>
        <w:instrText xml:space="preserve"> HYPERLINK "http://www.66law.cn/topic2010/rsywshbx/" \o "人身意外伤害保险" </w:instrText>
      </w:r>
      <w:r>
        <w:rPr>
          <w:rFonts w:hint="eastAsia" w:asciiTheme="minorEastAsia" w:hAnsiTheme="minorEastAsia" w:eastAsiaTheme="minorEastAsia" w:cstheme="minorEastAsia"/>
          <w:color w:val="auto"/>
          <w:sz w:val="21"/>
          <w:szCs w:val="21"/>
          <w:highlight w:val="none"/>
          <w:lang w:val="hr-HR"/>
        </w:rPr>
        <w:fldChar w:fldCharType="separate"/>
      </w:r>
      <w:r>
        <w:rPr>
          <w:rFonts w:hint="eastAsia" w:asciiTheme="minorEastAsia" w:hAnsiTheme="minorEastAsia" w:eastAsiaTheme="minorEastAsia" w:cstheme="minorEastAsia"/>
          <w:color w:val="auto"/>
          <w:sz w:val="21"/>
          <w:szCs w:val="21"/>
          <w:highlight w:val="none"/>
          <w:lang w:val="hr-HR"/>
        </w:rPr>
        <w:t>人身意外伤害保险</w:t>
      </w:r>
      <w:r>
        <w:rPr>
          <w:rFonts w:hint="eastAsia" w:asciiTheme="minorEastAsia" w:hAnsiTheme="minorEastAsia" w:eastAsiaTheme="minorEastAsia" w:cstheme="minorEastAsia"/>
          <w:color w:val="auto"/>
          <w:sz w:val="21"/>
          <w:szCs w:val="21"/>
          <w:highlight w:val="none"/>
          <w:lang w:val="hr-HR"/>
        </w:rPr>
        <w:fldChar w:fldCharType="end"/>
      </w:r>
      <w:r>
        <w:rPr>
          <w:rFonts w:hint="eastAsia" w:asciiTheme="minorEastAsia" w:hAnsiTheme="minorEastAsia" w:eastAsiaTheme="minorEastAsia" w:cstheme="minorEastAsia"/>
          <w:color w:val="auto"/>
          <w:sz w:val="21"/>
          <w:szCs w:val="21"/>
          <w:highlight w:val="none"/>
          <w:lang w:val="hr-HR"/>
        </w:rPr>
        <w:t>和（或）雇主责任险，并承担相关费用。以上所投保险的保险单等相关材料的复印件加盖</w:t>
      </w:r>
      <w:r>
        <w:rPr>
          <w:rFonts w:hint="eastAsia" w:asciiTheme="minorEastAsia" w:hAnsiTheme="minorEastAsia" w:eastAsiaTheme="minorEastAsia" w:cstheme="minorEastAsia"/>
          <w:color w:val="auto"/>
          <w:sz w:val="21"/>
          <w:szCs w:val="21"/>
          <w:highlight w:val="none"/>
          <w:lang w:val="en-US" w:eastAsia="zh-CN"/>
        </w:rPr>
        <w:t>乙方</w:t>
      </w:r>
      <w:r>
        <w:rPr>
          <w:rFonts w:hint="eastAsia" w:asciiTheme="minorEastAsia" w:hAnsiTheme="minorEastAsia" w:eastAsiaTheme="minorEastAsia" w:cstheme="minorEastAsia"/>
          <w:color w:val="auto"/>
          <w:sz w:val="21"/>
          <w:szCs w:val="21"/>
          <w:highlight w:val="none"/>
          <w:lang w:val="hr-HR"/>
        </w:rPr>
        <w:t>公章后交</w:t>
      </w:r>
      <w:r>
        <w:rPr>
          <w:rFonts w:hint="eastAsia" w:asciiTheme="minorEastAsia" w:hAnsiTheme="minorEastAsia" w:eastAsiaTheme="minorEastAsia" w:cstheme="minorEastAsia"/>
          <w:color w:val="auto"/>
          <w:sz w:val="21"/>
          <w:szCs w:val="21"/>
          <w:highlight w:val="none"/>
          <w:lang w:val="hr-HR" w:eastAsia="zh-CN"/>
        </w:rPr>
        <w:t>甲方</w:t>
      </w:r>
      <w:r>
        <w:rPr>
          <w:rFonts w:hint="eastAsia" w:asciiTheme="minorEastAsia" w:hAnsiTheme="minorEastAsia" w:eastAsiaTheme="minorEastAsia" w:cstheme="minorEastAsia"/>
          <w:color w:val="auto"/>
          <w:sz w:val="21"/>
          <w:szCs w:val="21"/>
          <w:highlight w:val="none"/>
          <w:lang w:val="hr-HR"/>
        </w:rPr>
        <w:t>备案。</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rPr>
        <w:t>6</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hr-HR"/>
        </w:rPr>
        <w:t>为乘坐人员购买人身意外伤亡险（120万元/人·年及以上）并承担一切相关费用。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rPr>
        <w:t>7</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hr-HR"/>
        </w:rPr>
        <w:t>负责为船舶购买船体险、一切险及其他相关船舶险种并承担一切相关费用。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rPr>
        <w:t>8</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hr-HR"/>
        </w:rPr>
        <w:t>负责引航艇所需的码头、水、电、燃气等一切相关费用。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rPr>
        <w:t>9</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hr-HR"/>
        </w:rPr>
        <w:t>负责所有船员的培训费，证书</w:t>
      </w:r>
      <w:r>
        <w:rPr>
          <w:rFonts w:hint="eastAsia" w:asciiTheme="minorEastAsia" w:hAnsiTheme="minorEastAsia" w:eastAsiaTheme="minorEastAsia" w:cstheme="minorEastAsia"/>
          <w:color w:val="auto"/>
          <w:sz w:val="21"/>
          <w:szCs w:val="21"/>
          <w:highlight w:val="none"/>
          <w:lang w:val="hr-HR" w:eastAsia="zh-CN"/>
        </w:rPr>
        <w:t>换证</w:t>
      </w:r>
      <w:r>
        <w:rPr>
          <w:rFonts w:hint="eastAsia" w:asciiTheme="minorEastAsia" w:hAnsiTheme="minorEastAsia" w:eastAsiaTheme="minorEastAsia" w:cstheme="minorEastAsia"/>
          <w:color w:val="auto"/>
          <w:sz w:val="21"/>
          <w:szCs w:val="21"/>
          <w:highlight w:val="none"/>
          <w:lang w:val="hr-HR"/>
        </w:rPr>
        <w:t>等一切相关费用。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eastAsia="zh-CN"/>
        </w:rPr>
      </w:pPr>
      <w:r>
        <w:rPr>
          <w:rFonts w:hint="eastAsia" w:asciiTheme="minorEastAsia" w:hAnsiTheme="minorEastAsia" w:eastAsiaTheme="minorEastAsia" w:cstheme="minorEastAsia"/>
          <w:color w:val="auto"/>
          <w:sz w:val="21"/>
          <w:szCs w:val="21"/>
          <w:highlight w:val="none"/>
          <w:lang w:val="hr-HR"/>
        </w:rPr>
        <w:t>10</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hr-HR"/>
        </w:rPr>
        <w:t>负责应缴纳的税金</w:t>
      </w:r>
      <w:r>
        <w:rPr>
          <w:rFonts w:hint="eastAsia" w:asciiTheme="minorEastAsia" w:hAnsiTheme="minorEastAsia" w:eastAsiaTheme="minorEastAsia" w:cstheme="minorEastAsia"/>
          <w:color w:val="auto"/>
          <w:sz w:val="21"/>
          <w:szCs w:val="21"/>
          <w:highlight w:val="none"/>
          <w:lang w:val="hr-HR" w:eastAsia="zh-CN"/>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eastAsia="zh-CN"/>
        </w:rPr>
        <w:t>11.当大风浪天气、恶劣海况等情况时，中标人应服从甲方安排，必须提供安全接送引航员登、离轮的拖轮或其他交通工具，并负责所产生的一切费用。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（二）管理（服务）费用的支付方式：</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hr-HR"/>
        </w:rPr>
        <w:t>管理服务费按月支付，</w:t>
      </w:r>
      <w:r>
        <w:rPr>
          <w:rFonts w:hint="eastAsia" w:asciiTheme="minorEastAsia" w:hAnsiTheme="minorEastAsia" w:eastAsiaTheme="minorEastAsia" w:cstheme="minorEastAsia"/>
          <w:color w:val="auto"/>
          <w:sz w:val="21"/>
          <w:szCs w:val="21"/>
          <w:highlight w:val="none"/>
        </w:rPr>
        <w:t>月服务费=中标金额/36，</w:t>
      </w:r>
      <w:r>
        <w:rPr>
          <w:rFonts w:hint="eastAsia" w:asciiTheme="minorEastAsia" w:hAnsiTheme="minorEastAsia" w:eastAsiaTheme="minorEastAsia" w:cstheme="minorEastAsia"/>
          <w:color w:val="auto"/>
          <w:sz w:val="21"/>
          <w:szCs w:val="21"/>
          <w:highlight w:val="none"/>
          <w:lang w:val="hr-HR"/>
        </w:rPr>
        <w:t>每月10号前为上月管理服务费结算日，凭</w:t>
      </w:r>
      <w:r>
        <w:rPr>
          <w:rFonts w:hint="eastAsia" w:asciiTheme="minorEastAsia" w:hAnsiTheme="minorEastAsia" w:eastAsiaTheme="minorEastAsia" w:cstheme="minorEastAsia"/>
          <w:color w:val="auto"/>
          <w:sz w:val="21"/>
          <w:szCs w:val="21"/>
          <w:highlight w:val="none"/>
          <w:lang w:val="en-US" w:eastAsia="zh-CN"/>
        </w:rPr>
        <w:t>乙方</w:t>
      </w:r>
      <w:r>
        <w:rPr>
          <w:rFonts w:hint="eastAsia" w:asciiTheme="minorEastAsia" w:hAnsiTheme="minorEastAsia" w:eastAsiaTheme="minorEastAsia" w:cstheme="minorEastAsia"/>
          <w:color w:val="auto"/>
          <w:sz w:val="21"/>
          <w:szCs w:val="21"/>
          <w:highlight w:val="none"/>
          <w:lang w:val="hr-HR"/>
        </w:rPr>
        <w:t>向</w:t>
      </w:r>
      <w:r>
        <w:rPr>
          <w:rFonts w:hint="eastAsia" w:asciiTheme="minorEastAsia" w:hAnsiTheme="minorEastAsia" w:eastAsiaTheme="minorEastAsia" w:cstheme="minorEastAsia"/>
          <w:color w:val="auto"/>
          <w:sz w:val="21"/>
          <w:szCs w:val="21"/>
          <w:highlight w:val="none"/>
          <w:lang w:val="en-US" w:eastAsia="zh-CN"/>
        </w:rPr>
        <w:t>甲方</w:t>
      </w:r>
      <w:r>
        <w:rPr>
          <w:rFonts w:hint="eastAsia" w:asciiTheme="minorEastAsia" w:hAnsiTheme="minorEastAsia" w:eastAsiaTheme="minorEastAsia" w:cstheme="minorEastAsia"/>
          <w:color w:val="auto"/>
          <w:sz w:val="21"/>
          <w:szCs w:val="21"/>
          <w:highlight w:val="none"/>
          <w:lang w:val="hr-HR"/>
        </w:rPr>
        <w:t>开具的发票通过银行转账支付（如遇节假日顺延）。每月按</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hr-HR"/>
        </w:rPr>
        <w:t>（</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元</w:t>
      </w:r>
      <w:r>
        <w:rPr>
          <w:rFonts w:hint="eastAsia" w:asciiTheme="minorEastAsia" w:hAnsiTheme="minorEastAsia" w:eastAsiaTheme="minorEastAsia" w:cstheme="minorEastAsia"/>
          <w:color w:val="auto"/>
          <w:sz w:val="21"/>
          <w:szCs w:val="21"/>
          <w:highlight w:val="none"/>
          <w:lang w:val="hr-HR"/>
        </w:rPr>
        <w:t>）人民币支付相关费用，合同期满后一个月内应把应付余款结清。</w:t>
      </w:r>
    </w:p>
    <w:p>
      <w:pPr>
        <w:pStyle w:val="16"/>
        <w:spacing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四、双方的权利和义务</w:t>
      </w:r>
    </w:p>
    <w:p>
      <w:pPr>
        <w:pStyle w:val="16"/>
        <w:spacing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（一）甲方的权利和义务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1.甲方应按</w:t>
      </w:r>
      <w:r>
        <w:rPr>
          <w:rFonts w:hint="eastAsia" w:asciiTheme="minorEastAsia" w:hAnsiTheme="minorEastAsia" w:eastAsiaTheme="minorEastAsia" w:cstheme="minorEastAsia"/>
          <w:color w:val="auto"/>
          <w:sz w:val="21"/>
          <w:szCs w:val="21"/>
          <w:highlight w:val="none"/>
          <w:lang w:eastAsia="zh-CN"/>
        </w:rPr>
        <w:t>合同</w:t>
      </w:r>
      <w:r>
        <w:rPr>
          <w:rFonts w:hint="eastAsia" w:asciiTheme="minorEastAsia" w:hAnsiTheme="minorEastAsia" w:eastAsiaTheme="minorEastAsia" w:cstheme="minorEastAsia"/>
          <w:color w:val="auto"/>
          <w:sz w:val="21"/>
          <w:szCs w:val="21"/>
          <w:highlight w:val="none"/>
        </w:rPr>
        <w:t>约定及时支付委托管理（服务）费用。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2.甲方应协助乙方办理船舶检验和其他船舶证书。</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3.甲方应及时告知乙方有关国家政策法规变化以及知会甲方内部相关事项。</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4.甲方有监督乙方按</w:t>
      </w:r>
      <w:r>
        <w:rPr>
          <w:rFonts w:hint="eastAsia" w:asciiTheme="minorEastAsia" w:hAnsiTheme="minorEastAsia" w:eastAsiaTheme="minorEastAsia" w:cstheme="minorEastAsia"/>
          <w:color w:val="auto"/>
          <w:sz w:val="21"/>
          <w:szCs w:val="21"/>
          <w:highlight w:val="none"/>
          <w:lang w:eastAsia="zh-CN"/>
        </w:rPr>
        <w:t>合同</w:t>
      </w:r>
      <w:r>
        <w:rPr>
          <w:rFonts w:hint="eastAsia" w:asciiTheme="minorEastAsia" w:hAnsiTheme="minorEastAsia" w:eastAsiaTheme="minorEastAsia" w:cstheme="minorEastAsia"/>
          <w:color w:val="auto"/>
          <w:sz w:val="21"/>
          <w:szCs w:val="21"/>
          <w:highlight w:val="none"/>
        </w:rPr>
        <w:t>履行管理（服务）的权利，并及时将监督结果知会乙方。</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5.甲方在必要时可结合业务实际对乙方相关人员进行培训和业务指导。</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6.因有关大型、重要活动需要乙方支持时，甲方可要求乙方配合。</w:t>
      </w:r>
    </w:p>
    <w:p>
      <w:pPr>
        <w:spacing w:line="360" w:lineRule="auto"/>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（二）乙方的权利和义务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1.乙方对所聘用的船员及人员的行为、安全负责任，并负责购买船员社会保险和人身意外险。</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2.乙方应接受甲方监督指导及管理，使甲方船舶和设备随时保持适航状态。</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3.乙方应按要求负责船舶管理，安排船舶修理及日常维护工作；保持船舶适航和良好船容船貌；编制船舶上排修理预、结算书。</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4.乙方负责处理由于船员原因导致的安全事故，如因此类事故该船不能正常接送引航员，乙方应自行承担费用提供替代船舶进行接送甲方引航员工作。</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.乙方</w:t>
      </w:r>
      <w:r>
        <w:rPr>
          <w:rFonts w:hint="eastAsia" w:asciiTheme="minorEastAsia" w:hAnsiTheme="minorEastAsia" w:eastAsiaTheme="minorEastAsia" w:cstheme="minorEastAsia"/>
          <w:color w:val="auto"/>
          <w:sz w:val="21"/>
          <w:szCs w:val="21"/>
          <w:highlight w:val="none"/>
          <w:lang w:val="hr-HR"/>
        </w:rPr>
        <w:t>根据引航艇实际使用情况，为避免引航艇上的船员疲劳驾驶和工作，确保引航安全生产作业，每艘引航艇上每天值班的船员人数最低须按照</w:t>
      </w:r>
      <w:r>
        <w:rPr>
          <w:rFonts w:hint="eastAsia" w:asciiTheme="minorEastAsia" w:hAnsiTheme="minorEastAsia" w:eastAsiaTheme="minorEastAsia" w:cstheme="minorEastAsia"/>
          <w:color w:val="auto"/>
          <w:sz w:val="21"/>
          <w:szCs w:val="21"/>
          <w:highlight w:val="none"/>
        </w:rPr>
        <w:t>不少于3名值班人员的标准</w:t>
      </w:r>
      <w:r>
        <w:rPr>
          <w:rFonts w:hint="eastAsia" w:asciiTheme="minorEastAsia" w:hAnsiTheme="minorEastAsia" w:eastAsiaTheme="minorEastAsia" w:cstheme="minorEastAsia"/>
          <w:color w:val="auto"/>
          <w:sz w:val="21"/>
          <w:szCs w:val="21"/>
          <w:highlight w:val="none"/>
          <w:lang w:val="hr-HR"/>
        </w:rPr>
        <w:t>配备，以上船员需要持有有效的船员适任证书和具有必要的操船技能。否则，乙方</w:t>
      </w:r>
      <w:r>
        <w:rPr>
          <w:rFonts w:hint="eastAsia" w:asciiTheme="minorEastAsia" w:hAnsiTheme="minorEastAsia" w:eastAsiaTheme="minorEastAsia" w:cstheme="minorEastAsia"/>
          <w:color w:val="auto"/>
          <w:sz w:val="21"/>
          <w:szCs w:val="21"/>
          <w:highlight w:val="none"/>
          <w:lang w:val="hr-HR" w:eastAsia="zh-CN"/>
        </w:rPr>
        <w:t>须按本合同第七条第二项</w:t>
      </w:r>
      <w:r>
        <w:rPr>
          <w:rFonts w:hint="eastAsia" w:asciiTheme="minorEastAsia" w:hAnsiTheme="minorEastAsia" w:eastAsiaTheme="minorEastAsia" w:cstheme="minorEastAsia"/>
          <w:color w:val="auto"/>
          <w:sz w:val="21"/>
          <w:szCs w:val="21"/>
          <w:highlight w:val="none"/>
          <w:lang w:val="hr-HR"/>
        </w:rPr>
        <w:t>承担违约责任。</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.接受甲方的监督检查和建议改善工作的义务。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.承担管理（服务）</w:t>
      </w:r>
      <w:r>
        <w:rPr>
          <w:rFonts w:hint="eastAsia" w:asciiTheme="minorEastAsia" w:hAnsiTheme="minorEastAsia" w:eastAsiaTheme="minorEastAsia" w:cstheme="minorEastAsia"/>
          <w:color w:val="auto"/>
          <w:sz w:val="21"/>
          <w:szCs w:val="21"/>
          <w:highlight w:val="none"/>
          <w:lang w:val="en-US" w:eastAsia="zh-CN"/>
        </w:rPr>
        <w:t>相关</w:t>
      </w:r>
      <w:r>
        <w:rPr>
          <w:rFonts w:hint="eastAsia" w:asciiTheme="minorEastAsia" w:hAnsiTheme="minorEastAsia" w:eastAsiaTheme="minorEastAsia" w:cstheme="minorEastAsia"/>
          <w:color w:val="auto"/>
          <w:sz w:val="21"/>
          <w:szCs w:val="21"/>
          <w:highlight w:val="none"/>
        </w:rPr>
        <w:t>的一切费用开支。</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五、其他事项约定</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（一）乙方根据甲方要求确保引航艇24小时适宜运行状态，将引航艇停靠在指定泊位，服从甲方对引航艇的工作调度，根据甲方指令安排引航艇作业，未经甲方许可不能进行其他作业。</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（二）乙方需要做好所管理的引航艇的日常维修、保养、管理，确保船体、轮机、电气、救生、通导设备等都满足适航条件，确保船舶处于适航状态。</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（三）乙方负责所管理的引航艇的日常运行的安全管理、船舶防台及锚地安排等安全事宜并按要求做好工作记录。</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（四）乙方必须按照有关规定进行安全作业，不能违章或冒险作业。</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（五）</w:t>
      </w:r>
      <w:r>
        <w:rPr>
          <w:rFonts w:hint="eastAsia" w:asciiTheme="minorEastAsia" w:hAnsiTheme="minorEastAsia" w:eastAsiaTheme="minorEastAsia" w:cstheme="minorEastAsia"/>
          <w:color w:val="auto"/>
          <w:sz w:val="21"/>
          <w:szCs w:val="21"/>
          <w:highlight w:val="none"/>
          <w:lang w:val="hr-HR"/>
        </w:rPr>
        <w:t>船舶修理和应急。</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rPr>
        <w:t>1.制定船舶坞修及年度维修计划，坞修及年度维修计划应详细列明修理项目、费用、维修时间、</w:t>
      </w:r>
      <w:r>
        <w:rPr>
          <w:rFonts w:hint="eastAsia" w:asciiTheme="minorEastAsia" w:hAnsiTheme="minorEastAsia" w:eastAsiaTheme="minorEastAsia" w:cstheme="minorEastAsia"/>
          <w:color w:val="auto"/>
          <w:sz w:val="21"/>
          <w:szCs w:val="21"/>
          <w:highlight w:val="none"/>
          <w:lang w:val="hr-HR"/>
        </w:rPr>
        <w:t>用于维护引航艇的配件、备品备件等清单，</w:t>
      </w:r>
      <w:r>
        <w:rPr>
          <w:rFonts w:hint="eastAsia" w:asciiTheme="minorEastAsia" w:hAnsiTheme="minorEastAsia" w:eastAsiaTheme="minorEastAsia" w:cstheme="minorEastAsia"/>
          <w:color w:val="auto"/>
          <w:sz w:val="21"/>
          <w:szCs w:val="21"/>
          <w:highlight w:val="none"/>
        </w:rPr>
        <w:t>报</w:t>
      </w:r>
      <w:r>
        <w:rPr>
          <w:rFonts w:hint="eastAsia" w:asciiTheme="minorEastAsia" w:hAnsiTheme="minorEastAsia" w:eastAsiaTheme="minorEastAsia" w:cstheme="minorEastAsia"/>
          <w:color w:val="auto"/>
          <w:sz w:val="21"/>
          <w:szCs w:val="21"/>
          <w:highlight w:val="none"/>
          <w:lang w:val="hr-HR"/>
        </w:rPr>
        <w:t>甲方</w:t>
      </w:r>
      <w:r>
        <w:rPr>
          <w:rFonts w:hint="eastAsia" w:asciiTheme="minorEastAsia" w:hAnsiTheme="minorEastAsia" w:eastAsiaTheme="minorEastAsia" w:cstheme="minorEastAsia"/>
          <w:color w:val="auto"/>
          <w:sz w:val="21"/>
          <w:szCs w:val="21"/>
          <w:highlight w:val="none"/>
        </w:rPr>
        <w:t>审核，</w:t>
      </w:r>
      <w:r>
        <w:rPr>
          <w:rFonts w:hint="eastAsia" w:asciiTheme="minorEastAsia" w:hAnsiTheme="minorEastAsia" w:eastAsiaTheme="minorEastAsia" w:cstheme="minorEastAsia"/>
          <w:color w:val="auto"/>
          <w:sz w:val="21"/>
          <w:szCs w:val="21"/>
          <w:highlight w:val="none"/>
          <w:lang w:val="hr-HR"/>
        </w:rPr>
        <w:t>甲方</w:t>
      </w:r>
      <w:r>
        <w:rPr>
          <w:rFonts w:hint="eastAsia" w:asciiTheme="minorEastAsia" w:hAnsiTheme="minorEastAsia" w:eastAsiaTheme="minorEastAsia" w:cstheme="minorEastAsia"/>
          <w:color w:val="auto"/>
          <w:sz w:val="21"/>
          <w:szCs w:val="21"/>
          <w:highlight w:val="none"/>
        </w:rPr>
        <w:t>同意后方可实施。</w:t>
      </w:r>
      <w:r>
        <w:rPr>
          <w:rFonts w:hint="eastAsia" w:asciiTheme="minorEastAsia" w:hAnsiTheme="minorEastAsia" w:eastAsiaTheme="minorEastAsia" w:cstheme="minorEastAsia"/>
          <w:color w:val="auto"/>
          <w:sz w:val="21"/>
          <w:szCs w:val="21"/>
          <w:highlight w:val="none"/>
          <w:lang w:val="hr-HR"/>
        </w:rPr>
        <w:t>甲方有权对整个坞修和年度维修过程进行监督。</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hr-HR"/>
        </w:rPr>
        <w:t>引航艇的日常维护保养应在工作间歇时间进行，如影响船舶使用应事先得到甲方同意。</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hr-HR"/>
        </w:rPr>
        <w:t>引航艇发生机械故障或海难事故造成船舶损坏时，应首先查明故障原因或损坏情况，及时向甲方报告，确定维修项目,评估维修所需费用及维修时间，制定维修计划，选定维修厂，经甲方批准后在甲方的监督下实施维修。涉及船舶保险的应及时报保险公司,并备齐保险理赔所需的一切材料。</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4.在使用引航艇过程中，如果出现故障</w:t>
      </w:r>
      <w:r>
        <w:rPr>
          <w:rFonts w:hint="eastAsia" w:asciiTheme="minorEastAsia" w:hAnsiTheme="minorEastAsia" w:eastAsiaTheme="minorEastAsia" w:cstheme="minorEastAsia"/>
          <w:color w:val="auto"/>
          <w:sz w:val="21"/>
          <w:szCs w:val="21"/>
          <w:highlight w:val="none"/>
          <w:lang w:val="hr-HR"/>
        </w:rPr>
        <w:t>不能运行时，应</w:t>
      </w:r>
      <w:r>
        <w:rPr>
          <w:rFonts w:hint="eastAsia" w:asciiTheme="minorEastAsia" w:hAnsiTheme="minorEastAsia" w:eastAsiaTheme="minorEastAsia" w:cstheme="minorEastAsia"/>
          <w:color w:val="auto"/>
          <w:sz w:val="21"/>
          <w:szCs w:val="21"/>
          <w:highlight w:val="none"/>
        </w:rPr>
        <w:t>具备有快速维修、保障能力，</w:t>
      </w:r>
      <w:r>
        <w:rPr>
          <w:rFonts w:hint="eastAsia" w:asciiTheme="minorEastAsia" w:hAnsiTheme="minorEastAsia" w:eastAsiaTheme="minorEastAsia" w:cstheme="minorEastAsia"/>
          <w:color w:val="auto"/>
          <w:sz w:val="21"/>
          <w:szCs w:val="21"/>
          <w:highlight w:val="none"/>
          <w:lang w:val="hr-HR"/>
        </w:rPr>
        <w:t>能提供临时替代船舶安全接送引航员</w:t>
      </w:r>
      <w:r>
        <w:rPr>
          <w:rFonts w:hint="eastAsia" w:asciiTheme="minorEastAsia" w:hAnsiTheme="minorEastAsia" w:eastAsiaTheme="minorEastAsia" w:cstheme="minorEastAsia"/>
          <w:color w:val="auto"/>
          <w:sz w:val="21"/>
          <w:szCs w:val="21"/>
          <w:highlight w:val="none"/>
        </w:rPr>
        <w:t>，不能影响引航生产作业。</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（六）合同期满前一个月，双方可协商重新签订下一年度合同事宜。</w:t>
      </w:r>
      <w:r>
        <w:rPr>
          <w:rFonts w:hint="eastAsia" w:asciiTheme="minorEastAsia" w:hAnsiTheme="minorEastAsia" w:eastAsiaTheme="minorEastAsia" w:cstheme="minorEastAsia"/>
          <w:color w:val="auto"/>
          <w:sz w:val="21"/>
          <w:szCs w:val="21"/>
          <w:highlight w:val="none"/>
          <w:lang w:eastAsia="zh-CN"/>
        </w:rPr>
        <w:t>合同</w:t>
      </w:r>
      <w:r>
        <w:rPr>
          <w:rFonts w:hint="eastAsia" w:asciiTheme="minorEastAsia" w:hAnsiTheme="minorEastAsia" w:eastAsiaTheme="minorEastAsia" w:cstheme="minorEastAsia"/>
          <w:color w:val="auto"/>
          <w:sz w:val="21"/>
          <w:szCs w:val="21"/>
          <w:highlight w:val="none"/>
        </w:rPr>
        <w:t>期内，任一方提前终止</w:t>
      </w:r>
      <w:r>
        <w:rPr>
          <w:rFonts w:hint="eastAsia" w:asciiTheme="minorEastAsia" w:hAnsiTheme="minorEastAsia" w:eastAsiaTheme="minorEastAsia" w:cstheme="minorEastAsia"/>
          <w:color w:val="auto"/>
          <w:sz w:val="21"/>
          <w:szCs w:val="21"/>
          <w:highlight w:val="none"/>
          <w:lang w:eastAsia="zh-CN"/>
        </w:rPr>
        <w:t>合同</w:t>
      </w:r>
      <w:r>
        <w:rPr>
          <w:rFonts w:hint="eastAsia" w:asciiTheme="minorEastAsia" w:hAnsiTheme="minorEastAsia" w:eastAsiaTheme="minorEastAsia" w:cstheme="minorEastAsia"/>
          <w:color w:val="auto"/>
          <w:sz w:val="21"/>
          <w:szCs w:val="21"/>
          <w:highlight w:val="none"/>
        </w:rPr>
        <w:t>，需提前一个月书面通知对方，双方达成解除</w:t>
      </w:r>
      <w:r>
        <w:rPr>
          <w:rFonts w:hint="eastAsia" w:asciiTheme="minorEastAsia" w:hAnsiTheme="minorEastAsia" w:eastAsiaTheme="minorEastAsia" w:cstheme="minorEastAsia"/>
          <w:color w:val="auto"/>
          <w:sz w:val="21"/>
          <w:szCs w:val="21"/>
          <w:highlight w:val="none"/>
          <w:lang w:eastAsia="zh-CN"/>
        </w:rPr>
        <w:t>合同</w:t>
      </w:r>
      <w:r>
        <w:rPr>
          <w:rFonts w:hint="eastAsia" w:asciiTheme="minorEastAsia" w:hAnsiTheme="minorEastAsia" w:eastAsiaTheme="minorEastAsia" w:cstheme="minorEastAsia"/>
          <w:color w:val="auto"/>
          <w:sz w:val="21"/>
          <w:szCs w:val="21"/>
          <w:highlight w:val="none"/>
        </w:rPr>
        <w:t>意见的，剩余期限的服务费用以月单价为基数，以30天为月度工作日，按实际委托管理的天数结算。</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rPr>
        <w:t>（七）</w:t>
      </w:r>
      <w:r>
        <w:rPr>
          <w:rFonts w:hint="eastAsia" w:asciiTheme="minorEastAsia" w:hAnsiTheme="minorEastAsia" w:eastAsiaTheme="minorEastAsia" w:cstheme="minorEastAsia"/>
          <w:color w:val="auto"/>
          <w:sz w:val="21"/>
          <w:szCs w:val="21"/>
          <w:highlight w:val="none"/>
          <w:lang w:val="hr-HR"/>
        </w:rPr>
        <w:t>由于乙方没有支付船员费用发生的群体上访、劳资纠纷等事件所造成的一切损失和不良影响，由乙方承担，</w:t>
      </w:r>
      <w:r>
        <w:rPr>
          <w:rFonts w:hint="eastAsia" w:asciiTheme="minorEastAsia" w:hAnsiTheme="minorEastAsia" w:eastAsiaTheme="minorEastAsia" w:cstheme="minorEastAsia"/>
          <w:color w:val="auto"/>
          <w:sz w:val="21"/>
          <w:szCs w:val="21"/>
          <w:highlight w:val="none"/>
          <w:lang w:val="hr-HR" w:eastAsia="zh-CN"/>
        </w:rPr>
        <w:t>并承担由此产生对</w:t>
      </w:r>
      <w:r>
        <w:rPr>
          <w:rFonts w:hint="eastAsia" w:asciiTheme="minorEastAsia" w:hAnsiTheme="minorEastAsia" w:eastAsiaTheme="minorEastAsia" w:cstheme="minorEastAsia"/>
          <w:color w:val="auto"/>
          <w:sz w:val="21"/>
          <w:szCs w:val="21"/>
          <w:highlight w:val="none"/>
        </w:rPr>
        <w:t>甲方</w:t>
      </w:r>
      <w:r>
        <w:rPr>
          <w:rFonts w:hint="eastAsia" w:asciiTheme="minorEastAsia" w:hAnsiTheme="minorEastAsia" w:eastAsiaTheme="minorEastAsia" w:cstheme="minorEastAsia"/>
          <w:color w:val="auto"/>
          <w:sz w:val="21"/>
          <w:szCs w:val="21"/>
          <w:highlight w:val="none"/>
          <w:lang w:val="hr-HR"/>
        </w:rPr>
        <w:t>造成的一切损失。</w:t>
      </w:r>
    </w:p>
    <w:p>
      <w:pPr>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（八）</w:t>
      </w:r>
      <w:r>
        <w:rPr>
          <w:rFonts w:hint="eastAsia" w:asciiTheme="minorEastAsia" w:hAnsiTheme="minorEastAsia" w:eastAsiaTheme="minorEastAsia" w:cstheme="minorEastAsia"/>
          <w:color w:val="auto"/>
          <w:sz w:val="21"/>
          <w:szCs w:val="21"/>
          <w:highlight w:val="none"/>
          <w:lang w:val="hr-HR"/>
        </w:rPr>
        <w:t>引航艇的燃油应由合法资质的供应商供应，所使用的燃油需满足标准船用柴油规格，并接受甲方的监督和检查。</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rPr>
        <w:t>（九）乙方应</w:t>
      </w:r>
      <w:r>
        <w:rPr>
          <w:rFonts w:hint="eastAsia" w:asciiTheme="minorEastAsia" w:hAnsiTheme="minorEastAsia" w:eastAsiaTheme="minorEastAsia" w:cstheme="minorEastAsia"/>
          <w:color w:val="auto"/>
          <w:sz w:val="21"/>
          <w:szCs w:val="21"/>
          <w:highlight w:val="none"/>
          <w:lang w:val="hr-HR"/>
        </w:rPr>
        <w:t>在</w:t>
      </w:r>
      <w:r>
        <w:rPr>
          <w:rFonts w:hint="eastAsia" w:asciiTheme="minorEastAsia" w:hAnsiTheme="minorEastAsia" w:eastAsiaTheme="minorEastAsia" w:cstheme="minorEastAsia"/>
          <w:color w:val="auto"/>
          <w:sz w:val="21"/>
          <w:szCs w:val="21"/>
          <w:highlight w:val="none"/>
          <w:lang w:val="hr-HR" w:eastAsia="zh-CN"/>
        </w:rPr>
        <w:t>服务期限内的</w:t>
      </w:r>
      <w:r>
        <w:rPr>
          <w:rFonts w:hint="eastAsia" w:asciiTheme="minorEastAsia" w:hAnsiTheme="minorEastAsia" w:eastAsiaTheme="minorEastAsia" w:cstheme="minorEastAsia"/>
          <w:color w:val="auto"/>
          <w:sz w:val="21"/>
          <w:szCs w:val="21"/>
          <w:highlight w:val="none"/>
          <w:lang w:val="hr-HR"/>
        </w:rPr>
        <w:t>每月10日前向甲方提供一份上月引航艇的管理和服务报告，内容涵盖船舶的现状、当月维修保养情况和下月维护保养计划、作业任务及完成情况等相关事宜。</w:t>
      </w:r>
    </w:p>
    <w:p>
      <w:pPr>
        <w:pStyle w:val="33"/>
        <w:ind w:firstLine="420" w:firstLineChars="200"/>
        <w:rPr>
          <w:rFonts w:hint="default" w:eastAsiaTheme="minorEastAsia"/>
          <w:color w:val="auto"/>
          <w:highlight w:val="none"/>
          <w:lang w:val="en-US" w:eastAsia="zh-CN"/>
        </w:rPr>
      </w:pP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en-US" w:eastAsia="zh-CN"/>
        </w:rPr>
        <w:t>十</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en-US" w:eastAsia="zh-CN"/>
        </w:rPr>
        <w:t>招标、投标文件约定的双方应遵守的其他事项。</w:t>
      </w:r>
    </w:p>
    <w:p>
      <w:pPr>
        <w:pStyle w:val="2"/>
        <w:rPr>
          <w:rFonts w:hint="eastAsia"/>
          <w:color w:val="auto"/>
          <w:highlight w:val="none"/>
        </w:rPr>
      </w:pPr>
    </w:p>
    <w:p>
      <w:pPr>
        <w:spacing w:line="360" w:lineRule="auto"/>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六、合同的变更和解除、终止</w:t>
      </w:r>
    </w:p>
    <w:p>
      <w:pPr>
        <w:adjustRightInd w:val="0"/>
        <w:spacing w:line="360" w:lineRule="auto"/>
        <w:ind w:firstLine="420" w:firstLineChars="200"/>
        <w:rPr>
          <w:rFonts w:hint="eastAsia" w:asciiTheme="minorEastAsia" w:hAnsiTheme="minorEastAsia" w:eastAsiaTheme="minorEastAsia" w:cstheme="minorEastAsia"/>
          <w:color w:val="auto"/>
          <w:sz w:val="21"/>
          <w:szCs w:val="21"/>
          <w:highlight w:val="none"/>
          <w:lang w:val="hr-HR" w:eastAsia="zh-CN"/>
        </w:rPr>
      </w:pPr>
      <w:r>
        <w:rPr>
          <w:rFonts w:hint="eastAsia" w:asciiTheme="minorEastAsia" w:hAnsiTheme="minorEastAsia" w:eastAsiaTheme="minorEastAsia" w:cstheme="minorEastAsia"/>
          <w:color w:val="auto"/>
          <w:sz w:val="21"/>
          <w:szCs w:val="21"/>
          <w:highlight w:val="none"/>
          <w:lang w:val="hr-HR"/>
        </w:rPr>
        <w:t>（一）合同履行期间，双方根据实际情况协商后可变更合同条款，变更的事项应签订书面的补充</w:t>
      </w:r>
      <w:r>
        <w:rPr>
          <w:rFonts w:hint="eastAsia" w:asciiTheme="minorEastAsia" w:hAnsiTheme="minorEastAsia" w:eastAsiaTheme="minorEastAsia" w:cstheme="minorEastAsia"/>
          <w:color w:val="auto"/>
          <w:sz w:val="21"/>
          <w:szCs w:val="21"/>
          <w:highlight w:val="none"/>
          <w:lang w:val="en-US" w:eastAsia="zh-CN"/>
        </w:rPr>
        <w:t>协议</w:t>
      </w:r>
      <w:r>
        <w:rPr>
          <w:rFonts w:hint="eastAsia" w:asciiTheme="minorEastAsia" w:hAnsiTheme="minorEastAsia" w:eastAsiaTheme="minorEastAsia" w:cstheme="minorEastAsia"/>
          <w:color w:val="auto"/>
          <w:sz w:val="21"/>
          <w:szCs w:val="21"/>
          <w:highlight w:val="none"/>
          <w:lang w:val="hr-HR" w:eastAsia="zh-CN"/>
        </w:rPr>
        <w:t>。</w:t>
      </w:r>
    </w:p>
    <w:p>
      <w:pPr>
        <w:adjustRightInd w:val="0"/>
        <w:spacing w:line="360" w:lineRule="auto"/>
        <w:ind w:firstLine="420" w:firstLineChars="200"/>
        <w:rPr>
          <w:rFonts w:hint="eastAsia" w:asciiTheme="minorEastAsia" w:hAnsiTheme="minorEastAsia" w:eastAsiaTheme="minorEastAsia" w:cstheme="minorEastAsia"/>
          <w:b w:val="0"/>
          <w:color w:val="auto"/>
          <w:kern w:val="2"/>
          <w:sz w:val="21"/>
          <w:szCs w:val="21"/>
          <w:highlight w:val="none"/>
          <w:lang w:val="hr-HR" w:eastAsia="zh-CN" w:bidi="ar-SA"/>
        </w:rPr>
      </w:pPr>
      <w:r>
        <w:rPr>
          <w:rFonts w:hint="eastAsia" w:asciiTheme="minorEastAsia" w:hAnsiTheme="minorEastAsia" w:eastAsiaTheme="minorEastAsia" w:cstheme="minorEastAsia"/>
          <w:b w:val="0"/>
          <w:color w:val="auto"/>
          <w:kern w:val="2"/>
          <w:sz w:val="21"/>
          <w:szCs w:val="21"/>
          <w:highlight w:val="none"/>
          <w:lang w:val="hr-HR" w:eastAsia="zh-CN" w:bidi="ar-SA"/>
        </w:rPr>
        <w:t>（二）如一方提前解除合同，应提前一个月书面解除合同，但乙方解除合同的事由不能认为管理（服务）费用过低。</w:t>
      </w:r>
    </w:p>
    <w:p>
      <w:pPr>
        <w:adjustRightIn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（三）合同期限届满，双方不再续签合同，合同自然终止；一方征得对方的同意后解除合同，合同终止；其他因不可归责于双方的事由导致的合同终止，包括但不限于政策调整、法律禁止、不可抗力导致等。</w:t>
      </w:r>
    </w:p>
    <w:p>
      <w:pPr>
        <w:adjustRightInd w:val="0"/>
        <w:spacing w:line="360" w:lineRule="auto"/>
        <w:ind w:firstLine="422" w:firstLineChars="200"/>
        <w:rPr>
          <w:rFonts w:hint="eastAsia" w:asciiTheme="minorEastAsia" w:hAnsiTheme="minorEastAsia" w:eastAsiaTheme="minorEastAsia" w:cstheme="minorEastAsia"/>
          <w:b/>
          <w:bCs/>
          <w:color w:val="auto"/>
          <w:sz w:val="21"/>
          <w:szCs w:val="21"/>
          <w:highlight w:val="none"/>
          <w:lang w:val="hr-HR"/>
        </w:rPr>
      </w:pPr>
      <w:r>
        <w:rPr>
          <w:rFonts w:hint="eastAsia" w:asciiTheme="minorEastAsia" w:hAnsiTheme="minorEastAsia" w:eastAsiaTheme="minorEastAsia" w:cstheme="minorEastAsia"/>
          <w:b/>
          <w:bCs/>
          <w:color w:val="auto"/>
          <w:sz w:val="21"/>
          <w:szCs w:val="21"/>
          <w:highlight w:val="none"/>
          <w:lang w:val="hr-HR"/>
        </w:rPr>
        <w:t>七、违约责任</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rPr>
        <w:t>（一）</w:t>
      </w:r>
      <w:r>
        <w:rPr>
          <w:rFonts w:hint="eastAsia" w:asciiTheme="minorEastAsia" w:hAnsiTheme="minorEastAsia" w:eastAsiaTheme="minorEastAsia" w:cstheme="minorEastAsia"/>
          <w:color w:val="auto"/>
          <w:sz w:val="21"/>
          <w:szCs w:val="21"/>
          <w:highlight w:val="none"/>
          <w:lang w:val="hr-HR" w:eastAsia="zh-CN"/>
        </w:rPr>
        <w:t>合同</w:t>
      </w:r>
      <w:r>
        <w:rPr>
          <w:rFonts w:hint="eastAsia" w:asciiTheme="minorEastAsia" w:hAnsiTheme="minorEastAsia" w:eastAsiaTheme="minorEastAsia" w:cstheme="minorEastAsia"/>
          <w:color w:val="auto"/>
          <w:sz w:val="21"/>
          <w:szCs w:val="21"/>
          <w:highlight w:val="none"/>
          <w:lang w:val="hr-HR"/>
        </w:rPr>
        <w:t>期间，乙方接到甲方指令后，未能及时出勤或者出勤有误未能完成指令的，</w:t>
      </w:r>
      <w:r>
        <w:rPr>
          <w:rFonts w:hint="eastAsia" w:asciiTheme="minorEastAsia" w:hAnsiTheme="minorEastAsia" w:eastAsiaTheme="minorEastAsia" w:cstheme="minorEastAsia"/>
          <w:color w:val="auto"/>
          <w:sz w:val="21"/>
          <w:szCs w:val="21"/>
          <w:highlight w:val="none"/>
          <w:lang w:val="hr-HR" w:eastAsia="zh-CN"/>
        </w:rPr>
        <w:t>每发生一次，乙方须向甲方支付3000元违约金。累计发生5次或者造</w:t>
      </w:r>
      <w:r>
        <w:rPr>
          <w:rFonts w:hint="eastAsia" w:asciiTheme="minorEastAsia" w:hAnsiTheme="minorEastAsia" w:eastAsiaTheme="minorEastAsia" w:cstheme="minorEastAsia"/>
          <w:color w:val="auto"/>
          <w:sz w:val="21"/>
          <w:szCs w:val="21"/>
          <w:highlight w:val="none"/>
          <w:lang w:val="hr-HR"/>
        </w:rPr>
        <w:t>成重大后果及影响的，由甲方报经上级主管部门同意，</w:t>
      </w:r>
      <w:r>
        <w:rPr>
          <w:rFonts w:hint="eastAsia" w:asciiTheme="minorEastAsia" w:hAnsiTheme="minorEastAsia" w:eastAsiaTheme="minorEastAsia" w:cstheme="minorEastAsia"/>
          <w:color w:val="auto"/>
          <w:sz w:val="21"/>
          <w:szCs w:val="21"/>
          <w:highlight w:val="none"/>
          <w:lang w:val="hr-HR" w:eastAsia="zh-CN"/>
        </w:rPr>
        <w:t>甲方</w:t>
      </w:r>
      <w:r>
        <w:rPr>
          <w:rFonts w:hint="eastAsia" w:asciiTheme="minorEastAsia" w:hAnsiTheme="minorEastAsia" w:eastAsiaTheme="minorEastAsia" w:cstheme="minorEastAsia"/>
          <w:color w:val="auto"/>
          <w:sz w:val="21"/>
          <w:szCs w:val="21"/>
          <w:highlight w:val="none"/>
          <w:lang w:val="hr-HR"/>
        </w:rPr>
        <w:t>可单方终止合同。</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rPr>
        <w:t>（二）合同期内，如乙方不能按照《船舶最低安全配员证书》的要求配备足够的、合格的船员，甲方有权中止合同，</w:t>
      </w:r>
      <w:r>
        <w:rPr>
          <w:rFonts w:hint="eastAsia" w:asciiTheme="minorEastAsia" w:hAnsiTheme="minorEastAsia" w:eastAsiaTheme="minorEastAsia" w:cstheme="minorEastAsia"/>
          <w:color w:val="auto"/>
          <w:sz w:val="21"/>
          <w:szCs w:val="21"/>
          <w:highlight w:val="none"/>
          <w:lang w:val="en-US" w:eastAsia="zh-CN"/>
        </w:rPr>
        <w:t>甲方因此另行委托第三方提供服务的，费用由乙方承担。给甲方造成其他损失的，甲方可</w:t>
      </w:r>
      <w:r>
        <w:rPr>
          <w:rFonts w:hint="eastAsia" w:asciiTheme="minorEastAsia" w:hAnsiTheme="minorEastAsia" w:eastAsiaTheme="minorEastAsia" w:cstheme="minorEastAsia"/>
          <w:color w:val="auto"/>
          <w:sz w:val="21"/>
          <w:szCs w:val="21"/>
          <w:highlight w:val="none"/>
          <w:lang w:val="hr-HR"/>
        </w:rPr>
        <w:t>依法追究乙方经济责任。</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en-US" w:eastAsia="zh-CN"/>
        </w:rPr>
        <w:t>三</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hr-HR"/>
        </w:rPr>
        <w:t>乙方所提供的服务成果质量不合格的，应及时</w:t>
      </w:r>
      <w:r>
        <w:rPr>
          <w:rFonts w:hint="eastAsia" w:asciiTheme="minorEastAsia" w:hAnsiTheme="minorEastAsia" w:eastAsiaTheme="minorEastAsia" w:cstheme="minorEastAsia"/>
          <w:color w:val="auto"/>
          <w:sz w:val="21"/>
          <w:szCs w:val="21"/>
          <w:highlight w:val="none"/>
          <w:lang w:val="hr-HR" w:eastAsia="zh-CN"/>
        </w:rPr>
        <w:t>整改</w:t>
      </w:r>
      <w:r>
        <w:rPr>
          <w:rFonts w:hint="eastAsia" w:asciiTheme="minorEastAsia" w:hAnsiTheme="minorEastAsia" w:eastAsiaTheme="minorEastAsia" w:cstheme="minorEastAsia"/>
          <w:color w:val="auto"/>
          <w:sz w:val="21"/>
          <w:szCs w:val="21"/>
          <w:highlight w:val="none"/>
          <w:lang w:val="hr-HR"/>
        </w:rPr>
        <w:t>，</w:t>
      </w:r>
      <w:r>
        <w:rPr>
          <w:rFonts w:hint="eastAsia" w:asciiTheme="minorEastAsia" w:hAnsiTheme="minorEastAsia" w:eastAsiaTheme="minorEastAsia" w:cstheme="minorEastAsia"/>
          <w:color w:val="auto"/>
          <w:sz w:val="21"/>
          <w:szCs w:val="21"/>
          <w:highlight w:val="none"/>
          <w:lang w:val="hr-HR" w:eastAsia="zh-CN"/>
        </w:rPr>
        <w:t>整改</w:t>
      </w:r>
      <w:r>
        <w:rPr>
          <w:rFonts w:hint="eastAsia" w:asciiTheme="minorEastAsia" w:hAnsiTheme="minorEastAsia" w:eastAsiaTheme="minorEastAsia" w:cstheme="minorEastAsia"/>
          <w:color w:val="auto"/>
          <w:sz w:val="21"/>
          <w:szCs w:val="21"/>
          <w:highlight w:val="none"/>
          <w:lang w:val="hr-HR"/>
        </w:rPr>
        <w:t>不及时的</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en-US" w:eastAsia="zh-CN"/>
        </w:rPr>
        <w:t>每逾期一日，乙方应按月服务费的1%向甲方支付违约金</w:t>
      </w:r>
      <w:r>
        <w:rPr>
          <w:rFonts w:hint="eastAsia" w:asciiTheme="minorEastAsia" w:hAnsiTheme="minorEastAsia" w:eastAsiaTheme="minorEastAsia" w:cstheme="minorEastAsia"/>
          <w:color w:val="auto"/>
          <w:sz w:val="21"/>
          <w:szCs w:val="21"/>
          <w:highlight w:val="none"/>
          <w:lang w:val="hr-HR"/>
        </w:rPr>
        <w:t>；因质量问题甲方不同意接收的或特殊情况甲方同意接收的，乙方应向甲方支付违约合同总价</w:t>
      </w:r>
      <w:r>
        <w:rPr>
          <w:rFonts w:hint="eastAsia" w:asciiTheme="minorEastAsia" w:hAnsiTheme="minorEastAsia" w:eastAsiaTheme="minorEastAsia" w:cstheme="minorEastAsia"/>
          <w:color w:val="auto"/>
          <w:sz w:val="21"/>
          <w:szCs w:val="21"/>
          <w:highlight w:val="none"/>
          <w:lang w:val="hr-HR" w:eastAsia="zh-CN"/>
        </w:rPr>
        <w:t>的</w:t>
      </w:r>
      <w:r>
        <w:rPr>
          <w:rFonts w:hint="eastAsia" w:asciiTheme="minorEastAsia" w:hAnsiTheme="minorEastAsia" w:eastAsiaTheme="minorEastAsia" w:cstheme="minorEastAsia"/>
          <w:color w:val="auto"/>
          <w:sz w:val="21"/>
          <w:szCs w:val="21"/>
          <w:highlight w:val="none"/>
          <w:lang w:val="hr-HR"/>
        </w:rPr>
        <w:t xml:space="preserve">5%违约金并赔偿甲方经济损失。    </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en-US" w:eastAsia="zh-CN"/>
        </w:rPr>
        <w:t>四</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hr-HR"/>
        </w:rPr>
        <w:t>未经甲方同意，乙方擅自以甲方名义作业、进行广告宣传或从事其他有损甲方名誉的事项，导致媒体进行反面报道，或上级机关进行调查、追责的，乙方应赔偿相关损失，为甲方澄清名誉，同时甲方有权单方终止</w:t>
      </w:r>
      <w:r>
        <w:rPr>
          <w:rFonts w:hint="eastAsia" w:asciiTheme="minorEastAsia" w:hAnsiTheme="minorEastAsia" w:eastAsiaTheme="minorEastAsia" w:cstheme="minorEastAsia"/>
          <w:color w:val="auto"/>
          <w:sz w:val="21"/>
          <w:szCs w:val="21"/>
          <w:highlight w:val="none"/>
          <w:lang w:val="hr-HR" w:eastAsia="zh-CN"/>
        </w:rPr>
        <w:t>合同</w:t>
      </w:r>
      <w:r>
        <w:rPr>
          <w:rFonts w:hint="eastAsia" w:asciiTheme="minorEastAsia" w:hAnsiTheme="minorEastAsia" w:eastAsiaTheme="minorEastAsia" w:cstheme="minorEastAsia"/>
          <w:color w:val="auto"/>
          <w:sz w:val="21"/>
          <w:szCs w:val="21"/>
          <w:highlight w:val="none"/>
          <w:lang w:val="hr-HR"/>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rPr>
        <w:t>（</w:t>
      </w:r>
      <w:r>
        <w:rPr>
          <w:rFonts w:hint="eastAsia" w:asciiTheme="minorEastAsia" w:hAnsiTheme="minorEastAsia" w:eastAsiaTheme="minorEastAsia" w:cstheme="minorEastAsia"/>
          <w:color w:val="auto"/>
          <w:sz w:val="21"/>
          <w:szCs w:val="21"/>
          <w:highlight w:val="none"/>
          <w:lang w:val="en-US" w:eastAsia="zh-CN"/>
        </w:rPr>
        <w:t>五</w:t>
      </w:r>
      <w:r>
        <w:rPr>
          <w:rFonts w:hint="eastAsia" w:asciiTheme="minorEastAsia" w:hAnsiTheme="minorEastAsia" w:eastAsiaTheme="minorEastAsia" w:cstheme="minorEastAsia"/>
          <w:color w:val="auto"/>
          <w:sz w:val="21"/>
          <w:szCs w:val="21"/>
          <w:highlight w:val="none"/>
          <w:lang w:val="hr-HR"/>
        </w:rPr>
        <w:t>）</w:t>
      </w:r>
      <w:r>
        <w:rPr>
          <w:rFonts w:hint="eastAsia" w:asciiTheme="minorEastAsia" w:hAnsiTheme="minorEastAsia" w:eastAsiaTheme="minorEastAsia" w:cstheme="minorEastAsia"/>
          <w:color w:val="auto"/>
          <w:sz w:val="21"/>
          <w:szCs w:val="21"/>
          <w:highlight w:val="none"/>
          <w:lang w:val="en-US" w:eastAsia="zh-CN"/>
        </w:rPr>
        <w:t>项目服务人员</w:t>
      </w:r>
      <w:r>
        <w:rPr>
          <w:rFonts w:hint="eastAsia" w:asciiTheme="minorEastAsia" w:hAnsiTheme="minorEastAsia" w:eastAsiaTheme="minorEastAsia" w:cstheme="minorEastAsia"/>
          <w:color w:val="auto"/>
          <w:sz w:val="21"/>
          <w:szCs w:val="21"/>
          <w:highlight w:val="none"/>
          <w:lang w:val="hr-HR"/>
        </w:rPr>
        <w:t>无法胜任本岗位职责，经甲方提出更换要求后，乙方拒不更换的，甲方有权提前终止合同，并要求乙方承担由此引发的经济损失和其他相关责任</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en-US" w:eastAsia="zh-CN"/>
        </w:rPr>
        <w:t>包括但不限于委托第三方提供替代服务支付的费用、重新招标产生的费用等</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hr-HR"/>
        </w:rPr>
        <w:t>。</w:t>
      </w:r>
    </w:p>
    <w:p>
      <w:pPr>
        <w:spacing w:line="360" w:lineRule="auto"/>
        <w:ind w:firstLine="420" w:firstLineChars="200"/>
        <w:rPr>
          <w:rFonts w:hint="eastAsia"/>
          <w:color w:val="auto"/>
          <w:highlight w:val="none"/>
          <w:lang w:val="hr-HR"/>
        </w:rPr>
      </w:pPr>
      <w:r>
        <w:rPr>
          <w:rFonts w:hint="eastAsia"/>
          <w:color w:val="auto"/>
          <w:highlight w:val="none"/>
          <w:lang w:val="hr-HR" w:eastAsia="zh-CN"/>
        </w:rPr>
        <w:t>（</w:t>
      </w:r>
      <w:r>
        <w:rPr>
          <w:rFonts w:hint="eastAsia"/>
          <w:color w:val="auto"/>
          <w:highlight w:val="none"/>
          <w:lang w:val="en-US" w:eastAsia="zh-CN"/>
        </w:rPr>
        <w:t>六</w:t>
      </w:r>
      <w:r>
        <w:rPr>
          <w:rFonts w:hint="eastAsia"/>
          <w:color w:val="auto"/>
          <w:highlight w:val="none"/>
          <w:lang w:val="hr-HR" w:eastAsia="zh-CN"/>
        </w:rPr>
        <w:t>）</w:t>
      </w:r>
      <w:r>
        <w:rPr>
          <w:rFonts w:hint="eastAsia"/>
          <w:color w:val="auto"/>
          <w:highlight w:val="none"/>
          <w:lang w:val="hr-HR"/>
        </w:rPr>
        <w:t>因</w:t>
      </w:r>
      <w:r>
        <w:rPr>
          <w:rFonts w:hint="eastAsia" w:asciiTheme="minorEastAsia" w:hAnsiTheme="minorEastAsia" w:eastAsiaTheme="minorEastAsia" w:cstheme="minorEastAsia"/>
          <w:color w:val="auto"/>
          <w:sz w:val="21"/>
          <w:szCs w:val="21"/>
          <w:highlight w:val="none"/>
          <w:lang w:val="en-US" w:eastAsia="zh-CN"/>
        </w:rPr>
        <w:t>项目服务人员</w:t>
      </w:r>
      <w:r>
        <w:rPr>
          <w:rFonts w:hint="eastAsia"/>
          <w:color w:val="auto"/>
          <w:highlight w:val="none"/>
          <w:lang w:val="hr-HR"/>
        </w:rPr>
        <w:t>工作失职、失误或违反职业道德给甲方造成人员伤亡、财产损失或恶劣影响的，甲方有权提前终止合同，并依法向乙方追究相应的经济赔偿。</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en-US" w:eastAsia="zh-CN"/>
        </w:rPr>
        <w:t>七</w:t>
      </w:r>
      <w:r>
        <w:rPr>
          <w:rFonts w:hint="eastAsia" w:asciiTheme="minorEastAsia" w:hAnsiTheme="minorEastAsia" w:eastAsiaTheme="minorEastAsia" w:cstheme="minorEastAsia"/>
          <w:color w:val="auto"/>
          <w:sz w:val="21"/>
          <w:szCs w:val="21"/>
          <w:highlight w:val="none"/>
          <w:lang w:val="hr-HR" w:eastAsia="zh-CN"/>
        </w:rPr>
        <w:t>）</w:t>
      </w:r>
      <w:r>
        <w:rPr>
          <w:rFonts w:hint="eastAsia" w:asciiTheme="minorEastAsia" w:hAnsiTheme="minorEastAsia" w:eastAsiaTheme="minorEastAsia" w:cstheme="minorEastAsia"/>
          <w:color w:val="auto"/>
          <w:sz w:val="21"/>
          <w:szCs w:val="21"/>
          <w:highlight w:val="none"/>
          <w:lang w:val="hr-HR"/>
        </w:rPr>
        <w:t>甲方已经支付费用的项目，乙方不得再向第三方收取任何费用，若乙方违反，乙方应向甲方支付违约金</w:t>
      </w:r>
      <w:r>
        <w:rPr>
          <w:rFonts w:hint="eastAsia" w:asciiTheme="minorEastAsia" w:hAnsiTheme="minorEastAsia" w:eastAsiaTheme="minorEastAsia" w:cstheme="minorEastAsia"/>
          <w:color w:val="auto"/>
          <w:sz w:val="21"/>
          <w:szCs w:val="21"/>
          <w:highlight w:val="none"/>
        </w:rPr>
        <w:t>10000元/次</w:t>
      </w:r>
      <w:r>
        <w:rPr>
          <w:rFonts w:hint="eastAsia" w:asciiTheme="minorEastAsia" w:hAnsiTheme="minorEastAsia" w:eastAsiaTheme="minorEastAsia" w:cstheme="minorEastAsia"/>
          <w:color w:val="auto"/>
          <w:sz w:val="21"/>
          <w:szCs w:val="21"/>
          <w:highlight w:val="none"/>
          <w:lang w:val="hr-HR"/>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八</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hr-HR"/>
        </w:rPr>
        <w:t>本项目采用总价包干方式，不因劳务或其它因素影响合同的实施，也不因成本因素发生变动而进行价格调整，如乙方无故提前终止合同，甲方有权要求乙方按本合同总价5%向甲方支付违约金。</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hr-HR"/>
        </w:rPr>
      </w:pPr>
      <w:r>
        <w:rPr>
          <w:rFonts w:hint="eastAsia" w:asciiTheme="minorEastAsia" w:hAnsiTheme="minorEastAsia" w:eastAsiaTheme="minorEastAsia" w:cstheme="minorEastAsia"/>
          <w:color w:val="auto"/>
          <w:sz w:val="21"/>
          <w:szCs w:val="21"/>
          <w:highlight w:val="none"/>
          <w:lang w:val="hr-HR"/>
        </w:rPr>
        <w:t>（</w:t>
      </w:r>
      <w:r>
        <w:rPr>
          <w:rFonts w:hint="eastAsia" w:asciiTheme="minorEastAsia" w:hAnsiTheme="minorEastAsia" w:eastAsiaTheme="minorEastAsia" w:cstheme="minorEastAsia"/>
          <w:color w:val="auto"/>
          <w:sz w:val="21"/>
          <w:szCs w:val="21"/>
          <w:highlight w:val="none"/>
          <w:lang w:val="en-US" w:eastAsia="zh-CN"/>
        </w:rPr>
        <w:t>九</w:t>
      </w:r>
      <w:r>
        <w:rPr>
          <w:rFonts w:hint="eastAsia" w:asciiTheme="minorEastAsia" w:hAnsiTheme="minorEastAsia" w:eastAsiaTheme="minorEastAsia" w:cstheme="minorEastAsia"/>
          <w:color w:val="auto"/>
          <w:sz w:val="21"/>
          <w:szCs w:val="21"/>
          <w:highlight w:val="none"/>
          <w:lang w:val="hr-HR"/>
        </w:rPr>
        <w:t>）</w:t>
      </w:r>
      <w:r>
        <w:rPr>
          <w:rFonts w:hint="eastAsia" w:asciiTheme="minorEastAsia" w:hAnsiTheme="minorEastAsia" w:eastAsiaTheme="minorEastAsia" w:cstheme="minorEastAsia"/>
          <w:color w:val="auto"/>
          <w:sz w:val="21"/>
          <w:szCs w:val="21"/>
          <w:highlight w:val="none"/>
          <w:lang w:val="hr-HR" w:eastAsia="zh-CN"/>
        </w:rPr>
        <w:t>合同</w:t>
      </w:r>
      <w:r>
        <w:rPr>
          <w:rFonts w:hint="eastAsia" w:asciiTheme="minorEastAsia" w:hAnsiTheme="minorEastAsia" w:eastAsiaTheme="minorEastAsia" w:cstheme="minorEastAsia"/>
          <w:color w:val="auto"/>
          <w:sz w:val="21"/>
          <w:szCs w:val="21"/>
          <w:highlight w:val="none"/>
          <w:lang w:val="hr-HR"/>
        </w:rPr>
        <w:t>期内，各方无故单方解除</w:t>
      </w:r>
      <w:r>
        <w:rPr>
          <w:rFonts w:hint="eastAsia" w:asciiTheme="minorEastAsia" w:hAnsiTheme="minorEastAsia" w:eastAsiaTheme="minorEastAsia" w:cstheme="minorEastAsia"/>
          <w:color w:val="auto"/>
          <w:sz w:val="21"/>
          <w:szCs w:val="21"/>
          <w:highlight w:val="none"/>
          <w:lang w:val="hr-HR" w:eastAsia="zh-CN"/>
        </w:rPr>
        <w:t>合同</w:t>
      </w:r>
      <w:r>
        <w:rPr>
          <w:rFonts w:hint="eastAsia" w:asciiTheme="minorEastAsia" w:hAnsiTheme="minorEastAsia" w:eastAsiaTheme="minorEastAsia" w:cstheme="minorEastAsia"/>
          <w:color w:val="auto"/>
          <w:sz w:val="21"/>
          <w:szCs w:val="21"/>
          <w:highlight w:val="none"/>
          <w:lang w:val="hr-HR"/>
        </w:rPr>
        <w:t>，应向对方支付年度费用总价20%的违约金。</w:t>
      </w:r>
    </w:p>
    <w:p>
      <w:pPr>
        <w:tabs>
          <w:tab w:val="left" w:pos="900"/>
        </w:tabs>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b/>
          <w:color w:val="auto"/>
          <w:sz w:val="21"/>
          <w:szCs w:val="21"/>
          <w:highlight w:val="none"/>
        </w:rPr>
        <w:t xml:space="preserve">  八、争议解决方式</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甲乙双方在履行本</w:t>
      </w:r>
      <w:r>
        <w:rPr>
          <w:rFonts w:hint="eastAsia" w:asciiTheme="minorEastAsia" w:hAnsiTheme="minorEastAsia" w:eastAsiaTheme="minorEastAsia" w:cstheme="minorEastAsia"/>
          <w:color w:val="auto"/>
          <w:sz w:val="21"/>
          <w:szCs w:val="21"/>
          <w:highlight w:val="none"/>
          <w:lang w:eastAsia="zh-CN"/>
        </w:rPr>
        <w:t>合同</w:t>
      </w:r>
      <w:r>
        <w:rPr>
          <w:rFonts w:hint="eastAsia" w:asciiTheme="minorEastAsia" w:hAnsiTheme="minorEastAsia" w:eastAsiaTheme="minorEastAsia" w:cstheme="minorEastAsia"/>
          <w:color w:val="auto"/>
          <w:sz w:val="21"/>
          <w:szCs w:val="21"/>
          <w:highlight w:val="none"/>
        </w:rPr>
        <w:t>期间，如有未尽事宜可签订补充</w:t>
      </w:r>
      <w:r>
        <w:rPr>
          <w:rFonts w:hint="eastAsia" w:asciiTheme="minorEastAsia" w:hAnsiTheme="minorEastAsia" w:eastAsiaTheme="minorEastAsia" w:cstheme="minorEastAsia"/>
          <w:color w:val="auto"/>
          <w:sz w:val="21"/>
          <w:szCs w:val="21"/>
          <w:highlight w:val="none"/>
          <w:lang w:val="en-US" w:eastAsia="zh-CN"/>
        </w:rPr>
        <w:t>协议</w:t>
      </w:r>
      <w:r>
        <w:rPr>
          <w:rFonts w:hint="eastAsia" w:asciiTheme="minorEastAsia" w:hAnsiTheme="minorEastAsia" w:eastAsiaTheme="minorEastAsia" w:cstheme="minorEastAsia"/>
          <w:color w:val="auto"/>
          <w:sz w:val="21"/>
          <w:szCs w:val="21"/>
          <w:highlight w:val="none"/>
        </w:rPr>
        <w:t>，补充</w:t>
      </w:r>
      <w:r>
        <w:rPr>
          <w:rFonts w:hint="eastAsia" w:asciiTheme="minorEastAsia" w:hAnsiTheme="minorEastAsia" w:eastAsiaTheme="minorEastAsia" w:cstheme="minorEastAsia"/>
          <w:color w:val="auto"/>
          <w:sz w:val="21"/>
          <w:szCs w:val="21"/>
          <w:highlight w:val="none"/>
          <w:lang w:val="en-US" w:eastAsia="zh-CN"/>
        </w:rPr>
        <w:t>协议</w:t>
      </w:r>
      <w:r>
        <w:rPr>
          <w:rFonts w:hint="eastAsia" w:asciiTheme="minorEastAsia" w:hAnsiTheme="minorEastAsia" w:eastAsiaTheme="minorEastAsia" w:cstheme="minorEastAsia"/>
          <w:color w:val="auto"/>
          <w:sz w:val="21"/>
          <w:szCs w:val="21"/>
          <w:highlight w:val="none"/>
        </w:rPr>
        <w:t>与本</w:t>
      </w:r>
      <w:r>
        <w:rPr>
          <w:rFonts w:hint="eastAsia" w:asciiTheme="minorEastAsia" w:hAnsiTheme="minorEastAsia" w:eastAsiaTheme="minorEastAsia" w:cstheme="minorEastAsia"/>
          <w:color w:val="auto"/>
          <w:sz w:val="21"/>
          <w:szCs w:val="21"/>
          <w:highlight w:val="none"/>
          <w:lang w:eastAsia="zh-CN"/>
        </w:rPr>
        <w:t>合同</w:t>
      </w:r>
      <w:r>
        <w:rPr>
          <w:rFonts w:hint="eastAsia" w:asciiTheme="minorEastAsia" w:hAnsiTheme="minorEastAsia" w:eastAsiaTheme="minorEastAsia" w:cstheme="minorEastAsia"/>
          <w:color w:val="auto"/>
          <w:sz w:val="21"/>
          <w:szCs w:val="21"/>
          <w:highlight w:val="none"/>
        </w:rPr>
        <w:t>具有同等效力。如发生纠纷，双方应友好协商解决，协商未果，任何一方可向</w:t>
      </w:r>
      <w:r>
        <w:rPr>
          <w:rFonts w:hint="eastAsia" w:asciiTheme="minorEastAsia" w:hAnsiTheme="minorEastAsia" w:eastAsiaTheme="minorEastAsia" w:cstheme="minorEastAsia"/>
          <w:color w:val="auto"/>
          <w:sz w:val="21"/>
          <w:szCs w:val="21"/>
          <w:highlight w:val="none"/>
          <w:lang w:val="en-US" w:eastAsia="zh-CN"/>
        </w:rPr>
        <w:t>防城港市港口区人民</w:t>
      </w:r>
      <w:r>
        <w:rPr>
          <w:rFonts w:hint="eastAsia" w:asciiTheme="minorEastAsia" w:hAnsiTheme="minorEastAsia" w:eastAsiaTheme="minorEastAsia" w:cstheme="minorEastAsia"/>
          <w:color w:val="auto"/>
          <w:sz w:val="21"/>
          <w:szCs w:val="21"/>
          <w:highlight w:val="none"/>
        </w:rPr>
        <w:t>法院提起诉讼解决。违约方承担包含律师费</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诉讼费、保全费</w:t>
      </w:r>
      <w:r>
        <w:rPr>
          <w:rFonts w:hint="eastAsia" w:asciiTheme="minorEastAsia" w:hAnsiTheme="minorEastAsia" w:eastAsiaTheme="minorEastAsia" w:cstheme="minorEastAsia"/>
          <w:color w:val="auto"/>
          <w:sz w:val="21"/>
          <w:szCs w:val="21"/>
          <w:highlight w:val="none"/>
        </w:rPr>
        <w:t>（当年当地标准）在内的</w:t>
      </w:r>
      <w:r>
        <w:rPr>
          <w:rFonts w:hint="eastAsia" w:asciiTheme="minorEastAsia" w:hAnsiTheme="minorEastAsia" w:eastAsiaTheme="minorEastAsia" w:cstheme="minorEastAsia"/>
          <w:color w:val="auto"/>
          <w:sz w:val="21"/>
          <w:szCs w:val="21"/>
          <w:highlight w:val="none"/>
          <w:lang w:val="en-US" w:eastAsia="zh-CN"/>
        </w:rPr>
        <w:t>因实现债权所产生的</w:t>
      </w:r>
      <w:r>
        <w:rPr>
          <w:rFonts w:hint="eastAsia" w:asciiTheme="minorEastAsia" w:hAnsiTheme="minorEastAsia" w:eastAsiaTheme="minorEastAsia" w:cstheme="minorEastAsia"/>
          <w:color w:val="auto"/>
          <w:sz w:val="21"/>
          <w:szCs w:val="21"/>
          <w:highlight w:val="none"/>
        </w:rPr>
        <w:t>所有费用。</w:t>
      </w:r>
    </w:p>
    <w:p>
      <w:pPr>
        <w:spacing w:line="360" w:lineRule="auto"/>
        <w:ind w:firstLine="422" w:firstLineChars="200"/>
        <w:rPr>
          <w:rFonts w:hint="eastAsia" w:ascii="宋体" w:hAnsi="宋体" w:eastAsia="宋体" w:cs="宋体"/>
          <w:b/>
          <w:color w:val="auto"/>
          <w:szCs w:val="21"/>
          <w:highlight w:val="none"/>
        </w:rPr>
      </w:pPr>
      <w:r>
        <w:rPr>
          <w:rFonts w:hint="eastAsia" w:asciiTheme="minorEastAsia" w:hAnsiTheme="minorEastAsia" w:eastAsiaTheme="minorEastAsia" w:cstheme="minorEastAsia"/>
          <w:b/>
          <w:color w:val="auto"/>
          <w:sz w:val="21"/>
          <w:szCs w:val="21"/>
          <w:highlight w:val="none"/>
        </w:rPr>
        <w:t>九、</w:t>
      </w:r>
      <w:r>
        <w:rPr>
          <w:rFonts w:hint="eastAsia" w:ascii="宋体" w:hAnsi="宋体" w:eastAsia="宋体" w:cs="宋体"/>
          <w:b/>
          <w:color w:val="auto"/>
          <w:szCs w:val="21"/>
          <w:highlight w:val="none"/>
        </w:rPr>
        <w:t>本合同书与下列文件一起构成合同文件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1、中标通知书；</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2、投标函</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、商务条款偏离表和服务要求偏离表；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采购需求</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eastAsia="宋体" w:cs="宋体"/>
          <w:color w:val="auto"/>
          <w:sz w:val="21"/>
          <w:szCs w:val="21"/>
          <w:highlight w:val="none"/>
          <w:lang w:eastAsia="zh-CN"/>
        </w:rPr>
        <w:t>开标一览表</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w:t>
      </w:r>
      <w:r>
        <w:rPr>
          <w:rFonts w:hint="eastAsia" w:ascii="宋体" w:hAnsi="宋体" w:eastAsia="宋体" w:cs="宋体"/>
          <w:color w:val="auto"/>
          <w:sz w:val="21"/>
          <w:szCs w:val="21"/>
          <w:highlight w:val="none"/>
        </w:rPr>
        <w:t>……</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w:t>
      </w:r>
      <w:r>
        <w:rPr>
          <w:rFonts w:hint="eastAsia" w:ascii="宋体" w:hAnsi="宋体" w:eastAsia="宋体" w:cs="宋体"/>
          <w:color w:val="auto"/>
          <w:sz w:val="21"/>
          <w:szCs w:val="21"/>
          <w:highlight w:val="none"/>
          <w:lang w:eastAsia="zh-CN"/>
        </w:rPr>
        <w:t>其他</w:t>
      </w:r>
      <w:r>
        <w:rPr>
          <w:rFonts w:hint="eastAsia" w:ascii="宋体" w:hAnsi="宋体" w:eastAsia="宋体" w:cs="宋体"/>
          <w:color w:val="auto"/>
          <w:sz w:val="21"/>
          <w:szCs w:val="21"/>
          <w:highlight w:val="none"/>
        </w:rPr>
        <w:t>合同文件</w:t>
      </w:r>
      <w:r>
        <w:rPr>
          <w:rFonts w:hint="eastAsia" w:ascii="宋体" w:hAnsi="宋体" w:eastAsia="宋体" w:cs="宋体"/>
          <w:color w:val="auto"/>
          <w:szCs w:val="21"/>
          <w:highlight w:val="none"/>
        </w:rPr>
        <w:t>。</w:t>
      </w:r>
    </w:p>
    <w:p>
      <w:pPr>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、上述合同文件互相补充和解释。如果合同文件之间存在矛盾或者不一致之处，以上述文件的排列顺序在先者为准。</w:t>
      </w:r>
    </w:p>
    <w:p>
      <w:pPr>
        <w:spacing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 xml:space="preserve">十、 </w:t>
      </w:r>
      <w:r>
        <w:rPr>
          <w:rFonts w:hint="eastAsia" w:asciiTheme="minorEastAsia" w:hAnsiTheme="minorEastAsia" w:eastAsiaTheme="minorEastAsia" w:cstheme="minorEastAsia"/>
          <w:b/>
          <w:color w:val="auto"/>
          <w:sz w:val="21"/>
          <w:szCs w:val="21"/>
          <w:highlight w:val="none"/>
        </w:rPr>
        <w:t>本合同一式</w:t>
      </w:r>
      <w:r>
        <w:rPr>
          <w:rFonts w:hint="eastAsia" w:asciiTheme="minorEastAsia" w:hAnsiTheme="minorEastAsia" w:eastAsiaTheme="minorEastAsia" w:cstheme="minorEastAsia"/>
          <w:b/>
          <w:color w:val="auto"/>
          <w:sz w:val="21"/>
          <w:szCs w:val="21"/>
          <w:highlight w:val="none"/>
          <w:lang w:val="en-US" w:eastAsia="zh-CN"/>
        </w:rPr>
        <w:t>三</w:t>
      </w:r>
      <w:r>
        <w:rPr>
          <w:rFonts w:hint="eastAsia" w:asciiTheme="minorEastAsia" w:hAnsiTheme="minorEastAsia" w:eastAsiaTheme="minorEastAsia" w:cstheme="minorEastAsia"/>
          <w:b/>
          <w:color w:val="auto"/>
          <w:sz w:val="21"/>
          <w:szCs w:val="21"/>
          <w:highlight w:val="none"/>
        </w:rPr>
        <w:t>份，具有同等法律效力，采购代理机构一份，甲乙双方各一份（可根据需要另增加）。</w:t>
      </w:r>
    </w:p>
    <w:p>
      <w:pPr>
        <w:spacing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本合同甲乙双方签字盖章后生效，自签订之日起七个工作日内，甲方应当将合同副本报同级财政部门备案。</w:t>
      </w:r>
    </w:p>
    <w:p>
      <w:pPr>
        <w:spacing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本合同自签订之日起2个工作日内，甲方应当将采购合同在广西壮族自治区财政厅指定的媒体上公告。</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p>
    <w:p>
      <w:pPr>
        <w:spacing w:line="360" w:lineRule="auto"/>
        <w:ind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（以下无正文）</w:t>
      </w:r>
    </w:p>
    <w:p>
      <w:pPr>
        <w:spacing w:line="360" w:lineRule="auto"/>
        <w:rPr>
          <w:rFonts w:hint="eastAsia" w:asciiTheme="minorEastAsia" w:hAnsiTheme="minorEastAsia" w:eastAsiaTheme="minorEastAsia" w:cstheme="minorEastAsia"/>
          <w:b/>
          <w:bCs/>
          <w:color w:val="auto"/>
          <w:sz w:val="21"/>
          <w:szCs w:val="21"/>
          <w:highlight w:val="none"/>
        </w:rPr>
      </w:pPr>
    </w:p>
    <w:p>
      <w:pPr>
        <w:spacing w:line="360" w:lineRule="auto"/>
        <w:rPr>
          <w:rFonts w:hint="eastAsia" w:asciiTheme="minorEastAsia" w:hAnsiTheme="minorEastAsia" w:eastAsiaTheme="minorEastAsia" w:cstheme="minorEastAsia"/>
          <w:b/>
          <w:bCs/>
          <w:color w:val="auto"/>
          <w:sz w:val="21"/>
          <w:szCs w:val="21"/>
          <w:highlight w:val="none"/>
        </w:rPr>
      </w:pPr>
    </w:p>
    <w:p>
      <w:pPr>
        <w:spacing w:line="360" w:lineRule="auto"/>
        <w:ind w:firstLine="422"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甲方</w:t>
      </w:r>
      <w:r>
        <w:rPr>
          <w:rFonts w:hint="eastAsia" w:asciiTheme="minorEastAsia" w:hAnsiTheme="minorEastAsia" w:eastAsiaTheme="minorEastAsia" w:cstheme="minorEastAsia"/>
          <w:bCs/>
          <w:color w:val="auto"/>
          <w:sz w:val="21"/>
          <w:szCs w:val="21"/>
          <w:highlight w:val="none"/>
        </w:rPr>
        <w:t xml:space="preserve">：                                               </w:t>
      </w:r>
      <w:r>
        <w:rPr>
          <w:rFonts w:hint="eastAsia" w:asciiTheme="minorEastAsia" w:hAnsiTheme="minorEastAsia" w:eastAsiaTheme="minorEastAsia" w:cstheme="minorEastAsia"/>
          <w:b/>
          <w:bCs/>
          <w:color w:val="auto"/>
          <w:sz w:val="21"/>
          <w:szCs w:val="21"/>
          <w:highlight w:val="none"/>
        </w:rPr>
        <w:t>乙方</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color w:val="auto"/>
          <w:sz w:val="21"/>
          <w:szCs w:val="21"/>
          <w:highlight w:val="none"/>
        </w:rPr>
        <w:t xml:space="preserve"> </w:t>
      </w:r>
    </w:p>
    <w:p>
      <w:pPr>
        <w:tabs>
          <w:tab w:val="left" w:pos="5220"/>
        </w:tabs>
        <w:snapToGrid w:val="0"/>
        <w:spacing w:line="360" w:lineRule="auto"/>
        <w:ind w:firstLine="420" w:firstLineChars="200"/>
        <w:rPr>
          <w:rFonts w:hint="default" w:eastAsia="宋体" w:asciiTheme="minorEastAsia" w:hAnsiTheme="minorEastAsia" w:cstheme="minorEastAsia"/>
          <w:bCs/>
          <w:color w:val="auto"/>
          <w:sz w:val="21"/>
          <w:szCs w:val="21"/>
          <w:highlight w:val="none"/>
          <w:lang w:val="en-US" w:eastAsia="zh-CN"/>
        </w:rPr>
      </w:pPr>
      <w:r>
        <w:rPr>
          <w:rFonts w:hint="eastAsia" w:ascii="宋体" w:hAnsi="宋体" w:eastAsia="宋体" w:cs="宋体"/>
          <w:color w:val="auto"/>
          <w:szCs w:val="21"/>
          <w:highlight w:val="none"/>
        </w:rPr>
        <w:t>单位地址：</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单位地址：</w:t>
      </w:r>
    </w:p>
    <w:p>
      <w:pPr>
        <w:tabs>
          <w:tab w:val="center" w:pos="4535"/>
        </w:tabs>
        <w:snapToGrid w:val="0"/>
        <w:spacing w:line="360" w:lineRule="auto"/>
        <w:rPr>
          <w:rFonts w:hint="eastAsia" w:asciiTheme="minorEastAsia" w:hAnsiTheme="minorEastAsia" w:eastAsiaTheme="minorEastAsia" w:cstheme="minorEastAsia"/>
          <w:bCs/>
          <w:color w:val="auto"/>
          <w:sz w:val="21"/>
          <w:szCs w:val="21"/>
          <w:highlight w:val="none"/>
        </w:rPr>
      </w:pPr>
    </w:p>
    <w:p>
      <w:pPr>
        <w:tabs>
          <w:tab w:val="center" w:pos="4535"/>
        </w:tabs>
        <w:snapToGrid w:val="0"/>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法定代表人：                                        法定代表人： </w:t>
      </w:r>
    </w:p>
    <w:p>
      <w:pPr>
        <w:snapToGrid w:val="0"/>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或委托代理人：                                       或委托代理人：</w:t>
      </w:r>
    </w:p>
    <w:p>
      <w:pPr>
        <w:tabs>
          <w:tab w:val="left" w:pos="5220"/>
        </w:tabs>
        <w:snapToGrid w:val="0"/>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                                            </w:t>
      </w:r>
    </w:p>
    <w:p>
      <w:pPr>
        <w:snapToGrid w:val="0"/>
        <w:spacing w:line="360" w:lineRule="auto"/>
        <w:rPr>
          <w:rFonts w:hint="eastAsia" w:asciiTheme="minorEastAsia" w:hAnsiTheme="minorEastAsia" w:eastAsiaTheme="minorEastAsia" w:cstheme="minorEastAsia"/>
          <w:color w:val="auto"/>
          <w:sz w:val="21"/>
          <w:szCs w:val="21"/>
          <w:highlight w:val="none"/>
        </w:rPr>
      </w:pPr>
    </w:p>
    <w:p>
      <w:pPr>
        <w:snapToGrid w:val="0"/>
        <w:spacing w:line="360" w:lineRule="auto"/>
        <w:rPr>
          <w:rFonts w:hint="eastAsia" w:asciiTheme="minorEastAsia" w:hAnsiTheme="minorEastAsia" w:eastAsiaTheme="minorEastAsia" w:cstheme="minorEastAsia"/>
          <w:color w:val="auto"/>
          <w:sz w:val="21"/>
          <w:szCs w:val="21"/>
          <w:highlight w:val="none"/>
        </w:rPr>
      </w:pPr>
    </w:p>
    <w:p>
      <w:pPr>
        <w:snapToGrid w:val="0"/>
        <w:spacing w:line="360" w:lineRule="auto"/>
        <w:ind w:firstLine="420" w:firstLineChars="20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签订日期：　　　年　月　日</w:t>
      </w:r>
    </w:p>
    <w:p>
      <w:pPr>
        <w:snapToGrid w:val="0"/>
        <w:spacing w:line="360" w:lineRule="auto"/>
        <w:ind w:firstLine="420" w:firstLineChars="20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签订地点：防城港市</w:t>
      </w:r>
    </w:p>
    <w:p>
      <w:pPr>
        <w:rPr>
          <w:color w:val="auto"/>
          <w:highlight w:val="none"/>
        </w:rPr>
      </w:pPr>
    </w:p>
    <w:p>
      <w:pPr>
        <w:pStyle w:val="16"/>
        <w:tabs>
          <w:tab w:val="left" w:pos="2472"/>
        </w:tabs>
        <w:spacing w:line="460" w:lineRule="exact"/>
        <w:ind w:firstLine="643" w:firstLineChars="200"/>
        <w:jc w:val="both"/>
        <w:rPr>
          <w:rFonts w:hint="eastAsia" w:ascii="Times New Roman" w:hAnsi="Times New Roman" w:eastAsia="宋体" w:cs="Times New Roman"/>
          <w:b/>
          <w:color w:val="auto"/>
          <w:sz w:val="36"/>
          <w:highlight w:val="none"/>
        </w:rPr>
      </w:pPr>
      <w:r>
        <w:rPr>
          <w:rFonts w:hint="eastAsia" w:ascii="宋体" w:hAnsi="宋体" w:eastAsia="宋体" w:cs="宋体"/>
          <w:b/>
          <w:color w:val="auto"/>
          <w:sz w:val="32"/>
          <w:szCs w:val="32"/>
          <w:highlight w:val="none"/>
        </w:rPr>
        <w:br w:type="page"/>
      </w: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ind w:firstLine="723" w:firstLineChars="200"/>
        <w:jc w:val="center"/>
        <w:outlineLvl w:val="0"/>
        <w:rPr>
          <w:rFonts w:ascii="Times New Roman" w:hAnsi="Times New Roman" w:eastAsia="宋体" w:cs="Times New Roman"/>
          <w:b/>
          <w:color w:val="auto"/>
          <w:sz w:val="36"/>
          <w:highlight w:val="none"/>
        </w:rPr>
      </w:pPr>
      <w:bookmarkStart w:id="345" w:name="_Toc24704"/>
      <w:bookmarkStart w:id="346" w:name="_Toc20832"/>
      <w:bookmarkStart w:id="347" w:name="_Toc10494"/>
      <w:bookmarkStart w:id="348" w:name="_Toc26390"/>
      <w:bookmarkStart w:id="349" w:name="_Toc9123"/>
      <w:bookmarkStart w:id="350" w:name="_Toc2377"/>
      <w:bookmarkStart w:id="351" w:name="_Toc11043"/>
      <w:bookmarkStart w:id="352" w:name="_Toc19106"/>
      <w:bookmarkStart w:id="353" w:name="_Toc26884"/>
      <w:bookmarkStart w:id="354" w:name="_Toc5736"/>
      <w:bookmarkStart w:id="355" w:name="_Toc19350"/>
      <w:bookmarkStart w:id="356" w:name="_Toc20296"/>
      <w:bookmarkStart w:id="357" w:name="_Toc32149"/>
      <w:r>
        <w:rPr>
          <w:rFonts w:hint="eastAsia" w:ascii="Times New Roman" w:hAnsi="Times New Roman" w:eastAsia="宋体" w:cs="Times New Roman"/>
          <w:b/>
          <w:color w:val="auto"/>
          <w:sz w:val="36"/>
          <w:highlight w:val="none"/>
        </w:rPr>
        <w:t>第六章</w:t>
      </w:r>
      <w:r>
        <w:rPr>
          <w:rFonts w:ascii="Times New Roman" w:hAnsi="Times New Roman" w:eastAsia="宋体" w:cs="Times New Roman"/>
          <w:b/>
          <w:color w:val="auto"/>
          <w:sz w:val="36"/>
          <w:highlight w:val="none"/>
        </w:rPr>
        <w:t xml:space="preserve"> </w:t>
      </w:r>
      <w:r>
        <w:rPr>
          <w:rFonts w:hint="eastAsia" w:ascii="Times New Roman" w:hAnsi="Times New Roman" w:eastAsia="宋体" w:cs="Times New Roman"/>
          <w:b/>
          <w:color w:val="auto"/>
          <w:sz w:val="36"/>
          <w:highlight w:val="none"/>
        </w:rPr>
        <w:t>投标文件格式</w:t>
      </w:r>
      <w:bookmarkEnd w:id="345"/>
      <w:bookmarkEnd w:id="346"/>
      <w:bookmarkEnd w:id="347"/>
      <w:bookmarkEnd w:id="348"/>
      <w:bookmarkEnd w:id="349"/>
      <w:bookmarkEnd w:id="350"/>
      <w:bookmarkEnd w:id="351"/>
      <w:bookmarkEnd w:id="352"/>
      <w:bookmarkEnd w:id="353"/>
      <w:bookmarkEnd w:id="354"/>
      <w:bookmarkEnd w:id="355"/>
      <w:bookmarkEnd w:id="356"/>
      <w:bookmarkEnd w:id="357"/>
    </w:p>
    <w:p>
      <w:pPr>
        <w:widowControl/>
        <w:spacing w:beforeAutospacing="1" w:line="360" w:lineRule="auto"/>
        <w:jc w:val="left"/>
        <w:rPr>
          <w:rFonts w:ascii="宋体" w:hAnsi="宋体"/>
          <w:color w:val="auto"/>
          <w:szCs w:val="20"/>
          <w:highlight w:val="none"/>
        </w:rPr>
        <w:sectPr>
          <w:pgSz w:w="11905" w:h="16838"/>
          <w:pgMar w:top="1134" w:right="1134" w:bottom="1134" w:left="1134" w:header="850" w:footer="850" w:gutter="0"/>
          <w:pgNumType w:fmt="decimal"/>
          <w:cols w:space="0" w:num="1"/>
          <w:titlePg/>
          <w:rtlGutter w:val="0"/>
          <w:docGrid w:linePitch="331" w:charSpace="0"/>
        </w:sectPr>
      </w:pPr>
    </w:p>
    <w:p>
      <w:pPr>
        <w:pStyle w:val="16"/>
        <w:ind w:firstLine="562" w:firstLineChars="200"/>
        <w:jc w:val="center"/>
        <w:outlineLvl w:val="1"/>
        <w:rPr>
          <w:rFonts w:hint="eastAsia" w:hAnsi="宋体" w:eastAsia="宋体" w:cs="Times New Roman"/>
          <w:b/>
          <w:bCs/>
          <w:color w:val="auto"/>
          <w:sz w:val="28"/>
          <w:szCs w:val="28"/>
          <w:highlight w:val="none"/>
        </w:rPr>
      </w:pPr>
      <w:bookmarkStart w:id="358" w:name="_Toc23486"/>
      <w:bookmarkStart w:id="359" w:name="_Toc21700"/>
      <w:bookmarkStart w:id="360" w:name="_Toc32508"/>
      <w:bookmarkStart w:id="361" w:name="_Toc24486"/>
      <w:bookmarkStart w:id="362" w:name="_Toc20281"/>
      <w:bookmarkStart w:id="363" w:name="_Toc32370"/>
      <w:bookmarkStart w:id="364" w:name="_Toc11854"/>
      <w:bookmarkStart w:id="365" w:name="_Toc4270"/>
      <w:bookmarkStart w:id="366" w:name="_Toc16890"/>
      <w:bookmarkStart w:id="367" w:name="_Toc7817"/>
      <w:r>
        <w:rPr>
          <w:rFonts w:hint="eastAsia" w:hAnsi="宋体" w:eastAsia="宋体" w:cs="Times New Roman"/>
          <w:b/>
          <w:bCs/>
          <w:color w:val="auto"/>
          <w:sz w:val="28"/>
          <w:szCs w:val="28"/>
          <w:highlight w:val="none"/>
        </w:rPr>
        <w:t>第</w:t>
      </w:r>
      <w:r>
        <w:rPr>
          <w:rFonts w:hint="eastAsia" w:hAnsi="宋体" w:cs="Times New Roman"/>
          <w:b/>
          <w:bCs/>
          <w:color w:val="auto"/>
          <w:sz w:val="28"/>
          <w:szCs w:val="28"/>
          <w:highlight w:val="none"/>
          <w:lang w:eastAsia="zh-CN"/>
        </w:rPr>
        <w:t>一</w:t>
      </w:r>
      <w:r>
        <w:rPr>
          <w:rFonts w:hint="eastAsia" w:hAnsi="宋体" w:eastAsia="宋体" w:cs="Times New Roman"/>
          <w:b/>
          <w:bCs/>
          <w:color w:val="auto"/>
          <w:sz w:val="28"/>
          <w:szCs w:val="28"/>
          <w:highlight w:val="none"/>
        </w:rPr>
        <w:t>节 资格证明文件格式</w:t>
      </w:r>
      <w:bookmarkEnd w:id="358"/>
      <w:bookmarkEnd w:id="359"/>
      <w:bookmarkEnd w:id="360"/>
      <w:bookmarkEnd w:id="361"/>
      <w:bookmarkEnd w:id="362"/>
      <w:bookmarkEnd w:id="363"/>
      <w:bookmarkEnd w:id="364"/>
      <w:bookmarkEnd w:id="365"/>
      <w:bookmarkEnd w:id="366"/>
      <w:bookmarkEnd w:id="367"/>
    </w:p>
    <w:p>
      <w:pPr>
        <w:pStyle w:val="16"/>
        <w:spacing w:line="360" w:lineRule="auto"/>
        <w:ind w:firstLine="420"/>
        <w:rPr>
          <w:rFonts w:hint="eastAsia" w:hAnsi="宋体" w:eastAsia="宋体" w:cs="Times New Roman"/>
          <w:color w:val="auto"/>
          <w:sz w:val="30"/>
          <w:highlight w:val="none"/>
        </w:rPr>
      </w:pPr>
    </w:p>
    <w:p>
      <w:pPr>
        <w:pStyle w:val="9"/>
        <w:ind w:left="0" w:firstLine="562" w:firstLineChars="200"/>
        <w:jc w:val="left"/>
        <w:rPr>
          <w:rFonts w:hint="eastAsia" w:hAnsi="宋体" w:eastAsia="宋体" w:cs="Times New Roman"/>
          <w:color w:val="auto"/>
          <w:sz w:val="30"/>
          <w:highlight w:val="none"/>
        </w:rPr>
      </w:pPr>
      <w:r>
        <w:rPr>
          <w:rFonts w:hint="eastAsia" w:hAnsi="宋体" w:cs="宋体"/>
          <w:b/>
          <w:bCs/>
          <w:color w:val="auto"/>
          <w:sz w:val="28"/>
          <w:szCs w:val="28"/>
          <w:highlight w:val="none"/>
          <w:lang w:val="en-US" w:eastAsia="zh-CN"/>
        </w:rPr>
        <w:t>1.资格证明文件封面的格式（参照此格式自拟）：</w:t>
      </w:r>
    </w:p>
    <w:p>
      <w:pPr>
        <w:rPr>
          <w:rFonts w:hint="eastAsia"/>
          <w:color w:val="auto"/>
          <w:highlight w:val="none"/>
        </w:rPr>
      </w:pPr>
    </w:p>
    <w:p>
      <w:pPr>
        <w:snapToGrid w:val="0"/>
        <w:spacing w:before="165" w:beforeLines="50" w:after="50"/>
        <w:ind w:firstLine="480" w:firstLineChars="200"/>
        <w:rPr>
          <w:rFonts w:hint="eastAsia" w:ascii="宋体" w:hAnsi="宋体" w:eastAsia="宋体" w:cs="Times New Roman"/>
          <w:bCs/>
          <w:color w:val="auto"/>
          <w:sz w:val="32"/>
          <w:szCs w:val="20"/>
          <w:highlight w:val="none"/>
        </w:rPr>
      </w:pPr>
      <w:r>
        <w:rPr>
          <w:rFonts w:hint="eastAsia" w:ascii="宋体" w:hAnsi="宋体" w:eastAsia="宋体" w:cs="Times New Roman"/>
          <w:color w:val="auto"/>
          <w:sz w:val="24"/>
          <w:highlight w:val="none"/>
        </w:rPr>
        <w:t xml:space="preserve">                                                         </w:t>
      </w:r>
      <w:r>
        <w:rPr>
          <w:rFonts w:hint="eastAsia" w:ascii="宋体" w:hAnsi="宋体" w:eastAsia="宋体" w:cs="Times New Roman"/>
          <w:bCs/>
          <w:color w:val="auto"/>
          <w:highlight w:val="none"/>
        </w:rPr>
        <w:t>电子投标文件</w:t>
      </w:r>
    </w:p>
    <w:p>
      <w:pPr>
        <w:snapToGrid w:val="0"/>
        <w:spacing w:before="165" w:beforeLines="50" w:after="50"/>
        <w:rPr>
          <w:rFonts w:hint="eastAsia" w:ascii="宋体" w:hAnsi="宋体" w:eastAsia="宋体" w:cs="Times New Roman"/>
          <w:color w:val="auto"/>
          <w:sz w:val="24"/>
          <w:szCs w:val="20"/>
          <w:highlight w:val="none"/>
        </w:rPr>
      </w:pPr>
    </w:p>
    <w:p>
      <w:pPr>
        <w:snapToGrid w:val="0"/>
        <w:spacing w:before="165" w:beforeLines="50" w:after="50"/>
        <w:ind w:firstLine="643" w:firstLineChars="200"/>
        <w:jc w:val="center"/>
        <w:rPr>
          <w:rFonts w:hint="eastAsia" w:ascii="宋体" w:hAnsi="宋体" w:eastAsia="宋体" w:cs="Times New Roman"/>
          <w:b/>
          <w:color w:val="auto"/>
          <w:sz w:val="24"/>
          <w:szCs w:val="20"/>
          <w:highlight w:val="none"/>
        </w:rPr>
      </w:pPr>
      <w:r>
        <w:rPr>
          <w:rFonts w:hint="eastAsia" w:ascii="宋体" w:hAnsi="宋体" w:eastAsia="宋体" w:cs="Times New Roman"/>
          <w:b/>
          <w:color w:val="auto"/>
          <w:sz w:val="32"/>
          <w:szCs w:val="32"/>
          <w:highlight w:val="none"/>
        </w:rPr>
        <w:t>资格证明文件</w:t>
      </w: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ind w:firstLine="480" w:firstLineChars="200"/>
        <w:rPr>
          <w:rFonts w:hint="eastAsia" w:ascii="宋体" w:hAnsi="宋体" w:eastAsia="宋体" w:cs="Times New Roman"/>
          <w:bCs/>
          <w:color w:val="auto"/>
          <w:sz w:val="24"/>
          <w:szCs w:val="20"/>
          <w:highlight w:val="none"/>
        </w:rPr>
      </w:pPr>
      <w:r>
        <w:rPr>
          <w:rFonts w:hint="eastAsia" w:ascii="宋体" w:hAnsi="宋体" w:eastAsia="宋体" w:cs="Times New Roman"/>
          <w:bCs/>
          <w:color w:val="auto"/>
          <w:sz w:val="24"/>
          <w:highlight w:val="none"/>
        </w:rPr>
        <w:t>项目名称：</w:t>
      </w:r>
    </w:p>
    <w:p>
      <w:pPr>
        <w:snapToGrid w:val="0"/>
        <w:spacing w:before="165" w:beforeLines="50" w:after="50"/>
        <w:ind w:firstLine="480" w:firstLineChars="200"/>
        <w:rPr>
          <w:rFonts w:hint="eastAsia" w:ascii="宋体" w:hAnsi="宋体" w:eastAsia="宋体" w:cs="Times New Roman"/>
          <w:bCs/>
          <w:color w:val="auto"/>
          <w:sz w:val="24"/>
          <w:highlight w:val="none"/>
          <w:lang w:eastAsia="zh-CN"/>
        </w:rPr>
      </w:pPr>
      <w:r>
        <w:rPr>
          <w:rFonts w:hint="eastAsia" w:ascii="宋体" w:hAnsi="宋体" w:eastAsia="宋体" w:cs="Times New Roman"/>
          <w:bCs/>
          <w:color w:val="auto"/>
          <w:sz w:val="24"/>
          <w:highlight w:val="none"/>
        </w:rPr>
        <w:t>项目编号：</w:t>
      </w:r>
    </w:p>
    <w:p>
      <w:pPr>
        <w:snapToGrid w:val="0"/>
        <w:spacing w:before="165" w:beforeLines="50" w:after="50"/>
        <w:ind w:firstLine="480" w:firstLineChars="200"/>
        <w:rPr>
          <w:rFonts w:hint="eastAsia" w:ascii="宋体" w:hAnsi="宋体" w:eastAsia="宋体" w:cs="Times New Roman"/>
          <w:bCs/>
          <w:color w:val="auto"/>
          <w:sz w:val="24"/>
          <w:szCs w:val="20"/>
          <w:highlight w:val="none"/>
        </w:rPr>
      </w:pPr>
      <w:r>
        <w:rPr>
          <w:rFonts w:hint="eastAsia" w:ascii="宋体" w:hAnsi="宋体" w:eastAsia="宋体" w:cs="Times New Roman"/>
          <w:bCs/>
          <w:color w:val="auto"/>
          <w:sz w:val="24"/>
          <w:highlight w:val="none"/>
        </w:rPr>
        <w:t xml:space="preserve"> </w:t>
      </w:r>
    </w:p>
    <w:p>
      <w:pPr>
        <w:snapToGrid w:val="0"/>
        <w:spacing w:before="165" w:beforeLines="50" w:after="50"/>
        <w:ind w:firstLine="480" w:firstLineChars="20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所投分标</w:t>
      </w:r>
      <w:r>
        <w:rPr>
          <w:rFonts w:hint="eastAsia" w:ascii="宋体" w:hAnsi="宋体" w:cs="宋体"/>
          <w:bCs/>
          <w:color w:val="auto"/>
          <w:sz w:val="24"/>
          <w:highlight w:val="none"/>
        </w:rPr>
        <w:t>（如有则填写，无分标时填写“无”或者留空）</w:t>
      </w:r>
      <w:r>
        <w:rPr>
          <w:rFonts w:hint="eastAsia" w:ascii="宋体" w:hAnsi="宋体" w:eastAsia="宋体" w:cs="Times New Roman"/>
          <w:bCs/>
          <w:color w:val="auto"/>
          <w:sz w:val="24"/>
          <w:highlight w:val="none"/>
        </w:rPr>
        <w:t>：</w:t>
      </w:r>
    </w:p>
    <w:p>
      <w:pPr>
        <w:pStyle w:val="8"/>
        <w:snapToGrid w:val="0"/>
        <w:spacing w:before="50" w:after="50"/>
        <w:ind w:firstLine="540" w:firstLineChars="225"/>
        <w:rPr>
          <w:rFonts w:hint="eastAsia" w:ascii="宋体" w:hAnsi="宋体" w:eastAsia="宋体" w:cs="Times New Roman"/>
          <w:bCs/>
          <w:color w:val="auto"/>
          <w:sz w:val="24"/>
          <w:szCs w:val="24"/>
          <w:highlight w:val="none"/>
        </w:rPr>
      </w:pPr>
    </w:p>
    <w:p>
      <w:pPr>
        <w:pStyle w:val="8"/>
        <w:snapToGrid w:val="0"/>
        <w:spacing w:before="50" w:after="50"/>
        <w:ind w:firstLine="480" w:firstLineChars="200"/>
        <w:rPr>
          <w:rFonts w:hint="eastAsia"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投标人名称：</w:t>
      </w:r>
    </w:p>
    <w:p>
      <w:pPr>
        <w:pStyle w:val="8"/>
        <w:snapToGrid w:val="0"/>
        <w:spacing w:before="50" w:after="50"/>
        <w:ind w:firstLine="540" w:firstLineChars="225"/>
        <w:rPr>
          <w:rFonts w:hint="eastAsia" w:ascii="宋体" w:hAnsi="宋体" w:eastAsia="宋体" w:cs="Times New Roman"/>
          <w:bCs/>
          <w:color w:val="auto"/>
          <w:sz w:val="24"/>
          <w:szCs w:val="24"/>
          <w:highlight w:val="none"/>
        </w:rPr>
      </w:pPr>
    </w:p>
    <w:p>
      <w:pPr>
        <w:pStyle w:val="8"/>
        <w:snapToGrid w:val="0"/>
        <w:spacing w:before="50" w:after="50"/>
        <w:ind w:firstLine="960" w:firstLineChars="400"/>
        <w:rPr>
          <w:rFonts w:hint="eastAsia" w:ascii="宋体" w:hAnsi="宋体" w:eastAsia="宋体" w:cs="Times New Roman"/>
          <w:bCs/>
          <w:color w:val="auto"/>
          <w:sz w:val="24"/>
          <w:szCs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480" w:firstLineChars="200"/>
        <w:jc w:val="center"/>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年  月  日</w:t>
      </w:r>
    </w:p>
    <w:p>
      <w:pPr>
        <w:widowControl/>
        <w:spacing w:line="360" w:lineRule="auto"/>
        <w:jc w:val="left"/>
        <w:rPr>
          <w:rFonts w:ascii="宋体" w:hAnsi="宋体"/>
          <w:color w:val="auto"/>
          <w:sz w:val="30"/>
          <w:szCs w:val="20"/>
          <w:highlight w:val="none"/>
        </w:rPr>
        <w:sectPr>
          <w:pgSz w:w="11905" w:h="16838"/>
          <w:pgMar w:top="1134" w:right="1134" w:bottom="1134" w:left="1134" w:header="850" w:footer="850" w:gutter="0"/>
          <w:pgNumType w:fmt="decimal"/>
          <w:cols w:space="0" w:num="1"/>
          <w:titlePg/>
          <w:rtlGutter w:val="0"/>
          <w:docGrid w:linePitch="331" w:charSpace="0"/>
        </w:sectPr>
      </w:pPr>
    </w:p>
    <w:p>
      <w:pPr>
        <w:ind w:firstLine="562" w:firstLineChars="200"/>
        <w:jc w:val="both"/>
        <w:rPr>
          <w:rFonts w:hint="eastAsia" w:ascii="宋体" w:hAnsi="宋体" w:eastAsia="宋体" w:cs="宋体"/>
          <w:b/>
          <w:color w:val="auto"/>
          <w:kern w:val="0"/>
          <w:sz w:val="28"/>
          <w:szCs w:val="28"/>
          <w:highlight w:val="none"/>
        </w:rPr>
      </w:pPr>
      <w:r>
        <w:rPr>
          <w:rFonts w:hint="eastAsia" w:ascii="宋体" w:hAnsi="宋体" w:cs="宋体"/>
          <w:b/>
          <w:color w:val="auto"/>
          <w:kern w:val="0"/>
          <w:sz w:val="28"/>
          <w:szCs w:val="28"/>
          <w:highlight w:val="none"/>
          <w:lang w:val="en-US" w:eastAsia="zh-CN"/>
        </w:rPr>
        <w:t>2.</w:t>
      </w:r>
      <w:r>
        <w:rPr>
          <w:rFonts w:hint="eastAsia" w:ascii="宋体" w:hAnsi="宋体" w:eastAsia="宋体" w:cs="宋体"/>
          <w:b/>
          <w:color w:val="auto"/>
          <w:kern w:val="0"/>
          <w:sz w:val="28"/>
          <w:szCs w:val="28"/>
          <w:highlight w:val="none"/>
        </w:rPr>
        <w:t>资格证明文件目录</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根据招标文件规定及投标人提供的材料自行编写目录（部分格式后附）。</w:t>
      </w:r>
    </w:p>
    <w:p>
      <w:pPr>
        <w:spacing w:line="360" w:lineRule="auto"/>
        <w:rPr>
          <w:rFonts w:hint="eastAsia" w:ascii="仿宋_GB2312" w:hAnsi="仿宋" w:eastAsia="仿宋_GB2312" w:cs="仿宋_GB2312"/>
          <w:b/>
          <w:bCs/>
          <w:color w:val="auto"/>
          <w:sz w:val="24"/>
          <w:highlight w:val="none"/>
        </w:rPr>
      </w:pPr>
    </w:p>
    <w:p>
      <w:pPr>
        <w:snapToGrid w:val="0"/>
        <w:spacing w:line="360" w:lineRule="auto"/>
        <w:rPr>
          <w:rFonts w:hint="eastAsia" w:ascii="仿宋_GB2312" w:hAnsi="仿宋" w:eastAsia="仿宋_GB2312" w:cs="仿宋_GB2312"/>
          <w:b/>
          <w:color w:val="auto"/>
          <w:kern w:val="0"/>
          <w:sz w:val="32"/>
          <w:szCs w:val="32"/>
          <w:highlight w:val="none"/>
          <w:lang w:val="zh-CN"/>
        </w:rPr>
      </w:pP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p>
    <w:p>
      <w:pPr>
        <w:snapToGrid w:val="0"/>
        <w:spacing w:line="360" w:lineRule="auto"/>
        <w:ind w:right="480"/>
        <w:jc w:val="center"/>
        <w:rPr>
          <w:rFonts w:hint="eastAsia" w:ascii="仿宋_GB2312" w:hAnsi="仿宋" w:eastAsia="仿宋_GB2312" w:cs="仿宋_GB2312"/>
          <w:b/>
          <w:color w:val="auto"/>
          <w:kern w:val="0"/>
          <w:sz w:val="32"/>
          <w:szCs w:val="32"/>
          <w:highlight w:val="none"/>
          <w:lang w:val="zh-CN"/>
        </w:rPr>
      </w:pPr>
    </w:p>
    <w:p>
      <w:pPr>
        <w:snapToGrid w:val="0"/>
        <w:spacing w:line="360" w:lineRule="auto"/>
        <w:ind w:right="480" w:firstLine="643" w:firstLineChars="200"/>
        <w:jc w:val="center"/>
        <w:rPr>
          <w:rFonts w:hint="eastAsia" w:ascii="宋体" w:hAnsi="宋体" w:eastAsia="宋体" w:cs="Times New Roman"/>
          <w:b/>
          <w:color w:val="auto"/>
          <w:sz w:val="28"/>
          <w:szCs w:val="28"/>
          <w:highlight w:val="none"/>
        </w:rPr>
      </w:pPr>
      <w:r>
        <w:rPr>
          <w:rFonts w:hint="eastAsia" w:ascii="仿宋_GB2312" w:hAnsi="仿宋" w:eastAsia="仿宋_GB2312" w:cs="仿宋_GB2312"/>
          <w:b/>
          <w:color w:val="auto"/>
          <w:kern w:val="0"/>
          <w:sz w:val="32"/>
          <w:szCs w:val="32"/>
          <w:highlight w:val="none"/>
        </w:rPr>
        <w:br w:type="page"/>
      </w:r>
    </w:p>
    <w:p>
      <w:pPr>
        <w:pStyle w:val="12"/>
        <w:ind w:firstLine="643" w:firstLineChars="200"/>
        <w:rPr>
          <w:rFonts w:hint="eastAsia"/>
          <w:color w:val="auto"/>
          <w:highlight w:val="none"/>
        </w:rPr>
      </w:pPr>
      <w:r>
        <w:rPr>
          <w:rFonts w:hint="eastAsia" w:ascii="宋体" w:hAnsi="宋体" w:cs="宋体"/>
          <w:b/>
          <w:color w:val="auto"/>
          <w:kern w:val="0"/>
          <w:sz w:val="32"/>
          <w:szCs w:val="32"/>
          <w:highlight w:val="none"/>
          <w:lang w:val="en-US" w:eastAsia="zh-CN"/>
        </w:rPr>
        <w:t>3.</w:t>
      </w:r>
      <w:r>
        <w:rPr>
          <w:rFonts w:hint="eastAsia" w:ascii="宋体" w:hAnsi="宋体" w:cs="宋体"/>
          <w:b/>
          <w:color w:val="auto"/>
          <w:sz w:val="28"/>
          <w:szCs w:val="28"/>
          <w:highlight w:val="none"/>
        </w:rPr>
        <w:t>投标资格声明函</w:t>
      </w:r>
      <w:r>
        <w:rPr>
          <w:rFonts w:hint="eastAsia" w:ascii="宋体" w:hAnsi="宋体" w:cs="宋体"/>
          <w:b/>
          <w:color w:val="auto"/>
          <w:sz w:val="28"/>
          <w:szCs w:val="28"/>
          <w:highlight w:val="none"/>
          <w:lang w:eastAsia="zh-CN"/>
        </w:rPr>
        <w:t>的格式</w:t>
      </w:r>
      <w:r>
        <w:rPr>
          <w:rFonts w:hint="eastAsia"/>
          <w:color w:val="auto"/>
          <w:sz w:val="28"/>
          <w:szCs w:val="28"/>
          <w:highlight w:val="none"/>
          <w:lang w:eastAsia="zh-CN"/>
        </w:rPr>
        <w:t>：</w:t>
      </w:r>
    </w:p>
    <w:p>
      <w:pPr>
        <w:snapToGrid w:val="0"/>
        <w:spacing w:before="50" w:after="165" w:afterLines="50"/>
        <w:ind w:firstLine="643" w:firstLineChars="200"/>
        <w:jc w:val="center"/>
        <w:rPr>
          <w:rFonts w:hint="eastAsia" w:ascii="宋体" w:hAnsi="宋体" w:eastAsia="宋体" w:cs="Times New Roman"/>
          <w:b/>
          <w:color w:val="auto"/>
          <w:sz w:val="32"/>
          <w:szCs w:val="32"/>
          <w:highlight w:val="none"/>
        </w:rPr>
      </w:pPr>
      <w:r>
        <w:rPr>
          <w:rFonts w:hint="eastAsia" w:ascii="宋体" w:hAnsi="宋体" w:eastAsia="宋体" w:cs="Times New Roman"/>
          <w:b/>
          <w:color w:val="auto"/>
          <w:sz w:val="32"/>
          <w:szCs w:val="32"/>
          <w:highlight w:val="none"/>
        </w:rPr>
        <w:t>投标资格声明函</w:t>
      </w:r>
    </w:p>
    <w:p>
      <w:pPr>
        <w:tabs>
          <w:tab w:val="left" w:pos="7200"/>
        </w:tabs>
        <w:spacing w:line="360" w:lineRule="auto"/>
        <w:ind w:firstLine="420" w:firstLineChars="200"/>
        <w:rPr>
          <w:rFonts w:hint="eastAsia" w:ascii="宋体" w:hAnsi="宋体" w:eastAsia="宋体" w:cs="Times New Roman"/>
          <w:color w:val="auto"/>
          <w:szCs w:val="21"/>
          <w:highlight w:val="none"/>
          <w:u w:val="single"/>
        </w:rPr>
      </w:pPr>
      <w:r>
        <w:rPr>
          <w:rFonts w:hint="eastAsia" w:ascii="宋体" w:hAnsi="宋体" w:eastAsia="宋体" w:cs="Times New Roman"/>
          <w:color w:val="auto"/>
          <w:szCs w:val="21"/>
          <w:highlight w:val="none"/>
        </w:rPr>
        <w:t>致：</w:t>
      </w:r>
      <w:bookmarkStart w:id="368" w:name="PO_3000001866_PM031_5"/>
      <w:r>
        <w:rPr>
          <w:rFonts w:hint="eastAsia" w:ascii="宋体" w:hAnsi="宋体" w:eastAsia="宋体" w:cs="Times New Roman"/>
          <w:color w:val="auto"/>
          <w:szCs w:val="21"/>
          <w:highlight w:val="none"/>
          <w:u w:val="single"/>
          <w:lang w:eastAsia="zh-CN"/>
        </w:rPr>
        <w:t>广西科联招标中心有限公司</w:t>
      </w:r>
      <w:bookmarkEnd w:id="368"/>
      <w:r>
        <w:rPr>
          <w:rFonts w:hint="eastAsia" w:ascii="宋体" w:hAnsi="宋体" w:eastAsia="宋体" w:cs="Times New Roman"/>
          <w:color w:val="auto"/>
          <w:szCs w:val="21"/>
          <w:highlight w:val="none"/>
          <w:u w:val="single"/>
        </w:rPr>
        <w:t xml:space="preserve"> </w:t>
      </w:r>
    </w:p>
    <w:p>
      <w:pPr>
        <w:snapToGrid w:val="0"/>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我方愿意参加贵方组织的</w:t>
      </w:r>
      <w:r>
        <w:rPr>
          <w:rFonts w:hint="eastAsia" w:ascii="宋体" w:hAnsi="宋体" w:cs="Times New Roman"/>
          <w:i/>
          <w:iCs/>
          <w:color w:val="auto"/>
          <w:szCs w:val="21"/>
          <w:highlight w:val="none"/>
          <w:u w:val="single"/>
          <w:lang w:eastAsia="zh-CN"/>
        </w:rPr>
        <w:t>（项目名称）</w:t>
      </w:r>
      <w:r>
        <w:rPr>
          <w:rFonts w:hint="eastAsia" w:ascii="宋体" w:hAnsi="宋体" w:cs="Times New Roman"/>
          <w:i/>
          <w:iCs/>
          <w:color w:val="auto"/>
          <w:szCs w:val="21"/>
          <w:highlight w:val="none"/>
          <w:u w:val="single"/>
          <w:lang w:val="en-US" w:eastAsia="zh-CN"/>
        </w:rPr>
        <w:t xml:space="preserve"> </w:t>
      </w:r>
      <w:r>
        <w:rPr>
          <w:rFonts w:hint="eastAsia" w:ascii="宋体" w:hAnsi="宋体" w:eastAsia="宋体" w:cs="Times New Roman"/>
          <w:color w:val="auto"/>
          <w:szCs w:val="21"/>
          <w:highlight w:val="none"/>
        </w:rPr>
        <w:t>（项目编号：</w:t>
      </w:r>
      <w:r>
        <w:rPr>
          <w:rFonts w:hint="eastAsia" w:ascii="宋体" w:hAnsi="宋体" w:cs="Times New Roman"/>
          <w:color w:val="auto"/>
          <w:szCs w:val="21"/>
          <w:highlight w:val="none"/>
          <w:lang w:val="en-US" w:eastAsia="zh-CN"/>
        </w:rPr>
        <w:t xml:space="preserve">           </w:t>
      </w:r>
      <w:r>
        <w:rPr>
          <w:rFonts w:hint="eastAsia" w:ascii="宋体" w:hAnsi="宋体" w:eastAsia="宋体" w:cs="Times New Roman"/>
          <w:color w:val="auto"/>
          <w:szCs w:val="21"/>
          <w:highlight w:val="none"/>
        </w:rPr>
        <w:t xml:space="preserve"> ）项目的投标，为便于贵方公正、择优地确定中标人，我方就本次投标有关事项郑重声明如下：</w:t>
      </w:r>
    </w:p>
    <w:p>
      <w:pPr>
        <w:snapToGrid w:val="0"/>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1.我方承诺已经具备《中华人民共和国政府采购法》第二十二条中规定的参加政府采购活动的供应商应当具备的条件并按本项目</w:t>
      </w:r>
      <w:r>
        <w:rPr>
          <w:rFonts w:hint="eastAsia" w:ascii="宋体" w:hAnsi="宋体" w:cs="Times New Roman"/>
          <w:color w:val="auto"/>
          <w:szCs w:val="21"/>
          <w:highlight w:val="none"/>
          <w:lang w:eastAsia="zh-CN"/>
        </w:rPr>
        <w:t>招</w:t>
      </w:r>
      <w:r>
        <w:rPr>
          <w:rFonts w:hint="eastAsia" w:ascii="宋体" w:hAnsi="宋体" w:eastAsia="宋体" w:cs="Times New Roman"/>
          <w:color w:val="auto"/>
          <w:szCs w:val="21"/>
          <w:highlight w:val="none"/>
        </w:rPr>
        <w:t>标文件“第三章”“第</w:t>
      </w:r>
      <w:r>
        <w:rPr>
          <w:rFonts w:hint="eastAsia" w:ascii="宋体" w:hAnsi="宋体" w:cs="Times New Roman"/>
          <w:color w:val="auto"/>
          <w:szCs w:val="21"/>
          <w:highlight w:val="none"/>
          <w:lang w:val="en-US" w:eastAsia="zh-CN"/>
        </w:rPr>
        <w:t>一</w:t>
      </w:r>
      <w:r>
        <w:rPr>
          <w:rFonts w:hint="eastAsia" w:ascii="宋体" w:hAnsi="宋体" w:eastAsia="宋体" w:cs="Times New Roman"/>
          <w:color w:val="auto"/>
          <w:szCs w:val="21"/>
          <w:highlight w:val="none"/>
        </w:rPr>
        <w:t>节投标人须知前附表”中“资格证明文件组成”完整提供证明材料。</w:t>
      </w:r>
    </w:p>
    <w:p>
      <w:pPr>
        <w:snapToGrid w:val="0"/>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 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3.经查询，在“信用中国”和“中国政府采购网”网站我方未被列入失信被执行人、</w:t>
      </w:r>
      <w:r>
        <w:rPr>
          <w:rFonts w:hint="eastAsia" w:ascii="宋体" w:hAnsi="宋体" w:cs="Times New Roman"/>
          <w:color w:val="auto"/>
          <w:szCs w:val="21"/>
          <w:highlight w:val="none"/>
          <w:lang w:eastAsia="zh-CN"/>
        </w:rPr>
        <w:t>重大税收违法失信主体</w:t>
      </w:r>
      <w:r>
        <w:rPr>
          <w:rFonts w:hint="eastAsia" w:ascii="宋体" w:hAnsi="宋体" w:eastAsia="宋体" w:cs="Times New Roman"/>
          <w:color w:val="auto"/>
          <w:szCs w:val="21"/>
          <w:highlight w:val="none"/>
        </w:rPr>
        <w:t>、政府采购严重违法失信行为记录名单。</w:t>
      </w:r>
    </w:p>
    <w:p>
      <w:pPr>
        <w:snapToGrid w:val="0"/>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4.以上事项如有虚假或隐瞒，我方愿意承担一切后果，并不再寻求任何旨在减轻或免除法律责任的辩解。 </w:t>
      </w:r>
    </w:p>
    <w:p>
      <w:pPr>
        <w:tabs>
          <w:tab w:val="left" w:pos="7200"/>
        </w:tabs>
        <w:spacing w:line="360" w:lineRule="auto"/>
        <w:ind w:firstLine="360" w:firstLineChars="200"/>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说明：</w:t>
      </w:r>
    </w:p>
    <w:p>
      <w:pPr>
        <w:spacing w:line="360" w:lineRule="auto"/>
        <w:ind w:firstLine="360" w:firstLineChars="200"/>
        <w:jc w:val="lef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1.投标人应当通过 “信用中国”（www.creditchina.gov.cn）和“中国政府采购网”网站（www.ccgp.gov.cn）查询投标人相关主体的信用记录。查询时间为本项目投标截止时间前10日至投标截止时间中任意一天。对列入失信被执行人、</w:t>
      </w:r>
      <w:r>
        <w:rPr>
          <w:rFonts w:hint="eastAsia" w:ascii="宋体" w:hAnsi="宋体" w:cs="Times New Roman"/>
          <w:color w:val="auto"/>
          <w:sz w:val="18"/>
          <w:szCs w:val="18"/>
          <w:highlight w:val="none"/>
          <w:lang w:eastAsia="zh-CN"/>
        </w:rPr>
        <w:t>重大税收违法失信主体</w:t>
      </w:r>
      <w:r>
        <w:rPr>
          <w:rFonts w:hint="eastAsia" w:ascii="宋体" w:hAnsi="宋体" w:eastAsia="宋体" w:cs="Times New Roman"/>
          <w:color w:val="auto"/>
          <w:sz w:val="18"/>
          <w:szCs w:val="18"/>
          <w:highlight w:val="none"/>
        </w:rPr>
        <w:t>、政府采购严重违法失信行为记录名单的投标人，将被拒绝参与本项目政府采购活动。</w:t>
      </w:r>
    </w:p>
    <w:p>
      <w:pPr>
        <w:spacing w:line="360" w:lineRule="auto"/>
        <w:ind w:firstLine="360" w:firstLineChars="200"/>
        <w:jc w:val="lef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before="50" w:after="165" w:afterLines="50"/>
        <w:ind w:firstLine="360" w:firstLineChars="200"/>
        <w:jc w:val="lef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 xml:space="preserve"> </w:t>
      </w:r>
      <w:r>
        <w:rPr>
          <w:rFonts w:hint="eastAsia" w:ascii="宋体" w:hAnsi="宋体" w:eastAsia="宋体" w:cs="Times New Roman"/>
          <w:b/>
          <w:color w:val="auto"/>
          <w:sz w:val="18"/>
          <w:szCs w:val="18"/>
          <w:highlight w:val="none"/>
        </w:rPr>
        <w:t xml:space="preserve">  3.如为联合体投标，盖章处须加盖联合体各方公章，否则投标无效。</w:t>
      </w:r>
    </w:p>
    <w:p>
      <w:pPr>
        <w:snapToGrid w:val="0"/>
        <w:spacing w:before="50" w:after="331" w:afterLines="100"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Times New Roman"/>
          <w:color w:val="auto"/>
          <w:sz w:val="24"/>
          <w:highlight w:val="none"/>
        </w:rPr>
        <w:t xml:space="preserve">                                     </w:t>
      </w:r>
    </w:p>
    <w:p>
      <w:pPr>
        <w:snapToGrid w:val="0"/>
        <w:spacing w:before="50" w:after="331" w:afterLines="100" w:line="360" w:lineRule="auto"/>
        <w:ind w:left="4668" w:leftChars="2223" w:firstLine="480" w:firstLineChars="200"/>
        <w:jc w:val="left"/>
        <w:rPr>
          <w:rFonts w:hint="eastAsia" w:ascii="仿宋_GB2312" w:hAnsi="仿宋" w:eastAsia="仿宋_GB2312" w:cs="仿宋_GB2312"/>
          <w:color w:val="auto"/>
          <w:kern w:val="0"/>
          <w:sz w:val="24"/>
          <w:highlight w:val="none"/>
          <w:lang w:val="zh-CN"/>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投标人名称(盖公章)：</w:t>
      </w:r>
      <w:r>
        <w:rPr>
          <w:rFonts w:hint="eastAsia" w:ascii="宋体" w:hAnsi="宋体" w:eastAsia="宋体" w:cs="Times New Roman"/>
          <w:color w:val="auto"/>
          <w:szCs w:val="21"/>
          <w:highlight w:val="none"/>
        </w:rPr>
        <w:t xml:space="preserve">                                     年    月    日</w:t>
      </w:r>
    </w:p>
    <w:p>
      <w:pPr>
        <w:ind w:firstLine="602" w:firstLineChars="200"/>
        <w:rPr>
          <w:rFonts w:hint="eastAsia" w:ascii="Times New Roman" w:hAnsi="Times New Roman" w:eastAsia="宋体" w:cs="Times New Roman"/>
          <w:b/>
          <w:bCs/>
          <w:color w:val="auto"/>
          <w:sz w:val="30"/>
          <w:szCs w:val="30"/>
          <w:highlight w:val="none"/>
        </w:rPr>
      </w:pPr>
      <w:r>
        <w:rPr>
          <w:rFonts w:hint="eastAsia" w:ascii="Times New Roman" w:hAnsi="Times New Roman" w:eastAsia="宋体" w:cs="Times New Roman"/>
          <w:b/>
          <w:bCs/>
          <w:color w:val="auto"/>
          <w:sz w:val="30"/>
          <w:szCs w:val="30"/>
          <w:highlight w:val="none"/>
        </w:rPr>
        <w:br w:type="page"/>
      </w:r>
    </w:p>
    <w:p>
      <w:pPr>
        <w:pStyle w:val="9"/>
        <w:ind w:left="0" w:firstLine="562" w:firstLineChars="200"/>
        <w:jc w:val="left"/>
        <w:rPr>
          <w:rFonts w:hint="eastAsia"/>
          <w:color w:val="auto"/>
          <w:highlight w:val="none"/>
        </w:rPr>
      </w:pPr>
      <w:r>
        <w:rPr>
          <w:rFonts w:hint="eastAsia" w:hAnsi="宋体" w:cs="宋体"/>
          <w:b/>
          <w:bCs/>
          <w:color w:val="auto"/>
          <w:sz w:val="28"/>
          <w:szCs w:val="28"/>
          <w:highlight w:val="none"/>
          <w:lang w:val="en-US" w:eastAsia="zh-CN"/>
        </w:rPr>
        <w:t>4.联合体投标协议书的格式：</w:t>
      </w:r>
    </w:p>
    <w:p>
      <w:pPr>
        <w:pStyle w:val="16"/>
        <w:spacing w:line="600" w:lineRule="exact"/>
        <w:jc w:val="center"/>
        <w:rPr>
          <w:rFonts w:hint="eastAsia" w:ascii="宋体" w:hAnsi="宋体" w:cs="宋体"/>
          <w:b/>
          <w:bCs/>
          <w:color w:val="auto"/>
          <w:sz w:val="28"/>
          <w:szCs w:val="28"/>
          <w:highlight w:val="none"/>
        </w:rPr>
      </w:pPr>
    </w:p>
    <w:p>
      <w:pPr>
        <w:pStyle w:val="16"/>
        <w:spacing w:line="600" w:lineRule="exact"/>
        <w:ind w:firstLine="562" w:firstLineChars="200"/>
        <w:jc w:val="center"/>
        <w:rPr>
          <w:rFonts w:hint="eastAsia" w:ascii="宋体" w:hAnsi="宋体" w:cs="宋体"/>
          <w:color w:val="auto"/>
          <w:sz w:val="28"/>
          <w:szCs w:val="28"/>
          <w:highlight w:val="none"/>
        </w:rPr>
      </w:pPr>
      <w:r>
        <w:rPr>
          <w:rFonts w:hint="eastAsia" w:ascii="宋体" w:hAnsi="宋体" w:cs="宋体"/>
          <w:b/>
          <w:bCs/>
          <w:color w:val="auto"/>
          <w:sz w:val="28"/>
          <w:szCs w:val="28"/>
          <w:highlight w:val="none"/>
        </w:rPr>
        <w:t>联合体</w:t>
      </w:r>
      <w:r>
        <w:rPr>
          <w:rFonts w:hint="eastAsia" w:ascii="宋体" w:hAnsi="宋体" w:cs="宋体"/>
          <w:b/>
          <w:bCs/>
          <w:color w:val="auto"/>
          <w:sz w:val="28"/>
          <w:szCs w:val="28"/>
          <w:highlight w:val="none"/>
          <w:lang w:eastAsia="zh-CN"/>
        </w:rPr>
        <w:t>投标</w:t>
      </w:r>
      <w:r>
        <w:rPr>
          <w:rFonts w:hint="eastAsia" w:ascii="宋体" w:hAnsi="宋体" w:cs="宋体"/>
          <w:b/>
          <w:bCs/>
          <w:color w:val="auto"/>
          <w:sz w:val="28"/>
          <w:szCs w:val="28"/>
          <w:highlight w:val="none"/>
        </w:rPr>
        <w:t>协议书</w:t>
      </w:r>
    </w:p>
    <w:p>
      <w:pPr>
        <w:autoSpaceDE w:val="0"/>
        <w:autoSpaceDN w:val="0"/>
        <w:adjustRightInd w:val="0"/>
        <w:spacing w:line="360" w:lineRule="auto"/>
        <w:jc w:val="left"/>
        <w:rPr>
          <w:rFonts w:hint="eastAsia" w:ascii="宋体" w:hAnsi="宋体" w:cs="宋体"/>
          <w:color w:val="auto"/>
          <w:kern w:val="0"/>
          <w:szCs w:val="21"/>
          <w:highlight w:val="none"/>
          <w:u w:val="singl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（所有成员单位名称）自愿组成联合体，共同参加</w:t>
      </w:r>
      <w:r>
        <w:rPr>
          <w:rFonts w:hint="eastAsia" w:ascii="宋体" w:hAnsi="宋体" w:cs="宋体"/>
          <w:color w:val="auto"/>
          <w:kern w:val="0"/>
          <w:szCs w:val="21"/>
          <w:highlight w:val="none"/>
          <w:u w:val="single"/>
        </w:rPr>
        <w:t xml:space="preserve">    </w:t>
      </w:r>
      <w:bookmarkStart w:id="369" w:name="PO_3000001919_PM031_1"/>
      <w:r>
        <w:rPr>
          <w:rFonts w:hint="eastAsia" w:ascii="宋体" w:hAnsi="宋体" w:cs="宋体"/>
          <w:color w:val="auto"/>
          <w:kern w:val="0"/>
          <w:szCs w:val="21"/>
          <w:highlight w:val="none"/>
          <w:u w:val="single"/>
          <w:lang w:eastAsia="zh-CN"/>
        </w:rPr>
        <w:t>广西科联招标中心有限公司</w:t>
      </w:r>
      <w:bookmarkEnd w:id="369"/>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组织的</w:t>
      </w:r>
      <w:r>
        <w:rPr>
          <w:rFonts w:hint="eastAsia" w:ascii="宋体" w:hAnsi="宋体" w:cs="宋体"/>
          <w:color w:val="auto"/>
          <w:kern w:val="0"/>
          <w:szCs w:val="21"/>
          <w:highlight w:val="none"/>
          <w:u w:val="single"/>
        </w:rPr>
        <w:t xml:space="preserve">   </w:t>
      </w:r>
      <w:r>
        <w:rPr>
          <w:rFonts w:hint="eastAsia" w:ascii="宋体" w:hAnsi="宋体" w:cs="宋体"/>
          <w:i/>
          <w:iCs/>
          <w:color w:val="auto"/>
          <w:kern w:val="0"/>
          <w:szCs w:val="21"/>
          <w:highlight w:val="none"/>
          <w:u w:val="single"/>
          <w:lang w:eastAsia="zh-CN"/>
        </w:rPr>
        <w:t>（项目名称）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（项目编号：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）投标。现就联合体投标事宜订立如下协议：</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（某成员单位名称）为联合体名称牵头人。</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3、联合体牵头人在本项目中签署和盖章的一切文件和处理的一切事宜，联合体各成员均予以承认。 联合体各成员将严格按照招标文件、投标文件和合同的要求全面履行义务，并向</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人承担连带责任。</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4、联合体各成员单位内部的职责分工如下</w:t>
      </w:r>
      <w:r>
        <w:rPr>
          <w:rFonts w:hint="eastAsia" w:ascii="宋体" w:hAnsi="宋体" w:cs="宋体"/>
          <w:color w:val="auto"/>
          <w:kern w:val="0"/>
          <w:szCs w:val="21"/>
          <w:highlight w:val="none"/>
          <w:u w:val="single"/>
        </w:rPr>
        <w:t>：                             。</w:t>
      </w:r>
    </w:p>
    <w:p>
      <w:pPr>
        <w:pStyle w:val="16"/>
        <w:spacing w:line="360" w:lineRule="auto"/>
        <w:ind w:firstLine="420" w:firstLineChars="200"/>
        <w:rPr>
          <w:rFonts w:hint="eastAsia" w:ascii="宋体" w:hAnsi="宋体" w:cs="宋体"/>
          <w:color w:val="auto"/>
          <w:szCs w:val="21"/>
          <w:highlight w:val="none"/>
        </w:rPr>
      </w:pPr>
      <w:r>
        <w:rPr>
          <w:rFonts w:hint="eastAsia" w:hAnsi="宋体" w:cs="宋体"/>
          <w:color w:val="auto"/>
          <w:kern w:val="0"/>
          <w:highlight w:val="none"/>
        </w:rPr>
        <w:t>5、本联合体中</w:t>
      </w:r>
      <w:r>
        <w:rPr>
          <w:rFonts w:hint="eastAsia" w:hAnsi="宋体" w:cs="宋体"/>
          <w:color w:val="auto"/>
          <w:kern w:val="0"/>
          <w:highlight w:val="none"/>
          <w:u w:val="single"/>
        </w:rPr>
        <w:t>，</w:t>
      </w:r>
      <w:r>
        <w:rPr>
          <w:rFonts w:hint="eastAsia" w:ascii="宋体" w:hAnsi="宋体" w:cs="宋体"/>
          <w:color w:val="auto"/>
          <w:kern w:val="0"/>
          <w:szCs w:val="21"/>
          <w:highlight w:val="none"/>
          <w:u w:val="single"/>
        </w:rPr>
        <w:t xml:space="preserve">                          </w:t>
      </w:r>
      <w:r>
        <w:rPr>
          <w:rFonts w:hint="eastAsia" w:hAnsi="宋体" w:cs="宋体"/>
          <w:color w:val="auto"/>
          <w:kern w:val="0"/>
          <w:highlight w:val="none"/>
          <w:u w:val="single"/>
        </w:rPr>
        <w:t>（某成员单位名称）为</w:t>
      </w:r>
      <w:r>
        <w:rPr>
          <w:rFonts w:hint="eastAsia" w:ascii="宋体" w:hAnsi="宋体" w:cs="宋体"/>
          <w:color w:val="auto"/>
          <w:kern w:val="0"/>
          <w:szCs w:val="21"/>
          <w:highlight w:val="none"/>
          <w:u w:val="single"/>
        </w:rPr>
        <w:t xml:space="preserve">      </w:t>
      </w:r>
      <w:r>
        <w:rPr>
          <w:rFonts w:hint="eastAsia" w:hAnsi="宋体" w:cs="宋体"/>
          <w:color w:val="auto"/>
          <w:highlight w:val="none"/>
        </w:rPr>
        <w:t>（请填写：中型、小型、微型）企业，其协议合同金额占联合体协议合同总金额的</w:t>
      </w:r>
      <w:r>
        <w:rPr>
          <w:rFonts w:hint="eastAsia" w:ascii="宋体" w:hAnsi="宋体" w:cs="宋体"/>
          <w:color w:val="auto"/>
          <w:kern w:val="0"/>
          <w:szCs w:val="21"/>
          <w:highlight w:val="none"/>
          <w:u w:val="single"/>
        </w:rPr>
        <w:t xml:space="preserve">      </w:t>
      </w:r>
      <w:r>
        <w:rPr>
          <w:rFonts w:hint="eastAsia" w:hAnsi="宋体" w:cs="宋体"/>
          <w:color w:val="auto"/>
          <w:highlight w:val="none"/>
        </w:rPr>
        <w:t>%。【如联合体成员中有小型、微型企业的，请填写此条，否则无需填写；如联合体成员中有多个小型、微型企业的，请逐一列出。】</w:t>
      </w:r>
    </w:p>
    <w:p>
      <w:pPr>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6、本协议书自签署之日起生效，合同履行完毕后自动失效。</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7、本协议书一式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份，联合体成员和采购代理机构各执一份。</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注：本协议书由法定代表人签字的，应附法定代表人身份证明；本协议书由委托代理人签字的，应附法定代表人授权委托书。</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牵头人名称：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盖</w:t>
      </w:r>
      <w:r>
        <w:rPr>
          <w:rFonts w:hint="eastAsia" w:ascii="宋体" w:hAnsi="宋体" w:cs="宋体"/>
          <w:color w:val="auto"/>
          <w:kern w:val="0"/>
          <w:szCs w:val="21"/>
          <w:highlight w:val="none"/>
        </w:rPr>
        <w:t>公章）</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w:t>
      </w:r>
      <w:r>
        <w:rPr>
          <w:rFonts w:hint="eastAsia" w:ascii="宋体" w:hAnsi="宋体" w:cs="宋体"/>
          <w:color w:val="auto"/>
          <w:kern w:val="0"/>
          <w:szCs w:val="21"/>
          <w:highlight w:val="none"/>
          <w:lang w:eastAsia="zh-CN"/>
        </w:rPr>
        <w:t>字</w:t>
      </w:r>
      <w:r>
        <w:rPr>
          <w:rFonts w:hint="eastAsia" w:ascii="宋体" w:hAnsi="宋体" w:cs="宋体"/>
          <w:color w:val="auto"/>
          <w:kern w:val="0"/>
          <w:szCs w:val="21"/>
          <w:highlight w:val="none"/>
        </w:rPr>
        <w:t>）</w:t>
      </w:r>
    </w:p>
    <w:p>
      <w:pPr>
        <w:autoSpaceDE w:val="0"/>
        <w:autoSpaceDN w:val="0"/>
        <w:adjustRightInd w:val="0"/>
        <w:spacing w:line="360" w:lineRule="auto"/>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成员一名称：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盖</w:t>
      </w:r>
      <w:r>
        <w:rPr>
          <w:rFonts w:hint="eastAsia" w:ascii="宋体" w:hAnsi="宋体" w:cs="宋体"/>
          <w:color w:val="auto"/>
          <w:kern w:val="0"/>
          <w:szCs w:val="21"/>
          <w:highlight w:val="none"/>
        </w:rPr>
        <w:t>公章）</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w:t>
      </w:r>
      <w:r>
        <w:rPr>
          <w:rFonts w:hint="eastAsia" w:ascii="宋体" w:hAnsi="宋体" w:cs="宋体"/>
          <w:color w:val="auto"/>
          <w:kern w:val="0"/>
          <w:szCs w:val="21"/>
          <w:highlight w:val="none"/>
          <w:lang w:eastAsia="zh-CN"/>
        </w:rPr>
        <w:t>字</w:t>
      </w:r>
      <w:r>
        <w:rPr>
          <w:rFonts w:hint="eastAsia" w:ascii="宋体" w:hAnsi="宋体" w:cs="宋体"/>
          <w:color w:val="auto"/>
          <w:kern w:val="0"/>
          <w:szCs w:val="21"/>
          <w:highlight w:val="none"/>
        </w:rPr>
        <w:t>）</w:t>
      </w:r>
    </w:p>
    <w:p>
      <w:pPr>
        <w:autoSpaceDE w:val="0"/>
        <w:autoSpaceDN w:val="0"/>
        <w:adjustRightInd w:val="0"/>
        <w:spacing w:line="360" w:lineRule="auto"/>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成员二名称：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盖</w:t>
      </w:r>
      <w:r>
        <w:rPr>
          <w:rFonts w:hint="eastAsia" w:ascii="宋体" w:hAnsi="宋体" w:cs="宋体"/>
          <w:color w:val="auto"/>
          <w:kern w:val="0"/>
          <w:szCs w:val="21"/>
          <w:highlight w:val="none"/>
        </w:rPr>
        <w:t>公章）</w:t>
      </w:r>
    </w:p>
    <w:p>
      <w:pPr>
        <w:pStyle w:val="16"/>
        <w:spacing w:line="360" w:lineRule="auto"/>
        <w:ind w:firstLine="420" w:firstLineChars="200"/>
        <w:jc w:val="both"/>
        <w:rPr>
          <w:rFonts w:hint="eastAsia" w:hAnsi="宋体" w:cs="宋体"/>
          <w:color w:val="auto"/>
          <w:kern w:val="0"/>
          <w:szCs w:val="21"/>
          <w:highlight w:val="none"/>
        </w:rPr>
      </w:pPr>
      <w:r>
        <w:rPr>
          <w:rFonts w:hint="eastAsia" w:hAnsi="宋体" w:cs="宋体"/>
          <w:color w:val="auto"/>
          <w:kern w:val="0"/>
          <w:szCs w:val="21"/>
          <w:highlight w:val="none"/>
        </w:rPr>
        <w:t>法定代表人或其委托代理人：</w:t>
      </w:r>
      <w:r>
        <w:rPr>
          <w:rFonts w:hint="eastAsia" w:hAnsi="宋体" w:cs="宋体"/>
          <w:color w:val="auto"/>
          <w:kern w:val="0"/>
          <w:szCs w:val="21"/>
          <w:highlight w:val="none"/>
          <w:u w:val="single"/>
        </w:rPr>
        <w:t xml:space="preserve">                         </w:t>
      </w:r>
      <w:r>
        <w:rPr>
          <w:rFonts w:hint="eastAsia" w:hAnsi="宋体" w:cs="宋体"/>
          <w:color w:val="auto"/>
          <w:kern w:val="0"/>
          <w:szCs w:val="21"/>
          <w:highlight w:val="none"/>
        </w:rPr>
        <w:t>（</w:t>
      </w:r>
      <w:r>
        <w:rPr>
          <w:rFonts w:hint="eastAsia" w:ascii="宋体" w:hAnsi="宋体" w:cs="宋体"/>
          <w:color w:val="auto"/>
          <w:kern w:val="0"/>
          <w:szCs w:val="21"/>
          <w:highlight w:val="none"/>
        </w:rPr>
        <w:t>签</w:t>
      </w:r>
      <w:r>
        <w:rPr>
          <w:rFonts w:hint="eastAsia" w:ascii="宋体" w:hAnsi="宋体" w:cs="宋体"/>
          <w:color w:val="auto"/>
          <w:kern w:val="0"/>
          <w:szCs w:val="21"/>
          <w:highlight w:val="none"/>
          <w:lang w:eastAsia="zh-CN"/>
        </w:rPr>
        <w:t>字</w:t>
      </w:r>
      <w:r>
        <w:rPr>
          <w:rFonts w:hint="eastAsia" w:hAnsi="宋体" w:cs="宋体"/>
          <w:color w:val="auto"/>
          <w:kern w:val="0"/>
          <w:szCs w:val="21"/>
          <w:highlight w:val="none"/>
        </w:rPr>
        <w:t>）</w:t>
      </w:r>
    </w:p>
    <w:p>
      <w:pPr>
        <w:pStyle w:val="8"/>
        <w:overflowPunct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pStyle w:val="8"/>
        <w:overflowPunct w:val="0"/>
        <w:spacing w:line="360" w:lineRule="auto"/>
        <w:ind w:firstLineChars="175"/>
        <w:rPr>
          <w:rFonts w:hint="eastAsia" w:ascii="宋体" w:hAnsi="宋体" w:eastAsia="宋体" w:cs="宋体"/>
          <w:color w:val="auto"/>
          <w:sz w:val="24"/>
          <w:highlight w:val="none"/>
        </w:rPr>
      </w:pPr>
    </w:p>
    <w:p>
      <w:pPr>
        <w:pStyle w:val="8"/>
        <w:overflowPunct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年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月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日</w:t>
      </w:r>
    </w:p>
    <w:p>
      <w:pPr>
        <w:pStyle w:val="16"/>
        <w:spacing w:line="600" w:lineRule="exact"/>
        <w:jc w:val="center"/>
        <w:rPr>
          <w:rFonts w:hint="eastAsia" w:hAnsi="宋体" w:cs="宋体"/>
          <w:color w:val="auto"/>
          <w:kern w:val="0"/>
          <w:szCs w:val="21"/>
          <w:highlight w:val="none"/>
        </w:rPr>
      </w:pPr>
    </w:p>
    <w:p>
      <w:pPr>
        <w:pStyle w:val="16"/>
        <w:jc w:val="both"/>
        <w:outlineLvl w:val="9"/>
        <w:rPr>
          <w:rFonts w:hAnsi="宋体" w:eastAsia="宋体" w:cs="Times New Roman"/>
          <w:color w:val="auto"/>
          <w:szCs w:val="21"/>
          <w:highlight w:val="none"/>
        </w:rPr>
      </w:pPr>
    </w:p>
    <w:p>
      <w:pPr>
        <w:pStyle w:val="16"/>
        <w:jc w:val="center"/>
        <w:outlineLvl w:val="1"/>
        <w:rPr>
          <w:rFonts w:hint="eastAsia" w:hAnsi="宋体" w:eastAsia="宋体" w:cs="Times New Roman"/>
          <w:b/>
          <w:bCs/>
          <w:color w:val="auto"/>
          <w:sz w:val="28"/>
          <w:szCs w:val="28"/>
          <w:highlight w:val="none"/>
        </w:rPr>
      </w:pPr>
      <w:bookmarkStart w:id="370" w:name="_Toc8189"/>
      <w:bookmarkStart w:id="371" w:name="_Toc20777"/>
      <w:bookmarkStart w:id="372" w:name="_Toc31528"/>
      <w:bookmarkStart w:id="373" w:name="_Toc13159"/>
      <w:bookmarkStart w:id="374" w:name="_Toc16062"/>
      <w:bookmarkStart w:id="375" w:name="_Toc12624"/>
      <w:bookmarkStart w:id="376" w:name="_Toc2566"/>
      <w:bookmarkStart w:id="377" w:name="_Toc6839"/>
      <w:bookmarkStart w:id="378" w:name="_Toc19686838"/>
      <w:bookmarkStart w:id="379" w:name="_Toc24133"/>
      <w:bookmarkStart w:id="380" w:name="_Toc3944"/>
    </w:p>
    <w:p>
      <w:pPr>
        <w:pStyle w:val="16"/>
        <w:ind w:firstLine="562" w:firstLineChars="200"/>
        <w:jc w:val="center"/>
        <w:outlineLvl w:val="1"/>
        <w:rPr>
          <w:rFonts w:hint="eastAsia" w:hAnsi="宋体" w:eastAsia="宋体" w:cs="Times New Roman"/>
          <w:b/>
          <w:bCs/>
          <w:color w:val="auto"/>
          <w:sz w:val="28"/>
          <w:szCs w:val="28"/>
          <w:highlight w:val="none"/>
        </w:rPr>
      </w:pPr>
      <w:r>
        <w:rPr>
          <w:rFonts w:hint="eastAsia" w:hAnsi="宋体" w:eastAsia="宋体" w:cs="Times New Roman"/>
          <w:b/>
          <w:bCs/>
          <w:color w:val="auto"/>
          <w:sz w:val="28"/>
          <w:szCs w:val="28"/>
          <w:highlight w:val="none"/>
        </w:rPr>
        <w:t>第</w:t>
      </w:r>
      <w:r>
        <w:rPr>
          <w:rFonts w:hint="eastAsia" w:hAnsi="宋体" w:cs="Times New Roman"/>
          <w:b/>
          <w:bCs/>
          <w:color w:val="auto"/>
          <w:sz w:val="28"/>
          <w:szCs w:val="28"/>
          <w:highlight w:val="none"/>
          <w:lang w:eastAsia="zh-CN"/>
        </w:rPr>
        <w:t>二</w:t>
      </w:r>
      <w:r>
        <w:rPr>
          <w:rFonts w:hint="eastAsia" w:hAnsi="宋体" w:eastAsia="宋体" w:cs="Times New Roman"/>
          <w:b/>
          <w:bCs/>
          <w:color w:val="auto"/>
          <w:sz w:val="28"/>
          <w:szCs w:val="28"/>
          <w:highlight w:val="none"/>
        </w:rPr>
        <w:t>节 商务文件格式</w:t>
      </w:r>
      <w:bookmarkEnd w:id="370"/>
      <w:bookmarkEnd w:id="371"/>
      <w:bookmarkEnd w:id="372"/>
      <w:bookmarkEnd w:id="373"/>
      <w:bookmarkEnd w:id="374"/>
      <w:bookmarkEnd w:id="375"/>
      <w:bookmarkEnd w:id="376"/>
      <w:bookmarkEnd w:id="377"/>
      <w:bookmarkEnd w:id="378"/>
      <w:bookmarkEnd w:id="379"/>
      <w:bookmarkEnd w:id="380"/>
    </w:p>
    <w:p>
      <w:pPr>
        <w:snapToGrid w:val="0"/>
        <w:spacing w:before="165" w:beforeLines="50" w:after="50"/>
        <w:rPr>
          <w:rFonts w:hint="eastAsia" w:ascii="宋体" w:hAnsi="宋体" w:eastAsia="宋体" w:cs="Times New Roman"/>
          <w:color w:val="auto"/>
          <w:sz w:val="30"/>
          <w:szCs w:val="20"/>
          <w:highlight w:val="none"/>
        </w:rPr>
      </w:pPr>
    </w:p>
    <w:p>
      <w:pPr>
        <w:pStyle w:val="2"/>
        <w:ind w:firstLine="562" w:firstLineChars="200"/>
        <w:rPr>
          <w:rFonts w:hint="eastAsia"/>
          <w:color w:val="auto"/>
          <w:highlight w:val="none"/>
        </w:rPr>
      </w:pPr>
      <w:r>
        <w:rPr>
          <w:rFonts w:hint="eastAsia" w:ascii="宋体" w:hAnsi="宋体" w:cs="宋体"/>
          <w:b/>
          <w:color w:val="auto"/>
          <w:sz w:val="28"/>
          <w:szCs w:val="28"/>
          <w:highlight w:val="none"/>
          <w:lang w:val="en-US" w:eastAsia="zh-CN"/>
        </w:rPr>
        <w:t>1.</w:t>
      </w:r>
      <w:r>
        <w:rPr>
          <w:rFonts w:hint="eastAsia" w:ascii="宋体" w:hAnsi="宋体" w:eastAsia="宋体" w:cs="宋体"/>
          <w:b/>
          <w:color w:val="auto"/>
          <w:sz w:val="28"/>
          <w:szCs w:val="28"/>
          <w:highlight w:val="none"/>
        </w:rPr>
        <w:t>商务文件封面</w:t>
      </w:r>
      <w:r>
        <w:rPr>
          <w:rFonts w:hint="eastAsia" w:ascii="宋体" w:hAnsi="宋体" w:cs="宋体"/>
          <w:b/>
          <w:color w:val="auto"/>
          <w:sz w:val="28"/>
          <w:szCs w:val="28"/>
          <w:highlight w:val="none"/>
          <w:lang w:eastAsia="zh-CN"/>
        </w:rPr>
        <w:t>的</w:t>
      </w:r>
      <w:r>
        <w:rPr>
          <w:rFonts w:hint="eastAsia" w:ascii="宋体" w:hAnsi="宋体" w:eastAsia="宋体" w:cs="宋体"/>
          <w:b/>
          <w:color w:val="auto"/>
          <w:sz w:val="28"/>
          <w:szCs w:val="28"/>
          <w:highlight w:val="none"/>
        </w:rPr>
        <w:t>格式</w:t>
      </w:r>
      <w:r>
        <w:rPr>
          <w:rFonts w:hint="eastAsia" w:hAnsi="宋体" w:cs="宋体"/>
          <w:b/>
          <w:bCs/>
          <w:color w:val="auto"/>
          <w:sz w:val="28"/>
          <w:szCs w:val="28"/>
          <w:highlight w:val="none"/>
          <w:lang w:val="en-US" w:eastAsia="zh-CN"/>
        </w:rPr>
        <w:t>（参照此格式自拟）</w:t>
      </w:r>
      <w:r>
        <w:rPr>
          <w:rFonts w:hint="eastAsia" w:ascii="宋体" w:hAnsi="宋体" w:eastAsia="宋体" w:cs="宋体"/>
          <w:b/>
          <w:color w:val="auto"/>
          <w:sz w:val="28"/>
          <w:szCs w:val="28"/>
          <w:highlight w:val="none"/>
        </w:rPr>
        <w:t>：</w:t>
      </w:r>
    </w:p>
    <w:p>
      <w:pPr>
        <w:snapToGrid w:val="0"/>
        <w:spacing w:before="165" w:beforeLines="50" w:after="50"/>
        <w:ind w:firstLine="480" w:firstLineChars="200"/>
        <w:rPr>
          <w:rFonts w:hint="eastAsia" w:ascii="宋体" w:hAnsi="宋体" w:eastAsia="宋体" w:cs="Times New Roman"/>
          <w:bCs/>
          <w:color w:val="auto"/>
          <w:sz w:val="32"/>
          <w:szCs w:val="20"/>
          <w:highlight w:val="none"/>
        </w:rPr>
      </w:pPr>
      <w:r>
        <w:rPr>
          <w:rFonts w:hint="eastAsia" w:ascii="宋体" w:hAnsi="宋体" w:eastAsia="宋体" w:cs="Times New Roman"/>
          <w:color w:val="auto"/>
          <w:sz w:val="24"/>
          <w:highlight w:val="none"/>
        </w:rPr>
        <w:t xml:space="preserve">                                                  </w:t>
      </w:r>
      <w:r>
        <w:rPr>
          <w:rFonts w:hint="eastAsia" w:ascii="宋体" w:hAnsi="宋体" w:eastAsia="宋体" w:cs="Times New Roman"/>
          <w:bCs/>
          <w:color w:val="auto"/>
          <w:highlight w:val="none"/>
        </w:rPr>
        <w:t xml:space="preserve">             电子投标文件</w:t>
      </w:r>
    </w:p>
    <w:p>
      <w:pPr>
        <w:snapToGrid w:val="0"/>
        <w:spacing w:before="165" w:beforeLines="50" w:after="50"/>
        <w:rPr>
          <w:rFonts w:hint="eastAsia" w:ascii="宋体" w:hAnsi="宋体" w:eastAsia="宋体" w:cs="Times New Roman"/>
          <w:color w:val="auto"/>
          <w:sz w:val="24"/>
          <w:szCs w:val="20"/>
          <w:highlight w:val="none"/>
        </w:rPr>
      </w:pPr>
    </w:p>
    <w:p>
      <w:pPr>
        <w:snapToGrid w:val="0"/>
        <w:spacing w:before="165" w:beforeLines="50" w:after="50"/>
        <w:ind w:firstLine="643" w:firstLineChars="200"/>
        <w:jc w:val="center"/>
        <w:rPr>
          <w:rFonts w:hint="eastAsia" w:ascii="宋体" w:hAnsi="宋体" w:eastAsia="宋体" w:cs="Times New Roman"/>
          <w:b/>
          <w:color w:val="auto"/>
          <w:sz w:val="24"/>
          <w:szCs w:val="20"/>
          <w:highlight w:val="none"/>
        </w:rPr>
      </w:pPr>
      <w:r>
        <w:rPr>
          <w:rFonts w:hint="eastAsia" w:ascii="宋体" w:hAnsi="宋体" w:eastAsia="宋体" w:cs="Times New Roman"/>
          <w:b/>
          <w:color w:val="auto"/>
          <w:sz w:val="32"/>
          <w:szCs w:val="32"/>
          <w:highlight w:val="none"/>
        </w:rPr>
        <w:t>商务文件</w:t>
      </w: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ind w:firstLine="540" w:firstLineChars="225"/>
        <w:rPr>
          <w:rFonts w:hint="eastAsia" w:ascii="宋体" w:hAnsi="宋体" w:eastAsia="宋体" w:cs="Times New Roman"/>
          <w:bCs/>
          <w:color w:val="auto"/>
          <w:sz w:val="24"/>
          <w:highlight w:val="none"/>
        </w:rPr>
      </w:pPr>
    </w:p>
    <w:p>
      <w:pPr>
        <w:snapToGrid w:val="0"/>
        <w:spacing w:before="165" w:beforeLines="50" w:after="50"/>
        <w:ind w:firstLine="480" w:firstLineChars="200"/>
        <w:rPr>
          <w:rFonts w:hint="eastAsia" w:ascii="宋体" w:hAnsi="宋体" w:eastAsia="宋体" w:cs="Times New Roman"/>
          <w:bCs/>
          <w:color w:val="auto"/>
          <w:sz w:val="24"/>
          <w:szCs w:val="20"/>
          <w:highlight w:val="none"/>
        </w:rPr>
      </w:pPr>
      <w:r>
        <w:rPr>
          <w:rFonts w:hint="eastAsia" w:ascii="宋体" w:hAnsi="宋体" w:eastAsia="宋体" w:cs="Times New Roman"/>
          <w:bCs/>
          <w:color w:val="auto"/>
          <w:sz w:val="24"/>
          <w:highlight w:val="none"/>
        </w:rPr>
        <w:t>项目名称：</w:t>
      </w:r>
    </w:p>
    <w:p>
      <w:pPr>
        <w:snapToGrid w:val="0"/>
        <w:spacing w:before="165" w:beforeLines="50" w:after="50"/>
        <w:ind w:firstLine="480" w:firstLineChars="200"/>
        <w:rPr>
          <w:rFonts w:hint="eastAsia" w:ascii="宋体" w:hAnsi="宋体" w:eastAsia="宋体" w:cs="Times New Roman"/>
          <w:bCs/>
          <w:color w:val="auto"/>
          <w:sz w:val="24"/>
          <w:szCs w:val="20"/>
          <w:highlight w:val="none"/>
        </w:rPr>
      </w:pPr>
      <w:r>
        <w:rPr>
          <w:rFonts w:hint="eastAsia" w:ascii="宋体" w:hAnsi="宋体" w:eastAsia="宋体" w:cs="Times New Roman"/>
          <w:bCs/>
          <w:color w:val="auto"/>
          <w:sz w:val="24"/>
          <w:highlight w:val="none"/>
        </w:rPr>
        <w:t xml:space="preserve">项目编号： </w:t>
      </w:r>
    </w:p>
    <w:p>
      <w:pPr>
        <w:snapToGrid w:val="0"/>
        <w:spacing w:before="165" w:beforeLines="50" w:after="50"/>
        <w:ind w:firstLine="480" w:firstLineChars="20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所投分标（如有则填写，无分标时填写“无”或者留空）：</w:t>
      </w:r>
    </w:p>
    <w:p>
      <w:pPr>
        <w:snapToGrid w:val="0"/>
        <w:spacing w:before="165" w:beforeLines="50" w:after="50"/>
        <w:ind w:firstLine="540" w:firstLineChars="225"/>
        <w:rPr>
          <w:rFonts w:hint="eastAsia" w:ascii="宋体" w:hAnsi="宋体" w:eastAsia="宋体" w:cs="Times New Roman"/>
          <w:bCs/>
          <w:color w:val="auto"/>
          <w:sz w:val="24"/>
          <w:szCs w:val="20"/>
          <w:highlight w:val="none"/>
        </w:rPr>
      </w:pPr>
    </w:p>
    <w:p>
      <w:pPr>
        <w:pStyle w:val="8"/>
        <w:snapToGrid w:val="0"/>
        <w:spacing w:before="50" w:after="50"/>
        <w:ind w:firstLine="480" w:firstLineChars="200"/>
        <w:rPr>
          <w:rFonts w:hint="eastAsia"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投标人名称：</w:t>
      </w:r>
    </w:p>
    <w:p>
      <w:pPr>
        <w:pStyle w:val="8"/>
        <w:snapToGrid w:val="0"/>
        <w:spacing w:before="50" w:after="50"/>
        <w:ind w:firstLine="540" w:firstLineChars="225"/>
        <w:rPr>
          <w:rFonts w:hint="eastAsia" w:ascii="宋体" w:hAnsi="宋体" w:eastAsia="宋体" w:cs="Times New Roman"/>
          <w:bCs/>
          <w:color w:val="auto"/>
          <w:sz w:val="24"/>
          <w:szCs w:val="24"/>
          <w:highlight w:val="none"/>
        </w:rPr>
      </w:pPr>
    </w:p>
    <w:p>
      <w:pPr>
        <w:pStyle w:val="8"/>
        <w:snapToGrid w:val="0"/>
        <w:spacing w:before="50" w:after="50"/>
        <w:ind w:firstLine="960" w:firstLineChars="400"/>
        <w:rPr>
          <w:rFonts w:hint="eastAsia" w:ascii="宋体" w:hAnsi="宋体" w:eastAsia="宋体" w:cs="Times New Roman"/>
          <w:bCs/>
          <w:color w:val="auto"/>
          <w:sz w:val="24"/>
          <w:szCs w:val="24"/>
          <w:highlight w:val="none"/>
        </w:rPr>
      </w:pPr>
    </w:p>
    <w:p>
      <w:pPr>
        <w:snapToGrid w:val="0"/>
        <w:spacing w:before="165" w:beforeLines="50" w:after="50"/>
        <w:ind w:firstLine="480" w:firstLineChars="200"/>
        <w:rPr>
          <w:rFonts w:hint="eastAsia" w:ascii="宋体" w:hAnsi="宋体" w:cs="Times New Roman"/>
          <w:color w:val="auto"/>
          <w:sz w:val="24"/>
          <w:highlight w:val="none"/>
          <w:lang w:val="en-US" w:eastAsia="zh-CN"/>
        </w:rPr>
      </w:pPr>
      <w:r>
        <w:rPr>
          <w:rFonts w:hint="eastAsia" w:ascii="宋体" w:hAnsi="宋体" w:eastAsia="宋体" w:cs="Times New Roman"/>
          <w:color w:val="auto"/>
          <w:sz w:val="24"/>
          <w:highlight w:val="none"/>
        </w:rPr>
        <w:t xml:space="preserve">                       </w:t>
      </w:r>
      <w:r>
        <w:rPr>
          <w:rFonts w:hint="eastAsia" w:ascii="宋体" w:hAnsi="宋体" w:cs="Times New Roman"/>
          <w:color w:val="auto"/>
          <w:sz w:val="24"/>
          <w:highlight w:val="none"/>
          <w:lang w:val="en-US" w:eastAsia="zh-CN"/>
        </w:rPr>
        <w:t xml:space="preserve">      </w:t>
      </w:r>
    </w:p>
    <w:p>
      <w:pPr>
        <w:snapToGrid w:val="0"/>
        <w:spacing w:before="165" w:beforeLines="50" w:after="50"/>
        <w:ind w:firstLine="645"/>
        <w:rPr>
          <w:rFonts w:hint="eastAsia" w:ascii="宋体" w:hAnsi="宋体" w:cs="Times New Roman"/>
          <w:color w:val="auto"/>
          <w:sz w:val="24"/>
          <w:highlight w:val="none"/>
          <w:lang w:val="en-US" w:eastAsia="zh-CN"/>
        </w:rPr>
      </w:pPr>
    </w:p>
    <w:p>
      <w:pPr>
        <w:snapToGrid w:val="0"/>
        <w:spacing w:before="165" w:beforeLines="50" w:after="50"/>
        <w:ind w:firstLine="645"/>
        <w:rPr>
          <w:rFonts w:hint="eastAsia" w:ascii="宋体" w:hAnsi="宋体" w:cs="Times New Roman"/>
          <w:color w:val="auto"/>
          <w:sz w:val="24"/>
          <w:highlight w:val="none"/>
          <w:lang w:val="en-US" w:eastAsia="zh-CN"/>
        </w:rPr>
      </w:pPr>
    </w:p>
    <w:p>
      <w:pPr>
        <w:snapToGrid w:val="0"/>
        <w:spacing w:before="165" w:beforeLines="50" w:after="50"/>
        <w:ind w:firstLine="645"/>
        <w:rPr>
          <w:rFonts w:hint="eastAsia" w:ascii="宋体" w:hAnsi="宋体" w:cs="Times New Roman"/>
          <w:color w:val="auto"/>
          <w:sz w:val="24"/>
          <w:highlight w:val="none"/>
          <w:lang w:val="en-US" w:eastAsia="zh-CN"/>
        </w:rPr>
      </w:pPr>
    </w:p>
    <w:p>
      <w:pPr>
        <w:snapToGrid w:val="0"/>
        <w:spacing w:before="165" w:beforeLines="50" w:after="50"/>
        <w:ind w:firstLine="645"/>
        <w:rPr>
          <w:rFonts w:hint="eastAsia" w:ascii="宋体" w:hAnsi="宋体" w:cs="Times New Roman"/>
          <w:color w:val="auto"/>
          <w:sz w:val="24"/>
          <w:highlight w:val="none"/>
          <w:lang w:val="en-US" w:eastAsia="zh-CN"/>
        </w:rPr>
      </w:pPr>
    </w:p>
    <w:p>
      <w:pPr>
        <w:snapToGrid w:val="0"/>
        <w:spacing w:before="165" w:beforeLines="50" w:after="50"/>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年  月  日</w:t>
      </w:r>
    </w:p>
    <w:p>
      <w:pPr>
        <w:spacing w:line="360" w:lineRule="auto"/>
        <w:ind w:right="420" w:firstLine="480" w:firstLineChars="200"/>
        <w:rPr>
          <w:rFonts w:hint="eastAsia" w:ascii="仿宋_GB2312" w:hAnsi="仿宋" w:eastAsia="仿宋_GB2312" w:cs="仿宋_GB2312"/>
          <w:b/>
          <w:color w:val="auto"/>
          <w:kern w:val="0"/>
          <w:sz w:val="36"/>
          <w:szCs w:val="36"/>
          <w:highlight w:val="none"/>
        </w:rPr>
      </w:pPr>
      <w:r>
        <w:rPr>
          <w:rFonts w:hint="eastAsia" w:ascii="宋体" w:hAnsi="宋体" w:eastAsia="宋体" w:cs="Times New Roman"/>
          <w:color w:val="auto"/>
          <w:sz w:val="24"/>
          <w:szCs w:val="20"/>
          <w:highlight w:val="none"/>
        </w:rPr>
        <w:t xml:space="preserve"> </w:t>
      </w:r>
    </w:p>
    <w:p>
      <w:pPr>
        <w:ind w:firstLine="482" w:firstLineChars="200"/>
        <w:rPr>
          <w:rFonts w:hint="eastAsia" w:ascii="仿宋_GB2312" w:hAnsi="仿宋" w:eastAsia="仿宋_GB2312" w:cs="仿宋_GB2312"/>
          <w:b/>
          <w:color w:val="auto"/>
          <w:kern w:val="0"/>
          <w:sz w:val="24"/>
          <w:highlight w:val="none"/>
        </w:rPr>
      </w:pPr>
      <w:r>
        <w:rPr>
          <w:rFonts w:hint="eastAsia" w:ascii="仿宋_GB2312" w:hAnsi="仿宋" w:eastAsia="仿宋_GB2312" w:cs="仿宋_GB2312"/>
          <w:b/>
          <w:color w:val="auto"/>
          <w:kern w:val="0"/>
          <w:sz w:val="24"/>
          <w:highlight w:val="none"/>
        </w:rPr>
        <w:br w:type="page"/>
      </w:r>
    </w:p>
    <w:p>
      <w:pPr>
        <w:spacing w:line="360" w:lineRule="auto"/>
        <w:ind w:right="420" w:firstLine="562" w:firstLineChars="200"/>
        <w:rPr>
          <w:rFonts w:hint="eastAsia" w:ascii="宋体" w:hAnsi="宋体" w:cs="宋体"/>
          <w:color w:val="auto"/>
          <w:sz w:val="24"/>
          <w:szCs w:val="20"/>
          <w:highlight w:val="none"/>
        </w:rPr>
      </w:pPr>
      <w:r>
        <w:rPr>
          <w:rFonts w:hint="eastAsia" w:ascii="宋体" w:hAnsi="宋体" w:eastAsia="宋体" w:cs="宋体"/>
          <w:b/>
          <w:bCs/>
          <w:color w:val="auto"/>
          <w:sz w:val="28"/>
          <w:szCs w:val="28"/>
          <w:highlight w:val="none"/>
          <w:lang w:val="en-US"/>
        </w:rPr>
        <w:t>2</w:t>
      </w:r>
      <w:r>
        <w:rPr>
          <w:rFonts w:hint="eastAsia" w:ascii="宋体" w:hAnsi="宋体" w:eastAsia="宋体" w:cs="宋体"/>
          <w:b/>
          <w:bCs/>
          <w:color w:val="auto"/>
          <w:sz w:val="28"/>
          <w:szCs w:val="28"/>
          <w:highlight w:val="none"/>
        </w:rPr>
        <w:t>.商务文件目录</w:t>
      </w:r>
    </w:p>
    <w:p>
      <w:pPr>
        <w:snapToGrid/>
        <w:spacing w:before="0" w:beforeLines="-2147483648" w:after="0"/>
        <w:ind w:left="0" w:firstLine="480" w:firstLineChars="200"/>
        <w:jc w:val="left"/>
        <w:rPr>
          <w:rFonts w:hint="eastAsia" w:ascii="Times New Roman" w:hAnsi="Times New Roman" w:eastAsia="宋体" w:cs="Times New Roman"/>
          <w:b/>
          <w:bCs/>
          <w:color w:val="auto"/>
          <w:sz w:val="30"/>
          <w:szCs w:val="30"/>
          <w:highlight w:val="none"/>
        </w:rPr>
      </w:pPr>
      <w:r>
        <w:rPr>
          <w:rFonts w:hint="eastAsia" w:ascii="宋体" w:hAnsi="宋体" w:eastAsia="宋体" w:cs="宋体"/>
          <w:color w:val="auto"/>
          <w:kern w:val="0"/>
          <w:sz w:val="24"/>
          <w:highlight w:val="none"/>
        </w:rPr>
        <w:t>根据招标文件规定及投标人提供的材料自行编写目录（部分格式后附）。</w:t>
      </w:r>
      <w:r>
        <w:rPr>
          <w:rFonts w:hint="eastAsia" w:ascii="Times New Roman" w:hAnsi="Times New Roman" w:eastAsia="宋体" w:cs="Times New Roman"/>
          <w:b/>
          <w:bCs/>
          <w:color w:val="auto"/>
          <w:sz w:val="30"/>
          <w:szCs w:val="30"/>
          <w:highlight w:val="none"/>
        </w:rPr>
        <w:br w:type="page"/>
      </w:r>
    </w:p>
    <w:p>
      <w:pPr>
        <w:snapToGrid w:val="0"/>
        <w:spacing w:before="120" w:beforeLines="50" w:after="50"/>
        <w:ind w:left="0" w:firstLine="562" w:firstLineChars="200"/>
        <w:jc w:val="both"/>
        <w:rPr>
          <w:rFonts w:hint="eastAsia" w:ascii="Times New Roman" w:hAnsi="Times New Roman" w:eastAsia="宋体" w:cs="Times New Roman"/>
          <w:b/>
          <w:bCs/>
          <w:color w:val="auto"/>
          <w:sz w:val="30"/>
          <w:szCs w:val="30"/>
          <w:highlight w:val="none"/>
        </w:rPr>
      </w:pPr>
      <w:r>
        <w:rPr>
          <w:rFonts w:hint="eastAsia" w:ascii="宋体" w:hAnsi="宋体" w:cs="宋体"/>
          <w:b/>
          <w:bCs/>
          <w:color w:val="auto"/>
          <w:sz w:val="28"/>
          <w:szCs w:val="28"/>
          <w:highlight w:val="none"/>
          <w:lang w:val="en-US" w:eastAsia="zh-CN"/>
        </w:rPr>
        <w:t>3.</w:t>
      </w:r>
      <w:r>
        <w:rPr>
          <w:rFonts w:hint="eastAsia" w:ascii="宋体" w:hAnsi="宋体" w:cs="宋体"/>
          <w:b/>
          <w:bCs/>
          <w:color w:val="auto"/>
          <w:sz w:val="28"/>
          <w:szCs w:val="28"/>
          <w:highlight w:val="none"/>
          <w:lang w:eastAsia="zh-CN"/>
        </w:rPr>
        <w:t>无串通投标行为的承诺函的格式：</w:t>
      </w:r>
    </w:p>
    <w:p>
      <w:pPr>
        <w:snapToGrid w:val="0"/>
        <w:spacing w:before="120" w:beforeLines="50" w:after="50"/>
        <w:ind w:left="420"/>
        <w:jc w:val="center"/>
        <w:rPr>
          <w:rFonts w:hint="eastAsia" w:ascii="宋体" w:hAnsi="宋体" w:eastAsia="宋体" w:cs="Times New Roman"/>
          <w:b/>
          <w:color w:val="auto"/>
          <w:sz w:val="32"/>
          <w:szCs w:val="32"/>
          <w:highlight w:val="none"/>
        </w:rPr>
      </w:pPr>
    </w:p>
    <w:p>
      <w:pPr>
        <w:snapToGrid w:val="0"/>
        <w:spacing w:before="120" w:beforeLines="50" w:after="50"/>
        <w:ind w:left="420" w:firstLine="643" w:firstLineChars="200"/>
        <w:jc w:val="center"/>
        <w:rPr>
          <w:rFonts w:ascii="宋体" w:hAnsi="宋体" w:eastAsia="宋体" w:cs="Times New Roman"/>
          <w:b/>
          <w:color w:val="auto"/>
          <w:sz w:val="32"/>
          <w:szCs w:val="32"/>
          <w:highlight w:val="none"/>
        </w:rPr>
      </w:pPr>
      <w:r>
        <w:rPr>
          <w:rFonts w:hint="eastAsia" w:ascii="宋体" w:hAnsi="宋体" w:eastAsia="宋体" w:cs="Times New Roman"/>
          <w:b/>
          <w:color w:val="auto"/>
          <w:sz w:val="32"/>
          <w:szCs w:val="32"/>
          <w:highlight w:val="none"/>
        </w:rPr>
        <w:t>参加本项目无</w:t>
      </w:r>
      <w:r>
        <w:rPr>
          <w:rFonts w:hint="eastAsia" w:ascii="Times New Roman" w:hAnsi="Times New Roman" w:eastAsia="宋体" w:cs="Times New Roman"/>
          <w:b/>
          <w:bCs/>
          <w:color w:val="auto"/>
          <w:sz w:val="32"/>
          <w:szCs w:val="32"/>
          <w:highlight w:val="none"/>
          <w:lang w:eastAsia="zh-CN"/>
        </w:rPr>
        <w:t>串通投</w:t>
      </w:r>
      <w:r>
        <w:rPr>
          <w:rFonts w:hint="eastAsia" w:ascii="宋体" w:hAnsi="宋体" w:eastAsia="宋体" w:cs="Times New Roman"/>
          <w:b/>
          <w:color w:val="auto"/>
          <w:sz w:val="32"/>
          <w:szCs w:val="32"/>
          <w:highlight w:val="none"/>
        </w:rPr>
        <w:t>标行为的承诺函</w:t>
      </w:r>
    </w:p>
    <w:p>
      <w:pPr>
        <w:snapToGrid w:val="0"/>
        <w:spacing w:before="120" w:beforeLines="50" w:after="50"/>
        <w:rPr>
          <w:rFonts w:hint="eastAsia" w:ascii="宋体" w:hAnsi="宋体" w:eastAsia="宋体" w:cs="Times New Roman"/>
          <w:b/>
          <w:color w:val="auto"/>
          <w:szCs w:val="21"/>
          <w:highlight w:val="none"/>
        </w:rPr>
      </w:pPr>
    </w:p>
    <w:p>
      <w:pPr>
        <w:snapToGrid w:val="0"/>
        <w:spacing w:before="120" w:beforeLines="50" w:after="50" w:line="360" w:lineRule="auto"/>
        <w:ind w:firstLine="422" w:firstLineChars="200"/>
        <w:jc w:val="left"/>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一、我方承诺无下列相互串通投标的情形：</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1.不同投标人的投标文件由同一单位或者个人编制；或者不同投标人报名的IP地址一致的</w:t>
      </w:r>
      <w:r>
        <w:rPr>
          <w:rFonts w:hint="eastAsia" w:ascii="宋体" w:hAnsi="宋体" w:cs="Times New Roman"/>
          <w:color w:val="auto"/>
          <w:szCs w:val="21"/>
          <w:highlight w:val="none"/>
          <w:lang w:eastAsia="zh-CN"/>
        </w:rPr>
        <w:t>；</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2.不同投标人委托同一单位或者个人办理投标事宜；</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3.不同的投标人的投标文件载明的项目管理员为同一个人；</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4.不同投标人的投标文件异常一致或者投标报价呈规律性差异；</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5.不同投标人的投标文件相互混装；</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rPr>
      </w:pPr>
      <w:r>
        <w:rPr>
          <w:rFonts w:hint="default" w:ascii="宋体" w:hAnsi="宋体" w:eastAsia="宋体" w:cs="Times New Roman"/>
          <w:color w:val="auto"/>
          <w:szCs w:val="21"/>
          <w:highlight w:val="none"/>
          <w:lang w:val="en-US"/>
        </w:rPr>
        <w:t>6</w:t>
      </w:r>
      <w:r>
        <w:rPr>
          <w:rFonts w:hint="eastAsia" w:ascii="宋体" w:hAnsi="宋体" w:eastAsia="宋体" w:cs="Times New Roman"/>
          <w:color w:val="auto"/>
          <w:szCs w:val="21"/>
          <w:highlight w:val="none"/>
        </w:rPr>
        <w:t>.不同投标人的投标保证金从同一单位或者个人账户转出。</w:t>
      </w:r>
    </w:p>
    <w:p>
      <w:pPr>
        <w:snapToGrid w:val="0"/>
        <w:spacing w:before="120" w:beforeLines="50" w:after="50" w:line="360" w:lineRule="auto"/>
        <w:ind w:firstLine="422" w:firstLineChars="200"/>
        <w:jc w:val="left"/>
        <w:rPr>
          <w:rFonts w:hint="eastAsia" w:ascii="宋体" w:hAnsi="宋体" w:eastAsia="宋体" w:cs="Times New Roman"/>
          <w:color w:val="auto"/>
          <w:szCs w:val="21"/>
          <w:highlight w:val="none"/>
        </w:rPr>
      </w:pPr>
      <w:r>
        <w:rPr>
          <w:rFonts w:hint="eastAsia" w:ascii="宋体" w:hAnsi="宋体" w:eastAsia="宋体" w:cs="Times New Roman"/>
          <w:b/>
          <w:color w:val="auto"/>
          <w:szCs w:val="21"/>
          <w:highlight w:val="none"/>
        </w:rPr>
        <w:t>二、我方承诺无下列恶意串通的情形：</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1.投标人直接或者间接从采购人或者采购代理机构处获得其他投标人的相关信息并修改其投标文件；</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2.投标人按照采购人或者采购代理机构的授意撤换、修改投标文件；</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3.投标人之间协商报价、技术方案等投标文件的实质性内容；</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4.属于同一集团、协会、商会等组织成员的投标人按照该组织要求协同参加政府采购活动；</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5.投标人之间事先约定一致抬高或者压低投标报价，或者在招标项目中事先约定轮流以高价位或者低价位中标，或者事先约定由某一特定投标人中标，然后再参加投标；</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6.投标人之间商定部分投标人放弃参加政府采购活动或者放弃中标；</w:t>
      </w:r>
    </w:p>
    <w:p>
      <w:pPr>
        <w:snapToGrid w:val="0"/>
        <w:spacing w:before="120" w:beforeLines="50" w:after="50" w:line="360" w:lineRule="auto"/>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7.投标人与采购人或者采购代理机构之间、投标人相互之间，为谋求特定投标人中标或者排斥其他投标人的其他串通行为。</w:t>
      </w:r>
    </w:p>
    <w:p>
      <w:pPr>
        <w:snapToGrid w:val="0"/>
        <w:spacing w:before="120" w:beforeLines="50" w:after="50" w:line="360" w:lineRule="auto"/>
        <w:ind w:firstLine="422" w:firstLineChars="200"/>
        <w:jc w:val="left"/>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以上情形一经核查属实，接受政府采购监管部门对我方认定存在围标串标行为，我方愿意承担一切后果，并不再寻求任何旨在减轻或者免除法律责任的辩解。</w:t>
      </w:r>
    </w:p>
    <w:p>
      <w:pPr>
        <w:pStyle w:val="12"/>
        <w:rPr>
          <w:rFonts w:hint="eastAsia"/>
          <w:color w:val="auto"/>
          <w:highlight w:val="none"/>
          <w:lang w:eastAsia="zh-CN"/>
        </w:rPr>
      </w:pPr>
    </w:p>
    <w:p>
      <w:pPr>
        <w:snapToGrid w:val="0"/>
        <w:spacing w:line="360" w:lineRule="auto"/>
        <w:ind w:firstLine="420" w:firstLineChars="200"/>
        <w:rPr>
          <w:rFonts w:hint="eastAsia" w:ascii="宋体" w:hAnsi="宋体" w:eastAsia="宋体" w:cs="宋体"/>
          <w:color w:val="auto"/>
          <w:kern w:val="0"/>
          <w:sz w:val="24"/>
          <w:highlight w:val="none"/>
        </w:rPr>
      </w:pPr>
      <w:r>
        <w:rPr>
          <w:rFonts w:ascii="Times New Roman" w:hAnsi="宋体" w:eastAsia="宋体" w:cs="Times New Roman"/>
          <w:color w:val="auto"/>
          <w:szCs w:val="21"/>
          <w:highlight w:val="none"/>
        </w:rPr>
        <w:t xml:space="preserve">  </w:t>
      </w:r>
      <w:r>
        <w:rPr>
          <w:rFonts w:hint="eastAsia" w:ascii="宋体" w:hAnsi="宋体" w:eastAsia="宋体" w:cs="宋体"/>
          <w:color w:val="auto"/>
          <w:kern w:val="0"/>
          <w:sz w:val="24"/>
          <w:highlight w:val="none"/>
          <w:lang w:val="zh-CN"/>
        </w:rPr>
        <w:t>投标人名称(盖公章)：</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pStyle w:val="16"/>
        <w:snapToGrid w:val="0"/>
        <w:spacing w:before="295" w:after="295" w:line="360" w:lineRule="auto"/>
        <w:ind w:firstLine="482" w:firstLineChars="200"/>
        <w:jc w:val="both"/>
        <w:rPr>
          <w:rFonts w:hint="eastAsia" w:hAnsi="宋体" w:eastAsia="宋体" w:cs="Times New Roman"/>
          <w:b/>
          <w:color w:val="auto"/>
          <w:sz w:val="24"/>
          <w:highlight w:val="none"/>
        </w:rPr>
      </w:pPr>
      <w:r>
        <w:rPr>
          <w:rFonts w:hint="eastAsia" w:hAnsi="宋体" w:eastAsia="宋体" w:cs="Times New Roman"/>
          <w:b/>
          <w:color w:val="auto"/>
          <w:sz w:val="24"/>
          <w:highlight w:val="none"/>
        </w:rPr>
        <w:br w:type="page"/>
      </w:r>
      <w:r>
        <w:rPr>
          <w:rFonts w:hint="eastAsia" w:hAnsi="宋体" w:cs="宋体"/>
          <w:b/>
          <w:bCs/>
          <w:color w:val="auto"/>
          <w:sz w:val="28"/>
          <w:szCs w:val="28"/>
          <w:highlight w:val="none"/>
          <w:lang w:val="en-US" w:eastAsia="zh-CN"/>
        </w:rPr>
        <w:t>4.</w:t>
      </w:r>
      <w:r>
        <w:rPr>
          <w:rFonts w:hint="eastAsia" w:ascii="宋体" w:hAnsi="宋体" w:cs="宋体"/>
          <w:b/>
          <w:bCs/>
          <w:color w:val="auto"/>
          <w:sz w:val="28"/>
          <w:szCs w:val="28"/>
          <w:highlight w:val="none"/>
        </w:rPr>
        <w:t>法定代表人身份证明</w:t>
      </w:r>
      <w:r>
        <w:rPr>
          <w:rFonts w:hint="eastAsia" w:hAnsi="宋体" w:cs="宋体"/>
          <w:b/>
          <w:bCs/>
          <w:color w:val="auto"/>
          <w:sz w:val="28"/>
          <w:szCs w:val="28"/>
          <w:highlight w:val="none"/>
          <w:lang w:eastAsia="zh-CN"/>
        </w:rPr>
        <w:t>的格式：</w:t>
      </w:r>
    </w:p>
    <w:p>
      <w:pPr>
        <w:spacing w:before="240" w:beforeLines="100" w:after="120" w:afterLines="50"/>
        <w:ind w:left="540"/>
        <w:jc w:val="center"/>
        <w:rPr>
          <w:rFonts w:hint="eastAsia" w:ascii="宋体" w:hAnsi="Courier New" w:eastAsia="宋体" w:cs="Times New Roman"/>
          <w:b/>
          <w:color w:val="auto"/>
          <w:sz w:val="32"/>
          <w:szCs w:val="32"/>
          <w:highlight w:val="none"/>
        </w:rPr>
      </w:pPr>
    </w:p>
    <w:p>
      <w:pPr>
        <w:spacing w:before="240" w:beforeLines="100" w:after="120" w:afterLines="50"/>
        <w:ind w:left="540" w:firstLine="643" w:firstLineChars="200"/>
        <w:jc w:val="center"/>
        <w:rPr>
          <w:rFonts w:hint="eastAsia" w:ascii="黑体" w:hAnsi="宋体" w:eastAsia="黑体" w:cs="Times New Roman"/>
          <w:color w:val="auto"/>
          <w:sz w:val="32"/>
          <w:szCs w:val="32"/>
          <w:highlight w:val="none"/>
        </w:rPr>
      </w:pPr>
      <w:r>
        <w:rPr>
          <w:rFonts w:hint="eastAsia" w:ascii="宋体" w:hAnsi="Courier New" w:eastAsia="宋体" w:cs="Times New Roman"/>
          <w:b/>
          <w:color w:val="auto"/>
          <w:sz w:val="32"/>
          <w:szCs w:val="32"/>
          <w:highlight w:val="none"/>
        </w:rPr>
        <w:t>法定代表人身份证明</w:t>
      </w:r>
    </w:p>
    <w:p>
      <w:pPr>
        <w:spacing w:line="500" w:lineRule="exact"/>
        <w:ind w:left="540"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投 标 人：</w:t>
      </w:r>
      <w:r>
        <w:rPr>
          <w:rFonts w:hint="eastAsia" w:ascii="宋体" w:hAnsi="宋体" w:eastAsia="宋体" w:cs="Times New Roman"/>
          <w:color w:val="auto"/>
          <w:sz w:val="24"/>
          <w:highlight w:val="none"/>
          <w:u w:val="single"/>
        </w:rPr>
        <w:t xml:space="preserve">                                                        </w:t>
      </w:r>
    </w:p>
    <w:p>
      <w:pPr>
        <w:spacing w:line="500" w:lineRule="exact"/>
        <w:ind w:left="540"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地    址：</w:t>
      </w:r>
      <w:r>
        <w:rPr>
          <w:rFonts w:hint="eastAsia" w:ascii="宋体" w:hAnsi="宋体" w:eastAsia="宋体" w:cs="Times New Roman"/>
          <w:color w:val="auto"/>
          <w:sz w:val="24"/>
          <w:highlight w:val="none"/>
          <w:u w:val="single"/>
        </w:rPr>
        <w:t xml:space="preserve">                                                        </w:t>
      </w:r>
    </w:p>
    <w:p>
      <w:pPr>
        <w:spacing w:line="500" w:lineRule="exact"/>
        <w:ind w:left="540"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姓    名：</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性      别：</w:t>
      </w:r>
      <w:r>
        <w:rPr>
          <w:rFonts w:hint="eastAsia" w:ascii="宋体" w:hAnsi="宋体" w:eastAsia="宋体" w:cs="Times New Roman"/>
          <w:color w:val="auto"/>
          <w:sz w:val="24"/>
          <w:highlight w:val="none"/>
          <w:u w:val="single"/>
        </w:rPr>
        <w:t xml:space="preserve">                </w:t>
      </w:r>
    </w:p>
    <w:p>
      <w:pPr>
        <w:spacing w:line="500" w:lineRule="exact"/>
        <w:ind w:left="540" w:firstLine="480" w:firstLineChars="200"/>
        <w:rPr>
          <w:rFonts w:hint="eastAsia" w:ascii="宋体" w:hAnsi="宋体" w:eastAsia="宋体" w:cs="Times New Roman"/>
          <w:color w:val="auto"/>
          <w:sz w:val="24"/>
          <w:highlight w:val="none"/>
          <w:u w:val="single"/>
        </w:rPr>
      </w:pPr>
      <w:r>
        <w:rPr>
          <w:rFonts w:hint="eastAsia" w:ascii="宋体" w:hAnsi="宋体" w:eastAsia="宋体" w:cs="Times New Roman"/>
          <w:color w:val="auto"/>
          <w:sz w:val="24"/>
          <w:highlight w:val="none"/>
        </w:rPr>
        <w:t>年    龄：</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职      务：</w:t>
      </w:r>
      <w:r>
        <w:rPr>
          <w:rFonts w:hint="eastAsia" w:ascii="宋体" w:hAnsi="宋体" w:eastAsia="宋体" w:cs="Times New Roman"/>
          <w:color w:val="auto"/>
          <w:sz w:val="24"/>
          <w:highlight w:val="none"/>
          <w:u w:val="single"/>
        </w:rPr>
        <w:t xml:space="preserve">                </w:t>
      </w:r>
    </w:p>
    <w:p>
      <w:pPr>
        <w:spacing w:line="500" w:lineRule="exact"/>
        <w:ind w:left="540"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身份证</w:t>
      </w:r>
      <w:r>
        <w:rPr>
          <w:rFonts w:hint="eastAsia" w:ascii="Times New Roman" w:hAnsi="Times New Roman" w:eastAsia="宋体" w:cs="Times New Roman"/>
          <w:color w:val="auto"/>
          <w:sz w:val="24"/>
          <w:highlight w:val="none"/>
        </w:rPr>
        <w:t>号码：</w:t>
      </w:r>
      <w:r>
        <w:rPr>
          <w:rFonts w:ascii="Times New Roman" w:hAnsi="Times New Roman" w:eastAsia="宋体" w:cs="Times New Roman"/>
          <w:color w:val="auto"/>
          <w:sz w:val="24"/>
          <w:highlight w:val="none"/>
          <w:u w:val="single"/>
        </w:rPr>
        <w:t xml:space="preserve">                                 </w:t>
      </w:r>
    </w:p>
    <w:p>
      <w:pPr>
        <w:spacing w:line="500" w:lineRule="exact"/>
        <w:ind w:left="540"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系</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i/>
          <w:iCs/>
          <w:color w:val="auto"/>
          <w:sz w:val="24"/>
          <w:highlight w:val="none"/>
          <w:u w:val="single"/>
        </w:rPr>
        <w:t>（投标人名称</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的法定代表人。</w:t>
      </w:r>
    </w:p>
    <w:p>
      <w:pPr>
        <w:spacing w:line="500" w:lineRule="exact"/>
        <w:ind w:left="540"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特此证明。</w:t>
      </w:r>
    </w:p>
    <w:p>
      <w:pPr>
        <w:spacing w:line="500" w:lineRule="exact"/>
        <w:ind w:left="540"/>
        <w:rPr>
          <w:rFonts w:hint="eastAsia" w:ascii="宋体" w:hAnsi="宋体" w:eastAsia="宋体" w:cs="Times New Roman"/>
          <w:color w:val="auto"/>
          <w:sz w:val="24"/>
          <w:highlight w:val="none"/>
        </w:rPr>
      </w:pPr>
    </w:p>
    <w:p>
      <w:pPr>
        <w:spacing w:line="500" w:lineRule="exact"/>
        <w:ind w:left="540"/>
        <w:rPr>
          <w:rFonts w:hint="eastAsia" w:ascii="宋体" w:hAnsi="宋体" w:eastAsia="宋体" w:cs="Times New Roman"/>
          <w:color w:val="auto"/>
          <w:sz w:val="24"/>
          <w:highlight w:val="none"/>
        </w:rPr>
      </w:pPr>
    </w:p>
    <w:p>
      <w:pPr>
        <w:spacing w:line="500" w:lineRule="exact"/>
        <w:ind w:left="540"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附件：法定代表人有效身份证正反面复印件</w:t>
      </w:r>
    </w:p>
    <w:p>
      <w:pPr>
        <w:spacing w:line="500" w:lineRule="exact"/>
        <w:ind w:left="540"/>
        <w:rPr>
          <w:rFonts w:hint="eastAsia" w:ascii="宋体" w:hAnsi="宋体" w:eastAsia="宋体" w:cs="Times New Roman"/>
          <w:color w:val="auto"/>
          <w:sz w:val="24"/>
          <w:highlight w:val="none"/>
        </w:rPr>
      </w:pPr>
    </w:p>
    <w:p>
      <w:pPr>
        <w:snapToGrid w:val="0"/>
        <w:spacing w:line="360" w:lineRule="auto"/>
        <w:ind w:firstLine="420" w:firstLineChars="200"/>
        <w:rPr>
          <w:rFonts w:hint="eastAsia" w:ascii="宋体" w:hAnsi="宋体" w:eastAsia="宋体" w:cs="宋体"/>
          <w:color w:val="auto"/>
          <w:kern w:val="0"/>
          <w:sz w:val="24"/>
          <w:highlight w:val="none"/>
        </w:rPr>
      </w:pPr>
      <w:r>
        <w:rPr>
          <w:rFonts w:ascii="Times New Roman" w:hAnsi="宋体" w:eastAsia="宋体" w:cs="Times New Roman"/>
          <w:color w:val="auto"/>
          <w:szCs w:val="21"/>
          <w:highlight w:val="none"/>
        </w:rPr>
        <w:t xml:space="preserve">  </w:t>
      </w:r>
      <w:r>
        <w:rPr>
          <w:rFonts w:hint="eastAsia" w:ascii="宋体" w:hAnsi="宋体" w:eastAsia="宋体" w:cs="宋体"/>
          <w:color w:val="auto"/>
          <w:kern w:val="0"/>
          <w:sz w:val="24"/>
          <w:highlight w:val="none"/>
          <w:lang w:val="zh-CN"/>
        </w:rPr>
        <w:t>投标人名称(盖公章)：</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before="120" w:beforeLines="50" w:after="50"/>
        <w:jc w:val="center"/>
        <w:rPr>
          <w:rFonts w:hint="eastAsia" w:ascii="宋体" w:hAnsi="宋体" w:eastAsia="宋体" w:cs="Times New Roman"/>
          <w:b/>
          <w:color w:val="auto"/>
          <w:sz w:val="24"/>
          <w:highlight w:val="none"/>
        </w:rPr>
      </w:pPr>
    </w:p>
    <w:p>
      <w:pPr>
        <w:snapToGrid w:val="0"/>
        <w:spacing w:before="120" w:beforeLines="50" w:after="50"/>
        <w:ind w:firstLine="480" w:firstLineChars="200"/>
        <w:jc w:val="left"/>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注：自然人投标的无需提供</w:t>
      </w:r>
    </w:p>
    <w:p>
      <w:pPr>
        <w:snapToGrid w:val="0"/>
        <w:spacing w:before="120" w:beforeLines="50" w:after="50"/>
        <w:ind w:firstLine="600" w:firstLineChars="250"/>
        <w:jc w:val="left"/>
        <w:rPr>
          <w:rFonts w:hint="eastAsia" w:ascii="宋体" w:hAnsi="宋体" w:eastAsia="宋体" w:cs="Times New Roman"/>
          <w:color w:val="auto"/>
          <w:sz w:val="24"/>
          <w:highlight w:val="none"/>
        </w:rPr>
      </w:pPr>
    </w:p>
    <w:p>
      <w:pPr>
        <w:snapToGrid w:val="0"/>
        <w:spacing w:before="120" w:beforeLines="50" w:after="50"/>
        <w:ind w:firstLine="602" w:firstLineChars="250"/>
        <w:jc w:val="left"/>
        <w:rPr>
          <w:rFonts w:hint="eastAsia" w:ascii="宋体" w:hAnsi="宋体" w:eastAsia="宋体" w:cs="Times New Roman"/>
          <w:b/>
          <w:color w:val="auto"/>
          <w:sz w:val="24"/>
          <w:szCs w:val="20"/>
          <w:highlight w:val="none"/>
        </w:rPr>
      </w:pPr>
    </w:p>
    <w:tbl>
      <w:tblPr>
        <w:tblStyle w:val="26"/>
        <w:tblpPr w:leftFromText="180" w:rightFromText="180" w:vertAnchor="text" w:horzAnchor="margin" w:tblpXSpec="center" w:tblpY="1169"/>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5" w:hRule="atLeast"/>
          <w:jc w:val="center"/>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Times New Roman" w:eastAsia="宋体" w:cs="Times New Roman"/>
                <w:b/>
                <w:color w:val="auto"/>
                <w:sz w:val="24"/>
                <w:highlight w:val="none"/>
              </w:rPr>
            </w:pPr>
          </w:p>
          <w:p>
            <w:pPr>
              <w:spacing w:line="360" w:lineRule="auto"/>
              <w:ind w:firstLine="482" w:firstLineChars="200"/>
              <w:rPr>
                <w:rFonts w:hint="eastAsia" w:ascii="宋体" w:hAnsi="Times New Roman" w:eastAsia="宋体" w:cs="Times New Roman"/>
                <w:b/>
                <w:color w:val="auto"/>
                <w:sz w:val="24"/>
                <w:highlight w:val="none"/>
              </w:rPr>
            </w:pPr>
            <w:r>
              <w:rPr>
                <w:rFonts w:hint="eastAsia" w:ascii="宋体" w:hAnsi="Times New Roman" w:eastAsia="宋体" w:cs="Times New Roman"/>
                <w:b/>
                <w:color w:val="auto"/>
                <w:sz w:val="24"/>
                <w:highlight w:val="none"/>
              </w:rPr>
              <w:t>法定代表人有效身份证复印件粘帖处（正、反面）</w:t>
            </w:r>
          </w:p>
        </w:tc>
      </w:tr>
    </w:tbl>
    <w:p>
      <w:pPr>
        <w:pStyle w:val="16"/>
        <w:snapToGrid w:val="0"/>
        <w:spacing w:before="295" w:after="295" w:line="360" w:lineRule="auto"/>
        <w:ind w:firstLine="482" w:firstLineChars="200"/>
        <w:jc w:val="left"/>
        <w:rPr>
          <w:rFonts w:hint="eastAsia" w:hAnsi="宋体" w:eastAsia="宋体" w:cs="Times New Roman"/>
          <w:b/>
          <w:color w:val="auto"/>
          <w:sz w:val="24"/>
          <w:highlight w:val="none"/>
        </w:rPr>
      </w:pPr>
      <w:r>
        <w:rPr>
          <w:rFonts w:hint="eastAsia" w:hAnsi="宋体" w:eastAsia="宋体" w:cs="Times New Roman"/>
          <w:b/>
          <w:color w:val="auto"/>
          <w:sz w:val="24"/>
          <w:highlight w:val="none"/>
        </w:rPr>
        <w:t>附件：</w:t>
      </w:r>
      <w:r>
        <w:rPr>
          <w:rFonts w:hint="eastAsia" w:hAnsi="宋体" w:eastAsia="宋体" w:cs="Times New Roman"/>
          <w:b/>
          <w:color w:val="auto"/>
          <w:sz w:val="24"/>
          <w:highlight w:val="none"/>
        </w:rPr>
        <w:br w:type="page"/>
      </w:r>
      <w:r>
        <w:rPr>
          <w:rFonts w:hint="eastAsia" w:hAnsi="宋体" w:cs="宋体"/>
          <w:b/>
          <w:bCs/>
          <w:color w:val="auto"/>
          <w:sz w:val="30"/>
          <w:szCs w:val="30"/>
          <w:highlight w:val="none"/>
          <w:lang w:val="en-US" w:eastAsia="zh-CN"/>
        </w:rPr>
        <w:t>5.</w:t>
      </w:r>
      <w:r>
        <w:rPr>
          <w:rFonts w:hint="eastAsia" w:ascii="宋体" w:hAnsi="宋体" w:cs="宋体"/>
          <w:b/>
          <w:bCs/>
          <w:color w:val="auto"/>
          <w:sz w:val="30"/>
          <w:szCs w:val="30"/>
          <w:highlight w:val="none"/>
        </w:rPr>
        <w:t>法定代表人授权委托书</w:t>
      </w:r>
      <w:r>
        <w:rPr>
          <w:rFonts w:hint="eastAsia" w:hAnsi="宋体" w:cs="宋体"/>
          <w:b/>
          <w:bCs/>
          <w:color w:val="auto"/>
          <w:sz w:val="30"/>
          <w:szCs w:val="30"/>
          <w:highlight w:val="none"/>
          <w:lang w:eastAsia="zh-CN"/>
        </w:rPr>
        <w:t>的格式：</w:t>
      </w:r>
    </w:p>
    <w:p>
      <w:pPr>
        <w:snapToGrid w:val="0"/>
        <w:spacing w:before="120" w:beforeLines="50" w:after="50"/>
        <w:jc w:val="center"/>
        <w:rPr>
          <w:rFonts w:hint="eastAsia" w:ascii="宋体" w:hAnsi="宋体" w:eastAsia="宋体" w:cs="Times New Roman"/>
          <w:b/>
          <w:color w:val="auto"/>
          <w:sz w:val="32"/>
          <w:szCs w:val="32"/>
          <w:highlight w:val="none"/>
        </w:rPr>
      </w:pPr>
    </w:p>
    <w:p>
      <w:pPr>
        <w:snapToGrid w:val="0"/>
        <w:spacing w:before="120" w:beforeLines="50" w:after="50"/>
        <w:ind w:firstLine="643" w:firstLineChars="200"/>
        <w:jc w:val="center"/>
        <w:rPr>
          <w:rFonts w:hint="eastAsia" w:ascii="宋体" w:hAnsi="宋体" w:eastAsia="宋体" w:cs="Times New Roman"/>
          <w:b/>
          <w:color w:val="auto"/>
          <w:sz w:val="32"/>
          <w:szCs w:val="32"/>
          <w:highlight w:val="none"/>
        </w:rPr>
      </w:pPr>
      <w:r>
        <w:rPr>
          <w:rFonts w:hint="eastAsia" w:ascii="宋体" w:hAnsi="宋体" w:eastAsia="宋体" w:cs="Times New Roman"/>
          <w:b/>
          <w:color w:val="auto"/>
          <w:sz w:val="32"/>
          <w:szCs w:val="32"/>
          <w:highlight w:val="none"/>
        </w:rPr>
        <w:t>法定代表人授权委托书（如有委托时）</w:t>
      </w:r>
    </w:p>
    <w:p>
      <w:pPr>
        <w:snapToGrid w:val="0"/>
        <w:spacing w:before="120" w:beforeLines="50" w:after="50"/>
        <w:jc w:val="center"/>
        <w:rPr>
          <w:rFonts w:hint="eastAsia" w:ascii="宋体" w:hAnsi="宋体" w:eastAsia="宋体" w:cs="Times New Roman"/>
          <w:b/>
          <w:color w:val="auto"/>
          <w:sz w:val="24"/>
          <w:highlight w:val="none"/>
        </w:rPr>
      </w:pPr>
    </w:p>
    <w:p>
      <w:pPr>
        <w:pStyle w:val="16"/>
        <w:spacing w:line="360" w:lineRule="exact"/>
        <w:ind w:firstLine="42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致：</w:t>
      </w:r>
      <w:r>
        <w:rPr>
          <w:rFonts w:ascii="Times New Roman" w:hAnsi="Times New Roman" w:eastAsia="宋体" w:cs="Times New Roman"/>
          <w:color w:val="auto"/>
          <w:highlight w:val="none"/>
          <w:u w:val="single"/>
        </w:rPr>
        <w:t xml:space="preserve"> </w:t>
      </w:r>
      <w:bookmarkStart w:id="381" w:name="PO_3000001866_PM031_7"/>
      <w:r>
        <w:rPr>
          <w:rFonts w:hint="eastAsia" w:ascii="Times New Roman" w:hAnsi="Times New Roman" w:eastAsia="宋体" w:cs="Times New Roman"/>
          <w:color w:val="auto"/>
          <w:highlight w:val="none"/>
          <w:u w:val="single"/>
          <w:lang w:eastAsia="zh-CN"/>
        </w:rPr>
        <w:t>广西科联招标中心有限公司</w:t>
      </w:r>
      <w:bookmarkEnd w:id="381"/>
      <w:r>
        <w:rPr>
          <w:rFonts w:ascii="Times New Roman" w:hAnsi="Times New Roman" w:eastAsia="宋体" w:cs="Times New Roman"/>
          <w:color w:val="auto"/>
          <w:highlight w:val="none"/>
          <w:u w:val="single"/>
        </w:rPr>
        <w:t xml:space="preserve"> </w:t>
      </w:r>
    </w:p>
    <w:p>
      <w:pPr>
        <w:pStyle w:val="16"/>
        <w:spacing w:line="360" w:lineRule="exact"/>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本人</w:t>
      </w:r>
      <w:r>
        <w:rPr>
          <w:rFonts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（姓名）系</w:t>
      </w:r>
      <w:r>
        <w:rPr>
          <w:rFonts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（投标人名称）的法定代表人，现授权我单位在职正式员工</w:t>
      </w:r>
      <w:r>
        <w:rPr>
          <w:rFonts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（姓名和职务）为我方代理人。代理人根据授权，以我方名义签署、澄清、说明、补正、递交、撤回、修改贵方组织的</w:t>
      </w:r>
      <w:r>
        <w:rPr>
          <w:rFonts w:hint="eastAsia" w:eastAsia="宋体" w:cs="Times New Roman"/>
          <w:color w:val="auto"/>
          <w:highlight w:val="none"/>
          <w:u w:val="single"/>
        </w:rPr>
        <w:t xml:space="preserve"> </w:t>
      </w:r>
      <w:r>
        <w:rPr>
          <w:rFonts w:hint="eastAsia" w:cs="Times New Roman"/>
          <w:i/>
          <w:iCs/>
          <w:color w:val="auto"/>
          <w:highlight w:val="none"/>
          <w:u w:val="single"/>
          <w:lang w:eastAsia="zh-CN"/>
        </w:rPr>
        <w:t>（项目名称）</w:t>
      </w:r>
      <w:r>
        <w:rPr>
          <w:rFonts w:hint="eastAsia" w:eastAsia="宋体" w:cs="Times New Roman"/>
          <w:color w:val="auto"/>
          <w:highlight w:val="none"/>
          <w:u w:val="single"/>
        </w:rPr>
        <w:t xml:space="preserve"> </w:t>
      </w:r>
      <w:r>
        <w:rPr>
          <w:rFonts w:hint="eastAsia" w:eastAsia="宋体" w:cs="Times New Roman"/>
          <w:color w:val="auto"/>
          <w:highlight w:val="none"/>
        </w:rPr>
        <w:t>项目（项目编号：</w:t>
      </w:r>
      <w:r>
        <w:rPr>
          <w:rFonts w:hint="eastAsia" w:hAnsi="宋体" w:cs="Times New Roman"/>
          <w:color w:val="auto"/>
          <w:highlight w:val="none"/>
          <w:u w:val="single"/>
          <w:lang w:val="en-US" w:eastAsia="zh-CN"/>
        </w:rPr>
        <w:t xml:space="preserve">            </w:t>
      </w:r>
      <w:r>
        <w:rPr>
          <w:rFonts w:hint="eastAsia" w:eastAsia="宋体" w:cs="Times New Roman"/>
          <w:color w:val="auto"/>
          <w:highlight w:val="none"/>
        </w:rPr>
        <w:t>）</w:t>
      </w:r>
      <w:r>
        <w:rPr>
          <w:rFonts w:hint="eastAsia" w:ascii="Times New Roman" w:hAnsi="Times New Roman" w:eastAsia="宋体" w:cs="Times New Roman"/>
          <w:color w:val="auto"/>
          <w:highlight w:val="none"/>
        </w:rPr>
        <w:t>的投标文件、签订合同和处理一切有关事宜，其法律后果由我方承担。</w:t>
      </w:r>
    </w:p>
    <w:p>
      <w:pPr>
        <w:pStyle w:val="16"/>
        <w:spacing w:line="360" w:lineRule="exact"/>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本授权书于</w:t>
      </w:r>
      <w:r>
        <w:rPr>
          <w:rFonts w:hint="eastAsia" w:eastAsia="宋体" w:cs="Times New Roman"/>
          <w:color w:val="auto"/>
          <w:spacing w:val="10"/>
          <w:sz w:val="24"/>
          <w:highlight w:val="none"/>
          <w:u w:val="single"/>
        </w:rPr>
        <w:t xml:space="preserve">    </w:t>
      </w:r>
      <w:r>
        <w:rPr>
          <w:rFonts w:hint="eastAsia" w:ascii="Times New Roman" w:hAnsi="Times New Roman" w:eastAsia="宋体" w:cs="Times New Roman"/>
          <w:color w:val="auto"/>
          <w:highlight w:val="none"/>
        </w:rPr>
        <w:t>年</w:t>
      </w:r>
      <w:r>
        <w:rPr>
          <w:rFonts w:hint="eastAsia" w:eastAsia="宋体" w:cs="Times New Roman"/>
          <w:color w:val="auto"/>
          <w:spacing w:val="10"/>
          <w:sz w:val="24"/>
          <w:highlight w:val="none"/>
          <w:u w:val="single"/>
        </w:rPr>
        <w:t xml:space="preserve">    </w:t>
      </w:r>
      <w:r>
        <w:rPr>
          <w:rFonts w:hint="eastAsia" w:ascii="Times New Roman" w:hAnsi="Times New Roman" w:eastAsia="宋体" w:cs="Times New Roman"/>
          <w:color w:val="auto"/>
          <w:highlight w:val="none"/>
        </w:rPr>
        <w:t>月</w:t>
      </w:r>
      <w:r>
        <w:rPr>
          <w:rFonts w:hint="eastAsia" w:eastAsia="宋体" w:cs="Times New Roman"/>
          <w:color w:val="auto"/>
          <w:spacing w:val="10"/>
          <w:sz w:val="24"/>
          <w:highlight w:val="none"/>
          <w:u w:val="single"/>
        </w:rPr>
        <w:t xml:space="preserve">    </w:t>
      </w:r>
      <w:r>
        <w:rPr>
          <w:rFonts w:hint="eastAsia" w:ascii="Times New Roman" w:hAnsi="Times New Roman" w:eastAsia="宋体" w:cs="Times New Roman"/>
          <w:color w:val="auto"/>
          <w:highlight w:val="none"/>
        </w:rPr>
        <w:t>日签字生效，委托期限：</w:t>
      </w:r>
      <w:r>
        <w:rPr>
          <w:rFonts w:hint="eastAsia" w:eastAsia="宋体" w:cs="Times New Roman"/>
          <w:color w:val="auto"/>
          <w:spacing w:val="10"/>
          <w:sz w:val="24"/>
          <w:highlight w:val="none"/>
          <w:u w:val="single"/>
        </w:rPr>
        <w:t xml:space="preserve">    </w:t>
      </w:r>
      <w:r>
        <w:rPr>
          <w:rFonts w:hint="eastAsia" w:ascii="Times New Roman" w:hAnsi="Times New Roman" w:eastAsia="宋体" w:cs="Times New Roman"/>
          <w:color w:val="auto"/>
          <w:highlight w:val="none"/>
        </w:rPr>
        <w:t>。</w:t>
      </w:r>
    </w:p>
    <w:p>
      <w:pPr>
        <w:pStyle w:val="16"/>
        <w:spacing w:line="360" w:lineRule="exact"/>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代理人无转委托权。</w:t>
      </w:r>
    </w:p>
    <w:p>
      <w:pPr>
        <w:pStyle w:val="16"/>
        <w:spacing w:line="360" w:lineRule="exact"/>
        <w:ind w:firstLine="420"/>
        <w:rPr>
          <w:rFonts w:ascii="Times New Roman" w:hAnsi="Times New Roman" w:eastAsia="宋体" w:cs="Times New Roman"/>
          <w:color w:val="auto"/>
          <w:highlight w:val="none"/>
        </w:rPr>
      </w:pPr>
    </w:p>
    <w:p>
      <w:pPr>
        <w:pStyle w:val="16"/>
        <w:spacing w:line="360" w:lineRule="exact"/>
        <w:ind w:firstLine="420" w:firstLineChars="200"/>
        <w:rPr>
          <w:rFonts w:ascii="Times New Roman" w:hAnsi="Times New Roman" w:eastAsia="宋体" w:cs="Times New Roman"/>
          <w:color w:val="auto"/>
          <w:highlight w:val="none"/>
          <w:u w:val="single"/>
        </w:rPr>
      </w:pPr>
      <w:r>
        <w:rPr>
          <w:rFonts w:hint="eastAsia" w:ascii="Times New Roman" w:hAnsi="Times New Roman" w:eastAsia="宋体" w:cs="Times New Roman"/>
          <w:color w:val="auto"/>
          <w:highlight w:val="none"/>
        </w:rPr>
        <w:t>投标人</w:t>
      </w:r>
      <w:r>
        <w:rPr>
          <w:rFonts w:hint="eastAsia" w:ascii="Times New Roman" w:hAnsi="Times New Roman" w:cs="Times New Roman"/>
          <w:color w:val="auto"/>
          <w:highlight w:val="none"/>
          <w:lang w:eastAsia="zh-CN"/>
        </w:rPr>
        <w:t>名称</w:t>
      </w:r>
      <w:r>
        <w:rPr>
          <w:rFonts w:hint="eastAsia" w:ascii="Times New Roman" w:hAnsi="Times New Roman" w:eastAsia="宋体" w:cs="Times New Roman"/>
          <w:color w:val="auto"/>
          <w:highlight w:val="none"/>
        </w:rPr>
        <w:t>（或联合体投标</w:t>
      </w:r>
      <w:r>
        <w:rPr>
          <w:rFonts w:hint="eastAsia" w:eastAsia="宋体" w:cs="宋体"/>
          <w:color w:val="auto"/>
          <w:kern w:val="0"/>
          <w:szCs w:val="21"/>
          <w:highlight w:val="none"/>
        </w:rPr>
        <w:t>牵头人名称</w:t>
      </w:r>
      <w:r>
        <w:rPr>
          <w:rFonts w:hint="eastAsia" w:ascii="Times New Roman" w:hAnsi="Times New Roman" w:eastAsia="宋体" w:cs="Times New Roman"/>
          <w:color w:val="auto"/>
          <w:highlight w:val="none"/>
        </w:rPr>
        <w:t>）（盖公章）：</w:t>
      </w:r>
      <w:r>
        <w:rPr>
          <w:rFonts w:ascii="Times New Roman" w:hAnsi="Times New Roman" w:eastAsia="宋体" w:cs="Times New Roman"/>
          <w:color w:val="auto"/>
          <w:highlight w:val="none"/>
          <w:u w:val="single"/>
        </w:rPr>
        <w:t xml:space="preserve">                                    </w:t>
      </w:r>
    </w:p>
    <w:p>
      <w:pPr>
        <w:pStyle w:val="16"/>
        <w:spacing w:line="360" w:lineRule="exact"/>
        <w:ind w:firstLine="420" w:firstLineChars="200"/>
        <w:rPr>
          <w:rFonts w:ascii="Times New Roman" w:hAnsi="Times New Roman" w:eastAsia="宋体" w:cs="Times New Roman"/>
          <w:color w:val="auto"/>
          <w:highlight w:val="none"/>
          <w:u w:val="single"/>
        </w:rPr>
      </w:pPr>
      <w:r>
        <w:rPr>
          <w:rFonts w:hint="eastAsia" w:ascii="Times New Roman" w:hAnsi="Times New Roman" w:eastAsia="宋体" w:cs="Times New Roman"/>
          <w:color w:val="auto"/>
          <w:highlight w:val="none"/>
        </w:rPr>
        <w:t>法定代表人（签字）：</w:t>
      </w:r>
      <w:r>
        <w:rPr>
          <w:rFonts w:ascii="Times New Roman" w:hAnsi="Times New Roman" w:eastAsia="宋体"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ascii="Times New Roman" w:hAnsi="Times New Roman" w:eastAsia="宋体" w:cs="Times New Roman"/>
          <w:color w:val="auto"/>
          <w:highlight w:val="none"/>
          <w:u w:val="single"/>
        </w:rPr>
        <w:t xml:space="preserve">    </w:t>
      </w:r>
    </w:p>
    <w:p>
      <w:pPr>
        <w:pStyle w:val="16"/>
        <w:spacing w:line="360" w:lineRule="exact"/>
        <w:ind w:firstLine="420" w:firstLineChars="200"/>
        <w:rPr>
          <w:rFonts w:ascii="Times New Roman" w:hAnsi="Times New Roman" w:eastAsia="宋体" w:cs="Times New Roman"/>
          <w:color w:val="auto"/>
          <w:highlight w:val="none"/>
          <w:u w:val="single"/>
        </w:rPr>
      </w:pPr>
      <w:r>
        <w:rPr>
          <w:rFonts w:hint="eastAsia" w:ascii="Times New Roman" w:hAnsi="Times New Roman" w:eastAsia="宋体" w:cs="Times New Roman"/>
          <w:color w:val="auto"/>
          <w:highlight w:val="none"/>
        </w:rPr>
        <w:t>法定代表人身份证号码：</w:t>
      </w:r>
      <w:r>
        <w:rPr>
          <w:rFonts w:ascii="Times New Roman" w:hAnsi="Times New Roman" w:eastAsia="宋体" w:cs="Times New Roman"/>
          <w:color w:val="auto"/>
          <w:highlight w:val="none"/>
          <w:u w:val="single"/>
        </w:rPr>
        <w:t xml:space="preserve">                                   </w:t>
      </w:r>
    </w:p>
    <w:p>
      <w:pPr>
        <w:pStyle w:val="16"/>
        <w:spacing w:line="360" w:lineRule="exact"/>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委托代理人（签字）：</w:t>
      </w:r>
      <w:r>
        <w:rPr>
          <w:rFonts w:ascii="Times New Roman" w:hAnsi="Times New Roman" w:eastAsia="宋体"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ascii="Times New Roman" w:hAnsi="Times New Roman" w:eastAsia="宋体" w:cs="Times New Roman"/>
          <w:color w:val="auto"/>
          <w:highlight w:val="none"/>
          <w:u w:val="single"/>
        </w:rPr>
        <w:t xml:space="preserve">     </w:t>
      </w:r>
    </w:p>
    <w:p>
      <w:pPr>
        <w:pStyle w:val="16"/>
        <w:spacing w:line="360" w:lineRule="exact"/>
        <w:ind w:firstLine="420" w:firstLineChars="200"/>
        <w:rPr>
          <w:rFonts w:ascii="Times New Roman" w:hAnsi="Times New Roman" w:eastAsia="宋体" w:cs="Times New Roman"/>
          <w:color w:val="auto"/>
          <w:highlight w:val="none"/>
          <w:u w:val="single"/>
        </w:rPr>
      </w:pPr>
      <w:r>
        <w:rPr>
          <w:rFonts w:hint="eastAsia" w:ascii="Times New Roman" w:hAnsi="Times New Roman" w:eastAsia="宋体" w:cs="Times New Roman"/>
          <w:color w:val="auto"/>
          <w:highlight w:val="none"/>
        </w:rPr>
        <w:t>委托代理人身份证号码：</w:t>
      </w:r>
      <w:r>
        <w:rPr>
          <w:rFonts w:ascii="Times New Roman" w:hAnsi="Times New Roman" w:eastAsia="宋体" w:cs="Times New Roman"/>
          <w:color w:val="auto"/>
          <w:highlight w:val="none"/>
          <w:u w:val="single"/>
        </w:rPr>
        <w:t xml:space="preserve">                                   </w:t>
      </w:r>
    </w:p>
    <w:p>
      <w:pPr>
        <w:pStyle w:val="16"/>
        <w:spacing w:line="360" w:lineRule="exact"/>
        <w:ind w:firstLine="420"/>
        <w:rPr>
          <w:rFonts w:ascii="Times New Roman" w:hAnsi="Times New Roman" w:eastAsia="宋体" w:cs="Times New Roman"/>
          <w:color w:val="auto"/>
          <w:highlight w:val="none"/>
          <w:u w:val="single"/>
        </w:rPr>
      </w:pPr>
    </w:p>
    <w:p>
      <w:pPr>
        <w:pStyle w:val="16"/>
        <w:spacing w:line="360" w:lineRule="exact"/>
        <w:ind w:firstLine="420" w:firstLineChars="200"/>
        <w:rPr>
          <w:rFonts w:hint="eastAsia" w:ascii="宋体" w:hAnsi="宋体" w:cs="宋体"/>
          <w:color w:val="auto"/>
          <w:highlight w:val="none"/>
          <w:u w:val="single"/>
        </w:rPr>
      </w:pPr>
      <w:r>
        <w:rPr>
          <w:rFonts w:hint="eastAsia" w:hAnsi="宋体" w:cs="宋体"/>
          <w:color w:val="auto"/>
          <w:kern w:val="0"/>
          <w:szCs w:val="21"/>
          <w:highlight w:val="none"/>
        </w:rPr>
        <w:t>成员一名称</w:t>
      </w:r>
      <w:r>
        <w:rPr>
          <w:rFonts w:hint="eastAsia" w:ascii="宋体" w:hAnsi="宋体" w:cs="宋体"/>
          <w:color w:val="auto"/>
          <w:highlight w:val="none"/>
        </w:rPr>
        <w:t>（盖公章）：</w:t>
      </w:r>
      <w:r>
        <w:rPr>
          <w:rFonts w:hint="eastAsia" w:ascii="宋体" w:hAnsi="宋体" w:cs="宋体"/>
          <w:color w:val="auto"/>
          <w:highlight w:val="none"/>
          <w:u w:val="single"/>
        </w:rPr>
        <w:t xml:space="preserve">                                    </w:t>
      </w:r>
    </w:p>
    <w:p>
      <w:pPr>
        <w:pStyle w:val="16"/>
        <w:spacing w:line="360" w:lineRule="exact"/>
        <w:ind w:firstLine="420" w:firstLineChars="200"/>
        <w:rPr>
          <w:rFonts w:hint="eastAsia" w:ascii="宋体" w:hAnsi="宋体" w:cs="宋体"/>
          <w:color w:val="auto"/>
          <w:highlight w:val="none"/>
          <w:u w:val="single"/>
        </w:rPr>
      </w:pPr>
      <w:r>
        <w:rPr>
          <w:rFonts w:hint="eastAsia" w:ascii="宋体" w:hAnsi="宋体" w:cs="宋体"/>
          <w:color w:val="auto"/>
          <w:highlight w:val="none"/>
        </w:rPr>
        <w:t>法定代表人（签字）：</w:t>
      </w:r>
      <w:r>
        <w:rPr>
          <w:rFonts w:hint="eastAsia" w:ascii="宋体" w:hAnsi="宋体" w:cs="宋体"/>
          <w:color w:val="auto"/>
          <w:highlight w:val="none"/>
          <w:u w:val="single"/>
        </w:rPr>
        <w:t xml:space="preserve">                       </w:t>
      </w:r>
      <w:r>
        <w:rPr>
          <w:rFonts w:hint="eastAsia"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pStyle w:val="9"/>
        <w:spacing w:line="360" w:lineRule="exact"/>
        <w:ind w:left="0" w:firstLine="420" w:firstLineChars="200"/>
        <w:rPr>
          <w:rFonts w:hint="eastAsia" w:ascii="宋体" w:hAnsi="宋体" w:cs="宋体"/>
          <w:color w:val="auto"/>
          <w:highlight w:val="none"/>
          <w:u w:val="single"/>
        </w:rPr>
      </w:pPr>
      <w:r>
        <w:rPr>
          <w:rFonts w:hint="eastAsia" w:ascii="宋体" w:hAnsi="宋体" w:cs="宋体"/>
          <w:color w:val="auto"/>
          <w:highlight w:val="none"/>
        </w:rPr>
        <w:t>委托代理人（签字）：</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spacing w:line="360" w:lineRule="exact"/>
        <w:ind w:firstLine="420" w:firstLineChars="200"/>
        <w:rPr>
          <w:rFonts w:hint="eastAsia"/>
          <w:color w:val="auto"/>
          <w:highlight w:val="none"/>
        </w:rPr>
      </w:pPr>
      <w:r>
        <w:rPr>
          <w:rFonts w:hint="eastAsia" w:ascii="宋体" w:hAnsi="宋体" w:cs="宋体"/>
          <w:color w:val="auto"/>
          <w:highlight w:val="none"/>
        </w:rPr>
        <w:t>委托代理人身份证号码：</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pStyle w:val="16"/>
        <w:spacing w:line="360" w:lineRule="exact"/>
        <w:ind w:firstLine="420"/>
        <w:rPr>
          <w:rFonts w:hint="eastAsia" w:ascii="宋体" w:hAnsi="宋体" w:cs="宋体"/>
          <w:color w:val="auto"/>
          <w:highlight w:val="none"/>
          <w:u w:val="single"/>
        </w:rPr>
      </w:pPr>
    </w:p>
    <w:p>
      <w:pPr>
        <w:autoSpaceDE w:val="0"/>
        <w:autoSpaceDN w:val="0"/>
        <w:adjustRightInd w:val="0"/>
        <w:spacing w:line="36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成员二名称（盖公章）：</w:t>
      </w:r>
      <w:r>
        <w:rPr>
          <w:rFonts w:hint="eastAsia" w:ascii="宋体" w:hAnsi="宋体" w:cs="宋体"/>
          <w:color w:val="auto"/>
          <w:kern w:val="0"/>
          <w:szCs w:val="21"/>
          <w:highlight w:val="none"/>
          <w:u w:val="single"/>
        </w:rPr>
        <w:t xml:space="preserve">                                    </w:t>
      </w:r>
    </w:p>
    <w:p>
      <w:pPr>
        <w:autoSpaceDE w:val="0"/>
        <w:autoSpaceDN w:val="0"/>
        <w:adjustRightInd w:val="0"/>
        <w:spacing w:line="36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法定代表人（签字）：</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p>
    <w:p>
      <w:pPr>
        <w:pStyle w:val="9"/>
        <w:spacing w:line="360" w:lineRule="exact"/>
        <w:ind w:left="0" w:firstLine="420" w:firstLineChars="200"/>
        <w:rPr>
          <w:rFonts w:hint="eastAsia" w:ascii="宋体" w:hAnsi="宋体" w:cs="宋体"/>
          <w:color w:val="auto"/>
          <w:highlight w:val="none"/>
          <w:u w:val="single"/>
        </w:rPr>
      </w:pPr>
      <w:r>
        <w:rPr>
          <w:rFonts w:hint="eastAsia" w:ascii="宋体" w:hAnsi="宋体" w:cs="宋体"/>
          <w:color w:val="auto"/>
          <w:highlight w:val="none"/>
        </w:rPr>
        <w:t>委托代理人（签字）：</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spacing w:line="360" w:lineRule="exact"/>
        <w:ind w:firstLine="420" w:firstLineChars="200"/>
        <w:rPr>
          <w:rFonts w:hint="eastAsia"/>
          <w:color w:val="auto"/>
          <w:highlight w:val="none"/>
        </w:rPr>
      </w:pPr>
      <w:r>
        <w:rPr>
          <w:rFonts w:hint="eastAsia" w:ascii="宋体" w:hAnsi="宋体" w:cs="宋体"/>
          <w:color w:val="auto"/>
          <w:highlight w:val="none"/>
        </w:rPr>
        <w:t>委托代理人身份证号码：</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pStyle w:val="16"/>
        <w:spacing w:line="360" w:lineRule="exact"/>
        <w:ind w:firstLine="420" w:firstLineChars="200"/>
        <w:rPr>
          <w:rFonts w:hint="eastAsia" w:eastAsia="宋体" w:cs="Times New Roman"/>
          <w:color w:val="auto"/>
          <w:highlight w:val="none"/>
        </w:rPr>
      </w:pPr>
      <w:r>
        <w:rPr>
          <w:rFonts w:hint="eastAsia" w:eastAsia="宋体" w:cs="Times New Roman"/>
          <w:color w:val="auto"/>
          <w:highlight w:val="none"/>
        </w:rPr>
        <w:t>......</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w:t>
      </w:r>
    </w:p>
    <w:p>
      <w:pPr>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1.法定代表人和委托代理人必须在授权委托书上</w:t>
      </w:r>
      <w:r>
        <w:rPr>
          <w:rFonts w:hint="eastAsia" w:ascii="宋体" w:hAnsi="宋体" w:eastAsia="宋体" w:cs="宋体"/>
          <w:color w:val="auto"/>
          <w:szCs w:val="21"/>
          <w:highlight w:val="none"/>
          <w:lang w:eastAsia="zh-CN"/>
        </w:rPr>
        <w:t>签字</w:t>
      </w:r>
      <w:r>
        <w:rPr>
          <w:rFonts w:hint="eastAsia" w:ascii="宋体" w:hAnsi="宋体" w:eastAsia="宋体" w:cs="宋体"/>
          <w:color w:val="auto"/>
          <w:szCs w:val="21"/>
          <w:highlight w:val="none"/>
        </w:rPr>
        <w:t>，</w:t>
      </w:r>
      <w:r>
        <w:rPr>
          <w:rFonts w:hint="eastAsia" w:ascii="宋体" w:hAnsi="宋体" w:eastAsia="宋体" w:cs="宋体"/>
          <w:b/>
          <w:bCs/>
          <w:color w:val="auto"/>
          <w:szCs w:val="21"/>
          <w:highlight w:val="none"/>
        </w:rPr>
        <w:t>否则作无效投标处理</w:t>
      </w:r>
      <w:r>
        <w:rPr>
          <w:rFonts w:hint="eastAsia" w:ascii="宋体" w:hAnsi="宋体" w:eastAsia="宋体" w:cs="宋体"/>
          <w:b/>
          <w:bCs/>
          <w:color w:val="auto"/>
          <w:szCs w:val="21"/>
          <w:highlight w:val="none"/>
          <w:lang w:eastAsia="zh-CN"/>
        </w:rPr>
        <w:t>；</w:t>
      </w:r>
    </w:p>
    <w:p>
      <w:pPr>
        <w:spacing w:line="3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2.以联合体形式投标的，本授权委托书应由联合体牵头人的法定代表人按上述规定签署。</w:t>
      </w:r>
    </w:p>
    <w:p>
      <w:pPr>
        <w:snapToGrid w:val="0"/>
        <w:spacing w:before="50" w:after="120" w:afterLines="50" w:line="3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 </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before="50" w:after="120" w:afterLines="50" w:line="3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 若为联合体投标须各方签字或盖章。</w:t>
      </w:r>
    </w:p>
    <w:p>
      <w:pPr>
        <w:spacing w:line="360" w:lineRule="auto"/>
        <w:rPr>
          <w:rFonts w:hint="eastAsia" w:ascii="宋体" w:hAnsi="Times New Roman" w:eastAsia="宋体" w:cs="Times New Roman"/>
          <w:b/>
          <w:color w:val="auto"/>
          <w:sz w:val="24"/>
          <w:highlight w:val="none"/>
        </w:rPr>
      </w:pPr>
    </w:p>
    <w:p>
      <w:pPr>
        <w:ind w:firstLine="482" w:firstLineChars="200"/>
        <w:rPr>
          <w:rFonts w:hint="eastAsia" w:ascii="宋体" w:hAnsi="Times New Roman" w:eastAsia="宋体" w:cs="Times New Roman"/>
          <w:b/>
          <w:color w:val="auto"/>
          <w:sz w:val="24"/>
          <w:highlight w:val="none"/>
        </w:rPr>
      </w:pPr>
      <w:r>
        <w:rPr>
          <w:rFonts w:hint="eastAsia" w:ascii="宋体" w:hAnsi="Times New Roman" w:eastAsia="宋体" w:cs="Times New Roman"/>
          <w:b/>
          <w:color w:val="auto"/>
          <w:sz w:val="24"/>
          <w:highlight w:val="none"/>
        </w:rPr>
        <w:br w:type="page"/>
      </w:r>
    </w:p>
    <w:p>
      <w:pPr>
        <w:spacing w:line="360" w:lineRule="auto"/>
        <w:ind w:firstLine="482" w:firstLineChars="200"/>
        <w:rPr>
          <w:rFonts w:hint="eastAsia" w:ascii="Times New Roman" w:hAnsi="Times New Roman" w:eastAsia="宋体" w:cs="Times New Roman"/>
          <w:b/>
          <w:color w:val="auto"/>
          <w:sz w:val="24"/>
          <w:highlight w:val="none"/>
        </w:rPr>
      </w:pPr>
      <w:r>
        <w:rPr>
          <w:rFonts w:hint="eastAsia" w:ascii="宋体" w:hAnsi="Times New Roman" w:eastAsia="宋体" w:cs="Times New Roman"/>
          <w:b/>
          <w:color w:val="auto"/>
          <w:sz w:val="24"/>
          <w:highlight w:val="none"/>
        </w:rPr>
        <w:t>附件：</w:t>
      </w:r>
    </w:p>
    <w:tbl>
      <w:tblPr>
        <w:tblStyle w:val="26"/>
        <w:tblpPr w:leftFromText="180" w:rightFromText="180" w:vertAnchor="text" w:horzAnchor="margin" w:tblpXSpec="center" w:tblpY="263"/>
        <w:tblW w:w="7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0" w:hRule="atLeast"/>
          <w:jc w:val="center"/>
        </w:trPr>
        <w:tc>
          <w:tcPr>
            <w:tcW w:w="799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Times New Roman" w:eastAsia="宋体" w:cs="Times New Roman"/>
                <w:b/>
                <w:color w:val="auto"/>
                <w:sz w:val="24"/>
                <w:highlight w:val="none"/>
              </w:rPr>
            </w:pPr>
          </w:p>
          <w:p>
            <w:pPr>
              <w:spacing w:line="360" w:lineRule="auto"/>
              <w:ind w:firstLine="482" w:firstLineChars="200"/>
              <w:rPr>
                <w:rFonts w:hint="eastAsia" w:ascii="宋体" w:hAnsi="Times New Roman" w:eastAsia="宋体" w:cs="Times New Roman"/>
                <w:b/>
                <w:color w:val="auto"/>
                <w:sz w:val="24"/>
                <w:highlight w:val="none"/>
              </w:rPr>
            </w:pPr>
            <w:r>
              <w:rPr>
                <w:rFonts w:hint="eastAsia" w:ascii="Times New Roman" w:hAnsi="Times New Roman" w:eastAsia="宋体" w:cs="Times New Roman"/>
                <w:b/>
                <w:bCs/>
                <w:color w:val="auto"/>
                <w:sz w:val="24"/>
                <w:szCs w:val="24"/>
                <w:highlight w:val="none"/>
              </w:rPr>
              <w:t>委托代理人</w:t>
            </w:r>
            <w:r>
              <w:rPr>
                <w:rFonts w:hint="eastAsia" w:ascii="Times New Roman" w:hAnsi="Times New Roman" w:cs="Times New Roman"/>
                <w:b/>
                <w:bCs/>
                <w:color w:val="auto"/>
                <w:sz w:val="24"/>
                <w:szCs w:val="24"/>
                <w:highlight w:val="none"/>
                <w:lang w:eastAsia="zh-CN"/>
              </w:rPr>
              <w:t>有效</w:t>
            </w:r>
            <w:r>
              <w:rPr>
                <w:rFonts w:hint="eastAsia" w:ascii="宋体" w:hAnsi="Times New Roman" w:eastAsia="宋体" w:cs="Times New Roman"/>
                <w:b/>
                <w:color w:val="auto"/>
                <w:sz w:val="24"/>
                <w:highlight w:val="none"/>
              </w:rPr>
              <w:t>身份证复印件粘帖处（正、反面）</w:t>
            </w:r>
          </w:p>
        </w:tc>
      </w:tr>
    </w:tbl>
    <w:p>
      <w:pPr>
        <w:snapToGrid w:val="0"/>
        <w:spacing w:before="50" w:after="120" w:afterLines="50" w:line="360" w:lineRule="auto"/>
        <w:jc w:val="left"/>
        <w:rPr>
          <w:rFonts w:hint="eastAsia" w:ascii="仿宋_GB2312" w:hAnsi="仿宋_GB2312" w:eastAsia="仿宋_GB2312" w:cs="仿宋_GB2312"/>
          <w:color w:val="auto"/>
          <w:szCs w:val="21"/>
          <w:highlight w:val="none"/>
        </w:rPr>
      </w:pPr>
    </w:p>
    <w:p>
      <w:pPr>
        <w:snapToGrid w:val="0"/>
        <w:spacing w:before="120" w:beforeLines="50" w:after="50"/>
        <w:ind w:firstLine="480" w:firstLineChars="200"/>
        <w:jc w:val="center"/>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w:t>
      </w:r>
    </w:p>
    <w:p>
      <w:pPr>
        <w:snapToGrid w:val="0"/>
        <w:spacing w:before="120" w:beforeLines="50" w:after="50"/>
        <w:ind w:firstLine="660" w:firstLineChars="236"/>
        <w:jc w:val="both"/>
        <w:rPr>
          <w:rFonts w:hint="eastAsia" w:ascii="宋体" w:hAnsi="宋体" w:cs="Times New Roman"/>
          <w:color w:val="auto"/>
          <w:sz w:val="28"/>
          <w:szCs w:val="28"/>
          <w:highlight w:val="none"/>
          <w:lang w:eastAsia="zh-CN"/>
        </w:rPr>
      </w:pPr>
    </w:p>
    <w:p>
      <w:pPr>
        <w:snapToGrid w:val="0"/>
        <w:spacing w:before="120" w:beforeLines="50" w:after="50"/>
        <w:ind w:firstLine="660" w:firstLineChars="236"/>
        <w:jc w:val="both"/>
        <w:rPr>
          <w:rFonts w:hint="eastAsia" w:ascii="宋体" w:hAnsi="宋体" w:cs="Times New Roman"/>
          <w:color w:val="auto"/>
          <w:sz w:val="28"/>
          <w:szCs w:val="28"/>
          <w:highlight w:val="none"/>
          <w:lang w:eastAsia="zh-CN"/>
        </w:rPr>
      </w:pPr>
    </w:p>
    <w:p>
      <w:pPr>
        <w:snapToGrid w:val="0"/>
        <w:spacing w:before="120" w:beforeLines="50" w:after="50"/>
        <w:ind w:firstLine="660" w:firstLineChars="236"/>
        <w:jc w:val="both"/>
        <w:rPr>
          <w:rFonts w:hint="eastAsia" w:ascii="宋体" w:hAnsi="宋体" w:cs="Times New Roman"/>
          <w:color w:val="auto"/>
          <w:sz w:val="28"/>
          <w:szCs w:val="28"/>
          <w:highlight w:val="none"/>
          <w:lang w:eastAsia="zh-CN"/>
        </w:rPr>
      </w:pPr>
    </w:p>
    <w:p>
      <w:pPr>
        <w:snapToGrid w:val="0"/>
        <w:spacing w:before="120" w:beforeLines="50" w:after="50"/>
        <w:ind w:firstLine="660" w:firstLineChars="236"/>
        <w:jc w:val="both"/>
        <w:rPr>
          <w:rFonts w:hint="eastAsia" w:ascii="宋体" w:hAnsi="宋体" w:cs="Times New Roman"/>
          <w:color w:val="auto"/>
          <w:sz w:val="28"/>
          <w:szCs w:val="28"/>
          <w:highlight w:val="none"/>
          <w:lang w:eastAsia="zh-CN"/>
        </w:rPr>
      </w:pPr>
    </w:p>
    <w:p>
      <w:pPr>
        <w:snapToGrid w:val="0"/>
        <w:spacing w:before="120" w:beforeLines="50" w:after="50"/>
        <w:ind w:firstLine="660" w:firstLineChars="236"/>
        <w:jc w:val="both"/>
        <w:rPr>
          <w:rFonts w:hint="eastAsia" w:ascii="宋体" w:hAnsi="宋体" w:cs="Times New Roman"/>
          <w:color w:val="auto"/>
          <w:sz w:val="28"/>
          <w:szCs w:val="28"/>
          <w:highlight w:val="none"/>
          <w:lang w:eastAsia="zh-CN"/>
        </w:rPr>
      </w:pPr>
    </w:p>
    <w:p>
      <w:pPr>
        <w:snapToGrid w:val="0"/>
        <w:spacing w:before="120" w:beforeLines="50" w:after="50"/>
        <w:ind w:firstLine="660" w:firstLineChars="236"/>
        <w:jc w:val="both"/>
        <w:rPr>
          <w:rFonts w:hint="eastAsia" w:ascii="宋体" w:hAnsi="宋体" w:cs="Times New Roman"/>
          <w:color w:val="auto"/>
          <w:sz w:val="28"/>
          <w:szCs w:val="28"/>
          <w:highlight w:val="none"/>
          <w:lang w:eastAsia="zh-CN"/>
        </w:rPr>
      </w:pPr>
    </w:p>
    <w:p>
      <w:pPr>
        <w:snapToGrid w:val="0"/>
        <w:spacing w:before="120" w:beforeLines="50" w:after="50"/>
        <w:ind w:firstLine="480" w:firstLineChars="200"/>
        <w:jc w:val="both"/>
        <w:rPr>
          <w:rFonts w:hint="eastAsia" w:ascii="宋体" w:hAnsi="宋体" w:eastAsia="宋体" w:cs="Times New Roman"/>
          <w:color w:val="auto"/>
          <w:highlight w:val="none"/>
        </w:rPr>
      </w:pPr>
      <w:r>
        <w:rPr>
          <w:rFonts w:hint="eastAsia" w:ascii="宋体" w:hAnsi="宋体" w:eastAsia="宋体" w:cs="Times New Roman"/>
          <w:color w:val="auto"/>
          <w:sz w:val="24"/>
          <w:highlight w:val="none"/>
        </w:rPr>
        <w:br w:type="page"/>
      </w:r>
    </w:p>
    <w:p>
      <w:pPr>
        <w:ind w:firstLine="562" w:firstLineChars="200"/>
        <w:jc w:val="left"/>
        <w:rPr>
          <w:rFonts w:hint="eastAsia" w:ascii="Times New Roman" w:hAnsi="Times New Roman" w:eastAsia="宋体" w:cs="Times New Roman"/>
          <w:b/>
          <w:bCs/>
          <w:color w:val="auto"/>
          <w:sz w:val="30"/>
          <w:szCs w:val="30"/>
          <w:highlight w:val="none"/>
        </w:rPr>
      </w:pPr>
      <w:r>
        <w:rPr>
          <w:rFonts w:hint="eastAsia" w:ascii="宋体" w:hAnsi="宋体" w:eastAsia="宋体" w:cs="宋体"/>
          <w:b/>
          <w:color w:val="auto"/>
          <w:sz w:val="28"/>
          <w:szCs w:val="28"/>
          <w:highlight w:val="none"/>
          <w:lang w:val="en-US" w:eastAsia="zh-CN"/>
        </w:rPr>
        <w:t>6</w:t>
      </w:r>
      <w:r>
        <w:rPr>
          <w:rFonts w:hint="eastAsia" w:ascii="宋体" w:hAnsi="宋体" w:eastAsia="宋体" w:cs="宋体"/>
          <w:b/>
          <w:color w:val="auto"/>
          <w:sz w:val="28"/>
          <w:szCs w:val="28"/>
          <w:highlight w:val="none"/>
        </w:rPr>
        <w:t>.商务条款偏离表</w:t>
      </w:r>
      <w:r>
        <w:rPr>
          <w:rFonts w:hint="eastAsia" w:ascii="宋体" w:hAnsi="宋体" w:cs="宋体"/>
          <w:b/>
          <w:color w:val="auto"/>
          <w:sz w:val="28"/>
          <w:szCs w:val="28"/>
          <w:highlight w:val="none"/>
          <w:lang w:eastAsia="zh-CN"/>
        </w:rPr>
        <w:t>的</w:t>
      </w: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eastAsia="zh-CN"/>
        </w:rPr>
        <w:t>：</w:t>
      </w:r>
    </w:p>
    <w:p>
      <w:pPr>
        <w:jc w:val="center"/>
        <w:rPr>
          <w:rFonts w:hint="eastAsia" w:ascii="Times New Roman" w:hAnsi="Times New Roman" w:eastAsia="宋体" w:cs="Times New Roman"/>
          <w:b/>
          <w:bCs/>
          <w:color w:val="auto"/>
          <w:sz w:val="30"/>
          <w:szCs w:val="30"/>
          <w:highlight w:val="none"/>
        </w:rPr>
      </w:pPr>
    </w:p>
    <w:p>
      <w:pPr>
        <w:ind w:firstLine="602" w:firstLineChars="200"/>
        <w:jc w:val="center"/>
        <w:rPr>
          <w:rFonts w:hint="eastAsia" w:ascii="Times New Roman" w:hAnsi="Times New Roman" w:eastAsia="宋体" w:cs="Times New Roman"/>
          <w:b/>
          <w:bCs/>
          <w:color w:val="auto"/>
          <w:sz w:val="30"/>
          <w:szCs w:val="30"/>
          <w:highlight w:val="none"/>
        </w:rPr>
      </w:pPr>
      <w:r>
        <w:rPr>
          <w:rFonts w:hint="eastAsia" w:ascii="Times New Roman" w:hAnsi="Times New Roman" w:eastAsia="宋体" w:cs="Times New Roman"/>
          <w:b/>
          <w:bCs/>
          <w:color w:val="auto"/>
          <w:sz w:val="30"/>
          <w:szCs w:val="30"/>
          <w:highlight w:val="none"/>
        </w:rPr>
        <w:t>商务条款偏离表</w:t>
      </w:r>
    </w:p>
    <w:p>
      <w:pPr>
        <w:spacing w:line="360" w:lineRule="auto"/>
        <w:ind w:firstLine="0" w:firstLineChars="0"/>
        <w:contextualSpacing/>
        <w:rPr>
          <w:rFonts w:hint="eastAsia" w:ascii="宋体" w:hAnsi="宋体" w:cs="宋体"/>
          <w:color w:val="auto"/>
          <w:sz w:val="24"/>
          <w:highlight w:val="none"/>
        </w:rPr>
      </w:pPr>
    </w:p>
    <w:p>
      <w:pPr>
        <w:spacing w:line="360" w:lineRule="auto"/>
        <w:ind w:firstLine="480" w:firstLineChars="200"/>
        <w:contextualSpacing/>
        <w:rPr>
          <w:rFonts w:hint="eastAsia" w:ascii="宋体" w:hAnsi="宋体" w:cs="宋体"/>
          <w:color w:val="auto"/>
          <w:sz w:val="24"/>
          <w:highlight w:val="none"/>
          <w:u w:val="singl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snapToGrid/>
        <w:spacing w:before="0" w:line="360" w:lineRule="auto"/>
        <w:ind w:firstLine="480" w:firstLineChars="200"/>
        <w:contextualSpacing/>
        <w:jc w:val="left"/>
        <w:rPr>
          <w:rFonts w:hint="eastAsia" w:ascii="宋体" w:hAnsi="宋体" w:cs="宋体"/>
          <w:color w:val="auto"/>
          <w:sz w:val="24"/>
          <w:highlight w:val="none"/>
          <w:u w:val="single"/>
        </w:rPr>
      </w:pP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p>
    <w:p>
      <w:pPr>
        <w:pStyle w:val="16"/>
        <w:spacing w:line="480" w:lineRule="auto"/>
        <w:ind w:left="-422" w:leftChars="-201" w:firstLine="480" w:firstLineChars="200"/>
        <w:rPr>
          <w:rFonts w:hint="eastAsia"/>
          <w:color w:val="auto"/>
          <w:highlight w:val="none"/>
        </w:rPr>
      </w:pPr>
      <w:r>
        <w:rPr>
          <w:rFonts w:hint="eastAsia" w:hAnsi="宋体" w:cs="宋体"/>
          <w:color w:val="auto"/>
          <w:sz w:val="24"/>
          <w:szCs w:val="24"/>
          <w:highlight w:val="none"/>
          <w:lang w:eastAsia="zh-CN"/>
        </w:rPr>
        <w:t>所投</w:t>
      </w:r>
      <w:r>
        <w:rPr>
          <w:rFonts w:hint="eastAsia" w:ascii="宋体" w:hAnsi="宋体" w:cs="宋体"/>
          <w:color w:val="auto"/>
          <w:sz w:val="24"/>
          <w:szCs w:val="24"/>
          <w:highlight w:val="none"/>
        </w:rPr>
        <w:t>分标</w:t>
      </w:r>
      <w:r>
        <w:rPr>
          <w:rFonts w:hint="eastAsia" w:ascii="宋体" w:hAnsi="宋体" w:cs="宋体"/>
          <w:color w:val="auto"/>
          <w:sz w:val="21"/>
          <w:szCs w:val="21"/>
          <w:highlight w:val="none"/>
        </w:rPr>
        <w:t>（此处有分标时填写具体分标号，无分标时填写“无”）</w:t>
      </w:r>
      <w:r>
        <w:rPr>
          <w:rFonts w:hint="eastAsia" w:ascii="宋体" w:hAnsi="宋体" w:cs="宋体"/>
          <w:color w:val="auto"/>
          <w:sz w:val="24"/>
          <w:szCs w:val="24"/>
          <w:highlight w:val="none"/>
          <w:lang w:eastAsia="zh-CN"/>
        </w:rPr>
        <w:t>：</w:t>
      </w:r>
      <w:r>
        <w:rPr>
          <w:rFonts w:hint="eastAsia" w:ascii="宋体" w:hAnsi="宋体" w:cs="宋体"/>
          <w:color w:val="auto"/>
          <w:sz w:val="24"/>
          <w:highlight w:val="none"/>
          <w:u w:val="single"/>
        </w:rPr>
        <w:t xml:space="preserve">           </w:t>
      </w:r>
    </w:p>
    <w:tbl>
      <w:tblPr>
        <w:tblStyle w:val="26"/>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3379"/>
        <w:gridCol w:w="3229"/>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color w:val="auto"/>
                <w:szCs w:val="21"/>
                <w:highlight w:val="none"/>
              </w:rPr>
            </w:pPr>
            <w:r>
              <w:rPr>
                <w:rFonts w:hint="eastAsia" w:ascii="宋体" w:hAnsi="宋体" w:cs="宋体"/>
                <w:color w:val="auto"/>
                <w:szCs w:val="21"/>
                <w:highlight w:val="none"/>
              </w:rPr>
              <w:t>项号</w:t>
            </w:r>
          </w:p>
        </w:tc>
        <w:tc>
          <w:tcPr>
            <w:tcW w:w="337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招标文件的商务需求</w:t>
            </w:r>
          </w:p>
        </w:tc>
        <w:tc>
          <w:tcPr>
            <w:tcW w:w="322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投标文件承诺的商务条款</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774"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r>
              <w:rPr>
                <w:rFonts w:hint="eastAsia" w:ascii="宋体" w:hAnsi="宋体" w:cs="宋体"/>
                <w:color w:val="auto"/>
                <w:szCs w:val="21"/>
                <w:highlight w:val="none"/>
              </w:rPr>
              <w:t>一</w:t>
            </w: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p>
        </w:tc>
        <w:tc>
          <w:tcPr>
            <w:tcW w:w="322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p>
        </w:tc>
        <w:tc>
          <w:tcPr>
            <w:tcW w:w="191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774"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r>
              <w:rPr>
                <w:rFonts w:hint="eastAsia" w:ascii="宋体" w:hAnsi="宋体" w:cs="宋体"/>
                <w:color w:val="auto"/>
                <w:szCs w:val="21"/>
                <w:highlight w:val="none"/>
              </w:rPr>
              <w:t>二</w:t>
            </w: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p>
        </w:tc>
        <w:tc>
          <w:tcPr>
            <w:tcW w:w="322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p>
        </w:tc>
        <w:tc>
          <w:tcPr>
            <w:tcW w:w="191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774"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r>
              <w:rPr>
                <w:rFonts w:hint="eastAsia" w:ascii="宋体" w:hAnsi="宋体" w:cs="宋体"/>
                <w:color w:val="auto"/>
                <w:szCs w:val="21"/>
                <w:highlight w:val="none"/>
              </w:rPr>
              <w:t>...</w:t>
            </w: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p>
        </w:tc>
        <w:tc>
          <w:tcPr>
            <w:tcW w:w="322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p>
        </w:tc>
        <w:tc>
          <w:tcPr>
            <w:tcW w:w="191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cs="宋体"/>
                <w:color w:val="auto"/>
                <w:szCs w:val="21"/>
                <w:highlight w:val="none"/>
              </w:rPr>
            </w:pPr>
          </w:p>
        </w:tc>
      </w:tr>
    </w:tbl>
    <w:p>
      <w:pPr>
        <w:pStyle w:val="16"/>
        <w:spacing w:line="360" w:lineRule="auto"/>
        <w:ind w:left="-708" w:leftChars="-337"/>
        <w:rPr>
          <w:rFonts w:hint="eastAsia" w:ascii="Times New Roman" w:hAnsi="Times New Roman" w:eastAsia="宋体" w:cs="Times New Roman"/>
          <w:color w:val="auto"/>
          <w:highlight w:val="none"/>
        </w:rPr>
      </w:pPr>
    </w:p>
    <w:p>
      <w:pPr>
        <w:pStyle w:val="16"/>
        <w:spacing w:line="360" w:lineRule="auto"/>
        <w:ind w:left="0" w:leftChars="0"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注：</w:t>
      </w:r>
    </w:p>
    <w:p>
      <w:pPr>
        <w:pStyle w:val="16"/>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1.表格内容均需按要求填写并加盖投标人公章。</w:t>
      </w:r>
    </w:p>
    <w:p>
      <w:pPr>
        <w:pStyle w:val="16"/>
        <w:spacing w:line="360" w:lineRule="auto"/>
        <w:ind w:left="-424" w:leftChars="-202"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2.请逐条对应本项目招标文件</w:t>
      </w:r>
      <w:r>
        <w:rPr>
          <w:rFonts w:hint="eastAsia" w:ascii="宋体" w:hAnsi="宋体" w:cs="宋体"/>
          <w:color w:val="auto"/>
          <w:highlight w:val="none"/>
        </w:rPr>
        <w:t>“第二章</w:t>
      </w:r>
      <w:r>
        <w:rPr>
          <w:rFonts w:hint="eastAsia" w:ascii="宋体" w:hAnsi="宋体" w:cs="宋体"/>
          <w:color w:val="auto"/>
          <w:highlight w:val="none"/>
          <w:lang w:val="en-US" w:eastAsia="zh-CN"/>
        </w:rPr>
        <w:t xml:space="preserve">  </w:t>
      </w:r>
      <w:r>
        <w:rPr>
          <w:rFonts w:hint="eastAsia" w:ascii="宋体" w:hAnsi="宋体" w:cs="宋体"/>
          <w:b/>
          <w:color w:val="auto"/>
          <w:sz w:val="21"/>
          <w:szCs w:val="21"/>
          <w:highlight w:val="none"/>
        </w:rPr>
        <w:t>采购需求</w:t>
      </w:r>
      <w:r>
        <w:rPr>
          <w:rFonts w:hint="eastAsia" w:ascii="宋体" w:hAnsi="宋体" w:cs="宋体"/>
          <w:color w:val="auto"/>
          <w:highlight w:val="none"/>
        </w:rPr>
        <w:t>”</w:t>
      </w:r>
      <w:r>
        <w:rPr>
          <w:rFonts w:hint="eastAsia" w:ascii="宋体" w:hAnsi="宋体" w:eastAsia="宋体" w:cs="宋体"/>
          <w:color w:val="auto"/>
          <w:highlight w:val="none"/>
        </w:rPr>
        <w:t>中“商务条款”的要求，详细填写相应的具体内容。“偏离说明”一栏应当选择“正偏离”</w:t>
      </w:r>
      <w:r>
        <w:rPr>
          <w:rFonts w:hint="eastAsia" w:ascii="宋体" w:hAnsi="宋体" w:eastAsia="宋体" w:cs="宋体"/>
          <w:color w:val="auto"/>
          <w:highlight w:val="none"/>
          <w:lang w:eastAsia="zh-CN"/>
        </w:rPr>
        <w:t>或</w:t>
      </w:r>
      <w:r>
        <w:rPr>
          <w:rFonts w:hint="eastAsia" w:ascii="宋体" w:hAnsi="宋体" w:eastAsia="宋体" w:cs="宋体"/>
          <w:color w:val="auto"/>
          <w:highlight w:val="none"/>
        </w:rPr>
        <w:t>“负偏离”或“无偏离”进行填写。</w:t>
      </w:r>
    </w:p>
    <w:p>
      <w:pPr>
        <w:pStyle w:val="16"/>
        <w:spacing w:line="360" w:lineRule="auto"/>
        <w:ind w:left="-603" w:leftChars="-287"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3.当投标文件的商务内容低于招标文件要求时，投标人应当如实写明“负偏离”。</w:t>
      </w:r>
    </w:p>
    <w:p>
      <w:pPr>
        <w:pStyle w:val="16"/>
        <w:spacing w:line="360" w:lineRule="auto"/>
        <w:ind w:left="-708" w:leftChars="-337" w:firstLine="1050" w:firstLineChars="500"/>
        <w:rPr>
          <w:rFonts w:hint="eastAsia" w:ascii="宋体" w:hAnsi="宋体" w:eastAsia="宋体" w:cs="宋体"/>
          <w:color w:val="auto"/>
          <w:szCs w:val="21"/>
          <w:highlight w:val="none"/>
        </w:rPr>
      </w:pPr>
    </w:p>
    <w:p>
      <w:pPr>
        <w:snapToGrid w:val="0"/>
        <w:spacing w:before="50" w:after="50"/>
        <w:rPr>
          <w:rFonts w:ascii="宋体" w:hAnsi="宋体" w:eastAsia="宋体" w:cs="Times New Roman"/>
          <w:color w:val="auto"/>
          <w:sz w:val="24"/>
          <w:highlight w:val="none"/>
        </w:rPr>
      </w:pPr>
    </w:p>
    <w:p>
      <w:pPr>
        <w:snapToGrid w:val="0"/>
        <w:spacing w:line="360" w:lineRule="auto"/>
        <w:ind w:firstLine="420" w:firstLineChars="200"/>
        <w:rPr>
          <w:rFonts w:hint="eastAsia" w:ascii="宋体" w:hAnsi="宋体" w:eastAsia="宋体" w:cs="宋体"/>
          <w:color w:val="auto"/>
          <w:kern w:val="0"/>
          <w:sz w:val="24"/>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kern w:val="0"/>
          <w:sz w:val="24"/>
          <w:highlight w:val="none"/>
          <w:lang w:val="zh-CN"/>
        </w:rPr>
        <w:t>投标人名称(盖公章)：</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rPr>
          <w:rFonts w:hint="eastAsia"/>
          <w:color w:val="auto"/>
          <w:highlight w:val="none"/>
        </w:rPr>
      </w:pPr>
    </w:p>
    <w:p>
      <w:pPr>
        <w:widowControl/>
        <w:jc w:val="left"/>
        <w:rPr>
          <w:b/>
          <w:bCs/>
          <w:color w:val="auto"/>
          <w:sz w:val="30"/>
          <w:szCs w:val="30"/>
          <w:highlight w:val="none"/>
        </w:rPr>
        <w:sectPr>
          <w:pgSz w:w="11905" w:h="16838"/>
          <w:pgMar w:top="1134" w:right="1134" w:bottom="1134" w:left="1134" w:header="850" w:footer="850" w:gutter="0"/>
          <w:pgNumType w:fmt="decimal"/>
          <w:cols w:space="0" w:num="1"/>
          <w:titlePg/>
          <w:rtlGutter w:val="0"/>
          <w:docGrid w:linePitch="331" w:charSpace="0"/>
        </w:sectPr>
      </w:pPr>
    </w:p>
    <w:p>
      <w:pPr>
        <w:pStyle w:val="16"/>
        <w:ind w:firstLine="562" w:firstLineChars="200"/>
        <w:jc w:val="center"/>
        <w:outlineLvl w:val="1"/>
        <w:rPr>
          <w:rFonts w:hint="eastAsia" w:hAnsi="宋体" w:eastAsia="宋体" w:cs="Times New Roman"/>
          <w:b/>
          <w:bCs/>
          <w:color w:val="auto"/>
          <w:sz w:val="28"/>
          <w:szCs w:val="28"/>
          <w:highlight w:val="none"/>
        </w:rPr>
      </w:pPr>
      <w:bookmarkStart w:id="382" w:name="_Toc8889"/>
      <w:bookmarkStart w:id="383" w:name="_Toc19686839"/>
      <w:bookmarkStart w:id="384" w:name="_Toc17437"/>
      <w:bookmarkStart w:id="385" w:name="_Toc10197"/>
      <w:bookmarkStart w:id="386" w:name="_Toc10435"/>
      <w:bookmarkStart w:id="387" w:name="_Toc27757"/>
      <w:bookmarkStart w:id="388" w:name="_Toc23685"/>
      <w:bookmarkStart w:id="389" w:name="_Toc24098"/>
      <w:bookmarkStart w:id="390" w:name="_Toc24407"/>
      <w:bookmarkStart w:id="391" w:name="_Toc1161"/>
      <w:bookmarkStart w:id="392" w:name="_Toc585"/>
      <w:r>
        <w:rPr>
          <w:rFonts w:hint="eastAsia" w:hAnsi="宋体" w:eastAsia="宋体" w:cs="Times New Roman"/>
          <w:b/>
          <w:bCs/>
          <w:color w:val="auto"/>
          <w:sz w:val="28"/>
          <w:szCs w:val="28"/>
          <w:highlight w:val="none"/>
        </w:rPr>
        <w:t>第</w:t>
      </w:r>
      <w:r>
        <w:rPr>
          <w:rFonts w:hint="eastAsia" w:hAnsi="宋体" w:cs="Times New Roman"/>
          <w:b/>
          <w:bCs/>
          <w:color w:val="auto"/>
          <w:sz w:val="28"/>
          <w:szCs w:val="28"/>
          <w:highlight w:val="none"/>
          <w:lang w:eastAsia="zh-CN"/>
        </w:rPr>
        <w:t>三</w:t>
      </w:r>
      <w:r>
        <w:rPr>
          <w:rFonts w:hint="eastAsia" w:hAnsi="宋体" w:eastAsia="宋体" w:cs="Times New Roman"/>
          <w:b/>
          <w:bCs/>
          <w:color w:val="auto"/>
          <w:sz w:val="28"/>
          <w:szCs w:val="28"/>
          <w:highlight w:val="none"/>
        </w:rPr>
        <w:t>节 技术文件格式</w:t>
      </w:r>
      <w:bookmarkEnd w:id="382"/>
      <w:bookmarkEnd w:id="383"/>
      <w:bookmarkEnd w:id="384"/>
      <w:bookmarkEnd w:id="385"/>
      <w:bookmarkEnd w:id="386"/>
      <w:bookmarkEnd w:id="387"/>
      <w:bookmarkEnd w:id="388"/>
      <w:bookmarkEnd w:id="389"/>
      <w:bookmarkEnd w:id="390"/>
      <w:bookmarkEnd w:id="391"/>
      <w:bookmarkEnd w:id="392"/>
    </w:p>
    <w:p>
      <w:pPr>
        <w:snapToGrid w:val="0"/>
        <w:spacing w:before="165" w:beforeLines="50" w:after="50"/>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w:t>
      </w:r>
    </w:p>
    <w:p>
      <w:pPr>
        <w:snapToGrid w:val="0"/>
        <w:spacing w:before="165" w:beforeLines="50" w:after="50"/>
        <w:ind w:firstLine="562" w:firstLineChars="200"/>
        <w:rPr>
          <w:rFonts w:hint="eastAsia" w:ascii="宋体" w:hAnsi="宋体" w:eastAsia="宋体" w:cs="Times New Roman"/>
          <w:color w:val="auto"/>
          <w:sz w:val="24"/>
          <w:highlight w:val="none"/>
        </w:rPr>
      </w:pPr>
      <w:r>
        <w:rPr>
          <w:rFonts w:hint="eastAsia" w:ascii="宋体" w:hAnsi="宋体" w:eastAsia="宋体" w:cs="宋体"/>
          <w:b/>
          <w:color w:val="auto"/>
          <w:sz w:val="28"/>
          <w:szCs w:val="28"/>
          <w:highlight w:val="none"/>
        </w:rPr>
        <w:t>1. 技术文件封面</w:t>
      </w:r>
      <w:r>
        <w:rPr>
          <w:rFonts w:hint="eastAsia" w:ascii="宋体" w:hAnsi="宋体" w:cs="宋体"/>
          <w:b/>
          <w:color w:val="auto"/>
          <w:sz w:val="28"/>
          <w:szCs w:val="28"/>
          <w:highlight w:val="none"/>
          <w:lang w:eastAsia="zh-CN"/>
        </w:rPr>
        <w:t>的</w:t>
      </w:r>
      <w:r>
        <w:rPr>
          <w:rFonts w:hint="eastAsia" w:ascii="宋体" w:hAnsi="宋体" w:eastAsia="宋体" w:cs="宋体"/>
          <w:b/>
          <w:color w:val="auto"/>
          <w:sz w:val="28"/>
          <w:szCs w:val="28"/>
          <w:highlight w:val="none"/>
        </w:rPr>
        <w:t>格式（参照此格式自拟）：</w:t>
      </w:r>
    </w:p>
    <w:p>
      <w:pPr>
        <w:snapToGrid w:val="0"/>
        <w:spacing w:before="165" w:beforeLines="50" w:after="50"/>
        <w:ind w:firstLine="480" w:firstLineChars="200"/>
        <w:rPr>
          <w:rFonts w:hint="eastAsia" w:ascii="宋体" w:hAnsi="宋体" w:eastAsia="宋体" w:cs="Times New Roman"/>
          <w:bCs/>
          <w:color w:val="auto"/>
          <w:sz w:val="32"/>
          <w:szCs w:val="20"/>
          <w:highlight w:val="none"/>
        </w:rPr>
      </w:pPr>
      <w:r>
        <w:rPr>
          <w:rFonts w:hint="eastAsia" w:ascii="宋体" w:hAnsi="宋体" w:eastAsia="宋体" w:cs="Times New Roman"/>
          <w:color w:val="auto"/>
          <w:sz w:val="24"/>
          <w:highlight w:val="none"/>
        </w:rPr>
        <w:t xml:space="preserve">                                         </w:t>
      </w:r>
      <w:r>
        <w:rPr>
          <w:rFonts w:hint="eastAsia" w:ascii="宋体" w:hAnsi="宋体" w:cs="Times New Roman"/>
          <w:color w:val="auto"/>
          <w:sz w:val="24"/>
          <w:highlight w:val="none"/>
          <w:lang w:val="en-US" w:eastAsia="zh-CN"/>
        </w:rPr>
        <w:t xml:space="preserve">        </w:t>
      </w:r>
      <w:r>
        <w:rPr>
          <w:rFonts w:hint="eastAsia" w:ascii="宋体" w:hAnsi="宋体" w:eastAsia="宋体" w:cs="Times New Roman"/>
          <w:color w:val="auto"/>
          <w:sz w:val="24"/>
          <w:highlight w:val="none"/>
        </w:rPr>
        <w:t xml:space="preserve"> </w:t>
      </w:r>
      <w:r>
        <w:rPr>
          <w:rFonts w:hint="eastAsia" w:ascii="宋体" w:hAnsi="宋体" w:eastAsia="宋体" w:cs="Times New Roman"/>
          <w:bCs/>
          <w:color w:val="auto"/>
          <w:highlight w:val="none"/>
        </w:rPr>
        <w:t>电子投标文件</w:t>
      </w:r>
    </w:p>
    <w:p>
      <w:pPr>
        <w:snapToGrid w:val="0"/>
        <w:spacing w:before="165" w:beforeLines="50" w:after="50"/>
        <w:rPr>
          <w:rFonts w:hint="eastAsia" w:ascii="宋体" w:hAnsi="宋体" w:eastAsia="宋体" w:cs="Times New Roman"/>
          <w:color w:val="auto"/>
          <w:sz w:val="24"/>
          <w:szCs w:val="20"/>
          <w:highlight w:val="none"/>
        </w:rPr>
      </w:pPr>
    </w:p>
    <w:p>
      <w:pPr>
        <w:snapToGrid w:val="0"/>
        <w:spacing w:before="165" w:beforeLines="50" w:after="50"/>
        <w:jc w:val="center"/>
        <w:rPr>
          <w:rFonts w:hint="eastAsia" w:ascii="宋体" w:hAnsi="宋体" w:eastAsia="宋体" w:cs="Times New Roman"/>
          <w:b/>
          <w:bCs/>
          <w:color w:val="auto"/>
          <w:sz w:val="32"/>
          <w:szCs w:val="32"/>
          <w:highlight w:val="none"/>
        </w:rPr>
      </w:pPr>
    </w:p>
    <w:p>
      <w:pPr>
        <w:snapToGrid w:val="0"/>
        <w:spacing w:before="165" w:beforeLines="50" w:after="50"/>
        <w:ind w:firstLine="643" w:firstLineChars="200"/>
        <w:jc w:val="center"/>
        <w:rPr>
          <w:rFonts w:hint="eastAsia" w:ascii="宋体" w:hAnsi="宋体" w:eastAsia="宋体" w:cs="Times New Roman"/>
          <w:b/>
          <w:bCs/>
          <w:color w:val="auto"/>
          <w:sz w:val="32"/>
          <w:szCs w:val="32"/>
          <w:highlight w:val="none"/>
        </w:rPr>
      </w:pPr>
      <w:r>
        <w:rPr>
          <w:rFonts w:hint="eastAsia" w:ascii="宋体" w:hAnsi="宋体" w:eastAsia="宋体" w:cs="Times New Roman"/>
          <w:b/>
          <w:bCs/>
          <w:color w:val="auto"/>
          <w:sz w:val="32"/>
          <w:szCs w:val="32"/>
          <w:highlight w:val="none"/>
        </w:rPr>
        <w:t>技术文件</w:t>
      </w: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line="400" w:lineRule="exact"/>
        <w:ind w:firstLine="480" w:firstLineChars="20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 xml:space="preserve">项目名称： </w:t>
      </w:r>
    </w:p>
    <w:p>
      <w:pPr>
        <w:snapToGrid w:val="0"/>
        <w:spacing w:before="165" w:beforeLines="50" w:after="50" w:line="400" w:lineRule="exact"/>
        <w:ind w:firstLine="480" w:firstLineChars="200"/>
        <w:rPr>
          <w:rFonts w:hint="eastAsia" w:ascii="宋体" w:hAnsi="宋体" w:eastAsia="宋体" w:cs="Times New Roman"/>
          <w:bCs/>
          <w:color w:val="auto"/>
          <w:sz w:val="24"/>
          <w:highlight w:val="none"/>
          <w:lang w:eastAsia="zh-CN"/>
        </w:rPr>
      </w:pPr>
      <w:r>
        <w:rPr>
          <w:rFonts w:hint="eastAsia" w:ascii="宋体" w:hAnsi="宋体" w:eastAsia="宋体" w:cs="Times New Roman"/>
          <w:bCs/>
          <w:color w:val="auto"/>
          <w:sz w:val="24"/>
          <w:highlight w:val="none"/>
        </w:rPr>
        <w:t xml:space="preserve">项目编号： </w:t>
      </w:r>
    </w:p>
    <w:p>
      <w:pPr>
        <w:snapToGrid w:val="0"/>
        <w:spacing w:before="165" w:beforeLines="50" w:after="50" w:line="400" w:lineRule="exact"/>
        <w:ind w:firstLine="480" w:firstLineChars="20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所投分标（如有则填写，无分标时填写“无”或者留空）：</w:t>
      </w:r>
    </w:p>
    <w:p>
      <w:pPr>
        <w:snapToGrid w:val="0"/>
        <w:spacing w:before="165" w:beforeLines="50" w:after="50" w:line="400" w:lineRule="exact"/>
        <w:ind w:firstLine="480" w:firstLineChars="20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投标人名称：</w:t>
      </w:r>
    </w:p>
    <w:p>
      <w:pPr>
        <w:snapToGrid w:val="0"/>
        <w:spacing w:before="165" w:beforeLines="50" w:after="50"/>
        <w:ind w:firstLine="480" w:firstLineChars="200"/>
        <w:jc w:val="center"/>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w:t>
      </w: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480" w:firstLineChars="200"/>
        <w:jc w:val="center"/>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年    月    日</w:t>
      </w:r>
    </w:p>
    <w:p>
      <w:pPr>
        <w:snapToGrid w:val="0"/>
        <w:spacing w:before="165" w:beforeLines="50" w:after="50"/>
        <w:ind w:firstLine="645"/>
        <w:jc w:val="center"/>
        <w:rPr>
          <w:rFonts w:hint="eastAsia" w:ascii="宋体" w:hAnsi="宋体" w:eastAsia="宋体" w:cs="Times New Roman"/>
          <w:color w:val="auto"/>
          <w:sz w:val="24"/>
          <w:szCs w:val="20"/>
          <w:highlight w:val="none"/>
        </w:rPr>
      </w:pPr>
    </w:p>
    <w:p>
      <w:pPr>
        <w:ind w:firstLine="482" w:firstLineChars="200"/>
        <w:jc w:val="center"/>
        <w:rPr>
          <w:rFonts w:hint="eastAsia" w:ascii="宋体" w:hAnsi="宋体" w:eastAsia="宋体" w:cs="Times New Roman"/>
          <w:b/>
          <w:bCs/>
          <w:color w:val="auto"/>
          <w:sz w:val="24"/>
          <w:highlight w:val="none"/>
        </w:rPr>
      </w:pPr>
      <w:r>
        <w:rPr>
          <w:rFonts w:hint="eastAsia" w:ascii="宋体" w:hAnsi="宋体" w:eastAsia="宋体" w:cs="Times New Roman"/>
          <w:b/>
          <w:bCs/>
          <w:color w:val="auto"/>
          <w:sz w:val="24"/>
          <w:highlight w:val="none"/>
        </w:rPr>
        <w:br w:type="page"/>
      </w:r>
    </w:p>
    <w:p>
      <w:pPr>
        <w:numPr>
          <w:ilvl w:val="0"/>
          <w:numId w:val="5"/>
        </w:numPr>
        <w:snapToGrid w:val="0"/>
        <w:spacing w:before="120" w:beforeLines="50" w:after="50"/>
        <w:ind w:left="142" w:firstLine="562" w:firstLineChars="2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技术文件目录</w:t>
      </w:r>
    </w:p>
    <w:p>
      <w:pPr>
        <w:snapToGrid w:val="0"/>
        <w:spacing w:before="120" w:beforeLines="50" w:after="50"/>
        <w:ind w:left="142" w:leftChars="0" w:firstLine="480" w:firstLineChars="200"/>
        <w:jc w:val="left"/>
        <w:rPr>
          <w:rFonts w:hint="eastAsia" w:ascii="宋体" w:hAnsi="宋体" w:eastAsia="宋体" w:cs="Times New Roman"/>
          <w:b/>
          <w:color w:val="auto"/>
          <w:sz w:val="24"/>
          <w:highlight w:val="none"/>
        </w:rPr>
      </w:pPr>
      <w:r>
        <w:rPr>
          <w:rFonts w:hint="eastAsia" w:ascii="宋体" w:hAnsi="宋体" w:eastAsia="宋体" w:cs="宋体"/>
          <w:color w:val="auto"/>
          <w:kern w:val="0"/>
          <w:sz w:val="24"/>
          <w:highlight w:val="none"/>
        </w:rPr>
        <w:t>根据招标文件规定及投标人提供的材料自行编写目录（部分格式后附）。</w:t>
      </w:r>
    </w:p>
    <w:p>
      <w:pPr>
        <w:snapToGrid w:val="0"/>
        <w:spacing w:before="165" w:beforeLines="50" w:after="50"/>
        <w:ind w:left="0" w:leftChars="0" w:firstLine="482" w:firstLineChars="200"/>
        <w:jc w:val="left"/>
        <w:rPr>
          <w:rFonts w:hint="eastAsia" w:ascii="宋体" w:hAnsi="宋体" w:eastAsia="宋体" w:cs="Times New Roman"/>
          <w:b/>
          <w:color w:val="auto"/>
          <w:sz w:val="24"/>
          <w:highlight w:val="none"/>
        </w:rPr>
      </w:pPr>
      <w:r>
        <w:rPr>
          <w:rFonts w:hint="eastAsia" w:ascii="宋体" w:hAnsi="宋体" w:eastAsia="宋体" w:cs="Times New Roman"/>
          <w:b/>
          <w:color w:val="auto"/>
          <w:sz w:val="24"/>
          <w:highlight w:val="none"/>
        </w:rPr>
        <w:br w:type="page"/>
      </w:r>
      <w:r>
        <w:rPr>
          <w:rFonts w:hint="eastAsia" w:ascii="宋体" w:hAnsi="宋体" w:eastAsia="宋体" w:cs="Times New Roman"/>
          <w:b/>
          <w:color w:val="auto"/>
          <w:sz w:val="24"/>
          <w:highlight w:val="none"/>
        </w:rPr>
        <w:t xml:space="preserve"> </w:t>
      </w:r>
      <w:r>
        <w:rPr>
          <w:rFonts w:hint="eastAsia" w:ascii="宋体" w:hAnsi="宋体" w:eastAsia="宋体" w:cs="宋体"/>
          <w:b/>
          <w:color w:val="auto"/>
          <w:sz w:val="28"/>
          <w:szCs w:val="28"/>
          <w:highlight w:val="none"/>
          <w:lang w:val="en-US" w:eastAsia="zh-CN"/>
        </w:rPr>
        <w:t>3</w:t>
      </w:r>
      <w:r>
        <w:rPr>
          <w:rFonts w:hint="eastAsia" w:ascii="宋体" w:hAnsi="宋体" w:eastAsia="宋体" w:cs="宋体"/>
          <w:b/>
          <w:color w:val="auto"/>
          <w:sz w:val="28"/>
          <w:szCs w:val="28"/>
          <w:highlight w:val="none"/>
        </w:rPr>
        <w:t>. 服务要求偏离表</w:t>
      </w:r>
      <w:r>
        <w:rPr>
          <w:rFonts w:hint="eastAsia" w:hAnsi="宋体" w:cs="宋体"/>
          <w:b/>
          <w:color w:val="auto"/>
          <w:sz w:val="28"/>
          <w:szCs w:val="28"/>
          <w:highlight w:val="none"/>
          <w:lang w:eastAsia="zh-CN"/>
        </w:rPr>
        <w:t>的</w:t>
      </w:r>
      <w:r>
        <w:rPr>
          <w:rFonts w:hint="eastAsia" w:ascii="宋体" w:hAnsi="宋体" w:eastAsia="宋体" w:cs="宋体"/>
          <w:b/>
          <w:color w:val="auto"/>
          <w:sz w:val="28"/>
          <w:szCs w:val="28"/>
          <w:highlight w:val="none"/>
        </w:rPr>
        <w:t>格式</w:t>
      </w:r>
      <w:r>
        <w:rPr>
          <w:rFonts w:hint="eastAsia" w:hAnsi="宋体" w:cs="宋体"/>
          <w:b/>
          <w:color w:val="auto"/>
          <w:sz w:val="28"/>
          <w:szCs w:val="28"/>
          <w:highlight w:val="none"/>
          <w:lang w:eastAsia="zh-CN"/>
        </w:rPr>
        <w:t>：</w:t>
      </w:r>
    </w:p>
    <w:p>
      <w:pPr>
        <w:pStyle w:val="16"/>
        <w:spacing w:line="500" w:lineRule="exact"/>
        <w:ind w:firstLine="602" w:firstLineChars="200"/>
        <w:jc w:val="center"/>
        <w:rPr>
          <w:rFonts w:hint="eastAsia" w:ascii="Times New Roman" w:hAnsi="Times New Roman" w:eastAsia="宋体" w:cs="Times New Roman"/>
          <w:b/>
          <w:bCs/>
          <w:color w:val="auto"/>
          <w:sz w:val="30"/>
          <w:szCs w:val="30"/>
          <w:highlight w:val="none"/>
        </w:rPr>
      </w:pPr>
      <w:r>
        <w:rPr>
          <w:rFonts w:hint="eastAsia" w:ascii="Times New Roman" w:hAnsi="Times New Roman" w:eastAsia="宋体" w:cs="Times New Roman"/>
          <w:b/>
          <w:bCs/>
          <w:color w:val="auto"/>
          <w:sz w:val="30"/>
          <w:szCs w:val="30"/>
          <w:highlight w:val="none"/>
        </w:rPr>
        <w:t>服务</w:t>
      </w:r>
      <w:r>
        <w:rPr>
          <w:rFonts w:hint="eastAsia" w:ascii="Times New Roman" w:hAnsi="Times New Roman" w:cs="Times New Roman"/>
          <w:b/>
          <w:bCs/>
          <w:color w:val="auto"/>
          <w:sz w:val="30"/>
          <w:szCs w:val="30"/>
          <w:highlight w:val="none"/>
          <w:lang w:eastAsia="zh-CN"/>
        </w:rPr>
        <w:t>要求</w:t>
      </w:r>
      <w:r>
        <w:rPr>
          <w:rFonts w:hint="eastAsia" w:ascii="Times New Roman" w:hAnsi="Times New Roman" w:eastAsia="宋体" w:cs="Times New Roman"/>
          <w:b/>
          <w:bCs/>
          <w:color w:val="auto"/>
          <w:sz w:val="30"/>
          <w:szCs w:val="30"/>
          <w:highlight w:val="none"/>
        </w:rPr>
        <w:t>偏离表</w:t>
      </w:r>
    </w:p>
    <w:p>
      <w:pPr>
        <w:pStyle w:val="16"/>
        <w:spacing w:line="440" w:lineRule="exact"/>
        <w:ind w:firstLine="420" w:firstLineChars="200"/>
        <w:rPr>
          <w:rFonts w:eastAsia="宋体" w:cs="Times New Roman"/>
          <w:color w:val="auto"/>
          <w:highlight w:val="none"/>
        </w:rPr>
      </w:pPr>
    </w:p>
    <w:p>
      <w:pPr>
        <w:spacing w:line="360" w:lineRule="auto"/>
        <w:ind w:firstLine="480" w:firstLineChars="200"/>
        <w:contextualSpacing/>
        <w:rPr>
          <w:rFonts w:hint="eastAsia" w:ascii="宋体" w:hAnsi="宋体" w:cs="宋体"/>
          <w:color w:val="auto"/>
          <w:sz w:val="24"/>
          <w:highlight w:val="none"/>
          <w:u w:val="single"/>
        </w:rPr>
      </w:pPr>
      <w:r>
        <w:rPr>
          <w:rFonts w:hint="eastAsia" w:ascii="宋体" w:hAnsi="宋体" w:cs="宋体"/>
          <w:color w:val="auto"/>
          <w:sz w:val="24"/>
          <w:highlight w:val="none"/>
        </w:rPr>
        <w:t>项目</w:t>
      </w:r>
      <w:r>
        <w:rPr>
          <w:rFonts w:hint="eastAsia" w:hAnsi="宋体" w:cs="宋体"/>
          <w:color w:val="auto"/>
          <w:sz w:val="24"/>
          <w:highlight w:val="none"/>
        </w:rPr>
        <w:t>名称</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pStyle w:val="16"/>
        <w:spacing w:line="600" w:lineRule="exact"/>
        <w:ind w:firstLine="480" w:firstLineChars="200"/>
        <w:rPr>
          <w:rFonts w:hint="eastAsia" w:hAnsi="宋体" w:cs="宋体"/>
          <w:color w:val="auto"/>
          <w:sz w:val="24"/>
          <w:highlight w:val="none"/>
          <w:u w:val="single"/>
        </w:rPr>
      </w:pPr>
      <w:r>
        <w:rPr>
          <w:rFonts w:hint="eastAsia" w:hAnsi="宋体" w:cs="宋体"/>
          <w:color w:val="auto"/>
          <w:sz w:val="24"/>
          <w:highlight w:val="none"/>
        </w:rPr>
        <w:t>项目</w:t>
      </w:r>
      <w:r>
        <w:rPr>
          <w:rFonts w:hint="eastAsia" w:ascii="宋体" w:hAnsi="宋体" w:cs="宋体"/>
          <w:color w:val="auto"/>
          <w:sz w:val="24"/>
          <w:highlight w:val="none"/>
        </w:rPr>
        <w:t>编号</w:t>
      </w:r>
      <w:r>
        <w:rPr>
          <w:rFonts w:hint="eastAsia" w:hAnsi="宋体" w:cs="宋体"/>
          <w:color w:val="auto"/>
          <w:sz w:val="24"/>
          <w:highlight w:val="none"/>
        </w:rPr>
        <w:t>：</w:t>
      </w:r>
      <w:r>
        <w:rPr>
          <w:rFonts w:hint="eastAsia" w:hAnsi="宋体" w:cs="宋体"/>
          <w:color w:val="auto"/>
          <w:sz w:val="24"/>
          <w:highlight w:val="none"/>
          <w:u w:val="single"/>
        </w:rPr>
        <w:t xml:space="preserve">                 </w:t>
      </w:r>
    </w:p>
    <w:p>
      <w:pPr>
        <w:pStyle w:val="9"/>
        <w:rPr>
          <w:rFonts w:hint="eastAsia"/>
          <w:color w:val="auto"/>
          <w:highlight w:val="none"/>
        </w:rPr>
      </w:pPr>
    </w:p>
    <w:p>
      <w:pPr>
        <w:pStyle w:val="9"/>
        <w:ind w:left="0" w:firstLine="480" w:firstLineChars="200"/>
        <w:rPr>
          <w:rFonts w:hint="eastAsia" w:ascii="宋体" w:hAnsi="宋体" w:cs="宋体"/>
          <w:color w:val="auto"/>
          <w:sz w:val="24"/>
          <w:highlight w:val="none"/>
          <w:u w:val="single"/>
        </w:rPr>
      </w:pPr>
      <w:r>
        <w:rPr>
          <w:rFonts w:hint="eastAsia" w:hAnsi="宋体" w:cs="宋体"/>
          <w:color w:val="auto"/>
          <w:sz w:val="24"/>
          <w:szCs w:val="20"/>
          <w:highlight w:val="none"/>
          <w:lang w:eastAsia="zh-CN"/>
        </w:rPr>
        <w:t>所投</w:t>
      </w:r>
      <w:r>
        <w:rPr>
          <w:rFonts w:hint="eastAsia" w:ascii="宋体" w:hAnsi="宋体" w:cs="宋体"/>
          <w:color w:val="auto"/>
          <w:sz w:val="24"/>
          <w:szCs w:val="20"/>
          <w:highlight w:val="none"/>
        </w:rPr>
        <w:t>分标</w:t>
      </w:r>
      <w:r>
        <w:rPr>
          <w:rFonts w:hint="eastAsia" w:ascii="宋体" w:hAnsi="宋体" w:cs="宋体"/>
          <w:color w:val="auto"/>
          <w:sz w:val="21"/>
          <w:szCs w:val="21"/>
          <w:highlight w:val="none"/>
        </w:rPr>
        <w:t>（此处有分标时填写具体分标号，无分标时填写“无”）</w:t>
      </w:r>
      <w:r>
        <w:rPr>
          <w:rFonts w:hint="eastAsia" w:ascii="宋体" w:hAnsi="宋体" w:cs="宋体"/>
          <w:color w:val="auto"/>
          <w:sz w:val="24"/>
          <w:szCs w:val="24"/>
          <w:highlight w:val="none"/>
          <w:lang w:eastAsia="zh-CN"/>
        </w:rPr>
        <w:t>：</w:t>
      </w:r>
      <w:r>
        <w:rPr>
          <w:rFonts w:hint="eastAsia" w:ascii="宋体" w:hAnsi="宋体" w:cs="宋体"/>
          <w:color w:val="auto"/>
          <w:sz w:val="24"/>
          <w:highlight w:val="none"/>
          <w:u w:val="single"/>
        </w:rPr>
        <w:t xml:space="preserve">           </w:t>
      </w:r>
    </w:p>
    <w:p>
      <w:pPr>
        <w:rPr>
          <w:rFonts w:hint="eastAsia"/>
          <w:color w:val="auto"/>
          <w:highlight w:val="none"/>
        </w:rPr>
      </w:pPr>
    </w:p>
    <w:tbl>
      <w:tblPr>
        <w:tblStyle w:val="2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62"/>
        <w:gridCol w:w="3133"/>
        <w:gridCol w:w="3769"/>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项号</w:t>
            </w:r>
          </w:p>
        </w:tc>
        <w:tc>
          <w:tcPr>
            <w:tcW w:w="1262"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rPr>
            </w:pPr>
            <w:r>
              <w:rPr>
                <w:rFonts w:hint="eastAsia" w:ascii="宋体" w:hAnsi="宋体" w:cs="Times New Roman"/>
                <w:color w:val="auto"/>
                <w:szCs w:val="21"/>
                <w:highlight w:val="none"/>
                <w:lang w:eastAsia="zh-CN"/>
              </w:rPr>
              <w:t>标的</w:t>
            </w:r>
            <w:r>
              <w:rPr>
                <w:rFonts w:hint="eastAsia" w:ascii="宋体" w:hAnsi="宋体" w:eastAsia="宋体" w:cs="Times New Roman"/>
                <w:color w:val="auto"/>
                <w:szCs w:val="21"/>
                <w:highlight w:val="none"/>
              </w:rPr>
              <w:t>名称</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招标文件服务</w:t>
            </w:r>
            <w:r>
              <w:rPr>
                <w:rFonts w:hint="eastAsia" w:ascii="宋体" w:hAnsi="宋体" w:cs="Times New Roman"/>
                <w:color w:val="auto"/>
                <w:szCs w:val="21"/>
                <w:highlight w:val="none"/>
                <w:lang w:eastAsia="zh-CN"/>
              </w:rPr>
              <w:t>内容</w:t>
            </w:r>
          </w:p>
        </w:tc>
        <w:tc>
          <w:tcPr>
            <w:tcW w:w="3769"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lang w:eastAsia="zh-CN"/>
              </w:rPr>
            </w:pPr>
            <w:r>
              <w:rPr>
                <w:rFonts w:hint="eastAsia" w:ascii="宋体" w:hAnsi="宋体" w:cs="Times New Roman"/>
                <w:color w:val="auto"/>
                <w:szCs w:val="21"/>
                <w:highlight w:val="none"/>
                <w:lang w:eastAsia="zh-CN"/>
              </w:rPr>
              <w:t>投标</w:t>
            </w:r>
            <w:r>
              <w:rPr>
                <w:rFonts w:hint="eastAsia" w:ascii="宋体" w:hAnsi="宋体" w:eastAsia="宋体" w:cs="Times New Roman"/>
                <w:color w:val="auto"/>
                <w:szCs w:val="21"/>
                <w:highlight w:val="none"/>
              </w:rPr>
              <w:t>文件</w:t>
            </w:r>
            <w:r>
              <w:rPr>
                <w:rFonts w:hint="eastAsia" w:ascii="宋体" w:hAnsi="宋体" w:cs="Times New Roman"/>
                <w:color w:val="auto"/>
                <w:szCs w:val="21"/>
                <w:highlight w:val="none"/>
                <w:lang w:eastAsia="zh-CN"/>
              </w:rPr>
              <w:t>服务内容</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31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37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31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37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31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37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r>
    </w:tbl>
    <w:p>
      <w:pPr>
        <w:pStyle w:val="16"/>
        <w:spacing w:line="360" w:lineRule="auto"/>
        <w:ind w:firstLine="0" w:firstLineChars="0"/>
        <w:rPr>
          <w:rFonts w:hint="eastAsia" w:hAnsi="宋体" w:cs="宋体"/>
          <w:color w:val="auto"/>
          <w:szCs w:val="21"/>
          <w:highlight w:val="none"/>
        </w:rPr>
      </w:pPr>
    </w:p>
    <w:p>
      <w:pPr>
        <w:pStyle w:val="16"/>
        <w:spacing w:line="360" w:lineRule="auto"/>
        <w:ind w:firstLine="420" w:firstLineChars="200"/>
        <w:rPr>
          <w:rFonts w:hint="eastAsia" w:hAnsi="宋体" w:cs="宋体"/>
          <w:color w:val="auto"/>
          <w:szCs w:val="21"/>
          <w:highlight w:val="none"/>
        </w:rPr>
      </w:pPr>
      <w:r>
        <w:rPr>
          <w:rFonts w:hint="eastAsia" w:hAnsi="宋体" w:cs="宋体"/>
          <w:color w:val="auto"/>
          <w:szCs w:val="21"/>
          <w:highlight w:val="none"/>
        </w:rPr>
        <w:t>注：</w:t>
      </w:r>
    </w:p>
    <w:p>
      <w:pPr>
        <w:pStyle w:val="16"/>
        <w:spacing w:line="360" w:lineRule="auto"/>
        <w:ind w:firstLine="420" w:firstLineChars="200"/>
        <w:rPr>
          <w:rFonts w:hint="eastAsia" w:hAnsi="宋体" w:cs="宋体"/>
          <w:color w:val="auto"/>
          <w:szCs w:val="21"/>
          <w:highlight w:val="none"/>
        </w:rPr>
      </w:pPr>
      <w:r>
        <w:rPr>
          <w:rFonts w:hint="eastAsia" w:hAnsi="宋体" w:cs="宋体"/>
          <w:color w:val="auto"/>
          <w:szCs w:val="21"/>
          <w:highlight w:val="none"/>
        </w:rPr>
        <w:t>1.表格内容均需按要求填写并</w:t>
      </w:r>
      <w:r>
        <w:rPr>
          <w:rFonts w:hint="eastAsia" w:hAnsi="宋体" w:cs="宋体"/>
          <w:color w:val="auto"/>
          <w:szCs w:val="21"/>
          <w:highlight w:val="none"/>
          <w:lang w:eastAsia="zh-CN"/>
        </w:rPr>
        <w:t>加</w:t>
      </w:r>
      <w:r>
        <w:rPr>
          <w:rFonts w:hint="eastAsia" w:hAnsi="宋体" w:cs="宋体"/>
          <w:color w:val="auto"/>
          <w:szCs w:val="21"/>
          <w:highlight w:val="none"/>
        </w:rPr>
        <w:t>盖</w:t>
      </w:r>
      <w:r>
        <w:rPr>
          <w:rFonts w:hint="eastAsia" w:hAnsi="宋体" w:cs="宋体"/>
          <w:color w:val="auto"/>
          <w:szCs w:val="21"/>
          <w:highlight w:val="none"/>
          <w:lang w:eastAsia="zh-CN"/>
        </w:rPr>
        <w:t>投标人公</w:t>
      </w:r>
      <w:r>
        <w:rPr>
          <w:rFonts w:hint="eastAsia" w:hAnsi="宋体" w:cs="宋体"/>
          <w:color w:val="auto"/>
          <w:szCs w:val="21"/>
          <w:highlight w:val="none"/>
        </w:rPr>
        <w:t>章。</w:t>
      </w:r>
    </w:p>
    <w:p>
      <w:pPr>
        <w:pStyle w:val="16"/>
        <w:spacing w:line="360" w:lineRule="auto"/>
        <w:ind w:firstLine="420" w:firstLineChars="200"/>
        <w:rPr>
          <w:rFonts w:hint="eastAsia" w:ascii="宋体" w:hAnsi="宋体" w:eastAsia="宋体" w:cs="宋体"/>
          <w:bCs w:val="0"/>
          <w:color w:val="auto"/>
          <w:szCs w:val="21"/>
          <w:highlight w:val="none"/>
        </w:rPr>
      </w:pPr>
      <w:r>
        <w:rPr>
          <w:rFonts w:hint="eastAsia" w:hAnsi="宋体" w:cs="宋体"/>
          <w:bCs/>
          <w:color w:val="auto"/>
          <w:szCs w:val="21"/>
          <w:highlight w:val="none"/>
        </w:rPr>
        <w:t>2.</w:t>
      </w:r>
      <w:r>
        <w:rPr>
          <w:rFonts w:hint="eastAsia" w:ascii="宋体" w:hAnsi="宋体" w:eastAsia="宋体" w:cs="宋体"/>
          <w:color w:val="auto"/>
          <w:sz w:val="21"/>
          <w:szCs w:val="21"/>
          <w:highlight w:val="none"/>
        </w:rPr>
        <w:t>请根据所投</w:t>
      </w:r>
      <w:r>
        <w:rPr>
          <w:rFonts w:hint="eastAsia" w:hAnsi="宋体" w:cs="宋体"/>
          <w:color w:val="auto"/>
          <w:sz w:val="21"/>
          <w:szCs w:val="21"/>
          <w:highlight w:val="none"/>
          <w:lang w:eastAsia="zh-CN"/>
        </w:rPr>
        <w:t>服务内容</w:t>
      </w:r>
      <w:r>
        <w:rPr>
          <w:rFonts w:hint="eastAsia" w:ascii="宋体" w:hAnsi="宋体" w:eastAsia="宋体" w:cs="宋体"/>
          <w:color w:val="auto"/>
          <w:sz w:val="21"/>
          <w:szCs w:val="21"/>
          <w:highlight w:val="none"/>
        </w:rPr>
        <w:t>，</w:t>
      </w:r>
      <w:r>
        <w:rPr>
          <w:rFonts w:hint="eastAsia" w:ascii="宋体" w:hAnsi="宋体" w:eastAsia="宋体" w:cs="宋体"/>
          <w:b w:val="0"/>
          <w:color w:val="auto"/>
          <w:sz w:val="21"/>
          <w:szCs w:val="21"/>
          <w:highlight w:val="none"/>
        </w:rPr>
        <w:t>逐条对应</w:t>
      </w:r>
      <w:r>
        <w:rPr>
          <w:rFonts w:hint="eastAsia" w:ascii="宋体" w:hAnsi="宋体" w:eastAsia="宋体" w:cs="宋体"/>
          <w:color w:val="auto"/>
          <w:sz w:val="21"/>
          <w:szCs w:val="21"/>
          <w:highlight w:val="none"/>
        </w:rPr>
        <w:t>本项目招标文件“第二章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采购需求</w:t>
      </w:r>
      <w:r>
        <w:rPr>
          <w:rFonts w:hint="eastAsia" w:ascii="宋体" w:hAnsi="宋体" w:eastAsia="宋体" w:cs="宋体"/>
          <w:color w:val="auto"/>
          <w:sz w:val="21"/>
          <w:szCs w:val="21"/>
          <w:highlight w:val="none"/>
        </w:rPr>
        <w:t>”中</w:t>
      </w:r>
      <w:r>
        <w:rPr>
          <w:rFonts w:hint="eastAsia" w:ascii="宋体" w:hAnsi="宋体" w:eastAsia="宋体" w:cs="宋体"/>
          <w:color w:val="auto"/>
          <w:sz w:val="21"/>
          <w:szCs w:val="21"/>
          <w:highlight w:val="none"/>
          <w:lang w:eastAsia="zh-CN"/>
        </w:rPr>
        <w:t>“</w:t>
      </w:r>
      <w:r>
        <w:rPr>
          <w:rFonts w:hint="eastAsia" w:hAnsi="宋体" w:cs="宋体"/>
          <w:color w:val="auto"/>
          <w:sz w:val="21"/>
          <w:szCs w:val="21"/>
          <w:highlight w:val="none"/>
          <w:lang w:eastAsia="zh-CN"/>
        </w:rPr>
        <w:t>服务要求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的</w:t>
      </w:r>
      <w:r>
        <w:rPr>
          <w:rFonts w:hint="eastAsia" w:hAnsi="宋体" w:cs="宋体"/>
          <w:color w:val="auto"/>
          <w:sz w:val="21"/>
          <w:szCs w:val="21"/>
          <w:highlight w:val="none"/>
          <w:lang w:eastAsia="zh-CN"/>
        </w:rPr>
        <w:t>内容</w:t>
      </w:r>
      <w:r>
        <w:rPr>
          <w:rFonts w:hint="eastAsia" w:ascii="宋体" w:hAnsi="宋体" w:eastAsia="宋体" w:cs="宋体"/>
          <w:color w:val="auto"/>
          <w:sz w:val="21"/>
          <w:szCs w:val="21"/>
          <w:highlight w:val="none"/>
        </w:rPr>
        <w:t>详细填写相应的具体内容。“偏离说明”一栏应当选择“正偏离”</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rPr>
        <w:t>“负偏离”或“无偏离”进行填写。</w:t>
      </w:r>
    </w:p>
    <w:p>
      <w:pPr>
        <w:pStyle w:val="16"/>
        <w:spacing w:line="360" w:lineRule="auto"/>
        <w:ind w:firstLine="420" w:firstLineChars="200"/>
        <w:rPr>
          <w:rFonts w:hint="eastAsia" w:hAnsi="宋体" w:cs="宋体"/>
          <w:color w:val="auto"/>
          <w:szCs w:val="21"/>
          <w:highlight w:val="none"/>
        </w:rPr>
      </w:pPr>
      <w:r>
        <w:rPr>
          <w:rFonts w:hint="eastAsia" w:hAnsi="宋体" w:cs="宋体"/>
          <w:bCs/>
          <w:color w:val="auto"/>
          <w:szCs w:val="21"/>
          <w:highlight w:val="none"/>
          <w:lang w:val="en-US" w:eastAsia="zh-CN"/>
        </w:rPr>
        <w:t>3.</w:t>
      </w:r>
      <w:r>
        <w:rPr>
          <w:rFonts w:hint="eastAsia" w:hAnsi="宋体" w:cs="宋体"/>
          <w:bCs/>
          <w:color w:val="auto"/>
          <w:szCs w:val="21"/>
          <w:highlight w:val="none"/>
        </w:rPr>
        <w:t>当投标文件的</w:t>
      </w:r>
      <w:r>
        <w:rPr>
          <w:rFonts w:hint="eastAsia" w:hAnsi="宋体" w:cs="宋体"/>
          <w:bCs/>
          <w:color w:val="auto"/>
          <w:szCs w:val="21"/>
          <w:highlight w:val="none"/>
          <w:lang w:eastAsia="zh-CN"/>
        </w:rPr>
        <w:t>服务</w:t>
      </w:r>
      <w:r>
        <w:rPr>
          <w:rFonts w:hint="eastAsia" w:hAnsi="宋体" w:cs="宋体"/>
          <w:bCs/>
          <w:color w:val="auto"/>
          <w:szCs w:val="21"/>
          <w:highlight w:val="none"/>
        </w:rPr>
        <w:t>内容低于招标文件要求时，投标人应当如实写明“负偏离”。</w:t>
      </w:r>
    </w:p>
    <w:p>
      <w:pPr>
        <w:pStyle w:val="9"/>
        <w:rPr>
          <w:rFonts w:hint="eastAsia" w:hAnsi="宋体" w:eastAsia="宋体" w:cs="宋体"/>
          <w:color w:val="auto"/>
          <w:szCs w:val="21"/>
          <w:highlight w:val="none"/>
        </w:rPr>
      </w:pPr>
    </w:p>
    <w:p>
      <w:pPr>
        <w:rPr>
          <w:rFonts w:hint="eastAsia" w:hAnsi="宋体" w:eastAsia="宋体" w:cs="宋体"/>
          <w:color w:val="auto"/>
          <w:szCs w:val="21"/>
          <w:highlight w:val="none"/>
        </w:rPr>
      </w:pPr>
    </w:p>
    <w:p>
      <w:pPr>
        <w:snapToGrid w:val="0"/>
        <w:spacing w:line="360" w:lineRule="auto"/>
        <w:ind w:firstLine="5640" w:firstLineChars="2350"/>
        <w:rPr>
          <w:rFonts w:hint="eastAsia" w:ascii="仿宋_GB2312" w:hAnsi="仿宋" w:eastAsia="仿宋_GB2312" w:cs="仿宋_GB2312"/>
          <w:color w:val="auto"/>
          <w:kern w:val="0"/>
          <w:sz w:val="24"/>
          <w:highlight w:val="none"/>
          <w:lang w:val="zh-CN"/>
        </w:rPr>
      </w:pP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投标人名称(盖公章)：</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widowControl/>
        <w:jc w:val="left"/>
        <w:rPr>
          <w:rFonts w:ascii="宋体" w:hAnsi="宋体"/>
          <w:color w:val="auto"/>
          <w:sz w:val="30"/>
          <w:szCs w:val="20"/>
          <w:highlight w:val="none"/>
        </w:rPr>
        <w:sectPr>
          <w:pgSz w:w="11905" w:h="16838"/>
          <w:pgMar w:top="1134" w:right="1134" w:bottom="1134" w:left="1134" w:header="850" w:footer="850" w:gutter="0"/>
          <w:pgNumType w:fmt="decimal"/>
          <w:cols w:space="0" w:num="1"/>
          <w:titlePg/>
          <w:rtlGutter w:val="0"/>
          <w:docGrid w:linePitch="331" w:charSpace="0"/>
        </w:sectPr>
      </w:pPr>
    </w:p>
    <w:p>
      <w:pPr>
        <w:snapToGrid w:val="0"/>
        <w:spacing w:before="165" w:beforeLines="50" w:after="50"/>
        <w:ind w:left="142" w:firstLine="562" w:firstLineChars="200"/>
        <w:jc w:val="left"/>
        <w:rPr>
          <w:rFonts w:hint="eastAsia" w:ascii="宋体" w:hAnsi="宋体" w:eastAsia="宋体" w:cs="Times New Roman"/>
          <w:b/>
          <w:color w:val="auto"/>
          <w:sz w:val="32"/>
          <w:szCs w:val="32"/>
          <w:highlight w:val="none"/>
        </w:rPr>
      </w:pPr>
      <w:r>
        <w:rPr>
          <w:rFonts w:hint="eastAsia" w:ascii="宋体" w:hAnsi="宋体" w:eastAsia="宋体" w:cs="宋体"/>
          <w:b/>
          <w:color w:val="auto"/>
          <w:sz w:val="28"/>
          <w:szCs w:val="28"/>
          <w:highlight w:val="none"/>
          <w:lang w:val="en-US" w:eastAsia="zh-CN"/>
        </w:rPr>
        <w:t>4</w:t>
      </w:r>
      <w:r>
        <w:rPr>
          <w:rFonts w:hint="eastAsia" w:ascii="宋体" w:hAnsi="宋体" w:eastAsia="宋体" w:cs="宋体"/>
          <w:b/>
          <w:color w:val="auto"/>
          <w:sz w:val="28"/>
          <w:szCs w:val="28"/>
          <w:highlight w:val="none"/>
        </w:rPr>
        <w:t>. 售后服务机构情况表</w:t>
      </w:r>
      <w:r>
        <w:rPr>
          <w:rFonts w:hint="eastAsia" w:ascii="宋体" w:hAnsi="宋体" w:cs="宋体"/>
          <w:b/>
          <w:color w:val="auto"/>
          <w:sz w:val="28"/>
          <w:szCs w:val="28"/>
          <w:highlight w:val="none"/>
          <w:lang w:eastAsia="zh-CN"/>
        </w:rPr>
        <w:t>、售后服务人员情况表的</w:t>
      </w:r>
      <w:r>
        <w:rPr>
          <w:rFonts w:hint="eastAsia" w:ascii="宋体" w:hAnsi="宋体" w:eastAsia="宋体" w:cs="宋体"/>
          <w:b/>
          <w:color w:val="auto"/>
          <w:sz w:val="28"/>
          <w:szCs w:val="28"/>
          <w:highlight w:val="none"/>
        </w:rPr>
        <w:t>格式</w:t>
      </w:r>
      <w:r>
        <w:rPr>
          <w:rFonts w:hint="eastAsia" w:ascii="宋体" w:hAnsi="宋体" w:cs="宋体"/>
          <w:b/>
          <w:bCs/>
          <w:color w:val="auto"/>
          <w:sz w:val="30"/>
          <w:szCs w:val="30"/>
          <w:highlight w:val="none"/>
          <w:lang w:eastAsia="zh-CN"/>
        </w:rPr>
        <w:t>：</w:t>
      </w:r>
    </w:p>
    <w:p>
      <w:pPr>
        <w:snapToGrid w:val="0"/>
        <w:spacing w:before="165" w:beforeLines="50" w:after="50"/>
        <w:ind w:left="142"/>
        <w:jc w:val="center"/>
        <w:rPr>
          <w:rFonts w:hint="eastAsia" w:ascii="宋体" w:hAnsi="宋体" w:eastAsia="宋体" w:cs="Times New Roman"/>
          <w:b/>
          <w:color w:val="auto"/>
          <w:sz w:val="32"/>
          <w:szCs w:val="32"/>
          <w:highlight w:val="none"/>
        </w:rPr>
      </w:pPr>
    </w:p>
    <w:p>
      <w:pPr>
        <w:autoSpaceDE w:val="0"/>
        <w:autoSpaceDN w:val="0"/>
        <w:spacing w:line="360" w:lineRule="auto"/>
        <w:ind w:firstLine="482" w:firstLineChars="200"/>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附表A:售后服务机构情况表</w:t>
      </w:r>
      <w:r>
        <w:rPr>
          <w:rFonts w:hint="eastAsia" w:ascii="仿宋_GB2312" w:hAnsi="仿宋" w:eastAsia="仿宋_GB2312" w:cs="仿宋_GB2312"/>
          <w:color w:val="auto"/>
          <w:sz w:val="24"/>
          <w:highlight w:val="none"/>
        </w:rPr>
        <w:t>（如有要求</w:t>
      </w:r>
      <w:r>
        <w:rPr>
          <w:rFonts w:hint="eastAsia" w:ascii="仿宋_GB2312" w:hAnsi="仿宋" w:eastAsia="仿宋_GB2312" w:cs="仿宋_GB2312"/>
          <w:color w:val="auto"/>
          <w:sz w:val="24"/>
          <w:highlight w:val="none"/>
          <w:lang w:eastAsia="zh-CN"/>
        </w:rPr>
        <w:t>，参照</w:t>
      </w:r>
      <w:r>
        <w:rPr>
          <w:rFonts w:hint="eastAsia" w:ascii="仿宋_GB2312" w:hAnsi="仿宋" w:eastAsia="仿宋_GB2312" w:cs="仿宋_GB2312"/>
          <w:color w:val="auto"/>
          <w:sz w:val="24"/>
          <w:highlight w:val="none"/>
        </w:rPr>
        <w:t>此格式自制）</w:t>
      </w:r>
    </w:p>
    <w:tbl>
      <w:tblPr>
        <w:tblStyle w:val="26"/>
        <w:tblW w:w="874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96"/>
        <w:gridCol w:w="1339"/>
        <w:gridCol w:w="1261"/>
        <w:gridCol w:w="1462"/>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机构名称</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机构性质</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注册地址</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服务技术人员数量</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209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33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209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33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209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33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r>
    </w:tbl>
    <w:p>
      <w:pPr>
        <w:autoSpaceDE w:val="0"/>
        <w:autoSpaceDN w:val="0"/>
        <w:spacing w:line="360" w:lineRule="auto"/>
        <w:ind w:firstLine="482" w:firstLineChars="200"/>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注：关于项目涉及的所有售后服务机构均在本表注明，包括投标人本单位和符合条件的第三方服务机构；</w:t>
      </w:r>
    </w:p>
    <w:p>
      <w:pPr>
        <w:autoSpaceDE w:val="0"/>
        <w:autoSpaceDN w:val="0"/>
        <w:spacing w:line="360" w:lineRule="auto"/>
        <w:rPr>
          <w:rFonts w:hint="eastAsia" w:ascii="仿宋_GB2312" w:hAnsi="仿宋" w:eastAsia="仿宋_GB2312" w:cs="仿宋_GB2312"/>
          <w:color w:val="auto"/>
          <w:kern w:val="0"/>
          <w:sz w:val="24"/>
          <w:highlight w:val="none"/>
        </w:rPr>
      </w:pPr>
    </w:p>
    <w:p>
      <w:pPr>
        <w:autoSpaceDE w:val="0"/>
        <w:autoSpaceDN w:val="0"/>
        <w:spacing w:line="360" w:lineRule="auto"/>
        <w:ind w:firstLine="482" w:firstLineChars="200"/>
        <w:rPr>
          <w:rFonts w:hint="eastAsia" w:ascii="仿宋_GB2312" w:hAnsi="仿宋" w:eastAsia="仿宋_GB2312" w:cs="仿宋_GB2312"/>
          <w:color w:val="auto"/>
          <w:kern w:val="0"/>
          <w:sz w:val="24"/>
          <w:highlight w:val="none"/>
        </w:rPr>
      </w:pPr>
      <w:r>
        <w:rPr>
          <w:rFonts w:hint="eastAsia" w:ascii="仿宋_GB2312" w:hAnsi="仿宋" w:eastAsia="仿宋_GB2312" w:cs="仿宋_GB2312"/>
          <w:b/>
          <w:color w:val="auto"/>
          <w:kern w:val="0"/>
          <w:sz w:val="24"/>
          <w:highlight w:val="none"/>
        </w:rPr>
        <w:t>附表B：售后服务人员情况表</w:t>
      </w:r>
      <w:r>
        <w:rPr>
          <w:rFonts w:hint="eastAsia" w:ascii="仿宋_GB2312" w:hAnsi="仿宋" w:eastAsia="仿宋_GB2312" w:cs="仿宋_GB2312"/>
          <w:color w:val="auto"/>
          <w:sz w:val="24"/>
          <w:highlight w:val="none"/>
        </w:rPr>
        <w:t>（如有要求</w:t>
      </w:r>
      <w:r>
        <w:rPr>
          <w:rFonts w:hint="eastAsia" w:ascii="仿宋_GB2312" w:hAnsi="仿宋" w:eastAsia="仿宋_GB2312" w:cs="仿宋_GB2312"/>
          <w:color w:val="auto"/>
          <w:sz w:val="24"/>
          <w:highlight w:val="none"/>
          <w:lang w:eastAsia="zh-CN"/>
        </w:rPr>
        <w:t>，参照</w:t>
      </w:r>
      <w:r>
        <w:rPr>
          <w:rFonts w:hint="eastAsia" w:ascii="仿宋_GB2312" w:hAnsi="仿宋" w:eastAsia="仿宋_GB2312" w:cs="仿宋_GB2312"/>
          <w:color w:val="auto"/>
          <w:sz w:val="24"/>
          <w:highlight w:val="none"/>
        </w:rPr>
        <w:t>此格式自制）</w:t>
      </w:r>
    </w:p>
    <w:tbl>
      <w:tblPr>
        <w:tblStyle w:val="26"/>
        <w:tblW w:w="10002" w:type="dxa"/>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序号</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r>
    </w:tbl>
    <w:p>
      <w:pPr>
        <w:snapToGrid w:val="0"/>
        <w:spacing w:before="165" w:beforeLines="50" w:after="50"/>
        <w:ind w:left="142"/>
        <w:jc w:val="center"/>
        <w:rPr>
          <w:rFonts w:hint="eastAsia" w:ascii="宋体" w:hAnsi="宋体" w:eastAsia="宋体" w:cs="Times New Roman"/>
          <w:b/>
          <w:color w:val="auto"/>
          <w:sz w:val="32"/>
          <w:szCs w:val="32"/>
          <w:highlight w:val="none"/>
        </w:rPr>
      </w:pPr>
    </w:p>
    <w:p>
      <w:pPr>
        <w:snapToGrid w:val="0"/>
        <w:spacing w:before="165" w:beforeLines="50" w:line="360" w:lineRule="auto"/>
        <w:ind w:right="480" w:firstLine="3967" w:firstLineChars="1653"/>
        <w:rPr>
          <w:rFonts w:hint="eastAsia" w:ascii="宋体" w:hAnsi="宋体" w:eastAsia="宋体" w:cs="Times New Roman"/>
          <w:color w:val="auto"/>
          <w:sz w:val="24"/>
          <w:highlight w:val="none"/>
        </w:rPr>
      </w:pP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投标人名称(盖公章)：</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widowControl/>
        <w:spacing w:line="360" w:lineRule="auto"/>
        <w:jc w:val="left"/>
        <w:rPr>
          <w:rFonts w:ascii="宋体" w:hAnsi="宋体"/>
          <w:color w:val="auto"/>
          <w:sz w:val="24"/>
          <w:highlight w:val="none"/>
        </w:rPr>
        <w:sectPr>
          <w:pgSz w:w="11905" w:h="16838"/>
          <w:pgMar w:top="1134" w:right="1134" w:bottom="1134" w:left="1134" w:header="850" w:footer="850" w:gutter="0"/>
          <w:pgNumType w:fmt="decimal"/>
          <w:cols w:space="0" w:num="1"/>
          <w:titlePg/>
          <w:rtlGutter w:val="0"/>
          <w:docGrid w:linePitch="331" w:charSpace="0"/>
        </w:sectPr>
      </w:pPr>
    </w:p>
    <w:p>
      <w:pPr>
        <w:pStyle w:val="20"/>
        <w:snapToGrid w:val="0"/>
        <w:ind w:left="480" w:firstLine="562" w:firstLineChars="200"/>
        <w:rPr>
          <w:rFonts w:hint="eastAsia" w:ascii="宋体" w:hAnsi="宋体" w:eastAsia="宋体" w:cs="宋体"/>
          <w:i/>
          <w:iCs/>
          <w:color w:val="auto"/>
          <w:sz w:val="24"/>
          <w:highlight w:val="none"/>
        </w:rPr>
      </w:pP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项目实施人员一览表</w:t>
      </w:r>
      <w:r>
        <w:rPr>
          <w:rFonts w:hint="eastAsia" w:ascii="宋体" w:hAnsi="宋体" w:cs="宋体"/>
          <w:b/>
          <w:color w:val="auto"/>
          <w:sz w:val="28"/>
          <w:szCs w:val="28"/>
          <w:highlight w:val="none"/>
          <w:lang w:eastAsia="zh-CN"/>
        </w:rPr>
        <w:t>的</w:t>
      </w:r>
      <w:r>
        <w:rPr>
          <w:rFonts w:hint="eastAsia" w:ascii="宋体" w:hAnsi="宋体" w:eastAsia="宋体" w:cs="宋体"/>
          <w:b/>
          <w:color w:val="auto"/>
          <w:sz w:val="28"/>
          <w:szCs w:val="28"/>
          <w:highlight w:val="none"/>
        </w:rPr>
        <w:t>格式</w:t>
      </w:r>
      <w:r>
        <w:rPr>
          <w:rFonts w:hint="eastAsia" w:ascii="宋体" w:hAnsi="宋体" w:cs="宋体"/>
          <w:b/>
          <w:bCs/>
          <w:color w:val="auto"/>
          <w:sz w:val="30"/>
          <w:szCs w:val="30"/>
          <w:highlight w:val="none"/>
          <w:lang w:eastAsia="zh-CN"/>
        </w:rPr>
        <w:t>：</w:t>
      </w:r>
    </w:p>
    <w:p>
      <w:pPr>
        <w:snapToGrid w:val="0"/>
        <w:spacing w:before="165" w:beforeLines="50" w:after="50"/>
        <w:ind w:left="142"/>
        <w:jc w:val="left"/>
        <w:rPr>
          <w:rFonts w:hint="eastAsia" w:ascii="宋体" w:hAnsi="宋体" w:eastAsia="宋体" w:cs="Times New Roman"/>
          <w:b/>
          <w:color w:val="auto"/>
          <w:sz w:val="32"/>
          <w:szCs w:val="32"/>
          <w:highlight w:val="none"/>
        </w:rPr>
      </w:pPr>
    </w:p>
    <w:p>
      <w:pPr>
        <w:snapToGrid w:val="0"/>
        <w:spacing w:before="165" w:beforeLines="50" w:after="50"/>
        <w:ind w:left="142" w:firstLine="643" w:firstLineChars="200"/>
        <w:jc w:val="center"/>
        <w:rPr>
          <w:rFonts w:hint="eastAsia" w:ascii="宋体" w:hAnsi="宋体" w:eastAsia="宋体" w:cs="Times New Roman"/>
          <w:b/>
          <w:color w:val="auto"/>
          <w:sz w:val="32"/>
          <w:szCs w:val="32"/>
          <w:highlight w:val="none"/>
        </w:rPr>
      </w:pPr>
      <w:r>
        <w:rPr>
          <w:rFonts w:hint="eastAsia" w:ascii="宋体" w:hAnsi="宋体" w:eastAsia="宋体" w:cs="Times New Roman"/>
          <w:b/>
          <w:color w:val="auto"/>
          <w:sz w:val="32"/>
          <w:szCs w:val="32"/>
          <w:highlight w:val="none"/>
        </w:rPr>
        <w:t>项目实施人员一览表</w:t>
      </w:r>
      <w:r>
        <w:rPr>
          <w:rFonts w:hint="eastAsia" w:ascii="宋体" w:hAnsi="宋体" w:eastAsia="宋体" w:cs="Times New Roman"/>
          <w:b/>
          <w:i/>
          <w:iCs/>
          <w:color w:val="auto"/>
          <w:sz w:val="32"/>
          <w:szCs w:val="32"/>
          <w:highlight w:val="none"/>
        </w:rPr>
        <w:t>（如有要求）</w:t>
      </w:r>
    </w:p>
    <w:p>
      <w:pPr>
        <w:spacing w:line="360" w:lineRule="auto"/>
        <w:ind w:firstLine="480" w:firstLineChars="200"/>
        <w:jc w:val="center"/>
        <w:rPr>
          <w:rFonts w:hint="eastAsia" w:ascii="仿宋_GB2312" w:hAnsi="仿宋" w:eastAsia="仿宋_GB2312" w:cs="仿宋_GB2312"/>
          <w:b/>
          <w:bCs/>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pStyle w:val="16"/>
        <w:rPr>
          <w:rFonts w:hint="eastAsia" w:eastAsia="宋体" w:cs="Times New Roman"/>
          <w:color w:val="auto"/>
          <w:sz w:val="24"/>
          <w:szCs w:val="24"/>
          <w:highlight w:val="none"/>
        </w:rPr>
      </w:pPr>
    </w:p>
    <w:p>
      <w:pPr>
        <w:pStyle w:val="16"/>
        <w:ind w:firstLine="480" w:firstLineChars="200"/>
        <w:rPr>
          <w:rFonts w:hint="eastAsia" w:eastAsia="宋体" w:cs="Times New Roman"/>
          <w:color w:val="auto"/>
          <w:sz w:val="24"/>
          <w:szCs w:val="24"/>
          <w:highlight w:val="none"/>
        </w:rPr>
      </w:pPr>
      <w:r>
        <w:rPr>
          <w:rFonts w:hint="eastAsia" w:eastAsia="宋体" w:cs="Times New Roman"/>
          <w:color w:val="auto"/>
          <w:sz w:val="24"/>
          <w:szCs w:val="24"/>
          <w:highlight w:val="none"/>
        </w:rPr>
        <w:t>所投分标（此处有分标时填写具体分标号，无分标时填写“无”）：</w:t>
      </w:r>
      <w:r>
        <w:rPr>
          <w:rFonts w:hint="eastAsia" w:eastAsia="宋体"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eastAsia" w:eastAsia="宋体" w:cs="Times New Roman"/>
          <w:color w:val="auto"/>
          <w:sz w:val="24"/>
          <w:szCs w:val="24"/>
          <w:highlight w:val="none"/>
          <w:u w:val="single"/>
        </w:rPr>
        <w:t xml:space="preserve">  </w:t>
      </w:r>
    </w:p>
    <w:p>
      <w:pPr>
        <w:keepNext/>
        <w:autoSpaceDE w:val="0"/>
        <w:autoSpaceDN w:val="0"/>
        <w:spacing w:line="360" w:lineRule="auto"/>
        <w:ind w:firstLine="482" w:firstLineChars="200"/>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附表A:本项目的项目经理情况表</w:t>
      </w:r>
    </w:p>
    <w:tbl>
      <w:tblPr>
        <w:tblStyle w:val="26"/>
        <w:tblW w:w="8755" w:type="dxa"/>
        <w:tblInd w:w="116"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姓名</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投标截止时间前三年业绩及承担的主要工作情况，曾担任项目经理的项目应列明细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职称</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毕业时间</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所学专业</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学历</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资质证书编号</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其他资质情况</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color w:val="auto"/>
                <w:sz w:val="24"/>
                <w:highlight w:val="none"/>
              </w:rPr>
            </w:pPr>
          </w:p>
        </w:tc>
      </w:tr>
    </w:tbl>
    <w:p>
      <w:pPr>
        <w:autoSpaceDE w:val="0"/>
        <w:autoSpaceDN w:val="0"/>
        <w:spacing w:line="360" w:lineRule="auto"/>
        <w:ind w:firstLine="482" w:firstLineChars="200"/>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注：投标人可</w:t>
      </w:r>
      <w:r>
        <w:rPr>
          <w:rFonts w:hint="eastAsia" w:ascii="仿宋_GB2312" w:hAnsi="仿宋" w:eastAsia="仿宋_GB2312" w:cs="仿宋_GB2312"/>
          <w:b/>
          <w:color w:val="auto"/>
          <w:sz w:val="24"/>
          <w:highlight w:val="none"/>
          <w:lang w:eastAsia="zh-CN"/>
        </w:rPr>
        <w:t>参照</w:t>
      </w:r>
      <w:r>
        <w:rPr>
          <w:rFonts w:hint="eastAsia" w:ascii="仿宋_GB2312" w:hAnsi="仿宋" w:eastAsia="仿宋_GB2312" w:cs="仿宋_GB2312"/>
          <w:b/>
          <w:color w:val="auto"/>
          <w:sz w:val="24"/>
          <w:highlight w:val="none"/>
        </w:rPr>
        <w:t>上述的格式自行编制，并注明所在投标技术文件页码。</w:t>
      </w:r>
    </w:p>
    <w:p>
      <w:pPr>
        <w:autoSpaceDE w:val="0"/>
        <w:autoSpaceDN w:val="0"/>
        <w:spacing w:line="360" w:lineRule="auto"/>
        <w:ind w:firstLine="482" w:firstLineChars="200"/>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附表B:本项目的项目小组人员情况表</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参照</w:t>
      </w:r>
      <w:r>
        <w:rPr>
          <w:rFonts w:hint="eastAsia" w:ascii="仿宋_GB2312" w:hAnsi="仿宋" w:eastAsia="仿宋_GB2312" w:cs="仿宋_GB2312"/>
          <w:color w:val="auto"/>
          <w:sz w:val="24"/>
          <w:highlight w:val="none"/>
        </w:rPr>
        <w:t>此格式自制）</w:t>
      </w:r>
    </w:p>
    <w:tbl>
      <w:tblPr>
        <w:tblStyle w:val="26"/>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firstLineChars="200"/>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学历</w:t>
            </w:r>
          </w:p>
          <w:p>
            <w:pPr>
              <w:autoSpaceDE w:val="0"/>
              <w:autoSpaceDN w:val="0"/>
              <w:spacing w:line="360" w:lineRule="auto"/>
              <w:ind w:firstLine="480" w:firstLineChars="200"/>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firstLineChars="200"/>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专业</w:t>
            </w:r>
          </w:p>
          <w:p>
            <w:pPr>
              <w:autoSpaceDE w:val="0"/>
              <w:autoSpaceDN w:val="0"/>
              <w:spacing w:line="360" w:lineRule="auto"/>
              <w:ind w:firstLine="480" w:firstLineChars="200"/>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ind w:firstLine="480" w:firstLineChars="200"/>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职称</w:t>
            </w:r>
          </w:p>
          <w:p>
            <w:pPr>
              <w:autoSpaceDE w:val="0"/>
              <w:autoSpaceDN w:val="0"/>
              <w:spacing w:line="360" w:lineRule="auto"/>
              <w:ind w:firstLine="480" w:firstLineChars="200"/>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color w:val="auto"/>
                <w:sz w:val="24"/>
                <w:highlight w:val="none"/>
              </w:rPr>
            </w:pPr>
          </w:p>
        </w:tc>
      </w:tr>
    </w:tbl>
    <w:p>
      <w:pPr>
        <w:spacing w:line="360" w:lineRule="auto"/>
        <w:ind w:firstLine="482" w:firstLineChars="200"/>
        <w:rPr>
          <w:rFonts w:hint="eastAsia" w:ascii="仿宋_GB2312" w:hAnsi="仿宋" w:eastAsia="仿宋_GB2312" w:cs="仿宋_GB2312"/>
          <w:b/>
          <w:bCs/>
          <w:color w:val="auto"/>
          <w:sz w:val="24"/>
          <w:highlight w:val="none"/>
        </w:rPr>
      </w:pPr>
      <w:r>
        <w:rPr>
          <w:rFonts w:hint="eastAsia" w:ascii="仿宋_GB2312" w:hAnsi="仿宋" w:eastAsia="仿宋_GB2312" w:cs="仿宋_GB2312"/>
          <w:b/>
          <w:color w:val="auto"/>
          <w:sz w:val="24"/>
          <w:highlight w:val="none"/>
        </w:rPr>
        <w:t>注：投标人可</w:t>
      </w:r>
      <w:r>
        <w:rPr>
          <w:rFonts w:hint="eastAsia" w:ascii="仿宋_GB2312" w:hAnsi="仿宋" w:eastAsia="仿宋_GB2312" w:cs="仿宋_GB2312"/>
          <w:b/>
          <w:color w:val="auto"/>
          <w:sz w:val="24"/>
          <w:highlight w:val="none"/>
          <w:lang w:eastAsia="zh-CN"/>
        </w:rPr>
        <w:t>参照</w:t>
      </w:r>
      <w:r>
        <w:rPr>
          <w:rFonts w:hint="eastAsia" w:ascii="仿宋_GB2312" w:hAnsi="仿宋" w:eastAsia="仿宋_GB2312" w:cs="仿宋_GB2312"/>
          <w:b/>
          <w:color w:val="auto"/>
          <w:sz w:val="24"/>
          <w:highlight w:val="none"/>
        </w:rPr>
        <w:t>上述的格式自行编制，并注明所在投标技术文件页码。</w:t>
      </w:r>
    </w:p>
    <w:p>
      <w:pPr>
        <w:snapToGrid w:val="0"/>
        <w:spacing w:line="360" w:lineRule="auto"/>
        <w:ind w:firstLine="4320" w:firstLineChars="1800"/>
        <w:rPr>
          <w:rFonts w:hint="eastAsia" w:ascii="仿宋_GB2312" w:hAnsi="仿宋" w:eastAsia="仿宋_GB2312" w:cs="仿宋_GB2312"/>
          <w:color w:val="auto"/>
          <w:kern w:val="0"/>
          <w:sz w:val="24"/>
          <w:highlight w:val="none"/>
          <w:lang w:val="zh-CN"/>
        </w:rPr>
      </w:pPr>
    </w:p>
    <w:p>
      <w:pPr>
        <w:snapToGrid w:val="0"/>
        <w:spacing w:line="360" w:lineRule="auto"/>
        <w:ind w:firstLine="4320" w:firstLineChars="1800"/>
        <w:rPr>
          <w:rFonts w:hint="eastAsia" w:ascii="仿宋_GB2312" w:hAnsi="仿宋" w:eastAsia="仿宋_GB2312" w:cs="仿宋_GB2312"/>
          <w:color w:val="auto"/>
          <w:kern w:val="0"/>
          <w:sz w:val="24"/>
          <w:highlight w:val="none"/>
          <w:lang w:val="zh-CN"/>
        </w:rPr>
      </w:pP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投标人名称(盖公章)：</w:t>
      </w:r>
    </w:p>
    <w:p>
      <w:pPr>
        <w:autoSpaceDE w:val="0"/>
        <w:autoSpaceDN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  年  月   日</w:t>
      </w:r>
    </w:p>
    <w:p>
      <w:pPr>
        <w:snapToGrid w:val="0"/>
        <w:spacing w:before="50" w:after="50"/>
        <w:rPr>
          <w:rFonts w:hint="eastAsia" w:ascii="宋体" w:hAnsi="宋体" w:eastAsia="宋体" w:cs="Times New Roman"/>
          <w:color w:val="auto"/>
          <w:sz w:val="24"/>
          <w:highlight w:val="none"/>
        </w:rPr>
      </w:pPr>
    </w:p>
    <w:p>
      <w:pPr>
        <w:pStyle w:val="16"/>
        <w:ind w:firstLine="562" w:firstLineChars="200"/>
        <w:jc w:val="center"/>
        <w:outlineLvl w:val="1"/>
        <w:rPr>
          <w:rFonts w:hint="eastAsia" w:hAnsi="宋体" w:eastAsia="宋体" w:cs="Times New Roman"/>
          <w:b/>
          <w:bCs/>
          <w:color w:val="auto"/>
          <w:sz w:val="28"/>
          <w:szCs w:val="28"/>
          <w:highlight w:val="none"/>
        </w:rPr>
      </w:pPr>
      <w:bookmarkStart w:id="393" w:name="_Toc30951"/>
      <w:bookmarkStart w:id="394" w:name="_Toc28617"/>
      <w:bookmarkStart w:id="395" w:name="_Toc31920"/>
      <w:bookmarkStart w:id="396" w:name="_Toc9015"/>
      <w:bookmarkStart w:id="397" w:name="_Toc3481"/>
      <w:bookmarkStart w:id="398" w:name="_Toc22926"/>
      <w:bookmarkStart w:id="399" w:name="_Toc17719"/>
      <w:bookmarkStart w:id="400" w:name="_Toc12868"/>
      <w:bookmarkStart w:id="401" w:name="_Toc12675"/>
      <w:bookmarkStart w:id="402" w:name="_Toc1343"/>
      <w:r>
        <w:rPr>
          <w:rFonts w:hint="eastAsia" w:hAnsi="宋体" w:eastAsia="宋体" w:cs="Times New Roman"/>
          <w:b/>
          <w:bCs/>
          <w:color w:val="auto"/>
          <w:sz w:val="28"/>
          <w:szCs w:val="28"/>
          <w:highlight w:val="none"/>
        </w:rPr>
        <w:t>第</w:t>
      </w:r>
      <w:r>
        <w:rPr>
          <w:rFonts w:hint="eastAsia" w:hAnsi="宋体" w:cs="Times New Roman"/>
          <w:b/>
          <w:bCs/>
          <w:color w:val="auto"/>
          <w:sz w:val="28"/>
          <w:szCs w:val="28"/>
          <w:highlight w:val="none"/>
          <w:lang w:eastAsia="zh-CN"/>
        </w:rPr>
        <w:t>四</w:t>
      </w:r>
      <w:r>
        <w:rPr>
          <w:rFonts w:hint="eastAsia" w:hAnsi="宋体" w:eastAsia="宋体" w:cs="Times New Roman"/>
          <w:b/>
          <w:bCs/>
          <w:color w:val="auto"/>
          <w:sz w:val="28"/>
          <w:szCs w:val="28"/>
          <w:highlight w:val="none"/>
        </w:rPr>
        <w:t>节 报价文件格式</w:t>
      </w:r>
      <w:bookmarkEnd w:id="393"/>
      <w:bookmarkEnd w:id="394"/>
      <w:bookmarkEnd w:id="395"/>
      <w:bookmarkEnd w:id="396"/>
      <w:bookmarkEnd w:id="397"/>
      <w:bookmarkEnd w:id="398"/>
      <w:bookmarkEnd w:id="399"/>
      <w:bookmarkEnd w:id="400"/>
      <w:bookmarkEnd w:id="401"/>
      <w:bookmarkEnd w:id="402"/>
    </w:p>
    <w:p>
      <w:pPr>
        <w:snapToGrid w:val="0"/>
        <w:spacing w:before="165" w:beforeLines="50" w:after="50" w:line="400" w:lineRule="exact"/>
        <w:ind w:firstLine="480" w:firstLineChars="200"/>
        <w:jc w:val="left"/>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w:t>
      </w:r>
      <w:r>
        <w:rPr>
          <w:rFonts w:hint="eastAsia" w:ascii="宋体" w:hAnsi="宋体" w:cs="宋体"/>
          <w:b/>
          <w:bCs/>
          <w:color w:val="auto"/>
          <w:sz w:val="28"/>
          <w:szCs w:val="28"/>
          <w:highlight w:val="none"/>
          <w:lang w:val="en-US" w:eastAsia="zh-CN"/>
        </w:rPr>
        <w:t>1.</w:t>
      </w:r>
      <w:r>
        <w:rPr>
          <w:rFonts w:hint="eastAsia" w:ascii="宋体" w:hAnsi="宋体" w:cs="宋体"/>
          <w:b/>
          <w:bCs/>
          <w:color w:val="auto"/>
          <w:sz w:val="28"/>
          <w:szCs w:val="28"/>
          <w:highlight w:val="none"/>
        </w:rPr>
        <w:t>报价文件</w:t>
      </w:r>
      <w:r>
        <w:rPr>
          <w:rFonts w:hint="eastAsia" w:ascii="宋体" w:hAnsi="宋体" w:cs="宋体"/>
          <w:b/>
          <w:bCs/>
          <w:color w:val="auto"/>
          <w:sz w:val="28"/>
          <w:szCs w:val="28"/>
          <w:highlight w:val="none"/>
          <w:lang w:eastAsia="zh-CN"/>
        </w:rPr>
        <w:t>封面的格式（参照此格式自拟）：</w:t>
      </w:r>
      <w:r>
        <w:rPr>
          <w:rFonts w:hint="eastAsia" w:ascii="宋体" w:hAnsi="宋体" w:eastAsia="宋体" w:cs="Times New Roman"/>
          <w:color w:val="auto"/>
          <w:sz w:val="24"/>
          <w:highlight w:val="none"/>
        </w:rPr>
        <w:t xml:space="preserve">                                </w:t>
      </w:r>
    </w:p>
    <w:p>
      <w:pPr>
        <w:snapToGrid w:val="0"/>
        <w:spacing w:before="165" w:beforeLines="50" w:after="50" w:line="400" w:lineRule="exact"/>
        <w:rPr>
          <w:rFonts w:hint="eastAsia" w:ascii="宋体" w:hAnsi="宋体" w:eastAsia="宋体" w:cs="Times New Roman"/>
          <w:color w:val="auto"/>
          <w:sz w:val="24"/>
          <w:highlight w:val="none"/>
        </w:rPr>
      </w:pPr>
    </w:p>
    <w:p>
      <w:pPr>
        <w:snapToGrid w:val="0"/>
        <w:spacing w:before="165" w:beforeLines="50" w:after="50" w:line="400" w:lineRule="exact"/>
        <w:ind w:firstLine="480" w:firstLineChars="200"/>
        <w:rPr>
          <w:rFonts w:hint="eastAsia" w:ascii="宋体" w:hAnsi="宋体" w:eastAsia="宋体" w:cs="Times New Roman"/>
          <w:bCs/>
          <w:color w:val="auto"/>
          <w:sz w:val="32"/>
          <w:szCs w:val="20"/>
          <w:highlight w:val="none"/>
        </w:rPr>
      </w:pPr>
      <w:r>
        <w:rPr>
          <w:rFonts w:hint="eastAsia" w:ascii="宋体" w:hAnsi="宋体" w:eastAsia="宋体" w:cs="Times New Roman"/>
          <w:color w:val="auto"/>
          <w:sz w:val="24"/>
          <w:highlight w:val="none"/>
        </w:rPr>
        <w:t xml:space="preserve">                        </w:t>
      </w:r>
      <w:r>
        <w:rPr>
          <w:rFonts w:hint="eastAsia" w:ascii="宋体" w:hAnsi="宋体" w:cs="Times New Roman"/>
          <w:color w:val="auto"/>
          <w:sz w:val="24"/>
          <w:highlight w:val="none"/>
          <w:lang w:val="en-US" w:eastAsia="zh-CN"/>
        </w:rPr>
        <w:t xml:space="preserve">                                  </w:t>
      </w:r>
      <w:r>
        <w:rPr>
          <w:rFonts w:hint="eastAsia" w:ascii="宋体" w:hAnsi="宋体" w:eastAsia="宋体" w:cs="Times New Roman"/>
          <w:bCs/>
          <w:color w:val="auto"/>
          <w:highlight w:val="none"/>
        </w:rPr>
        <w:t>电子投标文件</w:t>
      </w:r>
    </w:p>
    <w:p>
      <w:pPr>
        <w:snapToGrid w:val="0"/>
        <w:spacing w:before="165" w:beforeLines="50" w:after="50" w:line="400" w:lineRule="exact"/>
        <w:jc w:val="center"/>
        <w:rPr>
          <w:rFonts w:hint="eastAsia" w:ascii="宋体" w:hAnsi="宋体" w:eastAsia="宋体" w:cs="Times New Roman"/>
          <w:bCs/>
          <w:color w:val="auto"/>
          <w:sz w:val="24"/>
          <w:szCs w:val="20"/>
          <w:highlight w:val="none"/>
        </w:rPr>
      </w:pPr>
    </w:p>
    <w:p>
      <w:pPr>
        <w:snapToGrid w:val="0"/>
        <w:spacing w:before="165" w:beforeLines="50" w:after="50" w:line="400" w:lineRule="exact"/>
        <w:ind w:firstLine="643" w:firstLineChars="200"/>
        <w:jc w:val="center"/>
        <w:rPr>
          <w:rFonts w:hint="eastAsia" w:ascii="宋体" w:hAnsi="宋体" w:eastAsia="宋体" w:cs="Times New Roman"/>
          <w:b/>
          <w:bCs/>
          <w:color w:val="auto"/>
          <w:sz w:val="32"/>
          <w:szCs w:val="32"/>
          <w:highlight w:val="none"/>
        </w:rPr>
      </w:pPr>
      <w:r>
        <w:rPr>
          <w:rFonts w:hint="eastAsia" w:ascii="宋体" w:hAnsi="宋体" w:eastAsia="宋体" w:cs="Times New Roman"/>
          <w:b/>
          <w:bCs/>
          <w:color w:val="auto"/>
          <w:sz w:val="32"/>
          <w:szCs w:val="32"/>
          <w:highlight w:val="none"/>
        </w:rPr>
        <w:t>报价文件</w:t>
      </w:r>
    </w:p>
    <w:p>
      <w:pPr>
        <w:snapToGrid w:val="0"/>
        <w:spacing w:before="165" w:beforeLines="50" w:after="50" w:line="400" w:lineRule="exact"/>
        <w:rPr>
          <w:rFonts w:hint="eastAsia" w:ascii="宋体" w:hAnsi="宋体" w:eastAsia="宋体" w:cs="Times New Roman"/>
          <w:bCs/>
          <w:color w:val="auto"/>
          <w:sz w:val="24"/>
          <w:szCs w:val="20"/>
          <w:highlight w:val="none"/>
        </w:rPr>
      </w:pPr>
    </w:p>
    <w:p>
      <w:pPr>
        <w:snapToGrid w:val="0"/>
        <w:spacing w:before="165" w:beforeLines="50" w:after="50" w:line="400" w:lineRule="exact"/>
        <w:rPr>
          <w:rFonts w:hint="eastAsia" w:ascii="宋体" w:hAnsi="宋体" w:eastAsia="宋体" w:cs="Times New Roman"/>
          <w:bCs/>
          <w:color w:val="auto"/>
          <w:sz w:val="24"/>
          <w:szCs w:val="20"/>
          <w:highlight w:val="none"/>
        </w:rPr>
      </w:pPr>
    </w:p>
    <w:p>
      <w:pPr>
        <w:snapToGrid w:val="0"/>
        <w:spacing w:before="165" w:beforeLines="50" w:after="50" w:line="400" w:lineRule="exact"/>
        <w:rPr>
          <w:rFonts w:hint="eastAsia" w:ascii="宋体" w:hAnsi="宋体" w:eastAsia="宋体" w:cs="Times New Roman"/>
          <w:bCs/>
          <w:color w:val="auto"/>
          <w:sz w:val="24"/>
          <w:szCs w:val="20"/>
          <w:highlight w:val="none"/>
        </w:rPr>
      </w:pPr>
    </w:p>
    <w:p>
      <w:pPr>
        <w:snapToGrid w:val="0"/>
        <w:spacing w:before="165" w:beforeLines="50" w:after="50" w:line="400" w:lineRule="exact"/>
        <w:rPr>
          <w:rFonts w:hint="eastAsia" w:ascii="宋体" w:hAnsi="宋体" w:eastAsia="宋体" w:cs="Times New Roman"/>
          <w:bCs/>
          <w:color w:val="auto"/>
          <w:sz w:val="24"/>
          <w:szCs w:val="20"/>
          <w:highlight w:val="none"/>
        </w:rPr>
      </w:pPr>
    </w:p>
    <w:p>
      <w:pPr>
        <w:snapToGrid w:val="0"/>
        <w:spacing w:before="165" w:beforeLines="50" w:after="50" w:line="400" w:lineRule="exact"/>
        <w:ind w:firstLine="480" w:firstLineChars="200"/>
        <w:rPr>
          <w:rFonts w:hint="eastAsia" w:ascii="宋体" w:hAnsi="宋体" w:eastAsia="宋体" w:cs="Times New Roman"/>
          <w:bCs/>
          <w:color w:val="auto"/>
          <w:sz w:val="24"/>
          <w:highlight w:val="none"/>
          <w:lang w:eastAsia="zh-CN"/>
        </w:rPr>
      </w:pPr>
      <w:r>
        <w:rPr>
          <w:rFonts w:hint="eastAsia" w:ascii="宋体" w:hAnsi="宋体" w:eastAsia="宋体" w:cs="Times New Roman"/>
          <w:bCs/>
          <w:color w:val="auto"/>
          <w:sz w:val="24"/>
          <w:highlight w:val="none"/>
        </w:rPr>
        <w:t xml:space="preserve">项目名称： </w:t>
      </w: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p>
    <w:p>
      <w:pPr>
        <w:snapToGrid w:val="0"/>
        <w:spacing w:before="165" w:beforeLines="50" w:after="50" w:line="400" w:lineRule="exact"/>
        <w:ind w:firstLine="480" w:firstLineChars="20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 xml:space="preserve">项目编号： </w:t>
      </w: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p>
    <w:p>
      <w:pPr>
        <w:snapToGrid w:val="0"/>
        <w:spacing w:before="165" w:beforeLines="50" w:after="50" w:line="400" w:lineRule="exact"/>
        <w:ind w:firstLine="480" w:firstLineChars="20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所投分标（如有则填写，无分标时填写“无”或者留空）：</w:t>
      </w: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p>
    <w:p>
      <w:pPr>
        <w:snapToGrid w:val="0"/>
        <w:spacing w:before="165" w:beforeLines="50" w:after="50" w:line="400" w:lineRule="exact"/>
        <w:ind w:firstLine="480" w:firstLineChars="20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投标人名称：</w:t>
      </w: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p>
    <w:p>
      <w:pPr>
        <w:pStyle w:val="8"/>
        <w:snapToGrid w:val="0"/>
        <w:spacing w:before="50" w:after="50" w:line="400" w:lineRule="exact"/>
        <w:ind w:firstLine="960" w:firstLineChars="400"/>
        <w:rPr>
          <w:rFonts w:hint="eastAsia" w:ascii="宋体" w:hAnsi="宋体" w:eastAsia="宋体" w:cs="Times New Roman"/>
          <w:bCs/>
          <w:color w:val="auto"/>
          <w:sz w:val="24"/>
          <w:szCs w:val="24"/>
          <w:highlight w:val="none"/>
        </w:rPr>
      </w:pPr>
    </w:p>
    <w:p>
      <w:pPr>
        <w:snapToGrid w:val="0"/>
        <w:spacing w:before="165" w:beforeLines="50" w:after="50"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w:t>
      </w:r>
    </w:p>
    <w:p>
      <w:pPr>
        <w:snapToGrid w:val="0"/>
        <w:spacing w:before="165" w:beforeLines="50" w:after="50" w:line="400" w:lineRule="exact"/>
        <w:ind w:firstLine="3120" w:firstLineChars="1300"/>
        <w:rPr>
          <w:rFonts w:hint="eastAsia" w:ascii="宋体" w:hAnsi="宋体" w:eastAsia="宋体" w:cs="Times New Roman"/>
          <w:color w:val="auto"/>
          <w:sz w:val="24"/>
          <w:highlight w:val="none"/>
        </w:rPr>
      </w:pPr>
    </w:p>
    <w:p>
      <w:pPr>
        <w:snapToGrid w:val="0"/>
        <w:spacing w:before="165" w:beforeLines="50" w:after="50" w:line="4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年  月  日</w:t>
      </w:r>
    </w:p>
    <w:p>
      <w:pPr>
        <w:widowControl/>
        <w:jc w:val="left"/>
        <w:rPr>
          <w:rFonts w:ascii="宋体" w:hAnsi="宋体"/>
          <w:color w:val="auto"/>
          <w:sz w:val="24"/>
          <w:highlight w:val="none"/>
        </w:rPr>
        <w:sectPr>
          <w:pgSz w:w="11905" w:h="16838"/>
          <w:pgMar w:top="1134" w:right="1134" w:bottom="1134" w:left="1134" w:header="850" w:footer="850" w:gutter="0"/>
          <w:pgNumType w:fmt="decimal"/>
          <w:cols w:space="0" w:num="1"/>
          <w:titlePg/>
          <w:rtlGutter w:val="0"/>
          <w:docGrid w:linePitch="331" w:charSpace="0"/>
        </w:sectPr>
      </w:pPr>
    </w:p>
    <w:p>
      <w:pPr>
        <w:snapToGrid w:val="0"/>
        <w:spacing w:before="120" w:beforeLines="50" w:after="50" w:line="360" w:lineRule="auto"/>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lang w:val="en-US"/>
        </w:rPr>
        <w:t>2</w:t>
      </w:r>
      <w:r>
        <w:rPr>
          <w:rFonts w:hint="eastAsia" w:ascii="宋体" w:hAnsi="宋体" w:eastAsia="宋体" w:cs="宋体"/>
          <w:b/>
          <w:color w:val="auto"/>
          <w:sz w:val="28"/>
          <w:szCs w:val="28"/>
          <w:highlight w:val="none"/>
        </w:rPr>
        <w:t>.</w:t>
      </w:r>
      <w:r>
        <w:rPr>
          <w:rFonts w:hint="eastAsia" w:ascii="宋体" w:hAnsi="宋体" w:eastAsia="宋体" w:cs="宋体"/>
          <w:b/>
          <w:bCs/>
          <w:color w:val="auto"/>
          <w:sz w:val="28"/>
          <w:szCs w:val="28"/>
          <w:highlight w:val="none"/>
        </w:rPr>
        <w:t>报价文件目录</w:t>
      </w:r>
    </w:p>
    <w:p>
      <w:pPr>
        <w:snapToGrid w:val="0"/>
        <w:spacing w:before="50" w:after="120" w:afterLines="50" w:line="360" w:lineRule="auto"/>
        <w:ind w:firstLine="560" w:firstLineChars="200"/>
        <w:jc w:val="left"/>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根据招标文件规定及投标人提供的材料自行编写目录</w:t>
      </w:r>
      <w:r>
        <w:rPr>
          <w:rFonts w:hint="eastAsia" w:ascii="宋体" w:hAnsi="宋体" w:eastAsia="宋体" w:cs="宋体"/>
          <w:color w:val="auto"/>
          <w:kern w:val="0"/>
          <w:sz w:val="28"/>
          <w:szCs w:val="28"/>
          <w:highlight w:val="none"/>
        </w:rPr>
        <w:t>（部分格式后附）</w:t>
      </w:r>
      <w:r>
        <w:rPr>
          <w:rFonts w:hint="eastAsia" w:ascii="宋体" w:hAnsi="宋体" w:eastAsia="宋体" w:cs="宋体"/>
          <w:color w:val="auto"/>
          <w:sz w:val="28"/>
          <w:szCs w:val="28"/>
          <w:highlight w:val="none"/>
        </w:rPr>
        <w:t>。</w:t>
      </w:r>
    </w:p>
    <w:p>
      <w:pPr>
        <w:spacing w:line="500" w:lineRule="exact"/>
        <w:ind w:firstLine="602" w:firstLineChars="200"/>
        <w:jc w:val="center"/>
        <w:rPr>
          <w:rFonts w:hint="eastAsia" w:ascii="Times New Roman" w:hAnsi="Times New Roman" w:eastAsia="宋体" w:cs="Times New Roman"/>
          <w:b/>
          <w:bCs/>
          <w:color w:val="auto"/>
          <w:sz w:val="30"/>
          <w:szCs w:val="30"/>
          <w:highlight w:val="none"/>
        </w:rPr>
      </w:pPr>
      <w:r>
        <w:rPr>
          <w:rFonts w:hint="eastAsia" w:ascii="Times New Roman" w:hAnsi="Times New Roman" w:eastAsia="宋体" w:cs="Times New Roman"/>
          <w:b/>
          <w:bCs/>
          <w:color w:val="auto"/>
          <w:sz w:val="30"/>
          <w:szCs w:val="30"/>
          <w:highlight w:val="none"/>
        </w:rPr>
        <w:br w:type="page"/>
      </w:r>
    </w:p>
    <w:p>
      <w:pPr>
        <w:pStyle w:val="16"/>
        <w:spacing w:line="500" w:lineRule="exact"/>
        <w:ind w:firstLine="562" w:firstLineChars="200"/>
        <w:jc w:val="left"/>
        <w:rPr>
          <w:rFonts w:hint="eastAsia" w:ascii="Times New Roman" w:hAnsi="Times New Roman" w:eastAsia="宋体" w:cs="Times New Roman"/>
          <w:b/>
          <w:bCs/>
          <w:color w:val="auto"/>
          <w:sz w:val="30"/>
          <w:szCs w:val="30"/>
          <w:highlight w:val="none"/>
        </w:rPr>
      </w:pPr>
      <w:r>
        <w:rPr>
          <w:rFonts w:hint="eastAsia" w:ascii="宋体" w:hAnsi="宋体" w:cs="宋体"/>
          <w:b/>
          <w:bCs/>
          <w:color w:val="auto"/>
          <w:sz w:val="28"/>
          <w:szCs w:val="28"/>
          <w:highlight w:val="none"/>
          <w:lang w:val="en-US" w:eastAsia="zh-CN"/>
        </w:rPr>
        <w:t>3.投标函的格式：</w:t>
      </w:r>
    </w:p>
    <w:p>
      <w:pPr>
        <w:pStyle w:val="16"/>
        <w:spacing w:line="500" w:lineRule="exact"/>
        <w:ind w:firstLine="602" w:firstLineChars="200"/>
        <w:jc w:val="center"/>
        <w:rPr>
          <w:rFonts w:hint="eastAsia" w:ascii="Times New Roman" w:hAnsi="Times New Roman" w:eastAsia="宋体" w:cs="Times New Roman"/>
          <w:b/>
          <w:bCs/>
          <w:color w:val="auto"/>
          <w:sz w:val="30"/>
          <w:szCs w:val="30"/>
          <w:highlight w:val="none"/>
        </w:rPr>
      </w:pPr>
      <w:r>
        <w:rPr>
          <w:rFonts w:hint="eastAsia" w:ascii="Times New Roman" w:hAnsi="Times New Roman" w:eastAsia="宋体" w:cs="Times New Roman"/>
          <w:b/>
          <w:bCs/>
          <w:color w:val="auto"/>
          <w:sz w:val="30"/>
          <w:szCs w:val="30"/>
          <w:highlight w:val="none"/>
        </w:rPr>
        <w:t>投标函</w:t>
      </w:r>
    </w:p>
    <w:p>
      <w:pPr>
        <w:pStyle w:val="16"/>
        <w:spacing w:line="440" w:lineRule="exact"/>
        <w:ind w:firstLine="420" w:firstLineChars="200"/>
        <w:rPr>
          <w:rFonts w:hint="eastAsia" w:ascii="Times New Roman" w:hAnsi="Times New Roman" w:eastAsia="宋体" w:cs="Times New Roman"/>
          <w:color w:val="auto"/>
          <w:highlight w:val="none"/>
        </w:rPr>
      </w:pPr>
    </w:p>
    <w:p>
      <w:pPr>
        <w:pStyle w:val="16"/>
        <w:spacing w:line="440" w:lineRule="exact"/>
        <w:ind w:firstLine="420" w:firstLineChars="2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致：</w:t>
      </w:r>
      <w:bookmarkStart w:id="403" w:name="PO_3000001866_PM031_4"/>
      <w:r>
        <w:rPr>
          <w:rFonts w:hint="eastAsia" w:ascii="Times New Roman" w:hAnsi="Times New Roman" w:eastAsia="宋体" w:cs="Times New Roman"/>
          <w:color w:val="auto"/>
          <w:highlight w:val="none"/>
          <w:u w:val="single"/>
          <w:lang w:eastAsia="zh-CN"/>
        </w:rPr>
        <w:t>广西科联招标中心有限公司</w:t>
      </w:r>
      <w:bookmarkEnd w:id="403"/>
    </w:p>
    <w:p>
      <w:pPr>
        <w:pStyle w:val="16"/>
        <w:spacing w:line="440" w:lineRule="exact"/>
        <w:ind w:firstLine="420" w:firstLineChars="200"/>
        <w:rPr>
          <w:rFonts w:eastAsia="宋体" w:cs="Times New Roman"/>
          <w:color w:val="auto"/>
          <w:highlight w:val="none"/>
        </w:rPr>
      </w:pPr>
      <w:r>
        <w:rPr>
          <w:rFonts w:hint="eastAsia" w:eastAsia="宋体" w:cs="Times New Roman"/>
          <w:color w:val="auto"/>
          <w:highlight w:val="none"/>
        </w:rPr>
        <w:t>我方已仔细阅读了贵方组织的</w:t>
      </w:r>
      <w:r>
        <w:rPr>
          <w:rFonts w:hint="eastAsia" w:ascii="宋体" w:hAnsi="宋体" w:cs="宋体"/>
          <w:i/>
          <w:iCs/>
          <w:color w:val="auto"/>
          <w:highlight w:val="none"/>
          <w:u w:val="single"/>
          <w:lang w:eastAsia="zh-CN"/>
        </w:rPr>
        <w:t>（项目名称）</w:t>
      </w:r>
      <w:r>
        <w:rPr>
          <w:rFonts w:ascii="Times New Roman" w:hAnsi="Times New Roman" w:eastAsia="宋体" w:cs="Times New Roman"/>
          <w:color w:val="auto"/>
          <w:highlight w:val="none"/>
          <w:u w:val="single"/>
        </w:rPr>
        <w:t xml:space="preserve"> </w:t>
      </w:r>
      <w:r>
        <w:rPr>
          <w:rFonts w:hint="eastAsia" w:eastAsia="宋体" w:cs="Times New Roman"/>
          <w:color w:val="auto"/>
          <w:highlight w:val="none"/>
        </w:rPr>
        <w:t>项目（项目编号：</w:t>
      </w:r>
      <w:r>
        <w:rPr>
          <w:rFonts w:hint="eastAsia" w:cs="Times New Roman"/>
          <w:color w:val="auto"/>
          <w:highlight w:val="none"/>
          <w:u w:val="single"/>
          <w:lang w:val="en-US" w:eastAsia="zh-CN"/>
        </w:rPr>
        <w:t xml:space="preserve">        </w:t>
      </w:r>
      <w:r>
        <w:rPr>
          <w:rFonts w:hint="eastAsia" w:eastAsia="宋体" w:cs="Times New Roman"/>
          <w:color w:val="auto"/>
          <w:highlight w:val="none"/>
        </w:rPr>
        <w:t>）的招标文件的全部内容，授权</w:t>
      </w:r>
      <w:r>
        <w:rPr>
          <w:rFonts w:ascii="Times New Roman" w:hAnsi="Times New Roman" w:eastAsia="宋体" w:cs="Times New Roman"/>
          <w:color w:val="auto"/>
          <w:highlight w:val="none"/>
          <w:u w:val="single"/>
        </w:rPr>
        <w:t xml:space="preserve">                      </w:t>
      </w:r>
      <w:r>
        <w:rPr>
          <w:rFonts w:hint="eastAsia" w:eastAsia="宋体" w:cs="Times New Roman"/>
          <w:color w:val="auto"/>
          <w:highlight w:val="none"/>
        </w:rPr>
        <w:t>(全权代表姓名)</w:t>
      </w:r>
      <w:r>
        <w:rPr>
          <w:rFonts w:ascii="Times New Roman" w:hAnsi="Times New Roman" w:eastAsia="宋体" w:cs="Times New Roman"/>
          <w:color w:val="auto"/>
          <w:highlight w:val="none"/>
          <w:u w:val="single"/>
        </w:rPr>
        <w:t xml:space="preserve">          </w:t>
      </w:r>
      <w:r>
        <w:rPr>
          <w:rFonts w:hint="eastAsia" w:eastAsia="宋体" w:cs="Times New Roman"/>
          <w:color w:val="auto"/>
          <w:highlight w:val="none"/>
        </w:rPr>
        <w:t xml:space="preserve"> (职务、职称)为全权代表，现正式递交下述文件参加贵方组织的本次政府采购活动： </w:t>
      </w:r>
    </w:p>
    <w:p>
      <w:pPr>
        <w:pStyle w:val="16"/>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一、报价文件电子版（包含按投标人须知前附表要求提交的全部文件）；</w:t>
      </w:r>
    </w:p>
    <w:p>
      <w:pPr>
        <w:pStyle w:val="16"/>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二、资格文件电子版（包含按投标人须知前附表要求提交的全部文件）；</w:t>
      </w:r>
    </w:p>
    <w:p>
      <w:pPr>
        <w:pStyle w:val="16"/>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三、</w:t>
      </w:r>
      <w:r>
        <w:rPr>
          <w:rFonts w:hint="eastAsia" w:hAnsi="宋体" w:eastAsia="宋体" w:cs="Times New Roman"/>
          <w:color w:val="auto"/>
          <w:highlight w:val="none"/>
        </w:rPr>
        <w:t>技术</w:t>
      </w:r>
      <w:r>
        <w:rPr>
          <w:rFonts w:hint="eastAsia" w:eastAsia="宋体" w:cs="Times New Roman"/>
          <w:color w:val="auto"/>
          <w:highlight w:val="none"/>
        </w:rPr>
        <w:t>文件电子版（包含按投标人须知前附表要求提交的全部文件）；</w:t>
      </w:r>
    </w:p>
    <w:p>
      <w:pPr>
        <w:pStyle w:val="16"/>
        <w:spacing w:line="440" w:lineRule="exact"/>
        <w:ind w:firstLine="420" w:firstLineChars="200"/>
        <w:rPr>
          <w:rFonts w:hint="eastAsia" w:eastAsia="宋体" w:cs="Times New Roman"/>
          <w:color w:val="auto"/>
          <w:highlight w:val="none"/>
        </w:rPr>
      </w:pPr>
      <w:r>
        <w:rPr>
          <w:rFonts w:hint="eastAsia" w:hAnsi="宋体" w:eastAsia="宋体" w:cs="Times New Roman"/>
          <w:color w:val="auto"/>
          <w:highlight w:val="none"/>
        </w:rPr>
        <w:t>四、</w:t>
      </w:r>
      <w:r>
        <w:rPr>
          <w:rFonts w:hint="eastAsia" w:eastAsia="宋体" w:cs="Times New Roman"/>
          <w:color w:val="auto"/>
          <w:highlight w:val="none"/>
        </w:rPr>
        <w:t>商务</w:t>
      </w:r>
      <w:r>
        <w:rPr>
          <w:rFonts w:hint="eastAsia" w:hAnsi="宋体" w:eastAsia="宋体" w:cs="Times New Roman"/>
          <w:color w:val="auto"/>
          <w:highlight w:val="none"/>
        </w:rPr>
        <w:t>文件</w:t>
      </w:r>
      <w:r>
        <w:rPr>
          <w:rFonts w:hint="eastAsia" w:eastAsia="宋体" w:cs="Times New Roman"/>
          <w:color w:val="auto"/>
          <w:highlight w:val="none"/>
        </w:rPr>
        <w:t>电子版（包含按投标人须知前附表要求提交的全部文件）；</w:t>
      </w:r>
    </w:p>
    <w:p>
      <w:pPr>
        <w:pStyle w:val="16"/>
        <w:spacing w:line="440" w:lineRule="exact"/>
        <w:ind w:firstLine="420" w:firstLineChars="200"/>
        <w:rPr>
          <w:rFonts w:hint="eastAsia" w:ascii="Times New Roman" w:hAnsi="Times New Roman" w:eastAsia="宋体" w:cs="Times New Roman"/>
          <w:color w:val="auto"/>
          <w:highlight w:val="none"/>
        </w:rPr>
      </w:pPr>
      <w:r>
        <w:rPr>
          <w:rFonts w:hint="eastAsia" w:eastAsia="宋体" w:cs="Times New Roman"/>
          <w:color w:val="auto"/>
          <w:highlight w:val="none"/>
        </w:rPr>
        <w:t>据此函，签字人兹宣布：</w:t>
      </w:r>
    </w:p>
    <w:p>
      <w:pPr>
        <w:pStyle w:val="16"/>
        <w:spacing w:line="440" w:lineRule="exact"/>
        <w:ind w:firstLine="420" w:firstLineChars="200"/>
        <w:rPr>
          <w:rFonts w:ascii="Times New Roman" w:hAnsi="Times New Roman" w:eastAsia="宋体" w:cs="Times New Roman"/>
          <w:color w:val="auto"/>
          <w:highlight w:val="none"/>
        </w:rPr>
      </w:pPr>
      <w:r>
        <w:rPr>
          <w:rFonts w:hint="eastAsia" w:eastAsia="宋体" w:cs="Times New Roman"/>
          <w:color w:val="auto"/>
          <w:highlight w:val="none"/>
        </w:rPr>
        <w:t>1、我方愿意以投标时提供</w:t>
      </w:r>
      <w:r>
        <w:rPr>
          <w:rFonts w:hint="eastAsia" w:hAnsi="宋体" w:cs="宋体"/>
          <w:color w:val="auto"/>
          <w:highlight w:val="none"/>
          <w:lang w:eastAsia="zh-CN"/>
        </w:rPr>
        <w:t>的开标一览表中的投标总</w:t>
      </w:r>
      <w:r>
        <w:rPr>
          <w:rFonts w:hint="eastAsia" w:ascii="宋体" w:hAnsi="宋体" w:cs="宋体"/>
          <w:color w:val="auto"/>
          <w:szCs w:val="22"/>
          <w:highlight w:val="none"/>
        </w:rPr>
        <w:t>报价</w:t>
      </w:r>
      <w:r>
        <w:rPr>
          <w:rFonts w:hint="eastAsia" w:hAnsi="宋体" w:cs="宋体"/>
          <w:color w:val="auto"/>
          <w:szCs w:val="22"/>
          <w:highlight w:val="none"/>
          <w:lang w:eastAsia="zh-CN"/>
        </w:rPr>
        <w:t>，在承诺的提交服务成果时间内</w:t>
      </w:r>
      <w:r>
        <w:rPr>
          <w:rFonts w:hint="eastAsia" w:eastAsia="宋体" w:cs="Times New Roman"/>
          <w:color w:val="auto"/>
          <w:highlight w:val="none"/>
        </w:rPr>
        <w:t>提供本项目</w:t>
      </w:r>
      <w:r>
        <w:rPr>
          <w:rFonts w:hint="eastAsia" w:hAnsi="Times New Roman" w:eastAsia="宋体" w:cs="Times New Roman"/>
          <w:color w:val="auto"/>
          <w:highlight w:val="none"/>
        </w:rPr>
        <w:t>招标文件“第二章  采购需求”的“</w:t>
      </w:r>
      <w:r>
        <w:rPr>
          <w:rFonts w:hint="eastAsia" w:hAnsi="Times New Roman" w:cs="Times New Roman"/>
          <w:color w:val="auto"/>
          <w:highlight w:val="none"/>
          <w:lang w:eastAsia="zh-CN"/>
        </w:rPr>
        <w:t>服务要求</w:t>
      </w:r>
      <w:r>
        <w:rPr>
          <w:rFonts w:hint="eastAsia" w:hAnsi="Times New Roman" w:eastAsia="宋体" w:cs="Times New Roman"/>
          <w:color w:val="auto"/>
          <w:highlight w:val="none"/>
        </w:rPr>
        <w:t>”</w:t>
      </w:r>
      <w:r>
        <w:rPr>
          <w:rFonts w:hint="eastAsia" w:hAnsi="Times New Roman" w:cs="Times New Roman"/>
          <w:color w:val="auto"/>
          <w:highlight w:val="none"/>
          <w:lang w:eastAsia="zh-CN"/>
        </w:rPr>
        <w:t>中</w:t>
      </w:r>
      <w:r>
        <w:rPr>
          <w:rFonts w:hint="eastAsia" w:eastAsia="宋体" w:cs="Times New Roman"/>
          <w:color w:val="auto"/>
          <w:highlight w:val="none"/>
        </w:rPr>
        <w:t>的相应的采购内容</w:t>
      </w:r>
      <w:r>
        <w:rPr>
          <w:rFonts w:hint="eastAsia" w:hAnsi="宋体" w:cs="宋体"/>
          <w:color w:val="auto"/>
          <w:highlight w:val="none"/>
          <w:lang w:eastAsia="zh-CN"/>
        </w:rPr>
        <w:t>，具体详见开标一览表</w:t>
      </w:r>
      <w:r>
        <w:rPr>
          <w:rFonts w:hint="eastAsia" w:eastAsia="宋体" w:cs="Times New Roman"/>
          <w:color w:val="auto"/>
          <w:highlight w:val="none"/>
        </w:rPr>
        <w:t>。</w:t>
      </w:r>
    </w:p>
    <w:p>
      <w:pPr>
        <w:pStyle w:val="16"/>
        <w:spacing w:line="360" w:lineRule="exact"/>
        <w:ind w:firstLine="420" w:firstLineChars="200"/>
        <w:rPr>
          <w:rFonts w:hint="eastAsia" w:eastAsia="宋体" w:cs="Times New Roman"/>
          <w:color w:val="auto"/>
          <w:highlight w:val="none"/>
          <w:u w:val="single"/>
        </w:rPr>
      </w:pPr>
      <w:r>
        <w:rPr>
          <w:rFonts w:hint="eastAsia" w:eastAsia="宋体" w:cs="Times New Roman"/>
          <w:color w:val="auto"/>
          <w:highlight w:val="none"/>
        </w:rPr>
        <w:t>2、我方同意自本项目招标文件“第三章 投标人须知”第一节 投标人须知前附表 第21.</w:t>
      </w:r>
      <w:r>
        <w:rPr>
          <w:rFonts w:hint="eastAsia" w:cs="Times New Roman"/>
          <w:color w:val="auto"/>
          <w:highlight w:val="none"/>
          <w:lang w:val="en-US" w:eastAsia="zh-CN"/>
        </w:rPr>
        <w:t>1</w:t>
      </w:r>
      <w:r>
        <w:rPr>
          <w:rFonts w:hint="eastAsia" w:eastAsia="宋体" w:cs="Times New Roman"/>
          <w:color w:val="auto"/>
          <w:highlight w:val="none"/>
        </w:rPr>
        <w:t>项规定的投标截止时间（开标时间）起遵循</w:t>
      </w:r>
      <w:r>
        <w:rPr>
          <w:rFonts w:hint="eastAsia" w:hAnsi="宋体" w:eastAsia="宋体" w:cs="Times New Roman"/>
          <w:color w:val="auto"/>
          <w:highlight w:val="none"/>
        </w:rPr>
        <w:t>本投标函</w:t>
      </w:r>
      <w:r>
        <w:rPr>
          <w:rFonts w:hint="eastAsia" w:eastAsia="宋体" w:cs="Times New Roman"/>
          <w:color w:val="auto"/>
          <w:highlight w:val="none"/>
        </w:rPr>
        <w:t>，并承诺在“投标人须知前附表”第17.2项规定的投标有效期内不修改、撤销投标文件。</w:t>
      </w:r>
    </w:p>
    <w:p>
      <w:pPr>
        <w:pStyle w:val="16"/>
        <w:spacing w:line="360" w:lineRule="exact"/>
        <w:ind w:firstLine="420" w:firstLineChars="200"/>
        <w:rPr>
          <w:rFonts w:hint="eastAsia" w:eastAsia="宋体" w:cs="Times New Roman"/>
          <w:color w:val="auto"/>
          <w:highlight w:val="none"/>
          <w:u w:val="single"/>
        </w:rPr>
      </w:pPr>
      <w:r>
        <w:rPr>
          <w:rFonts w:hint="eastAsia" w:eastAsia="宋体" w:cs="Times New Roman"/>
          <w:color w:val="auto"/>
          <w:highlight w:val="none"/>
        </w:rPr>
        <w:t>3、我方所递交的投标文件及有关资料都是内容完整、真实和准确的。</w:t>
      </w:r>
    </w:p>
    <w:p>
      <w:pPr>
        <w:pStyle w:val="16"/>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4、</w:t>
      </w:r>
      <w:r>
        <w:rPr>
          <w:rFonts w:hint="eastAsia" w:eastAsia="宋体" w:cs="Times New Roman"/>
          <w:color w:val="auto"/>
          <w:szCs w:val="21"/>
          <w:highlight w:val="none"/>
        </w:rPr>
        <w:t>如本项目采购内容涉及须符合国家强制规定的，我方承诺我方本次投标（包括资格条件和所投产品）均符合国家有关强制规定。</w:t>
      </w:r>
    </w:p>
    <w:p>
      <w:pPr>
        <w:pStyle w:val="16"/>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5、如我方中标，我方承诺在收到中标通知书后，在中标通知书规定的期限内，</w:t>
      </w:r>
      <w:r>
        <w:rPr>
          <w:rFonts w:hint="eastAsia" w:hAnsi="宋体" w:eastAsia="宋体" w:cs="Times New Roman"/>
          <w:color w:val="auto"/>
          <w:highlight w:val="none"/>
        </w:rPr>
        <w:t>根据招标文件、我方的投标文件及有关澄清承诺书的要求按第五章“拟签订的合同文本”与采购人订立书面合同，并按照合同约定</w:t>
      </w:r>
      <w:r>
        <w:rPr>
          <w:rFonts w:hint="eastAsia" w:eastAsia="宋体" w:cs="Times New Roman"/>
          <w:color w:val="auto"/>
          <w:highlight w:val="none"/>
        </w:rPr>
        <w:t>承担完成合同的责任和义务。</w:t>
      </w:r>
    </w:p>
    <w:p>
      <w:pPr>
        <w:pStyle w:val="16"/>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6、我方已详细审核招标文件，我方知道必须放弃提出含糊不清或误解问题的权利。</w:t>
      </w:r>
    </w:p>
    <w:p>
      <w:pPr>
        <w:pStyle w:val="16"/>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7、我方同意应贵方要求提供与本投标有关的任何数据或资料。若贵方需要，我方愿意提供我方作出的一切承诺的证明材料。</w:t>
      </w:r>
    </w:p>
    <w:p>
      <w:pPr>
        <w:pStyle w:val="16"/>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8、我方完全理解贵方不一定接受投标报价最低的投标人为中标</w:t>
      </w:r>
      <w:r>
        <w:rPr>
          <w:rFonts w:hint="eastAsia" w:cs="Times New Roman"/>
          <w:color w:val="auto"/>
          <w:highlight w:val="none"/>
          <w:lang w:val="en-US" w:eastAsia="zh-CN"/>
        </w:rPr>
        <w:t>人</w:t>
      </w:r>
      <w:r>
        <w:rPr>
          <w:rFonts w:hint="eastAsia" w:eastAsia="宋体" w:cs="Times New Roman"/>
          <w:color w:val="auto"/>
          <w:highlight w:val="none"/>
        </w:rPr>
        <w:t>的行为。</w:t>
      </w:r>
    </w:p>
    <w:p>
      <w:pPr>
        <w:pStyle w:val="16"/>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9、我方将严格遵守《中华人民共和国政府采购法》第七十七条的规定，即供应商有下列情形之一的，处以采购金额千分之五以上千分之十</w:t>
      </w:r>
      <w:r>
        <w:rPr>
          <w:rFonts w:hint="eastAsia" w:hAnsi="宋体" w:eastAsia="宋体" w:cs="Times New Roman"/>
          <w:color w:val="auto"/>
          <w:highlight w:val="none"/>
        </w:rPr>
        <w:t>以下的罚款，列入不良行为记录名单，在一至三年内禁止参加政府采购活动，有违法所得的，并处没收违法所得，情节严重的，由工商行政管理机关吊销营业执照；构成犯罪的，依法追究刑事责任：</w:t>
      </w:r>
    </w:p>
    <w:p>
      <w:pPr>
        <w:pStyle w:val="16"/>
        <w:numPr>
          <w:ilvl w:val="0"/>
          <w:numId w:val="6"/>
        </w:numPr>
        <w:spacing w:line="440" w:lineRule="exact"/>
        <w:ind w:left="1140" w:firstLine="420" w:firstLineChars="200"/>
        <w:rPr>
          <w:rFonts w:hint="eastAsia" w:hAnsi="宋体" w:eastAsia="宋体" w:cs="Times New Roman"/>
          <w:color w:val="auto"/>
          <w:highlight w:val="none"/>
        </w:rPr>
      </w:pPr>
      <w:r>
        <w:rPr>
          <w:rFonts w:hint="eastAsia" w:hAnsi="宋体" w:eastAsia="宋体" w:cs="Times New Roman"/>
          <w:color w:val="auto"/>
          <w:highlight w:val="none"/>
        </w:rPr>
        <w:t>提供虚假材料谋取中标、成交的；</w:t>
      </w:r>
    </w:p>
    <w:p>
      <w:pPr>
        <w:pStyle w:val="16"/>
        <w:numPr>
          <w:ilvl w:val="0"/>
          <w:numId w:val="6"/>
        </w:numPr>
        <w:spacing w:line="440" w:lineRule="exact"/>
        <w:ind w:left="1140" w:firstLine="420" w:firstLineChars="200"/>
        <w:rPr>
          <w:rFonts w:hint="eastAsia" w:hAnsi="宋体" w:eastAsia="宋体" w:cs="Times New Roman"/>
          <w:color w:val="auto"/>
          <w:highlight w:val="none"/>
        </w:rPr>
      </w:pPr>
      <w:r>
        <w:rPr>
          <w:rFonts w:hint="eastAsia" w:hAnsi="宋体" w:eastAsia="宋体" w:cs="Times New Roman"/>
          <w:color w:val="auto"/>
          <w:highlight w:val="none"/>
        </w:rPr>
        <w:t>采取不正当手段诋毁、排挤其他供应商的；</w:t>
      </w:r>
    </w:p>
    <w:p>
      <w:pPr>
        <w:pStyle w:val="16"/>
        <w:numPr>
          <w:ilvl w:val="0"/>
          <w:numId w:val="6"/>
        </w:numPr>
        <w:spacing w:line="440" w:lineRule="exact"/>
        <w:ind w:left="1140" w:firstLine="420" w:firstLineChars="200"/>
        <w:rPr>
          <w:rFonts w:hint="eastAsia" w:eastAsia="宋体" w:cs="Times New Roman"/>
          <w:color w:val="auto"/>
          <w:highlight w:val="none"/>
        </w:rPr>
      </w:pPr>
      <w:r>
        <w:rPr>
          <w:rFonts w:hint="eastAsia" w:hAnsi="宋体" w:eastAsia="宋体" w:cs="Times New Roman"/>
          <w:color w:val="auto"/>
          <w:highlight w:val="none"/>
        </w:rPr>
        <w:t>与采购人、其他供应商或者采购代理机构恶意串通的；</w:t>
      </w:r>
    </w:p>
    <w:p>
      <w:pPr>
        <w:pStyle w:val="16"/>
        <w:numPr>
          <w:ilvl w:val="0"/>
          <w:numId w:val="6"/>
        </w:numPr>
        <w:spacing w:line="440" w:lineRule="exact"/>
        <w:ind w:left="1140" w:firstLine="420" w:firstLineChars="200"/>
        <w:rPr>
          <w:rFonts w:hint="eastAsia" w:eastAsia="宋体" w:cs="Times New Roman"/>
          <w:color w:val="auto"/>
          <w:highlight w:val="none"/>
        </w:rPr>
      </w:pPr>
      <w:r>
        <w:rPr>
          <w:rFonts w:hint="eastAsia" w:hAnsi="宋体" w:eastAsia="宋体" w:cs="Times New Roman"/>
          <w:color w:val="auto"/>
          <w:highlight w:val="none"/>
        </w:rPr>
        <w:t>向采购人、采购代理机构行贿或者提供其他不正当利益的；</w:t>
      </w:r>
    </w:p>
    <w:p>
      <w:pPr>
        <w:pStyle w:val="16"/>
        <w:numPr>
          <w:ilvl w:val="0"/>
          <w:numId w:val="6"/>
        </w:numPr>
        <w:spacing w:line="440" w:lineRule="exact"/>
        <w:ind w:left="1140" w:firstLine="420" w:firstLineChars="200"/>
        <w:rPr>
          <w:rFonts w:hint="eastAsia" w:eastAsia="宋体" w:cs="Times New Roman"/>
          <w:color w:val="auto"/>
          <w:highlight w:val="none"/>
        </w:rPr>
      </w:pPr>
      <w:r>
        <w:rPr>
          <w:rFonts w:hint="eastAsia" w:hAnsi="宋体" w:eastAsia="宋体" w:cs="Times New Roman"/>
          <w:color w:val="auto"/>
          <w:highlight w:val="none"/>
        </w:rPr>
        <w:t>在招标采购过程中与采购人进行协商谈判的；</w:t>
      </w:r>
    </w:p>
    <w:p>
      <w:pPr>
        <w:pStyle w:val="16"/>
        <w:numPr>
          <w:ilvl w:val="0"/>
          <w:numId w:val="6"/>
        </w:numPr>
        <w:spacing w:line="440" w:lineRule="exact"/>
        <w:ind w:left="1140" w:firstLine="420" w:firstLineChars="200"/>
        <w:rPr>
          <w:rFonts w:hint="eastAsia" w:eastAsia="宋体" w:cs="Times New Roman"/>
          <w:color w:val="auto"/>
          <w:highlight w:val="none"/>
        </w:rPr>
      </w:pPr>
      <w:r>
        <w:rPr>
          <w:rFonts w:hint="eastAsia" w:hAnsi="宋体" w:eastAsia="宋体" w:cs="Times New Roman"/>
          <w:color w:val="auto"/>
          <w:highlight w:val="none"/>
        </w:rPr>
        <w:t>拒绝有关部门监督检查或提供虚假情况的。</w:t>
      </w:r>
    </w:p>
    <w:p>
      <w:pPr>
        <w:pStyle w:val="16"/>
        <w:spacing w:line="440" w:lineRule="exact"/>
        <w:ind w:left="420" w:firstLine="420" w:firstLineChars="200"/>
        <w:rPr>
          <w:rFonts w:hint="eastAsia" w:eastAsia="宋体" w:cs="Times New Roman"/>
          <w:color w:val="auto"/>
          <w:highlight w:val="none"/>
        </w:rPr>
      </w:pPr>
      <w:r>
        <w:rPr>
          <w:rFonts w:hint="eastAsia" w:eastAsia="宋体" w:cs="Times New Roman"/>
          <w:color w:val="auto"/>
          <w:highlight w:val="none"/>
        </w:rPr>
        <w:t>10、我方及由本人担任法定代表人的其他机构最近三年内被处罚的违法行为有：</w:t>
      </w:r>
      <w:r>
        <w:rPr>
          <w:rFonts w:hint="eastAsia" w:eastAsia="宋体" w:cs="Times New Roman"/>
          <w:color w:val="auto"/>
          <w:highlight w:val="none"/>
          <w:u w:val="single"/>
        </w:rPr>
        <w:t xml:space="preserve">                                        </w:t>
      </w:r>
    </w:p>
    <w:p>
      <w:pPr>
        <w:pStyle w:val="16"/>
        <w:spacing w:line="440" w:lineRule="exact"/>
        <w:ind w:left="420" w:firstLine="420" w:firstLineChars="200"/>
        <w:rPr>
          <w:rFonts w:hint="eastAsia" w:eastAsia="宋体" w:cs="Times New Roman"/>
          <w:color w:val="auto"/>
          <w:highlight w:val="none"/>
        </w:rPr>
      </w:pPr>
      <w:r>
        <w:rPr>
          <w:rFonts w:hint="eastAsia" w:eastAsia="宋体" w:cs="Times New Roman"/>
          <w:color w:val="auto"/>
          <w:highlight w:val="none"/>
          <w:u w:val="single"/>
        </w:rPr>
        <w:t xml:space="preserve">                                                                                                                        </w:t>
      </w:r>
    </w:p>
    <w:p>
      <w:pPr>
        <w:pStyle w:val="16"/>
        <w:spacing w:line="360" w:lineRule="auto"/>
        <w:ind w:firstLine="420" w:firstLineChars="200"/>
        <w:rPr>
          <w:rFonts w:hint="eastAsia" w:eastAsia="宋体" w:cs="Times New Roman"/>
          <w:color w:val="auto"/>
          <w:highlight w:val="none"/>
        </w:rPr>
      </w:pPr>
      <w:r>
        <w:rPr>
          <w:rFonts w:hint="eastAsia" w:eastAsia="宋体" w:cs="Times New Roman"/>
          <w:color w:val="auto"/>
          <w:highlight w:val="none"/>
        </w:rPr>
        <w:t>11、以上事项如有虚假或隐瞒，我方愿意承担一切后果，并不再寻求任何旨在减轻或免除法律责任的辩解。</w:t>
      </w:r>
    </w:p>
    <w:p>
      <w:pPr>
        <w:pStyle w:val="16"/>
        <w:spacing w:line="360" w:lineRule="auto"/>
        <w:ind w:firstLine="420" w:firstLineChars="200"/>
        <w:rPr>
          <w:rFonts w:hint="eastAsia" w:eastAsia="宋体" w:cs="Times New Roman"/>
          <w:color w:val="auto"/>
          <w:highlight w:val="none"/>
        </w:rPr>
      </w:pPr>
      <w:r>
        <w:rPr>
          <w:rFonts w:hint="eastAsia" w:eastAsia="宋体" w:cs="Times New Roman"/>
          <w:color w:val="auto"/>
          <w:highlight w:val="none"/>
        </w:rPr>
        <w:t>12、与本投标有关的一切正式往来信函请寄：</w:t>
      </w:r>
    </w:p>
    <w:p>
      <w:pPr>
        <w:pStyle w:val="16"/>
        <w:spacing w:line="360" w:lineRule="auto"/>
        <w:ind w:firstLine="420" w:firstLineChars="200"/>
        <w:rPr>
          <w:rFonts w:hint="eastAsia" w:eastAsia="宋体" w:cs="Times New Roman"/>
          <w:color w:val="auto"/>
          <w:highlight w:val="none"/>
        </w:rPr>
      </w:pPr>
      <w:r>
        <w:rPr>
          <w:rFonts w:hint="eastAsia" w:eastAsia="宋体" w:cs="Times New Roman"/>
          <w:color w:val="auto"/>
          <w:highlight w:val="none"/>
        </w:rPr>
        <w:t>地址：</w:t>
      </w:r>
      <w:r>
        <w:rPr>
          <w:rFonts w:hint="eastAsia" w:eastAsia="宋体" w:cs="Times New Roman"/>
          <w:color w:val="auto"/>
          <w:highlight w:val="none"/>
          <w:u w:val="single"/>
        </w:rPr>
        <w:t xml:space="preserve">                                                        </w:t>
      </w:r>
      <w:r>
        <w:rPr>
          <w:rFonts w:hint="eastAsia" w:eastAsia="宋体" w:cs="Times New Roman"/>
          <w:color w:val="auto"/>
          <w:highlight w:val="none"/>
        </w:rPr>
        <w:t xml:space="preserve"> </w:t>
      </w:r>
    </w:p>
    <w:p>
      <w:pPr>
        <w:pStyle w:val="16"/>
        <w:spacing w:line="360" w:lineRule="auto"/>
        <w:ind w:firstLine="420" w:firstLineChars="200"/>
        <w:rPr>
          <w:rFonts w:hint="eastAsia" w:eastAsia="宋体" w:cs="Times New Roman"/>
          <w:color w:val="auto"/>
          <w:highlight w:val="none"/>
          <w:u w:val="single"/>
        </w:rPr>
      </w:pPr>
      <w:r>
        <w:rPr>
          <w:rFonts w:hint="eastAsia" w:eastAsia="宋体" w:cs="Times New Roman"/>
          <w:color w:val="auto"/>
          <w:highlight w:val="none"/>
        </w:rPr>
        <w:t>电话：</w:t>
      </w:r>
      <w:r>
        <w:rPr>
          <w:rFonts w:hint="eastAsia" w:eastAsia="宋体" w:cs="Times New Roman"/>
          <w:color w:val="auto"/>
          <w:highlight w:val="none"/>
          <w:u w:val="single"/>
        </w:rPr>
        <w:t xml:space="preserve">                                      　　　　　　　　　</w:t>
      </w:r>
    </w:p>
    <w:p>
      <w:pPr>
        <w:pStyle w:val="16"/>
        <w:spacing w:line="360" w:lineRule="auto"/>
        <w:ind w:firstLine="420" w:firstLineChars="200"/>
        <w:rPr>
          <w:rFonts w:hint="eastAsia" w:eastAsia="宋体" w:cs="Times New Roman"/>
          <w:color w:val="auto"/>
          <w:highlight w:val="none"/>
          <w:u w:val="single"/>
        </w:rPr>
      </w:pPr>
      <w:r>
        <w:rPr>
          <w:rFonts w:hint="eastAsia" w:eastAsia="宋体" w:cs="Times New Roman"/>
          <w:color w:val="auto"/>
          <w:highlight w:val="none"/>
        </w:rPr>
        <w:t>传真：</w:t>
      </w:r>
      <w:r>
        <w:rPr>
          <w:rFonts w:hint="eastAsia" w:eastAsia="宋体" w:cs="Times New Roman"/>
          <w:color w:val="auto"/>
          <w:highlight w:val="none"/>
          <w:u w:val="single"/>
        </w:rPr>
        <w:t>　　　　　　　　　　　　　　　　　　　　　　　　　　　　</w:t>
      </w:r>
    </w:p>
    <w:p>
      <w:pPr>
        <w:pStyle w:val="9"/>
        <w:spacing w:line="360" w:lineRule="auto"/>
        <w:ind w:left="0" w:firstLine="420" w:firstLineChars="200"/>
        <w:rPr>
          <w:rFonts w:hint="eastAsia"/>
          <w:color w:val="auto"/>
          <w:highlight w:val="none"/>
        </w:rPr>
      </w:pPr>
      <w:r>
        <w:rPr>
          <w:rFonts w:hint="eastAsia"/>
          <w:color w:val="auto"/>
          <w:highlight w:val="none"/>
          <w:u w:val="none"/>
        </w:rPr>
        <w:t>电子邮箱：</w:t>
      </w:r>
      <w:r>
        <w:rPr>
          <w:rFonts w:hint="eastAsia" w:eastAsia="宋体" w:cs="Times New Roman"/>
          <w:color w:val="auto"/>
          <w:highlight w:val="none"/>
          <w:u w:val="single"/>
        </w:rPr>
        <w:t>　　　　　　　　　　　　　　　　　　　　　　　　　　</w:t>
      </w:r>
    </w:p>
    <w:p>
      <w:pPr>
        <w:pStyle w:val="16"/>
        <w:spacing w:line="360" w:lineRule="auto"/>
        <w:ind w:firstLine="420" w:firstLineChars="200"/>
        <w:rPr>
          <w:rFonts w:hint="eastAsia" w:eastAsia="宋体" w:cs="Times New Roman"/>
          <w:color w:val="auto"/>
          <w:highlight w:val="none"/>
          <w:u w:val="single"/>
        </w:rPr>
      </w:pPr>
      <w:r>
        <w:rPr>
          <w:rFonts w:hint="eastAsia" w:eastAsia="宋体" w:cs="Times New Roman"/>
          <w:color w:val="auto"/>
          <w:highlight w:val="none"/>
        </w:rPr>
        <w:t>邮政编码：</w:t>
      </w:r>
      <w:r>
        <w:rPr>
          <w:rFonts w:hint="eastAsia" w:eastAsia="宋体" w:cs="Times New Roman"/>
          <w:color w:val="auto"/>
          <w:highlight w:val="none"/>
          <w:u w:val="single"/>
        </w:rPr>
        <w:t xml:space="preserve">                                                    </w:t>
      </w:r>
    </w:p>
    <w:p>
      <w:pPr>
        <w:pStyle w:val="16"/>
        <w:spacing w:line="360" w:lineRule="auto"/>
        <w:ind w:firstLine="420" w:firstLineChars="200"/>
        <w:rPr>
          <w:rFonts w:hint="eastAsia" w:eastAsia="宋体" w:cs="Times New Roman"/>
          <w:color w:val="auto"/>
          <w:highlight w:val="none"/>
          <w:u w:val="single"/>
        </w:rPr>
      </w:pPr>
      <w:r>
        <w:rPr>
          <w:rFonts w:hint="eastAsia" w:eastAsia="宋体" w:cs="Times New Roman"/>
          <w:color w:val="auto"/>
          <w:highlight w:val="none"/>
        </w:rPr>
        <w:t>开户名称：</w:t>
      </w:r>
      <w:r>
        <w:rPr>
          <w:rFonts w:hint="eastAsia" w:eastAsia="宋体" w:cs="Times New Roman"/>
          <w:color w:val="auto"/>
          <w:highlight w:val="none"/>
          <w:u w:val="single"/>
        </w:rPr>
        <w:t xml:space="preserve">                                                    </w:t>
      </w:r>
    </w:p>
    <w:p>
      <w:pPr>
        <w:pStyle w:val="16"/>
        <w:spacing w:line="360" w:lineRule="auto"/>
        <w:ind w:firstLine="420" w:firstLineChars="200"/>
        <w:rPr>
          <w:rFonts w:hint="eastAsia" w:eastAsia="宋体" w:cs="Times New Roman"/>
          <w:color w:val="auto"/>
          <w:highlight w:val="none"/>
          <w:u w:val="single"/>
        </w:rPr>
      </w:pPr>
      <w:r>
        <w:rPr>
          <w:rFonts w:hint="eastAsia" w:eastAsia="宋体" w:cs="Times New Roman"/>
          <w:color w:val="auto"/>
          <w:highlight w:val="none"/>
        </w:rPr>
        <w:t>开户银行：</w:t>
      </w:r>
      <w:r>
        <w:rPr>
          <w:rFonts w:hint="eastAsia" w:eastAsia="宋体" w:cs="Times New Roman"/>
          <w:color w:val="auto"/>
          <w:highlight w:val="none"/>
          <w:u w:val="single"/>
        </w:rPr>
        <w:t xml:space="preserve">                                                    </w:t>
      </w:r>
    </w:p>
    <w:p>
      <w:pPr>
        <w:pStyle w:val="16"/>
        <w:spacing w:line="360" w:lineRule="auto"/>
        <w:ind w:firstLine="420" w:firstLineChars="200"/>
        <w:rPr>
          <w:rFonts w:hint="eastAsia" w:eastAsia="宋体" w:cs="Times New Roman"/>
          <w:color w:val="auto"/>
          <w:highlight w:val="none"/>
          <w:u w:val="single"/>
        </w:rPr>
      </w:pPr>
      <w:r>
        <w:rPr>
          <w:rFonts w:hint="eastAsia" w:eastAsia="宋体" w:cs="Times New Roman"/>
          <w:color w:val="auto"/>
          <w:highlight w:val="none"/>
        </w:rPr>
        <w:t>银行账号：</w:t>
      </w:r>
      <w:r>
        <w:rPr>
          <w:rFonts w:hint="eastAsia" w:eastAsia="宋体" w:cs="Times New Roman"/>
          <w:color w:val="auto"/>
          <w:highlight w:val="none"/>
          <w:u w:val="single"/>
        </w:rPr>
        <w:t xml:space="preserve">                                                    </w:t>
      </w:r>
    </w:p>
    <w:p>
      <w:pPr>
        <w:snapToGrid w:val="0"/>
        <w:spacing w:line="360" w:lineRule="auto"/>
        <w:ind w:firstLine="5040" w:firstLineChars="2100"/>
        <w:rPr>
          <w:rFonts w:hint="eastAsia" w:ascii="仿宋_GB2312" w:hAnsi="仿宋" w:eastAsia="仿宋_GB2312" w:cs="仿宋_GB2312"/>
          <w:color w:val="auto"/>
          <w:kern w:val="0"/>
          <w:sz w:val="24"/>
          <w:highlight w:val="none"/>
          <w:lang w:val="zh-CN"/>
        </w:rPr>
      </w:pPr>
    </w:p>
    <w:p>
      <w:pPr>
        <w:snapToGrid w:val="0"/>
        <w:spacing w:line="360" w:lineRule="auto"/>
        <w:ind w:firstLine="5040" w:firstLineChars="2100"/>
        <w:rPr>
          <w:rFonts w:hint="eastAsia" w:ascii="仿宋_GB2312" w:hAnsi="仿宋" w:eastAsia="仿宋_GB2312" w:cs="仿宋_GB2312"/>
          <w:color w:val="auto"/>
          <w:kern w:val="0"/>
          <w:sz w:val="24"/>
          <w:highlight w:val="none"/>
          <w:lang w:val="zh-CN"/>
        </w:rPr>
      </w:pP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投标人名称(盖公章)：</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widowControl/>
        <w:spacing w:line="360" w:lineRule="auto"/>
        <w:jc w:val="left"/>
        <w:rPr>
          <w:rFonts w:ascii="仿宋_GB2312" w:hAnsi="仿宋" w:eastAsia="仿宋_GB2312" w:cs="仿宋_GB2312"/>
          <w:color w:val="auto"/>
          <w:kern w:val="0"/>
          <w:sz w:val="24"/>
          <w:highlight w:val="none"/>
          <w:lang w:val="zh-CN"/>
        </w:rPr>
        <w:sectPr>
          <w:pgSz w:w="11905" w:h="16838"/>
          <w:pgMar w:top="1134" w:right="1134" w:bottom="1134" w:left="1134" w:header="850" w:footer="850" w:gutter="0"/>
          <w:pgNumType w:fmt="decimal"/>
          <w:cols w:space="0" w:num="1"/>
          <w:titlePg/>
          <w:rtlGutter w:val="0"/>
          <w:docGrid w:linePitch="331" w:charSpace="0"/>
        </w:sectPr>
      </w:pPr>
    </w:p>
    <w:p>
      <w:pPr>
        <w:pStyle w:val="16"/>
        <w:spacing w:line="360" w:lineRule="auto"/>
        <w:ind w:firstLine="562" w:firstLineChars="200"/>
        <w:jc w:val="left"/>
        <w:rPr>
          <w:rFonts w:hint="eastAsia" w:hAnsi="宋体" w:cs="宋体"/>
          <w:b/>
          <w:bCs w:val="0"/>
          <w:color w:val="auto"/>
          <w:sz w:val="28"/>
          <w:szCs w:val="28"/>
          <w:highlight w:val="none"/>
        </w:rPr>
      </w:pPr>
      <w:r>
        <w:rPr>
          <w:rFonts w:hint="eastAsia" w:ascii="宋体" w:hAnsi="宋体" w:eastAsia="宋体" w:cs="宋体"/>
          <w:b/>
          <w:bCs w:val="0"/>
          <w:color w:val="auto"/>
          <w:sz w:val="28"/>
          <w:szCs w:val="28"/>
          <w:highlight w:val="none"/>
          <w:lang w:val="en-US"/>
        </w:rPr>
        <w:t>4</w:t>
      </w:r>
      <w:r>
        <w:rPr>
          <w:rFonts w:hint="eastAsia" w:ascii="宋体" w:hAnsi="宋体" w:eastAsia="宋体" w:cs="宋体"/>
          <w:b/>
          <w:bCs w:val="0"/>
          <w:color w:val="auto"/>
          <w:sz w:val="28"/>
          <w:szCs w:val="28"/>
          <w:highlight w:val="none"/>
        </w:rPr>
        <w:t>. 开标一览表</w:t>
      </w:r>
      <w:r>
        <w:rPr>
          <w:rFonts w:hint="eastAsia" w:hAnsi="宋体" w:cs="宋体"/>
          <w:b/>
          <w:bCs w:val="0"/>
          <w:color w:val="auto"/>
          <w:sz w:val="28"/>
          <w:szCs w:val="28"/>
          <w:highlight w:val="none"/>
          <w:lang w:eastAsia="zh-CN"/>
        </w:rPr>
        <w:t>的</w:t>
      </w:r>
      <w:r>
        <w:rPr>
          <w:rFonts w:hint="eastAsia" w:ascii="宋体" w:hAnsi="宋体" w:eastAsia="宋体" w:cs="宋体"/>
          <w:b/>
          <w:bCs w:val="0"/>
          <w:color w:val="auto"/>
          <w:sz w:val="28"/>
          <w:szCs w:val="28"/>
          <w:highlight w:val="none"/>
        </w:rPr>
        <w:t>格式</w:t>
      </w:r>
      <w:r>
        <w:rPr>
          <w:rFonts w:hint="eastAsia" w:hAnsi="宋体" w:cs="宋体"/>
          <w:b/>
          <w:bCs w:val="0"/>
          <w:color w:val="auto"/>
          <w:sz w:val="28"/>
          <w:szCs w:val="28"/>
          <w:highlight w:val="none"/>
          <w:lang w:eastAsia="zh-CN"/>
        </w:rPr>
        <w:t>：</w:t>
      </w:r>
    </w:p>
    <w:p>
      <w:pPr>
        <w:pStyle w:val="16"/>
        <w:spacing w:line="360" w:lineRule="auto"/>
        <w:ind w:firstLine="602" w:firstLineChars="200"/>
        <w:jc w:val="center"/>
        <w:rPr>
          <w:rFonts w:hint="eastAsia" w:eastAsia="宋体" w:cs="Times New Roman"/>
          <w:b/>
          <w:color w:val="auto"/>
          <w:sz w:val="30"/>
          <w:szCs w:val="30"/>
          <w:highlight w:val="none"/>
        </w:rPr>
      </w:pPr>
      <w:r>
        <w:rPr>
          <w:rFonts w:hint="eastAsia" w:eastAsia="宋体" w:cs="Times New Roman"/>
          <w:b/>
          <w:color w:val="auto"/>
          <w:sz w:val="30"/>
          <w:szCs w:val="30"/>
          <w:highlight w:val="none"/>
        </w:rPr>
        <w:t>开标一览表</w:t>
      </w:r>
      <w:r>
        <w:rPr>
          <w:rFonts w:hint="eastAsia" w:ascii="仿宋_GB2312" w:hAnsi="仿宋" w:eastAsia="仿宋_GB2312" w:cs="仿宋_GB2312"/>
          <w:b/>
          <w:color w:val="auto"/>
          <w:kern w:val="0"/>
          <w:sz w:val="24"/>
          <w:highlight w:val="none"/>
          <w:lang w:val="zh-CN"/>
        </w:rPr>
        <w:t>(单位均为人民币元)</w:t>
      </w:r>
    </w:p>
    <w:p>
      <w:pPr>
        <w:snapToGrid w:val="0"/>
        <w:spacing w:before="50" w:after="50" w:line="360" w:lineRule="auto"/>
        <w:ind w:firstLine="480" w:firstLineChars="200"/>
        <w:rPr>
          <w:rFonts w:hint="eastAsia" w:ascii="宋体" w:hAnsi="宋体" w:cs="Times New Roman"/>
          <w:color w:val="auto"/>
          <w:sz w:val="24"/>
          <w:highlight w:val="none"/>
          <w:u w:val="none"/>
          <w:lang w:val="en-US" w:eastAsia="zh-CN"/>
        </w:rPr>
      </w:pPr>
      <w:r>
        <w:rPr>
          <w:rFonts w:hint="eastAsia" w:ascii="宋体" w:hAnsi="宋体" w:eastAsia="宋体" w:cs="Times New Roman"/>
          <w:color w:val="auto"/>
          <w:sz w:val="24"/>
          <w:highlight w:val="none"/>
        </w:rPr>
        <w:t>项目名称：</w:t>
      </w:r>
      <w:r>
        <w:rPr>
          <w:rFonts w:hint="eastAsia" w:ascii="宋体" w:hAnsi="宋体" w:cs="Times New Roman"/>
          <w:color w:val="auto"/>
          <w:sz w:val="24"/>
          <w:highlight w:val="none"/>
          <w:u w:val="none"/>
          <w:lang w:eastAsia="zh-CN"/>
        </w:rPr>
        <w:t xml:space="preserve"> </w:t>
      </w:r>
      <w:r>
        <w:rPr>
          <w:rFonts w:hint="eastAsia" w:ascii="宋体" w:hAnsi="宋体" w:cs="Times New Roman"/>
          <w:color w:val="auto"/>
          <w:sz w:val="24"/>
          <w:highlight w:val="none"/>
          <w:u w:val="none"/>
          <w:lang w:val="en-US" w:eastAsia="zh-CN"/>
        </w:rPr>
        <w:t xml:space="preserve">                      </w:t>
      </w:r>
    </w:p>
    <w:p>
      <w:pPr>
        <w:snapToGrid w:val="0"/>
        <w:spacing w:before="50" w:after="50" w:line="360" w:lineRule="auto"/>
        <w:ind w:firstLine="480" w:firstLineChars="200"/>
        <w:rPr>
          <w:rFonts w:hint="eastAsia" w:ascii="宋体" w:hAnsi="宋体" w:cs="Times New Roman"/>
          <w:color w:val="auto"/>
          <w:sz w:val="24"/>
          <w:highlight w:val="none"/>
          <w:u w:val="none"/>
          <w:lang w:val="en-US" w:eastAsia="zh-CN"/>
        </w:rPr>
      </w:pPr>
      <w:r>
        <w:rPr>
          <w:rFonts w:hint="eastAsia" w:ascii="宋体" w:hAnsi="宋体" w:eastAsia="宋体" w:cs="Times New Roman"/>
          <w:color w:val="auto"/>
          <w:sz w:val="24"/>
          <w:highlight w:val="none"/>
        </w:rPr>
        <w:t>项目编号：</w:t>
      </w:r>
      <w:r>
        <w:rPr>
          <w:rFonts w:hint="eastAsia" w:ascii="宋体" w:hAnsi="宋体" w:cs="Times New Roman"/>
          <w:color w:val="auto"/>
          <w:sz w:val="24"/>
          <w:highlight w:val="none"/>
          <w:u w:val="none"/>
          <w:lang w:eastAsia="zh-CN"/>
        </w:rPr>
        <w:t xml:space="preserve"> </w:t>
      </w:r>
      <w:r>
        <w:rPr>
          <w:rFonts w:hint="eastAsia" w:ascii="宋体" w:hAnsi="宋体" w:cs="Times New Roman"/>
          <w:color w:val="auto"/>
          <w:sz w:val="24"/>
          <w:highlight w:val="none"/>
          <w:u w:val="none"/>
          <w:lang w:val="en-US" w:eastAsia="zh-CN"/>
        </w:rPr>
        <w:t xml:space="preserve">  </w:t>
      </w:r>
    </w:p>
    <w:p>
      <w:pPr>
        <w:snapToGrid w:val="0"/>
        <w:spacing w:before="50" w:after="50" w:line="360" w:lineRule="auto"/>
        <w:ind w:firstLine="480" w:firstLineChars="200"/>
        <w:rPr>
          <w:rFonts w:hint="eastAsia" w:ascii="宋体" w:hAnsi="宋体" w:eastAsia="宋体" w:cs="Times New Roman"/>
          <w:color w:val="auto"/>
          <w:sz w:val="24"/>
          <w:highlight w:val="none"/>
          <w:u w:val="single"/>
        </w:rPr>
      </w:pPr>
      <w:r>
        <w:rPr>
          <w:rFonts w:hint="eastAsia" w:ascii="宋体" w:hAnsi="宋体" w:cs="宋体"/>
          <w:bCs/>
          <w:color w:val="auto"/>
          <w:sz w:val="24"/>
          <w:highlight w:val="none"/>
        </w:rPr>
        <w:t>所投分标（如有则填写，无分标时填写“无”或者留空）：</w:t>
      </w:r>
      <w:r>
        <w:rPr>
          <w:rFonts w:hint="eastAsia" w:ascii="宋体" w:hAnsi="宋体" w:cs="宋体"/>
          <w:color w:val="auto"/>
          <w:sz w:val="24"/>
          <w:highlight w:val="none"/>
          <w:u w:val="single"/>
        </w:rPr>
        <w:t xml:space="preserve">           </w:t>
      </w:r>
      <w:r>
        <w:rPr>
          <w:rFonts w:hint="eastAsia" w:ascii="宋体" w:hAnsi="宋体" w:cs="Times New Roman"/>
          <w:color w:val="auto"/>
          <w:sz w:val="24"/>
          <w:highlight w:val="none"/>
          <w:u w:val="none"/>
          <w:lang w:val="en-US" w:eastAsia="zh-CN"/>
        </w:rPr>
        <w:t xml:space="preserve">                    </w:t>
      </w:r>
    </w:p>
    <w:tbl>
      <w:tblPr>
        <w:tblStyle w:val="26"/>
        <w:tblW w:w="98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092"/>
        <w:gridCol w:w="2232"/>
        <w:gridCol w:w="1080"/>
        <w:gridCol w:w="1260"/>
        <w:gridCol w:w="247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序号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r>
              <w:rPr>
                <w:rFonts w:hint="eastAsia" w:ascii="宋体" w:hAnsi="宋体" w:cs="Times New Roman"/>
                <w:color w:val="auto"/>
                <w:szCs w:val="22"/>
                <w:highlight w:val="none"/>
                <w:lang w:eastAsia="zh-CN"/>
              </w:rPr>
              <w:t>标的</w:t>
            </w:r>
            <w:r>
              <w:rPr>
                <w:rFonts w:hint="eastAsia" w:ascii="宋体" w:hAnsi="宋体" w:eastAsia="宋体" w:cs="Times New Roman"/>
                <w:color w:val="auto"/>
                <w:szCs w:val="22"/>
                <w:highlight w:val="none"/>
              </w:rPr>
              <w:t>名称</w:t>
            </w:r>
          </w:p>
        </w:tc>
        <w:tc>
          <w:tcPr>
            <w:tcW w:w="22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服务内容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数量</w:t>
            </w:r>
            <w:r>
              <w:rPr>
                <w:rFonts w:hint="eastAsia" w:ascii="宋体" w:hAnsi="宋体" w:cs="Times New Roman"/>
                <w:color w:val="auto"/>
                <w:szCs w:val="22"/>
                <w:highlight w:val="none"/>
                <w:lang w:eastAsia="zh-CN"/>
              </w:rPr>
              <w:t>及单位</w:t>
            </w:r>
            <w:r>
              <w:rPr>
                <w:rFonts w:hint="eastAsia" w:ascii="宋体" w:hAnsi="宋体" w:eastAsia="宋体" w:cs="Times New Roman"/>
                <w:color w:val="auto"/>
                <w:szCs w:val="22"/>
                <w:highlight w:val="none"/>
              </w:rPr>
              <w:t>①</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单价(元)②</w:t>
            </w:r>
          </w:p>
        </w:tc>
        <w:tc>
          <w:tcPr>
            <w:tcW w:w="2473"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单项合价（元）</w:t>
            </w:r>
          </w:p>
          <w:p>
            <w:pPr>
              <w:spacing w:line="360" w:lineRule="auto"/>
              <w:ind w:firstLine="420" w:firstLineChars="200"/>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③＝①×②</w:t>
            </w: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1</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24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2</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24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Times New Roman"/>
                <w:color w:val="auto"/>
                <w:szCs w:val="22"/>
                <w:highlight w:val="none"/>
                <w:lang w:val="en-US" w:eastAsia="zh-CN"/>
              </w:rPr>
            </w:pPr>
            <w:r>
              <w:rPr>
                <w:rFonts w:hint="eastAsia" w:ascii="宋体" w:hAnsi="宋体" w:eastAsia="宋体" w:cs="Times New Roman"/>
                <w:color w:val="auto"/>
                <w:szCs w:val="22"/>
                <w:highlight w:val="none"/>
              </w:rPr>
              <w:t>...</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24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7"/>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hAnsi="宋体" w:cs="宋体"/>
                <w:color w:val="auto"/>
                <w:szCs w:val="22"/>
                <w:highlight w:val="none"/>
              </w:rPr>
            </w:pPr>
            <w:r>
              <w:rPr>
                <w:rFonts w:hint="eastAsia" w:hAnsi="宋体" w:cs="宋体"/>
                <w:color w:val="auto"/>
                <w:highlight w:val="none"/>
                <w:lang w:eastAsia="zh-CN"/>
              </w:rPr>
              <w:t>投标总</w:t>
            </w:r>
            <w:r>
              <w:rPr>
                <w:rFonts w:hint="eastAsia" w:ascii="宋体" w:hAnsi="宋体" w:cs="宋体"/>
                <w:color w:val="auto"/>
                <w:szCs w:val="22"/>
                <w:highlight w:val="none"/>
              </w:rPr>
              <w:t>报价</w:t>
            </w:r>
            <w:r>
              <w:rPr>
                <w:rFonts w:hint="eastAsia" w:ascii="宋体" w:hAnsi="宋体" w:eastAsia="宋体" w:cs="Times New Roman"/>
                <w:color w:val="auto"/>
                <w:szCs w:val="21"/>
                <w:highlight w:val="none"/>
              </w:rPr>
              <w:t>（包含税费等所有费用）：</w:t>
            </w:r>
            <w:r>
              <w:rPr>
                <w:rFonts w:hint="eastAsia" w:ascii="宋体" w:hAnsi="宋体" w:cs="宋体"/>
                <w:color w:val="auto"/>
                <w:szCs w:val="22"/>
                <w:highlight w:val="none"/>
              </w:rPr>
              <w:t xml:space="preserve">（大写）人民币 </w:t>
            </w:r>
            <w:r>
              <w:rPr>
                <w:rFonts w:hint="eastAsia" w:ascii="宋体" w:hAnsi="宋体" w:cs="宋体"/>
                <w:color w:val="auto"/>
                <w:szCs w:val="22"/>
                <w:highlight w:val="none"/>
                <w:u w:val="single"/>
              </w:rPr>
              <w:t xml:space="preserve">                        </w:t>
            </w:r>
            <w:r>
              <w:rPr>
                <w:rFonts w:hint="eastAsia" w:ascii="宋体" w:hAnsi="宋体" w:cs="宋体"/>
                <w:color w:val="auto"/>
                <w:szCs w:val="22"/>
                <w:highlight w:val="none"/>
              </w:rPr>
              <w:t>（</w:t>
            </w:r>
            <w:r>
              <w:rPr>
                <w:rFonts w:hint="eastAsia" w:ascii="宋体" w:hAnsi="宋体" w:cs="宋体"/>
                <w:color w:val="auto"/>
                <w:szCs w:val="22"/>
                <w:highlight w:val="none"/>
                <w:lang w:eastAsia="zh-CN"/>
              </w:rPr>
              <w:t>小写</w:t>
            </w:r>
            <w:r>
              <w:rPr>
                <w:rFonts w:hint="eastAsia" w:ascii="宋体" w:hAnsi="宋体" w:cs="宋体"/>
                <w:color w:val="auto"/>
                <w:szCs w:val="22"/>
                <w:highlight w:val="none"/>
              </w:rPr>
              <w:t>）</w:t>
            </w:r>
            <w:r>
              <w:rPr>
                <w:rFonts w:hint="eastAsia" w:ascii="宋体" w:hAnsi="宋体" w:cs="宋体"/>
                <w:color w:val="auto"/>
                <w:szCs w:val="22"/>
                <w:highlight w:val="none"/>
                <w:lang w:eastAsia="zh-CN"/>
              </w:rPr>
              <w:t>¥</w:t>
            </w:r>
            <w:r>
              <w:rPr>
                <w:rFonts w:hint="eastAsia" w:ascii="宋体" w:hAnsi="宋体" w:cs="宋体"/>
                <w:color w:val="auto"/>
                <w:szCs w:val="22"/>
                <w:highlight w:val="none"/>
                <w:u w:val="single"/>
              </w:rPr>
              <w:t xml:space="preserve">  </w:t>
            </w:r>
            <w:r>
              <w:rPr>
                <w:rFonts w:hint="eastAsia" w:ascii="宋体" w:hAnsi="宋体" w:cs="宋体"/>
                <w:color w:val="auto"/>
                <w:szCs w:val="22"/>
                <w:highlight w:val="none"/>
                <w:u w:val="single"/>
                <w:lang w:val="en-US" w:eastAsia="zh-CN"/>
              </w:rPr>
              <w:t xml:space="preserve">       </w:t>
            </w:r>
            <w:r>
              <w:rPr>
                <w:rFonts w:hint="eastAsia" w:ascii="宋体" w:hAnsi="宋体" w:cs="宋体"/>
                <w:color w:val="auto"/>
                <w:szCs w:val="22"/>
                <w:highlight w:val="none"/>
                <w:u w:val="single"/>
              </w:rPr>
              <w:t xml:space="preserve">  </w:t>
            </w:r>
          </w:p>
          <w:p>
            <w:pPr>
              <w:ind w:firstLine="420" w:firstLineChars="200"/>
              <w:jc w:val="left"/>
              <w:rPr>
                <w:rFonts w:hint="eastAsia" w:ascii="宋体" w:hAnsi="宋体" w:eastAsia="宋体" w:cs="Times New Roman"/>
                <w:color w:val="auto"/>
                <w:szCs w:val="22"/>
                <w:highlight w:val="none"/>
              </w:rPr>
            </w:pPr>
            <w:r>
              <w:rPr>
                <w:rFonts w:hint="eastAsia" w:ascii="宋体" w:hAnsi="宋体" w:cs="Times New Roman"/>
                <w:color w:val="auto"/>
                <w:szCs w:val="21"/>
                <w:highlight w:val="none"/>
                <w:lang w:eastAsia="zh-CN"/>
              </w:rPr>
              <w:t>服务期限：</w:t>
            </w:r>
          </w:p>
        </w:tc>
      </w:tr>
    </w:tbl>
    <w:p>
      <w:pPr>
        <w:snapToGrid w:val="0"/>
        <w:spacing w:before="50" w:after="50"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注： </w:t>
      </w:r>
    </w:p>
    <w:p>
      <w:pPr>
        <w:snapToGrid w:val="0"/>
        <w:spacing w:before="50" w:after="50"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 投标人需按本表格式填写，不得自行更改，也不得留空</w:t>
      </w:r>
      <w:r>
        <w:rPr>
          <w:rFonts w:hint="eastAsia" w:ascii="宋体" w:hAnsi="宋体" w:eastAsia="宋体" w:cs="宋体"/>
          <w:color w:val="auto"/>
          <w:kern w:val="0"/>
          <w:sz w:val="24"/>
          <w:szCs w:val="24"/>
          <w:highlight w:val="none"/>
          <w:lang w:val="zh-CN"/>
        </w:rPr>
        <w:t>（</w:t>
      </w:r>
      <w:r>
        <w:rPr>
          <w:rFonts w:hint="eastAsia" w:ascii="宋体" w:hAnsi="宋体" w:eastAsia="宋体" w:cs="宋体"/>
          <w:color w:val="auto"/>
          <w:sz w:val="24"/>
          <w:szCs w:val="24"/>
          <w:highlight w:val="none"/>
        </w:rPr>
        <w:t>备注</w:t>
      </w:r>
      <w:r>
        <w:rPr>
          <w:rFonts w:hint="eastAsia" w:ascii="宋体" w:hAnsi="宋体" w:eastAsia="宋体" w:cs="宋体"/>
          <w:color w:val="auto"/>
          <w:sz w:val="24"/>
          <w:szCs w:val="24"/>
          <w:highlight w:val="none"/>
          <w:lang w:eastAsia="zh-CN"/>
        </w:rPr>
        <w:t>除外</w:t>
      </w:r>
      <w:r>
        <w:rPr>
          <w:rFonts w:hint="eastAsia" w:ascii="宋体" w:hAnsi="宋体" w:eastAsia="宋体" w:cs="宋体"/>
          <w:color w:val="auto"/>
          <w:kern w:val="0"/>
          <w:sz w:val="24"/>
          <w:szCs w:val="24"/>
          <w:highlight w:val="none"/>
          <w:lang w:val="zh-CN"/>
        </w:rPr>
        <w:t>）</w:t>
      </w:r>
      <w:r>
        <w:rPr>
          <w:rFonts w:hint="eastAsia" w:ascii="宋体" w:hAnsi="宋体" w:eastAsia="宋体" w:cs="宋体"/>
          <w:color w:val="auto"/>
          <w:kern w:val="0"/>
          <w:sz w:val="24"/>
          <w:highlight w:val="none"/>
          <w:lang w:val="zh-CN"/>
        </w:rPr>
        <w:t>, 如有多分标，按分标分别提供开标一览表，必须加盖投标人有效公章，</w:t>
      </w:r>
      <w:r>
        <w:rPr>
          <w:rFonts w:hint="eastAsia" w:ascii="宋体" w:hAnsi="宋体" w:eastAsia="宋体" w:cs="宋体"/>
          <w:b/>
          <w:color w:val="auto"/>
          <w:kern w:val="0"/>
          <w:sz w:val="24"/>
          <w:highlight w:val="none"/>
          <w:lang w:val="zh-CN"/>
        </w:rPr>
        <w:t>否则其投标作无效标处理。</w:t>
      </w:r>
    </w:p>
    <w:p>
      <w:pPr>
        <w:snapToGrid w:val="0"/>
        <w:spacing w:before="50" w:after="50"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2、本表内容均不能涂改，</w:t>
      </w:r>
      <w:r>
        <w:rPr>
          <w:rFonts w:hint="eastAsia" w:ascii="宋体" w:hAnsi="宋体" w:eastAsia="宋体" w:cs="宋体"/>
          <w:b/>
          <w:color w:val="auto"/>
          <w:kern w:val="0"/>
          <w:sz w:val="24"/>
          <w:highlight w:val="none"/>
          <w:lang w:val="zh-CN"/>
        </w:rPr>
        <w:t>否则其投标作无效标处理。</w:t>
      </w:r>
    </w:p>
    <w:p>
      <w:pPr>
        <w:snapToGrid w:val="0"/>
        <w:spacing w:before="50" w:after="50" w:line="360" w:lineRule="auto"/>
        <w:ind w:firstLine="480" w:firstLineChars="200"/>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3、如为联合体投标，“投标人名称”处必须列明联合体各方名称，并标注联合体牵头人名称，且盖章处须加盖联合体各方公章，</w:t>
      </w:r>
      <w:r>
        <w:rPr>
          <w:rFonts w:hint="eastAsia" w:ascii="宋体" w:hAnsi="宋体" w:eastAsia="宋体" w:cs="宋体"/>
          <w:b/>
          <w:color w:val="auto"/>
          <w:kern w:val="0"/>
          <w:sz w:val="24"/>
          <w:highlight w:val="none"/>
          <w:lang w:val="zh-CN"/>
        </w:rPr>
        <w:t>否则其投标作无效标处理。</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w:t>
      </w:r>
      <w:r>
        <w:rPr>
          <w:rFonts w:hint="eastAsia" w:ascii="宋体" w:hAnsi="宋体" w:eastAsia="宋体" w:cs="宋体"/>
          <w:color w:val="auto"/>
          <w:kern w:val="0"/>
          <w:sz w:val="24"/>
          <w:highlight w:val="none"/>
          <w:lang w:val="zh-CN" w:eastAsia="zh-CN"/>
        </w:rPr>
        <w:t>请</w:t>
      </w:r>
      <w:r>
        <w:rPr>
          <w:rFonts w:hint="eastAsia" w:ascii="宋体" w:hAnsi="宋体" w:eastAsia="宋体" w:cs="宋体"/>
          <w:color w:val="auto"/>
          <w:kern w:val="0"/>
          <w:sz w:val="24"/>
          <w:highlight w:val="none"/>
          <w:lang w:val="zh-CN"/>
        </w:rPr>
        <w:t>根据所投</w:t>
      </w:r>
      <w:r>
        <w:rPr>
          <w:rFonts w:hint="eastAsia" w:ascii="宋体" w:hAnsi="宋体" w:eastAsia="宋体" w:cs="宋体"/>
          <w:color w:val="auto"/>
          <w:kern w:val="0"/>
          <w:sz w:val="24"/>
          <w:highlight w:val="none"/>
          <w:lang w:val="zh-CN" w:eastAsia="zh-CN"/>
        </w:rPr>
        <w:t>服务内容</w:t>
      </w:r>
      <w:r>
        <w:rPr>
          <w:rFonts w:hint="eastAsia" w:ascii="宋体" w:hAnsi="宋体" w:eastAsia="宋体" w:cs="宋体"/>
          <w:color w:val="auto"/>
          <w:kern w:val="0"/>
          <w:sz w:val="24"/>
          <w:highlight w:val="none"/>
          <w:lang w:val="zh-CN"/>
        </w:rPr>
        <w:t>，逐条对应本项目招标文件“第二章</w:t>
      </w:r>
      <w:r>
        <w:rPr>
          <w:rFonts w:hint="eastAsia" w:ascii="宋体" w:hAnsi="宋体" w:eastAsia="宋体" w:cs="宋体"/>
          <w:color w:val="auto"/>
          <w:kern w:val="0"/>
          <w:sz w:val="24"/>
          <w:highlight w:val="none"/>
          <w:lang w:val="zh-CN" w:eastAsia="zh-CN"/>
        </w:rPr>
        <w:t xml:space="preserve"> 采购需求</w:t>
      </w:r>
      <w:r>
        <w:rPr>
          <w:rFonts w:hint="eastAsia" w:ascii="宋体" w:hAnsi="宋体" w:eastAsia="宋体" w:cs="宋体"/>
          <w:color w:val="auto"/>
          <w:kern w:val="0"/>
          <w:sz w:val="24"/>
          <w:highlight w:val="none"/>
          <w:lang w:val="zh-CN"/>
        </w:rPr>
        <w:t>”中</w:t>
      </w:r>
      <w:r>
        <w:rPr>
          <w:rFonts w:hint="eastAsia" w:ascii="宋体" w:hAnsi="宋体" w:eastAsia="宋体" w:cs="宋体"/>
          <w:color w:val="auto"/>
          <w:kern w:val="0"/>
          <w:sz w:val="24"/>
          <w:highlight w:val="none"/>
          <w:lang w:val="zh-CN" w:eastAsia="zh-CN"/>
        </w:rPr>
        <w:t>“服务要求”</w:t>
      </w:r>
      <w:r>
        <w:rPr>
          <w:rFonts w:hint="eastAsia" w:ascii="宋体" w:hAnsi="宋体" w:eastAsia="宋体" w:cs="宋体"/>
          <w:color w:val="auto"/>
          <w:kern w:val="0"/>
          <w:sz w:val="24"/>
          <w:highlight w:val="none"/>
          <w:lang w:val="zh-CN"/>
        </w:rPr>
        <w:t>的</w:t>
      </w:r>
      <w:r>
        <w:rPr>
          <w:rFonts w:hint="eastAsia" w:ascii="宋体" w:hAnsi="宋体" w:eastAsia="宋体" w:cs="宋体"/>
          <w:color w:val="auto"/>
          <w:kern w:val="0"/>
          <w:sz w:val="24"/>
          <w:highlight w:val="none"/>
          <w:lang w:val="zh-CN" w:eastAsia="zh-CN"/>
        </w:rPr>
        <w:t>内容</w:t>
      </w:r>
      <w:r>
        <w:rPr>
          <w:rFonts w:hint="eastAsia" w:ascii="宋体" w:hAnsi="宋体" w:eastAsia="宋体" w:cs="宋体"/>
          <w:color w:val="auto"/>
          <w:kern w:val="0"/>
          <w:sz w:val="24"/>
          <w:highlight w:val="none"/>
          <w:lang w:val="zh-CN"/>
        </w:rPr>
        <w:t>详细填写相应的具体内容。</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5、特别提示：采购代理机构将对项目名称和项目编号，中标</w:t>
      </w:r>
      <w:r>
        <w:rPr>
          <w:rFonts w:hint="eastAsia" w:ascii="宋体" w:hAnsi="宋体" w:eastAsia="宋体" w:cs="宋体"/>
          <w:color w:val="auto"/>
          <w:kern w:val="0"/>
          <w:sz w:val="24"/>
          <w:highlight w:val="none"/>
          <w:lang w:val="en-US" w:eastAsia="zh-CN"/>
        </w:rPr>
        <w:t>人</w:t>
      </w:r>
      <w:r>
        <w:rPr>
          <w:rFonts w:hint="eastAsia" w:ascii="宋体" w:hAnsi="宋体" w:eastAsia="宋体" w:cs="宋体"/>
          <w:color w:val="auto"/>
          <w:kern w:val="0"/>
          <w:sz w:val="24"/>
          <w:highlight w:val="none"/>
          <w:lang w:val="zh-CN"/>
        </w:rPr>
        <w:t>名称、地址和中标金额，主要中标标的的名称、服务范围、服务要求、服务时间、服务标准等予以公示。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6、</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12"/>
        <w:rPr>
          <w:rFonts w:hint="eastAsia" w:ascii="宋体" w:hAnsi="宋体" w:eastAsia="宋体" w:cs="宋体"/>
          <w:color w:val="auto"/>
          <w:highlight w:val="none"/>
          <w:lang w:val="zh-CN"/>
        </w:rPr>
      </w:pP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投标人名称(盖公章)：</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widowControl/>
        <w:jc w:val="left"/>
        <w:rPr>
          <w:rFonts w:hint="eastAsia" w:ascii="宋体" w:hAnsi="宋体" w:eastAsia="宋体" w:cs="宋体"/>
          <w:color w:val="auto"/>
          <w:sz w:val="30"/>
          <w:szCs w:val="20"/>
          <w:highlight w:val="none"/>
        </w:rPr>
        <w:sectPr>
          <w:pgSz w:w="11905" w:h="16838"/>
          <w:pgMar w:top="1134" w:right="1134" w:bottom="1134" w:left="1134" w:header="850" w:footer="850" w:gutter="0"/>
          <w:pgNumType w:fmt="decimal"/>
          <w:cols w:space="0" w:num="1"/>
          <w:titlePg/>
          <w:rtlGutter w:val="0"/>
          <w:docGrid w:linePitch="331" w:charSpace="0"/>
        </w:sectPr>
      </w:pPr>
    </w:p>
    <w:p>
      <w:pPr>
        <w:snapToGrid w:val="0"/>
        <w:spacing w:before="165" w:beforeLines="50" w:after="50"/>
        <w:ind w:firstLine="562" w:firstLineChars="200"/>
        <w:jc w:val="center"/>
        <w:outlineLvl w:val="1"/>
        <w:rPr>
          <w:rFonts w:ascii="宋体" w:hAnsi="宋体" w:eastAsia="宋体" w:cs="Times New Roman"/>
          <w:b/>
          <w:bCs/>
          <w:color w:val="auto"/>
          <w:sz w:val="28"/>
          <w:szCs w:val="28"/>
          <w:highlight w:val="none"/>
        </w:rPr>
      </w:pPr>
      <w:bookmarkStart w:id="404" w:name="_Toc2783"/>
      <w:r>
        <w:rPr>
          <w:rFonts w:hint="eastAsia" w:ascii="宋体" w:hAnsi="宋体" w:eastAsia="宋体" w:cs="Times New Roman"/>
          <w:b/>
          <w:bCs/>
          <w:color w:val="auto"/>
          <w:sz w:val="28"/>
          <w:szCs w:val="28"/>
          <w:highlight w:val="none"/>
        </w:rPr>
        <w:t>第</w:t>
      </w:r>
      <w:r>
        <w:rPr>
          <w:rFonts w:hint="eastAsia" w:ascii="宋体" w:hAnsi="宋体" w:cs="Times New Roman"/>
          <w:b/>
          <w:bCs/>
          <w:color w:val="auto"/>
          <w:sz w:val="28"/>
          <w:szCs w:val="28"/>
          <w:highlight w:val="none"/>
          <w:lang w:eastAsia="zh-CN"/>
        </w:rPr>
        <w:t>五</w:t>
      </w:r>
      <w:r>
        <w:rPr>
          <w:rFonts w:hint="eastAsia" w:ascii="宋体" w:hAnsi="宋体" w:eastAsia="宋体" w:cs="Times New Roman"/>
          <w:b/>
          <w:bCs/>
          <w:color w:val="auto"/>
          <w:sz w:val="28"/>
          <w:szCs w:val="28"/>
          <w:highlight w:val="none"/>
        </w:rPr>
        <w:t>节 其他文书、文件格式</w:t>
      </w:r>
      <w:bookmarkEnd w:id="404"/>
    </w:p>
    <w:p>
      <w:pPr>
        <w:pStyle w:val="16"/>
        <w:jc w:val="center"/>
        <w:rPr>
          <w:rFonts w:hint="eastAsia" w:ascii="Times New Roman" w:hAnsi="Times New Roman" w:eastAsia="宋体" w:cs="Times New Roman"/>
          <w:b/>
          <w:color w:val="auto"/>
          <w:sz w:val="30"/>
          <w:szCs w:val="30"/>
          <w:highlight w:val="none"/>
        </w:rPr>
      </w:pPr>
    </w:p>
    <w:p>
      <w:pPr>
        <w:pStyle w:val="16"/>
        <w:ind w:firstLine="562" w:firstLineChars="200"/>
        <w:jc w:val="left"/>
        <w:rPr>
          <w:rFonts w:hint="eastAsia" w:ascii="Times New Roman" w:hAnsi="Times New Roman" w:eastAsia="宋体" w:cs="Times New Roman"/>
          <w:b/>
          <w:color w:val="auto"/>
          <w:sz w:val="30"/>
          <w:szCs w:val="30"/>
          <w:highlight w:val="none"/>
        </w:rPr>
      </w:pPr>
      <w:r>
        <w:rPr>
          <w:rFonts w:hint="eastAsia" w:ascii="宋体" w:hAnsi="宋体" w:cs="宋体"/>
          <w:b/>
          <w:color w:val="auto"/>
          <w:sz w:val="28"/>
          <w:szCs w:val="28"/>
          <w:highlight w:val="none"/>
          <w:lang w:val="en-US" w:eastAsia="zh-CN"/>
        </w:rPr>
        <w:t>1.</w:t>
      </w:r>
      <w:r>
        <w:rPr>
          <w:rFonts w:hint="eastAsia" w:ascii="宋体" w:hAnsi="宋体" w:cs="宋体"/>
          <w:b/>
          <w:color w:val="auto"/>
          <w:sz w:val="28"/>
          <w:szCs w:val="28"/>
          <w:highlight w:val="none"/>
        </w:rPr>
        <w:t>中小企业声明函</w:t>
      </w:r>
      <w:r>
        <w:rPr>
          <w:rFonts w:hint="eastAsia" w:ascii="宋体" w:hAnsi="宋体" w:cs="宋体"/>
          <w:b/>
          <w:color w:val="auto"/>
          <w:sz w:val="28"/>
          <w:szCs w:val="28"/>
          <w:highlight w:val="none"/>
          <w:lang w:eastAsia="zh-CN"/>
        </w:rPr>
        <w:t>的格式：</w:t>
      </w:r>
    </w:p>
    <w:p>
      <w:pPr>
        <w:pStyle w:val="16"/>
        <w:jc w:val="center"/>
        <w:rPr>
          <w:rFonts w:hint="eastAsia" w:ascii="Times New Roman" w:hAnsi="Times New Roman" w:eastAsia="宋体" w:cs="Times New Roman"/>
          <w:b/>
          <w:color w:val="auto"/>
          <w:sz w:val="30"/>
          <w:szCs w:val="30"/>
          <w:highlight w:val="none"/>
        </w:rPr>
      </w:pPr>
    </w:p>
    <w:p>
      <w:pPr>
        <w:pStyle w:val="16"/>
        <w:ind w:firstLine="602" w:firstLineChars="200"/>
        <w:jc w:val="center"/>
        <w:rPr>
          <w:rFonts w:hint="eastAsia" w:ascii="Times New Roman" w:hAnsi="Times New Roman" w:eastAsia="宋体" w:cs="Times New Roman"/>
          <w:b/>
          <w:color w:val="auto"/>
          <w:sz w:val="30"/>
          <w:szCs w:val="30"/>
          <w:highlight w:val="none"/>
        </w:rPr>
      </w:pPr>
      <w:r>
        <w:rPr>
          <w:rFonts w:hint="eastAsia" w:ascii="Times New Roman" w:hAnsi="Times New Roman" w:eastAsia="宋体" w:cs="Times New Roman"/>
          <w:b/>
          <w:color w:val="auto"/>
          <w:sz w:val="30"/>
          <w:szCs w:val="30"/>
          <w:highlight w:val="none"/>
        </w:rPr>
        <w:t>中小企业声明函</w:t>
      </w:r>
    </w:p>
    <w:p>
      <w:pPr>
        <w:pStyle w:val="13"/>
        <w:spacing w:line="240" w:lineRule="auto"/>
        <w:ind w:firstLine="404" w:firstLineChars="200"/>
        <w:rPr>
          <w:rFonts w:ascii="Times New Roman" w:hAnsi="宋体" w:eastAsia="宋体" w:cs="Times New Roman"/>
          <w:color w:val="auto"/>
          <w:sz w:val="21"/>
          <w:szCs w:val="21"/>
          <w:highlight w:val="none"/>
        </w:rPr>
      </w:pP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本公司（联合体）郑重声明，根据《政府采购促进中小企业发展管理办法》（财库﹝2020﹞46 号）的规定，本公司（联合体）参加</w:t>
      </w:r>
      <w:r>
        <w:rPr>
          <w:rFonts w:hint="eastAsia" w:ascii="宋体" w:hAnsi="宋体" w:eastAsia="宋体" w:cs="宋体"/>
          <w:i/>
          <w:color w:val="auto"/>
          <w:kern w:val="0"/>
          <w:sz w:val="21"/>
          <w:szCs w:val="21"/>
          <w:highlight w:val="none"/>
          <w:u w:val="single"/>
        </w:rPr>
        <w:t>（单位名称）</w:t>
      </w:r>
      <w:r>
        <w:rPr>
          <w:rFonts w:hint="eastAsia" w:ascii="宋体" w:hAnsi="宋体" w:eastAsia="宋体" w:cs="宋体"/>
          <w:color w:val="auto"/>
          <w:kern w:val="0"/>
          <w:sz w:val="21"/>
          <w:szCs w:val="21"/>
          <w:highlight w:val="none"/>
        </w:rPr>
        <w:t>的</w:t>
      </w:r>
      <w:r>
        <w:rPr>
          <w:rFonts w:hint="eastAsia" w:ascii="宋体" w:hAnsi="宋体" w:eastAsia="宋体" w:cs="宋体"/>
          <w:i/>
          <w:color w:val="auto"/>
          <w:kern w:val="0"/>
          <w:sz w:val="21"/>
          <w:szCs w:val="21"/>
          <w:highlight w:val="none"/>
          <w:u w:val="single"/>
        </w:rPr>
        <w:t>（项目名称）</w:t>
      </w:r>
      <w:r>
        <w:rPr>
          <w:rFonts w:hint="eastAsia" w:ascii="宋体" w:hAnsi="宋体" w:eastAsia="宋体" w:cs="宋体"/>
          <w:color w:val="auto"/>
          <w:kern w:val="0"/>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 </w:t>
      </w:r>
      <w:r>
        <w:rPr>
          <w:rFonts w:hint="eastAsia" w:ascii="宋体" w:hAnsi="宋体" w:eastAsia="宋体" w:cs="宋体"/>
          <w:i/>
          <w:color w:val="auto"/>
          <w:kern w:val="0"/>
          <w:sz w:val="21"/>
          <w:szCs w:val="21"/>
          <w:highlight w:val="none"/>
          <w:u w:val="single"/>
        </w:rPr>
        <w:t>（标的名称）</w:t>
      </w:r>
      <w:r>
        <w:rPr>
          <w:rFonts w:hint="eastAsia" w:ascii="宋体" w:hAnsi="宋体" w:eastAsia="宋体" w:cs="宋体"/>
          <w:color w:val="auto"/>
          <w:kern w:val="0"/>
          <w:sz w:val="21"/>
          <w:szCs w:val="21"/>
          <w:highlight w:val="none"/>
        </w:rPr>
        <w:t xml:space="preserve"> ，属于</w:t>
      </w:r>
      <w:r>
        <w:rPr>
          <w:rFonts w:hint="eastAsia" w:ascii="宋体" w:hAnsi="宋体" w:eastAsia="宋体" w:cs="宋体"/>
          <w:i/>
          <w:color w:val="auto"/>
          <w:kern w:val="0"/>
          <w:sz w:val="21"/>
          <w:szCs w:val="21"/>
          <w:highlight w:val="none"/>
          <w:u w:val="single"/>
        </w:rPr>
        <w:t>（</w:t>
      </w:r>
      <w:r>
        <w:rPr>
          <w:rFonts w:hint="eastAsia" w:ascii="宋体" w:hAnsi="宋体" w:eastAsia="宋体" w:cs="宋体"/>
          <w:i/>
          <w:color w:val="auto"/>
          <w:kern w:val="0"/>
          <w:sz w:val="21"/>
          <w:szCs w:val="21"/>
          <w:highlight w:val="none"/>
          <w:u w:val="single"/>
          <w:lang w:eastAsia="zh-CN"/>
        </w:rPr>
        <w:t>采购</w:t>
      </w:r>
      <w:r>
        <w:rPr>
          <w:rFonts w:hint="eastAsia" w:ascii="宋体" w:hAnsi="宋体" w:eastAsia="宋体" w:cs="宋体"/>
          <w:i/>
          <w:color w:val="auto"/>
          <w:kern w:val="0"/>
          <w:sz w:val="21"/>
          <w:szCs w:val="21"/>
          <w:highlight w:val="none"/>
          <w:u w:val="single"/>
        </w:rPr>
        <w:t>文件中明确的所属行业）</w:t>
      </w:r>
      <w:r>
        <w:rPr>
          <w:rFonts w:hint="eastAsia" w:ascii="宋体" w:hAnsi="宋体" w:eastAsia="宋体" w:cs="宋体"/>
          <w:color w:val="auto"/>
          <w:kern w:val="0"/>
          <w:sz w:val="21"/>
          <w:szCs w:val="21"/>
          <w:highlight w:val="none"/>
        </w:rPr>
        <w:t>；承建（承接）企业为</w:t>
      </w:r>
      <w:r>
        <w:rPr>
          <w:rFonts w:hint="eastAsia" w:ascii="宋体" w:hAnsi="宋体" w:eastAsia="宋体" w:cs="宋体"/>
          <w:i/>
          <w:color w:val="auto"/>
          <w:kern w:val="0"/>
          <w:sz w:val="21"/>
          <w:szCs w:val="21"/>
          <w:highlight w:val="none"/>
          <w:u w:val="single"/>
        </w:rPr>
        <w:t>（企业名称）</w:t>
      </w:r>
      <w:r>
        <w:rPr>
          <w:rFonts w:hint="eastAsia" w:ascii="宋体" w:hAnsi="宋体" w:eastAsia="宋体" w:cs="宋体"/>
          <w:color w:val="auto"/>
          <w:kern w:val="0"/>
          <w:sz w:val="21"/>
          <w:szCs w:val="21"/>
          <w:highlight w:val="none"/>
        </w:rPr>
        <w:t>，从业人员</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人，营业收入为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万元，资产总额为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万元，属于</w:t>
      </w:r>
      <w:r>
        <w:rPr>
          <w:rFonts w:hint="eastAsia" w:ascii="宋体" w:hAnsi="宋体" w:eastAsia="宋体" w:cs="宋体"/>
          <w:i/>
          <w:color w:val="auto"/>
          <w:kern w:val="0"/>
          <w:sz w:val="21"/>
          <w:szCs w:val="21"/>
          <w:highlight w:val="none"/>
          <w:u w:val="single"/>
        </w:rPr>
        <w:t>（中型企业、小型企业、微型企业）</w:t>
      </w:r>
      <w:r>
        <w:rPr>
          <w:rFonts w:hint="eastAsia" w:ascii="宋体" w:hAnsi="宋体" w:eastAsia="宋体" w:cs="宋体"/>
          <w:color w:val="auto"/>
          <w:kern w:val="0"/>
          <w:sz w:val="21"/>
          <w:szCs w:val="21"/>
          <w:highlight w:val="none"/>
        </w:rPr>
        <w:t>；</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 </w:t>
      </w:r>
      <w:r>
        <w:rPr>
          <w:rFonts w:hint="eastAsia" w:ascii="宋体" w:hAnsi="宋体" w:eastAsia="宋体" w:cs="宋体"/>
          <w:i/>
          <w:color w:val="auto"/>
          <w:kern w:val="0"/>
          <w:sz w:val="21"/>
          <w:szCs w:val="21"/>
          <w:highlight w:val="none"/>
          <w:u w:val="single"/>
        </w:rPr>
        <w:t>（标的名称）</w:t>
      </w:r>
      <w:r>
        <w:rPr>
          <w:rFonts w:hint="eastAsia" w:ascii="宋体" w:hAnsi="宋体" w:eastAsia="宋体" w:cs="宋体"/>
          <w:color w:val="auto"/>
          <w:kern w:val="0"/>
          <w:sz w:val="21"/>
          <w:szCs w:val="21"/>
          <w:highlight w:val="none"/>
        </w:rPr>
        <w:t xml:space="preserve"> ，属于</w:t>
      </w:r>
      <w:r>
        <w:rPr>
          <w:rFonts w:hint="eastAsia" w:ascii="宋体" w:hAnsi="宋体" w:eastAsia="宋体" w:cs="宋体"/>
          <w:i/>
          <w:color w:val="auto"/>
          <w:kern w:val="0"/>
          <w:sz w:val="21"/>
          <w:szCs w:val="21"/>
          <w:highlight w:val="none"/>
          <w:u w:val="single"/>
        </w:rPr>
        <w:t>（</w:t>
      </w:r>
      <w:r>
        <w:rPr>
          <w:rFonts w:hint="eastAsia" w:ascii="宋体" w:hAnsi="宋体" w:eastAsia="宋体" w:cs="宋体"/>
          <w:i/>
          <w:color w:val="auto"/>
          <w:kern w:val="0"/>
          <w:sz w:val="21"/>
          <w:szCs w:val="21"/>
          <w:highlight w:val="none"/>
          <w:u w:val="single"/>
          <w:lang w:eastAsia="zh-CN"/>
        </w:rPr>
        <w:t>采购</w:t>
      </w:r>
      <w:r>
        <w:rPr>
          <w:rFonts w:hint="eastAsia" w:ascii="宋体" w:hAnsi="宋体" w:eastAsia="宋体" w:cs="宋体"/>
          <w:i/>
          <w:color w:val="auto"/>
          <w:kern w:val="0"/>
          <w:sz w:val="21"/>
          <w:szCs w:val="21"/>
          <w:highlight w:val="none"/>
          <w:u w:val="single"/>
        </w:rPr>
        <w:t>文件中明确的所属行业）</w:t>
      </w:r>
      <w:r>
        <w:rPr>
          <w:rFonts w:hint="eastAsia" w:ascii="宋体" w:hAnsi="宋体" w:eastAsia="宋体" w:cs="宋体"/>
          <w:color w:val="auto"/>
          <w:kern w:val="0"/>
          <w:sz w:val="21"/>
          <w:szCs w:val="21"/>
          <w:highlight w:val="none"/>
        </w:rPr>
        <w:t>；承建（承接）企业为</w:t>
      </w:r>
      <w:r>
        <w:rPr>
          <w:rFonts w:hint="eastAsia" w:ascii="宋体" w:hAnsi="宋体" w:eastAsia="宋体" w:cs="宋体"/>
          <w:i/>
          <w:color w:val="auto"/>
          <w:kern w:val="0"/>
          <w:sz w:val="21"/>
          <w:szCs w:val="21"/>
          <w:highlight w:val="none"/>
          <w:u w:val="single"/>
        </w:rPr>
        <w:t>（企业名称）</w:t>
      </w:r>
      <w:r>
        <w:rPr>
          <w:rFonts w:hint="eastAsia" w:ascii="宋体" w:hAnsi="宋体" w:eastAsia="宋体" w:cs="宋体"/>
          <w:color w:val="auto"/>
          <w:kern w:val="0"/>
          <w:sz w:val="21"/>
          <w:szCs w:val="21"/>
          <w:highlight w:val="none"/>
        </w:rPr>
        <w:t>，从业人员</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人，营业收入为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万元，资产总额为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万元，属于</w:t>
      </w:r>
      <w:r>
        <w:rPr>
          <w:rFonts w:hint="eastAsia" w:ascii="宋体" w:hAnsi="宋体" w:eastAsia="宋体" w:cs="宋体"/>
          <w:i/>
          <w:color w:val="auto"/>
          <w:kern w:val="0"/>
          <w:sz w:val="21"/>
          <w:szCs w:val="21"/>
          <w:highlight w:val="none"/>
          <w:u w:val="single"/>
        </w:rPr>
        <w:t>（中型企业、小型企业、微型企业）</w:t>
      </w:r>
      <w:r>
        <w:rPr>
          <w:rFonts w:hint="eastAsia" w:ascii="宋体" w:hAnsi="宋体" w:eastAsia="宋体" w:cs="宋体"/>
          <w:color w:val="auto"/>
          <w:kern w:val="0"/>
          <w:sz w:val="21"/>
          <w:szCs w:val="21"/>
          <w:highlight w:val="none"/>
        </w:rPr>
        <w:t>；</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以上企业，不属于大企业的分支机构，不存在控股股东为大企业的情形，也不存在与大企业的负责人为同一人的情形。</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本企业对上述声明内容的真实性负责。如有虚假，将依法承担相应责任。</w:t>
      </w:r>
    </w:p>
    <w:p>
      <w:pPr>
        <w:pStyle w:val="16"/>
        <w:spacing w:line="360" w:lineRule="auto"/>
        <w:ind w:firstLine="420" w:firstLineChars="200"/>
        <w:rPr>
          <w:rFonts w:hint="eastAsia" w:hAnsi="宋体" w:eastAsia="宋体" w:cs="Times New Roman"/>
          <w:color w:val="auto"/>
          <w:szCs w:val="21"/>
          <w:highlight w:val="none"/>
        </w:rPr>
      </w:pPr>
    </w:p>
    <w:p>
      <w:pPr>
        <w:pStyle w:val="16"/>
        <w:spacing w:line="360" w:lineRule="auto"/>
        <w:ind w:firstLine="420" w:firstLineChars="200"/>
        <w:rPr>
          <w:rFonts w:hint="eastAsia" w:ascii="宋体" w:hAnsi="宋体" w:eastAsia="宋体" w:cs="宋体"/>
          <w:color w:val="auto"/>
          <w:szCs w:val="21"/>
          <w:highlight w:val="none"/>
        </w:rPr>
      </w:pP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投标人名称(盖公章)：</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pStyle w:val="16"/>
        <w:spacing w:line="360" w:lineRule="auto"/>
        <w:ind w:firstLine="420" w:firstLineChars="200"/>
        <w:rPr>
          <w:rFonts w:hint="eastAsia" w:hAnsi="宋体" w:eastAsia="宋体" w:cs="Times New Roman"/>
          <w:color w:val="auto"/>
          <w:szCs w:val="21"/>
          <w:highlight w:val="none"/>
        </w:rPr>
      </w:pPr>
    </w:p>
    <w:p>
      <w:pPr>
        <w:snapToGrid w:val="0"/>
        <w:spacing w:before="50" w:after="165" w:afterLines="5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numPr>
          <w:ilvl w:val="0"/>
          <w:numId w:val="7"/>
        </w:numPr>
        <w:snapToGrid w:val="0"/>
        <w:spacing w:before="50" w:after="165" w:afterLines="50" w:line="360" w:lineRule="auto"/>
        <w:ind w:left="66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从业人员、营业收入、资产总额填报上一年度数据，无上一年度数据的新成立企业可不填报。</w:t>
      </w:r>
    </w:p>
    <w:p>
      <w:pPr>
        <w:snapToGrid w:val="0"/>
        <w:spacing w:before="50" w:after="165" w:afterLines="5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2、请根据自己的真实情况出具《中小企业声明函》。依法享受中小企业</w:t>
      </w:r>
      <w:r>
        <w:rPr>
          <w:rFonts w:hint="eastAsia" w:ascii="宋体" w:hAnsi="宋体" w:eastAsia="宋体" w:cs="宋体"/>
          <w:color w:val="auto"/>
          <w:sz w:val="21"/>
          <w:szCs w:val="21"/>
          <w:highlight w:val="none"/>
          <w:lang w:eastAsia="zh-CN"/>
        </w:rPr>
        <w:t>扶持</w:t>
      </w:r>
      <w:r>
        <w:rPr>
          <w:rFonts w:hint="eastAsia" w:ascii="宋体" w:hAnsi="宋体" w:eastAsia="宋体" w:cs="宋体"/>
          <w:color w:val="auto"/>
          <w:sz w:val="21"/>
          <w:szCs w:val="21"/>
          <w:highlight w:val="none"/>
        </w:rPr>
        <w:t>政策的，采购人或者采购代理机构在公告中标结果时，同时公告其《中小企业声明函》，接受社会监督。</w:t>
      </w:r>
    </w:p>
    <w:p>
      <w:pPr>
        <w:pStyle w:val="13"/>
        <w:spacing w:line="360" w:lineRule="auto"/>
        <w:ind w:firstLine="406"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、本声明函主要供参加政府采购活动的中小企业填写，非中小企业无需填写。</w:t>
      </w:r>
    </w:p>
    <w:p>
      <w:pPr>
        <w:pStyle w:val="13"/>
        <w:spacing w:line="360" w:lineRule="auto"/>
        <w:ind w:firstLine="406"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、小型、微型企业提供中型企业提供的服务的，视同为中型企业。</w:t>
      </w:r>
    </w:p>
    <w:p>
      <w:pPr>
        <w:pStyle w:val="2"/>
        <w:rPr>
          <w:rFonts w:hint="eastAsia" w:ascii="宋体" w:hAnsi="宋体" w:eastAsia="宋体" w:cs="宋体"/>
          <w:b/>
          <w:bCs/>
          <w:color w:val="auto"/>
          <w:highlight w:val="none"/>
        </w:rPr>
        <w:sectPr>
          <w:pgSz w:w="11905" w:h="16838"/>
          <w:pgMar w:top="1134" w:right="1134" w:bottom="1134" w:left="1134" w:header="850" w:footer="850" w:gutter="0"/>
          <w:pgNumType w:fmt="decimal"/>
          <w:cols w:space="0" w:num="1"/>
          <w:titlePg/>
          <w:rtlGutter w:val="0"/>
          <w:docGrid w:linePitch="331" w:charSpace="0"/>
        </w:sectPr>
      </w:pPr>
    </w:p>
    <w:p>
      <w:pPr>
        <w:ind w:firstLine="562" w:firstLineChars="200"/>
        <w:jc w:val="left"/>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2.残疾人福利性单位声明函的格式：</w:t>
      </w:r>
    </w:p>
    <w:p>
      <w:pPr>
        <w:jc w:val="left"/>
        <w:rPr>
          <w:rFonts w:hint="eastAsia" w:hAnsi="宋体" w:cs="宋体"/>
          <w:b/>
          <w:color w:val="auto"/>
          <w:sz w:val="28"/>
          <w:szCs w:val="28"/>
          <w:highlight w:val="none"/>
          <w:lang w:val="en-US" w:eastAsia="zh-CN"/>
        </w:rPr>
      </w:pPr>
    </w:p>
    <w:p>
      <w:pPr>
        <w:jc w:val="left"/>
        <w:rPr>
          <w:rFonts w:hint="eastAsia" w:hAnsi="宋体" w:cs="宋体"/>
          <w:b/>
          <w:color w:val="auto"/>
          <w:sz w:val="28"/>
          <w:szCs w:val="28"/>
          <w:highlight w:val="none"/>
          <w:lang w:val="en" w:eastAsia="zh-CN"/>
        </w:rPr>
      </w:pPr>
    </w:p>
    <w:p>
      <w:pPr>
        <w:pStyle w:val="16"/>
        <w:spacing w:line="360" w:lineRule="auto"/>
        <w:ind w:firstLine="602" w:firstLineChars="200"/>
        <w:jc w:val="center"/>
        <w:rPr>
          <w:rFonts w:hint="eastAsia" w:eastAsia="宋体" w:cs="Times New Roman"/>
          <w:b/>
          <w:color w:val="auto"/>
          <w:sz w:val="30"/>
          <w:szCs w:val="30"/>
          <w:highlight w:val="none"/>
        </w:rPr>
      </w:pPr>
      <w:r>
        <w:rPr>
          <w:rFonts w:hint="eastAsia" w:eastAsia="宋体" w:cs="Times New Roman"/>
          <w:b/>
          <w:color w:val="auto"/>
          <w:sz w:val="30"/>
          <w:szCs w:val="30"/>
          <w:highlight w:val="none"/>
        </w:rPr>
        <w:t>残疾人福利性单位声明函</w:t>
      </w:r>
    </w:p>
    <w:p>
      <w:pPr>
        <w:pStyle w:val="16"/>
        <w:spacing w:line="360" w:lineRule="auto"/>
        <w:jc w:val="center"/>
        <w:rPr>
          <w:rFonts w:hint="eastAsia" w:eastAsia="宋体" w:cs="Times New Roman"/>
          <w:b/>
          <w:color w:val="auto"/>
          <w:sz w:val="30"/>
          <w:szCs w:val="30"/>
          <w:highlight w:val="none"/>
        </w:rPr>
      </w:pPr>
    </w:p>
    <w:p>
      <w:pPr>
        <w:pStyle w:val="16"/>
        <w:spacing w:line="360" w:lineRule="auto"/>
        <w:ind w:firstLine="600" w:firstLineChars="200"/>
        <w:jc w:val="left"/>
        <w:rPr>
          <w:rFonts w:hint="eastAsia" w:ascii="宋体" w:hAnsi="宋体" w:eastAsia="宋体" w:cs="宋体"/>
          <w:color w:val="auto"/>
          <w:sz w:val="24"/>
          <w:szCs w:val="24"/>
          <w:highlight w:val="none"/>
        </w:rPr>
      </w:pPr>
      <w:r>
        <w:rPr>
          <w:rFonts w:hint="eastAsia" w:eastAsia="宋体" w:cs="Times New Roman"/>
          <w:color w:val="auto"/>
          <w:sz w:val="30"/>
          <w:szCs w:val="30"/>
          <w:highlight w:val="none"/>
        </w:rPr>
        <w:t xml:space="preserve">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单位的</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项目采购活动提供本单位制造的货物（由本单位承担工程/提供服务），或者提供其他残疾人福利性单位制造的货物（不包括使用非残疾人福利性单位注册商标的货物）。</w:t>
      </w:r>
    </w:p>
    <w:p>
      <w:pPr>
        <w:pStyle w:val="16"/>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单位</w:t>
      </w:r>
      <w:r>
        <w:rPr>
          <w:rFonts w:hint="eastAsia" w:ascii="宋体" w:hAnsi="宋体" w:eastAsia="宋体" w:cs="宋体"/>
          <w:color w:val="auto"/>
          <w:sz w:val="24"/>
          <w:szCs w:val="24"/>
          <w:highlight w:val="none"/>
        </w:rPr>
        <w:t>对上述声明的真实性负责。如有虚假，将依法承担相应责任。</w:t>
      </w:r>
    </w:p>
    <w:p>
      <w:pPr>
        <w:pStyle w:val="16"/>
        <w:spacing w:line="360" w:lineRule="auto"/>
        <w:jc w:val="left"/>
        <w:rPr>
          <w:rFonts w:hint="eastAsia" w:ascii="宋体" w:hAnsi="宋体" w:eastAsia="宋体" w:cs="宋体"/>
          <w:b/>
          <w:color w:val="auto"/>
          <w:szCs w:val="21"/>
          <w:highlight w:val="none"/>
        </w:rPr>
      </w:pPr>
    </w:p>
    <w:p>
      <w:pPr>
        <w:pStyle w:val="16"/>
        <w:spacing w:line="360" w:lineRule="auto"/>
        <w:jc w:val="left"/>
        <w:rPr>
          <w:rFonts w:hint="eastAsia" w:ascii="宋体" w:hAnsi="宋体" w:eastAsia="宋体" w:cs="宋体"/>
          <w:b/>
          <w:color w:val="auto"/>
          <w:szCs w:val="21"/>
          <w:highlight w:val="none"/>
        </w:rPr>
      </w:pPr>
    </w:p>
    <w:p>
      <w:pPr>
        <w:snapToGrid w:val="0"/>
        <w:spacing w:line="360" w:lineRule="auto"/>
        <w:ind w:left="3646" w:leftChars="1736" w:firstLine="361" w:firstLineChars="200"/>
        <w:rPr>
          <w:rFonts w:hint="eastAsia" w:ascii="宋体" w:hAnsi="宋体" w:eastAsia="宋体" w:cs="宋体"/>
          <w:color w:val="auto"/>
          <w:kern w:val="0"/>
          <w:sz w:val="24"/>
          <w:highlight w:val="none"/>
        </w:rPr>
      </w:pPr>
      <w:r>
        <w:rPr>
          <w:rFonts w:hint="eastAsia" w:ascii="宋体" w:hAnsi="宋体" w:eastAsia="宋体" w:cs="宋体"/>
          <w:b/>
          <w:color w:val="auto"/>
          <w:sz w:val="18"/>
          <w:szCs w:val="18"/>
          <w:highlight w:val="none"/>
        </w:rPr>
        <w:t xml:space="preserve">                                                                    </w:t>
      </w:r>
      <w:r>
        <w:rPr>
          <w:rFonts w:hint="eastAsia" w:ascii="宋体" w:hAnsi="宋体" w:eastAsia="宋体" w:cs="宋体"/>
          <w:color w:val="auto"/>
          <w:kern w:val="0"/>
          <w:sz w:val="24"/>
          <w:highlight w:val="none"/>
          <w:lang w:val="zh-CN"/>
        </w:rPr>
        <w:t>投标人名称(盖公章)：</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pStyle w:val="16"/>
        <w:spacing w:line="360" w:lineRule="auto"/>
        <w:ind w:left="5132" w:leftChars="1979" w:hanging="976" w:hangingChars="488"/>
        <w:rPr>
          <w:rFonts w:hint="eastAsia" w:ascii="宋体" w:hAnsi="宋体" w:eastAsia="宋体" w:cs="宋体"/>
          <w:color w:val="auto"/>
          <w:sz w:val="20"/>
          <w:highlight w:val="none"/>
        </w:rPr>
      </w:pPr>
    </w:p>
    <w:p>
      <w:pPr>
        <w:spacing w:line="360" w:lineRule="auto"/>
        <w:ind w:right="420" w:firstLine="480" w:firstLineChars="200"/>
        <w:rPr>
          <w:rFonts w:hint="eastAsia" w:ascii="宋体" w:hAnsi="宋体" w:eastAsia="宋体" w:cs="宋体"/>
          <w:color w:val="auto"/>
          <w:sz w:val="24"/>
          <w:highlight w:val="none"/>
        </w:rPr>
      </w:pPr>
    </w:p>
    <w:p>
      <w:pPr>
        <w:spacing w:line="360" w:lineRule="auto"/>
        <w:ind w:right="420" w:firstLine="480" w:firstLineChars="200"/>
        <w:rPr>
          <w:rFonts w:hint="eastAsia" w:ascii="宋体" w:hAnsi="宋体" w:eastAsia="宋体" w:cs="宋体"/>
          <w:color w:val="auto"/>
          <w:sz w:val="24"/>
          <w:highlight w:val="none"/>
        </w:rPr>
      </w:pPr>
    </w:p>
    <w:p>
      <w:pPr>
        <w:spacing w:line="360" w:lineRule="auto"/>
        <w:ind w:right="42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注：请根据自己的真实情况出具《残疾人福利性单位声明函》。依法享受中小企业</w:t>
      </w:r>
      <w:r>
        <w:rPr>
          <w:rFonts w:hint="eastAsia" w:ascii="宋体" w:hAnsi="宋体" w:eastAsia="宋体" w:cs="宋体"/>
          <w:color w:val="auto"/>
          <w:sz w:val="21"/>
          <w:szCs w:val="21"/>
          <w:highlight w:val="none"/>
          <w:lang w:eastAsia="zh-CN"/>
        </w:rPr>
        <w:t>扶持</w:t>
      </w:r>
      <w:r>
        <w:rPr>
          <w:rFonts w:hint="eastAsia" w:ascii="宋体" w:hAnsi="宋体" w:eastAsia="宋体" w:cs="宋体"/>
          <w:color w:val="auto"/>
          <w:sz w:val="21"/>
          <w:szCs w:val="21"/>
          <w:highlight w:val="none"/>
        </w:rPr>
        <w:t>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spacing w:line="240" w:lineRule="auto"/>
        <w:ind w:firstLine="400" w:firstLineChars="200"/>
        <w:jc w:val="left"/>
        <w:rPr>
          <w:color w:val="auto"/>
          <w:sz w:val="20"/>
          <w:highlight w:val="none"/>
        </w:rPr>
      </w:pPr>
      <w:r>
        <w:rPr>
          <w:color w:val="auto"/>
          <w:sz w:val="20"/>
          <w:highlight w:val="none"/>
        </w:rPr>
        <w:br w:type="page"/>
      </w:r>
    </w:p>
    <w:p>
      <w:pPr>
        <w:pStyle w:val="2"/>
        <w:numPr>
          <w:ilvl w:val="0"/>
          <w:numId w:val="5"/>
        </w:numPr>
        <w:ind w:left="142" w:firstLine="560" w:firstLineChars="200"/>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广西壮族自治区政府采购项目合同验收书</w:t>
      </w:r>
      <w:r>
        <w:rPr>
          <w:rFonts w:hint="eastAsia" w:ascii="宋体" w:hAnsi="宋体" w:eastAsia="宋体" w:cs="宋体"/>
          <w:color w:val="auto"/>
          <w:kern w:val="0"/>
          <w:sz w:val="28"/>
          <w:szCs w:val="28"/>
          <w:highlight w:val="none"/>
          <w:lang w:eastAsia="zh-CN"/>
        </w:rPr>
        <w:t>的</w:t>
      </w:r>
      <w:r>
        <w:rPr>
          <w:rFonts w:hint="eastAsia" w:ascii="宋体" w:hAnsi="宋体" w:eastAsia="宋体" w:cs="宋体"/>
          <w:color w:val="auto"/>
          <w:kern w:val="0"/>
          <w:sz w:val="28"/>
          <w:szCs w:val="28"/>
          <w:highlight w:val="none"/>
        </w:rPr>
        <w:t>格式</w:t>
      </w:r>
      <w:r>
        <w:rPr>
          <w:rFonts w:hint="eastAsia" w:ascii="宋体" w:hAnsi="宋体" w:eastAsia="宋体" w:cs="宋体"/>
          <w:color w:val="auto"/>
          <w:kern w:val="0"/>
          <w:sz w:val="28"/>
          <w:szCs w:val="28"/>
          <w:highlight w:val="none"/>
          <w:lang w:eastAsia="zh-CN"/>
        </w:rPr>
        <w:t>：</w:t>
      </w:r>
    </w:p>
    <w:p>
      <w:pPr>
        <w:pStyle w:val="2"/>
        <w:numPr>
          <w:ilvl w:val="0"/>
          <w:numId w:val="0"/>
        </w:numPr>
        <w:rPr>
          <w:rFonts w:hint="eastAsia" w:ascii="宋体" w:hAnsi="宋体" w:eastAsia="宋体" w:cs="宋体"/>
          <w:color w:val="auto"/>
          <w:kern w:val="0"/>
          <w:sz w:val="28"/>
          <w:szCs w:val="28"/>
          <w:highlight w:val="none"/>
          <w:lang w:eastAsia="zh-CN"/>
        </w:rPr>
      </w:pPr>
    </w:p>
    <w:p>
      <w:pPr>
        <w:shd w:val="clear" w:color="auto" w:fill="FFFFFF"/>
        <w:spacing w:line="480" w:lineRule="atLeast"/>
        <w:ind w:firstLine="640" w:firstLineChars="200"/>
        <w:jc w:val="center"/>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广西壮族自治区政府采购项目合同验收书</w:t>
      </w:r>
    </w:p>
    <w:p>
      <w:pPr>
        <w:shd w:val="clear" w:color="auto" w:fill="FFFFFF"/>
        <w:spacing w:line="480" w:lineRule="atLeast"/>
        <w:jc w:val="center"/>
        <w:rPr>
          <w:rFonts w:hint="eastAsia" w:ascii="宋体" w:hAnsi="宋体" w:eastAsia="宋体" w:cs="宋体"/>
          <w:color w:val="auto"/>
          <w:kern w:val="0"/>
          <w:sz w:val="32"/>
          <w:szCs w:val="32"/>
          <w:highlight w:val="none"/>
        </w:rPr>
      </w:pPr>
    </w:p>
    <w:p>
      <w:pPr>
        <w:shd w:val="clear" w:color="auto" w:fill="FFFFFF"/>
        <w:snapToGrid w:val="0"/>
        <w:spacing w:line="320" w:lineRule="atLeas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根据政府采购项目（</w:t>
      </w:r>
      <w:r>
        <w:rPr>
          <w:rFonts w:hint="eastAsia" w:ascii="宋体" w:hAnsi="宋体" w:eastAsia="宋体" w:cs="宋体"/>
          <w:color w:val="auto"/>
          <w:kern w:val="0"/>
          <w:szCs w:val="21"/>
          <w:highlight w:val="none"/>
          <w:u w:val="single"/>
        </w:rPr>
        <w:t>采购合同编号：</w:t>
      </w:r>
      <w:r>
        <w:rPr>
          <w:rFonts w:hint="eastAsia" w:ascii="宋体" w:hAnsi="宋体" w:eastAsia="宋体" w:cs="宋体"/>
          <w:color w:val="auto"/>
          <w:kern w:val="0"/>
          <w:szCs w:val="21"/>
          <w:highlight w:val="none"/>
          <w:u w:val="single"/>
        </w:rPr>
        <w:softHyphen/>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）的约定，我单位对（</w:t>
      </w:r>
      <w:r>
        <w:rPr>
          <w:rFonts w:hint="eastAsia" w:ascii="宋体" w:hAnsi="宋体" w:eastAsia="宋体" w:cs="宋体"/>
          <w:color w:val="auto"/>
          <w:kern w:val="0"/>
          <w:szCs w:val="21"/>
          <w:highlight w:val="none"/>
          <w:u w:val="single"/>
        </w:rPr>
        <w:t xml:space="preserve"> 项目名称 </w:t>
      </w:r>
      <w:r>
        <w:rPr>
          <w:rFonts w:hint="eastAsia" w:ascii="宋体" w:hAnsi="宋体" w:eastAsia="宋体" w:cs="宋体"/>
          <w:color w:val="auto"/>
          <w:kern w:val="0"/>
          <w:szCs w:val="21"/>
          <w:highlight w:val="none"/>
        </w:rPr>
        <w:t>） 政府采购项目中标（或者成交）投标人（</w:t>
      </w:r>
      <w:r>
        <w:rPr>
          <w:rFonts w:hint="eastAsia" w:ascii="宋体" w:hAnsi="宋体" w:eastAsia="宋体" w:cs="宋体"/>
          <w:color w:val="auto"/>
          <w:kern w:val="0"/>
          <w:szCs w:val="21"/>
          <w:highlight w:val="none"/>
          <w:u w:val="single"/>
        </w:rPr>
        <w:t xml:space="preserve"> 公司名称 </w:t>
      </w:r>
      <w:r>
        <w:rPr>
          <w:rFonts w:hint="eastAsia" w:ascii="宋体" w:hAnsi="宋体" w:eastAsia="宋体" w:cs="宋体"/>
          <w:color w:val="auto"/>
          <w:kern w:val="0"/>
          <w:szCs w:val="21"/>
          <w:highlight w:val="none"/>
        </w:rPr>
        <w:t>） 提供的货物（或者工程、服务）进行了验收，验收情况如下：</w:t>
      </w:r>
    </w:p>
    <w:tbl>
      <w:tblPr>
        <w:tblStyle w:val="26"/>
        <w:tblW w:w="9371"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验收方式：</w:t>
            </w:r>
          </w:p>
        </w:tc>
        <w:tc>
          <w:tcPr>
            <w:tcW w:w="6119" w:type="dxa"/>
            <w:gridSpan w:val="6"/>
            <w:tcBorders>
              <w:top w:val="single" w:color="auto" w:sz="8" w:space="0"/>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8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1921"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名 称</w:t>
            </w:r>
          </w:p>
        </w:tc>
        <w:tc>
          <w:tcPr>
            <w:tcW w:w="290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货物型号规格、标准及配置等（或者服务内容、标准）</w:t>
            </w:r>
          </w:p>
        </w:tc>
        <w:tc>
          <w:tcPr>
            <w:tcW w:w="863" w:type="dxa"/>
            <w:gridSpan w:val="2"/>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数量</w:t>
            </w:r>
          </w:p>
        </w:tc>
        <w:tc>
          <w:tcPr>
            <w:tcW w:w="2354"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 计</w:t>
            </w: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合计大写金额： 亿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实际供货日期</w:t>
            </w: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28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6"/>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合同交货验收日期</w:t>
            </w: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28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验收具体内容</w:t>
            </w:r>
          </w:p>
        </w:tc>
        <w:tc>
          <w:tcPr>
            <w:tcW w:w="8040"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验收小组意见</w:t>
            </w: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0"/>
            <w:vAlign w:val="center"/>
          </w:tcPr>
          <w:p>
            <w:pPr>
              <w:jc w:val="left"/>
              <w:rPr>
                <w:rFonts w:hint="eastAsia" w:ascii="宋体" w:hAnsi="宋体" w:eastAsia="宋体" w:cs="宋体"/>
                <w:color w:val="auto"/>
                <w:kern w:val="0"/>
                <w:szCs w:val="21"/>
                <w:highlight w:val="none"/>
              </w:rPr>
            </w:pP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有异议的意见和说明理由：</w:t>
            </w:r>
          </w:p>
          <w:p>
            <w:pPr>
              <w:spacing w:before="100" w:beforeAutospacing="1" w:after="100" w:afterAutospacing="1" w:line="320" w:lineRule="atLeas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监督人员或者</w:t>
            </w:r>
            <w:r>
              <w:rPr>
                <w:rFonts w:hint="eastAsia" w:ascii="宋体" w:hAnsi="宋体" w:eastAsia="宋体" w:cs="宋体"/>
                <w:color w:val="auto"/>
                <w:kern w:val="0"/>
                <w:szCs w:val="21"/>
                <w:highlight w:val="none"/>
                <w:lang w:eastAsia="zh-CN"/>
              </w:rPr>
              <w:t>其他</w:t>
            </w:r>
            <w:r>
              <w:rPr>
                <w:rFonts w:hint="eastAsia" w:ascii="宋体" w:hAnsi="宋体" w:eastAsia="宋体" w:cs="宋体"/>
                <w:color w:val="auto"/>
                <w:kern w:val="0"/>
                <w:szCs w:val="21"/>
                <w:highlight w:val="none"/>
              </w:rPr>
              <w:t>相关人员签字：</w:t>
            </w:r>
          </w:p>
          <w:p>
            <w:pPr>
              <w:spacing w:before="100" w:beforeAutospacing="1" w:after="100" w:afterAutospacing="1" w:line="320" w:lineRule="atLeas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noWrap w:val="0"/>
            <w:tcMar>
              <w:top w:w="0" w:type="dxa"/>
              <w:left w:w="108" w:type="dxa"/>
              <w:bottom w:w="0" w:type="dxa"/>
              <w:right w:w="108" w:type="dxa"/>
            </w:tcMar>
            <w:vAlign w:val="center"/>
          </w:tcPr>
          <w:p>
            <w:pPr>
              <w:spacing w:before="100" w:beforeAutospacing="1" w:after="100" w:afterAutospacing="1" w:line="320" w:lineRule="atLeas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中标或者成交人负责人签字或者盖章：</w:t>
            </w:r>
          </w:p>
          <w:p>
            <w:pPr>
              <w:spacing w:before="100" w:beforeAutospacing="1" w:after="100" w:afterAutospacing="1" w:line="320" w:lineRule="atLeas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联系电话： 年 月 日</w:t>
            </w:r>
          </w:p>
        </w:tc>
        <w:tc>
          <w:tcPr>
            <w:tcW w:w="5219" w:type="dxa"/>
            <w:gridSpan w:val="4"/>
            <w:tcBorders>
              <w:top w:val="nil"/>
              <w:left w:val="nil"/>
              <w:bottom w:val="single" w:color="auto" w:sz="8" w:space="0"/>
              <w:right w:val="single" w:color="auto" w:sz="8" w:space="0"/>
            </w:tcBorders>
            <w:noWrap w:val="0"/>
            <w:vAlign w:val="center"/>
          </w:tcPr>
          <w:p>
            <w:pPr>
              <w:spacing w:before="100" w:beforeAutospacing="1" w:after="100" w:afterAutospacing="1" w:line="320" w:lineRule="atLeas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采购人或者受托机构的意见（盖章）：</w:t>
            </w:r>
          </w:p>
          <w:p>
            <w:pPr>
              <w:spacing w:before="100" w:beforeAutospacing="1" w:after="100" w:afterAutospacing="1" w:line="320" w:lineRule="atLeas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联系电话： 年 月 日</w:t>
            </w:r>
          </w:p>
        </w:tc>
      </w:tr>
    </w:tbl>
    <w:p>
      <w:pPr>
        <w:pStyle w:val="2"/>
        <w:numPr>
          <w:ilvl w:val="0"/>
          <w:numId w:val="0"/>
        </w:numPr>
        <w:ind w:firstLine="360" w:firstLineChars="200"/>
        <w:rPr>
          <w:rFonts w:hint="eastAsia" w:ascii="宋体" w:hAnsi="宋体" w:eastAsia="宋体" w:cs="宋体"/>
          <w:color w:val="auto"/>
          <w:kern w:val="0"/>
          <w:sz w:val="28"/>
          <w:szCs w:val="28"/>
          <w:highlight w:val="none"/>
          <w:lang w:eastAsia="zh-CN"/>
        </w:rPr>
        <w:sectPr>
          <w:pgSz w:w="11905" w:h="16838"/>
          <w:pgMar w:top="1134" w:right="1134" w:bottom="1134" w:left="1134" w:header="850" w:footer="850" w:gutter="0"/>
          <w:pgNumType w:fmt="decimal"/>
          <w:cols w:space="0" w:num="1"/>
          <w:titlePg/>
          <w:rtlGutter w:val="0"/>
          <w:docGrid w:linePitch="331" w:charSpace="0"/>
        </w:sectPr>
      </w:pPr>
      <w:r>
        <w:rPr>
          <w:rFonts w:hint="eastAsia" w:ascii="宋体" w:hAnsi="宋体" w:eastAsia="宋体" w:cs="宋体"/>
          <w:color w:val="auto"/>
          <w:highlight w:val="none"/>
        </w:rPr>
        <w:br w:type="page"/>
      </w:r>
    </w:p>
    <w:p>
      <w:pPr>
        <w:ind w:firstLine="560" w:firstLineChars="200"/>
        <w:jc w:val="left"/>
        <w:rPr>
          <w:rFonts w:hint="eastAsia" w:ascii="宋体" w:hAnsi="宋体" w:eastAsia="宋体" w:cs="宋体"/>
          <w:color w:val="auto"/>
          <w:highlight w:val="none"/>
        </w:rPr>
      </w:pPr>
      <w:r>
        <w:rPr>
          <w:rFonts w:hint="eastAsia" w:ascii="宋体" w:hAnsi="宋体" w:cs="宋体"/>
          <w:color w:val="auto"/>
          <w:sz w:val="28"/>
          <w:szCs w:val="28"/>
          <w:highlight w:val="none"/>
          <w:lang w:val="en-US" w:eastAsia="zh-CN"/>
        </w:rPr>
        <w:t>4.政府采购项目履约保证金退付意见书的格式：</w:t>
      </w:r>
    </w:p>
    <w:p>
      <w:pPr>
        <w:jc w:val="center"/>
        <w:rPr>
          <w:rFonts w:hint="eastAsia" w:ascii="宋体" w:hAnsi="宋体" w:eastAsia="宋体" w:cs="宋体"/>
          <w:color w:val="auto"/>
          <w:sz w:val="32"/>
          <w:szCs w:val="32"/>
          <w:highlight w:val="none"/>
        </w:rPr>
      </w:pPr>
    </w:p>
    <w:p>
      <w:pPr>
        <w:ind w:firstLine="640" w:firstLineChars="20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政府采购项目履约保证金退付意见书（参考）</w:t>
      </w:r>
    </w:p>
    <w:p>
      <w:pPr>
        <w:jc w:val="center"/>
        <w:rPr>
          <w:rFonts w:hint="eastAsia" w:ascii="宋体" w:hAnsi="宋体" w:eastAsia="宋体" w:cs="宋体"/>
          <w:color w:val="auto"/>
          <w:sz w:val="36"/>
          <w:szCs w:val="36"/>
          <w:highlight w:val="none"/>
        </w:rPr>
      </w:pPr>
    </w:p>
    <w:tbl>
      <w:tblPr>
        <w:tblStyle w:val="26"/>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noWrap w:val="0"/>
            <w:vAlign w:val="center"/>
          </w:tcPr>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w:t>
            </w:r>
          </w:p>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应</w:t>
            </w:r>
          </w:p>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商</w:t>
            </w:r>
          </w:p>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申</w:t>
            </w:r>
          </w:p>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请</w:t>
            </w:r>
          </w:p>
        </w:tc>
        <w:tc>
          <w:tcPr>
            <w:tcW w:w="8456"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noWrap w:val="0"/>
            <w:vAlign w:val="center"/>
          </w:tcPr>
          <w:p>
            <w:pPr>
              <w:rPr>
                <w:rFonts w:hint="eastAsia" w:ascii="宋体" w:hAnsi="宋体" w:eastAsia="宋体" w:cs="宋体"/>
                <w:color w:val="auto"/>
                <w:sz w:val="24"/>
                <w:highlight w:val="none"/>
              </w:rPr>
            </w:pPr>
          </w:p>
        </w:tc>
        <w:tc>
          <w:tcPr>
            <w:tcW w:w="8456"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rPr>
                <w:rFonts w:hint="eastAsia" w:ascii="宋体" w:hAnsi="宋体" w:eastAsia="宋体" w:cs="宋体"/>
                <w:color w:val="auto"/>
                <w:sz w:val="24"/>
                <w:highlight w:val="none"/>
              </w:rPr>
            </w:pPr>
          </w:p>
        </w:tc>
        <w:tc>
          <w:tcPr>
            <w:tcW w:w="8456" w:type="dxa"/>
            <w:noWrap w:val="0"/>
            <w:vAlign w:val="top"/>
          </w:tcPr>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该项目已于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日验收并交付使用。根据合同规定，该项目的履约保证金期限于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日已满，请将履约保证金（大写）</w:t>
            </w:r>
            <w:r>
              <w:rPr>
                <w:rFonts w:hint="eastAsia" w:ascii="宋体" w:hAnsi="宋体" w:eastAsia="宋体" w:cs="宋体"/>
                <w:color w:val="auto"/>
                <w:sz w:val="24"/>
                <w:highlight w:val="none"/>
                <w:u w:val="single"/>
                <w:lang w:eastAsia="zh-CN"/>
              </w:rPr>
              <w:t>人民币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退付到达以下</w:t>
            </w:r>
            <w:r>
              <w:rPr>
                <w:rFonts w:hint="eastAsia" w:ascii="宋体" w:hAnsi="宋体" w:eastAsia="宋体" w:cs="宋体"/>
                <w:color w:val="auto"/>
                <w:sz w:val="24"/>
                <w:highlight w:val="none"/>
                <w:lang w:eastAsia="zh-CN"/>
              </w:rPr>
              <w:t>账</w:t>
            </w:r>
            <w:r>
              <w:rPr>
                <w:rFonts w:hint="eastAsia" w:ascii="宋体" w:hAnsi="宋体" w:eastAsia="宋体" w:cs="宋体"/>
                <w:color w:val="auto"/>
                <w:sz w:val="24"/>
                <w:highlight w:val="none"/>
              </w:rPr>
              <w:t>户。</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单位名称：</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账</w:t>
            </w:r>
            <w:r>
              <w:rPr>
                <w:rFonts w:hint="eastAsia" w:ascii="宋体" w:hAnsi="宋体" w:eastAsia="宋体" w:cs="宋体"/>
                <w:color w:val="auto"/>
                <w:sz w:val="24"/>
                <w:highlight w:val="none"/>
              </w:rPr>
              <w:t xml:space="preserve">   号：</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联系人及电话：</w:t>
            </w:r>
          </w:p>
          <w:p>
            <w:pPr>
              <w:spacing w:line="400" w:lineRule="exact"/>
              <w:rPr>
                <w:rFonts w:hint="eastAsia" w:ascii="宋体" w:hAnsi="宋体" w:eastAsia="宋体" w:cs="宋体"/>
                <w:color w:val="auto"/>
                <w:sz w:val="24"/>
                <w:highlight w:val="none"/>
              </w:rPr>
            </w:pPr>
          </w:p>
          <w:p>
            <w:pPr>
              <w:spacing w:line="520" w:lineRule="exact"/>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投标人签章：</w:t>
            </w:r>
          </w:p>
          <w:p>
            <w:pPr>
              <w:spacing w:line="520" w:lineRule="exact"/>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noWrap w:val="0"/>
            <w:vAlign w:val="center"/>
          </w:tcPr>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w:t>
            </w:r>
          </w:p>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购</w:t>
            </w:r>
          </w:p>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w:t>
            </w:r>
          </w:p>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意</w:t>
            </w:r>
          </w:p>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见</w:t>
            </w:r>
          </w:p>
        </w:tc>
        <w:tc>
          <w:tcPr>
            <w:tcW w:w="8456" w:type="dxa"/>
            <w:noWrap w:val="0"/>
            <w:vAlign w:val="top"/>
          </w:tcPr>
          <w:p>
            <w:pPr>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退付意见：（是否同意退付履约保证金及退付金额）</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spacing w:line="5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联系人及电话：                         采购人签章</w:t>
            </w:r>
          </w:p>
          <w:p>
            <w:pPr>
              <w:spacing w:line="520" w:lineRule="exact"/>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00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c>
          <w:tcPr>
            <w:tcW w:w="8456" w:type="dxa"/>
            <w:noWrap w:val="0"/>
            <w:vAlign w:val="top"/>
          </w:tcPr>
          <w:p>
            <w:pPr>
              <w:rPr>
                <w:rFonts w:hint="eastAsia" w:ascii="宋体" w:hAnsi="宋体" w:eastAsia="宋体" w:cs="宋体"/>
                <w:color w:val="auto"/>
                <w:sz w:val="24"/>
                <w:highlight w:val="none"/>
              </w:rPr>
            </w:pPr>
          </w:p>
        </w:tc>
      </w:tr>
    </w:tbl>
    <w:p>
      <w:pPr>
        <w:pStyle w:val="12"/>
        <w:ind w:left="239" w:leftChars="114" w:firstLine="361" w:firstLineChars="200"/>
        <w:rPr>
          <w:rFonts w:hint="eastAsia" w:ascii="宋体" w:hAnsi="宋体" w:eastAsia="宋体" w:cs="宋体"/>
          <w:b/>
          <w:bCs/>
          <w:color w:val="auto"/>
          <w:sz w:val="18"/>
          <w:highlight w:val="none"/>
        </w:rPr>
      </w:pPr>
      <w:r>
        <w:rPr>
          <w:rFonts w:hint="eastAsia" w:ascii="宋体" w:hAnsi="宋体" w:eastAsia="宋体" w:cs="宋体"/>
          <w:b/>
          <w:bCs/>
          <w:color w:val="auto"/>
          <w:sz w:val="18"/>
          <w:highlight w:val="none"/>
        </w:rPr>
        <w:t>注：投标人凭经采购人审批的退付意见书到</w:t>
      </w:r>
      <w:r>
        <w:rPr>
          <w:rFonts w:hint="eastAsia"/>
          <w:b/>
          <w:bCs/>
          <w:color w:val="auto"/>
          <w:sz w:val="18"/>
          <w:szCs w:val="18"/>
          <w:highlight w:val="none"/>
          <w:lang w:eastAsia="zh-CN"/>
        </w:rPr>
        <w:t>履约</w:t>
      </w:r>
      <w:r>
        <w:rPr>
          <w:rFonts w:hint="eastAsia" w:ascii="宋体" w:hAnsi="宋体" w:eastAsia="宋体" w:cs="宋体"/>
          <w:b/>
          <w:bCs/>
          <w:color w:val="auto"/>
          <w:sz w:val="18"/>
          <w:highlight w:val="none"/>
        </w:rPr>
        <w:t>保证金收取单位办理履约保证金退付事宜。</w:t>
      </w:r>
    </w:p>
    <w:p>
      <w:pPr>
        <w:pStyle w:val="16"/>
        <w:snapToGrid w:val="0"/>
        <w:spacing w:before="120" w:after="120"/>
        <w:rPr>
          <w:rFonts w:hint="eastAsia" w:hAnsi="宋体" w:eastAsia="宋体" w:cs="宋体"/>
          <w:color w:val="auto"/>
          <w:highlight w:val="none"/>
        </w:rPr>
      </w:pPr>
    </w:p>
    <w:p>
      <w:pPr>
        <w:snapToGrid w:val="0"/>
        <w:spacing w:before="50" w:after="165" w:afterLines="50" w:line="360" w:lineRule="auto"/>
        <w:jc w:val="left"/>
        <w:rPr>
          <w:rFonts w:hint="eastAsia" w:ascii="Times New Roman" w:hAnsi="Times New Roman" w:eastAsia="宋体" w:cs="Times New Roman"/>
          <w:color w:val="auto"/>
          <w:sz w:val="20"/>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jc w:val="center"/>
        <w:rPr>
          <w:rFonts w:ascii="Times New Roman" w:hAnsi="Times New Roman" w:eastAsia="宋体" w:cs="Times New Roman"/>
          <w:b/>
          <w:color w:val="auto"/>
          <w:sz w:val="36"/>
          <w:highlight w:val="none"/>
        </w:rPr>
      </w:pPr>
    </w:p>
    <w:p>
      <w:pPr>
        <w:pStyle w:val="16"/>
        <w:tabs>
          <w:tab w:val="left" w:pos="2472"/>
        </w:tabs>
        <w:spacing w:line="460" w:lineRule="exact"/>
        <w:ind w:firstLine="723" w:firstLineChars="200"/>
        <w:jc w:val="center"/>
        <w:outlineLvl w:val="0"/>
        <w:rPr>
          <w:rFonts w:ascii="Times New Roman" w:hAnsi="Times New Roman" w:eastAsia="宋体" w:cs="Times New Roman"/>
          <w:b/>
          <w:color w:val="auto"/>
          <w:sz w:val="36"/>
          <w:highlight w:val="none"/>
        </w:rPr>
      </w:pPr>
      <w:bookmarkStart w:id="405" w:name="_Toc18173"/>
      <w:bookmarkStart w:id="406" w:name="_Toc11260"/>
      <w:bookmarkStart w:id="407" w:name="_Toc32028"/>
      <w:bookmarkStart w:id="408" w:name="_Toc7254"/>
      <w:bookmarkStart w:id="409" w:name="_Toc17736"/>
      <w:bookmarkStart w:id="410" w:name="_Toc11229"/>
      <w:bookmarkStart w:id="411" w:name="_Toc7244"/>
      <w:bookmarkStart w:id="412" w:name="_Toc25113"/>
      <w:bookmarkStart w:id="413" w:name="_Toc6635"/>
      <w:bookmarkStart w:id="414" w:name="_Toc2211"/>
      <w:bookmarkStart w:id="415" w:name="_Toc31429"/>
      <w:bookmarkStart w:id="416" w:name="_Toc491"/>
      <w:bookmarkStart w:id="417" w:name="_Toc21753"/>
      <w:r>
        <w:rPr>
          <w:rFonts w:hint="eastAsia" w:ascii="Times New Roman" w:hAnsi="Times New Roman" w:eastAsia="宋体" w:cs="Times New Roman"/>
          <w:b/>
          <w:color w:val="auto"/>
          <w:sz w:val="36"/>
          <w:highlight w:val="none"/>
        </w:rPr>
        <w:t>第七章</w:t>
      </w:r>
      <w:r>
        <w:rPr>
          <w:rFonts w:ascii="Times New Roman" w:hAnsi="Times New Roman" w:eastAsia="宋体" w:cs="Times New Roman"/>
          <w:b/>
          <w:color w:val="auto"/>
          <w:sz w:val="36"/>
          <w:highlight w:val="none"/>
        </w:rPr>
        <w:t xml:space="preserve"> </w:t>
      </w:r>
      <w:r>
        <w:rPr>
          <w:rFonts w:hint="eastAsia" w:ascii="Times New Roman" w:hAnsi="Times New Roman" w:eastAsia="宋体" w:cs="Times New Roman"/>
          <w:b/>
          <w:color w:val="auto"/>
          <w:sz w:val="36"/>
          <w:highlight w:val="none"/>
        </w:rPr>
        <w:t>质疑、投诉材料格式</w:t>
      </w:r>
      <w:bookmarkEnd w:id="405"/>
      <w:bookmarkEnd w:id="406"/>
      <w:bookmarkEnd w:id="407"/>
      <w:bookmarkEnd w:id="408"/>
      <w:bookmarkEnd w:id="409"/>
      <w:bookmarkEnd w:id="410"/>
      <w:bookmarkEnd w:id="411"/>
      <w:bookmarkEnd w:id="412"/>
      <w:bookmarkEnd w:id="413"/>
      <w:bookmarkEnd w:id="414"/>
      <w:bookmarkEnd w:id="415"/>
      <w:bookmarkEnd w:id="416"/>
      <w:bookmarkEnd w:id="417"/>
    </w:p>
    <w:p>
      <w:pPr>
        <w:widowControl/>
        <w:spacing w:line="360" w:lineRule="auto"/>
        <w:jc w:val="left"/>
        <w:rPr>
          <w:color w:val="auto"/>
          <w:sz w:val="20"/>
          <w:highlight w:val="none"/>
        </w:rPr>
        <w:sectPr>
          <w:pgSz w:w="11905" w:h="16838"/>
          <w:pgMar w:top="1134" w:right="1134" w:bottom="1134" w:left="1134" w:header="850" w:footer="850" w:gutter="0"/>
          <w:pgNumType w:fmt="decimal"/>
          <w:cols w:space="0" w:num="1"/>
          <w:titlePg/>
          <w:rtlGutter w:val="0"/>
          <w:docGrid w:linePitch="331" w:charSpace="0"/>
        </w:sectPr>
      </w:pPr>
    </w:p>
    <w:p>
      <w:pPr>
        <w:pStyle w:val="4"/>
        <w:ind w:firstLine="640" w:firstLineChars="200"/>
        <w:jc w:val="center"/>
        <w:rPr>
          <w:rFonts w:hint="eastAsia" w:ascii="宋体" w:hAnsi="宋体" w:cs="Times New Roman"/>
          <w:b w:val="0"/>
          <w:bCs w:val="0"/>
          <w:color w:val="auto"/>
          <w:highlight w:val="none"/>
        </w:rPr>
      </w:pPr>
      <w:bookmarkStart w:id="418" w:name="_Toc3458"/>
      <w:bookmarkStart w:id="419" w:name="_Toc990"/>
      <w:bookmarkStart w:id="420" w:name="_Toc17610"/>
      <w:bookmarkStart w:id="421" w:name="_Toc22540"/>
      <w:bookmarkStart w:id="422" w:name="_Toc10944"/>
      <w:bookmarkStart w:id="423" w:name="_Toc12016"/>
      <w:bookmarkStart w:id="424" w:name="_Toc15096"/>
      <w:bookmarkStart w:id="425" w:name="_Toc22595"/>
      <w:bookmarkStart w:id="426" w:name="_Toc31800"/>
      <w:bookmarkStart w:id="427" w:name="_Toc25538"/>
      <w:r>
        <w:rPr>
          <w:rFonts w:hint="eastAsia" w:ascii="宋体" w:hAnsi="宋体" w:cs="Times New Roman"/>
          <w:b w:val="0"/>
          <w:bCs w:val="0"/>
          <w:color w:val="auto"/>
          <w:highlight w:val="none"/>
        </w:rPr>
        <w:t>第一节 质疑函（格式）</w:t>
      </w:r>
      <w:bookmarkEnd w:id="418"/>
      <w:bookmarkEnd w:id="419"/>
      <w:bookmarkEnd w:id="420"/>
      <w:bookmarkEnd w:id="421"/>
      <w:bookmarkEnd w:id="422"/>
      <w:bookmarkEnd w:id="423"/>
      <w:bookmarkEnd w:id="424"/>
      <w:bookmarkEnd w:id="425"/>
      <w:bookmarkEnd w:id="426"/>
      <w:bookmarkEnd w:id="427"/>
    </w:p>
    <w:p>
      <w:pPr>
        <w:adjustRightInd/>
        <w:snapToGrid/>
        <w:spacing w:before="0" w:beforeLines="-2147483648" w:line="240" w:lineRule="auto"/>
        <w:ind w:firstLine="643" w:firstLineChars="200"/>
        <w:jc w:val="center"/>
        <w:rPr>
          <w:rFonts w:hint="eastAsia" w:ascii="黑体" w:hAnsi="黑体" w:eastAsia="黑体" w:cs="仿宋"/>
          <w:bCs/>
          <w:color w:val="auto"/>
          <w:sz w:val="32"/>
          <w:szCs w:val="32"/>
          <w:highlight w:val="none"/>
        </w:rPr>
      </w:pPr>
      <w:r>
        <w:rPr>
          <w:rFonts w:hint="eastAsia" w:ascii="仿宋" w:hAnsi="仿宋" w:eastAsia="仿宋" w:cs="仿宋"/>
          <w:b/>
          <w:bCs/>
          <w:color w:val="auto"/>
          <w:sz w:val="32"/>
          <w:szCs w:val="32"/>
          <w:highlight w:val="none"/>
        </w:rPr>
        <w:t>质疑函</w:t>
      </w:r>
    </w:p>
    <w:p>
      <w:pPr>
        <w:adjustRightInd w:val="0"/>
        <w:snapToGrid w:val="0"/>
        <w:spacing w:before="331" w:beforeLines="100"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一、质疑供应商基本信息</w:t>
      </w:r>
    </w:p>
    <w:p>
      <w:pPr>
        <w:adjustRightInd w:val="0"/>
        <w:snapToGrid w:val="0"/>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dotted"/>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adjustRightInd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二、质疑项目基本情况</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dotted"/>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bookmarkStart w:id="428" w:name="PO_3000001867_PM026_5"/>
      <w:r>
        <w:rPr>
          <w:rFonts w:hint="eastAsia" w:ascii="宋体" w:hAnsi="宋体" w:eastAsia="宋体" w:cs="宋体"/>
          <w:color w:val="auto"/>
          <w:sz w:val="24"/>
          <w:szCs w:val="24"/>
          <w:highlight w:val="none"/>
          <w:u w:val="dotted"/>
        </w:rPr>
        <w:t xml:space="preserve">                        </w:t>
      </w:r>
      <w:bookmarkEnd w:id="428"/>
      <w:r>
        <w:rPr>
          <w:rFonts w:hint="eastAsia" w:ascii="宋体" w:hAnsi="宋体" w:eastAsia="宋体" w:cs="宋体"/>
          <w:color w:val="auto"/>
          <w:sz w:val="24"/>
          <w:szCs w:val="24"/>
          <w:highlight w:val="none"/>
          <w:u w:val="dotted"/>
        </w:rPr>
        <w:t xml:space="preserve">  </w:t>
      </w:r>
    </w:p>
    <w:p>
      <w:pPr>
        <w:adjustRightInd w:val="0"/>
        <w:snapToGrid w:val="0"/>
        <w:spacing w:line="360" w:lineRule="auto"/>
        <w:ind w:left="0" w:leftChars="0" w:firstLine="480" w:firstLineChars="200"/>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质疑事项：</w:t>
      </w:r>
    </w:p>
    <w:p>
      <w:pPr>
        <w:adjustRightInd w:val="0"/>
        <w:snapToGrid w:val="0"/>
        <w:spacing w:line="360" w:lineRule="auto"/>
        <w:ind w:left="0" w:leftChars="0" w:firstLine="480" w:firstLineChars="200"/>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□采购文件   采购文件获取日期：</w:t>
      </w:r>
      <w:r>
        <w:rPr>
          <w:rFonts w:hint="eastAsia" w:ascii="宋体" w:hAnsi="宋体" w:eastAsia="宋体" w:cs="宋体"/>
          <w:color w:val="auto"/>
          <w:sz w:val="24"/>
          <w:szCs w:val="24"/>
          <w:highlight w:val="none"/>
          <w:u w:val="dotted"/>
        </w:rPr>
        <w:t xml:space="preserve">                         </w:t>
      </w:r>
      <w:r>
        <w:rPr>
          <w:rFonts w:hint="eastAsia" w:ascii="宋体" w:hAnsi="宋体" w:eastAsia="宋体" w:cs="宋体"/>
          <w:bCs w:val="0"/>
          <w:color w:val="auto"/>
          <w:kern w:val="2"/>
          <w:sz w:val="24"/>
          <w:szCs w:val="24"/>
          <w:highlight w:val="none"/>
          <w:u w:val="none"/>
          <w:lang w:val="zh-CN" w:eastAsia="zh-CN"/>
        </w:rPr>
        <w:t xml:space="preserve">  </w:t>
      </w:r>
    </w:p>
    <w:p>
      <w:pPr>
        <w:adjustRightInd w:val="0"/>
        <w:snapToGrid w:val="0"/>
        <w:spacing w:line="360" w:lineRule="auto"/>
        <w:ind w:left="0" w:leftChars="0" w:firstLine="480" w:firstLineChars="200"/>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 xml:space="preserve">□采购过程   </w:t>
      </w:r>
    </w:p>
    <w:p>
      <w:pPr>
        <w:adjustRightInd w:val="0"/>
        <w:snapToGrid w:val="0"/>
        <w:spacing w:line="360" w:lineRule="auto"/>
        <w:ind w:left="0" w:leftChars="0" w:firstLine="480" w:firstLineChars="200"/>
        <w:rPr>
          <w:rFonts w:hint="eastAsia" w:ascii="宋体" w:hAnsi="宋体" w:eastAsia="宋体" w:cs="宋体"/>
          <w:bCs w:val="0"/>
          <w:color w:val="auto"/>
          <w:kern w:val="2"/>
          <w:sz w:val="24"/>
          <w:szCs w:val="24"/>
          <w:highlight w:val="none"/>
          <w:u w:val="none"/>
          <w:lang w:val="zh-CN" w:eastAsia="zh-CN"/>
        </w:rPr>
      </w:pPr>
      <w:r>
        <w:rPr>
          <w:rFonts w:hint="eastAsia" w:ascii="宋体" w:hAnsi="宋体" w:eastAsia="宋体" w:cs="宋体"/>
          <w:color w:val="auto"/>
          <w:kern w:val="2"/>
          <w:sz w:val="24"/>
          <w:szCs w:val="24"/>
          <w:highlight w:val="none"/>
          <w:lang w:val="zh-CN" w:eastAsia="zh-CN"/>
        </w:rPr>
        <w:t xml:space="preserve">□中标结果   </w:t>
      </w:r>
    </w:p>
    <w:p>
      <w:pPr>
        <w:adjustRightInd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三、质疑事项具体内容</w:t>
      </w:r>
    </w:p>
    <w:p>
      <w:pPr>
        <w:adjustRightInd w:val="0"/>
        <w:snapToGrid w:val="0"/>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dotted"/>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tted"/>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adjustRightInd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四、与质疑事项相关的质疑请求</w:t>
      </w:r>
    </w:p>
    <w:p>
      <w:pPr>
        <w:adjustRightInd w:val="0"/>
        <w:snapToGrid w:val="0"/>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质疑函制作说明：</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hint="eastAsia" w:ascii="宋体" w:hAnsi="宋体" w:eastAsia="宋体" w:cs="宋体"/>
          <w:color w:val="auto"/>
          <w:sz w:val="24"/>
          <w:szCs w:val="24"/>
          <w:highlight w:val="none"/>
        </w:rPr>
      </w:pPr>
    </w:p>
    <w:p>
      <w:pPr>
        <w:widowControl/>
        <w:spacing w:line="360" w:lineRule="auto"/>
        <w:jc w:val="left"/>
        <w:rPr>
          <w:rFonts w:hint="eastAsia" w:ascii="宋体" w:hAnsi="宋体" w:eastAsia="宋体" w:cs="宋体"/>
          <w:color w:val="auto"/>
          <w:kern w:val="0"/>
          <w:sz w:val="24"/>
          <w:highlight w:val="none"/>
        </w:rPr>
        <w:sectPr>
          <w:pgSz w:w="11905" w:h="16838"/>
          <w:pgMar w:top="1134" w:right="1134" w:bottom="1134" w:left="1134" w:header="850" w:footer="850" w:gutter="0"/>
          <w:pgNumType w:fmt="decimal"/>
          <w:cols w:space="0" w:num="1"/>
          <w:titlePg/>
          <w:rtlGutter w:val="0"/>
          <w:docGrid w:linePitch="331" w:charSpace="0"/>
        </w:sectPr>
      </w:pPr>
    </w:p>
    <w:p>
      <w:pPr>
        <w:pStyle w:val="4"/>
        <w:ind w:firstLine="640" w:firstLineChars="200"/>
        <w:jc w:val="center"/>
        <w:rPr>
          <w:rFonts w:hint="eastAsia" w:ascii="宋体" w:hAnsi="宋体" w:cs="Times New Roman"/>
          <w:b w:val="0"/>
          <w:bCs w:val="0"/>
          <w:color w:val="auto"/>
          <w:highlight w:val="none"/>
        </w:rPr>
      </w:pPr>
      <w:bookmarkStart w:id="429" w:name="_Toc11428"/>
      <w:bookmarkStart w:id="430" w:name="_Toc32540"/>
      <w:bookmarkStart w:id="431" w:name="_Toc1896"/>
      <w:bookmarkStart w:id="432" w:name="_Toc8862"/>
      <w:bookmarkStart w:id="433" w:name="_Toc24894"/>
      <w:bookmarkStart w:id="434" w:name="_Toc31203"/>
      <w:bookmarkStart w:id="435" w:name="_Toc6551"/>
      <w:bookmarkStart w:id="436" w:name="_Toc24568"/>
      <w:bookmarkStart w:id="437" w:name="_Toc11984"/>
      <w:bookmarkStart w:id="438" w:name="_Toc7549"/>
      <w:r>
        <w:rPr>
          <w:rFonts w:hint="eastAsia" w:ascii="宋体" w:hAnsi="宋体" w:cs="Times New Roman"/>
          <w:b w:val="0"/>
          <w:bCs w:val="0"/>
          <w:color w:val="auto"/>
          <w:highlight w:val="none"/>
        </w:rPr>
        <w:t>第二节 投诉书（格式）</w:t>
      </w:r>
      <w:bookmarkEnd w:id="429"/>
      <w:bookmarkEnd w:id="430"/>
      <w:bookmarkEnd w:id="431"/>
      <w:bookmarkEnd w:id="432"/>
      <w:bookmarkEnd w:id="433"/>
      <w:bookmarkEnd w:id="434"/>
      <w:bookmarkEnd w:id="435"/>
      <w:bookmarkEnd w:id="436"/>
      <w:bookmarkEnd w:id="437"/>
      <w:bookmarkEnd w:id="438"/>
    </w:p>
    <w:p>
      <w:pPr>
        <w:ind w:firstLine="643" w:firstLineChars="200"/>
        <w:jc w:val="center"/>
        <w:rPr>
          <w:rFonts w:hint="eastAsia" w:ascii="宋体" w:hAnsi="宋体" w:eastAsia="宋体" w:cs="Times New Roman"/>
          <w:b/>
          <w:color w:val="auto"/>
          <w:sz w:val="44"/>
          <w:szCs w:val="44"/>
          <w:highlight w:val="none"/>
        </w:rPr>
      </w:pPr>
      <w:r>
        <w:rPr>
          <w:rFonts w:hint="eastAsia" w:ascii="宋体" w:hAnsi="宋体" w:eastAsia="宋体" w:cs="Times New Roman"/>
          <w:b/>
          <w:color w:val="auto"/>
          <w:sz w:val="32"/>
          <w:szCs w:val="32"/>
          <w:highlight w:val="none"/>
        </w:rPr>
        <w:t>投诉书</w:t>
      </w:r>
    </w:p>
    <w:p>
      <w:pPr>
        <w:rPr>
          <w:rFonts w:hint="eastAsia" w:ascii="黑体" w:hAnsi="黑体" w:eastAsia="黑体" w:cs="Times New Roman"/>
          <w:color w:val="auto"/>
          <w:sz w:val="32"/>
          <w:szCs w:val="32"/>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一、投诉相关主体基本情况</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投诉人：</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tabs>
          <w:tab w:val="left" w:pos="6510"/>
        </w:tabs>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法定代表人/主要负责人：</w:t>
      </w:r>
      <w:r>
        <w:rPr>
          <w:rFonts w:hint="eastAsia" w:ascii="宋体" w:hAnsi="宋体" w:eastAsia="宋体" w:cs="宋体"/>
          <w:color w:val="auto"/>
          <w:sz w:val="24"/>
          <w:szCs w:val="24"/>
          <w:highlight w:val="none"/>
          <w:u w:val="dotted"/>
        </w:rPr>
        <w:t xml:space="preserve">                                </w:t>
      </w:r>
    </w:p>
    <w:p>
      <w:pPr>
        <w:tabs>
          <w:tab w:val="left" w:pos="6510"/>
        </w:tabs>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被投诉人1：</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被投诉人2</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相关供应商：</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二、投诉项目基本情况</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采购项目名称：</w:t>
      </w:r>
      <w:r>
        <w:rPr>
          <w:rFonts w:hint="eastAsia" w:ascii="宋体" w:hAnsi="宋体" w:eastAsia="宋体" w:cs="宋体"/>
          <w:color w:val="auto"/>
          <w:sz w:val="24"/>
          <w:szCs w:val="24"/>
          <w:highlight w:val="none"/>
          <w:u w:val="dotted"/>
        </w:rPr>
        <w:t xml:space="preserve">  </w:t>
      </w:r>
      <w:bookmarkStart w:id="439" w:name="PO_3000001867_PM002_12"/>
      <w:r>
        <w:rPr>
          <w:rFonts w:hint="eastAsia" w:ascii="宋体" w:hAnsi="宋体" w:eastAsia="宋体" w:cs="宋体"/>
          <w:color w:val="auto"/>
          <w:sz w:val="24"/>
          <w:szCs w:val="24"/>
          <w:highlight w:val="none"/>
          <w:u w:val="dotted"/>
        </w:rPr>
        <w:t xml:space="preserve">                    </w:t>
      </w:r>
      <w:bookmarkEnd w:id="439"/>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采购项目编号：</w:t>
      </w:r>
      <w:r>
        <w:rPr>
          <w:rFonts w:hint="eastAsia" w:ascii="宋体" w:hAnsi="宋体" w:eastAsia="宋体" w:cs="宋体"/>
          <w:color w:val="auto"/>
          <w:sz w:val="24"/>
          <w:szCs w:val="24"/>
          <w:highlight w:val="none"/>
          <w:u w:val="dotted"/>
        </w:rPr>
        <w:t xml:space="preserve">  </w:t>
      </w:r>
      <w:bookmarkStart w:id="440" w:name="PO_3000001867_PM001_9"/>
      <w:r>
        <w:rPr>
          <w:rFonts w:hint="eastAsia" w:ascii="宋体" w:hAnsi="宋体" w:eastAsia="宋体" w:cs="宋体"/>
          <w:color w:val="auto"/>
          <w:sz w:val="24"/>
          <w:szCs w:val="24"/>
          <w:highlight w:val="none"/>
          <w:u w:val="dotted"/>
        </w:rPr>
        <w:t xml:space="preserve">                    </w:t>
      </w:r>
      <w:bookmarkEnd w:id="440"/>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bookmarkStart w:id="441" w:name="PO_3000001867_PM026_6"/>
      <w:r>
        <w:rPr>
          <w:rFonts w:hint="eastAsia" w:ascii="宋体" w:hAnsi="宋体" w:eastAsia="宋体" w:cs="宋体"/>
          <w:color w:val="auto"/>
          <w:sz w:val="24"/>
          <w:szCs w:val="24"/>
          <w:highlight w:val="none"/>
          <w:u w:val="dotted"/>
        </w:rPr>
        <w:t xml:space="preserve">                    </w:t>
      </w:r>
      <w:bookmarkEnd w:id="441"/>
      <w:r>
        <w:rPr>
          <w:rFonts w:hint="eastAsia" w:ascii="宋体" w:hAnsi="宋体" w:eastAsia="宋体" w:cs="宋体"/>
          <w:color w:val="auto"/>
          <w:sz w:val="24"/>
          <w:szCs w:val="24"/>
          <w:highlight w:val="none"/>
          <w:u w:val="dotted"/>
          <w:lang w:val="en-US" w:eastAsia="zh-CN"/>
        </w:rPr>
        <w:t xml:space="preserve">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代理机构名称：</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采购文件公告:</w:t>
      </w:r>
      <w:r>
        <w:rPr>
          <w:rFonts w:hint="eastAsia" w:ascii="宋体" w:hAnsi="宋体" w:eastAsia="宋体" w:cs="宋体"/>
          <w:color w:val="auto"/>
          <w:sz w:val="24"/>
          <w:szCs w:val="24"/>
          <w:highlight w:val="none"/>
          <w:u w:val="dotted"/>
        </w:rPr>
        <w:t xml:space="preserve">是/否 </w:t>
      </w:r>
      <w:r>
        <w:rPr>
          <w:rFonts w:hint="eastAsia" w:ascii="宋体" w:hAnsi="宋体" w:eastAsia="宋体" w:cs="宋体"/>
          <w:color w:val="auto"/>
          <w:sz w:val="24"/>
          <w:szCs w:val="24"/>
          <w:highlight w:val="none"/>
        </w:rPr>
        <w:t>公告期限：</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采购结果公告:</w:t>
      </w:r>
      <w:r>
        <w:rPr>
          <w:rFonts w:hint="eastAsia" w:ascii="宋体" w:hAnsi="宋体" w:eastAsia="宋体" w:cs="宋体"/>
          <w:color w:val="auto"/>
          <w:sz w:val="24"/>
          <w:szCs w:val="24"/>
          <w:highlight w:val="none"/>
          <w:u w:val="dotted"/>
        </w:rPr>
        <w:t xml:space="preserve">是/否 </w:t>
      </w:r>
      <w:r>
        <w:rPr>
          <w:rFonts w:hint="eastAsia" w:ascii="宋体" w:hAnsi="宋体" w:eastAsia="宋体" w:cs="宋体"/>
          <w:color w:val="auto"/>
          <w:sz w:val="24"/>
          <w:szCs w:val="24"/>
          <w:highlight w:val="none"/>
        </w:rPr>
        <w:t>公告期限：</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三、质疑基本情况</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投诉人于</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日,向</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提出质疑，质疑事项为：</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tted"/>
        </w:rPr>
        <w:t>采购人/</w:t>
      </w:r>
      <w:r>
        <w:rPr>
          <w:rFonts w:hint="eastAsia" w:ascii="宋体" w:hAnsi="宋体" w:cs="宋体"/>
          <w:color w:val="auto"/>
          <w:sz w:val="24"/>
          <w:szCs w:val="24"/>
          <w:highlight w:val="none"/>
          <w:u w:val="dotted"/>
          <w:lang w:eastAsia="zh-CN"/>
        </w:rPr>
        <w:t>采购</w:t>
      </w:r>
      <w:r>
        <w:rPr>
          <w:rFonts w:hint="eastAsia" w:ascii="宋体" w:hAnsi="宋体" w:eastAsia="宋体" w:cs="宋体"/>
          <w:color w:val="auto"/>
          <w:sz w:val="24"/>
          <w:szCs w:val="24"/>
          <w:highlight w:val="none"/>
          <w:u w:val="dotted"/>
        </w:rPr>
        <w:t>代理机构</w:t>
      </w:r>
      <w:r>
        <w:rPr>
          <w:rFonts w:hint="eastAsia" w:ascii="宋体" w:hAnsi="宋体" w:eastAsia="宋体" w:cs="宋体"/>
          <w:color w:val="auto"/>
          <w:sz w:val="24"/>
          <w:szCs w:val="24"/>
          <w:highlight w:val="none"/>
        </w:rPr>
        <w:t>于</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日,就质疑事项作出了答复/没有在法定期限内作出答复。</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四、投诉事项具体内容</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投诉事项 1：</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投诉事项2</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五、与投诉事项相关的投诉请求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spacing w:line="360" w:lineRule="auto"/>
        <w:rPr>
          <w:rFonts w:hint="eastAsia" w:ascii="宋体" w:hAnsi="宋体" w:eastAsia="宋体" w:cs="宋体"/>
          <w:b/>
          <w:color w:val="auto"/>
          <w:sz w:val="24"/>
          <w:szCs w:val="24"/>
          <w:highlight w:val="none"/>
        </w:rPr>
      </w:pP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投诉书制作说明：</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szCs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rPr>
          <w:color w:val="auto"/>
          <w:highlight w:val="none"/>
        </w:rPr>
      </w:pPr>
    </w:p>
    <w:sectPr>
      <w:footerReference r:id="rId11" w:type="first"/>
      <w:headerReference r:id="rId8" w:type="default"/>
      <w:footerReference r:id="rId9" w:type="default"/>
      <w:footerReference r:id="rId10" w:type="even"/>
      <w:pgSz w:w="11905" w:h="16838"/>
      <w:pgMar w:top="1134" w:right="1134" w:bottom="1134" w:left="1134" w:header="850" w:footer="850" w:gutter="0"/>
      <w:pgNumType w:fmt="decimal"/>
      <w:cols w:space="0" w:num="1"/>
      <w:titlePg/>
      <w:rtlGutter w:val="0"/>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9</w:t>
                          </w:r>
                          <w:r>
                            <w:rPr>
                              <w:rFonts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OPetkzgEAAJcDAAAOAAAAAAAAAAEAIAAAAB8BAABkcnMv&#10;ZTJvRG9jLnhtbFBLBQYAAAAABgAGAFkBAABfBQAAAAA=&#10;">
              <v:fill on="f" focussize="0,0"/>
              <v:stroke on="f"/>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9</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p>
  <w:p>
    <w:pPr>
      <w:widowControl w:val="0"/>
      <w:snapToGrid w:val="0"/>
      <w:jc w:val="left"/>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eastAsia="宋体"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lang w:val="zh-CN"/>
                            </w:rPr>
                            <w:t>104</w:t>
                          </w:r>
                          <w:r>
                            <w:rPr>
                              <w:rFonts w:ascii="Times New Roman" w:hAnsi="Times New Roman" w:eastAsia="宋体"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lang w:val="zh-CN"/>
                      </w:rPr>
                      <w:t>104</w:t>
                    </w:r>
                    <w:r>
                      <w:rPr>
                        <w:rFonts w:ascii="Times New Roman" w:hAnsi="Times New Roman" w:eastAsia="宋体" w:cs="Times New Roman"/>
                      </w:rPr>
                      <w:fldChar w:fldCharType="end"/>
                    </w:r>
                  </w:p>
                </w:txbxContent>
              </v:textbox>
            </v:shape>
          </w:pict>
        </mc:Fallback>
      </mc:AlternateContent>
    </w:r>
  </w:p>
  <w:p>
    <w:pPr>
      <w:pStyle w:val="2"/>
      <w:rPr>
        <w:rFonts w:ascii="Times New Roman" w:hAnsi="Times New Roman" w:eastAsia="宋体"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9"/>
        <w:rFonts w:ascii="Times New Roman" w:hAnsi="Times New Roman" w:eastAsia="宋体" w:cs="Times New Roman"/>
      </w:rPr>
    </w:pPr>
    <w:r>
      <w:rPr>
        <w:rFonts w:ascii="Times New Roman" w:hAnsi="Times New Roman" w:eastAsia="宋体" w:cs="Times New Roman"/>
      </w:rPr>
      <w:fldChar w:fldCharType="begin"/>
    </w:r>
    <w:r>
      <w:rPr>
        <w:rStyle w:val="29"/>
        <w:rFonts w:ascii="Times New Roman" w:hAnsi="Times New Roman" w:eastAsia="宋体" w:cs="Times New Roman"/>
      </w:rPr>
      <w:instrText xml:space="preserve">PAGE  </w:instrText>
    </w:r>
    <w:r>
      <w:rPr>
        <w:rFonts w:ascii="Times New Roman" w:hAnsi="Times New Roman" w:eastAsia="宋体" w:cs="Times New Roman"/>
      </w:rPr>
      <w:fldChar w:fldCharType="end"/>
    </w:r>
  </w:p>
  <w:p>
    <w:pPr>
      <w:pStyle w:val="2"/>
      <w:rPr>
        <w:rFonts w:ascii="Times New Roman" w:hAnsi="Times New Roman" w:eastAsia="宋体"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both"/>
      <w:rPr>
        <w:rFonts w:hint="eastAsia" w:ascii="Times New Roman" w:hAnsi="Times New Roman" w:eastAsia="宋体"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29"/>
                              <w:rFonts w:ascii="Times New Roman" w:hAnsi="Times New Roman" w:eastAsia="宋体" w:cs="Times New Roman"/>
                            </w:rPr>
                          </w:pPr>
                          <w:r>
                            <w:rPr>
                              <w:rFonts w:ascii="Times New Roman" w:hAnsi="Times New Roman" w:eastAsia="宋体" w:cs="Times New Roman"/>
                            </w:rPr>
                            <w:fldChar w:fldCharType="begin"/>
                          </w:r>
                          <w:r>
                            <w:rPr>
                              <w:rStyle w:val="29"/>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29"/>
                              <w:rFonts w:ascii="Times New Roman" w:hAnsi="Times New Roman" w:eastAsia="宋体" w:cs="Times New Roman"/>
                            </w:rPr>
                            <w:t>122</w:t>
                          </w:r>
                          <w:r>
                            <w:rPr>
                              <w:rFonts w:ascii="Times New Roman" w:hAnsi="Times New Roman" w:eastAsia="宋体" w:cs="Times New Roman"/>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29"/>
                        <w:rFonts w:ascii="Times New Roman" w:hAnsi="Times New Roman" w:eastAsia="宋体" w:cs="Times New Roman"/>
                      </w:rPr>
                    </w:pPr>
                    <w:r>
                      <w:rPr>
                        <w:rFonts w:ascii="Times New Roman" w:hAnsi="Times New Roman" w:eastAsia="宋体" w:cs="Times New Roman"/>
                      </w:rPr>
                      <w:fldChar w:fldCharType="begin"/>
                    </w:r>
                    <w:r>
                      <w:rPr>
                        <w:rStyle w:val="29"/>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29"/>
                        <w:rFonts w:ascii="Times New Roman" w:hAnsi="Times New Roman" w:eastAsia="宋体" w:cs="Times New Roman"/>
                      </w:rPr>
                      <w:t>122</w:t>
                    </w:r>
                    <w:r>
                      <w:rPr>
                        <w:rFonts w:ascii="Times New Roman" w:hAnsi="Times New Roman" w:eastAsia="宋体" w:cs="Times New Roman"/>
                      </w:rPr>
                      <w:fldChar w:fldCharType="end"/>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Times New Roman" w:hAnsi="Times New Roman" w:eastAsia="宋体" w:cs="Times New Roman"/>
        <w:sz w:val="21"/>
        <w:szCs w:val="21"/>
      </w:rPr>
    </w:pPr>
    <w:r>
      <w:rPr>
        <w:rFonts w:hint="eastAsia" w:ascii="Times New Roman" w:hAnsi="Times New Roman" w:eastAsia="宋体" w:cs="Times New Roman"/>
        <w:sz w:val="21"/>
        <w:szCs w:val="21"/>
        <w:lang w:val="en-US"/>
      </w:rPr>
      <w:t>港口区2023-2024学年农村义务教育学生营养改善原辅材料采购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rPr>
        <w:rFonts w:ascii="Times New Roman" w:hAnsi="Times New Roman" w:eastAsia="宋体"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0"/>
        <w:tab w:val="clear" w:pos="4153"/>
      </w:tabs>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3C4FD3"/>
    <w:multiLevelType w:val="singleLevel"/>
    <w:tmpl w:val="DC3C4FD3"/>
    <w:lvl w:ilvl="0" w:tentative="0">
      <w:start w:val="1"/>
      <w:numFmt w:val="decimal"/>
      <w:suff w:val="nothing"/>
      <w:lvlText w:val="（%1）"/>
      <w:lvlJc w:val="left"/>
    </w:lvl>
  </w:abstractNum>
  <w:abstractNum w:abstractNumId="1">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3A120A2"/>
    <w:multiLevelType w:val="multilevel"/>
    <w:tmpl w:val="23A120A2"/>
    <w:lvl w:ilvl="0" w:tentative="0">
      <w:start w:val="1"/>
      <w:numFmt w:val="japaneseCounting"/>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3">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4">
    <w:nsid w:val="348E8DD0"/>
    <w:multiLevelType w:val="singleLevel"/>
    <w:tmpl w:val="348E8DD0"/>
    <w:lvl w:ilvl="0" w:tentative="0">
      <w:start w:val="2"/>
      <w:numFmt w:val="decimal"/>
      <w:suff w:val="space"/>
      <w:lvlText w:val="%1."/>
      <w:lvlJc w:val="left"/>
    </w:lvl>
  </w:abstractNum>
  <w:abstractNum w:abstractNumId="5">
    <w:nsid w:val="45A66A42"/>
    <w:multiLevelType w:val="singleLevel"/>
    <w:tmpl w:val="45A66A42"/>
    <w:lvl w:ilvl="0" w:tentative="0">
      <w:start w:val="3"/>
      <w:numFmt w:val="chineseCounting"/>
      <w:suff w:val="nothing"/>
      <w:lvlText w:val="%1、"/>
      <w:lvlJc w:val="left"/>
      <w:rPr>
        <w:rFonts w:hint="eastAsia"/>
      </w:rPr>
    </w:lvl>
  </w:abstractNum>
  <w:abstractNum w:abstractNumId="6">
    <w:nsid w:val="51536378"/>
    <w:multiLevelType w:val="singleLevel"/>
    <w:tmpl w:val="51536378"/>
    <w:lvl w:ilvl="0" w:tentative="0">
      <w:start w:val="1"/>
      <w:numFmt w:val="decimal"/>
      <w:suff w:val="nothing"/>
      <w:lvlText w:val="（%1）"/>
      <w:lvlJc w:val="left"/>
      <w:pPr>
        <w:ind w:left="0" w:firstLine="0"/>
      </w:pPr>
    </w:lvl>
  </w:abstractNum>
  <w:num w:numId="1">
    <w:abstractNumId w:val="5"/>
  </w:num>
  <w:num w:numId="2">
    <w:abstractNumId w:val="0"/>
  </w:num>
  <w:num w:numId="3">
    <w:abstractNumId w:val="6"/>
    <w:lvlOverride w:ilvl="0">
      <w:startOverride w:val="1"/>
    </w:lvlOverride>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MGMyNjQyNDljZTQ3MmI5MDZjZDdjZWUyNTYyNWQifQ=="/>
  </w:docVars>
  <w:rsids>
    <w:rsidRoot w:val="00000000"/>
    <w:rsid w:val="00C621D0"/>
    <w:rsid w:val="00D26508"/>
    <w:rsid w:val="00D47C35"/>
    <w:rsid w:val="00D95B39"/>
    <w:rsid w:val="00DB6B5A"/>
    <w:rsid w:val="01095920"/>
    <w:rsid w:val="011859F0"/>
    <w:rsid w:val="011B02F9"/>
    <w:rsid w:val="012A54D2"/>
    <w:rsid w:val="014275A5"/>
    <w:rsid w:val="01A72EEF"/>
    <w:rsid w:val="01BE6222"/>
    <w:rsid w:val="01C92250"/>
    <w:rsid w:val="02055082"/>
    <w:rsid w:val="0291563E"/>
    <w:rsid w:val="02974B2C"/>
    <w:rsid w:val="02CC6E30"/>
    <w:rsid w:val="02D92142"/>
    <w:rsid w:val="03323B4D"/>
    <w:rsid w:val="035C3D6F"/>
    <w:rsid w:val="036A4118"/>
    <w:rsid w:val="037B5A38"/>
    <w:rsid w:val="038207AB"/>
    <w:rsid w:val="04054EA8"/>
    <w:rsid w:val="041C7FB9"/>
    <w:rsid w:val="047475DC"/>
    <w:rsid w:val="04975296"/>
    <w:rsid w:val="049A7C20"/>
    <w:rsid w:val="04A57753"/>
    <w:rsid w:val="04B60A64"/>
    <w:rsid w:val="04E34912"/>
    <w:rsid w:val="054579FD"/>
    <w:rsid w:val="054D6CFB"/>
    <w:rsid w:val="054F5D32"/>
    <w:rsid w:val="056D44BF"/>
    <w:rsid w:val="05A71B3F"/>
    <w:rsid w:val="05EC04F9"/>
    <w:rsid w:val="060A5367"/>
    <w:rsid w:val="061760BE"/>
    <w:rsid w:val="06176CC2"/>
    <w:rsid w:val="061F41DE"/>
    <w:rsid w:val="066F5DC3"/>
    <w:rsid w:val="0676474C"/>
    <w:rsid w:val="068C4871"/>
    <w:rsid w:val="069602FF"/>
    <w:rsid w:val="06F62551"/>
    <w:rsid w:val="075D020D"/>
    <w:rsid w:val="07621280"/>
    <w:rsid w:val="07A428E3"/>
    <w:rsid w:val="07CB185D"/>
    <w:rsid w:val="08093A71"/>
    <w:rsid w:val="089737C7"/>
    <w:rsid w:val="08F00221"/>
    <w:rsid w:val="08FB6F31"/>
    <w:rsid w:val="090A37A7"/>
    <w:rsid w:val="09572877"/>
    <w:rsid w:val="097C1490"/>
    <w:rsid w:val="09AB0983"/>
    <w:rsid w:val="09CE1116"/>
    <w:rsid w:val="09E076C7"/>
    <w:rsid w:val="0A1E7575"/>
    <w:rsid w:val="0A2013A9"/>
    <w:rsid w:val="0A435CEB"/>
    <w:rsid w:val="0A564057"/>
    <w:rsid w:val="0A765A8A"/>
    <w:rsid w:val="0A813285"/>
    <w:rsid w:val="0ACE705D"/>
    <w:rsid w:val="0AD3705F"/>
    <w:rsid w:val="0AF837E4"/>
    <w:rsid w:val="0B05035F"/>
    <w:rsid w:val="0B2B22F5"/>
    <w:rsid w:val="0B5140BC"/>
    <w:rsid w:val="0B615CFF"/>
    <w:rsid w:val="0B831A63"/>
    <w:rsid w:val="0B8C6DD9"/>
    <w:rsid w:val="0B8F7AB0"/>
    <w:rsid w:val="0BA95626"/>
    <w:rsid w:val="0BB21234"/>
    <w:rsid w:val="0BC23C9A"/>
    <w:rsid w:val="0C463AE2"/>
    <w:rsid w:val="0CA02EB3"/>
    <w:rsid w:val="0D543F47"/>
    <w:rsid w:val="0D9269B0"/>
    <w:rsid w:val="0D992AED"/>
    <w:rsid w:val="0E0F21BC"/>
    <w:rsid w:val="0E1770D6"/>
    <w:rsid w:val="0E2B18D5"/>
    <w:rsid w:val="0E3218E4"/>
    <w:rsid w:val="0E73260E"/>
    <w:rsid w:val="0EA91BC1"/>
    <w:rsid w:val="0EEF6AAD"/>
    <w:rsid w:val="0F035F56"/>
    <w:rsid w:val="0F17197D"/>
    <w:rsid w:val="0F532E77"/>
    <w:rsid w:val="0F6B1F01"/>
    <w:rsid w:val="0FB74DC9"/>
    <w:rsid w:val="102F0E28"/>
    <w:rsid w:val="10390118"/>
    <w:rsid w:val="10441F5E"/>
    <w:rsid w:val="10A25EDA"/>
    <w:rsid w:val="10F748B4"/>
    <w:rsid w:val="11022421"/>
    <w:rsid w:val="11652FD6"/>
    <w:rsid w:val="12091111"/>
    <w:rsid w:val="120D6C92"/>
    <w:rsid w:val="122E1478"/>
    <w:rsid w:val="12DE2AB6"/>
    <w:rsid w:val="12E271C4"/>
    <w:rsid w:val="13004370"/>
    <w:rsid w:val="13BA67D9"/>
    <w:rsid w:val="13D773DA"/>
    <w:rsid w:val="145C648C"/>
    <w:rsid w:val="14814229"/>
    <w:rsid w:val="1485642A"/>
    <w:rsid w:val="148C55F5"/>
    <w:rsid w:val="1493579A"/>
    <w:rsid w:val="14A02656"/>
    <w:rsid w:val="14EF2214"/>
    <w:rsid w:val="15112FB3"/>
    <w:rsid w:val="1517629B"/>
    <w:rsid w:val="15A71FCF"/>
    <w:rsid w:val="15CB6514"/>
    <w:rsid w:val="15CE73E7"/>
    <w:rsid w:val="15DA6861"/>
    <w:rsid w:val="16521360"/>
    <w:rsid w:val="16592089"/>
    <w:rsid w:val="16CC463A"/>
    <w:rsid w:val="17105078"/>
    <w:rsid w:val="172A6452"/>
    <w:rsid w:val="17526FA4"/>
    <w:rsid w:val="1795379C"/>
    <w:rsid w:val="18063809"/>
    <w:rsid w:val="1835223C"/>
    <w:rsid w:val="18817186"/>
    <w:rsid w:val="18A53C2D"/>
    <w:rsid w:val="18BF6B50"/>
    <w:rsid w:val="18E66AB2"/>
    <w:rsid w:val="19097C61"/>
    <w:rsid w:val="19155678"/>
    <w:rsid w:val="194F7902"/>
    <w:rsid w:val="19B81747"/>
    <w:rsid w:val="19DC1C4E"/>
    <w:rsid w:val="19FF33EE"/>
    <w:rsid w:val="1A70567B"/>
    <w:rsid w:val="1A73391C"/>
    <w:rsid w:val="1A774458"/>
    <w:rsid w:val="1A846A93"/>
    <w:rsid w:val="1A8F3923"/>
    <w:rsid w:val="1AA22304"/>
    <w:rsid w:val="1ABD34B5"/>
    <w:rsid w:val="1B1A3D35"/>
    <w:rsid w:val="1B8B4540"/>
    <w:rsid w:val="1B980981"/>
    <w:rsid w:val="1BC83144"/>
    <w:rsid w:val="1C1617FB"/>
    <w:rsid w:val="1C541698"/>
    <w:rsid w:val="1C6616F3"/>
    <w:rsid w:val="1C9E7D2D"/>
    <w:rsid w:val="1CA43733"/>
    <w:rsid w:val="1CCA5C25"/>
    <w:rsid w:val="1CDB51F2"/>
    <w:rsid w:val="1D635CE0"/>
    <w:rsid w:val="1D8F7145"/>
    <w:rsid w:val="1DF1639C"/>
    <w:rsid w:val="1E037DAC"/>
    <w:rsid w:val="1E55723C"/>
    <w:rsid w:val="1E7A3E78"/>
    <w:rsid w:val="1EA4279A"/>
    <w:rsid w:val="1EA700B7"/>
    <w:rsid w:val="1F152A17"/>
    <w:rsid w:val="1F4E3E9E"/>
    <w:rsid w:val="1F6210D9"/>
    <w:rsid w:val="1F640C4B"/>
    <w:rsid w:val="1F7C3BBA"/>
    <w:rsid w:val="1FC2394D"/>
    <w:rsid w:val="1FCF2A25"/>
    <w:rsid w:val="202A5D19"/>
    <w:rsid w:val="208D2FA3"/>
    <w:rsid w:val="209640CD"/>
    <w:rsid w:val="20967EE2"/>
    <w:rsid w:val="20D3473E"/>
    <w:rsid w:val="20DD79A8"/>
    <w:rsid w:val="20E233A0"/>
    <w:rsid w:val="213D7796"/>
    <w:rsid w:val="215E6B36"/>
    <w:rsid w:val="217D1569"/>
    <w:rsid w:val="21AB6CB3"/>
    <w:rsid w:val="21E92535"/>
    <w:rsid w:val="21EA67DF"/>
    <w:rsid w:val="22374198"/>
    <w:rsid w:val="22494C50"/>
    <w:rsid w:val="22551944"/>
    <w:rsid w:val="225718E5"/>
    <w:rsid w:val="2279283A"/>
    <w:rsid w:val="227A5108"/>
    <w:rsid w:val="22AB5DF9"/>
    <w:rsid w:val="22C87A6E"/>
    <w:rsid w:val="22CE4F93"/>
    <w:rsid w:val="22DA3051"/>
    <w:rsid w:val="22DC4C58"/>
    <w:rsid w:val="23236BC0"/>
    <w:rsid w:val="237F36A3"/>
    <w:rsid w:val="23AD68F9"/>
    <w:rsid w:val="23C31EAF"/>
    <w:rsid w:val="23C46C9C"/>
    <w:rsid w:val="23CD5BEA"/>
    <w:rsid w:val="23D46646"/>
    <w:rsid w:val="23E16DB3"/>
    <w:rsid w:val="23EF07BD"/>
    <w:rsid w:val="242D3833"/>
    <w:rsid w:val="24816B05"/>
    <w:rsid w:val="248D2309"/>
    <w:rsid w:val="24941690"/>
    <w:rsid w:val="24CF590E"/>
    <w:rsid w:val="24FD473D"/>
    <w:rsid w:val="25581FF1"/>
    <w:rsid w:val="25665875"/>
    <w:rsid w:val="256C491B"/>
    <w:rsid w:val="258F5A73"/>
    <w:rsid w:val="25C76B7E"/>
    <w:rsid w:val="25E2566C"/>
    <w:rsid w:val="26A742E8"/>
    <w:rsid w:val="26CF1553"/>
    <w:rsid w:val="26DA0542"/>
    <w:rsid w:val="273259A9"/>
    <w:rsid w:val="27380A7A"/>
    <w:rsid w:val="27503865"/>
    <w:rsid w:val="275A5F00"/>
    <w:rsid w:val="276258F6"/>
    <w:rsid w:val="279A2560"/>
    <w:rsid w:val="27C55762"/>
    <w:rsid w:val="27DA7DAA"/>
    <w:rsid w:val="27F23143"/>
    <w:rsid w:val="28063E8E"/>
    <w:rsid w:val="2822479E"/>
    <w:rsid w:val="28790670"/>
    <w:rsid w:val="29095C9F"/>
    <w:rsid w:val="291B1976"/>
    <w:rsid w:val="292145DB"/>
    <w:rsid w:val="292D12B6"/>
    <w:rsid w:val="29AB0C3B"/>
    <w:rsid w:val="29BB4910"/>
    <w:rsid w:val="29DD3939"/>
    <w:rsid w:val="2A636FF6"/>
    <w:rsid w:val="2AAF7F2D"/>
    <w:rsid w:val="2B3B1E66"/>
    <w:rsid w:val="2B770163"/>
    <w:rsid w:val="2B960D99"/>
    <w:rsid w:val="2B9E3F4D"/>
    <w:rsid w:val="2BA81B4D"/>
    <w:rsid w:val="2BCB247B"/>
    <w:rsid w:val="2C7D12B4"/>
    <w:rsid w:val="2CCA7EB6"/>
    <w:rsid w:val="2CE377A9"/>
    <w:rsid w:val="2CED73A5"/>
    <w:rsid w:val="2CF72413"/>
    <w:rsid w:val="2D3347E7"/>
    <w:rsid w:val="2D4F38E3"/>
    <w:rsid w:val="2D563DC1"/>
    <w:rsid w:val="2D6045A9"/>
    <w:rsid w:val="2D9617F6"/>
    <w:rsid w:val="2DCB0FE4"/>
    <w:rsid w:val="2DEC5B1F"/>
    <w:rsid w:val="2E06110C"/>
    <w:rsid w:val="2EA61C7D"/>
    <w:rsid w:val="2EFD63EB"/>
    <w:rsid w:val="2F423753"/>
    <w:rsid w:val="2F540FE5"/>
    <w:rsid w:val="2FB01C82"/>
    <w:rsid w:val="2FB87BD1"/>
    <w:rsid w:val="2FC447B7"/>
    <w:rsid w:val="304108B1"/>
    <w:rsid w:val="305807BF"/>
    <w:rsid w:val="306B5FE8"/>
    <w:rsid w:val="30D81EF7"/>
    <w:rsid w:val="30D93356"/>
    <w:rsid w:val="318D2CFD"/>
    <w:rsid w:val="31C34A74"/>
    <w:rsid w:val="31EF7B28"/>
    <w:rsid w:val="32015993"/>
    <w:rsid w:val="322118FB"/>
    <w:rsid w:val="322476CF"/>
    <w:rsid w:val="322B55AE"/>
    <w:rsid w:val="32390A38"/>
    <w:rsid w:val="326C65A7"/>
    <w:rsid w:val="326D5167"/>
    <w:rsid w:val="326E6C1E"/>
    <w:rsid w:val="32AD00E0"/>
    <w:rsid w:val="32BB403E"/>
    <w:rsid w:val="32E3590E"/>
    <w:rsid w:val="32FC3D25"/>
    <w:rsid w:val="33136037"/>
    <w:rsid w:val="33800A0F"/>
    <w:rsid w:val="338E424C"/>
    <w:rsid w:val="339B377C"/>
    <w:rsid w:val="345631E3"/>
    <w:rsid w:val="34572A71"/>
    <w:rsid w:val="349D7A9E"/>
    <w:rsid w:val="34BB41E0"/>
    <w:rsid w:val="34BC4B4B"/>
    <w:rsid w:val="3507717E"/>
    <w:rsid w:val="350C2D09"/>
    <w:rsid w:val="3592350F"/>
    <w:rsid w:val="35A17527"/>
    <w:rsid w:val="3615435C"/>
    <w:rsid w:val="3635774B"/>
    <w:rsid w:val="363D48FB"/>
    <w:rsid w:val="3642105E"/>
    <w:rsid w:val="366E1C81"/>
    <w:rsid w:val="366E4460"/>
    <w:rsid w:val="36773E5D"/>
    <w:rsid w:val="36801F8F"/>
    <w:rsid w:val="36AF573D"/>
    <w:rsid w:val="36BB169B"/>
    <w:rsid w:val="36D3565B"/>
    <w:rsid w:val="36E0622F"/>
    <w:rsid w:val="36E53E53"/>
    <w:rsid w:val="36ED3DEE"/>
    <w:rsid w:val="3720584E"/>
    <w:rsid w:val="375D21A8"/>
    <w:rsid w:val="3779039B"/>
    <w:rsid w:val="37CC6176"/>
    <w:rsid w:val="37FB3273"/>
    <w:rsid w:val="383967AA"/>
    <w:rsid w:val="387F5AF8"/>
    <w:rsid w:val="38E50D89"/>
    <w:rsid w:val="39455184"/>
    <w:rsid w:val="39706750"/>
    <w:rsid w:val="39726B7C"/>
    <w:rsid w:val="399B6E57"/>
    <w:rsid w:val="39EA3076"/>
    <w:rsid w:val="3A395E36"/>
    <w:rsid w:val="3A5E70A9"/>
    <w:rsid w:val="3A650E54"/>
    <w:rsid w:val="3ADE1AAE"/>
    <w:rsid w:val="3B6C49BC"/>
    <w:rsid w:val="3BA30382"/>
    <w:rsid w:val="3BAA39EE"/>
    <w:rsid w:val="3BC354E4"/>
    <w:rsid w:val="3C0359A7"/>
    <w:rsid w:val="3C457F4A"/>
    <w:rsid w:val="3DBD339D"/>
    <w:rsid w:val="3E3709E4"/>
    <w:rsid w:val="3E4F3CEB"/>
    <w:rsid w:val="3E8B7A4C"/>
    <w:rsid w:val="3F1B0FC1"/>
    <w:rsid w:val="3F246DEE"/>
    <w:rsid w:val="3F4A0470"/>
    <w:rsid w:val="3F5512BA"/>
    <w:rsid w:val="3FD602BE"/>
    <w:rsid w:val="400468BA"/>
    <w:rsid w:val="40D60483"/>
    <w:rsid w:val="40EF446D"/>
    <w:rsid w:val="412E60EB"/>
    <w:rsid w:val="41366D43"/>
    <w:rsid w:val="4152018A"/>
    <w:rsid w:val="416C7DBD"/>
    <w:rsid w:val="41F122DB"/>
    <w:rsid w:val="4234381E"/>
    <w:rsid w:val="42520822"/>
    <w:rsid w:val="42954201"/>
    <w:rsid w:val="429823CB"/>
    <w:rsid w:val="42A178EE"/>
    <w:rsid w:val="43050FCE"/>
    <w:rsid w:val="433831AE"/>
    <w:rsid w:val="433B256A"/>
    <w:rsid w:val="43460D6B"/>
    <w:rsid w:val="43671AD6"/>
    <w:rsid w:val="43F31EC1"/>
    <w:rsid w:val="43FB1131"/>
    <w:rsid w:val="441A2345"/>
    <w:rsid w:val="44385910"/>
    <w:rsid w:val="443F0DB6"/>
    <w:rsid w:val="445E4478"/>
    <w:rsid w:val="448017F9"/>
    <w:rsid w:val="44E471D7"/>
    <w:rsid w:val="451818BE"/>
    <w:rsid w:val="458F40E0"/>
    <w:rsid w:val="45AC079D"/>
    <w:rsid w:val="45D4622A"/>
    <w:rsid w:val="462E0726"/>
    <w:rsid w:val="46460D2E"/>
    <w:rsid w:val="4683709C"/>
    <w:rsid w:val="46AF2877"/>
    <w:rsid w:val="471760F8"/>
    <w:rsid w:val="47435B56"/>
    <w:rsid w:val="476123B9"/>
    <w:rsid w:val="47720309"/>
    <w:rsid w:val="478009AC"/>
    <w:rsid w:val="47A42B87"/>
    <w:rsid w:val="47B03B4D"/>
    <w:rsid w:val="48355F51"/>
    <w:rsid w:val="484A0F00"/>
    <w:rsid w:val="484E4048"/>
    <w:rsid w:val="48787FAC"/>
    <w:rsid w:val="489B2F4B"/>
    <w:rsid w:val="48C0305C"/>
    <w:rsid w:val="48CF07C1"/>
    <w:rsid w:val="48D1046F"/>
    <w:rsid w:val="49360D0C"/>
    <w:rsid w:val="493865B5"/>
    <w:rsid w:val="496C7C8D"/>
    <w:rsid w:val="498469FF"/>
    <w:rsid w:val="4A187D2D"/>
    <w:rsid w:val="4AA3465A"/>
    <w:rsid w:val="4AC863B5"/>
    <w:rsid w:val="4ADD6C7C"/>
    <w:rsid w:val="4B410C16"/>
    <w:rsid w:val="4B44380D"/>
    <w:rsid w:val="4B7F5BCC"/>
    <w:rsid w:val="4BA94BA1"/>
    <w:rsid w:val="4BB30F42"/>
    <w:rsid w:val="4BEE18C0"/>
    <w:rsid w:val="4BF33563"/>
    <w:rsid w:val="4BF50CB2"/>
    <w:rsid w:val="4C6E15BF"/>
    <w:rsid w:val="4C737E6D"/>
    <w:rsid w:val="4CB2054A"/>
    <w:rsid w:val="4CDF679D"/>
    <w:rsid w:val="4CFE0910"/>
    <w:rsid w:val="4D165162"/>
    <w:rsid w:val="4D170BB5"/>
    <w:rsid w:val="4D640565"/>
    <w:rsid w:val="4D7213D6"/>
    <w:rsid w:val="4DB67C3F"/>
    <w:rsid w:val="4DB93C1C"/>
    <w:rsid w:val="4DDC3463"/>
    <w:rsid w:val="4E050942"/>
    <w:rsid w:val="4E1D4A05"/>
    <w:rsid w:val="4E274294"/>
    <w:rsid w:val="4E4207B2"/>
    <w:rsid w:val="4E5649B8"/>
    <w:rsid w:val="4EC84766"/>
    <w:rsid w:val="4ED133E0"/>
    <w:rsid w:val="4EE1639C"/>
    <w:rsid w:val="4EF94B51"/>
    <w:rsid w:val="4F7A5C1F"/>
    <w:rsid w:val="4F8F33DB"/>
    <w:rsid w:val="4F940DFD"/>
    <w:rsid w:val="4F9D2D1D"/>
    <w:rsid w:val="4FF8744B"/>
    <w:rsid w:val="4FFB507E"/>
    <w:rsid w:val="501C5568"/>
    <w:rsid w:val="503F1F7D"/>
    <w:rsid w:val="50815D87"/>
    <w:rsid w:val="50875DDA"/>
    <w:rsid w:val="50A67405"/>
    <w:rsid w:val="50BF7A86"/>
    <w:rsid w:val="50F7462E"/>
    <w:rsid w:val="50FC2C3C"/>
    <w:rsid w:val="5165451C"/>
    <w:rsid w:val="518F7337"/>
    <w:rsid w:val="51D574B6"/>
    <w:rsid w:val="51D97625"/>
    <w:rsid w:val="52237D21"/>
    <w:rsid w:val="524B5983"/>
    <w:rsid w:val="528E2E9A"/>
    <w:rsid w:val="52A248C9"/>
    <w:rsid w:val="533E54DE"/>
    <w:rsid w:val="53532AF5"/>
    <w:rsid w:val="535E18A3"/>
    <w:rsid w:val="5363174A"/>
    <w:rsid w:val="53781CD0"/>
    <w:rsid w:val="53B419EE"/>
    <w:rsid w:val="53BE66B0"/>
    <w:rsid w:val="53D272B4"/>
    <w:rsid w:val="53E429F3"/>
    <w:rsid w:val="53FC7D3D"/>
    <w:rsid w:val="544F4B17"/>
    <w:rsid w:val="54690E06"/>
    <w:rsid w:val="547D1B69"/>
    <w:rsid w:val="547D3CA1"/>
    <w:rsid w:val="549A78FD"/>
    <w:rsid w:val="54A71544"/>
    <w:rsid w:val="54E03240"/>
    <w:rsid w:val="54E161E6"/>
    <w:rsid w:val="55717EF0"/>
    <w:rsid w:val="55BD62FC"/>
    <w:rsid w:val="55CF4789"/>
    <w:rsid w:val="55E24205"/>
    <w:rsid w:val="55FF3119"/>
    <w:rsid w:val="56290606"/>
    <w:rsid w:val="56960007"/>
    <w:rsid w:val="569C33FD"/>
    <w:rsid w:val="56AD53E1"/>
    <w:rsid w:val="56E17E4B"/>
    <w:rsid w:val="571177FA"/>
    <w:rsid w:val="571A4D54"/>
    <w:rsid w:val="572C50A1"/>
    <w:rsid w:val="57475E7A"/>
    <w:rsid w:val="574A79DE"/>
    <w:rsid w:val="574E744D"/>
    <w:rsid w:val="57862A77"/>
    <w:rsid w:val="57D26EB7"/>
    <w:rsid w:val="580653FD"/>
    <w:rsid w:val="580F63AE"/>
    <w:rsid w:val="586B7753"/>
    <w:rsid w:val="58AA581E"/>
    <w:rsid w:val="58D5070A"/>
    <w:rsid w:val="59042B9B"/>
    <w:rsid w:val="59043E01"/>
    <w:rsid w:val="590816AC"/>
    <w:rsid w:val="59BB60CF"/>
    <w:rsid w:val="59D34D02"/>
    <w:rsid w:val="5A2E28DC"/>
    <w:rsid w:val="5A4E7262"/>
    <w:rsid w:val="5A791DEA"/>
    <w:rsid w:val="5A7C75A7"/>
    <w:rsid w:val="5A831B3A"/>
    <w:rsid w:val="5AEB2F11"/>
    <w:rsid w:val="5AEE72F1"/>
    <w:rsid w:val="5BC24B08"/>
    <w:rsid w:val="5BE34185"/>
    <w:rsid w:val="5BF6728A"/>
    <w:rsid w:val="5C766F57"/>
    <w:rsid w:val="5C7865A7"/>
    <w:rsid w:val="5C9F3A65"/>
    <w:rsid w:val="5CB11B30"/>
    <w:rsid w:val="5D035BD3"/>
    <w:rsid w:val="5D10309F"/>
    <w:rsid w:val="5D2B4B79"/>
    <w:rsid w:val="5D302855"/>
    <w:rsid w:val="5D3D543E"/>
    <w:rsid w:val="5D425978"/>
    <w:rsid w:val="5D6F03B3"/>
    <w:rsid w:val="5D8F57D0"/>
    <w:rsid w:val="5DC90AF1"/>
    <w:rsid w:val="5E1F3CF6"/>
    <w:rsid w:val="5E565CA2"/>
    <w:rsid w:val="5E847D30"/>
    <w:rsid w:val="5EAB0D2C"/>
    <w:rsid w:val="5F2B1805"/>
    <w:rsid w:val="5F476193"/>
    <w:rsid w:val="5F4D6DA2"/>
    <w:rsid w:val="5FAE1170"/>
    <w:rsid w:val="5FB76261"/>
    <w:rsid w:val="604231D2"/>
    <w:rsid w:val="60573113"/>
    <w:rsid w:val="60E342E4"/>
    <w:rsid w:val="61151723"/>
    <w:rsid w:val="614528AC"/>
    <w:rsid w:val="617B565A"/>
    <w:rsid w:val="619D6B85"/>
    <w:rsid w:val="61B363CD"/>
    <w:rsid w:val="61FB170E"/>
    <w:rsid w:val="6270463E"/>
    <w:rsid w:val="62A00E16"/>
    <w:rsid w:val="62BA15B4"/>
    <w:rsid w:val="62D14C9E"/>
    <w:rsid w:val="633F463B"/>
    <w:rsid w:val="639F7DC1"/>
    <w:rsid w:val="63F30435"/>
    <w:rsid w:val="64050ABF"/>
    <w:rsid w:val="642D1CFD"/>
    <w:rsid w:val="64363468"/>
    <w:rsid w:val="64B32E2F"/>
    <w:rsid w:val="64C157D9"/>
    <w:rsid w:val="64D91F9E"/>
    <w:rsid w:val="64E250F2"/>
    <w:rsid w:val="6500469F"/>
    <w:rsid w:val="659F6081"/>
    <w:rsid w:val="65A70C8A"/>
    <w:rsid w:val="65A76324"/>
    <w:rsid w:val="65A823F2"/>
    <w:rsid w:val="65B460C5"/>
    <w:rsid w:val="65ED414E"/>
    <w:rsid w:val="65EF4D81"/>
    <w:rsid w:val="6635074D"/>
    <w:rsid w:val="664C77EF"/>
    <w:rsid w:val="66620E80"/>
    <w:rsid w:val="66B5420B"/>
    <w:rsid w:val="66DF322F"/>
    <w:rsid w:val="670F7889"/>
    <w:rsid w:val="67126567"/>
    <w:rsid w:val="67211260"/>
    <w:rsid w:val="67460997"/>
    <w:rsid w:val="676557D9"/>
    <w:rsid w:val="676D705E"/>
    <w:rsid w:val="67A05B2A"/>
    <w:rsid w:val="67DE2C50"/>
    <w:rsid w:val="67DE7084"/>
    <w:rsid w:val="67F7300E"/>
    <w:rsid w:val="68342E8F"/>
    <w:rsid w:val="68483D18"/>
    <w:rsid w:val="687D4BDD"/>
    <w:rsid w:val="68952F54"/>
    <w:rsid w:val="68DC3EFE"/>
    <w:rsid w:val="69507B39"/>
    <w:rsid w:val="698E0FEB"/>
    <w:rsid w:val="6998799E"/>
    <w:rsid w:val="69D4771B"/>
    <w:rsid w:val="6A3B4A98"/>
    <w:rsid w:val="6A3E6267"/>
    <w:rsid w:val="6A8923D3"/>
    <w:rsid w:val="6ADB3525"/>
    <w:rsid w:val="6B3150ED"/>
    <w:rsid w:val="6B8723B0"/>
    <w:rsid w:val="6B8B2B72"/>
    <w:rsid w:val="6C3170F0"/>
    <w:rsid w:val="6C4F6A95"/>
    <w:rsid w:val="6CA8352E"/>
    <w:rsid w:val="6CB97733"/>
    <w:rsid w:val="6CD725ED"/>
    <w:rsid w:val="6CEA4165"/>
    <w:rsid w:val="6D376AFE"/>
    <w:rsid w:val="6D3B35C4"/>
    <w:rsid w:val="6D546223"/>
    <w:rsid w:val="6E141A2A"/>
    <w:rsid w:val="6EA05AE1"/>
    <w:rsid w:val="6EE06FEB"/>
    <w:rsid w:val="6F153218"/>
    <w:rsid w:val="6F76486B"/>
    <w:rsid w:val="6F924A6F"/>
    <w:rsid w:val="6FE55BBD"/>
    <w:rsid w:val="704D03BA"/>
    <w:rsid w:val="707B47C4"/>
    <w:rsid w:val="70975374"/>
    <w:rsid w:val="709B4B83"/>
    <w:rsid w:val="70B64C12"/>
    <w:rsid w:val="70C11755"/>
    <w:rsid w:val="70DD2618"/>
    <w:rsid w:val="70E6544B"/>
    <w:rsid w:val="70ED0986"/>
    <w:rsid w:val="71881060"/>
    <w:rsid w:val="71CF0D35"/>
    <w:rsid w:val="71D728C9"/>
    <w:rsid w:val="71E003DD"/>
    <w:rsid w:val="71F227F8"/>
    <w:rsid w:val="71F41383"/>
    <w:rsid w:val="71FC0484"/>
    <w:rsid w:val="72021250"/>
    <w:rsid w:val="720F6D7D"/>
    <w:rsid w:val="72472963"/>
    <w:rsid w:val="726532FB"/>
    <w:rsid w:val="72670F93"/>
    <w:rsid w:val="72950198"/>
    <w:rsid w:val="72EA4658"/>
    <w:rsid w:val="7320375D"/>
    <w:rsid w:val="736C23ED"/>
    <w:rsid w:val="742B4973"/>
    <w:rsid w:val="74444F9D"/>
    <w:rsid w:val="748725BD"/>
    <w:rsid w:val="74A01DFE"/>
    <w:rsid w:val="74B00652"/>
    <w:rsid w:val="74C6075E"/>
    <w:rsid w:val="74F109DD"/>
    <w:rsid w:val="753442AC"/>
    <w:rsid w:val="755A26D4"/>
    <w:rsid w:val="75667239"/>
    <w:rsid w:val="756D0B1E"/>
    <w:rsid w:val="762C1342"/>
    <w:rsid w:val="762F10DD"/>
    <w:rsid w:val="76945580"/>
    <w:rsid w:val="769B575F"/>
    <w:rsid w:val="76BE180F"/>
    <w:rsid w:val="771C6DDB"/>
    <w:rsid w:val="774C11E5"/>
    <w:rsid w:val="77563BDF"/>
    <w:rsid w:val="77970501"/>
    <w:rsid w:val="77CE4E49"/>
    <w:rsid w:val="77DD1955"/>
    <w:rsid w:val="77E24062"/>
    <w:rsid w:val="78492BFF"/>
    <w:rsid w:val="784A2834"/>
    <w:rsid w:val="78986C8F"/>
    <w:rsid w:val="78FF5289"/>
    <w:rsid w:val="79064ACA"/>
    <w:rsid w:val="79200D68"/>
    <w:rsid w:val="794B1CCF"/>
    <w:rsid w:val="799737F5"/>
    <w:rsid w:val="799E4EDF"/>
    <w:rsid w:val="79C40791"/>
    <w:rsid w:val="7A39343C"/>
    <w:rsid w:val="7A4D6843"/>
    <w:rsid w:val="7A721263"/>
    <w:rsid w:val="7B2241A0"/>
    <w:rsid w:val="7B3A634B"/>
    <w:rsid w:val="7B4E5F74"/>
    <w:rsid w:val="7B5B590C"/>
    <w:rsid w:val="7BC21276"/>
    <w:rsid w:val="7BF232D8"/>
    <w:rsid w:val="7C0A10B0"/>
    <w:rsid w:val="7C2521C4"/>
    <w:rsid w:val="7C266A5E"/>
    <w:rsid w:val="7C620CEE"/>
    <w:rsid w:val="7C7D5AD1"/>
    <w:rsid w:val="7CC43F8D"/>
    <w:rsid w:val="7CC81220"/>
    <w:rsid w:val="7CD3033B"/>
    <w:rsid w:val="7CDD2498"/>
    <w:rsid w:val="7D1428F3"/>
    <w:rsid w:val="7D1C52E3"/>
    <w:rsid w:val="7D2E060E"/>
    <w:rsid w:val="7D3714E0"/>
    <w:rsid w:val="7D3A2618"/>
    <w:rsid w:val="7D405FDE"/>
    <w:rsid w:val="7D53229B"/>
    <w:rsid w:val="7D9F232A"/>
    <w:rsid w:val="7DB84B7D"/>
    <w:rsid w:val="7E2719D2"/>
    <w:rsid w:val="7E5706C0"/>
    <w:rsid w:val="7E730C2B"/>
    <w:rsid w:val="7E797FB0"/>
    <w:rsid w:val="7EA1239A"/>
    <w:rsid w:val="7EC81A6C"/>
    <w:rsid w:val="7ED9582D"/>
    <w:rsid w:val="7F21731A"/>
    <w:rsid w:val="7F66149A"/>
    <w:rsid w:val="7FE07536"/>
    <w:rsid w:val="7FF1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keepNext/>
      <w:keepLines/>
      <w:widowControl w:val="0"/>
      <w:spacing w:before="260" w:beforeLines="0" w:after="260" w:afterLines="0" w:line="413" w:lineRule="auto"/>
      <w:jc w:val="both"/>
      <w:outlineLvl w:val="1"/>
    </w:pPr>
    <w:rPr>
      <w:rFonts w:ascii="Arial" w:hAnsi="Arial" w:eastAsia="黑体" w:cs="Times New Roman"/>
      <w:b/>
      <w:bCs/>
      <w:kern w:val="2"/>
      <w:sz w:val="32"/>
      <w:szCs w:val="32"/>
      <w:lang w:val="en-US" w:eastAsia="zh-CN" w:bidi="ar-SA"/>
    </w:rPr>
  </w:style>
  <w:style w:type="paragraph" w:styleId="5">
    <w:name w:val="heading 3"/>
    <w:next w:val="1"/>
    <w:semiHidden/>
    <w:unhideWhenUsed/>
    <w:qFormat/>
    <w:uiPriority w:val="0"/>
    <w:pPr>
      <w:keepNext/>
      <w:keepLines/>
      <w:widowControl w:val="0"/>
      <w:spacing w:line="600" w:lineRule="exact"/>
      <w:ind w:firstLine="643" w:firstLineChars="200"/>
      <w:jc w:val="both"/>
      <w:outlineLvl w:val="2"/>
    </w:pPr>
    <w:rPr>
      <w:rFonts w:ascii="Times New Roman" w:hAnsi="Times New Roman" w:eastAsia="宋体" w:cs="Times New Roman"/>
      <w:b/>
      <w:bCs/>
      <w:kern w:val="2"/>
      <w:sz w:val="32"/>
      <w:szCs w:val="32"/>
      <w:lang w:val="en-US" w:eastAsia="zh-CN" w:bidi="ar-SA"/>
    </w:rPr>
  </w:style>
  <w:style w:type="paragraph" w:styleId="6">
    <w:name w:val="heading 4"/>
    <w:basedOn w:val="1"/>
    <w:next w:val="1"/>
    <w:qFormat/>
    <w:uiPriority w:val="0"/>
    <w:pPr>
      <w:keepNext/>
      <w:autoSpaceDE w:val="0"/>
      <w:autoSpaceDN w:val="0"/>
      <w:adjustRightInd w:val="0"/>
      <w:outlineLvl w:val="3"/>
    </w:pPr>
    <w:rPr>
      <w:b/>
      <w:color w:val="000000"/>
      <w:sz w:val="24"/>
      <w14:shadow w14:blurRad="50800" w14:dist="38100" w14:dir="2700000" w14:sx="100000" w14:sy="100000" w14:kx="0" w14:ky="0" w14:algn="tl">
        <w14:srgbClr w14:val="000000">
          <w14:alpha w14:val="60000"/>
        </w14:srgbClr>
      </w14:shadow>
    </w:rPr>
  </w:style>
  <w:style w:type="paragraph" w:styleId="7">
    <w:name w:val="heading 5"/>
    <w:basedOn w:val="1"/>
    <w:next w:val="8"/>
    <w:semiHidden/>
    <w:unhideWhenUsed/>
    <w:qFormat/>
    <w:uiPriority w:val="0"/>
    <w:pPr>
      <w:keepNext/>
      <w:keepLines/>
      <w:widowControl w:val="0"/>
      <w:spacing w:before="280" w:after="290" w:line="376" w:lineRule="auto"/>
      <w:jc w:val="both"/>
      <w:outlineLvl w:val="4"/>
    </w:pPr>
    <w:rPr>
      <w:rFonts w:ascii="Times New Roman" w:hAnsi="Times New Roman" w:eastAsia="宋体" w:cs="Times New Roman"/>
      <w:b/>
      <w:bCs/>
      <w:kern w:val="2"/>
      <w:sz w:val="28"/>
      <w:szCs w:val="28"/>
      <w:lang w:val="en-US" w:eastAsia="zh-CN" w:bidi="ar-SA"/>
    </w:rPr>
  </w:style>
  <w:style w:type="character" w:default="1" w:styleId="28">
    <w:name w:val="Default Paragraph Font"/>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8">
    <w:name w:val="Normal Indent"/>
    <w:basedOn w:val="1"/>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9">
    <w:name w:val="index 8"/>
    <w:basedOn w:val="1"/>
    <w:next w:val="1"/>
    <w:qFormat/>
    <w:uiPriority w:val="0"/>
    <w:pPr>
      <w:widowControl w:val="0"/>
      <w:ind w:left="2940"/>
      <w:jc w:val="both"/>
    </w:pPr>
    <w:rPr>
      <w:rFonts w:ascii="Times New Roman" w:hAnsi="Times New Roman" w:eastAsia="宋体" w:cs="Times New Roman"/>
      <w:kern w:val="2"/>
      <w:sz w:val="21"/>
      <w:szCs w:val="24"/>
      <w:lang w:val="en-US" w:eastAsia="zh-CN" w:bidi="ar-SA"/>
    </w:rPr>
  </w:style>
  <w:style w:type="paragraph" w:styleId="10">
    <w:name w:val="annotation text"/>
    <w:basedOn w:val="1"/>
    <w:qFormat/>
    <w:uiPriority w:val="0"/>
    <w:pPr>
      <w:widowControl w:val="0"/>
      <w:jc w:val="left"/>
    </w:pPr>
    <w:rPr>
      <w:rFonts w:ascii="Times New Roman" w:hAnsi="Times New Roman" w:eastAsia="宋体" w:cs="Times New Roman"/>
      <w:kern w:val="2"/>
      <w:sz w:val="21"/>
      <w:szCs w:val="24"/>
      <w:lang w:val="en-US" w:eastAsia="zh-CN" w:bidi="ar-SA"/>
    </w:rPr>
  </w:style>
  <w:style w:type="paragraph" w:styleId="11">
    <w:name w:val="Body Text 3"/>
    <w:basedOn w:val="1"/>
    <w:qFormat/>
    <w:uiPriority w:val="0"/>
    <w:pPr>
      <w:spacing w:line="500" w:lineRule="exact"/>
    </w:pPr>
    <w:rPr>
      <w:b/>
      <w:bCs/>
      <w:kern w:val="0"/>
      <w:sz w:val="24"/>
    </w:rPr>
  </w:style>
  <w:style w:type="paragraph" w:styleId="12">
    <w:name w:val="Body Text"/>
    <w:basedOn w:val="1"/>
    <w:next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13">
    <w:name w:val="Body Text Indent"/>
    <w:basedOn w:val="1"/>
    <w:next w:val="14"/>
    <w:qFormat/>
    <w:uiPriority w:val="0"/>
    <w:pPr>
      <w:widowControl w:val="0"/>
      <w:spacing w:line="200" w:lineRule="exact"/>
      <w:ind w:firstLine="301"/>
      <w:jc w:val="both"/>
    </w:pPr>
    <w:rPr>
      <w:rFonts w:ascii="宋体" w:hAnsi="Courier New" w:eastAsia="宋体" w:cs="Times New Roman"/>
      <w:spacing w:val="-4"/>
      <w:kern w:val="2"/>
      <w:sz w:val="18"/>
      <w:szCs w:val="20"/>
      <w:lang w:val="en-US" w:eastAsia="zh-CN" w:bidi="ar-SA"/>
    </w:rPr>
  </w:style>
  <w:style w:type="paragraph" w:styleId="14">
    <w:name w:val="annotation subject"/>
    <w:basedOn w:val="10"/>
    <w:next w:val="1"/>
    <w:qFormat/>
    <w:uiPriority w:val="99"/>
    <w:rPr>
      <w:b/>
      <w:bCs/>
    </w:rPr>
  </w:style>
  <w:style w:type="paragraph" w:styleId="15">
    <w:name w:val="toc 3"/>
    <w:next w:val="1"/>
    <w:qFormat/>
    <w:uiPriority w:val="0"/>
    <w:pPr>
      <w:widowControl w:val="0"/>
      <w:jc w:val="left"/>
    </w:pPr>
    <w:rPr>
      <w:rFonts w:ascii="Calibri" w:hAnsi="Calibri" w:eastAsia="宋体" w:cs="Times New Roman"/>
      <w:smallCaps/>
      <w:kern w:val="2"/>
      <w:sz w:val="22"/>
      <w:szCs w:val="22"/>
      <w:lang w:val="en-US" w:eastAsia="zh-CN" w:bidi="ar-SA"/>
    </w:rPr>
  </w:style>
  <w:style w:type="paragraph" w:styleId="16">
    <w:name w:val="Plain Text"/>
    <w:basedOn w:val="1"/>
    <w:next w:val="1"/>
    <w:qFormat/>
    <w:uiPriority w:val="0"/>
    <w:pPr>
      <w:widowControl w:val="0"/>
      <w:jc w:val="both"/>
    </w:pPr>
    <w:rPr>
      <w:rFonts w:ascii="宋体" w:hAnsi="Courier New" w:eastAsia="宋体" w:cs="Times New Roman"/>
      <w:kern w:val="2"/>
      <w:sz w:val="21"/>
      <w:szCs w:val="20"/>
      <w:lang w:val="en-US" w:eastAsia="zh-CN" w:bidi="ar-SA"/>
    </w:rPr>
  </w:style>
  <w:style w:type="paragraph" w:styleId="17">
    <w:name w:val="Date"/>
    <w:basedOn w:val="1"/>
    <w:next w:val="1"/>
    <w:unhideWhenUsed/>
    <w:qFormat/>
    <w:uiPriority w:val="0"/>
    <w:pPr>
      <w:ind w:left="100" w:leftChars="2500"/>
    </w:pPr>
  </w:style>
  <w:style w:type="paragraph" w:styleId="18">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9">
    <w:name w:val="toc 1"/>
    <w:basedOn w:val="1"/>
    <w:next w:val="1"/>
    <w:qFormat/>
    <w:uiPriority w:val="0"/>
    <w:pPr>
      <w:widowControl w:val="0"/>
      <w:spacing w:before="360" w:after="360"/>
      <w:jc w:val="left"/>
    </w:pPr>
    <w:rPr>
      <w:rFonts w:ascii="Calibri" w:hAnsi="Calibri" w:eastAsia="宋体" w:cs="Times New Roman"/>
      <w:b/>
      <w:bCs/>
      <w:caps/>
      <w:kern w:val="2"/>
      <w:sz w:val="22"/>
      <w:szCs w:val="22"/>
      <w:u w:val="single"/>
      <w:lang w:val="en-US" w:eastAsia="zh-CN" w:bidi="ar-SA"/>
    </w:rPr>
  </w:style>
  <w:style w:type="paragraph" w:styleId="20">
    <w:name w:val="List"/>
    <w:basedOn w:val="1"/>
    <w:qFormat/>
    <w:uiPriority w:val="0"/>
    <w:pPr>
      <w:widowControl w:val="0"/>
      <w:ind w:left="200" w:hanging="200" w:hangingChars="200"/>
      <w:jc w:val="both"/>
    </w:pPr>
    <w:rPr>
      <w:rFonts w:ascii="Times New Roman" w:hAnsi="Times New Roman" w:eastAsia="宋体" w:cs="Times New Roman"/>
      <w:kern w:val="2"/>
      <w:sz w:val="28"/>
      <w:szCs w:val="24"/>
      <w:lang w:val="en-US" w:eastAsia="zh-CN" w:bidi="ar-SA"/>
    </w:rPr>
  </w:style>
  <w:style w:type="paragraph" w:styleId="21">
    <w:name w:val="toc 2"/>
    <w:next w:val="1"/>
    <w:qFormat/>
    <w:uiPriority w:val="0"/>
    <w:pPr>
      <w:widowControl w:val="0"/>
      <w:jc w:val="left"/>
    </w:pPr>
    <w:rPr>
      <w:rFonts w:ascii="Calibri" w:hAnsi="Calibri" w:eastAsia="宋体" w:cs="Times New Roman"/>
      <w:b/>
      <w:bCs/>
      <w:smallCaps/>
      <w:kern w:val="2"/>
      <w:sz w:val="22"/>
      <w:szCs w:val="22"/>
      <w:lang w:val="en-US" w:eastAsia="zh-CN" w:bidi="ar-SA"/>
    </w:rPr>
  </w:style>
  <w:style w:type="paragraph" w:styleId="2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3">
    <w:name w:val="index 1"/>
    <w:next w:val="1"/>
    <w:qFormat/>
    <w:uiPriority w:val="0"/>
    <w:pPr>
      <w:widowControl w:val="0"/>
      <w:spacing w:line="400" w:lineRule="exact"/>
      <w:ind w:firstLine="420" w:firstLineChars="200"/>
      <w:jc w:val="both"/>
    </w:pPr>
    <w:rPr>
      <w:rFonts w:ascii="宋体" w:hAnsi="Courier New" w:eastAsia="宋体" w:cs="Times New Roman"/>
      <w:b/>
      <w:kern w:val="2"/>
      <w:sz w:val="21"/>
      <w:szCs w:val="20"/>
      <w:lang w:val="en-US" w:eastAsia="zh-CN" w:bidi="ar-SA"/>
    </w:rPr>
  </w:style>
  <w:style w:type="paragraph" w:styleId="24">
    <w:name w:val="Body Text First Indent"/>
    <w:basedOn w:val="12"/>
    <w:qFormat/>
    <w:uiPriority w:val="0"/>
    <w:pPr>
      <w:spacing w:after="120" w:line="240" w:lineRule="auto"/>
      <w:ind w:firstLine="420" w:firstLineChars="100"/>
    </w:pPr>
    <w:rPr>
      <w:sz w:val="21"/>
    </w:rPr>
  </w:style>
  <w:style w:type="paragraph" w:styleId="25">
    <w:name w:val="Body Text First Indent 2"/>
    <w:basedOn w:val="13"/>
    <w:next w:val="1"/>
    <w:unhideWhenUsed/>
    <w:qFormat/>
    <w:uiPriority w:val="99"/>
    <w:pPr>
      <w:spacing w:after="120"/>
      <w:ind w:left="420" w:leftChars="200" w:firstLine="420" w:firstLineChars="200"/>
    </w:pPr>
    <w:rPr>
      <w:rFonts w:ascii="Times New Roman" w:eastAsia="宋体"/>
      <w:kern w:val="2"/>
      <w:sz w:val="21"/>
      <w:szCs w:val="24"/>
      <w:lang w:val="en-US"/>
    </w:rPr>
  </w:style>
  <w:style w:type="table" w:styleId="2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qFormat/>
    <w:uiPriority w:val="0"/>
  </w:style>
  <w:style w:type="character" w:styleId="30">
    <w:name w:val="FollowedHyperlink"/>
    <w:basedOn w:val="28"/>
    <w:qFormat/>
    <w:uiPriority w:val="0"/>
    <w:rPr>
      <w:rFonts w:hint="eastAsia" w:ascii="微软雅黑" w:hAnsi="微软雅黑" w:eastAsia="微软雅黑" w:cs="微软雅黑"/>
      <w:color w:val="02396F"/>
      <w:u w:val="single"/>
    </w:rPr>
  </w:style>
  <w:style w:type="character" w:styleId="31">
    <w:name w:val="Hyperlink"/>
    <w:qFormat/>
    <w:uiPriority w:val="0"/>
    <w:rPr>
      <w:color w:val="0000FF"/>
      <w:u w:val="single"/>
    </w:rPr>
  </w:style>
  <w:style w:type="character" w:styleId="32">
    <w:name w:val="annotation reference"/>
    <w:qFormat/>
    <w:uiPriority w:val="0"/>
    <w:rPr>
      <w:sz w:val="21"/>
      <w:szCs w:val="21"/>
    </w:rPr>
  </w:style>
  <w:style w:type="paragraph" w:customStyle="1" w:styleId="33">
    <w:name w:val="表格文字"/>
    <w:next w:val="12"/>
    <w:qFormat/>
    <w:uiPriority w:val="0"/>
    <w:pPr>
      <w:widowControl w:val="0"/>
      <w:adjustRightInd w:val="0"/>
      <w:spacing w:line="420" w:lineRule="atLeast"/>
      <w:jc w:val="left"/>
      <w:textAlignment w:val="baseline"/>
    </w:pPr>
    <w:rPr>
      <w:rFonts w:ascii="Times New Roman" w:hAnsi="Times New Roman" w:eastAsia="宋体" w:cs="Times New Roman"/>
      <w:kern w:val="0"/>
      <w:sz w:val="21"/>
      <w:szCs w:val="24"/>
      <w:lang w:val="en-US" w:eastAsia="zh-CN" w:bidi="ar-SA"/>
    </w:rPr>
  </w:style>
  <w:style w:type="paragraph" w:customStyle="1" w:styleId="34">
    <w:name w:val="四级标题"/>
    <w:basedOn w:val="17"/>
    <w:next w:val="8"/>
    <w:qFormat/>
    <w:uiPriority w:val="0"/>
    <w:pPr>
      <w:ind w:left="0" w:leftChars="0"/>
      <w:jc w:val="both"/>
    </w:pPr>
    <w:rPr>
      <w:rFonts w:eastAsia="黑体"/>
      <w:szCs w:val="22"/>
    </w:rPr>
  </w:style>
  <w:style w:type="character" w:customStyle="1" w:styleId="35">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36">
    <w:name w:val="正文2"/>
    <w:qFormat/>
    <w:uiPriority w:val="0"/>
    <w:pPr>
      <w:widowControl w:val="0"/>
      <w:adjustRightInd w:val="0"/>
      <w:spacing w:before="156" w:line="360" w:lineRule="auto"/>
      <w:ind w:firstLine="510" w:firstLineChars="200"/>
      <w:jc w:val="both"/>
    </w:pPr>
    <w:rPr>
      <w:rFonts w:ascii="Times New Roman" w:hAnsi="Times New Roman" w:eastAsia="宋体" w:cs="Times New Roman"/>
      <w:kern w:val="2"/>
      <w:sz w:val="24"/>
      <w:szCs w:val="20"/>
      <w:lang w:val="en-US" w:eastAsia="zh-CN" w:bidi="ar-SA"/>
    </w:rPr>
  </w:style>
  <w:style w:type="paragraph" w:customStyle="1" w:styleId="37">
    <w:name w:val="正文缩进1"/>
    <w:next w:val="13"/>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 w:val="24"/>
      <w:szCs w:val="21"/>
      <w:lang w:val="en-US" w:eastAsia="zh-CN" w:bidi="ar-SA"/>
    </w:rPr>
  </w:style>
  <w:style w:type="paragraph" w:customStyle="1" w:styleId="38">
    <w:name w:val="样式5"/>
    <w:qFormat/>
    <w:uiPriority w:val="0"/>
    <w:pPr>
      <w:widowControl w:val="0"/>
      <w:adjustRightInd w:val="0"/>
      <w:spacing w:line="440" w:lineRule="exact"/>
      <w:ind w:left="2" w:firstLine="480" w:firstLineChars="200"/>
      <w:jc w:val="both"/>
    </w:pPr>
    <w:rPr>
      <w:rFonts w:ascii="仿宋_GB2312" w:hAnsi="仿宋" w:eastAsia="仿宋_GB2312" w:cs="Times New Roman"/>
      <w:kern w:val="2"/>
      <w:sz w:val="24"/>
      <w:szCs w:val="24"/>
      <w:lang w:val="en-US" w:eastAsia="zh-CN" w:bidi="ar-SA"/>
    </w:rPr>
  </w:style>
  <w:style w:type="paragraph" w:styleId="39">
    <w:name w:val="List Paragraph"/>
    <w:basedOn w:val="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40">
    <w:name w:val="样式 标题 2 + 宋体"/>
    <w:basedOn w:val="4"/>
    <w:qFormat/>
    <w:uiPriority w:val="99"/>
    <w:rPr>
      <w:rFonts w:ascii="宋体" w:hAnsi="宋体"/>
      <w:sz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44526</Words>
  <Characters>46902</Characters>
  <Lines>0</Lines>
  <Paragraphs>0</Paragraphs>
  <TotalTime>1</TotalTime>
  <ScaleCrop>false</ScaleCrop>
  <LinksUpToDate>false</LinksUpToDate>
  <CharactersWithSpaces>53038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2022-09-15T01:14:00Z</dcterms:created>
  <dc:creator>Administrator</dc:creator>
  <cp:lastModifiedBy>一朵小蘑菇  </cp:lastModifiedBy>
  <dcterms:modified xsi:type="dcterms:W3CDTF">2023-08-14T03:54:45Z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43598E6B20804F41958C1688FC7E02B2</vt:lpwstr>
  </property>
</Properties>
</file>