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 w:line="240" w:lineRule="auto"/>
        <w:rPr>
          <w:rFonts w:ascii="Times New Roman" w:hAnsi="Times New Roman" w:eastAsia="Times New Roman" w:cs="Times New Roman"/>
          <w:color w:val="auto"/>
          <w:sz w:val="22"/>
          <w:szCs w:val="22"/>
          <w:highlight w:val="none"/>
        </w:rPr>
      </w:pPr>
    </w:p>
    <w:p>
      <w:pPr>
        <w:spacing w:before="0" w:line="24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中昕国际项目管理有限公司</w:t>
      </w:r>
    </w:p>
    <w:p>
      <w:pPr>
        <w:spacing w:before="0" w:line="240" w:lineRule="auto"/>
        <w:rPr>
          <w:rFonts w:ascii="宋体" w:hAnsi="宋体" w:eastAsia="宋体" w:cs="宋体"/>
          <w:b/>
          <w:bCs/>
          <w:color w:val="auto"/>
          <w:sz w:val="52"/>
          <w:szCs w:val="52"/>
          <w:highlight w:val="none"/>
        </w:rPr>
      </w:pPr>
    </w:p>
    <w:p>
      <w:pPr>
        <w:spacing w:before="444"/>
        <w:ind w:left="75" w:right="310" w:firstLine="0"/>
        <w:jc w:val="center"/>
        <w:rPr>
          <w:rFonts w:ascii="宋体" w:hAnsi="宋体" w:eastAsia="宋体" w:cs="宋体"/>
          <w:color w:val="auto"/>
          <w:sz w:val="72"/>
          <w:szCs w:val="72"/>
          <w:highlight w:val="none"/>
        </w:rPr>
      </w:pPr>
      <w:r>
        <w:rPr>
          <w:rFonts w:ascii="宋体" w:hAnsi="宋体" w:eastAsia="宋体" w:cs="宋体"/>
          <w:b/>
          <w:bCs/>
          <w:color w:val="auto"/>
          <w:spacing w:val="2"/>
          <w:sz w:val="72"/>
          <w:szCs w:val="72"/>
          <w:highlight w:val="none"/>
        </w:rPr>
        <w:t>公开</w:t>
      </w:r>
      <w:r>
        <w:rPr>
          <w:rFonts w:ascii="宋体" w:hAnsi="宋体" w:eastAsia="宋体" w:cs="宋体"/>
          <w:b/>
          <w:bCs/>
          <w:color w:val="auto"/>
          <w:spacing w:val="4"/>
          <w:sz w:val="72"/>
          <w:szCs w:val="72"/>
          <w:highlight w:val="none"/>
        </w:rPr>
        <w:t>招</w:t>
      </w:r>
      <w:r>
        <w:rPr>
          <w:rFonts w:ascii="宋体" w:hAnsi="宋体" w:eastAsia="宋体" w:cs="宋体"/>
          <w:b/>
          <w:bCs/>
          <w:color w:val="auto"/>
          <w:spacing w:val="2"/>
          <w:sz w:val="72"/>
          <w:szCs w:val="72"/>
          <w:highlight w:val="none"/>
        </w:rPr>
        <w:t>标文</w:t>
      </w:r>
      <w:r>
        <w:rPr>
          <w:rFonts w:ascii="宋体" w:hAnsi="宋体" w:eastAsia="宋体" w:cs="宋体"/>
          <w:b/>
          <w:bCs/>
          <w:color w:val="auto"/>
          <w:sz w:val="72"/>
          <w:szCs w:val="72"/>
          <w:highlight w:val="none"/>
        </w:rPr>
        <w:t>件</w:t>
      </w:r>
    </w:p>
    <w:p>
      <w:pPr>
        <w:spacing w:before="10" w:line="240" w:lineRule="auto"/>
        <w:rPr>
          <w:rFonts w:ascii="宋体" w:hAnsi="宋体" w:eastAsia="宋体" w:cs="宋体"/>
          <w:b/>
          <w:bCs/>
          <w:color w:val="auto"/>
          <w:sz w:val="95"/>
          <w:szCs w:val="95"/>
          <w:highlight w:val="none"/>
        </w:rPr>
      </w:pPr>
    </w:p>
    <w:p>
      <w:pPr>
        <w:pStyle w:val="4"/>
        <w:keepNext w:val="0"/>
        <w:keepLines w:val="0"/>
        <w:pageBreakBefore w:val="0"/>
        <w:widowControl w:val="0"/>
        <w:kinsoku/>
        <w:wordWrap/>
        <w:overflowPunct/>
        <w:topLinePunct w:val="0"/>
        <w:autoSpaceDE/>
        <w:autoSpaceDN/>
        <w:bidi w:val="0"/>
        <w:adjustRightInd/>
        <w:snapToGrid/>
        <w:spacing w:line="360" w:lineRule="auto"/>
        <w:ind w:left="947" w:right="0" w:hanging="369"/>
        <w:jc w:val="left"/>
        <w:textAlignment w:val="auto"/>
        <w:rPr>
          <w:color w:val="auto"/>
          <w:spacing w:val="30"/>
          <w:w w:val="99"/>
          <w:highlight w:val="none"/>
        </w:rPr>
      </w:pPr>
      <w:r>
        <w:rPr>
          <w:color w:val="auto"/>
          <w:w w:val="95"/>
          <w:highlight w:val="none"/>
        </w:rPr>
        <w:t>项目名称：</w:t>
      </w:r>
      <w:r>
        <w:rPr>
          <w:rFonts w:hint="eastAsia"/>
          <w:color w:val="auto"/>
          <w:w w:val="95"/>
          <w:highlight w:val="none"/>
          <w:lang w:eastAsia="zh-CN"/>
        </w:rPr>
        <w:t>蒙山县县城规划区内道路综合清扫保洁服务、垃圾收运服务、垃圾中转站运营管理、市政公厕运营管理、乡（镇）生活垃圾清运及乡（镇）生活垃圾中转站运营管理等劳务外包项目</w:t>
      </w:r>
      <w:r>
        <w:rPr>
          <w:color w:val="auto"/>
          <w:spacing w:val="30"/>
          <w:w w:val="99"/>
          <w:highlight w:val="none"/>
        </w:rPr>
        <w:t xml:space="preserve"> </w:t>
      </w:r>
    </w:p>
    <w:p>
      <w:pPr>
        <w:pStyle w:val="4"/>
        <w:spacing w:line="715" w:lineRule="auto"/>
        <w:ind w:left="950" w:right="0" w:hanging="370"/>
        <w:jc w:val="left"/>
        <w:outlineLvl w:val="9"/>
        <w:rPr>
          <w:color w:val="auto"/>
          <w:spacing w:val="1"/>
          <w:highlight w:val="none"/>
        </w:rPr>
      </w:pPr>
    </w:p>
    <w:p>
      <w:pPr>
        <w:pStyle w:val="4"/>
        <w:spacing w:line="715" w:lineRule="auto"/>
        <w:ind w:left="950" w:right="0" w:hanging="370"/>
        <w:jc w:val="left"/>
        <w:rPr>
          <w:rFonts w:hint="default" w:eastAsia="宋体"/>
          <w:b w:val="0"/>
          <w:bCs w:val="0"/>
          <w:color w:val="auto"/>
          <w:highlight w:val="none"/>
          <w:lang w:val="en-US" w:eastAsia="zh-CN"/>
        </w:rPr>
      </w:pPr>
      <w:r>
        <w:rPr>
          <w:color w:val="auto"/>
          <w:spacing w:val="1"/>
          <w:highlight w:val="none"/>
        </w:rPr>
        <w:t>项目编号：</w:t>
      </w:r>
      <w:r>
        <w:rPr>
          <w:rFonts w:hint="eastAsia"/>
          <w:color w:val="auto"/>
          <w:spacing w:val="1"/>
          <w:highlight w:val="none"/>
        </w:rPr>
        <w:t>WZZC2022-G3-230042-ZXGJ</w:t>
      </w:r>
    </w:p>
    <w:p>
      <w:pPr>
        <w:spacing w:before="195" w:line="715" w:lineRule="auto"/>
        <w:ind w:right="0" w:firstLine="643" w:firstLineChars="200"/>
        <w:jc w:val="left"/>
        <w:rPr>
          <w:rFonts w:ascii="宋体" w:hAnsi="宋体" w:eastAsia="宋体" w:cs="宋体"/>
          <w:b/>
          <w:bCs/>
          <w:color w:val="auto"/>
          <w:spacing w:val="26"/>
          <w:w w:val="99"/>
          <w:sz w:val="32"/>
          <w:szCs w:val="32"/>
          <w:highlight w:val="none"/>
        </w:rPr>
      </w:pPr>
      <w:r>
        <w:rPr>
          <w:rFonts w:ascii="宋体" w:hAnsi="宋体" w:eastAsia="宋体" w:cs="宋体"/>
          <w:b/>
          <w:bCs/>
          <w:color w:val="auto"/>
          <w:sz w:val="32"/>
          <w:szCs w:val="32"/>
          <w:highlight w:val="none"/>
        </w:rPr>
        <w:t>采</w:t>
      </w:r>
      <w:r>
        <w:rPr>
          <w:rFonts w:ascii="宋体" w:hAnsi="宋体" w:eastAsia="宋体" w:cs="宋体"/>
          <w:b/>
          <w:bCs/>
          <w:color w:val="auto"/>
          <w:spacing w:val="-14"/>
          <w:sz w:val="32"/>
          <w:szCs w:val="32"/>
          <w:highlight w:val="none"/>
        </w:rPr>
        <w:t xml:space="preserve"> </w:t>
      </w:r>
      <w:r>
        <w:rPr>
          <w:rFonts w:ascii="宋体" w:hAnsi="宋体" w:eastAsia="宋体" w:cs="宋体"/>
          <w:b/>
          <w:bCs/>
          <w:color w:val="auto"/>
          <w:sz w:val="32"/>
          <w:szCs w:val="32"/>
          <w:highlight w:val="none"/>
        </w:rPr>
        <w:t>购</w:t>
      </w:r>
      <w:r>
        <w:rPr>
          <w:rFonts w:ascii="宋体" w:hAnsi="宋体" w:eastAsia="宋体" w:cs="宋体"/>
          <w:b/>
          <w:bCs/>
          <w:color w:val="auto"/>
          <w:spacing w:val="-15"/>
          <w:sz w:val="32"/>
          <w:szCs w:val="32"/>
          <w:highlight w:val="none"/>
        </w:rPr>
        <w:t xml:space="preserve"> </w:t>
      </w:r>
      <w:r>
        <w:rPr>
          <w:rFonts w:ascii="宋体" w:hAnsi="宋体" w:eastAsia="宋体" w:cs="宋体"/>
          <w:b/>
          <w:bCs/>
          <w:color w:val="auto"/>
          <w:spacing w:val="1"/>
          <w:sz w:val="32"/>
          <w:szCs w:val="32"/>
          <w:highlight w:val="none"/>
        </w:rPr>
        <w:t>人：</w:t>
      </w:r>
      <w:r>
        <w:rPr>
          <w:rFonts w:ascii="宋体" w:hAnsi="宋体" w:eastAsia="宋体" w:cs="宋体"/>
          <w:b/>
          <w:bCs/>
          <w:color w:val="auto"/>
          <w:spacing w:val="-13"/>
          <w:sz w:val="32"/>
          <w:szCs w:val="32"/>
          <w:highlight w:val="none"/>
        </w:rPr>
        <w:t xml:space="preserve"> </w:t>
      </w:r>
      <w:r>
        <w:rPr>
          <w:rFonts w:hint="eastAsia" w:ascii="宋体" w:hAnsi="宋体" w:eastAsia="宋体" w:cs="宋体"/>
          <w:b/>
          <w:bCs/>
          <w:color w:val="auto"/>
          <w:spacing w:val="-13"/>
          <w:sz w:val="32"/>
          <w:szCs w:val="32"/>
          <w:highlight w:val="none"/>
          <w:lang w:eastAsia="zh-CN"/>
        </w:rPr>
        <w:t>蒙山县城镇环境卫生管理站</w:t>
      </w:r>
      <w:r>
        <w:rPr>
          <w:rFonts w:ascii="宋体" w:hAnsi="宋体" w:eastAsia="宋体" w:cs="宋体"/>
          <w:b/>
          <w:bCs/>
          <w:color w:val="auto"/>
          <w:spacing w:val="26"/>
          <w:w w:val="99"/>
          <w:sz w:val="32"/>
          <w:szCs w:val="32"/>
          <w:highlight w:val="none"/>
        </w:rPr>
        <w:t xml:space="preserve"> </w:t>
      </w:r>
    </w:p>
    <w:p>
      <w:pPr>
        <w:spacing w:before="195" w:line="715" w:lineRule="auto"/>
        <w:ind w:right="0" w:firstLine="611" w:firstLineChars="200"/>
        <w:jc w:val="left"/>
        <w:rPr>
          <w:rFonts w:hint="eastAsia" w:ascii="宋体" w:hAnsi="宋体" w:eastAsia="宋体" w:cs="宋体"/>
          <w:color w:val="auto"/>
          <w:sz w:val="32"/>
          <w:szCs w:val="32"/>
          <w:highlight w:val="none"/>
          <w:lang w:eastAsia="zh-CN"/>
        </w:rPr>
      </w:pPr>
      <w:r>
        <w:rPr>
          <w:rFonts w:ascii="宋体" w:hAnsi="宋体" w:eastAsia="宋体" w:cs="宋体"/>
          <w:b/>
          <w:bCs/>
          <w:color w:val="auto"/>
          <w:w w:val="95"/>
          <w:sz w:val="32"/>
          <w:szCs w:val="32"/>
          <w:highlight w:val="none"/>
        </w:rPr>
        <w:t>采购代理机构：</w:t>
      </w:r>
      <w:r>
        <w:rPr>
          <w:rFonts w:hint="eastAsia" w:ascii="宋体" w:hAnsi="宋体" w:eastAsia="宋体" w:cs="宋体"/>
          <w:b/>
          <w:bCs/>
          <w:color w:val="auto"/>
          <w:w w:val="95"/>
          <w:sz w:val="32"/>
          <w:szCs w:val="32"/>
          <w:highlight w:val="none"/>
          <w:lang w:eastAsia="zh-CN"/>
        </w:rPr>
        <w:t>中昕国际项目管理有限公司</w:t>
      </w:r>
    </w:p>
    <w:p>
      <w:pPr>
        <w:spacing w:before="195"/>
        <w:ind w:left="3592" w:right="0" w:firstLine="0"/>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2022</w:t>
      </w:r>
      <w:r>
        <w:rPr>
          <w:rFonts w:ascii="宋体" w:hAnsi="宋体" w:eastAsia="宋体" w:cs="宋体"/>
          <w:b/>
          <w:bCs/>
          <w:color w:val="auto"/>
          <w:spacing w:val="-88"/>
          <w:sz w:val="32"/>
          <w:szCs w:val="32"/>
          <w:highlight w:val="none"/>
        </w:rPr>
        <w:t xml:space="preserve"> </w:t>
      </w:r>
      <w:r>
        <w:rPr>
          <w:rFonts w:ascii="宋体" w:hAnsi="宋体" w:eastAsia="宋体" w:cs="宋体"/>
          <w:b/>
          <w:bCs/>
          <w:color w:val="auto"/>
          <w:sz w:val="32"/>
          <w:szCs w:val="32"/>
          <w:highlight w:val="none"/>
        </w:rPr>
        <w:t>年</w:t>
      </w:r>
      <w:r>
        <w:rPr>
          <w:rFonts w:hint="eastAsia" w:ascii="宋体" w:hAnsi="宋体" w:eastAsia="宋体" w:cs="宋体"/>
          <w:b/>
          <w:bCs/>
          <w:color w:val="auto"/>
          <w:spacing w:val="-86"/>
          <w:sz w:val="32"/>
          <w:szCs w:val="32"/>
          <w:highlight w:val="none"/>
          <w:lang w:val="en-US" w:eastAsia="zh-CN"/>
        </w:rPr>
        <w:t>6</w:t>
      </w:r>
      <w:r>
        <w:rPr>
          <w:rFonts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22</w:t>
      </w:r>
      <w:r>
        <w:rPr>
          <w:rFonts w:ascii="宋体" w:hAnsi="宋体" w:eastAsia="宋体" w:cs="宋体"/>
          <w:b/>
          <w:bCs/>
          <w:color w:val="auto"/>
          <w:sz w:val="32"/>
          <w:szCs w:val="32"/>
          <w:highlight w:val="none"/>
        </w:rPr>
        <w:t>日</w:t>
      </w:r>
    </w:p>
    <w:p>
      <w:pPr>
        <w:spacing w:after="0"/>
        <w:jc w:val="left"/>
        <w:rPr>
          <w:rFonts w:ascii="宋体" w:hAnsi="宋体" w:eastAsia="宋体" w:cs="宋体"/>
          <w:color w:val="auto"/>
          <w:sz w:val="32"/>
          <w:szCs w:val="32"/>
          <w:highlight w:val="none"/>
        </w:rPr>
        <w:sectPr>
          <w:type w:val="continuous"/>
          <w:pgSz w:w="11910" w:h="16840"/>
          <w:pgMar w:top="1580" w:right="1680" w:bottom="280" w:left="1440" w:header="720" w:footer="720" w:gutter="0"/>
          <w:cols w:space="720" w:num="1"/>
        </w:sectPr>
      </w:pPr>
    </w:p>
    <w:p>
      <w:pPr>
        <w:spacing w:before="0" w:after="0" w:line="240" w:lineRule="auto"/>
        <w:ind w:left="0" w:leftChars="0" w:right="0" w:rightChars="0" w:firstLine="0" w:firstLineChars="0"/>
        <w:jc w:val="center"/>
        <w:rPr>
          <w:color w:val="auto"/>
          <w:sz w:val="30"/>
          <w:szCs w:val="30"/>
          <w:highlight w:val="none"/>
        </w:rPr>
      </w:pPr>
      <w:bookmarkStart w:id="0" w:name="_bookmark0"/>
      <w:bookmarkEnd w:id="0"/>
      <w:bookmarkStart w:id="1" w:name="第一章 招标公告"/>
      <w:bookmarkEnd w:id="1"/>
      <w:r>
        <w:rPr>
          <w:rFonts w:ascii="宋体" w:hAnsi="宋体" w:eastAsia="宋体"/>
          <w:color w:val="auto"/>
          <w:sz w:val="30"/>
          <w:szCs w:val="30"/>
          <w:highlight w:val="none"/>
        </w:rPr>
        <w:t>目录</w:t>
      </w:r>
    </w:p>
    <w:p>
      <w:pPr>
        <w:pStyle w:val="27"/>
        <w:tabs>
          <w:tab w:val="right" w:leader="dot" w:pos="9130"/>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TOC \o "1-1" \h \u </w:instrText>
      </w:r>
      <w:r>
        <w:rPr>
          <w:color w:val="auto"/>
          <w:sz w:val="30"/>
          <w:szCs w:val="30"/>
          <w:highlight w:val="none"/>
        </w:rPr>
        <w:fldChar w:fldCharType="separate"/>
      </w:r>
      <w:r>
        <w:rPr>
          <w:color w:val="auto"/>
          <w:sz w:val="30"/>
          <w:szCs w:val="30"/>
          <w:highlight w:val="none"/>
        </w:rPr>
        <w:fldChar w:fldCharType="begin"/>
      </w:r>
      <w:r>
        <w:rPr>
          <w:color w:val="auto"/>
          <w:sz w:val="30"/>
          <w:szCs w:val="30"/>
          <w:highlight w:val="none"/>
        </w:rPr>
        <w:instrText xml:space="preserve"> HYPERLINK \l _Toc20291 </w:instrText>
      </w:r>
      <w:r>
        <w:rPr>
          <w:color w:val="auto"/>
          <w:sz w:val="30"/>
          <w:szCs w:val="30"/>
          <w:highlight w:val="none"/>
        </w:rPr>
        <w:fldChar w:fldCharType="separate"/>
      </w:r>
      <w:r>
        <w:rPr>
          <w:color w:val="auto"/>
          <w:spacing w:val="1"/>
          <w:sz w:val="30"/>
          <w:szCs w:val="30"/>
          <w:highlight w:val="none"/>
        </w:rPr>
        <w:t>第一章</w:t>
      </w:r>
      <w:r>
        <w:rPr>
          <w:color w:val="auto"/>
          <w:spacing w:val="-24"/>
          <w:sz w:val="30"/>
          <w:szCs w:val="30"/>
          <w:highlight w:val="none"/>
        </w:rPr>
        <w:t xml:space="preserve"> </w:t>
      </w:r>
      <w:r>
        <w:rPr>
          <w:color w:val="auto"/>
          <w:spacing w:val="1"/>
          <w:sz w:val="30"/>
          <w:szCs w:val="30"/>
          <w:highlight w:val="none"/>
        </w:rPr>
        <w:t>招标公告</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p>
    <w:p>
      <w:pPr>
        <w:pStyle w:val="27"/>
        <w:tabs>
          <w:tab w:val="right" w:leader="dot" w:pos="9130"/>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_Toc16866 </w:instrText>
      </w:r>
      <w:r>
        <w:rPr>
          <w:color w:val="auto"/>
          <w:sz w:val="30"/>
          <w:szCs w:val="30"/>
          <w:highlight w:val="none"/>
        </w:rPr>
        <w:fldChar w:fldCharType="separate"/>
      </w:r>
      <w:r>
        <w:rPr>
          <w:color w:val="auto"/>
          <w:spacing w:val="1"/>
          <w:sz w:val="30"/>
          <w:szCs w:val="30"/>
          <w:highlight w:val="none"/>
        </w:rPr>
        <w:t>第二章</w:t>
      </w:r>
      <w:r>
        <w:rPr>
          <w:color w:val="auto"/>
          <w:spacing w:val="-30"/>
          <w:sz w:val="30"/>
          <w:szCs w:val="30"/>
          <w:highlight w:val="none"/>
        </w:rPr>
        <w:t xml:space="preserve"> </w:t>
      </w:r>
      <w:r>
        <w:rPr>
          <w:color w:val="auto"/>
          <w:spacing w:val="1"/>
          <w:sz w:val="30"/>
          <w:szCs w:val="30"/>
          <w:highlight w:val="none"/>
        </w:rPr>
        <w:t>投标单位须知</w:t>
      </w:r>
      <w:r>
        <w:rPr>
          <w:color w:val="auto"/>
          <w:sz w:val="30"/>
          <w:szCs w:val="30"/>
          <w:highlight w:val="none"/>
        </w:rPr>
        <w:tab/>
      </w:r>
      <w:r>
        <w:rPr>
          <w:rFonts w:hint="eastAsia"/>
          <w:color w:val="auto"/>
          <w:sz w:val="30"/>
          <w:szCs w:val="30"/>
          <w:highlight w:val="none"/>
          <w:lang w:val="en-US" w:eastAsia="zh-CN"/>
        </w:rPr>
        <w:t>4</w:t>
      </w:r>
      <w:r>
        <w:rPr>
          <w:color w:val="auto"/>
          <w:sz w:val="30"/>
          <w:szCs w:val="30"/>
          <w:highlight w:val="none"/>
        </w:rPr>
        <w:fldChar w:fldCharType="end"/>
      </w:r>
    </w:p>
    <w:p>
      <w:pPr>
        <w:pStyle w:val="27"/>
        <w:tabs>
          <w:tab w:val="right" w:leader="dot" w:pos="9130"/>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_Toc23842 </w:instrText>
      </w:r>
      <w:r>
        <w:rPr>
          <w:color w:val="auto"/>
          <w:sz w:val="30"/>
          <w:szCs w:val="30"/>
          <w:highlight w:val="none"/>
        </w:rPr>
        <w:fldChar w:fldCharType="separate"/>
      </w:r>
      <w:r>
        <w:rPr>
          <w:color w:val="auto"/>
          <w:spacing w:val="1"/>
          <w:sz w:val="30"/>
          <w:szCs w:val="30"/>
          <w:highlight w:val="none"/>
        </w:rPr>
        <w:t>第三章</w:t>
      </w:r>
      <w:r>
        <w:rPr>
          <w:color w:val="auto"/>
          <w:spacing w:val="-24"/>
          <w:sz w:val="30"/>
          <w:szCs w:val="30"/>
          <w:highlight w:val="none"/>
        </w:rPr>
        <w:t xml:space="preserve"> </w:t>
      </w:r>
      <w:r>
        <w:rPr>
          <w:color w:val="auto"/>
          <w:spacing w:val="1"/>
          <w:sz w:val="30"/>
          <w:szCs w:val="30"/>
          <w:highlight w:val="none"/>
        </w:rPr>
        <w:t>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_Toc23842 \h </w:instrText>
      </w:r>
      <w:r>
        <w:rPr>
          <w:color w:val="auto"/>
          <w:sz w:val="30"/>
          <w:szCs w:val="30"/>
          <w:highlight w:val="none"/>
        </w:rPr>
        <w:fldChar w:fldCharType="separate"/>
      </w:r>
      <w:r>
        <w:rPr>
          <w:color w:val="auto"/>
          <w:sz w:val="30"/>
          <w:szCs w:val="30"/>
          <w:highlight w:val="none"/>
        </w:rPr>
        <w:t>22</w:t>
      </w:r>
      <w:r>
        <w:rPr>
          <w:color w:val="auto"/>
          <w:sz w:val="30"/>
          <w:szCs w:val="30"/>
          <w:highlight w:val="none"/>
        </w:rPr>
        <w:fldChar w:fldCharType="end"/>
      </w:r>
      <w:r>
        <w:rPr>
          <w:color w:val="auto"/>
          <w:sz w:val="30"/>
          <w:szCs w:val="30"/>
          <w:highlight w:val="none"/>
        </w:rPr>
        <w:fldChar w:fldCharType="end"/>
      </w:r>
    </w:p>
    <w:p>
      <w:pPr>
        <w:pStyle w:val="27"/>
        <w:tabs>
          <w:tab w:val="right" w:leader="dot" w:pos="9130"/>
        </w:tabs>
        <w:rPr>
          <w:rFonts w:hint="eastAsia" w:eastAsia="宋体"/>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_Toc20791 </w:instrText>
      </w:r>
      <w:r>
        <w:rPr>
          <w:color w:val="auto"/>
          <w:sz w:val="30"/>
          <w:szCs w:val="30"/>
          <w:highlight w:val="none"/>
        </w:rPr>
        <w:fldChar w:fldCharType="separate"/>
      </w:r>
      <w:r>
        <w:rPr>
          <w:color w:val="auto"/>
          <w:spacing w:val="1"/>
          <w:sz w:val="30"/>
          <w:szCs w:val="30"/>
          <w:highlight w:val="none"/>
        </w:rPr>
        <w:t>第四章</w:t>
      </w:r>
      <w:r>
        <w:rPr>
          <w:color w:val="auto"/>
          <w:spacing w:val="-56"/>
          <w:sz w:val="30"/>
          <w:szCs w:val="30"/>
          <w:highlight w:val="none"/>
        </w:rPr>
        <w:t xml:space="preserve"> </w:t>
      </w:r>
      <w:r>
        <w:rPr>
          <w:color w:val="auto"/>
          <w:spacing w:val="1"/>
          <w:sz w:val="30"/>
          <w:szCs w:val="30"/>
          <w:highlight w:val="none"/>
        </w:rPr>
        <w:t>评审程序、评审方法和评审标准</w:t>
      </w:r>
      <w:r>
        <w:rPr>
          <w:color w:val="auto"/>
          <w:sz w:val="30"/>
          <w:szCs w:val="30"/>
          <w:highlight w:val="none"/>
        </w:rPr>
        <w:tab/>
      </w:r>
      <w:r>
        <w:rPr>
          <w:rFonts w:hint="eastAsia"/>
          <w:color w:val="auto"/>
          <w:sz w:val="30"/>
          <w:szCs w:val="30"/>
          <w:highlight w:val="none"/>
          <w:lang w:val="en-US" w:eastAsia="zh-CN"/>
        </w:rPr>
        <w:t>3</w:t>
      </w:r>
      <w:r>
        <w:rPr>
          <w:color w:val="auto"/>
          <w:sz w:val="30"/>
          <w:szCs w:val="30"/>
          <w:highlight w:val="none"/>
        </w:rPr>
        <w:fldChar w:fldCharType="end"/>
      </w:r>
      <w:r>
        <w:rPr>
          <w:rFonts w:hint="eastAsia"/>
          <w:color w:val="auto"/>
          <w:sz w:val="30"/>
          <w:szCs w:val="30"/>
          <w:highlight w:val="none"/>
          <w:lang w:val="en-US" w:eastAsia="zh-CN"/>
        </w:rPr>
        <w:t>4</w:t>
      </w:r>
    </w:p>
    <w:p>
      <w:pPr>
        <w:pStyle w:val="27"/>
        <w:tabs>
          <w:tab w:val="right" w:leader="dot" w:pos="9130"/>
        </w:tabs>
        <w:rPr>
          <w:rFonts w:hint="eastAsia" w:eastAsia="宋体"/>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_Toc1511 </w:instrText>
      </w:r>
      <w:r>
        <w:rPr>
          <w:color w:val="auto"/>
          <w:sz w:val="30"/>
          <w:szCs w:val="30"/>
          <w:highlight w:val="none"/>
        </w:rPr>
        <w:fldChar w:fldCharType="separate"/>
      </w:r>
      <w:r>
        <w:rPr>
          <w:color w:val="auto"/>
          <w:spacing w:val="1"/>
          <w:sz w:val="30"/>
          <w:szCs w:val="30"/>
          <w:highlight w:val="none"/>
        </w:rPr>
        <w:t>第五章</w:t>
      </w:r>
      <w:r>
        <w:rPr>
          <w:color w:val="auto"/>
          <w:spacing w:val="-30"/>
          <w:sz w:val="30"/>
          <w:szCs w:val="30"/>
          <w:highlight w:val="none"/>
        </w:rPr>
        <w:t xml:space="preserve"> </w:t>
      </w:r>
      <w:r>
        <w:rPr>
          <w:color w:val="auto"/>
          <w:spacing w:val="1"/>
          <w:sz w:val="30"/>
          <w:szCs w:val="30"/>
          <w:highlight w:val="none"/>
        </w:rPr>
        <w:t>投标文件格式</w:t>
      </w:r>
      <w:r>
        <w:rPr>
          <w:color w:val="auto"/>
          <w:sz w:val="30"/>
          <w:szCs w:val="30"/>
          <w:highlight w:val="none"/>
        </w:rPr>
        <w:tab/>
      </w:r>
      <w:r>
        <w:rPr>
          <w:rFonts w:hint="eastAsia"/>
          <w:color w:val="auto"/>
          <w:sz w:val="30"/>
          <w:szCs w:val="30"/>
          <w:highlight w:val="none"/>
          <w:lang w:val="en-US" w:eastAsia="zh-CN"/>
        </w:rPr>
        <w:t>4</w:t>
      </w:r>
      <w:r>
        <w:rPr>
          <w:color w:val="auto"/>
          <w:sz w:val="30"/>
          <w:szCs w:val="30"/>
          <w:highlight w:val="none"/>
        </w:rPr>
        <w:fldChar w:fldCharType="end"/>
      </w:r>
      <w:r>
        <w:rPr>
          <w:rFonts w:hint="eastAsia"/>
          <w:color w:val="auto"/>
          <w:sz w:val="30"/>
          <w:szCs w:val="30"/>
          <w:highlight w:val="none"/>
          <w:lang w:val="en-US" w:eastAsia="zh-CN"/>
        </w:rPr>
        <w:t>3</w:t>
      </w:r>
    </w:p>
    <w:p>
      <w:pPr>
        <w:pStyle w:val="27"/>
        <w:tabs>
          <w:tab w:val="right" w:leader="dot" w:pos="9130"/>
        </w:tabs>
        <w:rPr>
          <w:rFonts w:hint="eastAsia" w:eastAsia="宋体"/>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_Toc19899 </w:instrText>
      </w:r>
      <w:r>
        <w:rPr>
          <w:color w:val="auto"/>
          <w:sz w:val="30"/>
          <w:szCs w:val="30"/>
          <w:highlight w:val="none"/>
        </w:rPr>
        <w:fldChar w:fldCharType="separate"/>
      </w:r>
      <w:r>
        <w:rPr>
          <w:color w:val="auto"/>
          <w:spacing w:val="1"/>
          <w:sz w:val="30"/>
          <w:szCs w:val="30"/>
          <w:highlight w:val="none"/>
        </w:rPr>
        <w:t>第六章</w:t>
      </w:r>
      <w:r>
        <w:rPr>
          <w:color w:val="auto"/>
          <w:spacing w:val="-24"/>
          <w:sz w:val="30"/>
          <w:szCs w:val="30"/>
          <w:highlight w:val="none"/>
        </w:rPr>
        <w:t xml:space="preserve"> </w:t>
      </w:r>
      <w:r>
        <w:rPr>
          <w:color w:val="auto"/>
          <w:spacing w:val="1"/>
          <w:sz w:val="30"/>
          <w:szCs w:val="30"/>
          <w:highlight w:val="none"/>
        </w:rPr>
        <w:t>合同文本</w:t>
      </w:r>
      <w:r>
        <w:rPr>
          <w:color w:val="auto"/>
          <w:sz w:val="30"/>
          <w:szCs w:val="30"/>
          <w:highlight w:val="none"/>
        </w:rPr>
        <w:tab/>
      </w:r>
      <w:r>
        <w:rPr>
          <w:rFonts w:hint="eastAsia"/>
          <w:color w:val="auto"/>
          <w:sz w:val="30"/>
          <w:szCs w:val="30"/>
          <w:highlight w:val="none"/>
          <w:lang w:val="en-US" w:eastAsia="zh-CN"/>
        </w:rPr>
        <w:t>6</w:t>
      </w:r>
      <w:r>
        <w:rPr>
          <w:color w:val="auto"/>
          <w:sz w:val="30"/>
          <w:szCs w:val="30"/>
          <w:highlight w:val="none"/>
        </w:rPr>
        <w:fldChar w:fldCharType="end"/>
      </w:r>
      <w:r>
        <w:rPr>
          <w:rFonts w:hint="eastAsia"/>
          <w:color w:val="auto"/>
          <w:sz w:val="30"/>
          <w:szCs w:val="30"/>
          <w:highlight w:val="none"/>
          <w:lang w:val="en-US" w:eastAsia="zh-CN"/>
        </w:rPr>
        <w:t>4</w:t>
      </w:r>
    </w:p>
    <w:p>
      <w:pPr>
        <w:rPr>
          <w:color w:val="auto"/>
          <w:highlight w:val="none"/>
        </w:rPr>
      </w:pPr>
      <w:r>
        <w:rPr>
          <w:color w:val="auto"/>
          <w:sz w:val="30"/>
          <w:szCs w:val="30"/>
          <w:highlight w:val="none"/>
        </w:rPr>
        <w:fldChar w:fldCharType="end"/>
      </w:r>
    </w:p>
    <w:p>
      <w:pPr>
        <w:pStyle w:val="4"/>
        <w:spacing w:before="155" w:line="240" w:lineRule="auto"/>
        <w:ind w:left="3105" w:right="3118"/>
        <w:jc w:val="center"/>
        <w:outlineLvl w:val="0"/>
        <w:rPr>
          <w:color w:val="auto"/>
          <w:spacing w:val="1"/>
          <w:highlight w:val="none"/>
        </w:rPr>
      </w:pPr>
      <w:bookmarkStart w:id="2" w:name="_Toc20291"/>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pPr>
    </w:p>
    <w:p>
      <w:pPr>
        <w:pStyle w:val="4"/>
        <w:spacing w:before="155" w:line="240" w:lineRule="auto"/>
        <w:ind w:left="3105" w:right="3118"/>
        <w:jc w:val="center"/>
        <w:outlineLvl w:val="0"/>
        <w:rPr>
          <w:color w:val="auto"/>
          <w:spacing w:val="1"/>
          <w:highlight w:val="none"/>
        </w:rPr>
        <w:sectPr>
          <w:footerReference r:id="rId5" w:type="default"/>
          <w:pgSz w:w="11910" w:h="16840"/>
          <w:pgMar w:top="1340" w:right="1320" w:bottom="1140" w:left="1460" w:header="0" w:footer="958" w:gutter="0"/>
          <w:cols w:space="720" w:num="1"/>
        </w:sectPr>
      </w:pPr>
    </w:p>
    <w:p>
      <w:pPr>
        <w:pStyle w:val="4"/>
        <w:spacing w:before="155" w:line="240" w:lineRule="auto"/>
        <w:ind w:left="0" w:leftChars="0" w:right="3118" w:firstLine="0" w:firstLineChars="0"/>
        <w:jc w:val="center"/>
        <w:outlineLvl w:val="0"/>
        <w:rPr>
          <w:b w:val="0"/>
          <w:bCs w:val="0"/>
          <w:color w:val="auto"/>
          <w:highlight w:val="none"/>
        </w:rPr>
      </w:pPr>
      <w:r>
        <w:rPr>
          <w:rFonts w:hint="eastAsia"/>
          <w:color w:val="auto"/>
          <w:spacing w:val="1"/>
          <w:highlight w:val="none"/>
          <w:lang w:val="en-US" w:eastAsia="zh-CN"/>
        </w:rPr>
        <w:t xml:space="preserve">                </w:t>
      </w:r>
      <w:r>
        <w:rPr>
          <w:color w:val="auto"/>
          <w:spacing w:val="1"/>
          <w:highlight w:val="none"/>
        </w:rPr>
        <w:t>第一章</w:t>
      </w:r>
      <w:r>
        <w:rPr>
          <w:color w:val="auto"/>
          <w:spacing w:val="-24"/>
          <w:highlight w:val="none"/>
        </w:rPr>
        <w:t xml:space="preserve"> </w:t>
      </w:r>
      <w:r>
        <w:rPr>
          <w:color w:val="auto"/>
          <w:spacing w:val="1"/>
          <w:highlight w:val="none"/>
        </w:rPr>
        <w:t>招标公告</w:t>
      </w:r>
      <w:bookmarkEnd w:id="2"/>
    </w:p>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11"/>
          <w:szCs w:val="11"/>
          <w:highlight w:val="none"/>
        </w:rPr>
      </w:pPr>
    </w:p>
    <w:p>
      <w:pPr>
        <w:spacing w:line="200" w:lineRule="atLeast"/>
        <w:ind w:left="131" w:right="0" w:firstLine="0"/>
        <w:rPr>
          <w:rFonts w:ascii="宋体" w:hAnsi="宋体" w:eastAsia="宋体" w:cs="宋体"/>
          <w:color w:val="auto"/>
          <w:sz w:val="20"/>
          <w:szCs w:val="20"/>
          <w:highlight w:val="none"/>
        </w:rPr>
      </w:pPr>
      <w:r>
        <w:rPr>
          <w:rFonts w:ascii="宋体" w:hAnsi="宋体" w:eastAsia="宋体" w:cs="宋体"/>
          <w:color w:val="auto"/>
          <w:sz w:val="20"/>
          <w:szCs w:val="20"/>
          <w:highlight w:val="none"/>
        </w:rPr>
        <mc:AlternateContent>
          <mc:Choice Requires="wpg">
            <w:drawing>
              <wp:inline distT="0" distB="0" distL="0" distR="0">
                <wp:extent cx="5765165" cy="1234440"/>
                <wp:effectExtent l="0" t="0" r="6985" b="3810"/>
                <wp:docPr id="1026" name="组合 2"/>
                <wp:cNvGraphicFramePr/>
                <a:graphic xmlns:a="http://schemas.openxmlformats.org/drawingml/2006/main">
                  <a:graphicData uri="http://schemas.microsoft.com/office/word/2010/wordprocessingGroup">
                    <wpg:wgp>
                      <wpg:cNvGrpSpPr/>
                      <wpg:grpSpPr>
                        <a:xfrm rot="0">
                          <a:off x="0" y="0"/>
                          <a:ext cx="5765165" cy="1234440"/>
                          <a:chOff x="0" y="0"/>
                          <a:chExt cx="9079" cy="1944"/>
                        </a:xfrm>
                      </wpg:grpSpPr>
                      <wpg:grpSp>
                        <wpg:cNvPr id="1" name="组合 1"/>
                        <wpg:cNvGrpSpPr/>
                        <wpg:grpSpPr>
                          <a:xfrm>
                            <a:off x="6" y="11"/>
                            <a:ext cx="9058" cy="2"/>
                            <a:chOff x="6" y="11"/>
                            <a:chExt cx="9058" cy="2"/>
                          </a:xfrm>
                        </wpg:grpSpPr>
                        <wps:wsp>
                          <wps:cNvPr id="2" name="DRAWING2STR_FREEFORM 2"/>
                          <wps:cNvSpPr/>
                          <wps:spPr>
                            <a:xfrm>
                              <a:off x="6" y="11"/>
                              <a:ext cx="9058" cy="2"/>
                            </a:xfrm>
                            <a:custGeom>
                              <a:avLst/>
                              <a:gdLst/>
                              <a:ahLst/>
                              <a:cxnLst/>
                              <a:rect l="l" t="t" r="r" b="b"/>
                              <a:pathLst>
                                <a:path w="9058" h="2">
                                  <a:moveTo>
                                    <a:pt x="0" y="0"/>
                                  </a:moveTo>
                                  <a:lnTo>
                                    <a:pt x="9057" y="0"/>
                                  </a:lnTo>
                                </a:path>
                              </a:pathLst>
                            </a:custGeom>
                            <a:ln w="7366" cap="flat" cmpd="sng">
                              <a:solidFill>
                                <a:srgbClr val="000000"/>
                              </a:solidFill>
                              <a:prstDash val="solid"/>
                              <a:round/>
                              <a:headEnd type="none" w="med" len="med"/>
                              <a:tailEnd type="none" w="med" len="med"/>
                            </a:ln>
                          </wps:spPr>
                          <wps:bodyPr/>
                        </wps:wsp>
                      </wpg:grpSp>
                      <wpg:grpSp>
                        <wpg:cNvPr id="3" name="组合 3"/>
                        <wpg:cNvGrpSpPr/>
                        <wpg:grpSpPr>
                          <a:xfrm>
                            <a:off x="11" y="6"/>
                            <a:ext cx="2" cy="1932"/>
                            <a:chOff x="11" y="6"/>
                            <a:chExt cx="2" cy="1932"/>
                          </a:xfrm>
                        </wpg:grpSpPr>
                        <wps:wsp>
                          <wps:cNvPr id="4" name="DRAWING2STR_FREEFORM 4"/>
                          <wps:cNvSpPr/>
                          <wps:spPr>
                            <a:xfrm>
                              <a:off x="11" y="6"/>
                              <a:ext cx="2" cy="1932"/>
                            </a:xfrm>
                            <a:custGeom>
                              <a:avLst/>
                              <a:gdLst/>
                              <a:ahLst/>
                              <a:cxnLst/>
                              <a:rect l="l" t="t" r="r" b="b"/>
                              <a:pathLst>
                                <a:path w="2" h="1932">
                                  <a:moveTo>
                                    <a:pt x="0" y="0"/>
                                  </a:moveTo>
                                  <a:lnTo>
                                    <a:pt x="0" y="1931"/>
                                  </a:lnTo>
                                </a:path>
                              </a:pathLst>
                            </a:custGeom>
                            <a:ln w="7366" cap="flat" cmpd="sng">
                              <a:solidFill>
                                <a:srgbClr val="000000"/>
                              </a:solidFill>
                              <a:prstDash val="solid"/>
                              <a:round/>
                              <a:headEnd type="none" w="med" len="med"/>
                              <a:tailEnd type="none" w="med" len="med"/>
                            </a:ln>
                          </wps:spPr>
                          <wps:bodyPr/>
                        </wps:wsp>
                      </wpg:grpSp>
                      <wpg:grpSp>
                        <wpg:cNvPr id="5" name="组合 5"/>
                        <wpg:cNvGrpSpPr/>
                        <wpg:grpSpPr>
                          <a:xfrm>
                            <a:off x="9059" y="15"/>
                            <a:ext cx="2" cy="1922"/>
                            <a:chOff x="9059" y="15"/>
                            <a:chExt cx="2" cy="1922"/>
                          </a:xfrm>
                        </wpg:grpSpPr>
                        <wps:wsp>
                          <wps:cNvPr id="6" name="DRAWING2STR_FREEFORM 6"/>
                          <wps:cNvSpPr/>
                          <wps:spPr>
                            <a:xfrm>
                              <a:off x="9059" y="15"/>
                              <a:ext cx="2" cy="1922"/>
                            </a:xfrm>
                            <a:custGeom>
                              <a:avLst/>
                              <a:gdLst/>
                              <a:ahLst/>
                              <a:cxnLst/>
                              <a:rect l="l" t="t" r="r" b="b"/>
                              <a:pathLst>
                                <a:path w="2" h="1922">
                                  <a:moveTo>
                                    <a:pt x="0" y="0"/>
                                  </a:moveTo>
                                  <a:lnTo>
                                    <a:pt x="0" y="1922"/>
                                  </a:lnTo>
                                </a:path>
                              </a:pathLst>
                            </a:custGeom>
                            <a:ln w="7366" cap="flat" cmpd="sng">
                              <a:solidFill>
                                <a:srgbClr val="000000"/>
                              </a:solidFill>
                              <a:prstDash val="solid"/>
                              <a:round/>
                              <a:headEnd type="none" w="med" len="med"/>
                              <a:tailEnd type="none" w="med" len="med"/>
                            </a:ln>
                          </wps:spPr>
                          <wps:bodyPr/>
                        </wps:wsp>
                      </wpg:grpSp>
                      <wpg:grpSp>
                        <wpg:cNvPr id="7" name="组合 7"/>
                        <wpg:cNvGrpSpPr/>
                        <wpg:grpSpPr>
                          <a:xfrm>
                            <a:off x="6" y="1933"/>
                            <a:ext cx="9058" cy="2"/>
                            <a:chOff x="6" y="1933"/>
                            <a:chExt cx="9058" cy="2"/>
                          </a:xfrm>
                        </wpg:grpSpPr>
                        <wps:wsp>
                          <wps:cNvPr id="8" name="DRAWING2STR_FREEFORM 8"/>
                          <wps:cNvSpPr/>
                          <wps:spPr>
                            <a:xfrm>
                              <a:off x="6" y="1933"/>
                              <a:ext cx="9058" cy="2"/>
                            </a:xfrm>
                            <a:custGeom>
                              <a:avLst/>
                              <a:gdLst/>
                              <a:ahLst/>
                              <a:cxnLst/>
                              <a:rect l="l" t="t" r="r" b="b"/>
                              <a:pathLst>
                                <a:path w="9058" h="2">
                                  <a:moveTo>
                                    <a:pt x="0" y="0"/>
                                  </a:moveTo>
                                  <a:lnTo>
                                    <a:pt x="9057" y="0"/>
                                  </a:lnTo>
                                </a:path>
                              </a:pathLst>
                            </a:custGeom>
                            <a:ln w="7366" cap="flat" cmpd="sng">
                              <a:solidFill>
                                <a:srgbClr val="000000"/>
                              </a:solidFill>
                              <a:prstDash val="solid"/>
                              <a:round/>
                              <a:headEnd type="none" w="med" len="med"/>
                              <a:tailEnd type="none" w="med" len="med"/>
                            </a:ln>
                          </wps:spPr>
                          <wps:bodyPr/>
                        </wps:wsp>
                        <wps:wsp>
                          <wps:cNvPr id="9" name="矩形 9"/>
                          <wps:cNvSpPr/>
                          <wps:spPr>
                            <a:xfrm>
                              <a:off x="0" y="0"/>
                              <a:ext cx="9079" cy="1944"/>
                            </a:xfrm>
                            <a:prstGeom prst="rect">
                              <a:avLst/>
                            </a:prstGeom>
                            <a:ln>
                              <a:noFill/>
                            </a:ln>
                          </wps:spPr>
                          <wps:txbx>
                            <w:txbxContent>
                              <w:p>
                                <w:pPr>
                                  <w:keepNext w:val="0"/>
                                  <w:keepLines w:val="0"/>
                                  <w:pageBreakBefore w:val="0"/>
                                  <w:widowControl w:val="0"/>
                                  <w:kinsoku/>
                                  <w:wordWrap/>
                                  <w:overflowPunct/>
                                  <w:topLinePunct w:val="0"/>
                                  <w:autoSpaceDE/>
                                  <w:autoSpaceDN/>
                                  <w:bidi w:val="0"/>
                                  <w:adjustRightInd/>
                                  <w:snapToGrid/>
                                  <w:spacing w:before="98" w:line="360" w:lineRule="auto"/>
                                  <w:ind w:left="516" w:right="102" w:firstLine="0"/>
                                  <w:jc w:val="left"/>
                                  <w:textAlignment w:val="auto"/>
                                  <w:rPr>
                                    <w:rFonts w:ascii="宋体" w:hAnsi="宋体" w:eastAsia="宋体" w:cs="宋体"/>
                                    <w:sz w:val="21"/>
                                    <w:szCs w:val="21"/>
                                  </w:rPr>
                                </w:pPr>
                                <w:r>
                                  <w:rPr>
                                    <w:rFonts w:ascii="宋体" w:hAnsi="宋体" w:eastAsia="宋体" w:cs="宋体"/>
                                    <w:sz w:val="21"/>
                                    <w:szCs w:val="21"/>
                                  </w:rPr>
                                  <w:t>项目概况</w:t>
                                </w:r>
                                <w:r>
                                  <w:rPr>
                                    <w:rFonts w:ascii="宋体" w:hAnsi="宋体" w:eastAsia="宋体" w:cs="宋体"/>
                                    <w:spacing w:val="-1"/>
                                    <w:sz w:val="21"/>
                                    <w:szCs w:val="21"/>
                                    <w:u w:val="single"/>
                                  </w:rPr>
                                  <w:t xml:space="preserve"> </w:t>
                                </w:r>
                                <w:r>
                                  <w:rPr>
                                    <w:rFonts w:hint="eastAsia" w:ascii="宋体" w:hAnsi="宋体" w:eastAsia="宋体" w:cs="宋体"/>
                                    <w:spacing w:val="-1"/>
                                    <w:sz w:val="21"/>
                                    <w:szCs w:val="21"/>
                                    <w:u w:val="single"/>
                                    <w:lang w:eastAsia="zh-CN"/>
                                  </w:rPr>
                                  <w:t>蒙山县县城规划区内道路综合清扫保洁服务、垃圾收运服务、垃圾中转站运营管理、市政公厕运营管理、乡（镇）生活垃圾清运及乡（镇）生活垃圾中转站运营管理等劳务外包项目</w:t>
                                </w:r>
                                <w:r>
                                  <w:rPr>
                                    <w:rFonts w:hint="eastAsia" w:ascii="宋体" w:hAnsi="宋体" w:eastAsia="宋体" w:cs="宋体"/>
                                    <w:sz w:val="21"/>
                                    <w:szCs w:val="21"/>
                                    <w:lang w:val="en-US" w:eastAsia="zh-CN" w:bidi="ar-SA"/>
                                  </w:rPr>
                                  <w:t>项目的潜在投标单位应在</w:t>
                                </w:r>
                                <w:r>
                                  <w:rPr>
                                    <w:rFonts w:hint="eastAsia" w:ascii="宋体" w:hAnsi="宋体" w:eastAsia="宋体" w:cs="宋体"/>
                                    <w:spacing w:val="-1"/>
                                    <w:sz w:val="21"/>
                                    <w:szCs w:val="21"/>
                                    <w:u w:val="single"/>
                                    <w:lang w:eastAsia="zh-CN"/>
                                  </w:rPr>
                                  <w:t>登陆政采云平台</w:t>
                                </w:r>
                                <w:r>
                                  <w:rPr>
                                    <w:rFonts w:ascii="宋体" w:hAnsi="宋体" w:eastAsia="宋体" w:cs="宋体"/>
                                    <w:spacing w:val="-1"/>
                                    <w:sz w:val="21"/>
                                    <w:szCs w:val="21"/>
                                    <w:u w:val="single" w:color="000000"/>
                                  </w:rPr>
                                  <w:t>（https://</w:t>
                                </w:r>
                                <w:r>
                                  <w:fldChar w:fldCharType="begin"/>
                                </w:r>
                                <w:r>
                                  <w:instrText xml:space="preserve"> HYPERLINK "http://www.zcygov.cn/" \h </w:instrText>
                                </w:r>
                                <w:r>
                                  <w:fldChar w:fldCharType="separate"/>
                                </w:r>
                                <w:r>
                                  <w:rPr>
                                    <w:rFonts w:ascii="宋体" w:hAnsi="宋体" w:eastAsia="宋体" w:cs="宋体"/>
                                    <w:spacing w:val="-1"/>
                                    <w:sz w:val="21"/>
                                    <w:szCs w:val="21"/>
                                    <w:u w:val="single" w:color="000000"/>
                                  </w:rPr>
                                  <w:t>www.zcygov.cn/</w:t>
                                </w:r>
                                <w:r>
                                  <w:rPr>
                                    <w:rFonts w:ascii="宋体" w:hAnsi="宋体" w:eastAsia="宋体" w:cs="宋体"/>
                                    <w:spacing w:val="-1"/>
                                    <w:sz w:val="21"/>
                                    <w:szCs w:val="21"/>
                                    <w:u w:val="single" w:color="000000"/>
                                  </w:rPr>
                                  <w:fldChar w:fldCharType="end"/>
                                </w:r>
                                <w:r>
                                  <w:rPr>
                                    <w:rFonts w:ascii="宋体" w:hAnsi="宋体" w:eastAsia="宋体" w:cs="宋体"/>
                                    <w:spacing w:val="-1"/>
                                    <w:sz w:val="21"/>
                                    <w:szCs w:val="21"/>
                                    <w:u w:val="single" w:color="000000"/>
                                  </w:rPr>
                                  <w:t>）</w:t>
                                </w:r>
                                <w:r>
                                  <w:rPr>
                                    <w:rFonts w:ascii="宋体" w:hAnsi="宋体" w:eastAsia="宋体" w:cs="宋体"/>
                                    <w:spacing w:val="-1"/>
                                    <w:sz w:val="21"/>
                                    <w:szCs w:val="21"/>
                                  </w:rPr>
                                  <w:t>获取招标文件，并于</w:t>
                                </w:r>
                                <w:r>
                                  <w:rPr>
                                    <w:rFonts w:ascii="宋体" w:hAnsi="宋体" w:eastAsia="宋体" w:cs="宋体"/>
                                    <w:spacing w:val="-78"/>
                                    <w:sz w:val="21"/>
                                    <w:szCs w:val="21"/>
                                  </w:rPr>
                                  <w:t xml:space="preserve"> </w:t>
                                </w:r>
                                <w:r>
                                  <w:rPr>
                                    <w:rFonts w:ascii="宋体" w:hAnsi="宋体" w:eastAsia="宋体" w:cs="宋体"/>
                                    <w:sz w:val="21"/>
                                    <w:szCs w:val="21"/>
                                    <w:u w:val="single" w:color="000000"/>
                                  </w:rPr>
                                  <w:t>2022</w:t>
                                </w:r>
                                <w:r>
                                  <w:rPr>
                                    <w:rFonts w:ascii="宋体" w:hAnsi="宋体" w:eastAsia="宋体" w:cs="宋体"/>
                                    <w:spacing w:val="-79"/>
                                    <w:sz w:val="21"/>
                                    <w:szCs w:val="21"/>
                                    <w:u w:val="single" w:color="000000"/>
                                  </w:rPr>
                                  <w:t xml:space="preserve"> </w:t>
                                </w:r>
                                <w:r>
                                  <w:rPr>
                                    <w:rFonts w:ascii="宋体" w:hAnsi="宋体" w:eastAsia="宋体" w:cs="宋体"/>
                                    <w:sz w:val="21"/>
                                    <w:szCs w:val="21"/>
                                    <w:u w:val="single" w:color="000000"/>
                                  </w:rPr>
                                  <w:t>年</w:t>
                                </w:r>
                                <w:r>
                                  <w:rPr>
                                    <w:rFonts w:hint="eastAsia" w:ascii="Times New Roman" w:hAnsi="Times New Roman" w:eastAsia="宋体" w:cs="Times New Roman"/>
                                    <w:sz w:val="21"/>
                                    <w:szCs w:val="21"/>
                                    <w:u w:val="single" w:color="000000"/>
                                    <w:lang w:val="en-US" w:eastAsia="zh-CN"/>
                                  </w:rPr>
                                  <w:t>7</w:t>
                                </w:r>
                                <w:r>
                                  <w:rPr>
                                    <w:rFonts w:ascii="宋体" w:hAnsi="宋体" w:eastAsia="宋体" w:cs="宋体"/>
                                    <w:w w:val="95"/>
                                    <w:sz w:val="21"/>
                                    <w:szCs w:val="21"/>
                                    <w:u w:val="single" w:color="000000"/>
                                  </w:rPr>
                                  <w:t>月</w:t>
                                </w:r>
                                <w:r>
                                  <w:rPr>
                                    <w:rFonts w:hint="eastAsia" w:ascii="Times New Roman" w:hAnsi="Times New Roman" w:eastAsia="宋体" w:cs="Times New Roman"/>
                                    <w:w w:val="95"/>
                                    <w:sz w:val="21"/>
                                    <w:szCs w:val="21"/>
                                    <w:u w:val="single" w:color="000000"/>
                                    <w:lang w:val="en-US" w:eastAsia="zh-CN"/>
                                  </w:rPr>
                                  <w:t>12</w:t>
                                </w:r>
                                <w:r>
                                  <w:rPr>
                                    <w:rFonts w:ascii="宋体" w:hAnsi="宋体" w:eastAsia="宋体" w:cs="宋体"/>
                                    <w:w w:val="95"/>
                                    <w:sz w:val="21"/>
                                    <w:szCs w:val="21"/>
                                    <w:u w:val="single" w:color="000000"/>
                                  </w:rPr>
                                  <w:t>日</w:t>
                                </w:r>
                                <w:r>
                                  <w:rPr>
                                    <w:rFonts w:hint="eastAsia" w:ascii="Times New Roman" w:hAnsi="Times New Roman" w:eastAsia="宋体" w:cs="Times New Roman"/>
                                    <w:w w:val="95"/>
                                    <w:sz w:val="21"/>
                                    <w:szCs w:val="21"/>
                                    <w:u w:val="single" w:color="000000"/>
                                    <w:lang w:val="en-US" w:eastAsia="zh-CN"/>
                                  </w:rPr>
                                  <w:t>09</w:t>
                                </w:r>
                                <w:r>
                                  <w:rPr>
                                    <w:rFonts w:ascii="宋体" w:hAnsi="宋体" w:eastAsia="宋体" w:cs="宋体"/>
                                    <w:w w:val="95"/>
                                    <w:sz w:val="21"/>
                                    <w:szCs w:val="21"/>
                                    <w:u w:val="single" w:color="000000"/>
                                  </w:rPr>
                                  <w:t>时</w:t>
                                </w:r>
                                <w:r>
                                  <w:rPr>
                                    <w:rFonts w:hint="eastAsia" w:ascii="Times New Roman" w:hAnsi="Times New Roman" w:eastAsia="宋体" w:cs="Times New Roman"/>
                                    <w:w w:val="95"/>
                                    <w:sz w:val="21"/>
                                    <w:szCs w:val="21"/>
                                    <w:u w:val="single" w:color="000000"/>
                                    <w:lang w:val="en-US" w:eastAsia="zh-CN"/>
                                  </w:rPr>
                                  <w:t>30</w:t>
                                </w:r>
                                <w:r>
                                  <w:rPr>
                                    <w:rFonts w:ascii="宋体" w:hAnsi="宋体" w:eastAsia="宋体" w:cs="宋体"/>
                                    <w:spacing w:val="-2"/>
                                    <w:w w:val="95"/>
                                    <w:sz w:val="21"/>
                                    <w:szCs w:val="21"/>
                                    <w:u w:val="single" w:color="000000"/>
                                  </w:rPr>
                                  <w:t>分</w:t>
                                </w:r>
                                <w:r>
                                  <w:rPr>
                                    <w:rFonts w:ascii="宋体" w:hAnsi="宋体" w:eastAsia="宋体" w:cs="宋体"/>
                                    <w:spacing w:val="-2"/>
                                    <w:w w:val="95"/>
                                    <w:sz w:val="21"/>
                                    <w:szCs w:val="21"/>
                                  </w:rPr>
                                  <w:t>（北京时间）</w:t>
                                </w:r>
                                <w:r>
                                  <w:rPr>
                                    <w:rFonts w:ascii="宋体" w:hAnsi="宋体" w:eastAsia="宋体" w:cs="宋体"/>
                                    <w:spacing w:val="32"/>
                                    <w:w w:val="99"/>
                                    <w:sz w:val="21"/>
                                    <w:szCs w:val="21"/>
                                  </w:rPr>
                                  <w:t xml:space="preserve"> </w:t>
                                </w:r>
                                <w:r>
                                  <w:rPr>
                                    <w:rFonts w:ascii="宋体" w:hAnsi="宋体" w:eastAsia="宋体" w:cs="宋体"/>
                                    <w:sz w:val="21"/>
                                    <w:szCs w:val="21"/>
                                  </w:rPr>
                                  <w:t>前按要求上传投标文件。</w:t>
                                </w:r>
                              </w:p>
                            </w:txbxContent>
                          </wps:txbx>
                          <wps:bodyPr lIns="0" tIns="0" rIns="0" bIns="0" upright="1"/>
                        </wps:wsp>
                      </wpg:grpSp>
                    </wpg:wgp>
                  </a:graphicData>
                </a:graphic>
              </wp:inline>
            </w:drawing>
          </mc:Choice>
          <mc:Fallback>
            <w:pict>
              <v:group id="组合 2" o:spid="_x0000_s1026" o:spt="203" style="height:97.2pt;width:453.95pt;" coordsize="9079,1944" o:gfxdata="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">
                <o:lock v:ext="edit" aspectratio="f"/>
                <v:group id="_x0000_s1026" o:spid="_x0000_s1026" o:spt="203" style="position:absolute;left:6;top:11;height:2;width:9058;" coordorigin="6,11" coordsize="9058,2"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DRAWING2STR_FREEFORM 2" o:spid="_x0000_s1026" o:spt="100" style="position:absolute;left:6;top:11;height:2;width:9058;" filled="f" stroked="t" coordsize="9058,2" o:gfxdata="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vmKpbgAAADaAAAA&#10;DwAAAAAAAAABACAAAAAiAAAAZHJzL2Rvd25yZXYueG1sUEsBAhQAFAAAAAgAh07iQDMvBZ47AAAA&#10;OQAAABAAAAAAAAAAAQAgAAAABwEAAGRycy9zaGFwZXhtbC54bWxQSwUGAAAAAAYABgBbAQAAsQMA&#10;AAAA&#10;" path="m0,0l9057,0e">
                    <v:fill on="f" focussize="0,0"/>
                    <v:stroke weight="0.58pt" color="#000000" joinstyle="round"/>
                    <v:imagedata o:title=""/>
                    <o:lock v:ext="edit" aspectratio="f"/>
                  </v:shape>
                </v:group>
                <v:group id="_x0000_s1026" o:spid="_x0000_s1026" o:spt="203" style="position:absolute;left:11;top:6;height:1932;width:2;" coordorigin="11,6" coordsize="2,193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DRAWING2STR_FREEFORM 4" o:spid="_x0000_s1026" o:spt="100" style="position:absolute;left:11;top:6;height:1932;width:2;" filled="f" stroked="t" coordsize="2,1932" o:gfxdata="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YsX7vQAA&#10;ANoAAAAPAAAAAAAAAAEAIAAAACIAAABkcnMvZG93bnJldi54bWxQSwECFAAUAAAACACHTuJAMy8F&#10;njsAAAA5AAAAEAAAAAAAAAABACAAAAAMAQAAZHJzL3NoYXBleG1sLnhtbFBLBQYAAAAABgAGAFsB&#10;AAC2AwAAAAA=&#10;" path="m0,0l0,1931e">
                    <v:fill on="f" focussize="0,0"/>
                    <v:stroke weight="0.58pt" color="#000000" joinstyle="round"/>
                    <v:imagedata o:title=""/>
                    <o:lock v:ext="edit" aspectratio="f"/>
                  </v:shape>
                </v:group>
                <v:group id="_x0000_s1026" o:spid="_x0000_s1026" o:spt="203" style="position:absolute;left:9059;top:15;height:1922;width:2;" coordorigin="9059,15" coordsize="2,192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DRAWING2STR_FREEFORM 6" o:spid="_x0000_s1026" o:spt="100" style="position:absolute;left:9059;top:15;height:1922;width:2;" filled="f" stroked="t" coordsize="2,1922" o:gfxdata="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dnj74A&#10;AADaAAAADwAAAAAAAAABACAAAAAiAAAAZHJzL2Rvd25yZXYueG1sUEsBAhQAFAAAAAgAh07iQDMv&#10;BZ47AAAAOQAAABAAAAAAAAAAAQAgAAAADQEAAGRycy9zaGFwZXhtbC54bWxQSwUGAAAAAAYABgBb&#10;AQAAtwMAAAAA&#10;" path="m0,0l0,1922e">
                    <v:fill on="f" focussize="0,0"/>
                    <v:stroke weight="0.58pt" color="#000000" joinstyle="round"/>
                    <v:imagedata o:title=""/>
                    <o:lock v:ext="edit" aspectratio="f"/>
                  </v:shape>
                </v:group>
                <v:group id="_x0000_s1026" o:spid="_x0000_s1026" o:spt="203" style="position:absolute;left:6;top:1933;height:2;width:9058;" coordorigin="6,1933" coordsize="9058,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DRAWING2STR_FREEFORM 8" o:spid="_x0000_s1026" o:spt="100" style="position:absolute;left:6;top:1933;height:2;width:9058;" filled="f" stroked="t" coordsize="9058,2" o:gfxdata="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8RvU+2AAAA2gAAAA8A&#10;AAAAAAAAAQAgAAAAIgAAAGRycy9kb3ducmV2LnhtbFBLAQIUABQAAAAIAIdO4kAzLwWeOwAAADkA&#10;AAAQAAAAAAAAAAEAIAAAAAUBAABkcnMvc2hhcGV4bWwueG1sUEsFBgAAAAAGAAYAWwEAAK8DAAAA&#10;AA==&#10;" path="m0,0l9057,0e">
                    <v:fill on="f" focussize="0,0"/>
                    <v:stroke weight="0.58pt" color="#000000" joinstyle="round"/>
                    <v:imagedata o:title=""/>
                    <o:lock v:ext="edit" aspectratio="f"/>
                  </v:shape>
                  <v:rect id="_x0000_s1026" o:spid="_x0000_s1026" o:spt="1" style="position:absolute;left:0;top:0;height:1944;width:9079;"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98" w:line="360" w:lineRule="auto"/>
                            <w:ind w:left="516" w:right="102" w:firstLine="0"/>
                            <w:jc w:val="left"/>
                            <w:textAlignment w:val="auto"/>
                            <w:rPr>
                              <w:rFonts w:ascii="宋体" w:hAnsi="宋体" w:eastAsia="宋体" w:cs="宋体"/>
                              <w:sz w:val="21"/>
                              <w:szCs w:val="21"/>
                            </w:rPr>
                          </w:pPr>
                          <w:r>
                            <w:rPr>
                              <w:rFonts w:ascii="宋体" w:hAnsi="宋体" w:eastAsia="宋体" w:cs="宋体"/>
                              <w:sz w:val="21"/>
                              <w:szCs w:val="21"/>
                            </w:rPr>
                            <w:t>项目概况</w:t>
                          </w:r>
                          <w:r>
                            <w:rPr>
                              <w:rFonts w:ascii="宋体" w:hAnsi="宋体" w:eastAsia="宋体" w:cs="宋体"/>
                              <w:spacing w:val="-1"/>
                              <w:sz w:val="21"/>
                              <w:szCs w:val="21"/>
                              <w:u w:val="single"/>
                            </w:rPr>
                            <w:t xml:space="preserve"> </w:t>
                          </w:r>
                          <w:r>
                            <w:rPr>
                              <w:rFonts w:hint="eastAsia" w:ascii="宋体" w:hAnsi="宋体" w:eastAsia="宋体" w:cs="宋体"/>
                              <w:spacing w:val="-1"/>
                              <w:sz w:val="21"/>
                              <w:szCs w:val="21"/>
                              <w:u w:val="single"/>
                              <w:lang w:eastAsia="zh-CN"/>
                            </w:rPr>
                            <w:t>蒙山县县城规划区内道路综合清扫保洁服务、垃圾收运服务、垃圾中转站运营管理、市政公厕运营管理、乡（镇）生活垃圾清运及乡（镇）生活垃圾中转站运营管理等劳务外包项目</w:t>
                          </w:r>
                          <w:r>
                            <w:rPr>
                              <w:rFonts w:hint="eastAsia" w:ascii="宋体" w:hAnsi="宋体" w:eastAsia="宋体" w:cs="宋体"/>
                              <w:sz w:val="21"/>
                              <w:szCs w:val="21"/>
                              <w:lang w:val="en-US" w:eastAsia="zh-CN" w:bidi="ar-SA"/>
                            </w:rPr>
                            <w:t>项目的潜在投标单位应在</w:t>
                          </w:r>
                          <w:r>
                            <w:rPr>
                              <w:rFonts w:hint="eastAsia" w:ascii="宋体" w:hAnsi="宋体" w:eastAsia="宋体" w:cs="宋体"/>
                              <w:spacing w:val="-1"/>
                              <w:sz w:val="21"/>
                              <w:szCs w:val="21"/>
                              <w:u w:val="single"/>
                              <w:lang w:eastAsia="zh-CN"/>
                            </w:rPr>
                            <w:t>登陆政采云平台</w:t>
                          </w:r>
                          <w:r>
                            <w:rPr>
                              <w:rFonts w:ascii="宋体" w:hAnsi="宋体" w:eastAsia="宋体" w:cs="宋体"/>
                              <w:spacing w:val="-1"/>
                              <w:sz w:val="21"/>
                              <w:szCs w:val="21"/>
                              <w:u w:val="single" w:color="000000"/>
                            </w:rPr>
                            <w:t>（https://</w:t>
                          </w:r>
                          <w:r>
                            <w:fldChar w:fldCharType="begin"/>
                          </w:r>
                          <w:r>
                            <w:instrText xml:space="preserve"> HYPERLINK "http://www.zcygov.cn/" \h </w:instrText>
                          </w:r>
                          <w:r>
                            <w:fldChar w:fldCharType="separate"/>
                          </w:r>
                          <w:r>
                            <w:rPr>
                              <w:rFonts w:ascii="宋体" w:hAnsi="宋体" w:eastAsia="宋体" w:cs="宋体"/>
                              <w:spacing w:val="-1"/>
                              <w:sz w:val="21"/>
                              <w:szCs w:val="21"/>
                              <w:u w:val="single" w:color="000000"/>
                            </w:rPr>
                            <w:t>www.zcygov.cn/</w:t>
                          </w:r>
                          <w:r>
                            <w:rPr>
                              <w:rFonts w:ascii="宋体" w:hAnsi="宋体" w:eastAsia="宋体" w:cs="宋体"/>
                              <w:spacing w:val="-1"/>
                              <w:sz w:val="21"/>
                              <w:szCs w:val="21"/>
                              <w:u w:val="single" w:color="000000"/>
                            </w:rPr>
                            <w:fldChar w:fldCharType="end"/>
                          </w:r>
                          <w:r>
                            <w:rPr>
                              <w:rFonts w:ascii="宋体" w:hAnsi="宋体" w:eastAsia="宋体" w:cs="宋体"/>
                              <w:spacing w:val="-1"/>
                              <w:sz w:val="21"/>
                              <w:szCs w:val="21"/>
                              <w:u w:val="single" w:color="000000"/>
                            </w:rPr>
                            <w:t>）</w:t>
                          </w:r>
                          <w:r>
                            <w:rPr>
                              <w:rFonts w:ascii="宋体" w:hAnsi="宋体" w:eastAsia="宋体" w:cs="宋体"/>
                              <w:spacing w:val="-1"/>
                              <w:sz w:val="21"/>
                              <w:szCs w:val="21"/>
                            </w:rPr>
                            <w:t>获取招标文件，并于</w:t>
                          </w:r>
                          <w:r>
                            <w:rPr>
                              <w:rFonts w:ascii="宋体" w:hAnsi="宋体" w:eastAsia="宋体" w:cs="宋体"/>
                              <w:spacing w:val="-78"/>
                              <w:sz w:val="21"/>
                              <w:szCs w:val="21"/>
                            </w:rPr>
                            <w:t xml:space="preserve"> </w:t>
                          </w:r>
                          <w:r>
                            <w:rPr>
                              <w:rFonts w:ascii="宋体" w:hAnsi="宋体" w:eastAsia="宋体" w:cs="宋体"/>
                              <w:sz w:val="21"/>
                              <w:szCs w:val="21"/>
                              <w:u w:val="single" w:color="000000"/>
                            </w:rPr>
                            <w:t>2022</w:t>
                          </w:r>
                          <w:r>
                            <w:rPr>
                              <w:rFonts w:ascii="宋体" w:hAnsi="宋体" w:eastAsia="宋体" w:cs="宋体"/>
                              <w:spacing w:val="-79"/>
                              <w:sz w:val="21"/>
                              <w:szCs w:val="21"/>
                              <w:u w:val="single" w:color="000000"/>
                            </w:rPr>
                            <w:t xml:space="preserve"> </w:t>
                          </w:r>
                          <w:r>
                            <w:rPr>
                              <w:rFonts w:ascii="宋体" w:hAnsi="宋体" w:eastAsia="宋体" w:cs="宋体"/>
                              <w:sz w:val="21"/>
                              <w:szCs w:val="21"/>
                              <w:u w:val="single" w:color="000000"/>
                            </w:rPr>
                            <w:t>年</w:t>
                          </w:r>
                          <w:r>
                            <w:rPr>
                              <w:rFonts w:hint="eastAsia" w:ascii="Times New Roman" w:hAnsi="Times New Roman" w:eastAsia="宋体" w:cs="Times New Roman"/>
                              <w:sz w:val="21"/>
                              <w:szCs w:val="21"/>
                              <w:u w:val="single" w:color="000000"/>
                              <w:lang w:val="en-US" w:eastAsia="zh-CN"/>
                            </w:rPr>
                            <w:t>7</w:t>
                          </w:r>
                          <w:r>
                            <w:rPr>
                              <w:rFonts w:ascii="宋体" w:hAnsi="宋体" w:eastAsia="宋体" w:cs="宋体"/>
                              <w:w w:val="95"/>
                              <w:sz w:val="21"/>
                              <w:szCs w:val="21"/>
                              <w:u w:val="single" w:color="000000"/>
                            </w:rPr>
                            <w:t>月</w:t>
                          </w:r>
                          <w:r>
                            <w:rPr>
                              <w:rFonts w:hint="eastAsia" w:ascii="Times New Roman" w:hAnsi="Times New Roman" w:eastAsia="宋体" w:cs="Times New Roman"/>
                              <w:w w:val="95"/>
                              <w:sz w:val="21"/>
                              <w:szCs w:val="21"/>
                              <w:u w:val="single" w:color="000000"/>
                              <w:lang w:val="en-US" w:eastAsia="zh-CN"/>
                            </w:rPr>
                            <w:t>12</w:t>
                          </w:r>
                          <w:r>
                            <w:rPr>
                              <w:rFonts w:ascii="宋体" w:hAnsi="宋体" w:eastAsia="宋体" w:cs="宋体"/>
                              <w:w w:val="95"/>
                              <w:sz w:val="21"/>
                              <w:szCs w:val="21"/>
                              <w:u w:val="single" w:color="000000"/>
                            </w:rPr>
                            <w:t>日</w:t>
                          </w:r>
                          <w:r>
                            <w:rPr>
                              <w:rFonts w:hint="eastAsia" w:ascii="Times New Roman" w:hAnsi="Times New Roman" w:eastAsia="宋体" w:cs="Times New Roman"/>
                              <w:w w:val="95"/>
                              <w:sz w:val="21"/>
                              <w:szCs w:val="21"/>
                              <w:u w:val="single" w:color="000000"/>
                              <w:lang w:val="en-US" w:eastAsia="zh-CN"/>
                            </w:rPr>
                            <w:t>09</w:t>
                          </w:r>
                          <w:r>
                            <w:rPr>
                              <w:rFonts w:ascii="宋体" w:hAnsi="宋体" w:eastAsia="宋体" w:cs="宋体"/>
                              <w:w w:val="95"/>
                              <w:sz w:val="21"/>
                              <w:szCs w:val="21"/>
                              <w:u w:val="single" w:color="000000"/>
                            </w:rPr>
                            <w:t>时</w:t>
                          </w:r>
                          <w:r>
                            <w:rPr>
                              <w:rFonts w:hint="eastAsia" w:ascii="Times New Roman" w:hAnsi="Times New Roman" w:eastAsia="宋体" w:cs="Times New Roman"/>
                              <w:w w:val="95"/>
                              <w:sz w:val="21"/>
                              <w:szCs w:val="21"/>
                              <w:u w:val="single" w:color="000000"/>
                              <w:lang w:val="en-US" w:eastAsia="zh-CN"/>
                            </w:rPr>
                            <w:t>30</w:t>
                          </w:r>
                          <w:r>
                            <w:rPr>
                              <w:rFonts w:ascii="宋体" w:hAnsi="宋体" w:eastAsia="宋体" w:cs="宋体"/>
                              <w:spacing w:val="-2"/>
                              <w:w w:val="95"/>
                              <w:sz w:val="21"/>
                              <w:szCs w:val="21"/>
                              <w:u w:val="single" w:color="000000"/>
                            </w:rPr>
                            <w:t>分</w:t>
                          </w:r>
                          <w:r>
                            <w:rPr>
                              <w:rFonts w:ascii="宋体" w:hAnsi="宋体" w:eastAsia="宋体" w:cs="宋体"/>
                              <w:spacing w:val="-2"/>
                              <w:w w:val="95"/>
                              <w:sz w:val="21"/>
                              <w:szCs w:val="21"/>
                            </w:rPr>
                            <w:t>（北京时间）</w:t>
                          </w:r>
                          <w:r>
                            <w:rPr>
                              <w:rFonts w:ascii="宋体" w:hAnsi="宋体" w:eastAsia="宋体" w:cs="宋体"/>
                              <w:spacing w:val="32"/>
                              <w:w w:val="99"/>
                              <w:sz w:val="21"/>
                              <w:szCs w:val="21"/>
                            </w:rPr>
                            <w:t xml:space="preserve"> </w:t>
                          </w:r>
                          <w:r>
                            <w:rPr>
                              <w:rFonts w:ascii="宋体" w:hAnsi="宋体" w:eastAsia="宋体" w:cs="宋体"/>
                              <w:sz w:val="21"/>
                              <w:szCs w:val="21"/>
                            </w:rPr>
                            <w:t>前按要求上传投标文件。</w:t>
                          </w:r>
                        </w:p>
                      </w:txbxContent>
                    </v:textbox>
                  </v:rect>
                </v:group>
                <w10:wrap type="none"/>
                <w10:anchorlock/>
              </v:group>
            </w:pict>
          </mc:Fallback>
        </mc:AlternateContent>
      </w:r>
    </w:p>
    <w:p>
      <w:pPr>
        <w:pStyle w:val="6"/>
        <w:keepNext w:val="0"/>
        <w:keepLines w:val="0"/>
        <w:pageBreakBefore w:val="0"/>
        <w:widowControl w:val="0"/>
        <w:kinsoku/>
        <w:wordWrap/>
        <w:overflowPunct/>
        <w:topLinePunct w:val="0"/>
        <w:autoSpaceDE/>
        <w:autoSpaceDN/>
        <w:bidi w:val="0"/>
        <w:adjustRightInd/>
        <w:snapToGrid/>
        <w:spacing w:before="35" w:line="312" w:lineRule="auto"/>
        <w:ind w:left="706" w:right="0"/>
        <w:jc w:val="left"/>
        <w:textAlignment w:val="auto"/>
        <w:rPr>
          <w:b w:val="0"/>
          <w:bCs w:val="0"/>
          <w:color w:val="auto"/>
          <w:highlight w:val="none"/>
        </w:rPr>
      </w:pPr>
      <w:bookmarkStart w:id="3" w:name="一、项目基本情况"/>
      <w:bookmarkEnd w:id="3"/>
      <w:r>
        <w:rPr>
          <w:color w:val="auto"/>
          <w:highlight w:val="none"/>
        </w:rPr>
        <w:t>一、项目基本情况</w:t>
      </w:r>
    </w:p>
    <w:p>
      <w:pPr>
        <w:pStyle w:val="11"/>
        <w:keepNext w:val="0"/>
        <w:keepLines w:val="0"/>
        <w:pageBreakBefore w:val="0"/>
        <w:widowControl w:val="0"/>
        <w:kinsoku/>
        <w:wordWrap/>
        <w:overflowPunct/>
        <w:topLinePunct w:val="0"/>
        <w:autoSpaceDE/>
        <w:autoSpaceDN/>
        <w:bidi w:val="0"/>
        <w:adjustRightInd/>
        <w:snapToGrid/>
        <w:spacing w:before="177" w:line="312" w:lineRule="auto"/>
        <w:ind w:left="646" w:right="0"/>
        <w:jc w:val="left"/>
        <w:textAlignment w:val="auto"/>
        <w:rPr>
          <w:rFonts w:ascii="宋体" w:hAnsi="宋体" w:eastAsia="宋体" w:cs="宋体"/>
          <w:color w:val="auto"/>
          <w:sz w:val="14"/>
          <w:szCs w:val="14"/>
          <w:highlight w:val="none"/>
        </w:rPr>
      </w:pPr>
      <w:r>
        <w:rPr>
          <w:color w:val="auto"/>
          <w:highlight w:val="none"/>
        </w:rPr>
        <w:t>1.项目编号：</w:t>
      </w:r>
      <w:r>
        <w:rPr>
          <w:rFonts w:hint="eastAsia"/>
          <w:color w:val="auto"/>
          <w:highlight w:val="none"/>
        </w:rPr>
        <w:t>WZZC2022-G3-230042-ZXGJ</w:t>
      </w:r>
    </w:p>
    <w:p>
      <w:pPr>
        <w:pStyle w:val="11"/>
        <w:keepNext w:val="0"/>
        <w:keepLines w:val="0"/>
        <w:pageBreakBefore w:val="0"/>
        <w:widowControl w:val="0"/>
        <w:kinsoku/>
        <w:wordWrap/>
        <w:overflowPunct/>
        <w:topLinePunct w:val="0"/>
        <w:autoSpaceDE/>
        <w:autoSpaceDN/>
        <w:bidi w:val="0"/>
        <w:adjustRightInd/>
        <w:snapToGrid/>
        <w:spacing w:line="312" w:lineRule="auto"/>
        <w:ind w:left="646" w:right="0"/>
        <w:jc w:val="left"/>
        <w:textAlignment w:val="auto"/>
        <w:rPr>
          <w:rFonts w:ascii="宋体" w:hAnsi="宋体" w:eastAsia="宋体" w:cs="宋体"/>
          <w:color w:val="auto"/>
          <w:sz w:val="14"/>
          <w:szCs w:val="14"/>
          <w:highlight w:val="none"/>
        </w:rPr>
      </w:pPr>
      <w:r>
        <w:rPr>
          <w:color w:val="auto"/>
          <w:highlight w:val="none"/>
        </w:rPr>
        <w:t>2.项目名称：</w:t>
      </w:r>
      <w:r>
        <w:rPr>
          <w:rFonts w:hint="eastAsia"/>
          <w:color w:val="auto"/>
          <w:highlight w:val="none"/>
          <w:lang w:eastAsia="zh-CN"/>
        </w:rPr>
        <w:t>蒙山县县城规划区内道路综合清扫保洁服务、垃圾收运服务、垃圾中转站运营管理、市政公厕运营管理、乡（镇）生活垃圾清运及乡（镇）生活垃圾中转站运营管理等劳务外包项目</w:t>
      </w:r>
    </w:p>
    <w:p>
      <w:pPr>
        <w:pStyle w:val="11"/>
        <w:keepNext w:val="0"/>
        <w:keepLines w:val="0"/>
        <w:pageBreakBefore w:val="0"/>
        <w:widowControl w:val="0"/>
        <w:kinsoku/>
        <w:wordWrap/>
        <w:overflowPunct/>
        <w:topLinePunct w:val="0"/>
        <w:autoSpaceDE/>
        <w:autoSpaceDN/>
        <w:bidi w:val="0"/>
        <w:adjustRightInd/>
        <w:snapToGrid/>
        <w:spacing w:line="312" w:lineRule="auto"/>
        <w:ind w:left="646" w:right="0"/>
        <w:jc w:val="left"/>
        <w:textAlignment w:val="auto"/>
        <w:rPr>
          <w:rFonts w:ascii="宋体" w:hAnsi="宋体" w:eastAsia="宋体" w:cs="宋体"/>
          <w:color w:val="auto"/>
          <w:sz w:val="14"/>
          <w:szCs w:val="14"/>
          <w:highlight w:val="none"/>
        </w:rPr>
      </w:pPr>
      <w:r>
        <w:rPr>
          <w:color w:val="auto"/>
          <w:highlight w:val="none"/>
        </w:rPr>
        <w:t>3.采购方式：公开招标</w:t>
      </w:r>
    </w:p>
    <w:p>
      <w:pPr>
        <w:pStyle w:val="11"/>
        <w:keepNext w:val="0"/>
        <w:keepLines w:val="0"/>
        <w:pageBreakBefore w:val="0"/>
        <w:widowControl w:val="0"/>
        <w:kinsoku/>
        <w:wordWrap/>
        <w:overflowPunct/>
        <w:topLinePunct w:val="0"/>
        <w:autoSpaceDE/>
        <w:autoSpaceDN/>
        <w:bidi w:val="0"/>
        <w:adjustRightInd/>
        <w:snapToGrid/>
        <w:spacing w:line="312" w:lineRule="auto"/>
        <w:ind w:left="646" w:right="0"/>
        <w:jc w:val="left"/>
        <w:textAlignment w:val="auto"/>
        <w:rPr>
          <w:rFonts w:hint="eastAsia"/>
          <w:color w:val="auto"/>
          <w:highlight w:val="none"/>
          <w:lang w:eastAsia="zh-CN"/>
        </w:rPr>
      </w:pPr>
      <w:r>
        <w:rPr>
          <w:rFonts w:hint="eastAsia"/>
          <w:color w:val="auto"/>
          <w:highlight w:val="none"/>
          <w:lang w:eastAsia="zh-CN"/>
        </w:rPr>
        <w:t>4.预算金额：</w:t>
      </w:r>
      <w:r>
        <w:rPr>
          <w:rFonts w:hint="eastAsia"/>
          <w:color w:val="auto"/>
          <w:highlight w:val="none"/>
          <w:lang w:val="en-US" w:eastAsia="zh-CN"/>
        </w:rPr>
        <w:t>1450.00万元（应急经费100万元）/每年，三年共</w:t>
      </w:r>
      <w:r>
        <w:rPr>
          <w:rFonts w:hint="eastAsia"/>
          <w:color w:val="auto"/>
          <w:highlight w:val="none"/>
          <w:lang w:eastAsia="zh-CN"/>
        </w:rPr>
        <w:t>肆仟叁佰伍拾万元整（￥</w:t>
      </w:r>
      <w:r>
        <w:rPr>
          <w:rFonts w:hint="eastAsia"/>
          <w:color w:val="auto"/>
          <w:highlight w:val="none"/>
          <w:lang w:val="en-US" w:eastAsia="zh-CN"/>
        </w:rPr>
        <w:t>43500000.00</w:t>
      </w:r>
      <w:r>
        <w:rPr>
          <w:rFonts w:hint="eastAsia"/>
          <w:color w:val="auto"/>
          <w:highlight w:val="none"/>
          <w:lang w:eastAsia="zh-CN"/>
        </w:rPr>
        <w:t>元）</w:t>
      </w:r>
    </w:p>
    <w:p>
      <w:pPr>
        <w:pStyle w:val="11"/>
        <w:keepNext w:val="0"/>
        <w:keepLines w:val="0"/>
        <w:pageBreakBefore w:val="0"/>
        <w:widowControl w:val="0"/>
        <w:kinsoku/>
        <w:wordWrap/>
        <w:overflowPunct/>
        <w:topLinePunct w:val="0"/>
        <w:autoSpaceDE/>
        <w:autoSpaceDN/>
        <w:bidi w:val="0"/>
        <w:adjustRightInd/>
        <w:snapToGrid/>
        <w:spacing w:line="312" w:lineRule="auto"/>
        <w:ind w:left="646" w:right="0"/>
        <w:jc w:val="left"/>
        <w:textAlignment w:val="auto"/>
        <w:rPr>
          <w:rFonts w:ascii="宋体" w:hAnsi="宋体" w:eastAsia="宋体" w:cs="宋体"/>
          <w:color w:val="auto"/>
          <w:sz w:val="14"/>
          <w:szCs w:val="14"/>
          <w:highlight w:val="none"/>
        </w:rPr>
      </w:pPr>
      <w:r>
        <w:rPr>
          <w:rFonts w:hint="eastAsia"/>
          <w:color w:val="auto"/>
          <w:highlight w:val="none"/>
          <w:lang w:eastAsia="zh-CN"/>
        </w:rPr>
        <w:t>5.最高限价：</w:t>
      </w:r>
      <w:r>
        <w:rPr>
          <w:rFonts w:hint="eastAsia"/>
          <w:color w:val="auto"/>
          <w:highlight w:val="none"/>
          <w:lang w:val="en-US" w:eastAsia="zh-CN"/>
        </w:rPr>
        <w:t>1450.00万元（应急经费100万元）/每年，三年共</w:t>
      </w:r>
      <w:r>
        <w:rPr>
          <w:rFonts w:hint="eastAsia"/>
          <w:color w:val="auto"/>
          <w:highlight w:val="none"/>
          <w:lang w:eastAsia="zh-CN"/>
        </w:rPr>
        <w:t>肆仟叁佰伍拾万元整（￥</w:t>
      </w:r>
      <w:r>
        <w:rPr>
          <w:rFonts w:hint="eastAsia"/>
          <w:color w:val="auto"/>
          <w:highlight w:val="none"/>
          <w:lang w:val="en-US" w:eastAsia="zh-CN"/>
        </w:rPr>
        <w:t>43500000.00</w:t>
      </w:r>
      <w:r>
        <w:rPr>
          <w:rFonts w:hint="eastAsia"/>
          <w:color w:val="auto"/>
          <w:highlight w:val="none"/>
          <w:lang w:eastAsia="zh-CN"/>
        </w:rPr>
        <w:t>元）</w:t>
      </w:r>
    </w:p>
    <w:p>
      <w:pPr>
        <w:pStyle w:val="11"/>
        <w:keepNext w:val="0"/>
        <w:keepLines w:val="0"/>
        <w:pageBreakBefore w:val="0"/>
        <w:widowControl w:val="0"/>
        <w:kinsoku/>
        <w:wordWrap/>
        <w:overflowPunct/>
        <w:topLinePunct w:val="0"/>
        <w:autoSpaceDE/>
        <w:autoSpaceDN/>
        <w:bidi w:val="0"/>
        <w:adjustRightInd/>
        <w:snapToGrid/>
        <w:spacing w:line="312" w:lineRule="auto"/>
        <w:ind w:left="646" w:right="0"/>
        <w:jc w:val="left"/>
        <w:textAlignment w:val="auto"/>
        <w:rPr>
          <w:rFonts w:hint="eastAsia" w:eastAsia="宋体"/>
          <w:color w:val="auto"/>
          <w:highlight w:val="none"/>
          <w:lang w:val="en-US" w:eastAsia="zh-CN"/>
        </w:rPr>
      </w:pPr>
      <w:r>
        <w:rPr>
          <w:color w:val="auto"/>
          <w:highlight w:val="none"/>
        </w:rPr>
        <w:t>6.采购需求：对蒙山县县城规划区内道路综合清扫保洁服务、垃圾收运服务、垃圾中转站运营管理、市政公厕运营管理、乡（镇）生活垃圾清运及乡（镇）生活垃圾中转站运营管理等劳务进行外包</w:t>
      </w:r>
      <w:r>
        <w:rPr>
          <w:rFonts w:hint="eastAsia" w:ascii="宋体" w:hAnsi="宋体" w:eastAsia="宋体" w:cs="宋体"/>
          <w:color w:val="auto"/>
          <w:sz w:val="21"/>
          <w:szCs w:val="21"/>
          <w:highlight w:val="none"/>
          <w:lang w:val="en-US" w:eastAsia="zh-CN"/>
        </w:rPr>
        <w:t>。（详见采购需求一览表）</w:t>
      </w:r>
    </w:p>
    <w:p>
      <w:pPr>
        <w:pStyle w:val="11"/>
        <w:keepNext w:val="0"/>
        <w:keepLines w:val="0"/>
        <w:pageBreakBefore w:val="0"/>
        <w:widowControl w:val="0"/>
        <w:kinsoku/>
        <w:wordWrap/>
        <w:overflowPunct/>
        <w:topLinePunct w:val="0"/>
        <w:autoSpaceDE/>
        <w:autoSpaceDN/>
        <w:bidi w:val="0"/>
        <w:adjustRightInd/>
        <w:snapToGrid/>
        <w:spacing w:before="62" w:line="312" w:lineRule="auto"/>
        <w:ind w:left="646" w:right="0"/>
        <w:jc w:val="left"/>
        <w:textAlignment w:val="auto"/>
        <w:rPr>
          <w:rFonts w:hint="eastAsia" w:ascii="宋体" w:hAnsi="宋体" w:eastAsia="宋体" w:cs="宋体"/>
          <w:color w:val="auto"/>
          <w:sz w:val="14"/>
          <w:szCs w:val="14"/>
          <w:highlight w:val="none"/>
          <w:lang w:eastAsia="zh-CN"/>
        </w:rPr>
      </w:pPr>
      <w:r>
        <w:rPr>
          <w:color w:val="auto"/>
          <w:highlight w:val="none"/>
        </w:rPr>
        <w:t>7.合同履行期限：</w:t>
      </w:r>
      <w:r>
        <w:rPr>
          <w:rFonts w:hint="eastAsia"/>
          <w:color w:val="auto"/>
          <w:highlight w:val="none"/>
        </w:rPr>
        <w:t>自签订合同之日起三年</w:t>
      </w:r>
      <w:r>
        <w:rPr>
          <w:rFonts w:hint="eastAsia"/>
          <w:color w:val="auto"/>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312" w:lineRule="auto"/>
        <w:ind w:left="646" w:right="0"/>
        <w:jc w:val="left"/>
        <w:textAlignment w:val="auto"/>
        <w:rPr>
          <w:rFonts w:hint="default" w:eastAsia="宋体"/>
          <w:color w:val="auto"/>
          <w:highlight w:val="none"/>
          <w:lang w:val="en-US" w:eastAsia="zh-CN"/>
        </w:rPr>
      </w:pPr>
      <w:r>
        <w:rPr>
          <w:color w:val="auto"/>
          <w:highlight w:val="none"/>
        </w:rPr>
        <w:t>8.本项目不接受联合体。</w:t>
      </w:r>
    </w:p>
    <w:p>
      <w:pPr>
        <w:pStyle w:val="6"/>
        <w:keepNext w:val="0"/>
        <w:keepLines w:val="0"/>
        <w:pageBreakBefore w:val="0"/>
        <w:widowControl w:val="0"/>
        <w:kinsoku/>
        <w:wordWrap/>
        <w:overflowPunct/>
        <w:topLinePunct w:val="0"/>
        <w:autoSpaceDE/>
        <w:autoSpaceDN/>
        <w:bidi w:val="0"/>
        <w:adjustRightInd/>
        <w:snapToGrid/>
        <w:spacing w:before="170" w:line="312" w:lineRule="auto"/>
        <w:ind w:left="706" w:right="0"/>
        <w:jc w:val="left"/>
        <w:textAlignment w:val="auto"/>
        <w:rPr>
          <w:b w:val="0"/>
          <w:bCs w:val="0"/>
          <w:color w:val="auto"/>
          <w:highlight w:val="none"/>
        </w:rPr>
      </w:pPr>
      <w:bookmarkStart w:id="4" w:name="二、投标单位的资格条件："/>
      <w:bookmarkEnd w:id="4"/>
      <w:r>
        <w:rPr>
          <w:color w:val="auto"/>
          <w:highlight w:val="none"/>
        </w:rPr>
        <w:t>二、投标单位的资格条件：</w:t>
      </w:r>
    </w:p>
    <w:p>
      <w:pPr>
        <w:pStyle w:val="11"/>
        <w:keepNext w:val="0"/>
        <w:keepLines w:val="0"/>
        <w:pageBreakBefore w:val="0"/>
        <w:widowControl w:val="0"/>
        <w:kinsoku/>
        <w:wordWrap/>
        <w:overflowPunct/>
        <w:topLinePunct w:val="0"/>
        <w:autoSpaceDE/>
        <w:autoSpaceDN/>
        <w:bidi w:val="0"/>
        <w:adjustRightInd/>
        <w:snapToGrid/>
        <w:spacing w:before="177" w:line="312" w:lineRule="auto"/>
        <w:ind w:left="226" w:right="0" w:firstLine="420"/>
        <w:jc w:val="left"/>
        <w:textAlignment w:val="auto"/>
        <w:rPr>
          <w:color w:val="auto"/>
          <w:highlight w:val="none"/>
        </w:rPr>
      </w:pPr>
      <w:r>
        <w:rPr>
          <w:color w:val="auto"/>
          <w:highlight w:val="none"/>
        </w:rPr>
        <w:t>1.符合《中华人民共和国政府采购法》第二十二条规定，国内注册（指按国家有关规定要求 注册的）生产或经营本次采购服务的投标单位；</w:t>
      </w:r>
    </w:p>
    <w:p>
      <w:pPr>
        <w:pStyle w:val="11"/>
        <w:keepNext w:val="0"/>
        <w:keepLines w:val="0"/>
        <w:pageBreakBefore w:val="0"/>
        <w:widowControl w:val="0"/>
        <w:kinsoku/>
        <w:wordWrap/>
        <w:overflowPunct/>
        <w:topLinePunct w:val="0"/>
        <w:autoSpaceDE/>
        <w:autoSpaceDN/>
        <w:bidi w:val="0"/>
        <w:adjustRightInd/>
        <w:snapToGrid/>
        <w:spacing w:before="90" w:line="312" w:lineRule="auto"/>
        <w:ind w:left="106" w:right="259" w:firstLine="420"/>
        <w:jc w:val="both"/>
        <w:textAlignment w:val="auto"/>
        <w:rPr>
          <w:rFonts w:ascii="宋体" w:hAnsi="宋体" w:eastAsia="宋体" w:cs="宋体"/>
          <w:color w:val="auto"/>
          <w:sz w:val="21"/>
          <w:szCs w:val="21"/>
          <w:highlight w:val="none"/>
          <w:lang w:val="en-US" w:eastAsia="en-US" w:bidi="ar-SA"/>
        </w:rPr>
      </w:pPr>
      <w:r>
        <w:rPr>
          <w:color w:val="auto"/>
          <w:highlight w:val="none"/>
        </w:rPr>
        <w:t>2.落实政府采购政策需满足的资格要求：</w:t>
      </w:r>
      <w:r>
        <w:rPr>
          <w:rFonts w:ascii="宋体" w:hAnsi="宋体" w:eastAsia="宋体" w:cs="宋体"/>
          <w:color w:val="auto"/>
          <w:sz w:val="21"/>
          <w:szCs w:val="21"/>
          <w:highlight w:val="none"/>
          <w:lang w:val="en-US" w:eastAsia="en-US" w:bidi="ar-SA"/>
        </w:rPr>
        <w:t>（1）政府采购促进中小企业发展。《政府采购促进中小企业发展管理办法》（财库﹝2020﹞46 号）评审时残疾人福利性单位、小型和微型企业工程项目报价给予 10%的扣除。监狱企业视同小型和微型企业，其产品在评审时给予相同的价格扣除；残疾人 福利性单位属于小型、微型企业的，不重复享受政策；</w:t>
      </w:r>
    </w:p>
    <w:p>
      <w:pPr>
        <w:pStyle w:val="11"/>
        <w:keepNext w:val="0"/>
        <w:keepLines w:val="0"/>
        <w:pageBreakBefore w:val="0"/>
        <w:widowControl w:val="0"/>
        <w:kinsoku/>
        <w:wordWrap/>
        <w:overflowPunct/>
        <w:topLinePunct w:val="0"/>
        <w:autoSpaceDE/>
        <w:autoSpaceDN/>
        <w:bidi w:val="0"/>
        <w:adjustRightInd/>
        <w:snapToGrid/>
        <w:spacing w:before="90" w:line="312" w:lineRule="auto"/>
        <w:ind w:left="106" w:right="259" w:firstLine="420"/>
        <w:jc w:val="both"/>
        <w:textAlignment w:val="auto"/>
        <w:rPr>
          <w:color w:val="auto"/>
          <w:highlight w:val="none"/>
        </w:rPr>
      </w:pPr>
      <w:r>
        <w:rPr>
          <w:rFonts w:ascii="宋体" w:hAnsi="宋体" w:eastAsia="宋体" w:cs="宋体"/>
          <w:color w:val="auto"/>
          <w:sz w:val="21"/>
          <w:szCs w:val="21"/>
          <w:highlight w:val="none"/>
          <w:lang w:val="en-US" w:eastAsia="en-US" w:bidi="ar-SA"/>
        </w:rPr>
        <w:t>（2）政府采购支持监狱企业发展。《关于政府采购支持监狱企业发展有关问题的通知》(财库</w:t>
      </w:r>
      <w:r>
        <w:rPr>
          <w:color w:val="auto"/>
          <w:highlight w:val="none"/>
        </w:rPr>
        <w:t>﹝2014﹞68</w:t>
      </w:r>
      <w:r>
        <w:rPr>
          <w:color w:val="auto"/>
          <w:spacing w:val="-70"/>
          <w:highlight w:val="none"/>
        </w:rPr>
        <w:t xml:space="preserve"> </w:t>
      </w:r>
      <w:r>
        <w:rPr>
          <w:color w:val="auto"/>
          <w:spacing w:val="1"/>
          <w:highlight w:val="none"/>
        </w:rPr>
        <w:t>号)；</w:t>
      </w:r>
    </w:p>
    <w:p>
      <w:pPr>
        <w:pStyle w:val="11"/>
        <w:keepNext w:val="0"/>
        <w:keepLines w:val="0"/>
        <w:pageBreakBefore w:val="0"/>
        <w:widowControl w:val="0"/>
        <w:kinsoku/>
        <w:wordWrap/>
        <w:overflowPunct/>
        <w:topLinePunct w:val="0"/>
        <w:autoSpaceDE/>
        <w:autoSpaceDN/>
        <w:bidi w:val="0"/>
        <w:adjustRightInd/>
        <w:snapToGrid/>
        <w:spacing w:before="90" w:line="312" w:lineRule="auto"/>
        <w:ind w:left="106" w:right="259" w:firstLine="420"/>
        <w:jc w:val="both"/>
        <w:textAlignment w:val="auto"/>
        <w:rPr>
          <w:rFonts w:ascii="宋体" w:hAnsi="宋体" w:eastAsia="宋体" w:cs="宋体"/>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（3）政府采购促进残疾人就业政策。《关于促进残疾人就业政府采购政策的通知》(财库〔2017〕 141 号)；</w:t>
      </w:r>
    </w:p>
    <w:p>
      <w:pPr>
        <w:pStyle w:val="11"/>
        <w:keepNext w:val="0"/>
        <w:keepLines w:val="0"/>
        <w:pageBreakBefore w:val="0"/>
        <w:widowControl w:val="0"/>
        <w:kinsoku/>
        <w:wordWrap/>
        <w:overflowPunct/>
        <w:topLinePunct w:val="0"/>
        <w:autoSpaceDE/>
        <w:autoSpaceDN/>
        <w:bidi w:val="0"/>
        <w:adjustRightInd/>
        <w:snapToGrid/>
        <w:spacing w:before="45" w:line="312" w:lineRule="auto"/>
        <w:ind w:left="540" w:right="0"/>
        <w:jc w:val="left"/>
        <w:textAlignment w:val="auto"/>
        <w:rPr>
          <w:rFonts w:ascii="宋体" w:hAnsi="宋体" w:eastAsia="宋体" w:cs="宋体"/>
          <w:color w:val="auto"/>
          <w:sz w:val="14"/>
          <w:szCs w:val="14"/>
          <w:highlight w:val="none"/>
        </w:rPr>
      </w:pPr>
      <w:r>
        <w:rPr>
          <w:color w:val="auto"/>
          <w:highlight w:val="none"/>
        </w:rPr>
        <w:t>（4）政府采购支持采用本国产品的政策；</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77" w:line="312" w:lineRule="auto"/>
        <w:ind w:right="0" w:rightChars="0" w:firstLine="630" w:firstLineChars="300"/>
        <w:jc w:val="left"/>
        <w:textAlignment w:val="auto"/>
        <w:rPr>
          <w:rFonts w:hint="eastAsia"/>
          <w:color w:val="auto"/>
          <w:highlight w:val="none"/>
          <w:lang w:val="en-US" w:eastAsia="zh-CN"/>
        </w:rPr>
      </w:pPr>
      <w:r>
        <w:rPr>
          <w:rFonts w:hint="eastAsia"/>
          <w:color w:val="auto"/>
          <w:highlight w:val="none"/>
          <w:lang w:val="en-US" w:eastAsia="zh-CN"/>
        </w:rPr>
        <w:t>3.本项目的特定资格要求：国内注册（指按国家有关规定要求注册的），满足本次采购货物和服务要求的服务商；</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77" w:line="312" w:lineRule="auto"/>
        <w:ind w:right="0" w:rightChars="0" w:firstLine="630" w:firstLineChars="300"/>
        <w:jc w:val="left"/>
        <w:textAlignment w:val="auto"/>
        <w:rPr>
          <w:rFonts w:hint="eastAsia"/>
          <w:color w:val="auto"/>
          <w:highlight w:val="none"/>
          <w:lang w:val="en-US" w:eastAsia="zh-CN"/>
        </w:rPr>
      </w:pPr>
      <w:r>
        <w:rPr>
          <w:rFonts w:hint="eastAsia"/>
          <w:color w:val="auto"/>
          <w:highlight w:val="none"/>
          <w:lang w:val="en-US" w:eastAsia="zh-CN"/>
        </w:rPr>
        <w:t>4.负责人为同一人或者存在直接控股、管理关系的不同服务商，不得参加同一合同项下的政府采购活动。除单一来源采购项目外，为采购项目提供整体设计、规范编制或者项目管理、监理、检测等服务的服务商，不得再参加该采购项目的其他采购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77" w:line="312" w:lineRule="auto"/>
        <w:ind w:right="0" w:rightChars="0" w:firstLine="630" w:firstLineChars="300"/>
        <w:jc w:val="left"/>
        <w:textAlignment w:val="auto"/>
        <w:rPr>
          <w:rFonts w:hint="eastAsia"/>
          <w:color w:val="auto"/>
          <w:highlight w:val="none"/>
          <w:lang w:val="en-US" w:eastAsia="zh-CN"/>
        </w:rPr>
      </w:pPr>
      <w:r>
        <w:rPr>
          <w:rFonts w:hint="eastAsia"/>
          <w:color w:val="auto"/>
          <w:highlight w:val="none"/>
          <w:lang w:val="en-US" w:eastAsia="zh-CN"/>
        </w:rPr>
        <w:t>5.对在“信用中国”网站(www.creditchina.gov.cn)、中国政府采购网(www.ccgp.gov.cn)等渠道列入失信被执行人、企业经营异常名录、重大税收违法案件当事人名单及其他不符合《中华人民共和国政府采购法》第二十二条规定条件的服务商，不得参与政府采购活动（以评标阶段通过“信用中国”网站（www.creditchina.gov.cn）、中国政府采购网(www.ccgp.gov.cn）查询的结果为准）。</w:t>
      </w:r>
    </w:p>
    <w:p>
      <w:pPr>
        <w:pStyle w:val="6"/>
        <w:keepNext w:val="0"/>
        <w:keepLines w:val="0"/>
        <w:pageBreakBefore w:val="0"/>
        <w:widowControl w:val="0"/>
        <w:kinsoku/>
        <w:wordWrap/>
        <w:overflowPunct/>
        <w:topLinePunct w:val="0"/>
        <w:autoSpaceDE/>
        <w:autoSpaceDN/>
        <w:bidi w:val="0"/>
        <w:adjustRightInd/>
        <w:snapToGrid/>
        <w:spacing w:before="170" w:line="312" w:lineRule="auto"/>
        <w:ind w:right="0"/>
        <w:jc w:val="left"/>
        <w:textAlignment w:val="auto"/>
        <w:rPr>
          <w:b w:val="0"/>
          <w:bCs w:val="0"/>
          <w:color w:val="auto"/>
          <w:highlight w:val="none"/>
        </w:rPr>
      </w:pPr>
      <w:bookmarkStart w:id="5" w:name="三、获取招标文件"/>
      <w:bookmarkEnd w:id="5"/>
      <w:r>
        <w:rPr>
          <w:color w:val="auto"/>
          <w:highlight w:val="none"/>
        </w:rPr>
        <w:t>三、获取招标文件</w:t>
      </w:r>
    </w:p>
    <w:p>
      <w:pPr>
        <w:pStyle w:val="11"/>
        <w:keepNext w:val="0"/>
        <w:keepLines w:val="0"/>
        <w:pageBreakBefore w:val="0"/>
        <w:widowControl w:val="0"/>
        <w:tabs>
          <w:tab w:val="left" w:pos="2511"/>
          <w:tab w:val="left" w:pos="3036"/>
          <w:tab w:val="left" w:pos="4716"/>
          <w:tab w:val="left" w:pos="5239"/>
        </w:tabs>
        <w:kinsoku/>
        <w:wordWrap/>
        <w:overflowPunct/>
        <w:topLinePunct w:val="0"/>
        <w:autoSpaceDE/>
        <w:autoSpaceDN/>
        <w:bidi w:val="0"/>
        <w:adjustRightInd/>
        <w:snapToGrid/>
        <w:spacing w:before="177" w:line="312" w:lineRule="auto"/>
        <w:ind w:left="672" w:right="3375"/>
        <w:jc w:val="left"/>
        <w:textAlignment w:val="auto"/>
        <w:rPr>
          <w:color w:val="auto"/>
          <w:w w:val="95"/>
          <w:highlight w:val="none"/>
        </w:rPr>
      </w:pPr>
      <w:r>
        <w:rPr>
          <w:color w:val="auto"/>
          <w:highlight w:val="none"/>
        </w:rPr>
        <w:t>时间：2022</w:t>
      </w:r>
      <w:r>
        <w:rPr>
          <w:color w:val="auto"/>
          <w:spacing w:val="-67"/>
          <w:highlight w:val="none"/>
        </w:rPr>
        <w:t xml:space="preserve"> </w:t>
      </w:r>
      <w:r>
        <w:rPr>
          <w:color w:val="auto"/>
          <w:highlight w:val="none"/>
        </w:rPr>
        <w:t>年</w:t>
      </w:r>
      <w:r>
        <w:rPr>
          <w:rFonts w:hint="eastAsia"/>
          <w:color w:val="auto"/>
          <w:highlight w:val="none"/>
          <w:lang w:val="en-US" w:eastAsia="zh-CN"/>
        </w:rPr>
        <w:t>6</w:t>
      </w:r>
      <w:r>
        <w:rPr>
          <w:color w:val="auto"/>
          <w:highlight w:val="none"/>
        </w:rPr>
        <w:t>月</w:t>
      </w:r>
      <w:r>
        <w:rPr>
          <w:rFonts w:hint="eastAsia"/>
          <w:color w:val="auto"/>
          <w:highlight w:val="none"/>
          <w:lang w:val="en-US" w:eastAsia="zh-CN"/>
        </w:rPr>
        <w:t>22</w:t>
      </w:r>
      <w:r>
        <w:rPr>
          <w:color w:val="auto"/>
          <w:highlight w:val="none"/>
        </w:rPr>
        <w:t>日至 2022 年</w:t>
      </w:r>
      <w:r>
        <w:rPr>
          <w:rFonts w:hint="eastAsia"/>
          <w:color w:val="auto"/>
          <w:highlight w:val="none"/>
          <w:lang w:val="en-US" w:eastAsia="zh-CN"/>
        </w:rPr>
        <w:t>6</w:t>
      </w:r>
      <w:r>
        <w:rPr>
          <w:color w:val="auto"/>
          <w:highlight w:val="none"/>
        </w:rPr>
        <w:t>月</w:t>
      </w:r>
      <w:r>
        <w:rPr>
          <w:rFonts w:hint="eastAsia"/>
          <w:color w:val="auto"/>
          <w:highlight w:val="none"/>
          <w:lang w:val="en-US" w:eastAsia="zh-CN"/>
        </w:rPr>
        <w:t>29</w:t>
      </w:r>
      <w:r>
        <w:rPr>
          <w:rFonts w:hint="eastAsia"/>
          <w:color w:val="auto"/>
          <w:highlight w:val="none"/>
          <w:lang w:eastAsia="zh-CN"/>
        </w:rPr>
        <w:t>日</w:t>
      </w:r>
      <w:r>
        <w:rPr>
          <w:color w:val="auto"/>
          <w:w w:val="95"/>
          <w:highlight w:val="none"/>
        </w:rPr>
        <w:t>止；</w:t>
      </w:r>
    </w:p>
    <w:p>
      <w:pPr>
        <w:pStyle w:val="11"/>
        <w:keepNext w:val="0"/>
        <w:keepLines w:val="0"/>
        <w:pageBreakBefore w:val="0"/>
        <w:widowControl w:val="0"/>
        <w:tabs>
          <w:tab w:val="left" w:pos="2511"/>
          <w:tab w:val="left" w:pos="3036"/>
          <w:tab w:val="left" w:pos="4716"/>
          <w:tab w:val="left" w:pos="5239"/>
        </w:tabs>
        <w:kinsoku/>
        <w:wordWrap/>
        <w:overflowPunct/>
        <w:topLinePunct w:val="0"/>
        <w:autoSpaceDE/>
        <w:autoSpaceDN/>
        <w:bidi w:val="0"/>
        <w:adjustRightInd/>
        <w:snapToGrid/>
        <w:spacing w:before="177" w:line="312" w:lineRule="auto"/>
        <w:ind w:left="672" w:right="3375"/>
        <w:jc w:val="left"/>
        <w:textAlignment w:val="auto"/>
        <w:rPr>
          <w:color w:val="auto"/>
          <w:highlight w:val="none"/>
        </w:rPr>
      </w:pPr>
      <w:r>
        <w:rPr>
          <w:color w:val="auto"/>
          <w:highlight w:val="none"/>
        </w:rPr>
        <w:t>地点：“政府采购云平台”https://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color w:val="auto"/>
          <w:highlight w:val="none"/>
        </w:rPr>
        <w:t>www.zcygov.cn</w:t>
      </w:r>
      <w:r>
        <w:rPr>
          <w:color w:val="auto"/>
          <w:highlight w:val="none"/>
        </w:rPr>
        <w:fldChar w:fldCharType="end"/>
      </w:r>
      <w:r>
        <w:rPr>
          <w:color w:val="auto"/>
          <w:highlight w:val="none"/>
        </w:rPr>
        <w:t>；</w:t>
      </w:r>
    </w:p>
    <w:p>
      <w:pPr>
        <w:pStyle w:val="11"/>
        <w:keepNext w:val="0"/>
        <w:keepLines w:val="0"/>
        <w:pageBreakBefore w:val="0"/>
        <w:widowControl w:val="0"/>
        <w:kinsoku/>
        <w:wordWrap/>
        <w:overflowPunct/>
        <w:topLinePunct w:val="0"/>
        <w:autoSpaceDE/>
        <w:autoSpaceDN/>
        <w:bidi w:val="0"/>
        <w:adjustRightInd/>
        <w:snapToGrid/>
        <w:spacing w:before="45" w:line="312" w:lineRule="auto"/>
        <w:ind w:left="106" w:right="259" w:firstLine="609" w:firstLineChars="290"/>
        <w:jc w:val="both"/>
        <w:textAlignment w:val="auto"/>
        <w:rPr>
          <w:rFonts w:ascii="宋体" w:hAnsi="宋体" w:eastAsia="宋体"/>
          <w:color w:val="auto"/>
          <w:highlight w:val="none"/>
        </w:rPr>
      </w:pPr>
      <w:r>
        <w:rPr>
          <w:rFonts w:ascii="宋体" w:hAnsi="宋体" w:eastAsia="宋体"/>
          <w:color w:val="auto"/>
          <w:highlight w:val="none"/>
        </w:rPr>
        <w:t>方式：供应商登录政采云平台（https://</w:t>
      </w:r>
      <w:r>
        <w:rPr>
          <w:rFonts w:ascii="宋体" w:hAnsi="宋体" w:eastAsia="宋体"/>
          <w:color w:val="auto"/>
          <w:highlight w:val="none"/>
        </w:rPr>
        <w:fldChar w:fldCharType="begin"/>
      </w:r>
      <w:r>
        <w:rPr>
          <w:rFonts w:ascii="宋体" w:hAnsi="宋体" w:eastAsia="宋体"/>
          <w:color w:val="auto"/>
          <w:highlight w:val="none"/>
        </w:rPr>
        <w:instrText xml:space="preserve"> HYPERLINK "http://www.zcygov.cn/" \h </w:instrText>
      </w:r>
      <w:r>
        <w:rPr>
          <w:rFonts w:ascii="宋体" w:hAnsi="宋体" w:eastAsia="宋体"/>
          <w:color w:val="auto"/>
          <w:highlight w:val="none"/>
        </w:rPr>
        <w:fldChar w:fldCharType="separate"/>
      </w:r>
      <w:r>
        <w:rPr>
          <w:rFonts w:ascii="宋体" w:hAnsi="宋体" w:eastAsia="宋体"/>
          <w:color w:val="auto"/>
          <w:highlight w:val="none"/>
        </w:rPr>
        <w:t>www.zcygov.cn/</w:t>
      </w:r>
      <w:r>
        <w:rPr>
          <w:rFonts w:ascii="宋体" w:hAnsi="宋体" w:eastAsia="宋体"/>
          <w:color w:val="auto"/>
          <w:highlight w:val="none"/>
        </w:rPr>
        <w:fldChar w:fldCharType="end"/>
      </w:r>
      <w:r>
        <w:rPr>
          <w:rFonts w:ascii="宋体" w:hAnsi="宋体" w:eastAsia="宋体"/>
          <w:color w:val="auto"/>
          <w:highlight w:val="none"/>
        </w:rPr>
        <w:t>）在线自行下载</w:t>
      </w:r>
      <w:r>
        <w:rPr>
          <w:rFonts w:hint="eastAsia"/>
          <w:color w:val="auto"/>
          <w:highlight w:val="none"/>
          <w:lang w:eastAsia="zh-CN"/>
        </w:rPr>
        <w:t>招标文件</w:t>
      </w:r>
      <w:r>
        <w:rPr>
          <w:rFonts w:ascii="宋体" w:hAnsi="宋体" w:eastAsia="宋体"/>
          <w:color w:val="auto"/>
          <w:highlight w:val="none"/>
        </w:rPr>
        <w:t>；未注册 的供应商可在政采云平台完成注册后再进行文件下载。如在操作过程中遇到问题或需技术支持，请致电政采云客服热线：400-881-7190。提示：供应商只有在“政采云平台”完成获取招标文件申请并下载了招标文件后才视作依法获取招标文件（法律法规所指的供应商获取招标文件时间以供应商完成获取招标文件申请后下载招标文件的时间为准）。</w:t>
      </w:r>
    </w:p>
    <w:p>
      <w:pPr>
        <w:pStyle w:val="11"/>
        <w:keepNext w:val="0"/>
        <w:keepLines w:val="0"/>
        <w:pageBreakBefore w:val="0"/>
        <w:widowControl w:val="0"/>
        <w:kinsoku/>
        <w:wordWrap/>
        <w:overflowPunct/>
        <w:topLinePunct w:val="0"/>
        <w:autoSpaceDE/>
        <w:autoSpaceDN/>
        <w:bidi w:val="0"/>
        <w:adjustRightInd/>
        <w:snapToGrid/>
        <w:spacing w:before="45" w:line="312" w:lineRule="auto"/>
        <w:ind w:left="106" w:right="259" w:firstLine="611" w:firstLineChars="290"/>
        <w:jc w:val="both"/>
        <w:textAlignment w:val="auto"/>
        <w:rPr>
          <w:rFonts w:hint="eastAsia" w:ascii="宋体" w:hAnsi="宋体" w:eastAsia="宋体"/>
          <w:color w:val="auto"/>
          <w:highlight w:val="none"/>
          <w:lang w:eastAsia="zh-CN"/>
        </w:rPr>
      </w:pPr>
      <w:r>
        <w:rPr>
          <w:rFonts w:hint="eastAsia"/>
          <w:b/>
          <w:bCs/>
          <w:color w:val="auto"/>
          <w:highlight w:val="none"/>
          <w:lang w:eastAsia="zh-CN"/>
        </w:rPr>
        <w:t>四、</w:t>
      </w:r>
      <w:r>
        <w:rPr>
          <w:rFonts w:hint="default" w:ascii="宋体" w:hAnsi="宋体" w:eastAsia="宋体" w:cs="宋体"/>
          <w:b/>
          <w:bCs/>
          <w:color w:val="auto"/>
          <w:sz w:val="24"/>
          <w:szCs w:val="24"/>
          <w:highlight w:val="none"/>
        </w:rPr>
        <w:t>投标文件提交</w:t>
      </w:r>
    </w:p>
    <w:p>
      <w:pPr>
        <w:pStyle w:val="11"/>
        <w:keepNext w:val="0"/>
        <w:keepLines w:val="0"/>
        <w:pageBreakBefore w:val="0"/>
        <w:widowControl w:val="0"/>
        <w:kinsoku/>
        <w:wordWrap/>
        <w:overflowPunct/>
        <w:topLinePunct w:val="0"/>
        <w:autoSpaceDE/>
        <w:autoSpaceDN/>
        <w:bidi w:val="0"/>
        <w:adjustRightInd/>
        <w:snapToGrid/>
        <w:spacing w:before="90" w:line="312" w:lineRule="auto"/>
        <w:ind w:left="0" w:leftChars="0" w:right="259" w:firstLine="630" w:firstLineChars="300"/>
        <w:jc w:val="both"/>
        <w:textAlignment w:val="auto"/>
        <w:rPr>
          <w:rFonts w:ascii="宋体" w:hAnsi="宋体" w:eastAsia="宋体" w:cs="宋体"/>
          <w:color w:val="auto"/>
          <w:sz w:val="21"/>
          <w:szCs w:val="21"/>
          <w:highlight w:val="none"/>
          <w:lang w:val="en-US" w:eastAsia="en-US" w:bidi="ar-SA"/>
        </w:rPr>
      </w:pPr>
      <w:bookmarkStart w:id="6" w:name="四、投标文件提交"/>
      <w:bookmarkEnd w:id="6"/>
      <w:r>
        <w:rPr>
          <w:rFonts w:hint="eastAsia" w:ascii="宋体" w:cs="宋体"/>
          <w:color w:val="auto"/>
          <w:kern w:val="0"/>
          <w:szCs w:val="21"/>
          <w:highlight w:val="none"/>
        </w:rPr>
        <w:t>截止时间</w:t>
      </w:r>
      <w:r>
        <w:rPr>
          <w:rFonts w:hint="eastAsia" w:cs="宋体"/>
          <w:color w:val="auto"/>
          <w:kern w:val="0"/>
          <w:szCs w:val="21"/>
          <w:highlight w:val="none"/>
          <w:lang w:eastAsia="zh-CN"/>
        </w:rPr>
        <w:t>：</w:t>
      </w:r>
      <w:r>
        <w:rPr>
          <w:rFonts w:hint="eastAsia" w:ascii="宋体" w:cs="宋体"/>
          <w:color w:val="auto"/>
          <w:kern w:val="0"/>
          <w:szCs w:val="21"/>
          <w:highlight w:val="none"/>
        </w:rPr>
        <w:t>202</w:t>
      </w:r>
      <w:r>
        <w:rPr>
          <w:rFonts w:hint="eastAsia" w:cs="宋体"/>
          <w:color w:val="auto"/>
          <w:kern w:val="0"/>
          <w:szCs w:val="21"/>
          <w:highlight w:val="none"/>
          <w:lang w:val="en-US" w:eastAsia="zh-CN"/>
        </w:rPr>
        <w:t>2</w:t>
      </w:r>
      <w:r>
        <w:rPr>
          <w:rFonts w:hint="eastAsia" w:ascii="宋体" w:cs="宋体"/>
          <w:color w:val="auto"/>
          <w:kern w:val="0"/>
          <w:szCs w:val="21"/>
          <w:highlight w:val="none"/>
        </w:rPr>
        <w:t>年</w:t>
      </w:r>
      <w:r>
        <w:rPr>
          <w:rFonts w:hint="eastAsia" w:cs="宋体"/>
          <w:color w:val="auto"/>
          <w:kern w:val="0"/>
          <w:szCs w:val="21"/>
          <w:highlight w:val="none"/>
          <w:lang w:val="en-US" w:eastAsia="zh-CN"/>
        </w:rPr>
        <w:t>7</w:t>
      </w:r>
      <w:r>
        <w:rPr>
          <w:rFonts w:hint="eastAsia" w:ascii="宋体" w:cs="宋体"/>
          <w:color w:val="auto"/>
          <w:kern w:val="0"/>
          <w:szCs w:val="21"/>
          <w:highlight w:val="none"/>
        </w:rPr>
        <w:t>月</w:t>
      </w:r>
      <w:r>
        <w:rPr>
          <w:rFonts w:hint="eastAsia" w:cs="宋体"/>
          <w:color w:val="auto"/>
          <w:kern w:val="0"/>
          <w:szCs w:val="21"/>
          <w:highlight w:val="none"/>
          <w:lang w:val="en-US" w:eastAsia="zh-CN"/>
        </w:rPr>
        <w:t>12</w:t>
      </w:r>
      <w:r>
        <w:rPr>
          <w:rFonts w:hint="eastAsia" w:ascii="宋体" w:cs="宋体"/>
          <w:color w:val="auto"/>
          <w:kern w:val="0"/>
          <w:szCs w:val="21"/>
          <w:highlight w:val="none"/>
        </w:rPr>
        <w:t>日9点</w:t>
      </w:r>
      <w:r>
        <w:rPr>
          <w:rFonts w:hint="eastAsia" w:cs="宋体"/>
          <w:color w:val="auto"/>
          <w:kern w:val="0"/>
          <w:szCs w:val="21"/>
          <w:highlight w:val="none"/>
          <w:lang w:val="en-US" w:eastAsia="zh-CN"/>
        </w:rPr>
        <w:t>3</w:t>
      </w:r>
      <w:r>
        <w:rPr>
          <w:rFonts w:hint="eastAsia" w:ascii="宋体" w:cs="宋体"/>
          <w:color w:val="auto"/>
          <w:kern w:val="0"/>
          <w:szCs w:val="21"/>
          <w:highlight w:val="none"/>
        </w:rPr>
        <w:t>0分（北京时间）</w:t>
      </w:r>
    </w:p>
    <w:p>
      <w:pPr>
        <w:pStyle w:val="11"/>
        <w:keepNext w:val="0"/>
        <w:keepLines w:val="0"/>
        <w:pageBreakBefore w:val="0"/>
        <w:widowControl w:val="0"/>
        <w:kinsoku/>
        <w:wordWrap/>
        <w:overflowPunct/>
        <w:topLinePunct w:val="0"/>
        <w:autoSpaceDE/>
        <w:autoSpaceDN/>
        <w:bidi w:val="0"/>
        <w:adjustRightInd/>
        <w:snapToGrid/>
        <w:spacing w:before="90" w:line="312" w:lineRule="auto"/>
        <w:ind w:left="106" w:right="259" w:firstLine="420"/>
        <w:jc w:val="both"/>
        <w:textAlignment w:val="auto"/>
        <w:rPr>
          <w:color w:val="auto"/>
          <w:highlight w:val="none"/>
        </w:rPr>
      </w:pPr>
      <w:r>
        <w:rPr>
          <w:color w:val="auto"/>
          <w:highlight w:val="none"/>
        </w:rPr>
        <w:t>地点（网址）：</w:t>
      </w:r>
      <w:r>
        <w:rPr>
          <w:rFonts w:hint="eastAsia"/>
          <w:color w:val="auto"/>
          <w:highlight w:val="none"/>
        </w:rPr>
        <w:t>政府采购云平台（https://www.zcygov.cn）在线投标,通过政府采购云平台在线解密开启投标文件。（本项目不要求供应商到达开标现场，但供应商应派法定代表人或委托代理人准时在线出席电子开评标会议，随时关注开评标进度，如在开评标过程中有电子询标，应在规定的时间内对电子询标函进行澄清回复。） </w:t>
      </w:r>
    </w:p>
    <w:p>
      <w:pPr>
        <w:pStyle w:val="6"/>
        <w:keepNext w:val="0"/>
        <w:keepLines w:val="0"/>
        <w:pageBreakBefore w:val="0"/>
        <w:widowControl w:val="0"/>
        <w:kinsoku/>
        <w:wordWrap/>
        <w:overflowPunct/>
        <w:topLinePunct w:val="0"/>
        <w:autoSpaceDE/>
        <w:autoSpaceDN/>
        <w:bidi w:val="0"/>
        <w:adjustRightInd/>
        <w:snapToGrid/>
        <w:spacing w:line="312" w:lineRule="auto"/>
        <w:ind w:right="0"/>
        <w:jc w:val="left"/>
        <w:textAlignment w:val="auto"/>
        <w:rPr>
          <w:b w:val="0"/>
          <w:bCs w:val="0"/>
          <w:color w:val="auto"/>
          <w:highlight w:val="none"/>
        </w:rPr>
      </w:pPr>
      <w:bookmarkStart w:id="7" w:name="五、开启"/>
      <w:bookmarkEnd w:id="7"/>
      <w:r>
        <w:rPr>
          <w:color w:val="auto"/>
          <w:highlight w:val="none"/>
        </w:rPr>
        <w:t>五、开启</w:t>
      </w:r>
    </w:p>
    <w:p>
      <w:pPr>
        <w:pStyle w:val="11"/>
        <w:keepNext w:val="0"/>
        <w:keepLines w:val="0"/>
        <w:pageBreakBefore w:val="0"/>
        <w:widowControl w:val="0"/>
        <w:tabs>
          <w:tab w:val="left" w:pos="2784"/>
          <w:tab w:val="left" w:pos="3307"/>
          <w:tab w:val="left" w:pos="4147"/>
          <w:tab w:val="left" w:pos="4567"/>
        </w:tabs>
        <w:kinsoku/>
        <w:wordWrap/>
        <w:overflowPunct/>
        <w:topLinePunct w:val="0"/>
        <w:autoSpaceDE/>
        <w:autoSpaceDN/>
        <w:bidi w:val="0"/>
        <w:adjustRightInd/>
        <w:snapToGrid/>
        <w:spacing w:before="177" w:line="312" w:lineRule="auto"/>
        <w:ind w:right="2530" w:rightChars="0"/>
        <w:jc w:val="left"/>
        <w:textAlignment w:val="auto"/>
        <w:rPr>
          <w:color w:val="auto"/>
          <w:highlight w:val="none"/>
        </w:rPr>
      </w:pPr>
      <w:r>
        <w:rPr>
          <w:color w:val="auto"/>
          <w:highlight w:val="none"/>
        </w:rPr>
        <w:t>1．时间：</w:t>
      </w:r>
      <w:r>
        <w:rPr>
          <w:color w:val="auto"/>
          <w:spacing w:val="-9"/>
          <w:highlight w:val="none"/>
        </w:rPr>
        <w:t xml:space="preserve"> </w:t>
      </w:r>
      <w:r>
        <w:rPr>
          <w:color w:val="auto"/>
          <w:highlight w:val="none"/>
        </w:rPr>
        <w:t>2022</w:t>
      </w:r>
      <w:r>
        <w:rPr>
          <w:color w:val="auto"/>
          <w:spacing w:val="-59"/>
          <w:highlight w:val="none"/>
        </w:rPr>
        <w:t xml:space="preserve"> </w:t>
      </w:r>
      <w:r>
        <w:rPr>
          <w:color w:val="auto"/>
          <w:highlight w:val="none"/>
        </w:rPr>
        <w:t>年</w:t>
      </w:r>
      <w:r>
        <w:rPr>
          <w:rFonts w:hint="eastAsia"/>
          <w:color w:val="auto"/>
          <w:highlight w:val="none"/>
          <w:lang w:val="en-US" w:eastAsia="zh-CN"/>
        </w:rPr>
        <w:t>7</w:t>
      </w:r>
      <w:r>
        <w:rPr>
          <w:rFonts w:ascii="宋体" w:hAnsi="宋体" w:eastAsia="宋体"/>
          <w:color w:val="auto"/>
          <w:highlight w:val="none"/>
        </w:rPr>
        <w:t>月</w:t>
      </w:r>
      <w:r>
        <w:rPr>
          <w:rFonts w:hint="eastAsia"/>
          <w:color w:val="auto"/>
          <w:highlight w:val="none"/>
          <w:lang w:val="en-US" w:eastAsia="zh-CN"/>
        </w:rPr>
        <w:t>12</w:t>
      </w:r>
      <w:r>
        <w:rPr>
          <w:rFonts w:ascii="宋体" w:hAnsi="宋体" w:eastAsia="宋体"/>
          <w:color w:val="auto"/>
          <w:highlight w:val="none"/>
        </w:rPr>
        <w:t>日上午</w:t>
      </w:r>
      <w:r>
        <w:rPr>
          <w:rFonts w:hint="eastAsia"/>
          <w:color w:val="auto"/>
          <w:highlight w:val="none"/>
          <w:lang w:val="en-US" w:eastAsia="zh-CN"/>
        </w:rPr>
        <w:t>09</w:t>
      </w:r>
      <w:r>
        <w:rPr>
          <w:rFonts w:ascii="宋体" w:hAnsi="宋体" w:eastAsia="宋体"/>
          <w:color w:val="auto"/>
          <w:highlight w:val="none"/>
        </w:rPr>
        <w:t>时</w:t>
      </w:r>
      <w:r>
        <w:rPr>
          <w:rFonts w:hint="eastAsia"/>
          <w:color w:val="auto"/>
          <w:highlight w:val="none"/>
          <w:lang w:val="en-US" w:eastAsia="zh-CN"/>
        </w:rPr>
        <w:t>30</w:t>
      </w:r>
      <w:r>
        <w:rPr>
          <w:color w:val="auto"/>
          <w:highlight w:val="none"/>
        </w:rPr>
        <w:t>分（北京时间）</w:t>
      </w:r>
    </w:p>
    <w:p>
      <w:pPr>
        <w:pStyle w:val="11"/>
        <w:keepNext w:val="0"/>
        <w:keepLines w:val="0"/>
        <w:pageBreakBefore w:val="0"/>
        <w:widowControl w:val="0"/>
        <w:tabs>
          <w:tab w:val="left" w:pos="2784"/>
          <w:tab w:val="left" w:pos="3307"/>
          <w:tab w:val="left" w:pos="4147"/>
          <w:tab w:val="left" w:pos="4567"/>
        </w:tabs>
        <w:kinsoku/>
        <w:wordWrap/>
        <w:overflowPunct/>
        <w:topLinePunct w:val="0"/>
        <w:autoSpaceDE/>
        <w:autoSpaceDN/>
        <w:bidi w:val="0"/>
        <w:adjustRightInd/>
        <w:snapToGrid/>
        <w:spacing w:before="177" w:line="312" w:lineRule="auto"/>
        <w:ind w:left="0" w:leftChars="0" w:right="2530" w:rightChars="0" w:firstLine="630" w:firstLineChars="300"/>
        <w:jc w:val="left"/>
        <w:textAlignment w:val="auto"/>
        <w:rPr>
          <w:rFonts w:ascii="宋体" w:hAnsi="宋体" w:eastAsia="宋体" w:cs="宋体"/>
          <w:color w:val="auto"/>
          <w:sz w:val="24"/>
          <w:szCs w:val="24"/>
          <w:highlight w:val="none"/>
        </w:rPr>
      </w:pPr>
      <w:r>
        <w:rPr>
          <w:rFonts w:ascii="宋体" w:hAnsi="宋体" w:eastAsia="宋体"/>
          <w:color w:val="auto"/>
          <w:highlight w:val="none"/>
        </w:rPr>
        <w:t>2．地点：政府采购云平台（https://</w:t>
      </w:r>
      <w:r>
        <w:rPr>
          <w:rFonts w:ascii="宋体" w:hAnsi="宋体" w:eastAsia="宋体"/>
          <w:color w:val="auto"/>
          <w:highlight w:val="none"/>
        </w:rPr>
        <w:fldChar w:fldCharType="begin"/>
      </w:r>
      <w:r>
        <w:rPr>
          <w:rFonts w:ascii="宋体" w:hAnsi="宋体" w:eastAsia="宋体"/>
          <w:color w:val="auto"/>
          <w:highlight w:val="none"/>
        </w:rPr>
        <w:instrText xml:space="preserve"> HYPERLINK "http://www.zcygov.cn/" \h </w:instrText>
      </w:r>
      <w:r>
        <w:rPr>
          <w:rFonts w:ascii="宋体" w:hAnsi="宋体" w:eastAsia="宋体"/>
          <w:color w:val="auto"/>
          <w:highlight w:val="none"/>
        </w:rPr>
        <w:fldChar w:fldCharType="separate"/>
      </w:r>
      <w:r>
        <w:rPr>
          <w:rFonts w:ascii="宋体" w:hAnsi="宋体" w:eastAsia="宋体"/>
          <w:color w:val="auto"/>
          <w:highlight w:val="none"/>
        </w:rPr>
        <w:t>www.zcygov.cn</w:t>
      </w:r>
      <w:r>
        <w:rPr>
          <w:rFonts w:ascii="宋体" w:hAnsi="宋体" w:eastAsia="宋体"/>
          <w:color w:val="auto"/>
          <w:highlight w:val="none"/>
        </w:rPr>
        <w:fldChar w:fldCharType="end"/>
      </w:r>
      <w:r>
        <w:rPr>
          <w:rFonts w:ascii="宋体" w:hAnsi="宋体" w:eastAsia="宋体"/>
          <w:color w:val="auto"/>
          <w:highlight w:val="none"/>
        </w:rPr>
        <w:t>）在线开</w:t>
      </w:r>
      <w:bookmarkStart w:id="8" w:name="六、公告期限"/>
      <w:bookmarkEnd w:id="8"/>
      <w:r>
        <w:rPr>
          <w:rFonts w:hint="eastAsia"/>
          <w:color w:val="auto"/>
          <w:highlight w:val="none"/>
          <w:lang w:eastAsia="zh-CN"/>
        </w:rPr>
        <w:t>启。</w:t>
      </w:r>
      <w:r>
        <w:rPr>
          <w:rFonts w:ascii="宋体" w:hAnsi="宋体" w:eastAsia="宋体" w:cs="宋体"/>
          <w:b/>
          <w:bCs/>
          <w:color w:val="auto"/>
          <w:sz w:val="24"/>
          <w:szCs w:val="24"/>
          <w:highlight w:val="none"/>
        </w:rPr>
        <w:t>六、公告期限</w:t>
      </w:r>
    </w:p>
    <w:p>
      <w:pPr>
        <w:pStyle w:val="11"/>
        <w:keepNext w:val="0"/>
        <w:keepLines w:val="0"/>
        <w:pageBreakBefore w:val="0"/>
        <w:widowControl w:val="0"/>
        <w:kinsoku/>
        <w:wordWrap/>
        <w:overflowPunct/>
        <w:topLinePunct w:val="0"/>
        <w:autoSpaceDE/>
        <w:autoSpaceDN/>
        <w:bidi w:val="0"/>
        <w:adjustRightInd/>
        <w:snapToGrid/>
        <w:spacing w:before="18" w:line="312" w:lineRule="auto"/>
        <w:ind w:right="0"/>
        <w:jc w:val="left"/>
        <w:textAlignment w:val="auto"/>
        <w:rPr>
          <w:color w:val="auto"/>
          <w:highlight w:val="none"/>
        </w:rPr>
      </w:pPr>
      <w:r>
        <w:rPr>
          <w:color w:val="auto"/>
          <w:highlight w:val="none"/>
        </w:rPr>
        <w:t>自本公告发布之日起</w:t>
      </w:r>
      <w:r>
        <w:rPr>
          <w:color w:val="auto"/>
          <w:spacing w:val="-69"/>
          <w:highlight w:val="none"/>
        </w:rPr>
        <w:t xml:space="preserve"> </w:t>
      </w:r>
      <w:r>
        <w:rPr>
          <w:color w:val="auto"/>
          <w:highlight w:val="none"/>
        </w:rPr>
        <w:t>5</w:t>
      </w:r>
      <w:r>
        <w:rPr>
          <w:color w:val="auto"/>
          <w:spacing w:val="-67"/>
          <w:highlight w:val="none"/>
        </w:rPr>
        <w:t xml:space="preserve"> </w:t>
      </w:r>
      <w:r>
        <w:rPr>
          <w:color w:val="auto"/>
          <w:highlight w:val="none"/>
        </w:rPr>
        <w:t>个工作日。</w:t>
      </w:r>
    </w:p>
    <w:p>
      <w:pPr>
        <w:pStyle w:val="6"/>
        <w:keepNext w:val="0"/>
        <w:keepLines w:val="0"/>
        <w:pageBreakBefore w:val="0"/>
        <w:widowControl w:val="0"/>
        <w:kinsoku/>
        <w:wordWrap/>
        <w:overflowPunct/>
        <w:topLinePunct w:val="0"/>
        <w:autoSpaceDE/>
        <w:autoSpaceDN/>
        <w:bidi w:val="0"/>
        <w:adjustRightInd/>
        <w:snapToGrid/>
        <w:spacing w:before="170" w:line="312" w:lineRule="auto"/>
        <w:ind w:right="0"/>
        <w:jc w:val="left"/>
        <w:textAlignment w:val="auto"/>
        <w:rPr>
          <w:b w:val="0"/>
          <w:bCs w:val="0"/>
          <w:color w:val="auto"/>
          <w:highlight w:val="none"/>
        </w:rPr>
      </w:pPr>
      <w:bookmarkStart w:id="9" w:name="七、其他补充事宜"/>
      <w:bookmarkEnd w:id="9"/>
      <w:r>
        <w:rPr>
          <w:color w:val="auto"/>
          <w:highlight w:val="none"/>
        </w:rPr>
        <w:t>七、其他补充事宜</w:t>
      </w:r>
    </w:p>
    <w:p>
      <w:pPr>
        <w:pStyle w:val="11"/>
        <w:keepNext w:val="0"/>
        <w:keepLines w:val="0"/>
        <w:pageBreakBefore w:val="0"/>
        <w:widowControl w:val="0"/>
        <w:kinsoku/>
        <w:wordWrap/>
        <w:overflowPunct/>
        <w:topLinePunct w:val="0"/>
        <w:autoSpaceDE/>
        <w:autoSpaceDN/>
        <w:bidi w:val="0"/>
        <w:adjustRightInd/>
        <w:snapToGrid/>
        <w:spacing w:before="177" w:line="312" w:lineRule="auto"/>
        <w:ind w:left="420" w:right="0"/>
        <w:jc w:val="left"/>
        <w:textAlignment w:val="auto"/>
        <w:rPr>
          <w:color w:val="auto"/>
          <w:highlight w:val="none"/>
        </w:rPr>
      </w:pPr>
      <w:r>
        <w:rPr>
          <w:color w:val="auto"/>
          <w:highlight w:val="none"/>
        </w:rPr>
        <w:t>1．投标保证金：本项目不要求缴纳投标保证金。</w:t>
      </w:r>
    </w:p>
    <w:p>
      <w:pPr>
        <w:keepNext w:val="0"/>
        <w:keepLines w:val="0"/>
        <w:pageBreakBefore w:val="0"/>
        <w:widowControl w:val="0"/>
        <w:kinsoku/>
        <w:wordWrap/>
        <w:overflowPunct/>
        <w:topLinePunct w:val="0"/>
        <w:autoSpaceDE/>
        <w:autoSpaceDN/>
        <w:bidi w:val="0"/>
        <w:adjustRightInd/>
        <w:snapToGrid/>
        <w:spacing w:before="10" w:line="312" w:lineRule="auto"/>
        <w:textAlignment w:val="auto"/>
        <w:rPr>
          <w:rFonts w:ascii="宋体" w:hAnsi="宋体" w:eastAsia="宋体" w:cs="宋体"/>
          <w:color w:val="auto"/>
          <w:sz w:val="14"/>
          <w:szCs w:val="14"/>
          <w:highlight w:val="none"/>
        </w:rPr>
      </w:pPr>
    </w:p>
    <w:p>
      <w:pPr>
        <w:pStyle w:val="11"/>
        <w:keepNext w:val="0"/>
        <w:keepLines w:val="0"/>
        <w:pageBreakBefore w:val="0"/>
        <w:widowControl w:val="0"/>
        <w:kinsoku/>
        <w:wordWrap/>
        <w:overflowPunct/>
        <w:topLinePunct w:val="0"/>
        <w:autoSpaceDE/>
        <w:autoSpaceDN/>
        <w:bidi w:val="0"/>
        <w:adjustRightInd/>
        <w:snapToGrid/>
        <w:spacing w:before="90" w:line="312" w:lineRule="auto"/>
        <w:ind w:left="106" w:right="259" w:firstLine="420"/>
        <w:jc w:val="both"/>
        <w:textAlignment w:val="auto"/>
        <w:rPr>
          <w:rFonts w:ascii="宋体" w:hAnsi="宋体" w:eastAsia="宋体" w:cs="宋体"/>
          <w:color w:val="auto"/>
          <w:sz w:val="20"/>
          <w:szCs w:val="20"/>
          <w:highlight w:val="none"/>
        </w:rPr>
      </w:pPr>
      <w:r>
        <w:rPr>
          <w:rFonts w:ascii="宋体" w:hAnsi="宋体" w:eastAsia="宋体" w:cs="宋体"/>
          <w:color w:val="auto"/>
          <w:sz w:val="21"/>
          <w:szCs w:val="21"/>
          <w:highlight w:val="none"/>
          <w:lang w:val="en-US" w:eastAsia="en-US" w:bidi="ar-SA"/>
        </w:rPr>
        <w:t>2．网上查询地址：</w:t>
      </w:r>
      <w:r>
        <w:rPr>
          <w:rFonts w:hint="eastAsia" w:ascii="宋体" w:hAnsi="宋体" w:cs="宋体"/>
          <w:color w:val="auto"/>
          <w:szCs w:val="21"/>
          <w:highlight w:val="none"/>
        </w:rPr>
        <w:t>中国政府采购网</w:t>
      </w:r>
      <w:r>
        <w:rPr>
          <w:rFonts w:ascii="宋体" w:hAnsi="宋体" w:eastAsia="宋体" w:cs="宋体"/>
          <w:color w:val="auto"/>
          <w:sz w:val="21"/>
          <w:szCs w:val="21"/>
          <w:highlight w:val="none"/>
          <w:lang w:val="en-US" w:eastAsia="en-US" w:bidi="ar-SA"/>
        </w:rPr>
        <w:t>、广西壮族自治区政府采购网、梧州市政府采购网、</w:t>
      </w:r>
      <w:r>
        <w:rPr>
          <w:rFonts w:hint="eastAsia" w:ascii="宋体" w:hAnsi="宋体" w:eastAsia="宋体" w:cs="宋体"/>
          <w:color w:val="auto"/>
          <w:sz w:val="21"/>
          <w:szCs w:val="21"/>
          <w:highlight w:val="none"/>
          <w:lang w:val="en-US" w:eastAsia="zh-CN" w:bidi="ar-SA"/>
        </w:rPr>
        <w:t>蒙山县</w:t>
      </w:r>
      <w:r>
        <w:rPr>
          <w:rFonts w:ascii="宋体" w:hAnsi="宋体" w:eastAsia="宋体" w:cs="宋体"/>
          <w:color w:val="auto"/>
          <w:sz w:val="21"/>
          <w:szCs w:val="21"/>
          <w:highlight w:val="none"/>
          <w:lang w:val="en-US" w:eastAsia="en-US" w:bidi="ar-SA"/>
        </w:rPr>
        <w:t>人民政府门户网站。</w:t>
      </w:r>
    </w:p>
    <w:p>
      <w:pPr>
        <w:pStyle w:val="6"/>
        <w:keepNext w:val="0"/>
        <w:keepLines w:val="0"/>
        <w:pageBreakBefore w:val="0"/>
        <w:widowControl w:val="0"/>
        <w:kinsoku/>
        <w:wordWrap/>
        <w:overflowPunct/>
        <w:topLinePunct w:val="0"/>
        <w:autoSpaceDE/>
        <w:autoSpaceDN/>
        <w:bidi w:val="0"/>
        <w:adjustRightInd/>
        <w:snapToGrid/>
        <w:spacing w:before="0" w:line="312" w:lineRule="auto"/>
        <w:ind w:right="0"/>
        <w:jc w:val="left"/>
        <w:textAlignment w:val="auto"/>
        <w:rPr>
          <w:b w:val="0"/>
          <w:bCs w:val="0"/>
          <w:color w:val="auto"/>
          <w:highlight w:val="none"/>
        </w:rPr>
      </w:pPr>
      <w:bookmarkStart w:id="10" w:name="八、在线投标响应（电子投标）说明"/>
      <w:bookmarkEnd w:id="10"/>
      <w:r>
        <w:rPr>
          <w:color w:val="auto"/>
          <w:highlight w:val="none"/>
        </w:rPr>
        <w:t>八、在线投标响应（电子投标）说明</w:t>
      </w:r>
    </w:p>
    <w:p>
      <w:pPr>
        <w:pStyle w:val="8"/>
        <w:keepNext w:val="0"/>
        <w:keepLines w:val="0"/>
        <w:pageBreakBefore w:val="0"/>
        <w:widowControl w:val="0"/>
        <w:kinsoku/>
        <w:wordWrap/>
        <w:overflowPunct/>
        <w:topLinePunct w:val="0"/>
        <w:autoSpaceDE/>
        <w:autoSpaceDN/>
        <w:bidi w:val="0"/>
        <w:adjustRightInd/>
        <w:snapToGrid/>
        <w:spacing w:before="177" w:line="312" w:lineRule="auto"/>
        <w:ind w:right="219" w:firstLine="420"/>
        <w:jc w:val="both"/>
        <w:textAlignment w:val="auto"/>
        <w:rPr>
          <w:rFonts w:ascii="宋体" w:hAnsi="宋体" w:eastAsia="宋体" w:cs="宋体"/>
          <w:b/>
          <w:bCs/>
          <w:color w:val="auto"/>
          <w:sz w:val="21"/>
          <w:szCs w:val="21"/>
          <w:highlight w:val="none"/>
          <w:lang w:val="en-US" w:eastAsia="en-US" w:bidi="ar-SA"/>
        </w:rPr>
      </w:pPr>
      <w:r>
        <w:rPr>
          <w:rFonts w:ascii="宋体" w:hAnsi="宋体" w:eastAsia="宋体" w:cs="宋体"/>
          <w:b/>
          <w:bCs/>
          <w:color w:val="auto"/>
          <w:sz w:val="21"/>
          <w:szCs w:val="21"/>
          <w:highlight w:val="none"/>
          <w:lang w:val="en-US" w:eastAsia="en-US" w:bidi="ar-SA"/>
        </w:rPr>
        <w:t>1．本项目实行全流程电子化投标，通过政采云平台实行在线投标响应（电子投标），投标单 位需要先安装“政采云电子交易客户端”，并按照本招标文件和政采云平台的要求，通过“政采 云电子交易客户端”编制并加密</w:t>
      </w:r>
      <w:r>
        <w:rPr>
          <w:rFonts w:hint="eastAsia" w:cs="宋体"/>
          <w:b/>
          <w:bCs/>
          <w:color w:val="auto"/>
          <w:sz w:val="21"/>
          <w:szCs w:val="21"/>
          <w:highlight w:val="none"/>
          <w:lang w:val="en-US" w:eastAsia="zh-CN" w:bidi="ar-SA"/>
        </w:rPr>
        <w:t>投标文件</w:t>
      </w:r>
      <w:r>
        <w:rPr>
          <w:rFonts w:ascii="宋体" w:hAnsi="宋体" w:eastAsia="宋体" w:cs="宋体"/>
          <w:b/>
          <w:bCs/>
          <w:color w:val="auto"/>
          <w:sz w:val="21"/>
          <w:szCs w:val="21"/>
          <w:highlight w:val="none"/>
          <w:lang w:val="en-US" w:eastAsia="en-US" w:bidi="ar-SA"/>
        </w:rPr>
        <w:t>。“政采云电子交易客户端”（请自行前往“政采云”平台进行下载）。并按照本项目招标文件和“政采云”平台的要求编制、加密后在投标截止</w:t>
      </w:r>
      <w:bookmarkStart w:id="59" w:name="_GoBack"/>
      <w:r>
        <w:rPr>
          <w:rFonts w:ascii="宋体" w:hAnsi="宋体" w:eastAsia="宋体" w:cs="宋体"/>
          <w:b/>
          <w:bCs/>
          <w:color w:val="auto"/>
          <w:sz w:val="21"/>
          <w:szCs w:val="21"/>
          <w:highlight w:val="none"/>
          <w:lang w:val="en-US" w:eastAsia="en-US" w:bidi="ar-SA"/>
        </w:rPr>
        <w:t>时间</w:t>
      </w:r>
      <w:bookmarkEnd w:id="59"/>
      <w:r>
        <w:rPr>
          <w:rFonts w:ascii="宋体" w:hAnsi="宋体" w:eastAsia="宋体" w:cs="宋体"/>
          <w:b/>
          <w:bCs/>
          <w:color w:val="auto"/>
          <w:sz w:val="21"/>
          <w:szCs w:val="21"/>
          <w:highlight w:val="none"/>
          <w:lang w:val="en-US" w:eastAsia="en-US" w:bidi="ar-SA"/>
        </w:rPr>
        <w:t xml:space="preserve"> 前通过网络上传至“政采云”平台。投标单位未按规定编制并加密的</w:t>
      </w:r>
      <w:r>
        <w:rPr>
          <w:rFonts w:hint="eastAsia" w:cs="宋体"/>
          <w:b/>
          <w:bCs/>
          <w:color w:val="auto"/>
          <w:sz w:val="21"/>
          <w:szCs w:val="21"/>
          <w:highlight w:val="none"/>
          <w:lang w:val="en-US" w:eastAsia="zh-CN" w:bidi="ar-SA"/>
        </w:rPr>
        <w:t>投标文件</w:t>
      </w:r>
      <w:r>
        <w:rPr>
          <w:rFonts w:ascii="宋体" w:hAnsi="宋体" w:eastAsia="宋体" w:cs="宋体"/>
          <w:b/>
          <w:bCs/>
          <w:color w:val="auto"/>
          <w:sz w:val="21"/>
          <w:szCs w:val="21"/>
          <w:highlight w:val="none"/>
          <w:lang w:val="en-US" w:eastAsia="en-US" w:bidi="ar-SA"/>
        </w:rPr>
        <w:t>，政采云平台将予以拒收。通过政采云平台参与在线投标时如遇平台技术问题详询400-881-7190。</w:t>
      </w:r>
    </w:p>
    <w:p>
      <w:pPr>
        <w:keepNext w:val="0"/>
        <w:keepLines w:val="0"/>
        <w:pageBreakBefore w:val="0"/>
        <w:widowControl w:val="0"/>
        <w:kinsoku/>
        <w:wordWrap/>
        <w:overflowPunct/>
        <w:topLinePunct w:val="0"/>
        <w:autoSpaceDE/>
        <w:autoSpaceDN/>
        <w:bidi w:val="0"/>
        <w:adjustRightInd/>
        <w:snapToGrid/>
        <w:spacing w:before="45" w:line="312" w:lineRule="auto"/>
        <w:ind w:left="106" w:right="219" w:firstLine="420"/>
        <w:jc w:val="both"/>
        <w:textAlignment w:val="auto"/>
        <w:rPr>
          <w:rFonts w:ascii="宋体" w:hAnsi="宋体" w:eastAsia="宋体" w:cs="宋体"/>
          <w:b/>
          <w:bCs/>
          <w:color w:val="auto"/>
          <w:sz w:val="21"/>
          <w:szCs w:val="21"/>
          <w:highlight w:val="none"/>
          <w:lang w:val="en-US" w:eastAsia="en-US" w:bidi="ar-SA"/>
        </w:rPr>
      </w:pPr>
      <w:r>
        <w:rPr>
          <w:rFonts w:ascii="宋体" w:hAnsi="宋体" w:eastAsia="宋体" w:cs="宋体"/>
          <w:b/>
          <w:bCs/>
          <w:color w:val="auto"/>
          <w:sz w:val="21"/>
          <w:szCs w:val="21"/>
          <w:highlight w:val="none"/>
          <w:lang w:val="en-US" w:eastAsia="en-US" w:bidi="ar-SA"/>
        </w:rPr>
        <w:t>2．为确保网上操作合法、有效和安全，投标单位应当在</w:t>
      </w:r>
      <w:r>
        <w:rPr>
          <w:rFonts w:hint="eastAsia" w:ascii="宋体" w:hAnsi="宋体" w:eastAsia="宋体" w:cs="宋体"/>
          <w:b/>
          <w:bCs/>
          <w:color w:val="auto"/>
          <w:sz w:val="21"/>
          <w:szCs w:val="21"/>
          <w:highlight w:val="none"/>
          <w:lang w:val="en-US" w:eastAsia="zh-CN" w:bidi="ar-SA"/>
        </w:rPr>
        <w:t>投标文件</w:t>
      </w:r>
      <w:r>
        <w:rPr>
          <w:rFonts w:ascii="宋体" w:hAnsi="宋体" w:eastAsia="宋体" w:cs="宋体"/>
          <w:b/>
          <w:bCs/>
          <w:color w:val="auto"/>
          <w:sz w:val="21"/>
          <w:szCs w:val="21"/>
          <w:highlight w:val="none"/>
          <w:lang w:val="en-US" w:eastAsia="en-US" w:bidi="ar-SA"/>
        </w:rPr>
        <w:t>递交截止时间前完成在“政 府采购云平台”的身份认证，确保在电子投标过程中能够对相关数据电文进行加密和使用电子签 章。使用“政采云电子交易客户端”需要提前申领 CA 数字证书，CA 证书申请及操作流程详见政 采云平台。</w:t>
      </w:r>
    </w:p>
    <w:p>
      <w:pPr>
        <w:keepNext w:val="0"/>
        <w:keepLines w:val="0"/>
        <w:pageBreakBefore w:val="0"/>
        <w:widowControl w:val="0"/>
        <w:kinsoku/>
        <w:wordWrap/>
        <w:overflowPunct/>
        <w:topLinePunct w:val="0"/>
        <w:autoSpaceDE/>
        <w:autoSpaceDN/>
        <w:bidi w:val="0"/>
        <w:adjustRightInd/>
        <w:snapToGrid/>
        <w:spacing w:before="22" w:line="312" w:lineRule="auto"/>
        <w:ind w:left="586" w:right="0" w:firstLine="0"/>
        <w:jc w:val="left"/>
        <w:textAlignment w:val="auto"/>
        <w:rPr>
          <w:rFonts w:ascii="宋体" w:hAnsi="宋体" w:eastAsia="宋体" w:cs="宋体"/>
          <w:b/>
          <w:bCs/>
          <w:color w:val="auto"/>
          <w:sz w:val="21"/>
          <w:szCs w:val="21"/>
          <w:highlight w:val="none"/>
          <w:lang w:val="en-US" w:eastAsia="en-US" w:bidi="ar-SA"/>
        </w:rPr>
      </w:pPr>
      <w:bookmarkStart w:id="11" w:name="九、凡对本次采购提出询问，请按以下方式联系"/>
      <w:bookmarkEnd w:id="11"/>
      <w:r>
        <w:rPr>
          <w:rFonts w:ascii="宋体" w:hAnsi="宋体" w:eastAsia="宋体" w:cs="宋体"/>
          <w:b/>
          <w:bCs/>
          <w:color w:val="auto"/>
          <w:sz w:val="21"/>
          <w:szCs w:val="21"/>
          <w:highlight w:val="none"/>
          <w:lang w:val="en-US" w:eastAsia="en-US" w:bidi="ar-SA"/>
        </w:rPr>
        <w:t>九、凡对本次采购提出询问，请按以下方式联系</w:t>
      </w:r>
    </w:p>
    <w:p>
      <w:pPr>
        <w:pStyle w:val="4"/>
        <w:keepNext w:val="0"/>
        <w:keepLines w:val="0"/>
        <w:pageBreakBefore w:val="0"/>
        <w:widowControl w:val="0"/>
        <w:kinsoku/>
        <w:wordWrap/>
        <w:overflowPunct/>
        <w:topLinePunct w:val="0"/>
        <w:autoSpaceDE/>
        <w:autoSpaceDN/>
        <w:bidi w:val="0"/>
        <w:adjustRightInd/>
        <w:snapToGrid/>
        <w:spacing w:before="0" w:after="0" w:line="312" w:lineRule="auto"/>
        <w:ind w:firstLine="420" w:firstLineChars="200"/>
        <w:textAlignment w:val="auto"/>
        <w:rPr>
          <w:rFonts w:ascii="Times New Roman" w:hAnsi="Times New Roman"/>
          <w:b w:val="0"/>
          <w:bCs w:val="0"/>
          <w:color w:val="auto"/>
          <w:sz w:val="21"/>
          <w:szCs w:val="21"/>
          <w:highlight w:val="none"/>
        </w:rPr>
      </w:pPr>
      <w:bookmarkStart w:id="12" w:name="_Toc28359096"/>
      <w:bookmarkStart w:id="13" w:name="_Toc35393637"/>
      <w:bookmarkStart w:id="14" w:name="_Toc35393806"/>
      <w:bookmarkStart w:id="15" w:name="_Toc28359019"/>
      <w:r>
        <w:rPr>
          <w:rFonts w:ascii="Times New Roman" w:hAnsi="Times New Roman"/>
          <w:b w:val="0"/>
          <w:bCs w:val="0"/>
          <w:color w:val="auto"/>
          <w:sz w:val="21"/>
          <w:szCs w:val="21"/>
          <w:highlight w:val="none"/>
        </w:rPr>
        <w:t>1．采购人信息</w:t>
      </w:r>
      <w:bookmarkEnd w:id="12"/>
      <w:bookmarkEnd w:id="13"/>
      <w:bookmarkEnd w:id="14"/>
      <w:bookmarkEnd w:id="15"/>
    </w:p>
    <w:p>
      <w:pPr>
        <w:pStyle w:val="4"/>
        <w:keepNext w:val="0"/>
        <w:keepLines w:val="0"/>
        <w:pageBreakBefore w:val="0"/>
        <w:widowControl w:val="0"/>
        <w:kinsoku/>
        <w:wordWrap/>
        <w:overflowPunct/>
        <w:topLinePunct w:val="0"/>
        <w:autoSpaceDE/>
        <w:autoSpaceDN/>
        <w:bidi w:val="0"/>
        <w:adjustRightInd/>
        <w:snapToGrid/>
        <w:spacing w:before="0" w:after="0" w:line="312" w:lineRule="auto"/>
        <w:ind w:firstLine="840" w:firstLineChars="400"/>
        <w:textAlignment w:val="auto"/>
        <w:rPr>
          <w:rFonts w:ascii="Times New Roman" w:hAnsi="Times New Roman"/>
          <w:b w:val="0"/>
          <w:bCs w:val="0"/>
          <w:color w:val="auto"/>
          <w:sz w:val="21"/>
          <w:szCs w:val="21"/>
          <w:highlight w:val="none"/>
          <w:u w:val="none"/>
        </w:rPr>
      </w:pPr>
      <w:r>
        <w:rPr>
          <w:rFonts w:ascii="Times New Roman" w:hAnsi="Times New Roman"/>
          <w:b w:val="0"/>
          <w:bCs w:val="0"/>
          <w:color w:val="auto"/>
          <w:sz w:val="21"/>
          <w:szCs w:val="21"/>
          <w:highlight w:val="none"/>
        </w:rPr>
        <w:t>名    称：</w:t>
      </w:r>
      <w:r>
        <w:rPr>
          <w:rFonts w:hint="eastAsia" w:ascii="Times New Roman" w:hAnsi="Times New Roman"/>
          <w:b w:val="0"/>
          <w:bCs w:val="0"/>
          <w:color w:val="auto"/>
          <w:sz w:val="21"/>
          <w:szCs w:val="21"/>
          <w:highlight w:val="none"/>
          <w:u w:val="none"/>
        </w:rPr>
        <w:t xml:space="preserve"> </w:t>
      </w:r>
      <w:r>
        <w:rPr>
          <w:rFonts w:hint="eastAsia" w:ascii="Times New Roman" w:hAnsi="Times New Roman"/>
          <w:b w:val="0"/>
          <w:bCs w:val="0"/>
          <w:color w:val="auto"/>
          <w:kern w:val="0"/>
          <w:sz w:val="21"/>
          <w:szCs w:val="21"/>
          <w:highlight w:val="none"/>
          <w:u w:val="none"/>
          <w:lang w:eastAsia="zh-CN"/>
        </w:rPr>
        <w:t>蒙山县城镇环境卫生管理站</w:t>
      </w:r>
      <w:r>
        <w:rPr>
          <w:rFonts w:ascii="Times New Roman" w:hAnsi="Times New Roman"/>
          <w:b w:val="0"/>
          <w:bCs w:val="0"/>
          <w:color w:val="auto"/>
          <w:sz w:val="21"/>
          <w:szCs w:val="21"/>
          <w:highlight w:val="none"/>
          <w:u w:val="none"/>
        </w:rPr>
        <w:t xml:space="preserve">  </w:t>
      </w:r>
      <w:r>
        <w:rPr>
          <w:rFonts w:hint="eastAsia" w:ascii="Times New Roman" w:hAnsi="Times New Roman"/>
          <w:b w:val="0"/>
          <w:bCs w:val="0"/>
          <w:color w:val="auto"/>
          <w:sz w:val="21"/>
          <w:szCs w:val="21"/>
          <w:highlight w:val="none"/>
          <w:u w:val="none"/>
        </w:rPr>
        <w:t xml:space="preserve">  </w:t>
      </w:r>
      <w:r>
        <w:rPr>
          <w:rFonts w:ascii="Times New Roman" w:hAnsi="Times New Roman"/>
          <w:b w:val="0"/>
          <w:bCs w:val="0"/>
          <w:color w:val="auto"/>
          <w:sz w:val="21"/>
          <w:szCs w:val="21"/>
          <w:highlight w:val="none"/>
          <w:u w:val="none"/>
        </w:rPr>
        <w:t>　　</w:t>
      </w:r>
    </w:p>
    <w:p>
      <w:pPr>
        <w:keepNext w:val="0"/>
        <w:keepLines w:val="0"/>
        <w:pageBreakBefore w:val="0"/>
        <w:widowControl w:val="0"/>
        <w:kinsoku/>
        <w:wordWrap/>
        <w:overflowPunct/>
        <w:topLinePunct w:val="0"/>
        <w:autoSpaceDE/>
        <w:autoSpaceDN/>
        <w:bidi w:val="0"/>
        <w:adjustRightInd/>
        <w:snapToGrid/>
        <w:spacing w:line="312" w:lineRule="auto"/>
        <w:ind w:firstLine="840" w:firstLineChars="400"/>
        <w:jc w:val="left"/>
        <w:textAlignment w:val="auto"/>
        <w:rPr>
          <w:rFonts w:hint="eastAsia" w:ascii="Times New Roman" w:hAnsi="Times New Roman" w:eastAsia="宋体" w:cs="宋体"/>
          <w:b w:val="0"/>
          <w:bCs w:val="0"/>
          <w:color w:val="auto"/>
          <w:kern w:val="0"/>
          <w:sz w:val="21"/>
          <w:szCs w:val="21"/>
          <w:highlight w:val="none"/>
          <w:u w:val="none"/>
          <w:lang w:val="en-US" w:eastAsia="zh-CN" w:bidi="ar-SA"/>
        </w:rPr>
      </w:pPr>
      <w:r>
        <w:rPr>
          <w:rFonts w:hint="eastAsia" w:ascii="Times New Roman" w:hAnsi="Times New Roman" w:eastAsia="宋体" w:cs="宋体"/>
          <w:b w:val="0"/>
          <w:bCs w:val="0"/>
          <w:color w:val="auto"/>
          <w:kern w:val="0"/>
          <w:sz w:val="21"/>
          <w:szCs w:val="21"/>
          <w:highlight w:val="none"/>
          <w:u w:val="none"/>
          <w:lang w:val="en-US" w:eastAsia="zh-CN" w:bidi="ar-SA"/>
        </w:rPr>
        <w:t>地    址： 广西壮族自治区梧州市蒙山县永安街旧县巷7号建设局新办公楼 　</w:t>
      </w:r>
    </w:p>
    <w:p>
      <w:pPr>
        <w:keepNext w:val="0"/>
        <w:keepLines w:val="0"/>
        <w:pageBreakBefore w:val="0"/>
        <w:widowControl w:val="0"/>
        <w:kinsoku/>
        <w:wordWrap/>
        <w:overflowPunct/>
        <w:topLinePunct w:val="0"/>
        <w:autoSpaceDE/>
        <w:autoSpaceDN/>
        <w:bidi w:val="0"/>
        <w:adjustRightInd/>
        <w:snapToGrid/>
        <w:spacing w:line="312" w:lineRule="auto"/>
        <w:ind w:firstLine="840" w:firstLineChars="400"/>
        <w:jc w:val="left"/>
        <w:textAlignment w:val="auto"/>
        <w:rPr>
          <w:rFonts w:hint="eastAsia" w:ascii="Times New Roman" w:hAnsi="Times New Roman" w:eastAsia="宋体" w:cs="宋体"/>
          <w:b w:val="0"/>
          <w:bCs w:val="0"/>
          <w:color w:val="auto"/>
          <w:kern w:val="0"/>
          <w:sz w:val="21"/>
          <w:szCs w:val="21"/>
          <w:highlight w:val="none"/>
          <w:u w:val="none"/>
          <w:lang w:val="en-US" w:eastAsia="zh-CN" w:bidi="ar-SA"/>
        </w:rPr>
      </w:pPr>
      <w:r>
        <w:rPr>
          <w:rFonts w:hint="eastAsia" w:ascii="Times New Roman" w:hAnsi="Times New Roman" w:eastAsia="宋体" w:cs="宋体"/>
          <w:b w:val="0"/>
          <w:bCs w:val="0"/>
          <w:color w:val="auto"/>
          <w:kern w:val="0"/>
          <w:sz w:val="21"/>
          <w:szCs w:val="21"/>
          <w:highlight w:val="none"/>
          <w:u w:val="none"/>
          <w:lang w:val="en-US" w:eastAsia="zh-CN" w:bidi="ar-SA"/>
        </w:rPr>
        <w:t xml:space="preserve">联系方式：梁站长 18070647733 　 　　     </w:t>
      </w:r>
    </w:p>
    <w:p>
      <w:pPr>
        <w:pStyle w:val="4"/>
        <w:keepNext w:val="0"/>
        <w:keepLines w:val="0"/>
        <w:pageBreakBefore w:val="0"/>
        <w:widowControl w:val="0"/>
        <w:kinsoku/>
        <w:wordWrap/>
        <w:overflowPunct/>
        <w:topLinePunct w:val="0"/>
        <w:autoSpaceDE/>
        <w:autoSpaceDN/>
        <w:bidi w:val="0"/>
        <w:adjustRightInd/>
        <w:snapToGrid/>
        <w:spacing w:before="0" w:after="0" w:line="312" w:lineRule="auto"/>
        <w:ind w:firstLine="420" w:firstLineChars="200"/>
        <w:textAlignment w:val="auto"/>
        <w:rPr>
          <w:rFonts w:ascii="Times New Roman" w:hAnsi="Times New Roman"/>
          <w:b w:val="0"/>
          <w:bCs w:val="0"/>
          <w:color w:val="auto"/>
          <w:sz w:val="21"/>
          <w:szCs w:val="21"/>
          <w:highlight w:val="none"/>
          <w:u w:val="none"/>
        </w:rPr>
      </w:pPr>
      <w:bookmarkStart w:id="16" w:name="_Toc28359020"/>
      <w:bookmarkStart w:id="17" w:name="_Toc28359097"/>
      <w:bookmarkStart w:id="18" w:name="_Toc35393807"/>
      <w:bookmarkStart w:id="19" w:name="_Toc35393638"/>
      <w:r>
        <w:rPr>
          <w:rFonts w:ascii="Times New Roman" w:hAnsi="Times New Roman"/>
          <w:b w:val="0"/>
          <w:bCs w:val="0"/>
          <w:color w:val="auto"/>
          <w:sz w:val="21"/>
          <w:szCs w:val="21"/>
          <w:highlight w:val="none"/>
          <w:u w:val="none"/>
        </w:rPr>
        <w:t>2．采购代理机构信息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12" w:lineRule="auto"/>
        <w:ind w:firstLine="840" w:firstLineChars="400"/>
        <w:jc w:val="left"/>
        <w:textAlignment w:val="auto"/>
        <w:rPr>
          <w:rFonts w:hint="eastAsia" w:ascii="Times New Roman" w:hAnsi="Times New Roman" w:eastAsia="宋体" w:cs="宋体"/>
          <w:b w:val="0"/>
          <w:bCs w:val="0"/>
          <w:color w:val="auto"/>
          <w:kern w:val="0"/>
          <w:sz w:val="21"/>
          <w:szCs w:val="21"/>
          <w:highlight w:val="none"/>
          <w:u w:val="none"/>
          <w:lang w:val="en-US" w:eastAsia="zh-CN" w:bidi="ar-SA"/>
        </w:rPr>
      </w:pPr>
      <w:r>
        <w:rPr>
          <w:rFonts w:hint="eastAsia" w:ascii="Times New Roman" w:hAnsi="Times New Roman" w:eastAsia="宋体" w:cs="宋体"/>
          <w:b w:val="0"/>
          <w:bCs w:val="0"/>
          <w:color w:val="auto"/>
          <w:kern w:val="0"/>
          <w:sz w:val="21"/>
          <w:szCs w:val="21"/>
          <w:highlight w:val="none"/>
          <w:u w:val="none"/>
          <w:lang w:val="en-US" w:eastAsia="zh-CN" w:bidi="ar-SA"/>
        </w:rPr>
        <w:t>名    称：中昕国际项目管理有限公司　</w:t>
      </w:r>
    </w:p>
    <w:p>
      <w:pPr>
        <w:keepNext w:val="0"/>
        <w:keepLines w:val="0"/>
        <w:pageBreakBefore w:val="0"/>
        <w:widowControl w:val="0"/>
        <w:kinsoku/>
        <w:wordWrap/>
        <w:overflowPunct/>
        <w:topLinePunct w:val="0"/>
        <w:autoSpaceDE/>
        <w:autoSpaceDN/>
        <w:bidi w:val="0"/>
        <w:adjustRightInd/>
        <w:snapToGrid/>
        <w:spacing w:line="312" w:lineRule="auto"/>
        <w:ind w:firstLine="840" w:firstLineChars="400"/>
        <w:jc w:val="left"/>
        <w:textAlignment w:val="auto"/>
        <w:rPr>
          <w:rFonts w:hint="eastAsia" w:ascii="Times New Roman" w:hAnsi="Times New Roman" w:eastAsia="宋体" w:cs="宋体"/>
          <w:b w:val="0"/>
          <w:bCs w:val="0"/>
          <w:color w:val="auto"/>
          <w:kern w:val="0"/>
          <w:sz w:val="21"/>
          <w:szCs w:val="21"/>
          <w:highlight w:val="none"/>
          <w:u w:val="none"/>
          <w:lang w:val="en-US" w:eastAsia="zh-CN" w:bidi="ar-SA"/>
        </w:rPr>
      </w:pPr>
      <w:r>
        <w:rPr>
          <w:rFonts w:hint="eastAsia" w:ascii="Times New Roman" w:hAnsi="Times New Roman" w:eastAsia="宋体" w:cs="宋体"/>
          <w:b w:val="0"/>
          <w:bCs w:val="0"/>
          <w:color w:val="auto"/>
          <w:kern w:val="0"/>
          <w:sz w:val="21"/>
          <w:szCs w:val="21"/>
          <w:highlight w:val="none"/>
          <w:u w:val="none"/>
          <w:lang w:val="en-US" w:eastAsia="zh-CN" w:bidi="ar-SA"/>
        </w:rPr>
        <w:t xml:space="preserve">地　　址： 梧州市长洲区新兴村四组（菊湖路4号）东面的一栋六层楼房屋6楼    </w:t>
      </w:r>
    </w:p>
    <w:p>
      <w:pPr>
        <w:keepNext w:val="0"/>
        <w:keepLines w:val="0"/>
        <w:pageBreakBefore w:val="0"/>
        <w:widowControl w:val="0"/>
        <w:kinsoku/>
        <w:wordWrap/>
        <w:overflowPunct/>
        <w:topLinePunct w:val="0"/>
        <w:autoSpaceDE/>
        <w:autoSpaceDN/>
        <w:bidi w:val="0"/>
        <w:adjustRightInd/>
        <w:snapToGrid/>
        <w:spacing w:line="312" w:lineRule="auto"/>
        <w:ind w:firstLine="840" w:firstLineChars="400"/>
        <w:jc w:val="left"/>
        <w:textAlignment w:val="auto"/>
        <w:rPr>
          <w:rFonts w:hint="eastAsia" w:ascii="Times New Roman" w:hAnsi="Times New Roman" w:eastAsia="宋体" w:cs="宋体"/>
          <w:b w:val="0"/>
          <w:bCs w:val="0"/>
          <w:color w:val="auto"/>
          <w:kern w:val="0"/>
          <w:sz w:val="21"/>
          <w:szCs w:val="21"/>
          <w:highlight w:val="none"/>
          <w:u w:val="none"/>
          <w:lang w:val="en-US" w:eastAsia="zh-CN" w:bidi="ar-SA"/>
        </w:rPr>
      </w:pPr>
      <w:r>
        <w:rPr>
          <w:rFonts w:hint="eastAsia" w:ascii="Times New Roman" w:hAnsi="Times New Roman" w:eastAsia="宋体" w:cs="宋体"/>
          <w:b w:val="0"/>
          <w:bCs w:val="0"/>
          <w:color w:val="auto"/>
          <w:kern w:val="0"/>
          <w:sz w:val="21"/>
          <w:szCs w:val="21"/>
          <w:highlight w:val="none"/>
          <w:u w:val="none"/>
          <w:lang w:val="en-US" w:eastAsia="zh-CN" w:bidi="ar-SA"/>
        </w:rPr>
        <w:t xml:space="preserve">联系方式：林工18078079388　      </w:t>
      </w:r>
    </w:p>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color w:val="auto"/>
          <w:szCs w:val="21"/>
          <w:highlight w:val="none"/>
          <w:u w:val="none"/>
        </w:rPr>
      </w:pPr>
      <w:r>
        <w:rPr>
          <w:color w:val="auto"/>
          <w:szCs w:val="21"/>
          <w:highlight w:val="none"/>
          <w:u w:val="none"/>
        </w:rPr>
        <w:t>　</w:t>
      </w:r>
      <w:r>
        <w:rPr>
          <w:rFonts w:hint="eastAsia"/>
          <w:color w:val="auto"/>
          <w:szCs w:val="21"/>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before="10" w:line="312" w:lineRule="auto"/>
        <w:jc w:val="righ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中昕国际项目管理有限公司</w:t>
      </w:r>
    </w:p>
    <w:p>
      <w:pPr>
        <w:pStyle w:val="11"/>
        <w:keepNext w:val="0"/>
        <w:keepLines w:val="0"/>
        <w:pageBreakBefore w:val="0"/>
        <w:widowControl w:val="0"/>
        <w:tabs>
          <w:tab w:val="left" w:pos="1101"/>
          <w:tab w:val="left" w:pos="1521"/>
        </w:tabs>
        <w:kinsoku/>
        <w:wordWrap/>
        <w:overflowPunct/>
        <w:topLinePunct w:val="0"/>
        <w:autoSpaceDE/>
        <w:autoSpaceDN/>
        <w:bidi w:val="0"/>
        <w:adjustRightInd/>
        <w:snapToGrid/>
        <w:spacing w:line="312" w:lineRule="auto"/>
        <w:ind w:left="0" w:right="119"/>
        <w:jc w:val="right"/>
        <w:textAlignment w:val="auto"/>
        <w:rPr>
          <w:color w:val="auto"/>
          <w:highlight w:val="none"/>
        </w:rPr>
      </w:pPr>
      <w:r>
        <w:rPr>
          <w:color w:val="auto"/>
          <w:highlight w:val="none"/>
        </w:rPr>
        <w:t>2022</w:t>
      </w:r>
      <w:r>
        <w:rPr>
          <w:color w:val="auto"/>
          <w:spacing w:val="-61"/>
          <w:highlight w:val="none"/>
        </w:rPr>
        <w:t xml:space="preserve"> </w:t>
      </w:r>
      <w:r>
        <w:rPr>
          <w:color w:val="auto"/>
          <w:highlight w:val="none"/>
        </w:rPr>
        <w:t>年</w:t>
      </w:r>
      <w:r>
        <w:rPr>
          <w:rFonts w:hint="eastAsia"/>
          <w:color w:val="auto"/>
          <w:highlight w:val="none"/>
          <w:lang w:val="en-US" w:eastAsia="zh-CN"/>
        </w:rPr>
        <w:t>6</w:t>
      </w:r>
      <w:r>
        <w:rPr>
          <w:color w:val="auto"/>
          <w:highlight w:val="none"/>
        </w:rPr>
        <w:t>月</w:t>
      </w:r>
      <w:r>
        <w:rPr>
          <w:rFonts w:hint="eastAsia"/>
          <w:color w:val="auto"/>
          <w:highlight w:val="none"/>
          <w:lang w:val="en-US" w:eastAsia="zh-CN"/>
        </w:rPr>
        <w:t>22</w:t>
      </w:r>
      <w:r>
        <w:rPr>
          <w:color w:val="auto"/>
          <w:highlight w:val="none"/>
        </w:rPr>
        <w:t>日</w:t>
      </w:r>
    </w:p>
    <w:p>
      <w:pPr>
        <w:spacing w:before="0" w:line="240" w:lineRule="auto"/>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ind w:left="0" w:leftChars="0" w:firstLine="0" w:firstLineChars="0"/>
        <w:rPr>
          <w:rFonts w:ascii="宋体" w:hAnsi="宋体" w:eastAsia="宋体" w:cs="宋体"/>
          <w:color w:val="auto"/>
          <w:sz w:val="20"/>
          <w:szCs w:val="20"/>
          <w:highlight w:val="none"/>
        </w:rPr>
      </w:pPr>
    </w:p>
    <w:p>
      <w:pPr>
        <w:pStyle w:val="9"/>
        <w:rPr>
          <w:rFonts w:ascii="宋体" w:hAnsi="宋体" w:eastAsia="宋体" w:cs="宋体"/>
          <w:color w:val="auto"/>
          <w:sz w:val="20"/>
          <w:szCs w:val="20"/>
          <w:highlight w:val="none"/>
        </w:rPr>
      </w:pPr>
    </w:p>
    <w:p>
      <w:pPr>
        <w:pStyle w:val="4"/>
        <w:spacing w:line="507" w:lineRule="auto"/>
        <w:ind w:left="3121" w:right="3036" w:hanging="82"/>
        <w:jc w:val="left"/>
        <w:outlineLvl w:val="0"/>
        <w:rPr>
          <w:b w:val="0"/>
          <w:bCs w:val="0"/>
          <w:color w:val="auto"/>
          <w:highlight w:val="none"/>
        </w:rPr>
      </w:pPr>
      <w:bookmarkStart w:id="20" w:name="第二章 投标单位须知"/>
      <w:bookmarkEnd w:id="20"/>
      <w:bookmarkStart w:id="21" w:name="_bookmark1"/>
      <w:bookmarkEnd w:id="21"/>
      <w:bookmarkStart w:id="22" w:name="_Toc16866"/>
      <w:r>
        <w:rPr>
          <w:color w:val="auto"/>
          <w:spacing w:val="1"/>
          <w:highlight w:val="none"/>
        </w:rPr>
        <w:t>第二章</w:t>
      </w:r>
      <w:r>
        <w:rPr>
          <w:color w:val="auto"/>
          <w:spacing w:val="-30"/>
          <w:highlight w:val="none"/>
        </w:rPr>
        <w:t xml:space="preserve"> </w:t>
      </w:r>
      <w:r>
        <w:rPr>
          <w:color w:val="auto"/>
          <w:spacing w:val="1"/>
          <w:highlight w:val="none"/>
        </w:rPr>
        <w:t>投标单位须知</w:t>
      </w:r>
      <w:r>
        <w:rPr>
          <w:color w:val="auto"/>
          <w:spacing w:val="23"/>
          <w:w w:val="99"/>
          <w:highlight w:val="none"/>
        </w:rPr>
        <w:t xml:space="preserve"> </w:t>
      </w:r>
      <w:r>
        <w:rPr>
          <w:color w:val="auto"/>
          <w:spacing w:val="1"/>
          <w:sz w:val="28"/>
          <w:szCs w:val="28"/>
          <w:highlight w:val="none"/>
        </w:rPr>
        <w:t>投标单位须知前附表</w:t>
      </w:r>
      <w:bookmarkEnd w:id="22"/>
    </w:p>
    <w:p>
      <w:pPr>
        <w:spacing w:before="12" w:line="240" w:lineRule="auto"/>
        <w:rPr>
          <w:rFonts w:ascii="宋体" w:hAnsi="宋体" w:eastAsia="宋体" w:cs="宋体"/>
          <w:b/>
          <w:bCs/>
          <w:color w:val="auto"/>
          <w:sz w:val="11"/>
          <w:szCs w:val="11"/>
          <w:highlight w:val="none"/>
        </w:rPr>
      </w:pPr>
    </w:p>
    <w:tbl>
      <w:tblPr>
        <w:tblStyle w:val="19"/>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5"/>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5" w:type="dxa"/>
            <w:vAlign w:val="center"/>
          </w:tcPr>
          <w:p>
            <w:pPr>
              <w:keepNext w:val="0"/>
              <w:keepLines w:val="0"/>
              <w:suppressLineNumbers w:val="0"/>
              <w:spacing w:before="0" w:beforeAutospacing="0" w:afterAutospacing="0" w:line="360" w:lineRule="auto"/>
              <w:ind w:left="0" w:right="0"/>
              <w:jc w:val="center"/>
              <w:rPr>
                <w:rFonts w:hint="default" w:ascii="宋体" w:cs="宋体"/>
                <w:color w:val="auto"/>
                <w:kern w:val="0"/>
                <w:szCs w:val="21"/>
                <w:highlight w:val="none"/>
              </w:rPr>
            </w:pPr>
            <w:r>
              <w:rPr>
                <w:rFonts w:hint="eastAsia" w:ascii="宋体" w:cs="宋体"/>
                <w:color w:val="auto"/>
                <w:kern w:val="0"/>
                <w:szCs w:val="21"/>
                <w:highlight w:val="none"/>
              </w:rPr>
              <w:t>序号</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条款名称</w:t>
            </w:r>
          </w:p>
        </w:tc>
        <w:tc>
          <w:tcPr>
            <w:tcW w:w="667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1</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项目名称</w:t>
            </w:r>
          </w:p>
        </w:tc>
        <w:tc>
          <w:tcPr>
            <w:tcW w:w="6675" w:type="dxa"/>
            <w:vAlign w:val="center"/>
          </w:tcPr>
          <w:p>
            <w:pPr>
              <w:keepNext w:val="0"/>
              <w:keepLines w:val="0"/>
              <w:suppressLineNumbers w:val="0"/>
              <w:spacing w:before="0" w:beforeAutospacing="0" w:afterAutospacing="0" w:line="360" w:lineRule="exact"/>
              <w:ind w:left="0" w:right="0"/>
              <w:rPr>
                <w:rFonts w:hint="eastAsia" w:ascii="宋体" w:eastAsia="宋体" w:cs="宋体"/>
                <w:color w:val="auto"/>
                <w:kern w:val="0"/>
                <w:szCs w:val="21"/>
                <w:highlight w:val="none"/>
                <w:lang w:eastAsia="zh-CN"/>
              </w:rPr>
            </w:pPr>
            <w:r>
              <w:rPr>
                <w:rFonts w:hint="eastAsia" w:ascii="宋体" w:eastAsia="宋体" w:cs="宋体"/>
                <w:color w:val="auto"/>
                <w:kern w:val="0"/>
                <w:szCs w:val="21"/>
                <w:highlight w:val="none"/>
                <w:lang w:eastAsia="zh-CN"/>
              </w:rPr>
              <w:t>蒙山县县城规划区内道路综合清扫保洁服务、垃圾收运服务、垃圾中转站运营管理、市政公厕运营管理、乡（镇）生活垃圾清运及乡（镇）生活垃圾中转站运营管理等劳务外包项目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2</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项目编号</w:t>
            </w:r>
          </w:p>
        </w:tc>
        <w:tc>
          <w:tcPr>
            <w:tcW w:w="6675" w:type="dxa"/>
            <w:vAlign w:val="center"/>
          </w:tcPr>
          <w:p>
            <w:pPr>
              <w:keepNext w:val="0"/>
              <w:keepLines w:val="0"/>
              <w:suppressLineNumbers w:val="0"/>
              <w:spacing w:before="0" w:beforeAutospacing="0" w:afterAutospacing="0" w:line="360" w:lineRule="exact"/>
              <w:ind w:left="0" w:right="0"/>
              <w:rPr>
                <w:rFonts w:hint="eastAsia" w:ascii="宋体" w:eastAsia="宋体" w:cs="宋体"/>
                <w:color w:val="auto"/>
                <w:kern w:val="0"/>
                <w:szCs w:val="21"/>
                <w:highlight w:val="none"/>
                <w:lang w:eastAsia="zh-CN"/>
              </w:rPr>
            </w:pPr>
            <w:r>
              <w:rPr>
                <w:rFonts w:hint="eastAsia" w:ascii="宋体" w:cs="宋体"/>
                <w:color w:val="auto"/>
                <w:kern w:val="0"/>
                <w:szCs w:val="21"/>
                <w:highlight w:val="none"/>
                <w:lang w:val="en-US" w:eastAsia="zh-CN"/>
              </w:rPr>
              <w:t xml:space="preserve"> WZZC2022-G3-230042-ZXGJ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5" w:type="dxa"/>
            <w:vMerge w:val="restart"/>
            <w:vAlign w:val="center"/>
          </w:tcPr>
          <w:p>
            <w:pPr>
              <w:keepNext w:val="0"/>
              <w:keepLines w:val="0"/>
              <w:suppressLineNumbers w:val="0"/>
              <w:spacing w:before="0" w:beforeAutospacing="0" w:afterAutospacing="0" w:line="42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3</w:t>
            </w:r>
          </w:p>
        </w:tc>
        <w:tc>
          <w:tcPr>
            <w:tcW w:w="2085" w:type="dxa"/>
            <w:vMerge w:val="restart"/>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招标采购单位</w:t>
            </w:r>
          </w:p>
        </w:tc>
        <w:tc>
          <w:tcPr>
            <w:tcW w:w="6675" w:type="dxa"/>
            <w:vAlign w:val="center"/>
          </w:tcPr>
          <w:p>
            <w:pPr>
              <w:keepNext w:val="0"/>
              <w:keepLines w:val="0"/>
              <w:suppressLineNumbers w:val="0"/>
              <w:spacing w:before="0" w:beforeAutospacing="0" w:afterAutospacing="0" w:line="360" w:lineRule="exact"/>
              <w:ind w:left="0" w:right="0"/>
              <w:rPr>
                <w:rFonts w:hint="eastAsia" w:ascii="宋体" w:cs="宋体"/>
                <w:color w:val="auto"/>
                <w:kern w:val="0"/>
                <w:szCs w:val="21"/>
                <w:highlight w:val="none"/>
              </w:rPr>
            </w:pPr>
            <w:r>
              <w:rPr>
                <w:rFonts w:hint="eastAsia" w:ascii="宋体" w:cs="宋体"/>
                <w:color w:val="auto"/>
                <w:kern w:val="0"/>
                <w:szCs w:val="21"/>
                <w:highlight w:val="none"/>
              </w:rPr>
              <w:t>采购人：</w:t>
            </w:r>
            <w:r>
              <w:rPr>
                <w:rFonts w:hint="eastAsia" w:ascii="宋体" w:cs="宋体"/>
                <w:color w:val="auto"/>
                <w:kern w:val="0"/>
                <w:szCs w:val="21"/>
                <w:highlight w:val="none"/>
                <w:lang w:eastAsia="zh-CN"/>
              </w:rPr>
              <w:t>蒙山县城镇环境卫生管理站</w:t>
            </w:r>
            <w:r>
              <w:rPr>
                <w:rFonts w:hint="eastAsia" w:ascii="宋体" w:cs="宋体"/>
                <w:color w:val="auto"/>
                <w:kern w:val="0"/>
                <w:szCs w:val="21"/>
                <w:highlight w:val="none"/>
              </w:rPr>
              <w:t xml:space="preserve">    　　</w:t>
            </w:r>
          </w:p>
          <w:p>
            <w:pPr>
              <w:keepNext w:val="0"/>
              <w:keepLines w:val="0"/>
              <w:suppressLineNumbers w:val="0"/>
              <w:spacing w:before="0" w:beforeAutospacing="0" w:afterAutospacing="0" w:line="360" w:lineRule="exact"/>
              <w:ind w:left="0" w:right="0"/>
              <w:rPr>
                <w:rFonts w:hint="eastAsia" w:ascii="宋体" w:cs="宋体"/>
                <w:color w:val="auto"/>
                <w:kern w:val="0"/>
                <w:szCs w:val="21"/>
                <w:highlight w:val="none"/>
                <w:lang w:val="en-US" w:eastAsia="zh-CN"/>
              </w:rPr>
            </w:pPr>
            <w:r>
              <w:rPr>
                <w:rFonts w:hint="eastAsia" w:ascii="宋体" w:cs="宋体"/>
                <w:color w:val="auto"/>
                <w:kern w:val="0"/>
                <w:szCs w:val="21"/>
                <w:highlight w:val="none"/>
                <w:lang w:val="en-US" w:eastAsia="zh-CN"/>
              </w:rPr>
              <w:t>地  址： 广西壮族自治区梧州市蒙山县永安街旧县巷7号建设局新办公楼 　</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lang w:val="en-US" w:eastAsia="zh-CN"/>
              </w:rPr>
              <w:t>联系方式：</w:t>
            </w:r>
            <w:r>
              <w:rPr>
                <w:rFonts w:hint="eastAsia" w:ascii="Times New Roman" w:hAnsi="Times New Roman" w:eastAsia="宋体" w:cs="宋体"/>
                <w:b w:val="0"/>
                <w:bCs w:val="0"/>
                <w:color w:val="auto"/>
                <w:kern w:val="0"/>
                <w:sz w:val="21"/>
                <w:szCs w:val="21"/>
                <w:highlight w:val="none"/>
                <w:u w:val="none"/>
                <w:lang w:val="en-US" w:eastAsia="zh-CN" w:bidi="ar-SA"/>
              </w:rPr>
              <w:t xml:space="preserve">梁站长 18070647733 </w:t>
            </w:r>
            <w:r>
              <w:rPr>
                <w:rFonts w:hint="eastAsia" w:ascii="宋体" w:cs="宋体"/>
                <w:color w:val="auto"/>
                <w:kern w:val="0"/>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5" w:type="dxa"/>
            <w:vMerge w:val="continue"/>
            <w:vAlign w:val="center"/>
          </w:tcPr>
          <w:p>
            <w:pPr>
              <w:keepNext w:val="0"/>
              <w:keepLines w:val="0"/>
              <w:suppressLineNumbers w:val="0"/>
              <w:spacing w:before="0" w:beforeAutospacing="0" w:afterAutospacing="0" w:line="360" w:lineRule="exact"/>
              <w:ind w:left="0" w:right="0"/>
              <w:rPr>
                <w:rFonts w:hint="default"/>
                <w:color w:val="auto"/>
                <w:highlight w:val="none"/>
              </w:rPr>
            </w:pPr>
          </w:p>
        </w:tc>
        <w:tc>
          <w:tcPr>
            <w:tcW w:w="2085" w:type="dxa"/>
            <w:vMerge w:val="continue"/>
            <w:vAlign w:val="center"/>
          </w:tcPr>
          <w:p>
            <w:pPr>
              <w:keepNext w:val="0"/>
              <w:keepLines w:val="0"/>
              <w:suppressLineNumbers w:val="0"/>
              <w:spacing w:before="0" w:beforeAutospacing="0" w:afterAutospacing="0" w:line="360" w:lineRule="exact"/>
              <w:ind w:left="0" w:right="0"/>
              <w:rPr>
                <w:rFonts w:hint="default"/>
                <w:color w:val="auto"/>
                <w:highlight w:val="none"/>
              </w:rPr>
            </w:pPr>
          </w:p>
        </w:tc>
        <w:tc>
          <w:tcPr>
            <w:tcW w:w="6675" w:type="dxa"/>
            <w:vAlign w:val="center"/>
          </w:tcPr>
          <w:p>
            <w:pPr>
              <w:keepNext w:val="0"/>
              <w:keepLines w:val="0"/>
              <w:suppressLineNumbers w:val="0"/>
              <w:spacing w:before="0" w:beforeAutospacing="0" w:afterAutospacing="0" w:line="360" w:lineRule="exact"/>
              <w:ind w:left="0" w:right="0"/>
              <w:rPr>
                <w:rFonts w:hint="eastAsia" w:ascii="宋体" w:cs="宋体"/>
                <w:color w:val="auto"/>
                <w:kern w:val="0"/>
                <w:szCs w:val="21"/>
                <w:highlight w:val="none"/>
                <w:lang w:val="en-US" w:eastAsia="zh-CN"/>
              </w:rPr>
            </w:pPr>
            <w:r>
              <w:rPr>
                <w:rFonts w:hint="eastAsia" w:ascii="宋体" w:cs="宋体"/>
                <w:color w:val="auto"/>
                <w:kern w:val="0"/>
                <w:szCs w:val="21"/>
                <w:highlight w:val="none"/>
              </w:rPr>
              <w:t>招标代理机构：</w:t>
            </w:r>
            <w:r>
              <w:rPr>
                <w:rFonts w:hint="eastAsia" w:ascii="宋体" w:cs="宋体"/>
                <w:color w:val="auto"/>
                <w:kern w:val="0"/>
                <w:szCs w:val="21"/>
                <w:highlight w:val="none"/>
                <w:lang w:val="en-US" w:eastAsia="zh-CN"/>
              </w:rPr>
              <w:t>中昕国际项目管理有限公司　</w:t>
            </w:r>
          </w:p>
          <w:p>
            <w:pPr>
              <w:keepNext w:val="0"/>
              <w:keepLines w:val="0"/>
              <w:suppressLineNumbers w:val="0"/>
              <w:spacing w:before="0" w:beforeAutospacing="0" w:afterAutospacing="0" w:line="360" w:lineRule="exact"/>
              <w:ind w:left="0" w:right="0"/>
              <w:rPr>
                <w:rFonts w:hint="eastAsia" w:ascii="宋体" w:cs="宋体"/>
                <w:color w:val="auto"/>
                <w:kern w:val="0"/>
                <w:szCs w:val="21"/>
                <w:highlight w:val="none"/>
                <w:lang w:val="en-US" w:eastAsia="zh-CN"/>
              </w:rPr>
            </w:pPr>
            <w:r>
              <w:rPr>
                <w:rFonts w:hint="eastAsia" w:ascii="宋体" w:cs="宋体"/>
                <w:color w:val="auto"/>
                <w:kern w:val="0"/>
                <w:szCs w:val="21"/>
                <w:highlight w:val="none"/>
                <w:lang w:val="en-US" w:eastAsia="zh-CN"/>
              </w:rPr>
              <w:t xml:space="preserve">地　　址： 梧州市长洲区新兴村四组（菊湖路4号）东面的一栋六层楼房屋6楼    </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lang w:val="en-US" w:eastAsia="zh-CN"/>
              </w:rPr>
              <w:t>联系方式：林工 18078079388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4</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position w:val="-2"/>
                <w:szCs w:val="21"/>
                <w:highlight w:val="none"/>
              </w:rPr>
            </w:pPr>
            <w:r>
              <w:rPr>
                <w:rFonts w:hint="eastAsia" w:ascii="宋体" w:cs="宋体"/>
                <w:color w:val="auto"/>
                <w:kern w:val="0"/>
                <w:position w:val="-2"/>
                <w:szCs w:val="21"/>
                <w:highlight w:val="none"/>
              </w:rPr>
              <w:t>采购预算价</w:t>
            </w:r>
          </w:p>
        </w:tc>
        <w:tc>
          <w:tcPr>
            <w:tcW w:w="6675" w:type="dxa"/>
            <w:vAlign w:val="center"/>
          </w:tcPr>
          <w:p>
            <w:pPr>
              <w:keepNext w:val="0"/>
              <w:keepLines w:val="0"/>
              <w:suppressLineNumbers w:val="0"/>
              <w:spacing w:before="0" w:beforeAutospacing="0" w:afterAutospacing="0" w:line="360" w:lineRule="exact"/>
              <w:ind w:left="0" w:right="0"/>
              <w:rPr>
                <w:rFonts w:hint="eastAsia" w:ascii="宋体" w:hAnsi="宋体" w:eastAsia="宋体" w:cs="宋体"/>
                <w:color w:val="auto"/>
                <w:sz w:val="21"/>
                <w:szCs w:val="21"/>
                <w:highlight w:val="none"/>
                <w:lang w:eastAsia="zh-CN"/>
              </w:rPr>
            </w:pPr>
            <w:r>
              <w:rPr>
                <w:rFonts w:hint="eastAsia"/>
                <w:color w:val="auto"/>
                <w:highlight w:val="none"/>
                <w:lang w:val="en-US" w:eastAsia="zh-CN"/>
              </w:rPr>
              <w:t>1450.00万元（应急经费100万元）/每年，三年共</w:t>
            </w:r>
            <w:r>
              <w:rPr>
                <w:rFonts w:hint="eastAsia"/>
                <w:color w:val="auto"/>
                <w:highlight w:val="none"/>
                <w:lang w:eastAsia="zh-CN"/>
              </w:rPr>
              <w:t>肆仟叁佰伍拾万元整（￥</w:t>
            </w:r>
            <w:r>
              <w:rPr>
                <w:rFonts w:hint="eastAsia"/>
                <w:color w:val="auto"/>
                <w:highlight w:val="none"/>
                <w:lang w:val="en-US" w:eastAsia="zh-CN"/>
              </w:rPr>
              <w:t>43500000.00</w:t>
            </w:r>
            <w:r>
              <w:rPr>
                <w:rFonts w:hint="eastAsia"/>
                <w:color w:val="auto"/>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cs="宋体"/>
                <w:color w:val="auto"/>
                <w:kern w:val="0"/>
                <w:szCs w:val="21"/>
                <w:highlight w:val="none"/>
              </w:rPr>
            </w:pPr>
          </w:p>
          <w:p>
            <w:pPr>
              <w:keepNext w:val="0"/>
              <w:keepLines w:val="0"/>
              <w:suppressLineNumbers w:val="0"/>
              <w:spacing w:before="0" w:beforeAutospacing="0" w:afterAutospacing="0" w:line="42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5</w:t>
            </w:r>
          </w:p>
          <w:p>
            <w:pPr>
              <w:keepNext w:val="0"/>
              <w:keepLines w:val="0"/>
              <w:suppressLineNumbers w:val="0"/>
              <w:spacing w:before="0" w:beforeAutospacing="0" w:afterAutospacing="0" w:line="420" w:lineRule="exact"/>
              <w:ind w:left="0" w:right="0"/>
              <w:jc w:val="center"/>
              <w:rPr>
                <w:rFonts w:hint="default" w:ascii="宋体" w:cs="宋体"/>
                <w:color w:val="auto"/>
                <w:kern w:val="0"/>
                <w:szCs w:val="21"/>
                <w:highlight w:val="none"/>
              </w:rPr>
            </w:pP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投标人资格</w:t>
            </w:r>
          </w:p>
        </w:tc>
        <w:tc>
          <w:tcPr>
            <w:tcW w:w="6675" w:type="dxa"/>
            <w:vAlign w:val="center"/>
          </w:tcPr>
          <w:p>
            <w:pPr>
              <w:keepNext w:val="0"/>
              <w:keepLines w:val="0"/>
              <w:suppressLineNumbers w:val="0"/>
              <w:spacing w:before="0" w:beforeAutospacing="0" w:afterAutospacing="0" w:line="360" w:lineRule="exact"/>
              <w:ind w:left="0" w:right="0"/>
              <w:rPr>
                <w:rFonts w:hint="eastAsia"/>
                <w:color w:val="auto"/>
                <w:highlight w:val="none"/>
              </w:rPr>
            </w:pPr>
            <w:r>
              <w:rPr>
                <w:rFonts w:hint="eastAsia"/>
                <w:color w:val="auto"/>
                <w:highlight w:val="none"/>
              </w:rPr>
              <w:t>1.符合《中华人民共和国政府采购法》第二十二条规定，国内注册（指按国家有关规定要求 注册的）生产或经营本次采购服务的投标单位；</w:t>
            </w:r>
          </w:p>
          <w:p>
            <w:pPr>
              <w:keepNext w:val="0"/>
              <w:keepLines w:val="0"/>
              <w:suppressLineNumbers w:val="0"/>
              <w:spacing w:before="0" w:beforeAutospacing="0" w:afterAutospacing="0" w:line="360" w:lineRule="exact"/>
              <w:ind w:left="0" w:right="0"/>
              <w:rPr>
                <w:rFonts w:hint="eastAsia"/>
                <w:color w:val="auto"/>
                <w:highlight w:val="none"/>
                <w:lang w:val="en-US" w:eastAsia="en-US"/>
              </w:rPr>
            </w:pPr>
            <w:r>
              <w:rPr>
                <w:rFonts w:hint="eastAsia"/>
                <w:color w:val="auto"/>
                <w:highlight w:val="none"/>
              </w:rPr>
              <w:t>2.落实政府采购政策需满足的资格要求：</w:t>
            </w:r>
            <w:r>
              <w:rPr>
                <w:rFonts w:hint="eastAsia"/>
                <w:color w:val="auto"/>
                <w:highlight w:val="none"/>
                <w:lang w:val="en-US" w:eastAsia="en-US"/>
              </w:rPr>
              <w:t>（1）政府采购促进中小企业发展。《政府采购促进中小企 业发展管理办法》（财库﹝2020﹞46 号）评审时残疾人福利性单位、小型和微型企业工程项目报 价给予 10%的扣除。监狱企业视同小型和微型企业，其产品在评审时给予相同的价格扣除；残疾人福利性单位属于小型、微型企业的，不重复享受政策；</w:t>
            </w:r>
          </w:p>
          <w:p>
            <w:pPr>
              <w:keepNext w:val="0"/>
              <w:keepLines w:val="0"/>
              <w:suppressLineNumbers w:val="0"/>
              <w:spacing w:before="0" w:beforeAutospacing="0" w:afterAutospacing="0" w:line="360" w:lineRule="exact"/>
              <w:ind w:left="0" w:right="0"/>
              <w:rPr>
                <w:rFonts w:hint="eastAsia"/>
                <w:color w:val="auto"/>
                <w:highlight w:val="none"/>
              </w:rPr>
            </w:pPr>
            <w:r>
              <w:rPr>
                <w:rFonts w:hint="eastAsia"/>
                <w:color w:val="auto"/>
                <w:highlight w:val="none"/>
                <w:lang w:val="en-US" w:eastAsia="en-US"/>
              </w:rPr>
              <w:t>（2）政府采购支持监狱企业发展。《关于政府采购支持监狱企业发展有关问题的通知》(财库</w:t>
            </w:r>
            <w:r>
              <w:rPr>
                <w:rFonts w:hint="eastAsia"/>
                <w:color w:val="auto"/>
                <w:highlight w:val="none"/>
              </w:rPr>
              <w:t>﹝2014﹞68 号)；</w:t>
            </w:r>
          </w:p>
          <w:p>
            <w:pPr>
              <w:keepNext w:val="0"/>
              <w:keepLines w:val="0"/>
              <w:suppressLineNumbers w:val="0"/>
              <w:spacing w:before="0" w:beforeAutospacing="0" w:afterAutospacing="0" w:line="360" w:lineRule="exact"/>
              <w:ind w:left="0" w:right="0"/>
              <w:rPr>
                <w:rFonts w:hint="eastAsia"/>
                <w:color w:val="auto"/>
                <w:highlight w:val="none"/>
                <w:lang w:val="en-US" w:eastAsia="en-US"/>
              </w:rPr>
            </w:pPr>
            <w:r>
              <w:rPr>
                <w:rFonts w:hint="eastAsia"/>
                <w:color w:val="auto"/>
                <w:highlight w:val="none"/>
                <w:lang w:val="en-US" w:eastAsia="en-US"/>
              </w:rPr>
              <w:t>（3）政府采购促进残疾人就业政策。《关于促进残疾人就业政府采购政策的通知》(财库〔2017〕 141 号)；</w:t>
            </w:r>
          </w:p>
          <w:p>
            <w:pPr>
              <w:keepNext w:val="0"/>
              <w:keepLines w:val="0"/>
              <w:suppressLineNumbers w:val="0"/>
              <w:spacing w:before="0" w:beforeAutospacing="0" w:afterAutospacing="0" w:line="360" w:lineRule="exact"/>
              <w:ind w:left="0" w:right="0"/>
              <w:rPr>
                <w:rFonts w:hint="eastAsia"/>
                <w:color w:val="auto"/>
                <w:highlight w:val="none"/>
              </w:rPr>
            </w:pPr>
            <w:r>
              <w:rPr>
                <w:rFonts w:hint="eastAsia"/>
                <w:color w:val="auto"/>
                <w:highlight w:val="none"/>
              </w:rPr>
              <w:t>（4）政府采购支持采用本国产品的政策；</w:t>
            </w:r>
          </w:p>
          <w:p>
            <w:pPr>
              <w:keepNext w:val="0"/>
              <w:keepLines w:val="0"/>
              <w:suppressLineNumbers w:val="0"/>
              <w:spacing w:before="0" w:beforeAutospacing="0" w:afterAutospacing="0" w:line="360" w:lineRule="exact"/>
              <w:ind w:left="0" w:right="0"/>
              <w:rPr>
                <w:rFonts w:hint="eastAsia"/>
                <w:color w:val="auto"/>
                <w:highlight w:val="none"/>
                <w:lang w:val="en-US" w:eastAsia="zh-CN"/>
              </w:rPr>
            </w:pPr>
            <w:r>
              <w:rPr>
                <w:rFonts w:hint="eastAsia"/>
                <w:color w:val="auto"/>
                <w:highlight w:val="none"/>
                <w:lang w:val="en-US" w:eastAsia="zh-CN"/>
              </w:rPr>
              <w:t>3.本项目的特定资格要求：国内注册（指按国家有关规定要求注册的），满足本次采购货物和服务要求的服务商；</w:t>
            </w:r>
          </w:p>
          <w:p>
            <w:pPr>
              <w:keepNext w:val="0"/>
              <w:keepLines w:val="0"/>
              <w:suppressLineNumbers w:val="0"/>
              <w:spacing w:before="0" w:beforeAutospacing="0" w:afterAutospacing="0" w:line="360" w:lineRule="exact"/>
              <w:ind w:left="0" w:right="0"/>
              <w:rPr>
                <w:rFonts w:hint="eastAsia"/>
                <w:color w:val="auto"/>
                <w:highlight w:val="none"/>
                <w:lang w:val="en-US" w:eastAsia="zh-CN"/>
              </w:rPr>
            </w:pPr>
            <w:r>
              <w:rPr>
                <w:rFonts w:hint="eastAsia"/>
                <w:color w:val="auto"/>
                <w:highlight w:val="none"/>
                <w:lang w:val="en-US" w:eastAsia="zh-CN"/>
              </w:rPr>
              <w:t>4.负责人为同一人或者存在直接控股、管理关系的不同服务商，不得参加同一合同项下的政府采购活动。除单一来源采购项目外，为采购项目提供整体设计、规范编制或者项目管理、监理、检测等服务的服务商，不得再参加该采购项目的其他采购活动；</w:t>
            </w:r>
          </w:p>
          <w:p>
            <w:pPr>
              <w:keepNext w:val="0"/>
              <w:keepLines w:val="0"/>
              <w:suppressLineNumbers w:val="0"/>
              <w:spacing w:before="0" w:beforeAutospacing="0" w:afterAutospacing="0" w:line="360" w:lineRule="exact"/>
              <w:ind w:left="0" w:right="0"/>
              <w:rPr>
                <w:rFonts w:hint="eastAsia"/>
                <w:color w:val="auto"/>
                <w:highlight w:val="none"/>
                <w:lang w:val="en-US" w:eastAsia="zh-CN"/>
              </w:rPr>
            </w:pPr>
            <w:r>
              <w:rPr>
                <w:rFonts w:hint="eastAsia"/>
                <w:color w:val="auto"/>
                <w:highlight w:val="none"/>
                <w:lang w:val="en-US" w:eastAsia="zh-CN"/>
              </w:rPr>
              <w:t>5.对在“信用中国”网站(www.creditchina.gov.cn)、中国政府采购网(www.ccgp.gov.cn)等渠道列入失信被执行人、企业经营异常名录、重大税收违法案件当事人名单及其他不符合《中华人民共和国政府采购法》第二十二条规定条件的服务商，不得参与政府采购活动（以评标阶段通过“信用中国”网站（www.creditchina.gov.cn）、中国政府采购网(www.ccgp.gov.cn）查询的结果为准）。</w:t>
            </w:r>
          </w:p>
          <w:p>
            <w:pPr>
              <w:pStyle w:val="11"/>
              <w:keepNext w:val="0"/>
              <w:keepLines w:val="0"/>
              <w:pageBreakBefore w:val="0"/>
              <w:widowControl w:val="0"/>
              <w:suppressLineNumbers w:val="0"/>
              <w:kinsoku/>
              <w:wordWrap/>
              <w:overflowPunct/>
              <w:topLinePunct w:val="0"/>
              <w:autoSpaceDE/>
              <w:autoSpaceDN/>
              <w:bidi w:val="0"/>
              <w:adjustRightInd/>
              <w:snapToGrid/>
              <w:spacing w:before="45" w:beforeAutospacing="0" w:afterAutospacing="0" w:line="360" w:lineRule="auto"/>
              <w:ind w:left="0" w:leftChars="0" w:right="0" w:firstLine="0" w:firstLineChars="0"/>
              <w:jc w:val="left"/>
              <w:textAlignment w:val="auto"/>
              <w:rPr>
                <w:rFonts w:hint="default"/>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6</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投标报价及费用</w:t>
            </w:r>
          </w:p>
        </w:tc>
        <w:tc>
          <w:tcPr>
            <w:tcW w:w="6675" w:type="dxa"/>
          </w:tcPr>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rPr>
              <w:t>1、投标人根据“项目采购需求”中所有货物及服务内容作唯一完整报价。</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rPr>
              <w:t>2、不论投标结果如何，投标人均应自行承担所有与投标有关的全部费用；</w:t>
            </w:r>
          </w:p>
          <w:p>
            <w:pPr>
              <w:keepNext w:val="0"/>
              <w:keepLines w:val="0"/>
              <w:suppressLineNumbers w:val="0"/>
              <w:spacing w:before="0" w:beforeAutospacing="0" w:afterAutospacing="0" w:line="360" w:lineRule="exact"/>
              <w:ind w:left="0" w:right="0"/>
              <w:rPr>
                <w:rFonts w:hint="default" w:ascii="宋体" w:cs="宋体"/>
                <w:color w:val="auto"/>
                <w:highlight w:val="none"/>
              </w:rPr>
            </w:pPr>
            <w:r>
              <w:rPr>
                <w:rFonts w:hint="eastAsia" w:ascii="宋体" w:cs="宋体"/>
                <w:color w:val="auto"/>
                <w:kern w:val="0"/>
                <w:szCs w:val="21"/>
                <w:highlight w:val="none"/>
              </w:rPr>
              <w:t>3、</w:t>
            </w:r>
            <w:r>
              <w:rPr>
                <w:rFonts w:hint="eastAsia" w:ascii="宋体" w:cs="宋体"/>
                <w:color w:val="auto"/>
                <w:kern w:val="0"/>
                <w:szCs w:val="21"/>
                <w:highlight w:val="none"/>
                <w:lang w:val="en-US" w:eastAsia="zh-CN"/>
              </w:rPr>
              <w:t>代理服务费：</w:t>
            </w:r>
            <w:r>
              <w:rPr>
                <w:rFonts w:hint="eastAsia" w:ascii="宋体" w:cs="宋体"/>
                <w:color w:val="auto"/>
                <w:kern w:val="0"/>
                <w:szCs w:val="21"/>
                <w:highlight w:val="none"/>
              </w:rPr>
              <w:t>根据</w:t>
            </w:r>
            <w:r>
              <w:rPr>
                <w:rFonts w:hint="eastAsia" w:ascii="宋体" w:cs="宋体"/>
                <w:color w:val="auto"/>
                <w:kern w:val="0"/>
                <w:szCs w:val="21"/>
                <w:highlight w:val="none"/>
                <w:lang w:val="en-US" w:eastAsia="zh-CN"/>
              </w:rPr>
              <w:t>按桂价费〔2011〕55 号规定按差额定率累进法计取，由</w:t>
            </w:r>
            <w:r>
              <w:rPr>
                <w:rFonts w:hint="eastAsia" w:ascii="宋体" w:cs="宋体"/>
                <w:color w:val="auto"/>
                <w:kern w:val="0"/>
                <w:szCs w:val="21"/>
                <w:highlight w:val="none"/>
              </w:rPr>
              <w:t>中标人</w:t>
            </w:r>
            <w:r>
              <w:rPr>
                <w:rFonts w:hint="eastAsia" w:ascii="宋体" w:cs="宋体"/>
                <w:color w:val="auto"/>
                <w:kern w:val="0"/>
                <w:szCs w:val="21"/>
                <w:highlight w:val="none"/>
                <w:lang w:val="en-US" w:eastAsia="zh-CN"/>
              </w:rPr>
              <w:t>向采购代理机构支付。</w:t>
            </w:r>
            <w:r>
              <w:rPr>
                <w:rFonts w:hint="eastAsia" w:ascii="宋体" w:cs="宋体"/>
                <w:color w:val="auto"/>
                <w:kern w:val="0"/>
                <w:szCs w:val="21"/>
                <w:highlight w:val="none"/>
              </w:rPr>
              <w:t>中标人</w:t>
            </w:r>
            <w:r>
              <w:rPr>
                <w:rFonts w:hint="eastAsia" w:ascii="宋体" w:cs="宋体"/>
                <w:color w:val="auto"/>
                <w:kern w:val="0"/>
                <w:szCs w:val="21"/>
                <w:highlight w:val="none"/>
                <w:lang w:val="en-US" w:eastAsia="zh-CN"/>
              </w:rPr>
              <w:t>在领取成交通知书前，一次性向采购代理机构付清全部代理服务费。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keepNext w:val="0"/>
              <w:keepLines w:val="0"/>
              <w:suppressLineNumbers w:val="0"/>
              <w:spacing w:before="0" w:beforeAutospacing="0" w:afterAutospacing="0" w:line="420" w:lineRule="exact"/>
              <w:ind w:left="0" w:right="0"/>
              <w:jc w:val="center"/>
              <w:rPr>
                <w:rFonts w:hint="eastAsia" w:ascii="宋体" w:eastAsia="宋体" w:cs="宋体"/>
                <w:color w:val="auto"/>
                <w:kern w:val="0"/>
                <w:szCs w:val="21"/>
                <w:highlight w:val="none"/>
                <w:lang w:eastAsia="zh-CN"/>
              </w:rPr>
            </w:pPr>
            <w:r>
              <w:rPr>
                <w:rFonts w:hint="eastAsia" w:ascii="宋体" w:eastAsia="宋体" w:cs="宋体"/>
                <w:color w:val="auto"/>
                <w:kern w:val="0"/>
                <w:szCs w:val="21"/>
                <w:highlight w:val="none"/>
                <w:lang w:val="en-US" w:eastAsia="zh-CN"/>
              </w:rPr>
              <w:t>7</w:t>
            </w:r>
          </w:p>
        </w:tc>
        <w:tc>
          <w:tcPr>
            <w:tcW w:w="2085" w:type="dxa"/>
            <w:vMerge w:val="restart"/>
            <w:vAlign w:val="center"/>
          </w:tcPr>
          <w:p>
            <w:pPr>
              <w:keepNext w:val="0"/>
              <w:keepLines w:val="0"/>
              <w:suppressLineNumbers w:val="0"/>
              <w:spacing w:before="0" w:beforeAutospacing="0" w:afterAutospacing="0" w:line="360" w:lineRule="exact"/>
              <w:ind w:left="0" w:right="0"/>
              <w:jc w:val="center"/>
              <w:rPr>
                <w:rFonts w:hint="eastAsia" w:ascii="宋体" w:eastAsia="宋体" w:cs="宋体"/>
                <w:color w:val="auto"/>
                <w:kern w:val="0"/>
                <w:szCs w:val="21"/>
                <w:highlight w:val="none"/>
                <w:lang w:eastAsia="zh-CN"/>
              </w:rPr>
            </w:pPr>
            <w:r>
              <w:rPr>
                <w:rFonts w:hint="eastAsia" w:ascii="宋体" w:cs="宋体"/>
                <w:color w:val="auto"/>
                <w:kern w:val="0"/>
                <w:szCs w:val="21"/>
                <w:highlight w:val="none"/>
              </w:rPr>
              <w:t>投标文件</w:t>
            </w:r>
            <w:r>
              <w:rPr>
                <w:rFonts w:hint="eastAsia" w:ascii="宋体" w:eastAsia="宋体" w:cs="宋体"/>
                <w:color w:val="auto"/>
                <w:kern w:val="0"/>
                <w:szCs w:val="21"/>
                <w:highlight w:val="none"/>
                <w:lang w:eastAsia="zh-CN"/>
              </w:rPr>
              <w:t>的组成</w:t>
            </w:r>
          </w:p>
        </w:tc>
        <w:tc>
          <w:tcPr>
            <w:tcW w:w="6675" w:type="dxa"/>
            <w:vAlign w:val="center"/>
          </w:tcPr>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资格证明文件</w:t>
            </w:r>
          </w:p>
          <w:p>
            <w:pPr>
              <w:keepNext w:val="0"/>
              <w:keepLines w:val="0"/>
              <w:suppressLineNumbers w:val="0"/>
              <w:spacing w:before="0" w:beforeAutospacing="0" w:afterAutospacing="0" w:line="360" w:lineRule="exact"/>
              <w:ind w:left="0" w:right="0"/>
              <w:rPr>
                <w:rFonts w:hint="eastAsia" w:ascii="宋体" w:eastAsia="宋体" w:cs="宋体"/>
                <w:b/>
                <w:bCs/>
                <w:color w:val="auto"/>
                <w:kern w:val="0"/>
                <w:szCs w:val="21"/>
                <w:highlight w:val="none"/>
                <w:lang w:eastAsia="zh-CN"/>
              </w:rPr>
            </w:pPr>
            <w:r>
              <w:rPr>
                <w:rFonts w:hint="default" w:ascii="宋体" w:cs="宋体"/>
                <w:color w:val="auto"/>
                <w:kern w:val="0"/>
                <w:szCs w:val="21"/>
                <w:highlight w:val="none"/>
              </w:rPr>
              <w:t>1.投标单位为法人或者其他组织的提供其营业执照等证明文件（如营业执照或者事业单位法人证书或者执业许可证等），投标单位为自然人的提供其身份证复印件；</w:t>
            </w:r>
            <w:r>
              <w:rPr>
                <w:rFonts w:hint="default" w:ascii="宋体" w:cs="宋体"/>
                <w:b/>
                <w:bCs/>
                <w:color w:val="auto"/>
                <w:kern w:val="0"/>
                <w:szCs w:val="21"/>
                <w:highlight w:val="none"/>
              </w:rPr>
              <w:t>（必须提供，否则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r>
              <w:rPr>
                <w:rFonts w:hint="eastAsia" w:ascii="宋体" w:eastAsia="宋体" w:cs="宋体"/>
                <w:b/>
                <w:bCs/>
                <w:color w:val="auto"/>
                <w:kern w:val="0"/>
                <w:szCs w:val="21"/>
                <w:highlight w:val="none"/>
                <w:lang w:eastAsia="zh-CN"/>
              </w:rPr>
              <w:t>；</w:t>
            </w:r>
          </w:p>
          <w:p>
            <w:pPr>
              <w:keepNext w:val="0"/>
              <w:keepLines w:val="0"/>
              <w:suppressLineNumbers w:val="0"/>
              <w:spacing w:before="0" w:beforeAutospacing="0" w:afterAutospacing="0" w:line="360" w:lineRule="exact"/>
              <w:ind w:left="0" w:right="0"/>
              <w:rPr>
                <w:rFonts w:hint="eastAsia" w:ascii="宋体" w:eastAsia="宋体" w:cs="宋体"/>
                <w:b/>
                <w:bCs/>
                <w:color w:val="auto"/>
                <w:kern w:val="0"/>
                <w:szCs w:val="21"/>
                <w:highlight w:val="none"/>
                <w:lang w:eastAsia="zh-CN"/>
              </w:rPr>
            </w:pPr>
            <w:r>
              <w:rPr>
                <w:rFonts w:hint="default" w:ascii="宋体" w:cs="宋体"/>
                <w:color w:val="auto"/>
                <w:kern w:val="0"/>
                <w:szCs w:val="21"/>
                <w:highlight w:val="none"/>
              </w:rPr>
              <w:t>2. 投标单位依法缴纳税收的相关材料（2022 年 2 月至 202</w:t>
            </w:r>
            <w:r>
              <w:rPr>
                <w:rFonts w:hint="eastAsia" w:ascii="宋体" w:eastAsia="宋体" w:cs="宋体"/>
                <w:color w:val="auto"/>
                <w:kern w:val="0"/>
                <w:szCs w:val="21"/>
                <w:highlight w:val="none"/>
                <w:lang w:val="en-US" w:eastAsia="zh-CN"/>
              </w:rPr>
              <w:t>2</w:t>
            </w:r>
            <w:r>
              <w:rPr>
                <w:rFonts w:hint="default" w:ascii="宋体" w:cs="宋体"/>
                <w:color w:val="auto"/>
                <w:kern w:val="0"/>
                <w:szCs w:val="21"/>
                <w:highlight w:val="none"/>
              </w:rPr>
              <w:t xml:space="preserve"> 年 4 月内连续 3 个月的依法缴纳税收的凭据复印件；依法免税的投标单位，必须提供相应文件证明其依法免税。从取得营业执照时间起到首次</w:t>
            </w:r>
            <w:r>
              <w:rPr>
                <w:rFonts w:hint="eastAsia" w:ascii="宋体" w:eastAsia="宋体" w:cs="宋体"/>
                <w:color w:val="auto"/>
                <w:kern w:val="0"/>
                <w:szCs w:val="21"/>
                <w:highlight w:val="none"/>
                <w:lang w:eastAsia="zh-CN"/>
              </w:rPr>
              <w:t>投标文件</w:t>
            </w:r>
            <w:r>
              <w:rPr>
                <w:rFonts w:hint="default" w:ascii="宋体" w:cs="宋体"/>
                <w:color w:val="auto"/>
                <w:kern w:val="0"/>
                <w:szCs w:val="21"/>
                <w:highlight w:val="none"/>
              </w:rPr>
              <w:t>提交截止时间为止不足要求月数的，只需提供从取得营业执照起的依法缴纳税收相应证明文件）；</w:t>
            </w:r>
            <w:r>
              <w:rPr>
                <w:rFonts w:hint="default" w:ascii="宋体" w:cs="宋体"/>
                <w:b/>
                <w:bCs/>
                <w:color w:val="auto"/>
                <w:kern w:val="0"/>
                <w:szCs w:val="21"/>
                <w:highlight w:val="none"/>
              </w:rPr>
              <w:t>（必须提供，否则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r>
              <w:rPr>
                <w:rFonts w:hint="eastAsia" w:ascii="宋体" w:eastAsia="宋体" w:cs="宋体"/>
                <w:b/>
                <w:bCs/>
                <w:color w:val="auto"/>
                <w:kern w:val="0"/>
                <w:szCs w:val="21"/>
                <w:highlight w:val="none"/>
                <w:lang w:eastAsia="zh-CN"/>
              </w:rPr>
              <w:t>；</w:t>
            </w:r>
          </w:p>
          <w:p>
            <w:pPr>
              <w:keepNext w:val="0"/>
              <w:keepLines w:val="0"/>
              <w:suppressLineNumbers w:val="0"/>
              <w:spacing w:before="0" w:beforeAutospacing="0" w:afterAutospacing="0" w:line="360" w:lineRule="exact"/>
              <w:ind w:left="0" w:right="0"/>
              <w:rPr>
                <w:rFonts w:hint="eastAsia" w:ascii="宋体" w:eastAsia="宋体" w:cs="宋体"/>
                <w:b/>
                <w:bCs/>
                <w:color w:val="auto"/>
                <w:kern w:val="0"/>
                <w:szCs w:val="21"/>
                <w:highlight w:val="none"/>
                <w:lang w:eastAsia="zh-CN"/>
              </w:rPr>
            </w:pPr>
            <w:r>
              <w:rPr>
                <w:rFonts w:hint="default" w:ascii="宋体" w:cs="宋体"/>
                <w:color w:val="auto"/>
                <w:kern w:val="0"/>
                <w:szCs w:val="21"/>
                <w:highlight w:val="none"/>
              </w:rPr>
              <w:t>3. 投标单位依法缴纳社会保障资金的相关材料[2022 年 2 月至 202</w:t>
            </w:r>
            <w:r>
              <w:rPr>
                <w:rFonts w:hint="eastAsia" w:ascii="宋体" w:eastAsia="宋体" w:cs="宋体"/>
                <w:color w:val="auto"/>
                <w:kern w:val="0"/>
                <w:szCs w:val="21"/>
                <w:highlight w:val="none"/>
                <w:lang w:val="en-US" w:eastAsia="zh-CN"/>
              </w:rPr>
              <w:t>2</w:t>
            </w:r>
            <w:r>
              <w:rPr>
                <w:rFonts w:hint="default" w:ascii="宋体" w:cs="宋体"/>
                <w:color w:val="auto"/>
                <w:kern w:val="0"/>
                <w:szCs w:val="21"/>
                <w:highlight w:val="none"/>
              </w:rPr>
              <w:t xml:space="preserve"> 年 4 月内连续 3个月的依法缴纳社会保障资金的缴费凭证（专用收据或者社会保险缴纳清单）复印件；依法不需要缴纳社会保障资金的投标单位，必须提供相应文件证明不需要缴纳社会保障资金。从取得营业执照时间起到首次</w:t>
            </w:r>
            <w:r>
              <w:rPr>
                <w:rFonts w:hint="eastAsia" w:ascii="宋体" w:eastAsia="宋体" w:cs="宋体"/>
                <w:color w:val="auto"/>
                <w:kern w:val="0"/>
                <w:szCs w:val="21"/>
                <w:highlight w:val="none"/>
                <w:lang w:eastAsia="zh-CN"/>
              </w:rPr>
              <w:t>投标文件</w:t>
            </w:r>
            <w:r>
              <w:rPr>
                <w:rFonts w:hint="default" w:ascii="宋体" w:cs="宋体"/>
                <w:color w:val="auto"/>
                <w:kern w:val="0"/>
                <w:szCs w:val="21"/>
                <w:highlight w:val="none"/>
              </w:rPr>
              <w:t>提交截止时间为止不足要求月数的只需提供从取得营业执照起的依法缴纳社会保障资金的相应证明文件]；</w:t>
            </w:r>
            <w:r>
              <w:rPr>
                <w:rFonts w:hint="default" w:ascii="宋体" w:cs="宋体"/>
                <w:b/>
                <w:bCs/>
                <w:color w:val="auto"/>
                <w:kern w:val="0"/>
                <w:szCs w:val="21"/>
                <w:highlight w:val="none"/>
              </w:rPr>
              <w:t>（必须提供，否则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r>
              <w:rPr>
                <w:rFonts w:hint="eastAsia" w:ascii="宋体" w:eastAsia="宋体" w:cs="宋体"/>
                <w:b/>
                <w:bCs/>
                <w:color w:val="auto"/>
                <w:kern w:val="0"/>
                <w:szCs w:val="21"/>
                <w:highlight w:val="none"/>
                <w:lang w:eastAsia="zh-CN"/>
              </w:rPr>
              <w:t>；</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4. 投标单位财务状况报告[2020 年</w:t>
            </w:r>
            <w:r>
              <w:rPr>
                <w:rFonts w:hint="eastAsia" w:ascii="宋体" w:cs="宋体"/>
                <w:color w:val="auto"/>
                <w:kern w:val="0"/>
                <w:szCs w:val="21"/>
                <w:highlight w:val="none"/>
                <w:lang w:eastAsia="zh-CN"/>
              </w:rPr>
              <w:t>或</w:t>
            </w:r>
            <w:r>
              <w:rPr>
                <w:rFonts w:hint="eastAsia" w:ascii="宋体" w:cs="宋体"/>
                <w:color w:val="auto"/>
                <w:kern w:val="0"/>
                <w:szCs w:val="21"/>
                <w:highlight w:val="none"/>
                <w:lang w:val="en-US" w:eastAsia="zh-CN"/>
              </w:rPr>
              <w:t>2021年</w:t>
            </w:r>
            <w:r>
              <w:rPr>
                <w:rFonts w:hint="default" w:ascii="宋体" w:cs="宋体"/>
                <w:color w:val="auto"/>
                <w:kern w:val="0"/>
                <w:szCs w:val="21"/>
                <w:highlight w:val="none"/>
              </w:rPr>
              <w:t>年财务状况报告复印件，投标单位是法人的，应提供经审计的财务报告（包括资产负债表、利润表、现金流量表)或者其基本开户银行出具的资信证明；投标单位是其他组织或者自然人的，应提供财务报表（包括资产负</w:t>
            </w:r>
          </w:p>
          <w:p>
            <w:pPr>
              <w:keepNext w:val="0"/>
              <w:keepLines w:val="0"/>
              <w:suppressLineNumbers w:val="0"/>
              <w:spacing w:before="0" w:beforeAutospacing="0" w:afterAutospacing="0" w:line="360" w:lineRule="exact"/>
              <w:ind w:left="0" w:right="0"/>
              <w:rPr>
                <w:rFonts w:hint="eastAsia" w:ascii="宋体" w:eastAsia="宋体" w:cs="宋体"/>
                <w:b/>
                <w:bCs/>
                <w:color w:val="auto"/>
                <w:kern w:val="0"/>
                <w:szCs w:val="21"/>
                <w:highlight w:val="none"/>
                <w:lang w:eastAsia="zh-CN"/>
              </w:rPr>
            </w:pPr>
            <w:r>
              <w:rPr>
                <w:rFonts w:hint="default" w:ascii="宋体" w:cs="宋体"/>
                <w:color w:val="auto"/>
                <w:kern w:val="0"/>
                <w:szCs w:val="21"/>
                <w:highlight w:val="none"/>
              </w:rPr>
              <w:t>债表、利润表、现金流量表)或者银行出具的资信证明]；</w:t>
            </w:r>
            <w:r>
              <w:rPr>
                <w:rFonts w:hint="default" w:ascii="宋体" w:cs="宋体"/>
                <w:b/>
                <w:bCs/>
                <w:color w:val="auto"/>
                <w:kern w:val="0"/>
                <w:szCs w:val="21"/>
                <w:highlight w:val="none"/>
              </w:rPr>
              <w:t>（必须提供，否则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r>
              <w:rPr>
                <w:rFonts w:hint="eastAsia" w:ascii="宋体" w:eastAsia="宋体" w:cs="宋体"/>
                <w:b/>
                <w:bCs/>
                <w:color w:val="auto"/>
                <w:kern w:val="0"/>
                <w:szCs w:val="21"/>
                <w:highlight w:val="none"/>
                <w:lang w:eastAsia="zh-CN"/>
              </w:rPr>
              <w:t>；</w:t>
            </w:r>
          </w:p>
          <w:p>
            <w:pPr>
              <w:keepNext w:val="0"/>
              <w:keepLines w:val="0"/>
              <w:suppressLineNumbers w:val="0"/>
              <w:spacing w:before="0" w:beforeAutospacing="0" w:afterAutospacing="0" w:line="360" w:lineRule="exact"/>
              <w:ind w:left="0" w:right="0"/>
              <w:rPr>
                <w:rFonts w:hint="eastAsia" w:ascii="宋体" w:eastAsia="宋体" w:cs="宋体"/>
                <w:b/>
                <w:bCs/>
                <w:color w:val="auto"/>
                <w:kern w:val="0"/>
                <w:szCs w:val="21"/>
                <w:highlight w:val="none"/>
                <w:lang w:eastAsia="zh-CN"/>
              </w:rPr>
            </w:pPr>
            <w:r>
              <w:rPr>
                <w:rFonts w:hint="default" w:ascii="宋体" w:cs="宋体"/>
                <w:color w:val="auto"/>
                <w:kern w:val="0"/>
                <w:szCs w:val="21"/>
                <w:highlight w:val="none"/>
              </w:rPr>
              <w:t>5. 投标单位直接控股、管理关系信息表（格式后附）；</w:t>
            </w:r>
            <w:r>
              <w:rPr>
                <w:rFonts w:hint="default" w:ascii="宋体" w:cs="宋体"/>
                <w:b/>
                <w:bCs/>
                <w:color w:val="auto"/>
                <w:kern w:val="0"/>
                <w:szCs w:val="21"/>
                <w:highlight w:val="none"/>
              </w:rPr>
              <w:t>（必须提供，否则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r>
              <w:rPr>
                <w:rFonts w:hint="eastAsia" w:ascii="宋体" w:eastAsia="宋体" w:cs="宋体"/>
                <w:b/>
                <w:bCs/>
                <w:color w:val="auto"/>
                <w:kern w:val="0"/>
                <w:szCs w:val="21"/>
                <w:highlight w:val="none"/>
                <w:lang w:eastAsia="zh-CN"/>
              </w:rPr>
              <w:t>；</w:t>
            </w:r>
          </w:p>
          <w:p>
            <w:pPr>
              <w:keepNext w:val="0"/>
              <w:keepLines w:val="0"/>
              <w:suppressLineNumbers w:val="0"/>
              <w:spacing w:before="0" w:beforeAutospacing="0" w:afterAutospacing="0" w:line="360" w:lineRule="exact"/>
              <w:ind w:left="0" w:right="0"/>
              <w:rPr>
                <w:rFonts w:hint="eastAsia" w:ascii="宋体" w:eastAsia="宋体" w:cs="宋体"/>
                <w:color w:val="auto"/>
                <w:kern w:val="0"/>
                <w:szCs w:val="21"/>
                <w:highlight w:val="none"/>
                <w:lang w:eastAsia="zh-CN"/>
              </w:rPr>
            </w:pPr>
            <w:r>
              <w:rPr>
                <w:rFonts w:hint="default" w:ascii="宋体" w:cs="宋体"/>
                <w:color w:val="auto"/>
                <w:kern w:val="0"/>
                <w:szCs w:val="21"/>
                <w:highlight w:val="none"/>
              </w:rPr>
              <w:t>6.除招标文件规定必须提供以外，投标单位认为需要提供的其他证明材料</w:t>
            </w:r>
            <w:r>
              <w:rPr>
                <w:rFonts w:hint="eastAsia" w:ascii="宋体" w:eastAsia="宋体" w:cs="宋体"/>
                <w:color w:val="auto"/>
                <w:kern w:val="0"/>
                <w:szCs w:val="21"/>
                <w:highlight w:val="none"/>
                <w:lang w:eastAsia="zh-CN"/>
              </w:rPr>
              <w:t>。</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注：</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1．以上标明“必须提供”材料复印件的，必须加盖投标单位CA签章，否则电子</w:t>
            </w:r>
            <w:r>
              <w:rPr>
                <w:rFonts w:hint="eastAsia" w:ascii="宋体" w:eastAsia="宋体" w:cs="宋体"/>
                <w:color w:val="auto"/>
                <w:kern w:val="0"/>
                <w:szCs w:val="21"/>
                <w:highlight w:val="none"/>
                <w:lang w:eastAsia="zh-CN"/>
              </w:rPr>
              <w:t>投标文件</w:t>
            </w:r>
            <w:r>
              <w:rPr>
                <w:rFonts w:hint="default" w:ascii="宋体" w:cs="宋体"/>
                <w:color w:val="auto"/>
                <w:kern w:val="0"/>
                <w:szCs w:val="21"/>
                <w:highlight w:val="none"/>
              </w:rPr>
              <w:t>作无效处理。</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2．电子</w:t>
            </w:r>
            <w:r>
              <w:rPr>
                <w:rFonts w:hint="eastAsia" w:ascii="宋体" w:eastAsia="宋体" w:cs="宋体"/>
                <w:color w:val="auto"/>
                <w:kern w:val="0"/>
                <w:szCs w:val="21"/>
                <w:highlight w:val="none"/>
                <w:lang w:eastAsia="zh-CN"/>
              </w:rPr>
              <w:t>投标文件</w:t>
            </w:r>
            <w:r>
              <w:rPr>
                <w:rFonts w:hint="default" w:ascii="宋体" w:cs="宋体"/>
                <w:color w:val="auto"/>
                <w:kern w:val="0"/>
                <w:szCs w:val="21"/>
                <w:highlight w:val="none"/>
              </w:rPr>
              <w:t>中所须加盖公章部分均采用CA签章。若招标文件中有专门标注的某关联点，并要求投标单位在电子投标系统中作出投标响应的，如投标单位未对关联点进行响应或者在电子</w:t>
            </w:r>
            <w:r>
              <w:rPr>
                <w:rFonts w:hint="eastAsia" w:ascii="宋体" w:eastAsia="宋体" w:cs="宋体"/>
                <w:color w:val="auto"/>
                <w:kern w:val="0"/>
                <w:szCs w:val="21"/>
                <w:highlight w:val="none"/>
                <w:lang w:eastAsia="zh-CN"/>
              </w:rPr>
              <w:t>投标文件</w:t>
            </w:r>
            <w:r>
              <w:rPr>
                <w:rFonts w:hint="default" w:ascii="宋体" w:cs="宋体"/>
                <w:color w:val="auto"/>
                <w:kern w:val="0"/>
                <w:szCs w:val="21"/>
                <w:highlight w:val="none"/>
              </w:rPr>
              <w:t>其它内容进行描述，造成电子评审不能查询的责任由投标单位自行承担。</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3．以上材料未附格式的，由投标单位自行拟定。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keepNext w:val="0"/>
              <w:keepLines w:val="0"/>
              <w:suppressLineNumbers w:val="0"/>
              <w:spacing w:before="0" w:beforeAutospacing="0" w:afterAutospacing="0" w:line="420" w:lineRule="exact"/>
              <w:ind w:left="0" w:right="0"/>
              <w:jc w:val="center"/>
              <w:rPr>
                <w:rFonts w:hint="eastAsia" w:ascii="宋体" w:eastAsia="宋体" w:cs="宋体"/>
                <w:color w:val="auto"/>
                <w:kern w:val="0"/>
                <w:szCs w:val="21"/>
                <w:highlight w:val="none"/>
                <w:lang w:val="en-US" w:eastAsia="zh-CN"/>
              </w:rPr>
            </w:pPr>
          </w:p>
        </w:tc>
        <w:tc>
          <w:tcPr>
            <w:tcW w:w="2085" w:type="dxa"/>
            <w:vMerge w:val="continue"/>
            <w:vAlign w:val="center"/>
          </w:tcPr>
          <w:p>
            <w:pPr>
              <w:keepNext w:val="0"/>
              <w:keepLines w:val="0"/>
              <w:suppressLineNumbers w:val="0"/>
              <w:spacing w:before="0" w:beforeAutospacing="0" w:afterAutospacing="0" w:line="360" w:lineRule="exact"/>
              <w:ind w:left="0" w:right="0"/>
              <w:jc w:val="center"/>
              <w:rPr>
                <w:rFonts w:hint="eastAsia" w:ascii="宋体" w:cs="宋体"/>
                <w:color w:val="auto"/>
                <w:kern w:val="0"/>
                <w:szCs w:val="21"/>
                <w:highlight w:val="none"/>
              </w:rPr>
            </w:pPr>
          </w:p>
        </w:tc>
        <w:tc>
          <w:tcPr>
            <w:tcW w:w="6675" w:type="dxa"/>
            <w:vAlign w:val="center"/>
          </w:tcPr>
          <w:p>
            <w:pPr>
              <w:keepNext w:val="0"/>
              <w:keepLines w:val="0"/>
              <w:suppressLineNumbers w:val="0"/>
              <w:spacing w:before="0" w:beforeAutospacing="0" w:afterAutospacing="0" w:line="360" w:lineRule="exact"/>
              <w:ind w:left="0" w:right="0"/>
              <w:rPr>
                <w:rFonts w:hint="eastAsia" w:ascii="宋体" w:eastAsia="宋体" w:cs="宋体"/>
                <w:color w:val="auto"/>
                <w:kern w:val="0"/>
                <w:szCs w:val="21"/>
                <w:highlight w:val="none"/>
                <w:lang w:eastAsia="zh-CN"/>
              </w:rPr>
            </w:pPr>
            <w:r>
              <w:rPr>
                <w:rFonts w:hint="eastAsia" w:ascii="宋体" w:eastAsia="宋体" w:cs="宋体"/>
                <w:color w:val="auto"/>
                <w:kern w:val="0"/>
                <w:szCs w:val="21"/>
                <w:highlight w:val="none"/>
                <w:lang w:eastAsia="zh-CN"/>
              </w:rPr>
              <w:t>商务技术文件</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default" w:ascii="宋体" w:cs="宋体"/>
                <w:color w:val="auto"/>
                <w:kern w:val="0"/>
                <w:szCs w:val="21"/>
                <w:highlight w:val="none"/>
              </w:rPr>
              <w:t>1.无串通投标行为的承诺函（格式后附）；</w:t>
            </w:r>
            <w:r>
              <w:rPr>
                <w:rFonts w:hint="default" w:ascii="宋体" w:cs="宋体"/>
                <w:b/>
                <w:bCs/>
                <w:color w:val="auto"/>
                <w:kern w:val="0"/>
                <w:szCs w:val="21"/>
                <w:highlight w:val="none"/>
              </w:rPr>
              <w:t>（必须提供，否则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default" w:ascii="宋体" w:cs="宋体"/>
                <w:color w:val="auto"/>
                <w:kern w:val="0"/>
                <w:szCs w:val="21"/>
                <w:highlight w:val="none"/>
              </w:rPr>
              <w:t>2.法定代表人身份证明书及法定代表人有效身份证正反面复印件（格式后附）；</w:t>
            </w:r>
            <w:r>
              <w:rPr>
                <w:rFonts w:hint="default" w:ascii="宋体" w:cs="宋体"/>
                <w:b/>
                <w:bCs/>
                <w:color w:val="auto"/>
                <w:kern w:val="0"/>
                <w:szCs w:val="21"/>
                <w:highlight w:val="none"/>
              </w:rPr>
              <w:t>（除自然人投标外必须提供，否则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default" w:ascii="宋体" w:cs="宋体"/>
                <w:color w:val="auto"/>
                <w:kern w:val="0"/>
                <w:szCs w:val="21"/>
                <w:highlight w:val="none"/>
              </w:rPr>
              <w:t>3.法定代表人授权委托书及委托代理人有效身份证正反面复印件（格式后附）；</w:t>
            </w:r>
            <w:r>
              <w:rPr>
                <w:rFonts w:hint="default" w:ascii="宋体" w:cs="宋体"/>
                <w:b/>
                <w:bCs/>
                <w:color w:val="auto"/>
                <w:kern w:val="0"/>
                <w:szCs w:val="21"/>
                <w:highlight w:val="none"/>
              </w:rPr>
              <w:t>（委托时必须提供，否则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default" w:ascii="宋体" w:cs="宋体"/>
                <w:color w:val="auto"/>
                <w:kern w:val="0"/>
                <w:szCs w:val="21"/>
                <w:highlight w:val="none"/>
              </w:rPr>
              <w:t>4.</w:t>
            </w:r>
            <w:r>
              <w:rPr>
                <w:rFonts w:hint="eastAsia" w:ascii="宋体" w:cs="宋体"/>
                <w:color w:val="auto"/>
                <w:kern w:val="0"/>
                <w:szCs w:val="21"/>
                <w:highlight w:val="none"/>
              </w:rPr>
              <w:t>服务承诺及服务质量保障措施</w:t>
            </w:r>
            <w:r>
              <w:rPr>
                <w:rFonts w:hint="default" w:ascii="宋体" w:cs="宋体"/>
                <w:color w:val="auto"/>
                <w:kern w:val="0"/>
                <w:szCs w:val="21"/>
                <w:highlight w:val="none"/>
              </w:rPr>
              <w:t>（格式后附）；</w:t>
            </w:r>
            <w:r>
              <w:rPr>
                <w:rFonts w:hint="default" w:ascii="宋体" w:cs="宋体"/>
                <w:b/>
                <w:bCs/>
                <w:color w:val="auto"/>
                <w:kern w:val="0"/>
                <w:szCs w:val="21"/>
                <w:highlight w:val="none"/>
              </w:rPr>
              <w:t>（必须提供，否则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eastAsia" w:ascii="宋体" w:eastAsia="宋体" w:cs="宋体"/>
                <w:color w:val="auto"/>
                <w:kern w:val="0"/>
                <w:szCs w:val="21"/>
                <w:highlight w:val="none"/>
                <w:lang w:val="en-US" w:eastAsia="zh-CN"/>
              </w:rPr>
              <w:t>5</w:t>
            </w:r>
            <w:r>
              <w:rPr>
                <w:rFonts w:hint="default" w:ascii="宋体" w:cs="宋体"/>
                <w:color w:val="auto"/>
                <w:kern w:val="0"/>
                <w:szCs w:val="21"/>
                <w:highlight w:val="none"/>
              </w:rPr>
              <w:t>.项目实施人员一览表（格式后附）</w:t>
            </w:r>
            <w:r>
              <w:rPr>
                <w:rFonts w:hint="default" w:ascii="宋体" w:cs="宋体"/>
                <w:b/>
                <w:bCs/>
                <w:color w:val="auto"/>
                <w:kern w:val="0"/>
                <w:szCs w:val="21"/>
                <w:highlight w:val="none"/>
              </w:rPr>
              <w:t>；（必须提供</w:t>
            </w:r>
            <w:r>
              <w:rPr>
                <w:rFonts w:hint="eastAsia" w:ascii="宋体" w:eastAsia="宋体" w:cs="宋体"/>
                <w:b/>
                <w:bCs/>
                <w:color w:val="auto"/>
                <w:kern w:val="0"/>
                <w:szCs w:val="21"/>
                <w:highlight w:val="none"/>
                <w:lang w:eastAsia="zh-CN"/>
              </w:rPr>
              <w:t>，</w:t>
            </w:r>
            <w:r>
              <w:rPr>
                <w:rFonts w:hint="default" w:ascii="宋体" w:cs="宋体"/>
                <w:b/>
                <w:bCs/>
                <w:color w:val="auto"/>
                <w:kern w:val="0"/>
                <w:szCs w:val="21"/>
                <w:highlight w:val="none"/>
              </w:rPr>
              <w:t>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p>
          <w:p>
            <w:pPr>
              <w:pStyle w:val="14"/>
              <w:keepNext w:val="0"/>
              <w:keepLines w:val="0"/>
              <w:suppressLineNumbers w:val="0"/>
              <w:spacing w:before="0" w:beforeAutospacing="0" w:afterAutospacing="0"/>
              <w:ind w:left="0" w:right="0"/>
              <w:rPr>
                <w:rFonts w:hint="eastAsia" w:ascii="宋体" w:eastAsia="宋体" w:cs="宋体"/>
                <w:b/>
                <w:bCs/>
                <w:color w:val="auto"/>
                <w:kern w:val="0"/>
                <w:sz w:val="21"/>
                <w:szCs w:val="21"/>
                <w:highlight w:val="none"/>
                <w:lang w:val="en-US" w:eastAsia="zh-CN"/>
              </w:rPr>
            </w:pPr>
            <w:r>
              <w:rPr>
                <w:rFonts w:hint="eastAsia" w:ascii="宋体" w:eastAsia="宋体" w:cs="宋体"/>
                <w:b w:val="0"/>
                <w:bCs w:val="0"/>
                <w:color w:val="auto"/>
                <w:kern w:val="0"/>
                <w:sz w:val="21"/>
                <w:szCs w:val="21"/>
                <w:highlight w:val="none"/>
                <w:lang w:val="en-US" w:eastAsia="zh-CN"/>
              </w:rPr>
              <w:t>6</w:t>
            </w:r>
            <w:r>
              <w:rPr>
                <w:rFonts w:hint="eastAsia" w:ascii="宋体" w:hAnsi="Calibri" w:eastAsia="Calibri" w:cs="宋体"/>
                <w:color w:val="auto"/>
                <w:kern w:val="0"/>
                <w:sz w:val="22"/>
                <w:szCs w:val="21"/>
                <w:highlight w:val="none"/>
                <w:lang w:val="en-US" w:eastAsia="zh-CN" w:bidi="ar-SA"/>
              </w:rPr>
              <w:t>.项目实施方案（格式自拟）；</w:t>
            </w:r>
            <w:r>
              <w:rPr>
                <w:rFonts w:hint="eastAsia" w:ascii="宋体" w:eastAsia="宋体" w:cs="宋体"/>
                <w:b/>
                <w:bCs/>
                <w:color w:val="auto"/>
                <w:kern w:val="0"/>
                <w:sz w:val="21"/>
                <w:szCs w:val="21"/>
                <w:highlight w:val="none"/>
                <w:lang w:val="en-US" w:eastAsia="zh-CN"/>
              </w:rPr>
              <w:t>（必须提供，否则作无效投标处理）</w:t>
            </w:r>
          </w:p>
          <w:p>
            <w:pPr>
              <w:keepNext w:val="0"/>
              <w:keepLines w:val="0"/>
              <w:suppressLineNumbers w:val="0"/>
              <w:spacing w:before="1" w:beforeAutospacing="0" w:afterAutospacing="0"/>
              <w:ind w:left="0" w:right="205"/>
              <w:jc w:val="left"/>
              <w:rPr>
                <w:rFonts w:hint="eastAsia" w:ascii="宋体" w:eastAsia="宋体" w:cs="宋体"/>
                <w:b/>
                <w:bCs/>
                <w:color w:val="auto"/>
                <w:kern w:val="0"/>
                <w:sz w:val="21"/>
                <w:szCs w:val="21"/>
                <w:highlight w:val="none"/>
                <w:lang w:val="en-US" w:eastAsia="zh-CN"/>
              </w:rPr>
            </w:pPr>
            <w:r>
              <w:rPr>
                <w:rFonts w:hint="eastAsia" w:ascii="宋体" w:hAnsi="Calibri" w:eastAsia="Calibri" w:cs="宋体"/>
                <w:b w:val="0"/>
                <w:bCs w:val="0"/>
                <w:color w:val="auto"/>
                <w:kern w:val="0"/>
                <w:sz w:val="22"/>
                <w:szCs w:val="21"/>
                <w:highlight w:val="none"/>
                <w:lang w:val="en-US" w:eastAsia="zh-CN" w:bidi="ar-SA"/>
              </w:rPr>
              <w:t>7.拟投入本项目的车辆、设备情况一览表</w:t>
            </w:r>
            <w:r>
              <w:rPr>
                <w:rFonts w:hint="default" w:ascii="宋体" w:hAnsi="Calibri" w:eastAsia="Calibri" w:cs="宋体"/>
                <w:b w:val="0"/>
                <w:bCs w:val="0"/>
                <w:color w:val="auto"/>
                <w:kern w:val="0"/>
                <w:sz w:val="22"/>
                <w:szCs w:val="21"/>
                <w:highlight w:val="none"/>
                <w:lang w:val="en-US" w:eastAsia="zh-CN" w:bidi="ar-SA"/>
              </w:rPr>
              <w:t>（格式后附）</w:t>
            </w:r>
            <w:r>
              <w:rPr>
                <w:rFonts w:hint="eastAsia" w:ascii="宋体" w:cs="宋体"/>
                <w:b w:val="0"/>
                <w:bCs w:val="0"/>
                <w:color w:val="auto"/>
                <w:kern w:val="0"/>
                <w:sz w:val="22"/>
                <w:szCs w:val="21"/>
                <w:highlight w:val="none"/>
                <w:lang w:val="en-US" w:eastAsia="zh-CN" w:bidi="ar-SA"/>
              </w:rPr>
              <w:t>；</w:t>
            </w:r>
            <w:r>
              <w:rPr>
                <w:rFonts w:hint="eastAsia" w:ascii="宋体" w:eastAsia="宋体" w:cs="宋体"/>
                <w:b/>
                <w:bCs/>
                <w:color w:val="auto"/>
                <w:kern w:val="0"/>
                <w:sz w:val="21"/>
                <w:szCs w:val="21"/>
                <w:highlight w:val="none"/>
                <w:lang w:val="en-US" w:eastAsia="zh-CN"/>
              </w:rPr>
              <w:t>（必须提供，否则作无效投标处理）</w:t>
            </w:r>
          </w:p>
          <w:p>
            <w:pPr>
              <w:pStyle w:val="7"/>
              <w:keepNext w:val="0"/>
              <w:keepLines w:val="0"/>
              <w:suppressLineNumbers w:val="0"/>
              <w:spacing w:before="1" w:beforeAutospacing="0" w:afterAutospacing="0"/>
              <w:ind w:left="0" w:right="455"/>
              <w:jc w:val="both"/>
              <w:rPr>
                <w:rFonts w:hint="eastAsia" w:ascii="宋体" w:hAnsi="Calibri" w:eastAsia="Calibri" w:cs="宋体"/>
                <w:b w:val="0"/>
                <w:bCs w:val="0"/>
                <w:color w:val="auto"/>
                <w:kern w:val="0"/>
                <w:sz w:val="22"/>
                <w:szCs w:val="21"/>
                <w:highlight w:val="none"/>
                <w:lang w:val="en-US" w:eastAsia="zh-CN" w:bidi="ar-SA"/>
              </w:rPr>
            </w:pPr>
            <w:r>
              <w:rPr>
                <w:rFonts w:hint="eastAsia" w:hAnsi="Calibri" w:eastAsia="Calibri" w:cs="宋体"/>
                <w:b w:val="0"/>
                <w:bCs w:val="0"/>
                <w:color w:val="auto"/>
                <w:kern w:val="0"/>
                <w:sz w:val="22"/>
                <w:szCs w:val="21"/>
                <w:highlight w:val="none"/>
                <w:lang w:val="en-US" w:eastAsia="zh-CN" w:bidi="ar-SA"/>
              </w:rPr>
              <w:t>8、</w:t>
            </w:r>
            <w:r>
              <w:rPr>
                <w:rFonts w:hint="eastAsia" w:ascii="宋体" w:hAnsi="Calibri" w:eastAsia="Calibri" w:cs="宋体"/>
                <w:b w:val="0"/>
                <w:bCs w:val="0"/>
                <w:color w:val="auto"/>
                <w:kern w:val="0"/>
                <w:sz w:val="22"/>
                <w:szCs w:val="21"/>
                <w:highlight w:val="none"/>
                <w:lang w:val="en-US" w:eastAsia="zh-CN" w:bidi="ar-SA"/>
              </w:rPr>
              <w:t>商务响应表</w:t>
            </w:r>
          </w:p>
          <w:p>
            <w:pPr>
              <w:pStyle w:val="7"/>
              <w:keepNext w:val="0"/>
              <w:keepLines w:val="0"/>
              <w:suppressLineNumbers w:val="0"/>
              <w:spacing w:before="1" w:beforeAutospacing="0" w:afterAutospacing="0"/>
              <w:ind w:left="0" w:right="455"/>
              <w:jc w:val="both"/>
              <w:rPr>
                <w:rFonts w:hint="eastAsia" w:ascii="宋体" w:hAnsi="Calibri" w:eastAsia="Calibri" w:cs="宋体"/>
                <w:b w:val="0"/>
                <w:bCs w:val="0"/>
                <w:color w:val="auto"/>
                <w:kern w:val="0"/>
                <w:sz w:val="22"/>
                <w:szCs w:val="21"/>
                <w:highlight w:val="none"/>
                <w:lang w:val="en-US" w:eastAsia="zh-CN" w:bidi="ar-SA"/>
              </w:rPr>
            </w:pPr>
            <w:r>
              <w:rPr>
                <w:rFonts w:hint="eastAsia" w:hAnsi="Calibri" w:eastAsia="Calibri" w:cs="宋体"/>
                <w:b w:val="0"/>
                <w:bCs w:val="0"/>
                <w:color w:val="auto"/>
                <w:kern w:val="0"/>
                <w:sz w:val="22"/>
                <w:szCs w:val="21"/>
                <w:highlight w:val="none"/>
                <w:lang w:val="en-US" w:eastAsia="zh-CN" w:bidi="ar-SA"/>
              </w:rPr>
              <w:t>9</w:t>
            </w:r>
            <w:r>
              <w:rPr>
                <w:rFonts w:hint="eastAsia" w:ascii="宋体" w:hAnsi="Calibri" w:eastAsia="Calibri" w:cs="宋体"/>
                <w:b w:val="0"/>
                <w:bCs w:val="0"/>
                <w:color w:val="auto"/>
                <w:kern w:val="0"/>
                <w:sz w:val="22"/>
                <w:szCs w:val="21"/>
                <w:highlight w:val="none"/>
                <w:lang w:val="en-US" w:eastAsia="zh-CN" w:bidi="ar-SA"/>
              </w:rPr>
              <w:t>、已完成类似项目情况</w:t>
            </w:r>
            <w:r>
              <w:rPr>
                <w:rFonts w:hint="default" w:ascii="宋体" w:hAnsi="Calibri" w:eastAsia="Calibri" w:cs="宋体"/>
                <w:b w:val="0"/>
                <w:bCs w:val="0"/>
                <w:color w:val="auto"/>
                <w:kern w:val="0"/>
                <w:sz w:val="22"/>
                <w:szCs w:val="21"/>
                <w:highlight w:val="none"/>
                <w:lang w:val="en-US" w:eastAsia="zh-CN" w:bidi="ar-SA"/>
              </w:rPr>
              <w:t>（格式后附）</w:t>
            </w:r>
            <w:r>
              <w:rPr>
                <w:rFonts w:hint="eastAsia" w:ascii="宋体" w:hAnsi="Calibri" w:eastAsia="Calibri" w:cs="宋体"/>
                <w:b w:val="0"/>
                <w:bCs w:val="0"/>
                <w:color w:val="auto"/>
                <w:kern w:val="0"/>
                <w:sz w:val="22"/>
                <w:szCs w:val="21"/>
                <w:highlight w:val="none"/>
                <w:lang w:val="en-US" w:eastAsia="zh-CN" w:bidi="ar-SA"/>
              </w:rPr>
              <w:t>；</w:t>
            </w:r>
          </w:p>
          <w:p>
            <w:pPr>
              <w:pStyle w:val="7"/>
              <w:keepNext w:val="0"/>
              <w:keepLines w:val="0"/>
              <w:suppressLineNumbers w:val="0"/>
              <w:spacing w:before="1" w:beforeAutospacing="0" w:afterAutospacing="0"/>
              <w:ind w:left="0" w:right="455"/>
              <w:jc w:val="both"/>
              <w:rPr>
                <w:rFonts w:hint="eastAsia" w:ascii="宋体" w:eastAsia="宋体" w:cs="宋体"/>
                <w:b w:val="0"/>
                <w:bCs w:val="0"/>
                <w:color w:val="auto"/>
                <w:kern w:val="0"/>
                <w:szCs w:val="21"/>
                <w:highlight w:val="none"/>
                <w:lang w:eastAsia="zh-CN"/>
              </w:rPr>
            </w:pPr>
            <w:r>
              <w:rPr>
                <w:rFonts w:hint="eastAsia" w:cs="宋体"/>
                <w:b w:val="0"/>
                <w:bCs w:val="0"/>
                <w:color w:val="auto"/>
                <w:kern w:val="0"/>
                <w:szCs w:val="21"/>
                <w:highlight w:val="none"/>
                <w:lang w:val="en-US" w:eastAsia="zh-CN"/>
              </w:rPr>
              <w:t>10</w:t>
            </w:r>
            <w:r>
              <w:rPr>
                <w:rFonts w:hint="default" w:ascii="宋体" w:cs="宋体"/>
                <w:b w:val="0"/>
                <w:bCs w:val="0"/>
                <w:color w:val="auto"/>
                <w:kern w:val="0"/>
                <w:szCs w:val="21"/>
                <w:highlight w:val="none"/>
              </w:rPr>
              <w:t>.</w:t>
            </w:r>
            <w:r>
              <w:rPr>
                <w:rFonts w:hint="default" w:ascii="宋体" w:cs="宋体"/>
                <w:b w:val="0"/>
                <w:bCs w:val="0"/>
                <w:color w:val="auto"/>
                <w:kern w:val="0"/>
                <w:szCs w:val="21"/>
                <w:highlight w:val="none"/>
                <w:lang w:val="en-US" w:eastAsia="zh-CN"/>
              </w:rPr>
              <w:t>投标人对本项目的合理化建议和改进措施</w:t>
            </w:r>
            <w:r>
              <w:rPr>
                <w:rFonts w:hint="default" w:ascii="宋体" w:cs="宋体"/>
                <w:b w:val="0"/>
                <w:bCs w:val="0"/>
                <w:color w:val="auto"/>
                <w:kern w:val="0"/>
                <w:szCs w:val="21"/>
                <w:highlight w:val="none"/>
              </w:rPr>
              <w:t>；</w:t>
            </w:r>
            <w:r>
              <w:rPr>
                <w:rFonts w:hint="default" w:ascii="宋体" w:cs="宋体"/>
                <w:b w:val="0"/>
                <w:bCs w:val="0"/>
                <w:color w:val="auto"/>
                <w:kern w:val="0"/>
                <w:szCs w:val="21"/>
                <w:highlight w:val="none"/>
                <w:lang w:val="en-US" w:eastAsia="zh-CN"/>
              </w:rPr>
              <w:t>（格式自拟</w:t>
            </w:r>
            <w:r>
              <w:rPr>
                <w:rFonts w:hint="eastAsia" w:ascii="宋体" w:eastAsia="宋体" w:cs="宋体"/>
                <w:b w:val="0"/>
                <w:bCs w:val="0"/>
                <w:color w:val="auto"/>
                <w:kern w:val="0"/>
                <w:szCs w:val="21"/>
                <w:highlight w:val="none"/>
                <w:lang w:eastAsia="zh-CN"/>
              </w:rPr>
              <w:t>）</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eastAsia="宋体" w:cs="宋体"/>
                <w:color w:val="auto"/>
                <w:kern w:val="0"/>
                <w:szCs w:val="21"/>
                <w:highlight w:val="none"/>
                <w:lang w:val="en-US" w:eastAsia="zh-CN"/>
              </w:rPr>
              <w:t>11</w:t>
            </w:r>
            <w:r>
              <w:rPr>
                <w:rFonts w:hint="default" w:ascii="宋体" w:cs="宋体"/>
                <w:color w:val="auto"/>
                <w:kern w:val="0"/>
                <w:szCs w:val="21"/>
                <w:highlight w:val="none"/>
              </w:rPr>
              <w:t>.</w:t>
            </w:r>
            <w:r>
              <w:rPr>
                <w:rFonts w:hint="default" w:ascii="宋体" w:cs="宋体"/>
                <w:color w:val="auto"/>
                <w:kern w:val="0"/>
                <w:szCs w:val="21"/>
                <w:highlight w:val="none"/>
                <w:lang w:val="en-US" w:eastAsia="zh-CN"/>
              </w:rPr>
              <w:t>除招标文件规定必须提供以外，投标人需要说明的其他文件和说明（格式自拟）。</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default" w:ascii="宋体" w:cs="宋体"/>
                <w:b/>
                <w:bCs/>
                <w:color w:val="auto"/>
                <w:kern w:val="0"/>
                <w:szCs w:val="21"/>
                <w:highlight w:val="none"/>
              </w:rPr>
              <w:t>注：</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default" w:ascii="宋体" w:cs="宋体"/>
                <w:b/>
                <w:bCs/>
                <w:color w:val="auto"/>
                <w:kern w:val="0"/>
                <w:szCs w:val="21"/>
                <w:highlight w:val="none"/>
              </w:rPr>
              <w:t>1.法定代表人授权委托书必须由法定代表人及委托代理人签字，并加盖投标单位公章，否则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default" w:ascii="宋体" w:cs="宋体"/>
                <w:b/>
                <w:bCs/>
                <w:color w:val="auto"/>
                <w:kern w:val="0"/>
                <w:szCs w:val="21"/>
                <w:highlight w:val="none"/>
              </w:rPr>
              <w:t>2.以上标明“必须提供”的材料属于复印件的，必须加盖投标单位公章，否则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b/>
                <w:bCs/>
                <w:color w:val="auto"/>
                <w:kern w:val="0"/>
                <w:szCs w:val="21"/>
                <w:highlight w:val="none"/>
              </w:rPr>
              <w:t>3.以上材料未附格式的，由投标单位自行拟定。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keepNext w:val="0"/>
              <w:keepLines w:val="0"/>
              <w:suppressLineNumbers w:val="0"/>
              <w:spacing w:before="0" w:beforeAutospacing="0" w:afterAutospacing="0" w:line="420" w:lineRule="exact"/>
              <w:ind w:left="0" w:right="0"/>
              <w:jc w:val="center"/>
              <w:rPr>
                <w:rFonts w:hint="eastAsia" w:ascii="宋体" w:eastAsia="宋体" w:cs="宋体"/>
                <w:color w:val="auto"/>
                <w:kern w:val="0"/>
                <w:szCs w:val="21"/>
                <w:highlight w:val="none"/>
                <w:lang w:val="en-US" w:eastAsia="zh-CN"/>
              </w:rPr>
            </w:pPr>
          </w:p>
        </w:tc>
        <w:tc>
          <w:tcPr>
            <w:tcW w:w="2085" w:type="dxa"/>
            <w:vMerge w:val="continue"/>
            <w:vAlign w:val="center"/>
          </w:tcPr>
          <w:p>
            <w:pPr>
              <w:keepNext w:val="0"/>
              <w:keepLines w:val="0"/>
              <w:suppressLineNumbers w:val="0"/>
              <w:spacing w:before="0" w:beforeAutospacing="0" w:afterAutospacing="0" w:line="360" w:lineRule="exact"/>
              <w:ind w:left="0" w:right="0"/>
              <w:jc w:val="center"/>
              <w:rPr>
                <w:rFonts w:hint="eastAsia" w:ascii="宋体" w:cs="宋体"/>
                <w:color w:val="auto"/>
                <w:kern w:val="0"/>
                <w:szCs w:val="21"/>
                <w:highlight w:val="none"/>
              </w:rPr>
            </w:pPr>
          </w:p>
        </w:tc>
        <w:tc>
          <w:tcPr>
            <w:tcW w:w="6675" w:type="dxa"/>
            <w:vAlign w:val="center"/>
          </w:tcPr>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报价文件</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1.投标函（格式后附）；（必须提供，否则</w:t>
            </w:r>
            <w:r>
              <w:rPr>
                <w:rFonts w:hint="eastAsia" w:ascii="宋体" w:eastAsia="宋体" w:cs="宋体"/>
                <w:color w:val="auto"/>
                <w:kern w:val="0"/>
                <w:szCs w:val="21"/>
                <w:highlight w:val="none"/>
                <w:lang w:eastAsia="zh-CN"/>
              </w:rPr>
              <w:t>投标文件</w:t>
            </w:r>
            <w:r>
              <w:rPr>
                <w:rFonts w:hint="default" w:ascii="宋体" w:cs="宋体"/>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2.投标报价表（格式后附）；（必须提供，否则</w:t>
            </w:r>
            <w:r>
              <w:rPr>
                <w:rFonts w:hint="eastAsia" w:ascii="宋体" w:eastAsia="宋体" w:cs="宋体"/>
                <w:color w:val="auto"/>
                <w:kern w:val="0"/>
                <w:szCs w:val="21"/>
                <w:highlight w:val="none"/>
                <w:lang w:eastAsia="zh-CN"/>
              </w:rPr>
              <w:t>投标文件</w:t>
            </w:r>
            <w:r>
              <w:rPr>
                <w:rFonts w:hint="default" w:ascii="宋体" w:cs="宋体"/>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3.中小企业声明函或者残疾人福利性单位声明函或者投标单位属于监狱企业的证明材料；（本项目如为专门面向中小企业采购时必须提供，否则</w:t>
            </w:r>
            <w:r>
              <w:rPr>
                <w:rFonts w:hint="eastAsia" w:ascii="宋体" w:eastAsia="宋体" w:cs="宋体"/>
                <w:color w:val="auto"/>
                <w:kern w:val="0"/>
                <w:szCs w:val="21"/>
                <w:highlight w:val="none"/>
                <w:lang w:eastAsia="zh-CN"/>
              </w:rPr>
              <w:t>投标文件</w:t>
            </w:r>
            <w:r>
              <w:rPr>
                <w:rFonts w:hint="default" w:ascii="宋体" w:cs="宋体"/>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4.投标单位认为需要提供的其他有关资料。</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default" w:ascii="宋体" w:cs="宋体"/>
                <w:b/>
                <w:bCs/>
                <w:color w:val="auto"/>
                <w:kern w:val="0"/>
                <w:szCs w:val="21"/>
                <w:highlight w:val="none"/>
              </w:rPr>
              <w:t>注：</w:t>
            </w:r>
          </w:p>
          <w:p>
            <w:pPr>
              <w:keepNext w:val="0"/>
              <w:keepLines w:val="0"/>
              <w:suppressLineNumbers w:val="0"/>
              <w:spacing w:before="0" w:beforeAutospacing="0" w:afterAutospacing="0" w:line="360" w:lineRule="exact"/>
              <w:ind w:left="0" w:right="0"/>
              <w:rPr>
                <w:rFonts w:hint="default" w:ascii="宋体" w:cs="宋体"/>
                <w:b/>
                <w:bCs/>
                <w:color w:val="auto"/>
                <w:kern w:val="0"/>
                <w:szCs w:val="21"/>
                <w:highlight w:val="none"/>
              </w:rPr>
            </w:pPr>
            <w:r>
              <w:rPr>
                <w:rFonts w:hint="default" w:ascii="宋体" w:cs="宋体"/>
                <w:b/>
                <w:bCs/>
                <w:color w:val="auto"/>
                <w:kern w:val="0"/>
                <w:szCs w:val="21"/>
                <w:highlight w:val="none"/>
              </w:rPr>
              <w:t>1.以上标明“必须提供”的材料属于复印件的，必须加盖投标单位公章，否则</w:t>
            </w:r>
            <w:r>
              <w:rPr>
                <w:rFonts w:hint="eastAsia" w:ascii="宋体" w:eastAsia="宋体" w:cs="宋体"/>
                <w:b/>
                <w:bCs/>
                <w:color w:val="auto"/>
                <w:kern w:val="0"/>
                <w:szCs w:val="21"/>
                <w:highlight w:val="none"/>
                <w:lang w:eastAsia="zh-CN"/>
              </w:rPr>
              <w:t>投标文件</w:t>
            </w:r>
            <w:r>
              <w:rPr>
                <w:rFonts w:hint="default" w:ascii="宋体" w:cs="宋体"/>
                <w:b/>
                <w:bCs/>
                <w:color w:val="auto"/>
                <w:kern w:val="0"/>
                <w:szCs w:val="21"/>
                <w:highlight w:val="none"/>
              </w:rPr>
              <w:t>按无效响应处理。</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b/>
                <w:bCs/>
                <w:color w:val="auto"/>
                <w:kern w:val="0"/>
                <w:szCs w:val="21"/>
                <w:highlight w:val="none"/>
              </w:rPr>
              <w:t>2.以上材料未附格式的，由投标单位自行拟定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eastAsia" w:ascii="宋体" w:eastAsia="宋体" w:cs="宋体"/>
                <w:color w:val="auto"/>
                <w:kern w:val="0"/>
                <w:szCs w:val="21"/>
                <w:highlight w:val="none"/>
                <w:lang w:eastAsia="zh-CN"/>
              </w:rPr>
            </w:pPr>
            <w:r>
              <w:rPr>
                <w:rFonts w:hint="eastAsia" w:ascii="宋体" w:eastAsia="宋体" w:cs="宋体"/>
                <w:color w:val="auto"/>
                <w:kern w:val="0"/>
                <w:szCs w:val="21"/>
                <w:highlight w:val="none"/>
                <w:lang w:val="en-US" w:eastAsia="zh-CN"/>
              </w:rPr>
              <w:t>8</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投标文件份数</w:t>
            </w:r>
          </w:p>
        </w:tc>
        <w:tc>
          <w:tcPr>
            <w:tcW w:w="6675" w:type="dxa"/>
            <w:vAlign w:val="center"/>
          </w:tcPr>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hAnsi="宋体" w:eastAsia="宋体" w:cs="宋体"/>
                <w:color w:val="auto"/>
                <w:sz w:val="21"/>
                <w:szCs w:val="21"/>
                <w:highlight w:val="none"/>
              </w:rPr>
              <w:t>电子加密</w:t>
            </w:r>
            <w:r>
              <w:rPr>
                <w:rFonts w:hint="eastAsia" w:ascii="宋体" w:hAnsi="宋体" w:eastAsia="宋体" w:cs="宋体"/>
                <w:color w:val="auto"/>
                <w:sz w:val="21"/>
                <w:szCs w:val="21"/>
                <w:highlight w:val="none"/>
                <w:lang w:eastAsia="zh-CN"/>
              </w:rPr>
              <w:t>投标文件</w:t>
            </w:r>
            <w:r>
              <w:rPr>
                <w:rFonts w:hint="default" w:ascii="宋体" w:hAnsi="宋体" w:eastAsia="宋体" w:cs="宋体"/>
                <w:color w:val="auto"/>
                <w:sz w:val="21"/>
                <w:szCs w:val="21"/>
                <w:highlight w:val="none"/>
              </w:rPr>
              <w:t>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9</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递交投标文件</w:t>
            </w:r>
            <w:r>
              <w:rPr>
                <w:rFonts w:hint="eastAsia" w:ascii="宋体" w:eastAsia="宋体" w:cs="宋体"/>
                <w:color w:val="auto"/>
                <w:kern w:val="0"/>
                <w:szCs w:val="21"/>
                <w:highlight w:val="none"/>
                <w:lang w:eastAsia="zh-CN"/>
              </w:rPr>
              <w:t>截</w:t>
            </w:r>
            <w:r>
              <w:rPr>
                <w:rFonts w:hint="eastAsia" w:ascii="宋体" w:cs="宋体"/>
                <w:color w:val="auto"/>
                <w:kern w:val="0"/>
                <w:szCs w:val="21"/>
                <w:highlight w:val="none"/>
              </w:rPr>
              <w:t>止时间</w:t>
            </w:r>
          </w:p>
        </w:tc>
        <w:tc>
          <w:tcPr>
            <w:tcW w:w="6675" w:type="dxa"/>
            <w:vAlign w:val="center"/>
          </w:tcPr>
          <w:p>
            <w:pPr>
              <w:keepNext w:val="0"/>
              <w:keepLines w:val="0"/>
              <w:suppressLineNumbers w:val="0"/>
              <w:spacing w:before="0" w:beforeAutospacing="0" w:afterAutospacing="0" w:line="360" w:lineRule="exact"/>
              <w:ind w:left="0" w:right="0"/>
              <w:rPr>
                <w:rFonts w:hint="eastAsia" w:ascii="宋体" w:eastAsia="宋体" w:cs="宋体"/>
                <w:color w:val="auto"/>
                <w:kern w:val="0"/>
                <w:szCs w:val="21"/>
                <w:highlight w:val="none"/>
                <w:lang w:eastAsia="zh-CN"/>
              </w:rPr>
            </w:pPr>
            <w:r>
              <w:rPr>
                <w:rFonts w:hint="eastAsia" w:ascii="宋体" w:eastAsia="宋体" w:cs="宋体"/>
                <w:color w:val="auto"/>
                <w:kern w:val="0"/>
                <w:szCs w:val="21"/>
                <w:highlight w:val="none"/>
                <w:lang w:eastAsia="zh-CN"/>
              </w:rPr>
              <w:t>投标文件的递交</w:t>
            </w:r>
          </w:p>
          <w:p>
            <w:pPr>
              <w:keepNext w:val="0"/>
              <w:keepLines w:val="0"/>
              <w:suppressLineNumbers w:val="0"/>
              <w:spacing w:before="0" w:beforeAutospacing="0" w:afterAutospacing="0" w:line="360" w:lineRule="exact"/>
              <w:ind w:left="0" w:right="0"/>
              <w:rPr>
                <w:rFonts w:hint="eastAsia" w:ascii="宋体" w:eastAsia="宋体" w:cs="宋体"/>
                <w:color w:val="auto"/>
                <w:kern w:val="0"/>
                <w:szCs w:val="21"/>
                <w:highlight w:val="none"/>
                <w:lang w:eastAsia="zh-CN"/>
              </w:rPr>
            </w:pPr>
            <w:r>
              <w:rPr>
                <w:rFonts w:hint="eastAsia" w:ascii="宋体" w:eastAsia="宋体" w:cs="宋体"/>
                <w:color w:val="auto"/>
                <w:kern w:val="0"/>
                <w:szCs w:val="21"/>
                <w:highlight w:val="none"/>
                <w:lang w:eastAsia="zh-CN"/>
              </w:rPr>
              <w:t>截标时间：2022 年</w:t>
            </w:r>
            <w:r>
              <w:rPr>
                <w:rFonts w:hint="eastAsia" w:ascii="宋体" w:eastAsia="宋体" w:cs="宋体"/>
                <w:color w:val="auto"/>
                <w:kern w:val="0"/>
                <w:szCs w:val="21"/>
                <w:highlight w:val="none"/>
                <w:lang w:val="en-US" w:eastAsia="zh-CN"/>
              </w:rPr>
              <w:t>7</w:t>
            </w:r>
            <w:r>
              <w:rPr>
                <w:rFonts w:hint="eastAsia" w:ascii="宋体" w:eastAsia="宋体" w:cs="宋体"/>
                <w:color w:val="auto"/>
                <w:kern w:val="0"/>
                <w:szCs w:val="21"/>
                <w:highlight w:val="none"/>
                <w:lang w:eastAsia="zh-CN"/>
              </w:rPr>
              <w:t>月</w:t>
            </w:r>
            <w:r>
              <w:rPr>
                <w:rFonts w:hint="eastAsia" w:ascii="宋体" w:eastAsia="宋体" w:cs="宋体"/>
                <w:color w:val="auto"/>
                <w:kern w:val="0"/>
                <w:szCs w:val="21"/>
                <w:highlight w:val="none"/>
                <w:lang w:val="en-US" w:eastAsia="zh-CN"/>
              </w:rPr>
              <w:t>12</w:t>
            </w:r>
            <w:r>
              <w:rPr>
                <w:rFonts w:hint="eastAsia" w:ascii="宋体" w:eastAsia="宋体" w:cs="宋体"/>
                <w:color w:val="auto"/>
                <w:kern w:val="0"/>
                <w:szCs w:val="21"/>
                <w:highlight w:val="none"/>
                <w:lang w:eastAsia="zh-CN"/>
              </w:rPr>
              <w:t>日</w:t>
            </w:r>
            <w:r>
              <w:rPr>
                <w:rFonts w:hint="eastAsia" w:ascii="宋体" w:eastAsia="宋体" w:cs="宋体"/>
                <w:color w:val="auto"/>
                <w:kern w:val="0"/>
                <w:szCs w:val="21"/>
                <w:highlight w:val="none"/>
                <w:lang w:val="en-US" w:eastAsia="zh-CN"/>
              </w:rPr>
              <w:t>09</w:t>
            </w:r>
            <w:r>
              <w:rPr>
                <w:rFonts w:hint="eastAsia" w:ascii="宋体" w:eastAsia="宋体" w:cs="宋体"/>
                <w:color w:val="auto"/>
                <w:kern w:val="0"/>
                <w:szCs w:val="21"/>
                <w:highlight w:val="none"/>
                <w:lang w:eastAsia="zh-CN"/>
              </w:rPr>
              <w:t>时</w:t>
            </w:r>
            <w:r>
              <w:rPr>
                <w:rFonts w:hint="eastAsia" w:ascii="宋体" w:eastAsia="宋体" w:cs="宋体"/>
                <w:color w:val="auto"/>
                <w:kern w:val="0"/>
                <w:szCs w:val="21"/>
                <w:highlight w:val="none"/>
                <w:lang w:val="en-US" w:eastAsia="zh-CN"/>
              </w:rPr>
              <w:t>30</w:t>
            </w:r>
            <w:r>
              <w:rPr>
                <w:rFonts w:hint="eastAsia" w:ascii="宋体" w:eastAsia="宋体" w:cs="宋体"/>
                <w:color w:val="auto"/>
                <w:kern w:val="0"/>
                <w:szCs w:val="21"/>
                <w:highlight w:val="none"/>
                <w:lang w:eastAsia="zh-CN"/>
              </w:rPr>
              <w:t>分（北京时间）；</w:t>
            </w:r>
          </w:p>
          <w:p>
            <w:pPr>
              <w:keepNext w:val="0"/>
              <w:keepLines w:val="0"/>
              <w:suppressLineNumbers w:val="0"/>
              <w:spacing w:before="0" w:beforeAutospacing="0" w:afterAutospacing="0" w:line="360" w:lineRule="exact"/>
              <w:ind w:left="0" w:right="0"/>
              <w:rPr>
                <w:rFonts w:hint="eastAsia" w:ascii="宋体" w:eastAsia="宋体" w:cs="宋体"/>
                <w:color w:val="auto"/>
                <w:kern w:val="0"/>
                <w:szCs w:val="21"/>
                <w:highlight w:val="none"/>
                <w:lang w:eastAsia="zh-CN"/>
              </w:rPr>
            </w:pPr>
            <w:r>
              <w:rPr>
                <w:rFonts w:hint="eastAsia" w:ascii="宋体" w:eastAsia="宋体" w:cs="宋体"/>
                <w:color w:val="auto"/>
                <w:kern w:val="0"/>
                <w:szCs w:val="21"/>
                <w:highlight w:val="none"/>
                <w:lang w:eastAsia="zh-CN"/>
              </w:rPr>
              <w:t>地点：通过政府采购云平台实行在线截标；</w:t>
            </w:r>
          </w:p>
          <w:p>
            <w:pPr>
              <w:keepNext w:val="0"/>
              <w:keepLines w:val="0"/>
              <w:suppressLineNumbers w:val="0"/>
              <w:spacing w:before="0" w:beforeAutospacing="0" w:afterAutospacing="0" w:line="360" w:lineRule="exact"/>
              <w:ind w:left="0" w:right="0"/>
              <w:rPr>
                <w:rFonts w:hint="eastAsia" w:ascii="宋体" w:eastAsia="宋体" w:cs="宋体"/>
                <w:color w:val="auto"/>
                <w:kern w:val="0"/>
                <w:szCs w:val="21"/>
                <w:highlight w:val="none"/>
                <w:lang w:eastAsia="zh-CN"/>
              </w:rPr>
            </w:pPr>
            <w:r>
              <w:rPr>
                <w:rFonts w:hint="eastAsia" w:ascii="宋体" w:eastAsia="宋体" w:cs="宋体"/>
                <w:color w:val="auto"/>
                <w:kern w:val="0"/>
                <w:szCs w:val="21"/>
                <w:highlight w:val="none"/>
                <w:lang w:eastAsia="zh-CN"/>
              </w:rPr>
              <w:t>电子投标文件解密时间：截标时间后30分钟内，投标单位必须在此时间段内登录政采云平台，用“项目采购-开标评标”功能完成电子投标文件的解密。若投标单位在规定时间内未按时解密的，视为投标文件撤回。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eastAsia" w:ascii="宋体" w:eastAsia="宋体" w:cs="宋体"/>
                <w:color w:val="auto"/>
                <w:kern w:val="0"/>
                <w:szCs w:val="21"/>
                <w:highlight w:val="none"/>
                <w:lang w:eastAsia="zh-CN"/>
              </w:rPr>
            </w:pPr>
            <w:r>
              <w:rPr>
                <w:rFonts w:hint="eastAsia" w:ascii="宋体" w:cs="宋体"/>
                <w:color w:val="auto"/>
                <w:kern w:val="0"/>
                <w:szCs w:val="21"/>
                <w:highlight w:val="none"/>
              </w:rPr>
              <w:t>1</w:t>
            </w:r>
            <w:r>
              <w:rPr>
                <w:rFonts w:hint="eastAsia" w:ascii="宋体" w:eastAsia="宋体" w:cs="宋体"/>
                <w:color w:val="auto"/>
                <w:kern w:val="0"/>
                <w:szCs w:val="21"/>
                <w:highlight w:val="none"/>
                <w:lang w:val="en-US" w:eastAsia="zh-CN"/>
              </w:rPr>
              <w:t>0</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投标文件有效期</w:t>
            </w:r>
          </w:p>
        </w:tc>
        <w:tc>
          <w:tcPr>
            <w:tcW w:w="6675" w:type="dxa"/>
          </w:tcPr>
          <w:p>
            <w:pPr>
              <w:keepNext w:val="0"/>
              <w:keepLines w:val="0"/>
              <w:suppressLineNumbers w:val="0"/>
              <w:spacing w:before="0" w:beforeAutospacing="0" w:afterAutospacing="0" w:line="360" w:lineRule="exact"/>
              <w:ind w:left="0" w:right="0"/>
              <w:rPr>
                <w:rFonts w:hint="default" w:ascii="宋体" w:cs="宋体"/>
                <w:color w:val="auto"/>
                <w:szCs w:val="21"/>
                <w:highlight w:val="none"/>
              </w:rPr>
            </w:pPr>
            <w:r>
              <w:rPr>
                <w:rFonts w:hint="eastAsia" w:ascii="宋体" w:cs="宋体"/>
                <w:color w:val="auto"/>
                <w:szCs w:val="21"/>
                <w:highlight w:val="none"/>
              </w:rPr>
              <w:t>投标文件截止之日起60天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11</w:t>
            </w:r>
          </w:p>
        </w:tc>
        <w:tc>
          <w:tcPr>
            <w:tcW w:w="2085" w:type="dxa"/>
            <w:vAlign w:val="center"/>
          </w:tcPr>
          <w:p>
            <w:pPr>
              <w:keepNext w:val="0"/>
              <w:keepLines w:val="0"/>
              <w:suppressLineNumbers w:val="0"/>
              <w:spacing w:before="0" w:beforeAutospacing="0" w:afterAutospacing="0" w:line="360" w:lineRule="exact"/>
              <w:ind w:left="0" w:right="0"/>
              <w:jc w:val="center"/>
              <w:rPr>
                <w:rFonts w:hint="eastAsia" w:ascii="宋体" w:cs="宋体"/>
                <w:color w:val="auto"/>
                <w:kern w:val="0"/>
                <w:szCs w:val="21"/>
                <w:highlight w:val="none"/>
              </w:rPr>
            </w:pPr>
            <w:r>
              <w:rPr>
                <w:rFonts w:hint="default" w:ascii="宋体" w:hAnsi="宋体" w:eastAsia="宋体" w:cs="宋体"/>
                <w:color w:val="auto"/>
                <w:sz w:val="21"/>
                <w:szCs w:val="21"/>
                <w:highlight w:val="none"/>
              </w:rPr>
              <w:t>投标保证金</w:t>
            </w:r>
          </w:p>
        </w:tc>
        <w:tc>
          <w:tcPr>
            <w:tcW w:w="6675" w:type="dxa"/>
          </w:tcPr>
          <w:p>
            <w:pPr>
              <w:keepNext w:val="0"/>
              <w:keepLines w:val="0"/>
              <w:suppressLineNumbers w:val="0"/>
              <w:spacing w:before="0" w:beforeAutospacing="0" w:afterAutospacing="0" w:line="360" w:lineRule="exact"/>
              <w:ind w:left="0" w:right="0"/>
              <w:rPr>
                <w:rFonts w:hint="eastAsia" w:ascii="宋体" w:cs="宋体"/>
                <w:color w:val="auto"/>
                <w:szCs w:val="21"/>
                <w:highlight w:val="none"/>
              </w:rPr>
            </w:pPr>
            <w:r>
              <w:rPr>
                <w:rFonts w:hint="default" w:ascii="宋体" w:hAnsi="宋体" w:eastAsia="宋体" w:cs="宋体"/>
                <w:color w:val="auto"/>
                <w:sz w:val="21"/>
                <w:szCs w:val="21"/>
                <w:highlight w:val="none"/>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eastAsia" w:ascii="宋体" w:eastAsia="宋体" w:cs="宋体"/>
                <w:color w:val="auto"/>
                <w:kern w:val="0"/>
                <w:szCs w:val="21"/>
                <w:highlight w:val="none"/>
                <w:lang w:eastAsia="zh-CN"/>
              </w:rPr>
            </w:pPr>
            <w:r>
              <w:rPr>
                <w:rFonts w:hint="eastAsia" w:ascii="宋体" w:cs="宋体"/>
                <w:color w:val="auto"/>
                <w:kern w:val="0"/>
                <w:szCs w:val="21"/>
                <w:highlight w:val="none"/>
              </w:rPr>
              <w:t>1</w:t>
            </w:r>
            <w:r>
              <w:rPr>
                <w:rFonts w:hint="eastAsia" w:ascii="宋体" w:eastAsia="宋体" w:cs="宋体"/>
                <w:color w:val="auto"/>
                <w:kern w:val="0"/>
                <w:szCs w:val="21"/>
                <w:highlight w:val="none"/>
                <w:lang w:val="en-US" w:eastAsia="zh-CN"/>
              </w:rPr>
              <w:t>2</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评标办法</w:t>
            </w:r>
          </w:p>
        </w:tc>
        <w:tc>
          <w:tcPr>
            <w:tcW w:w="6675" w:type="dxa"/>
          </w:tcPr>
          <w:p>
            <w:pPr>
              <w:keepNext w:val="0"/>
              <w:keepLines w:val="0"/>
              <w:suppressLineNumbers w:val="0"/>
              <w:spacing w:before="0" w:beforeAutospacing="0" w:afterAutospacing="0" w:line="360" w:lineRule="exact"/>
              <w:ind w:left="0" w:right="0"/>
              <w:rPr>
                <w:rFonts w:hint="default" w:ascii="宋体" w:cs="宋体"/>
                <w:color w:val="auto"/>
                <w:szCs w:val="21"/>
                <w:highlight w:val="none"/>
              </w:rPr>
            </w:pPr>
            <w:r>
              <w:rPr>
                <w:rFonts w:hint="eastAsia" w:asci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eastAsia" w:ascii="宋体" w:eastAsia="宋体" w:cs="宋体"/>
                <w:color w:val="auto"/>
                <w:kern w:val="0"/>
                <w:szCs w:val="21"/>
                <w:highlight w:val="none"/>
                <w:lang w:eastAsia="zh-CN"/>
              </w:rPr>
            </w:pPr>
            <w:r>
              <w:rPr>
                <w:rFonts w:hint="eastAsia" w:ascii="宋体" w:cs="宋体"/>
                <w:color w:val="auto"/>
                <w:kern w:val="0"/>
                <w:szCs w:val="21"/>
                <w:highlight w:val="none"/>
              </w:rPr>
              <w:t>1</w:t>
            </w:r>
            <w:r>
              <w:rPr>
                <w:rFonts w:hint="eastAsia" w:ascii="宋体" w:eastAsia="宋体" w:cs="宋体"/>
                <w:color w:val="auto"/>
                <w:kern w:val="0"/>
                <w:szCs w:val="21"/>
                <w:highlight w:val="none"/>
                <w:lang w:val="en-US" w:eastAsia="zh-CN"/>
              </w:rPr>
              <w:t>3</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position w:val="10"/>
                <w:szCs w:val="21"/>
                <w:highlight w:val="none"/>
              </w:rPr>
            </w:pPr>
            <w:r>
              <w:rPr>
                <w:rFonts w:hint="eastAsia" w:ascii="宋体" w:cs="宋体"/>
                <w:color w:val="auto"/>
                <w:kern w:val="0"/>
                <w:position w:val="10"/>
                <w:szCs w:val="21"/>
                <w:highlight w:val="none"/>
              </w:rPr>
              <w:t>评标委员会的组成</w:t>
            </w:r>
          </w:p>
        </w:tc>
        <w:tc>
          <w:tcPr>
            <w:tcW w:w="6675" w:type="dxa"/>
            <w:vAlign w:val="center"/>
          </w:tcPr>
          <w:p>
            <w:pPr>
              <w:keepNext w:val="0"/>
              <w:keepLines w:val="0"/>
              <w:suppressLineNumbers w:val="0"/>
              <w:spacing w:before="0" w:beforeAutospacing="0" w:afterAutospacing="0" w:line="360" w:lineRule="exact"/>
              <w:ind w:left="0" w:right="0"/>
              <w:rPr>
                <w:rFonts w:hint="default" w:ascii="宋体" w:cs="宋体"/>
                <w:color w:val="auto"/>
                <w:szCs w:val="21"/>
                <w:highlight w:val="none"/>
              </w:rPr>
            </w:pPr>
            <w:r>
              <w:rPr>
                <w:rFonts w:hint="eastAsia" w:ascii="宋体" w:cs="宋体"/>
                <w:color w:val="auto"/>
                <w:szCs w:val="21"/>
                <w:highlight w:val="none"/>
              </w:rPr>
              <w:t>评标委员会构成：7人，其中招标人代表2人，专家5人。</w:t>
            </w:r>
          </w:p>
          <w:p>
            <w:pPr>
              <w:keepNext w:val="0"/>
              <w:keepLines w:val="0"/>
              <w:suppressLineNumbers w:val="0"/>
              <w:spacing w:before="0" w:beforeAutospacing="0" w:afterAutospacing="0" w:line="360" w:lineRule="exact"/>
              <w:ind w:left="0" w:right="0"/>
              <w:rPr>
                <w:rFonts w:hint="default" w:ascii="宋体" w:cs="宋体"/>
                <w:color w:val="auto"/>
                <w:szCs w:val="21"/>
                <w:highlight w:val="none"/>
              </w:rPr>
            </w:pPr>
            <w:r>
              <w:rPr>
                <w:rFonts w:hint="eastAsia" w:ascii="宋体" w:cs="宋体"/>
                <w:color w:val="auto"/>
                <w:szCs w:val="21"/>
                <w:highlight w:val="none"/>
              </w:rPr>
              <w:t>评标专家确定方式：从政府采购专家库中随机抽取。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14</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position w:val="10"/>
                <w:szCs w:val="21"/>
                <w:highlight w:val="none"/>
              </w:rPr>
            </w:pPr>
            <w:r>
              <w:rPr>
                <w:rFonts w:hint="eastAsia" w:ascii="宋体" w:cs="宋体"/>
                <w:color w:val="auto"/>
                <w:kern w:val="0"/>
                <w:position w:val="10"/>
                <w:szCs w:val="21"/>
                <w:highlight w:val="none"/>
              </w:rPr>
              <w:t>履约保证金</w:t>
            </w:r>
          </w:p>
        </w:tc>
        <w:tc>
          <w:tcPr>
            <w:tcW w:w="6675" w:type="dxa"/>
            <w:vAlign w:val="center"/>
          </w:tcPr>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lang w:val="en-US" w:eastAsia="zh-CN"/>
              </w:rPr>
              <w:t>1</w:t>
            </w:r>
            <w:r>
              <w:rPr>
                <w:rFonts w:hint="eastAsia" w:ascii="宋体" w:cs="宋体"/>
                <w:color w:val="auto"/>
                <w:kern w:val="0"/>
                <w:szCs w:val="21"/>
                <w:highlight w:val="none"/>
                <w:lang w:val="en-US" w:eastAsia="zh-CN"/>
              </w:rPr>
              <w:t>、履约保证金：按中标金额的5</w:t>
            </w:r>
            <w:r>
              <w:rPr>
                <w:rFonts w:hint="default" w:ascii="宋体" w:cs="宋体"/>
                <w:color w:val="auto"/>
                <w:kern w:val="0"/>
                <w:szCs w:val="21"/>
                <w:highlight w:val="none"/>
                <w:lang w:val="en-US" w:eastAsia="zh-CN"/>
              </w:rPr>
              <w:t>%</w:t>
            </w:r>
            <w:r>
              <w:rPr>
                <w:rFonts w:hint="eastAsia" w:ascii="宋体" w:cs="宋体"/>
                <w:color w:val="auto"/>
                <w:kern w:val="0"/>
                <w:szCs w:val="21"/>
                <w:highlight w:val="none"/>
                <w:lang w:val="en-US" w:eastAsia="zh-CN"/>
              </w:rPr>
              <w:t xml:space="preserve">收取。 </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lang w:val="en-US" w:eastAsia="zh-CN"/>
              </w:rPr>
              <w:t xml:space="preserve">履约保证金递交方式：银行转账、支票、汇票、本票或者银行、保险机构出具的保函等非现金方式。 </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lang w:val="en-US" w:eastAsia="zh-CN"/>
              </w:rPr>
              <w:t xml:space="preserve">履约保证金递交时间：在签订合同签前10天内必须按招标文件要求足额递交，如采用银行转账方式的，必须转到采购人指定账户。 </w:t>
            </w:r>
          </w:p>
          <w:p>
            <w:pPr>
              <w:keepNext w:val="0"/>
              <w:keepLines w:val="0"/>
              <w:suppressLineNumbers w:val="0"/>
              <w:spacing w:before="0" w:beforeAutospacing="0" w:afterAutospacing="0" w:line="360" w:lineRule="exact"/>
              <w:ind w:left="0" w:right="0"/>
              <w:jc w:val="both"/>
              <w:rPr>
                <w:rFonts w:hint="default" w:ascii="宋体" w:cs="宋体"/>
                <w:color w:val="auto"/>
                <w:kern w:val="0"/>
                <w:szCs w:val="21"/>
                <w:highlight w:val="none"/>
              </w:rPr>
            </w:pPr>
            <w:r>
              <w:rPr>
                <w:rFonts w:hint="eastAsia" w:ascii="宋体" w:cs="宋体"/>
                <w:color w:val="auto"/>
                <w:kern w:val="0"/>
                <w:szCs w:val="21"/>
                <w:highlight w:val="none"/>
                <w:lang w:val="en-US" w:eastAsia="zh-CN"/>
              </w:rPr>
              <w:t>履约保证金退付方式、时间及条件：合同履行期满后，采购人须在</w:t>
            </w:r>
            <w:r>
              <w:rPr>
                <w:rFonts w:hint="default" w:ascii="宋体" w:cs="宋体"/>
                <w:color w:val="auto"/>
                <w:kern w:val="0"/>
                <w:szCs w:val="21"/>
                <w:highlight w:val="none"/>
                <w:lang w:val="en-US" w:eastAsia="zh-CN"/>
              </w:rPr>
              <w:t>3</w:t>
            </w:r>
            <w:r>
              <w:rPr>
                <w:rFonts w:hint="eastAsia" w:ascii="宋体" w:cs="宋体"/>
                <w:color w:val="auto"/>
                <w:kern w:val="0"/>
                <w:szCs w:val="21"/>
                <w:highlight w:val="none"/>
                <w:lang w:val="en-US" w:eastAsia="zh-CN"/>
              </w:rPr>
              <w:t>个月内完成对中标人工作的考核，中标人按合同约定履行服务的，在中标人工作的考核后</w:t>
            </w:r>
            <w:r>
              <w:rPr>
                <w:rFonts w:hint="default" w:ascii="宋体" w:cs="宋体"/>
                <w:color w:val="auto"/>
                <w:kern w:val="0"/>
                <w:szCs w:val="21"/>
                <w:highlight w:val="none"/>
                <w:lang w:val="en-US" w:eastAsia="zh-CN"/>
              </w:rPr>
              <w:t>30</w:t>
            </w:r>
            <w:r>
              <w:rPr>
                <w:rFonts w:hint="eastAsia" w:ascii="宋体" w:cs="宋体"/>
                <w:color w:val="auto"/>
                <w:kern w:val="0"/>
                <w:szCs w:val="21"/>
                <w:highlight w:val="none"/>
                <w:lang w:val="en-US" w:eastAsia="zh-CN"/>
              </w:rPr>
              <w:t xml:space="preserve">日内，将该笔保证金全额无息退还给中标人。 </w:t>
            </w:r>
          </w:p>
          <w:p>
            <w:pPr>
              <w:keepNext w:val="0"/>
              <w:keepLines w:val="0"/>
              <w:suppressLineNumbers w:val="0"/>
              <w:spacing w:before="0" w:beforeAutospacing="0" w:afterAutospacing="0" w:line="360" w:lineRule="exact"/>
              <w:ind w:left="0" w:right="0" w:firstLine="440" w:firstLineChars="200"/>
              <w:rPr>
                <w:rFonts w:hint="default" w:ascii="宋体" w:cs="宋体"/>
                <w:color w:val="auto"/>
                <w:kern w:val="0"/>
                <w:szCs w:val="21"/>
                <w:highlight w:val="none"/>
              </w:rPr>
            </w:pPr>
            <w:r>
              <w:rPr>
                <w:rFonts w:hint="eastAsia" w:ascii="宋体" w:cs="宋体"/>
                <w:color w:val="auto"/>
                <w:kern w:val="0"/>
                <w:szCs w:val="21"/>
                <w:highlight w:val="none"/>
                <w:lang w:val="en-US" w:eastAsia="zh-CN"/>
              </w:rPr>
              <w:t xml:space="preserve">如因中标人不按招标文件要求及合同履约，导致被政府采购监督管理部门下达处理决定书，并没收履约保证金上缴同级财政国库的，按决定书要求处理。 </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lang w:val="en-US" w:eastAsia="zh-CN"/>
              </w:rPr>
              <w:t xml:space="preserve">备注： </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lang w:val="en-US" w:eastAsia="zh-CN"/>
              </w:rPr>
              <w:t>（</w:t>
            </w:r>
            <w:r>
              <w:rPr>
                <w:rFonts w:hint="default" w:ascii="宋体" w:cs="宋体"/>
                <w:color w:val="auto"/>
                <w:kern w:val="0"/>
                <w:szCs w:val="21"/>
                <w:highlight w:val="none"/>
                <w:lang w:val="en-US" w:eastAsia="zh-CN"/>
              </w:rPr>
              <w:t>1</w:t>
            </w:r>
            <w:r>
              <w:rPr>
                <w:rFonts w:hint="eastAsia" w:ascii="宋体" w:cs="宋体"/>
                <w:color w:val="auto"/>
                <w:kern w:val="0"/>
                <w:szCs w:val="21"/>
                <w:highlight w:val="none"/>
                <w:lang w:val="en-US" w:eastAsia="zh-CN"/>
              </w:rPr>
              <w:t xml:space="preserve">）履约保证金不足额缴纳的，或银行、保险机构出具的保函额度不足的或者保函有效期低于合同履行期限（即签订采购合同之日起至履行完合同约定的权利及义务之日止）的，不予签订合同。 </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lang w:val="en-US" w:eastAsia="zh-CN"/>
              </w:rPr>
              <w:t>（</w:t>
            </w:r>
            <w:r>
              <w:rPr>
                <w:rFonts w:hint="default" w:ascii="宋体" w:cs="宋体"/>
                <w:color w:val="auto"/>
                <w:kern w:val="0"/>
                <w:szCs w:val="21"/>
                <w:highlight w:val="none"/>
                <w:lang w:val="en-US" w:eastAsia="zh-CN"/>
              </w:rPr>
              <w:t>2</w:t>
            </w:r>
            <w:r>
              <w:rPr>
                <w:rFonts w:hint="eastAsia" w:ascii="宋体" w:cs="宋体"/>
                <w:color w:val="auto"/>
                <w:kern w:val="0"/>
                <w:szCs w:val="21"/>
                <w:highlight w:val="none"/>
                <w:lang w:val="en-US" w:eastAsia="zh-CN"/>
              </w:rPr>
              <w:t>）采用银行、保险机构出具的保函的，必须为无条件保函，否则不予签订合同。 中标人按合同约定考核合格后，由供应商向</w:t>
            </w:r>
            <w:r>
              <w:rPr>
                <w:rFonts w:hint="default" w:ascii="Times New Roman" w:hAnsi="Times New Roman" w:eastAsia="宋体" w:cs="Times New Roman"/>
                <w:color w:val="auto"/>
                <w:sz w:val="21"/>
                <w:szCs w:val="21"/>
                <w:highlight w:val="none"/>
                <w:lang w:val="en-US" w:eastAsia="zh-CN"/>
              </w:rPr>
              <w:t>中昕国际项目管理有限公司</w:t>
            </w:r>
            <w:r>
              <w:rPr>
                <w:rFonts w:hint="eastAsia" w:ascii="宋体" w:cs="宋体"/>
                <w:color w:val="auto"/>
                <w:kern w:val="0"/>
                <w:szCs w:val="21"/>
                <w:highlight w:val="none"/>
                <w:lang w:val="en-US" w:eastAsia="zh-CN"/>
              </w:rPr>
              <w:t xml:space="preserve">提供双方项目整体移交考核证明资料（格式自拟）存档。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15</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default" w:ascii="宋体" w:cs="宋体"/>
                <w:color w:val="auto"/>
                <w:kern w:val="0"/>
                <w:szCs w:val="21"/>
                <w:highlight w:val="none"/>
              </w:rPr>
              <w:t>签订合同携带的证明材料</w:t>
            </w:r>
          </w:p>
        </w:tc>
        <w:tc>
          <w:tcPr>
            <w:tcW w:w="6675" w:type="dxa"/>
          </w:tcPr>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委托代理人负责签订合同的，须携带授权委托书及委托代理人身份证原件等其他资格证件。</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宋体" w:cs="宋体"/>
                <w:color w:val="auto"/>
                <w:kern w:val="0"/>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16</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default" w:ascii="Times New Roman" w:hAnsi="Times New Roman" w:eastAsia="宋体" w:cs="Times New Roman"/>
                <w:color w:val="auto"/>
                <w:sz w:val="21"/>
                <w:szCs w:val="21"/>
                <w:highlight w:val="none"/>
              </w:rPr>
              <w:t>接收质疑函方式</w:t>
            </w:r>
          </w:p>
        </w:tc>
        <w:tc>
          <w:tcPr>
            <w:tcW w:w="6675" w:type="dxa"/>
          </w:tcPr>
          <w:p>
            <w:pPr>
              <w:keepNext w:val="0"/>
              <w:keepLines w:val="0"/>
              <w:pageBreakBefore w:val="0"/>
              <w:widowControl w:val="0"/>
              <w:suppressLineNumbers w:val="0"/>
              <w:kinsoku/>
              <w:wordWrap/>
              <w:overflowPunct/>
              <w:topLinePunct w:val="0"/>
              <w:bidi w:val="0"/>
              <w:adjustRightInd/>
              <w:snapToGrid w:val="0"/>
              <w:spacing w:before="0" w:beforeAutospacing="0" w:afterAutospacing="0" w:line="340" w:lineRule="atLeast"/>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接收质疑函方式：以书面形式。</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340" w:lineRule="atLeast"/>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质疑联系部门及联系方式：中昕国际项目管理有限公司　  </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340" w:lineRule="atLeast"/>
              <w:ind w:left="0" w:right="0"/>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联系方式：林工18078079388</w:t>
            </w:r>
          </w:p>
          <w:p>
            <w:pPr>
              <w:keepNext w:val="0"/>
              <w:keepLines w:val="0"/>
              <w:pageBreakBefore w:val="0"/>
              <w:widowControl w:val="0"/>
              <w:suppressLineNumbers w:val="0"/>
              <w:tabs>
                <w:tab w:val="center" w:pos="4269"/>
              </w:tabs>
              <w:kinsoku/>
              <w:wordWrap/>
              <w:overflowPunct/>
              <w:topLinePunct w:val="0"/>
              <w:bidi w:val="0"/>
              <w:adjustRightInd/>
              <w:snapToGrid w:val="0"/>
              <w:spacing w:before="0" w:beforeAutospacing="0" w:afterAutospacing="0" w:line="340" w:lineRule="atLeast"/>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通讯地址：梧州市长洲区新兴村四组（菊湖路4号）东面的一栋六层楼房屋6楼 </w:t>
            </w:r>
          </w:p>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default" w:ascii="Times New Roman" w:hAnsi="Times New Roman" w:eastAsia="宋体" w:cs="Times New Roman"/>
                <w:color w:val="auto"/>
                <w:sz w:val="21"/>
                <w:szCs w:val="21"/>
                <w:highlight w:val="none"/>
              </w:rPr>
              <w:t>业务时间：上午</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时00分到12时00分，下午</w:t>
            </w:r>
            <w:r>
              <w:rPr>
                <w:rFonts w:hint="eastAsia"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时00分到</w:t>
            </w:r>
            <w:r>
              <w:rPr>
                <w:rFonts w:hint="eastAsia" w:ascii="Times New Roman" w:hAnsi="Times New Roman" w:eastAsia="宋体" w:cs="Times New Roman"/>
                <w:color w:val="auto"/>
                <w:sz w:val="21"/>
                <w:szCs w:val="21"/>
                <w:highlight w:val="none"/>
                <w:lang w:val="en-US" w:eastAsia="zh-CN"/>
              </w:rPr>
              <w:t>18</w:t>
            </w:r>
            <w:r>
              <w:rPr>
                <w:rFonts w:hint="default" w:ascii="Times New Roman" w:hAnsi="Times New Roman" w:eastAsia="宋体" w:cs="Times New Roman"/>
                <w:color w:val="auto"/>
                <w:sz w:val="21"/>
                <w:szCs w:val="21"/>
                <w:highlight w:val="none"/>
              </w:rPr>
              <w:t>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17</w:t>
            </w:r>
          </w:p>
        </w:tc>
        <w:tc>
          <w:tcPr>
            <w:tcW w:w="2085" w:type="dxa"/>
            <w:vAlign w:val="center"/>
          </w:tcPr>
          <w:p>
            <w:pPr>
              <w:keepNext w:val="0"/>
              <w:keepLines w:val="0"/>
              <w:suppressLineNumbers w:val="0"/>
              <w:spacing w:before="0" w:beforeAutospacing="0" w:afterAutospacing="0" w:line="360" w:lineRule="exact"/>
              <w:ind w:left="0" w:right="0"/>
              <w:jc w:val="center"/>
              <w:rPr>
                <w:rFonts w:hint="default" w:ascii="宋体" w:cs="宋体"/>
                <w:color w:val="auto"/>
                <w:kern w:val="0"/>
                <w:szCs w:val="21"/>
                <w:highlight w:val="none"/>
              </w:rPr>
            </w:pPr>
            <w:r>
              <w:rPr>
                <w:rFonts w:hint="eastAsia" w:ascii="宋体" w:cs="宋体"/>
                <w:color w:val="auto"/>
                <w:kern w:val="0"/>
                <w:szCs w:val="21"/>
                <w:highlight w:val="none"/>
              </w:rPr>
              <w:t>解释权</w:t>
            </w:r>
          </w:p>
        </w:tc>
        <w:tc>
          <w:tcPr>
            <w:tcW w:w="6675" w:type="dxa"/>
          </w:tcPr>
          <w:p>
            <w:pPr>
              <w:keepNext w:val="0"/>
              <w:keepLines w:val="0"/>
              <w:suppressLineNumbers w:val="0"/>
              <w:spacing w:before="0" w:beforeAutospacing="0" w:afterAutospacing="0" w:line="360" w:lineRule="exact"/>
              <w:ind w:left="0" w:right="0"/>
              <w:rPr>
                <w:rFonts w:hint="default" w:ascii="宋体" w:cs="宋体"/>
                <w:color w:val="auto"/>
                <w:kern w:val="0"/>
                <w:szCs w:val="21"/>
                <w:highlight w:val="none"/>
              </w:rPr>
            </w:pPr>
            <w:r>
              <w:rPr>
                <w:rFonts w:hint="eastAsia" w:ascii="宋体" w:cs="宋体"/>
                <w:color w:val="auto"/>
                <w:kern w:val="0"/>
                <w:szCs w:val="21"/>
                <w:highlight w:val="none"/>
              </w:rPr>
              <w:t>本招标文件的解释权属于招标代理机构。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18</w:t>
            </w:r>
          </w:p>
        </w:tc>
        <w:tc>
          <w:tcPr>
            <w:tcW w:w="2085" w:type="dxa"/>
            <w:vAlign w:val="center"/>
          </w:tcPr>
          <w:p>
            <w:pPr>
              <w:keepNext w:val="0"/>
              <w:keepLines w:val="0"/>
              <w:suppressLineNumbers w:val="0"/>
              <w:spacing w:before="0" w:beforeAutospacing="0" w:afterAutospacing="0" w:line="360" w:lineRule="exact"/>
              <w:ind w:left="0" w:right="0"/>
              <w:jc w:val="center"/>
              <w:rPr>
                <w:rFonts w:hint="eastAsia" w:ascii="宋体" w:eastAsia="宋体" w:cs="宋体"/>
                <w:color w:val="auto"/>
                <w:highlight w:val="none"/>
                <w:lang w:eastAsia="zh-CN"/>
              </w:rPr>
            </w:pPr>
            <w:r>
              <w:rPr>
                <w:rFonts w:hint="eastAsia" w:ascii="宋体" w:eastAsia="宋体" w:cs="宋体"/>
                <w:color w:val="auto"/>
                <w:highlight w:val="none"/>
                <w:lang w:eastAsia="zh-CN"/>
              </w:rPr>
              <w:t>盖章说明</w:t>
            </w:r>
          </w:p>
        </w:tc>
        <w:tc>
          <w:tcPr>
            <w:tcW w:w="6675" w:type="dxa"/>
            <w:vAlign w:val="center"/>
          </w:tcPr>
          <w:p>
            <w:pPr>
              <w:keepNext w:val="0"/>
              <w:keepLines w:val="0"/>
              <w:suppressLineNumbers w:val="0"/>
              <w:snapToGrid w:val="0"/>
              <w:spacing w:before="0" w:beforeAutospacing="0" w:afterAutospacing="0" w:line="360" w:lineRule="exact"/>
              <w:ind w:left="0" w:right="0"/>
              <w:outlineLvl w:val="4"/>
              <w:rPr>
                <w:rFonts w:hint="eastAsia" w:ascii="宋体" w:cs="宋体"/>
                <w:bCs/>
                <w:color w:val="auto"/>
                <w:szCs w:val="21"/>
                <w:highlight w:val="none"/>
                <w:lang w:val="en-US" w:eastAsia="zh-CN"/>
              </w:rPr>
            </w:pPr>
            <w:r>
              <w:rPr>
                <w:rFonts w:hint="eastAsia" w:ascii="宋体" w:cs="宋体"/>
                <w:bCs/>
                <w:color w:val="auto"/>
                <w:szCs w:val="21"/>
                <w:highlight w:val="none"/>
                <w:lang w:val="en-US" w:eastAsia="zh-CN"/>
              </w:rPr>
              <w:t>1.电子投标文件中须加盖供应商公章部分均采用CA签章，并根据“政府采购项目电子交易管理操作指南-供应商” 及本招标文件规定的格式和顺序编制电子投标文件并进行关联定位，以便评委在评审时，点击评分项可直接定位到该评分项内容。如对招标文件的某项要求，供应商的电子投标文件未能关联定位提供相应的内容与其对应，则评委在评审时如做出对供应商不利的评审由供应商自行承担。电子投标文件如内容不完整、编排混乱导致投标文件被误读、 漏读，或者在按招标文件规定的部位查找不到相关内容的，由供应商自行承担。</w:t>
            </w:r>
          </w:p>
          <w:p>
            <w:pPr>
              <w:keepNext w:val="0"/>
              <w:keepLines w:val="0"/>
              <w:suppressLineNumbers w:val="0"/>
              <w:snapToGrid w:val="0"/>
              <w:spacing w:before="0" w:beforeAutospacing="0" w:afterAutospacing="0" w:line="360" w:lineRule="exact"/>
              <w:ind w:left="0" w:right="0"/>
              <w:outlineLvl w:val="4"/>
              <w:rPr>
                <w:rFonts w:hint="eastAsia" w:ascii="宋体" w:cs="宋体"/>
                <w:bCs/>
                <w:color w:val="auto"/>
                <w:szCs w:val="21"/>
                <w:highlight w:val="none"/>
                <w:lang w:val="en-US" w:eastAsia="zh-CN"/>
              </w:rPr>
            </w:pPr>
            <w:r>
              <w:rPr>
                <w:rFonts w:hint="eastAsia" w:ascii="宋体" w:cs="宋体"/>
                <w:bCs/>
                <w:color w:val="auto"/>
                <w:szCs w:val="21"/>
                <w:highlight w:val="none"/>
                <w:lang w:val="en-US" w:eastAsia="zh-CN"/>
              </w:rPr>
              <w:t>2.CA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keepNext w:val="0"/>
              <w:keepLines w:val="0"/>
              <w:suppressLineNumbers w:val="0"/>
              <w:snapToGrid w:val="0"/>
              <w:spacing w:before="0" w:beforeAutospacing="0" w:afterAutospacing="0" w:line="360" w:lineRule="exact"/>
              <w:ind w:left="0" w:right="0"/>
              <w:outlineLvl w:val="4"/>
              <w:rPr>
                <w:rFonts w:hint="default" w:ascii="宋体" w:cs="宋体"/>
                <w:bCs/>
                <w:color w:val="auto"/>
                <w:szCs w:val="21"/>
                <w:highlight w:val="none"/>
                <w:lang w:val="en-US" w:eastAsia="zh-CN"/>
              </w:rPr>
            </w:pPr>
            <w:r>
              <w:rPr>
                <w:rFonts w:hint="eastAsia" w:ascii="宋体" w:cs="宋体"/>
                <w:bCs/>
                <w:color w:val="auto"/>
                <w:szCs w:val="21"/>
                <w:highlight w:val="none"/>
                <w:lang w:val="en-US" w:eastAsia="zh-CN"/>
              </w:rPr>
              <w:t>3.本招标文件中描述供应商的“签字”是指供应商的法定代表人或被授权人在招标文件规定签字处亲笔写上个人名字或者加盖签字章的行为，私章、影印等其它形式均不能代替亲笔签字。如招标文件规定签字处不得以法人私章代替。</w:t>
            </w:r>
          </w:p>
          <w:p>
            <w:pPr>
              <w:keepNext w:val="0"/>
              <w:keepLines w:val="0"/>
              <w:suppressLineNumbers w:val="0"/>
              <w:snapToGrid w:val="0"/>
              <w:spacing w:before="0" w:beforeAutospacing="0" w:afterAutospacing="0" w:line="360" w:lineRule="exact"/>
              <w:ind w:left="0" w:right="0"/>
              <w:outlineLvl w:val="4"/>
              <w:rPr>
                <w:rFonts w:hint="eastAsia" w:ascii="宋体" w:cs="宋体"/>
                <w:bCs/>
                <w:color w:val="auto"/>
                <w:szCs w:val="21"/>
                <w:highlight w:val="none"/>
                <w:lang w:val="en-US" w:eastAsia="zh-CN"/>
              </w:rPr>
            </w:pPr>
            <w:r>
              <w:rPr>
                <w:rFonts w:hint="eastAsia" w:ascii="宋体" w:cs="宋体"/>
                <w:bCs/>
                <w:color w:val="auto"/>
                <w:szCs w:val="21"/>
                <w:highlight w:val="none"/>
                <w:lang w:val="en-US" w:eastAsia="zh-CN"/>
              </w:rPr>
              <w:t>4</w:t>
            </w:r>
            <w:r>
              <w:rPr>
                <w:rFonts w:hint="default" w:ascii="宋体" w:cs="宋体"/>
                <w:bCs/>
                <w:color w:val="auto"/>
                <w:szCs w:val="21"/>
                <w:highlight w:val="none"/>
                <w:lang w:val="en-US" w:eastAsia="zh-CN"/>
              </w:rPr>
              <w:t>.</w:t>
            </w:r>
            <w:r>
              <w:rPr>
                <w:rFonts w:hint="eastAsia" w:ascii="宋体" w:cs="宋体"/>
                <w:bCs/>
                <w:color w:val="auto"/>
                <w:szCs w:val="21"/>
                <w:highlight w:val="none"/>
                <w:lang w:val="en-US" w:eastAsia="zh-CN"/>
              </w:rPr>
              <w:t>本招标文件所称的“以上”“以下”“以内”“届满”，包括本数；所称的“不满”“超过”“以外”，不包括本数。</w:t>
            </w:r>
          </w:p>
          <w:p>
            <w:pPr>
              <w:keepNext w:val="0"/>
              <w:keepLines w:val="0"/>
              <w:suppressLineNumbers w:val="0"/>
              <w:snapToGrid w:val="0"/>
              <w:spacing w:before="0" w:beforeAutospacing="0" w:afterAutospacing="0" w:line="360" w:lineRule="exact"/>
              <w:ind w:left="0" w:right="0"/>
              <w:outlineLvl w:val="4"/>
              <w:rPr>
                <w:rFonts w:hint="default" w:ascii="宋体" w:cs="宋体"/>
                <w:bCs/>
                <w:color w:val="auto"/>
                <w:szCs w:val="21"/>
                <w:highlight w:val="none"/>
              </w:rPr>
            </w:pPr>
            <w:r>
              <w:rPr>
                <w:rFonts w:hint="eastAsia" w:ascii="宋体" w:cs="宋体"/>
                <w:bCs/>
                <w:color w:val="auto"/>
                <w:szCs w:val="21"/>
                <w:highlight w:val="none"/>
                <w:lang w:val="en-US" w:eastAsia="zh-CN"/>
              </w:rPr>
              <w:t>5.若为联合体投标，若无特别说明，投标文件中的CA签章、公章、法人（负责人）、授权代表均指联合体牵头方单位CA签章、联合体牵头方单位公章、联合体牵头方法人（负责人）、联合体牵头方授权代表。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05" w:type="dxa"/>
            <w:vAlign w:val="center"/>
          </w:tcPr>
          <w:p>
            <w:pPr>
              <w:keepNext w:val="0"/>
              <w:keepLines w:val="0"/>
              <w:suppressLineNumbers w:val="0"/>
              <w:spacing w:before="0" w:beforeAutospacing="0" w:afterAutospacing="0" w:line="420" w:lineRule="exact"/>
              <w:ind w:left="0" w:right="0"/>
              <w:jc w:val="center"/>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19</w:t>
            </w:r>
          </w:p>
        </w:tc>
        <w:tc>
          <w:tcPr>
            <w:tcW w:w="2085" w:type="dxa"/>
            <w:vAlign w:val="center"/>
          </w:tcPr>
          <w:p>
            <w:pPr>
              <w:keepNext w:val="0"/>
              <w:keepLines w:val="0"/>
              <w:suppressLineNumbers w:val="0"/>
              <w:spacing w:before="0" w:beforeAutospacing="0" w:afterAutospacing="0" w:line="360" w:lineRule="exact"/>
              <w:ind w:left="0" w:right="0"/>
              <w:jc w:val="center"/>
              <w:rPr>
                <w:rFonts w:hint="eastAsia" w:ascii="宋体" w:eastAsia="宋体" w:cs="宋体"/>
                <w:color w:val="auto"/>
                <w:highlight w:val="none"/>
                <w:lang w:eastAsia="zh-CN"/>
              </w:rPr>
            </w:pPr>
            <w:r>
              <w:rPr>
                <w:rFonts w:hint="eastAsia" w:ascii="宋体" w:eastAsia="宋体" w:cs="宋体"/>
                <w:color w:val="auto"/>
                <w:highlight w:val="none"/>
                <w:lang w:eastAsia="zh-CN"/>
              </w:rPr>
              <w:t>其他要求</w:t>
            </w:r>
          </w:p>
        </w:tc>
        <w:tc>
          <w:tcPr>
            <w:tcW w:w="6675" w:type="dxa"/>
            <w:vAlign w:val="center"/>
          </w:tcPr>
          <w:p>
            <w:pPr>
              <w:keepNext w:val="0"/>
              <w:keepLines w:val="0"/>
              <w:suppressLineNumbers w:val="0"/>
              <w:snapToGrid w:val="0"/>
              <w:spacing w:before="0" w:beforeAutospacing="0" w:afterAutospacing="0" w:line="360" w:lineRule="exact"/>
              <w:ind w:left="0" w:right="0"/>
              <w:outlineLvl w:val="4"/>
              <w:rPr>
                <w:rFonts w:hint="eastAsia" w:ascii="宋体" w:cs="宋体"/>
                <w:bCs/>
                <w:color w:val="auto"/>
                <w:szCs w:val="21"/>
                <w:highlight w:val="none"/>
                <w:lang w:val="en-US" w:eastAsia="zh-CN"/>
              </w:rPr>
            </w:pPr>
            <w:r>
              <w:rPr>
                <w:rFonts w:hint="eastAsia" w:cs="宋体"/>
                <w:color w:val="auto"/>
                <w:kern w:val="0"/>
                <w:szCs w:val="21"/>
                <w:highlight w:val="none"/>
                <w:lang w:val="en-US" w:eastAsia="zh-CN"/>
              </w:rPr>
              <w:t>投标人必须对其提交的投标文件的真实性负责，</w:t>
            </w:r>
            <w:r>
              <w:rPr>
                <w:rFonts w:hint="eastAsia"/>
                <w:color w:val="auto"/>
                <w:highlight w:val="none"/>
                <w:lang w:val="en-US" w:eastAsia="zh-CN"/>
              </w:rPr>
              <w:t>采购人有权核查投标人在投标文件中提供的资料，若在评标期间发现投标人提供了虚假资料，其投标将被否决；若在签订合同前发现作为成交候选人的投标人提供了虚假资料，招标人有权取消其中标资格；若在合同实施期间发现投标人提供了虚假资料，招标人有权从工程支付款或履约保证金中扣除不超过5％签约合同价的金额作为违约金。</w:t>
            </w:r>
            <w:r>
              <w:rPr>
                <w:rFonts w:hint="eastAsia"/>
                <w:b w:val="0"/>
                <w:bCs/>
                <w:color w:val="auto"/>
                <w:highlight w:val="none"/>
              </w:rPr>
              <w:t>此项内容投标人应在投标文件中</w:t>
            </w:r>
            <w:r>
              <w:rPr>
                <w:rFonts w:hint="eastAsia"/>
                <w:b w:val="0"/>
                <w:bCs/>
                <w:color w:val="auto"/>
                <w:highlight w:val="none"/>
                <w:lang w:eastAsia="zh-CN"/>
              </w:rPr>
              <w:t>的资格证明文件中</w:t>
            </w:r>
            <w:r>
              <w:rPr>
                <w:rFonts w:hint="eastAsia"/>
                <w:b w:val="0"/>
                <w:bCs/>
                <w:color w:val="auto"/>
                <w:highlight w:val="none"/>
              </w:rPr>
              <w:t>予以承诺，否则投标无效。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keepNext w:val="0"/>
              <w:keepLines w:val="0"/>
              <w:suppressLineNumbers w:val="0"/>
              <w:spacing w:before="0" w:beforeAutospacing="0" w:afterAutospacing="0" w:line="420" w:lineRule="exact"/>
              <w:ind w:left="0" w:leftChars="0" w:right="0" w:rightChars="0"/>
              <w:jc w:val="center"/>
              <w:rPr>
                <w:rFonts w:hint="default" w:ascii="宋体" w:hAnsi="Calibri" w:eastAsia="宋体" w:cs="宋体"/>
                <w:color w:val="auto"/>
                <w:kern w:val="0"/>
                <w:sz w:val="22"/>
                <w:szCs w:val="21"/>
                <w:highlight w:val="none"/>
                <w:lang w:val="en-US" w:eastAsia="zh-CN" w:bidi="ar-SA"/>
              </w:rPr>
            </w:pPr>
            <w:r>
              <w:rPr>
                <w:rFonts w:hint="eastAsia" w:ascii="宋体" w:eastAsia="宋体" w:cs="宋体"/>
                <w:color w:val="auto"/>
                <w:kern w:val="0"/>
                <w:szCs w:val="21"/>
                <w:highlight w:val="none"/>
                <w:lang w:val="en-US" w:eastAsia="zh-CN"/>
              </w:rPr>
              <w:t>20</w:t>
            </w:r>
          </w:p>
        </w:tc>
        <w:tc>
          <w:tcPr>
            <w:tcW w:w="2085" w:type="dxa"/>
            <w:vAlign w:val="center"/>
          </w:tcPr>
          <w:p>
            <w:pPr>
              <w:keepNext w:val="0"/>
              <w:keepLines w:val="0"/>
              <w:suppressLineNumbers w:val="0"/>
              <w:spacing w:before="0" w:beforeAutospacing="0" w:afterAutospacing="0" w:line="360" w:lineRule="exact"/>
              <w:ind w:left="0" w:leftChars="0" w:right="0" w:rightChars="0"/>
              <w:jc w:val="center"/>
              <w:rPr>
                <w:rFonts w:hint="eastAsia" w:ascii="宋体" w:hAnsi="Calibri" w:eastAsia="宋体" w:cs="宋体"/>
                <w:color w:val="auto"/>
                <w:sz w:val="22"/>
                <w:szCs w:val="22"/>
                <w:highlight w:val="none"/>
                <w:lang w:val="en-US" w:eastAsia="zh-CN" w:bidi="ar-SA"/>
              </w:rPr>
            </w:pPr>
            <w:r>
              <w:rPr>
                <w:rFonts w:hint="eastAsia" w:ascii="Times New Roman" w:hAnsi="Times New Roman" w:eastAsia="宋体" w:cs="Times New Roman"/>
                <w:color w:val="auto"/>
                <w:sz w:val="21"/>
                <w:szCs w:val="21"/>
                <w:highlight w:val="none"/>
                <w:lang w:eastAsia="zh-CN"/>
              </w:rPr>
              <w:t>开标</w:t>
            </w:r>
            <w:r>
              <w:rPr>
                <w:rFonts w:hint="eastAsia" w:ascii="Times New Roman" w:hAnsi="Times New Roman" w:eastAsia="宋体" w:cs="Times New Roman"/>
                <w:color w:val="auto"/>
                <w:sz w:val="21"/>
                <w:szCs w:val="21"/>
                <w:highlight w:val="none"/>
              </w:rPr>
              <w:t>前准备</w:t>
            </w:r>
          </w:p>
        </w:tc>
        <w:tc>
          <w:tcPr>
            <w:tcW w:w="6675" w:type="dxa"/>
            <w:vAlign w:val="center"/>
          </w:tcPr>
          <w:p>
            <w:pPr>
              <w:keepNext w:val="0"/>
              <w:keepLines w:val="0"/>
              <w:suppressLineNumbers w:val="0"/>
              <w:snapToGrid w:val="0"/>
              <w:spacing w:before="0" w:beforeAutospacing="0" w:afterAutospacing="0" w:line="360" w:lineRule="exact"/>
              <w:ind w:left="0" w:right="0"/>
              <w:outlineLvl w:val="4"/>
              <w:rPr>
                <w:rFonts w:hint="eastAsia" w:ascii="宋体" w:cs="宋体"/>
                <w:bCs/>
                <w:color w:val="auto"/>
                <w:szCs w:val="21"/>
                <w:highlight w:val="none"/>
                <w:lang w:val="en-US" w:eastAsia="zh-CN"/>
              </w:rPr>
            </w:pPr>
            <w:r>
              <w:rPr>
                <w:rFonts w:hint="eastAsia" w:ascii="宋体" w:cs="宋体"/>
                <w:bCs/>
                <w:color w:val="auto"/>
                <w:szCs w:val="21"/>
                <w:highlight w:val="none"/>
                <w:lang w:val="en-US" w:eastAsia="zh-CN"/>
              </w:rPr>
              <w:t>1、本项目实行网上投标，采用电子投标文件。若供应商参与投标，自行承担投标一切费用。</w:t>
            </w:r>
          </w:p>
          <w:p>
            <w:pPr>
              <w:keepNext w:val="0"/>
              <w:keepLines w:val="0"/>
              <w:suppressLineNumbers w:val="0"/>
              <w:snapToGrid w:val="0"/>
              <w:spacing w:before="0" w:beforeAutospacing="0" w:afterAutospacing="0" w:line="360" w:lineRule="exact"/>
              <w:ind w:left="0" w:right="0"/>
              <w:outlineLvl w:val="4"/>
              <w:rPr>
                <w:rFonts w:hint="eastAsia" w:ascii="宋体" w:cs="宋体"/>
                <w:bCs/>
                <w:color w:val="auto"/>
                <w:szCs w:val="21"/>
                <w:highlight w:val="none"/>
                <w:lang w:val="en-US" w:eastAsia="zh-CN"/>
              </w:rPr>
            </w:pPr>
            <w:r>
              <w:rPr>
                <w:rFonts w:hint="eastAsia" w:ascii="宋体" w:cs="宋体"/>
                <w:bCs/>
                <w:color w:val="auto"/>
                <w:szCs w:val="21"/>
                <w:highlight w:val="none"/>
                <w:lang w:val="en-US" w:eastAsia="zh-CN"/>
              </w:rPr>
              <w:t>2、各供应商应在截标前应确保成为政采云平台正式注册入库供应商，并完成CA数字证书申领。因未注册入库、未办理CA数字证书等原因造成无法投标或投标失败等后果由供应商自行承担。</w:t>
            </w:r>
          </w:p>
          <w:p>
            <w:pPr>
              <w:keepNext w:val="0"/>
              <w:keepLines w:val="0"/>
              <w:suppressLineNumbers w:val="0"/>
              <w:snapToGrid w:val="0"/>
              <w:spacing w:before="0" w:beforeAutospacing="0" w:afterAutospacing="0" w:line="360" w:lineRule="exact"/>
              <w:ind w:left="0" w:right="0"/>
              <w:outlineLvl w:val="4"/>
              <w:rPr>
                <w:rFonts w:hint="eastAsia" w:ascii="宋体" w:cs="宋体"/>
                <w:bCs/>
                <w:color w:val="auto"/>
                <w:szCs w:val="21"/>
                <w:highlight w:val="none"/>
                <w:lang w:val="en-US" w:eastAsia="zh-CN"/>
              </w:rPr>
            </w:pPr>
            <w:r>
              <w:rPr>
                <w:rFonts w:hint="eastAsia" w:ascii="宋体" w:cs="宋体"/>
                <w:bCs/>
                <w:color w:val="auto"/>
                <w:szCs w:val="21"/>
                <w:highlight w:val="none"/>
                <w:lang w:val="en-US" w:eastAsia="zh-CN"/>
              </w:rPr>
              <w:t>3、供应商将政采云电子交易客户端下载、安装完成后，可通过账号密码或CA登录客户端进行电子投标文件制作。客户端请至网站下载专区查看，如有问题可拨打政采云客户服务热线400-881-7190进行咨询。</w:t>
            </w:r>
          </w:p>
          <w:p>
            <w:pPr>
              <w:keepNext w:val="0"/>
              <w:keepLines w:val="0"/>
              <w:suppressLineNumbers w:val="0"/>
              <w:snapToGrid w:val="0"/>
              <w:spacing w:before="0" w:beforeAutospacing="0" w:afterAutospacing="0" w:line="360" w:lineRule="exact"/>
              <w:ind w:left="0" w:right="0"/>
              <w:outlineLvl w:val="4"/>
              <w:rPr>
                <w:rFonts w:hint="eastAsia" w:ascii="宋体" w:cs="宋体"/>
                <w:bCs/>
                <w:color w:val="auto"/>
                <w:szCs w:val="21"/>
                <w:highlight w:val="none"/>
                <w:lang w:val="en-US" w:eastAsia="zh-CN"/>
              </w:rPr>
            </w:pPr>
            <w:r>
              <w:rPr>
                <w:rFonts w:hint="eastAsia" w:ascii="宋体" w:cs="宋体"/>
                <w:bCs/>
                <w:color w:val="auto"/>
                <w:szCs w:val="21"/>
                <w:highlight w:val="none"/>
                <w:lang w:val="en-US" w:eastAsia="zh-CN"/>
              </w:rPr>
              <w:t>投标文件解密时间：</w:t>
            </w:r>
          </w:p>
          <w:p>
            <w:pPr>
              <w:keepNext w:val="0"/>
              <w:keepLines w:val="0"/>
              <w:suppressLineNumbers w:val="0"/>
              <w:snapToGrid w:val="0"/>
              <w:spacing w:before="0" w:beforeAutospacing="0" w:afterAutospacing="0" w:line="360" w:lineRule="exact"/>
              <w:ind w:left="0" w:leftChars="0" w:right="0" w:rightChars="0"/>
              <w:outlineLvl w:val="4"/>
              <w:rPr>
                <w:rFonts w:hint="eastAsia" w:ascii="宋体" w:hAnsi="Calibri" w:eastAsia="Calibri" w:cs="宋体"/>
                <w:bCs/>
                <w:color w:val="auto"/>
                <w:sz w:val="22"/>
                <w:szCs w:val="21"/>
                <w:highlight w:val="none"/>
                <w:lang w:val="en-US" w:eastAsia="zh-CN" w:bidi="ar-SA"/>
              </w:rPr>
            </w:pPr>
            <w:r>
              <w:rPr>
                <w:rFonts w:hint="eastAsia" w:ascii="宋体" w:cs="宋体"/>
                <w:bCs/>
                <w:color w:val="auto"/>
                <w:szCs w:val="21"/>
                <w:highlight w:val="none"/>
                <w:lang w:val="en-US" w:eastAsia="zh-CN"/>
              </w:rPr>
              <w:t>截标时间后30分钟内供应商可以登录政采云平台，用“项目采购-开标评标”功能进行解密投标文件。</w:t>
            </w:r>
          </w:p>
        </w:tc>
      </w:tr>
    </w:tbl>
    <w:p>
      <w:pPr>
        <w:spacing w:after="0" w:line="240" w:lineRule="auto"/>
        <w:jc w:val="left"/>
        <w:rPr>
          <w:rFonts w:ascii="宋体" w:hAnsi="宋体" w:eastAsia="宋体" w:cs="宋体"/>
          <w:color w:val="auto"/>
          <w:sz w:val="21"/>
          <w:szCs w:val="21"/>
          <w:highlight w:val="none"/>
        </w:rPr>
        <w:sectPr>
          <w:footerReference r:id="rId6" w:type="default"/>
          <w:pgSz w:w="11910" w:h="16840"/>
          <w:pgMar w:top="1340" w:right="1320" w:bottom="1140" w:left="1460" w:header="0" w:footer="958" w:gutter="0"/>
          <w:pgNumType w:fmt="decimal" w:start="1"/>
          <w:cols w:space="720" w:num="1"/>
        </w:sectPr>
      </w:pPr>
    </w:p>
    <w:p>
      <w:pPr>
        <w:spacing w:before="0" w:line="395" w:lineRule="exact"/>
        <w:ind w:right="202"/>
        <w:jc w:val="center"/>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投标单位须知正文</w:t>
      </w:r>
    </w:p>
    <w:p>
      <w:pPr>
        <w:spacing w:before="8" w:line="240" w:lineRule="auto"/>
        <w:rPr>
          <w:rFonts w:ascii="宋体" w:hAnsi="宋体" w:eastAsia="宋体" w:cs="宋体"/>
          <w:b/>
          <w:bCs/>
          <w:color w:val="auto"/>
          <w:sz w:val="12"/>
          <w:szCs w:val="12"/>
          <w:highlight w:val="none"/>
        </w:rPr>
      </w:pPr>
    </w:p>
    <w:p>
      <w:pPr>
        <w:pStyle w:val="6"/>
        <w:spacing w:before="26" w:line="240" w:lineRule="auto"/>
        <w:ind w:right="0"/>
        <w:jc w:val="left"/>
        <w:rPr>
          <w:b w:val="0"/>
          <w:bCs w:val="0"/>
          <w:color w:val="auto"/>
          <w:highlight w:val="none"/>
        </w:rPr>
      </w:pPr>
      <w:bookmarkStart w:id="23" w:name="一、总则"/>
      <w:bookmarkEnd w:id="23"/>
      <w:r>
        <w:rPr>
          <w:color w:val="auto"/>
          <w:highlight w:val="none"/>
        </w:rPr>
        <w:t>一、总则</w:t>
      </w:r>
    </w:p>
    <w:p>
      <w:pPr>
        <w:pStyle w:val="7"/>
        <w:spacing w:before="170" w:line="240" w:lineRule="auto"/>
        <w:ind w:right="0"/>
        <w:jc w:val="left"/>
        <w:rPr>
          <w:b w:val="0"/>
          <w:bCs w:val="0"/>
          <w:color w:val="auto"/>
          <w:highlight w:val="none"/>
        </w:rPr>
      </w:pPr>
      <w:r>
        <w:rPr>
          <w:color w:val="auto"/>
          <w:spacing w:val="-1"/>
          <w:highlight w:val="none"/>
        </w:rPr>
        <w:t>1.适用范围</w:t>
      </w:r>
    </w:p>
    <w:p>
      <w:pPr>
        <w:pStyle w:val="11"/>
        <w:spacing w:before="187" w:line="408" w:lineRule="auto"/>
        <w:ind w:left="106" w:right="219" w:firstLine="420"/>
        <w:jc w:val="both"/>
        <w:rPr>
          <w:color w:val="auto"/>
          <w:highlight w:val="none"/>
        </w:rPr>
      </w:pPr>
      <w:r>
        <w:rPr>
          <w:rFonts w:ascii="宋体" w:hAnsi="宋体" w:eastAsia="宋体"/>
          <w:color w:val="auto"/>
          <w:highlight w:val="none"/>
        </w:rPr>
        <w:t>1.1 本项目采购人、采购代理机构、投标单位、评标委员会的相关行为均受《中华人民共和国 政府采购法》《中华人民共和国政府采购法实施条例》及本项目本级和上级财政部门政府采购有 关规</w:t>
      </w:r>
      <w:r>
        <w:rPr>
          <w:color w:val="auto"/>
          <w:highlight w:val="none"/>
        </w:rPr>
        <w:t>定的约束和保护。</w:t>
      </w:r>
    </w:p>
    <w:p>
      <w:pPr>
        <w:pStyle w:val="11"/>
        <w:spacing w:before="187" w:line="240" w:lineRule="auto"/>
        <w:ind w:right="0"/>
        <w:jc w:val="left"/>
        <w:rPr>
          <w:rFonts w:ascii="宋体" w:hAnsi="宋体" w:eastAsia="宋体"/>
          <w:color w:val="auto"/>
          <w:highlight w:val="none"/>
        </w:rPr>
      </w:pPr>
      <w:r>
        <w:rPr>
          <w:rFonts w:ascii="宋体" w:hAnsi="宋体" w:eastAsia="宋体"/>
          <w:color w:val="auto"/>
          <w:highlight w:val="none"/>
        </w:rPr>
        <w:t>1.2 本招标文件适用于本项目的所有采购程序和环节（法律、法规另有规定的，从其规定）。</w:t>
      </w:r>
    </w:p>
    <w:p>
      <w:pPr>
        <w:spacing w:before="3" w:line="240" w:lineRule="auto"/>
        <w:rPr>
          <w:rFonts w:ascii="宋体" w:hAnsi="宋体" w:eastAsia="宋体" w:cs="宋体"/>
          <w:color w:val="auto"/>
          <w:sz w:val="14"/>
          <w:szCs w:val="14"/>
          <w:highlight w:val="none"/>
        </w:rPr>
      </w:pPr>
    </w:p>
    <w:p>
      <w:pPr>
        <w:pStyle w:val="7"/>
        <w:spacing w:before="0" w:line="240" w:lineRule="auto"/>
        <w:ind w:right="0"/>
        <w:jc w:val="left"/>
        <w:rPr>
          <w:b w:val="0"/>
          <w:bCs w:val="0"/>
          <w:color w:val="auto"/>
          <w:highlight w:val="none"/>
        </w:rPr>
      </w:pPr>
      <w:r>
        <w:rPr>
          <w:color w:val="auto"/>
          <w:spacing w:val="-1"/>
          <w:highlight w:val="none"/>
        </w:rPr>
        <w:t>2.定义</w:t>
      </w:r>
    </w:p>
    <w:p>
      <w:pPr>
        <w:pStyle w:val="11"/>
        <w:spacing w:before="187" w:line="240" w:lineRule="auto"/>
        <w:ind w:right="0"/>
        <w:jc w:val="left"/>
        <w:rPr>
          <w:color w:val="auto"/>
          <w:highlight w:val="none"/>
        </w:rPr>
      </w:pPr>
      <w:r>
        <w:rPr>
          <w:color w:val="auto"/>
          <w:highlight w:val="none"/>
        </w:rPr>
        <w:t>2.1“采购人”是指依法进行政府采购的国家机关、事业单位、团体组织。</w:t>
      </w:r>
    </w:p>
    <w:p>
      <w:pPr>
        <w:spacing w:before="10" w:line="240" w:lineRule="auto"/>
        <w:rPr>
          <w:rFonts w:ascii="宋体" w:hAnsi="宋体" w:eastAsia="宋体" w:cs="宋体"/>
          <w:color w:val="auto"/>
          <w:sz w:val="14"/>
          <w:szCs w:val="14"/>
          <w:highlight w:val="none"/>
        </w:rPr>
      </w:pPr>
    </w:p>
    <w:p>
      <w:pPr>
        <w:pStyle w:val="11"/>
        <w:spacing w:line="408" w:lineRule="auto"/>
        <w:ind w:left="106" w:right="219" w:firstLine="420"/>
        <w:jc w:val="both"/>
        <w:rPr>
          <w:color w:val="auto"/>
          <w:highlight w:val="none"/>
        </w:rPr>
      </w:pPr>
      <w:r>
        <w:rPr>
          <w:rFonts w:ascii="宋体" w:hAnsi="宋体" w:eastAsia="宋体"/>
          <w:color w:val="auto"/>
          <w:spacing w:val="-1"/>
          <w:highlight w:val="none"/>
        </w:rPr>
        <w:t xml:space="preserve">2.2“采购代理机构”是指政府采购代理机构（以下简称采购代理机构）是指集中采购机构以 </w:t>
      </w:r>
      <w:r>
        <w:rPr>
          <w:color w:val="auto"/>
          <w:spacing w:val="-1"/>
          <w:highlight w:val="none"/>
        </w:rPr>
        <w:t>外、受采购人委托从事政府采购代理业务的社会中介机构，本项目代理机构名称为：</w:t>
      </w:r>
      <w:r>
        <w:rPr>
          <w:rFonts w:hint="eastAsia" w:ascii="Times New Roman" w:hAnsi="Times New Roman" w:cs="宋体"/>
          <w:b w:val="0"/>
          <w:bCs w:val="0"/>
          <w:color w:val="auto"/>
          <w:kern w:val="0"/>
          <w:sz w:val="21"/>
          <w:szCs w:val="21"/>
          <w:highlight w:val="none"/>
          <w:u w:val="none"/>
          <w:lang w:val="en-US" w:eastAsia="zh-CN" w:bidi="ar-SA"/>
        </w:rPr>
        <w:t>中昕国际项目管理有限公司</w:t>
      </w:r>
      <w:r>
        <w:rPr>
          <w:rFonts w:hint="eastAsia"/>
          <w:color w:val="auto"/>
          <w:spacing w:val="-1"/>
          <w:highlight w:val="none"/>
          <w:lang w:val="en-US" w:eastAsia="zh-CN"/>
        </w:rPr>
        <w:t xml:space="preserve">                        </w:t>
      </w:r>
    </w:p>
    <w:p>
      <w:pPr>
        <w:pStyle w:val="11"/>
        <w:spacing w:before="45" w:line="240" w:lineRule="auto"/>
        <w:ind w:right="0"/>
        <w:jc w:val="left"/>
        <w:rPr>
          <w:color w:val="auto"/>
          <w:highlight w:val="none"/>
        </w:rPr>
      </w:pPr>
      <w:r>
        <w:rPr>
          <w:color w:val="auto"/>
          <w:highlight w:val="none"/>
        </w:rPr>
        <w:t>2.3“投标单位”是指向采购人提供货物、工程或者服务的法人、其他组织或者自然人。</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2.4“服务”是指除货物和工程以外的其他政府采购对象。</w:t>
      </w:r>
    </w:p>
    <w:p>
      <w:pPr>
        <w:spacing w:before="10" w:line="240" w:lineRule="auto"/>
        <w:rPr>
          <w:rFonts w:ascii="宋体" w:hAnsi="宋体" w:eastAsia="宋体" w:cs="宋体"/>
          <w:color w:val="auto"/>
          <w:sz w:val="14"/>
          <w:szCs w:val="14"/>
          <w:highlight w:val="none"/>
        </w:rPr>
      </w:pPr>
    </w:p>
    <w:p>
      <w:pPr>
        <w:pStyle w:val="11"/>
        <w:spacing w:line="408" w:lineRule="auto"/>
        <w:ind w:left="106" w:right="114" w:firstLine="420"/>
        <w:jc w:val="left"/>
        <w:rPr>
          <w:color w:val="auto"/>
          <w:highlight w:val="none"/>
        </w:rPr>
      </w:pPr>
      <w:r>
        <w:rPr>
          <w:rFonts w:ascii="宋体" w:hAnsi="宋体" w:eastAsia="宋体"/>
          <w:color w:val="auto"/>
          <w:highlight w:val="none"/>
        </w:rPr>
        <w:t xml:space="preserve">2.5“投标”是指投标单位按照本项目招标公告或者邀请函规定的方式获取招标文件、提交响 </w:t>
      </w:r>
      <w:r>
        <w:rPr>
          <w:color w:val="auto"/>
          <w:highlight w:val="none"/>
        </w:rPr>
        <w:t>应文件并希望获得标的的行为。</w:t>
      </w:r>
    </w:p>
    <w:p>
      <w:pPr>
        <w:pStyle w:val="11"/>
        <w:spacing w:before="45" w:line="408" w:lineRule="auto"/>
        <w:ind w:left="106" w:right="114" w:firstLine="420"/>
        <w:jc w:val="left"/>
        <w:rPr>
          <w:color w:val="auto"/>
          <w:highlight w:val="none"/>
        </w:rPr>
      </w:pPr>
      <w:r>
        <w:rPr>
          <w:color w:val="auto"/>
          <w:spacing w:val="-11"/>
          <w:highlight w:val="none"/>
        </w:rPr>
        <w:t>2.6“</w:t>
      </w:r>
      <w:r>
        <w:rPr>
          <w:rFonts w:hint="eastAsia"/>
          <w:color w:val="auto"/>
          <w:spacing w:val="-11"/>
          <w:highlight w:val="none"/>
          <w:lang w:eastAsia="zh-CN"/>
        </w:rPr>
        <w:t>投标文件</w:t>
      </w:r>
      <w:r>
        <w:rPr>
          <w:color w:val="auto"/>
          <w:spacing w:val="-11"/>
          <w:highlight w:val="none"/>
        </w:rPr>
        <w:t>”是指：投标单位根据本招标文件要求，编制包含资格证明、报价商务技术等所有</w:t>
      </w:r>
      <w:r>
        <w:rPr>
          <w:color w:val="auto"/>
          <w:spacing w:val="27"/>
          <w:w w:val="99"/>
          <w:highlight w:val="none"/>
        </w:rPr>
        <w:t xml:space="preserve"> </w:t>
      </w:r>
      <w:r>
        <w:rPr>
          <w:color w:val="auto"/>
          <w:spacing w:val="-11"/>
          <w:highlight w:val="none"/>
        </w:rPr>
        <w:t>内容的文件。</w:t>
      </w:r>
    </w:p>
    <w:p>
      <w:pPr>
        <w:pStyle w:val="11"/>
        <w:spacing w:before="45" w:line="408" w:lineRule="auto"/>
        <w:ind w:left="106" w:right="114" w:firstLine="420"/>
        <w:jc w:val="left"/>
        <w:rPr>
          <w:rFonts w:ascii="宋体" w:hAnsi="宋体" w:eastAsia="宋体"/>
          <w:color w:val="auto"/>
          <w:spacing w:val="-11"/>
          <w:highlight w:val="none"/>
        </w:rPr>
      </w:pPr>
      <w:r>
        <w:rPr>
          <w:rFonts w:ascii="宋体" w:hAnsi="宋体" w:eastAsia="宋体"/>
          <w:color w:val="auto"/>
          <w:spacing w:val="-11"/>
          <w:highlight w:val="none"/>
        </w:rPr>
        <w:t>2.7“实质性要求”是指招标文件中已经指明不满足则</w:t>
      </w:r>
      <w:r>
        <w:rPr>
          <w:rFonts w:hint="eastAsia"/>
          <w:color w:val="auto"/>
          <w:spacing w:val="-11"/>
          <w:highlight w:val="none"/>
          <w:lang w:eastAsia="zh-CN"/>
        </w:rPr>
        <w:t>投标文件</w:t>
      </w:r>
      <w:r>
        <w:rPr>
          <w:rFonts w:ascii="宋体" w:hAnsi="宋体" w:eastAsia="宋体"/>
          <w:color w:val="auto"/>
          <w:spacing w:val="-11"/>
          <w:highlight w:val="none"/>
        </w:rPr>
        <w:t>按无效响应处理的条款，或者 不能负偏离的条款，或者采购需求中带“★”的条款。</w:t>
      </w:r>
    </w:p>
    <w:p>
      <w:pPr>
        <w:pStyle w:val="11"/>
        <w:spacing w:before="45" w:line="408" w:lineRule="auto"/>
        <w:ind w:left="106" w:right="114" w:firstLine="420"/>
        <w:jc w:val="left"/>
        <w:rPr>
          <w:rFonts w:ascii="宋体" w:hAnsi="宋体" w:eastAsia="宋体"/>
          <w:color w:val="auto"/>
          <w:spacing w:val="-11"/>
          <w:highlight w:val="none"/>
        </w:rPr>
      </w:pPr>
      <w:r>
        <w:rPr>
          <w:rFonts w:ascii="宋体" w:hAnsi="宋体" w:eastAsia="宋体"/>
          <w:color w:val="auto"/>
          <w:spacing w:val="-11"/>
          <w:highlight w:val="none"/>
        </w:rPr>
        <w:t>2.8“正偏离”，是指</w:t>
      </w:r>
      <w:r>
        <w:rPr>
          <w:rFonts w:hint="eastAsia"/>
          <w:color w:val="auto"/>
          <w:spacing w:val="-11"/>
          <w:highlight w:val="none"/>
          <w:lang w:eastAsia="zh-CN"/>
        </w:rPr>
        <w:t>投标文件</w:t>
      </w:r>
      <w:r>
        <w:rPr>
          <w:rFonts w:ascii="宋体" w:hAnsi="宋体" w:eastAsia="宋体"/>
          <w:color w:val="auto"/>
          <w:spacing w:val="-11"/>
          <w:highlight w:val="none"/>
        </w:rPr>
        <w:t>对招标文件“采购需求”中有关条款作出的响应优于条款要求 并有利于采购人的情形。</w:t>
      </w:r>
    </w:p>
    <w:p>
      <w:pPr>
        <w:pStyle w:val="11"/>
        <w:spacing w:before="45" w:line="408" w:lineRule="auto"/>
        <w:ind w:left="106" w:right="114" w:firstLine="420"/>
        <w:jc w:val="left"/>
        <w:rPr>
          <w:rFonts w:ascii="宋体" w:hAnsi="宋体" w:eastAsia="宋体"/>
          <w:color w:val="auto"/>
          <w:spacing w:val="-11"/>
          <w:highlight w:val="none"/>
        </w:rPr>
      </w:pPr>
      <w:r>
        <w:rPr>
          <w:rFonts w:ascii="宋体" w:hAnsi="宋体" w:eastAsia="宋体"/>
          <w:color w:val="auto"/>
          <w:spacing w:val="-11"/>
          <w:highlight w:val="none"/>
        </w:rPr>
        <w:t>2.9“负偏离”，是指</w:t>
      </w:r>
      <w:r>
        <w:rPr>
          <w:rFonts w:hint="eastAsia"/>
          <w:color w:val="auto"/>
          <w:spacing w:val="-11"/>
          <w:highlight w:val="none"/>
          <w:lang w:eastAsia="zh-CN"/>
        </w:rPr>
        <w:t>投标文件</w:t>
      </w:r>
      <w:r>
        <w:rPr>
          <w:rFonts w:ascii="宋体" w:hAnsi="宋体" w:eastAsia="宋体"/>
          <w:color w:val="auto"/>
          <w:spacing w:val="-11"/>
          <w:highlight w:val="none"/>
        </w:rPr>
        <w:t>对招标文件“采购需求”中有关条款作出的响应不满足条款要 求，导致采购人要求不能得到满足的情形。</w:t>
      </w:r>
    </w:p>
    <w:p>
      <w:pPr>
        <w:pStyle w:val="11"/>
        <w:spacing w:before="45" w:line="408" w:lineRule="auto"/>
        <w:ind w:left="106" w:right="114" w:firstLine="420"/>
        <w:jc w:val="left"/>
        <w:rPr>
          <w:rFonts w:ascii="宋体" w:hAnsi="宋体" w:eastAsia="宋体"/>
          <w:color w:val="auto"/>
          <w:spacing w:val="-11"/>
          <w:highlight w:val="none"/>
        </w:rPr>
      </w:pPr>
      <w:r>
        <w:rPr>
          <w:rFonts w:ascii="宋体" w:hAnsi="宋体" w:eastAsia="宋体"/>
          <w:color w:val="auto"/>
          <w:spacing w:val="-11"/>
          <w:highlight w:val="none"/>
        </w:rPr>
        <w:t>2.10“允许负偏离的条款”是指采购需求中的不属于“实质性要求”的条款。</w:t>
      </w:r>
    </w:p>
    <w:p>
      <w:pPr>
        <w:pStyle w:val="11"/>
        <w:spacing w:before="45" w:line="408" w:lineRule="auto"/>
        <w:ind w:left="106" w:right="114" w:firstLine="420"/>
        <w:jc w:val="left"/>
        <w:rPr>
          <w:rFonts w:ascii="宋体" w:hAnsi="宋体" w:eastAsia="宋体"/>
          <w:color w:val="auto"/>
          <w:spacing w:val="-11"/>
          <w:highlight w:val="none"/>
        </w:rPr>
      </w:pPr>
      <w:r>
        <w:rPr>
          <w:rFonts w:ascii="宋体" w:hAnsi="宋体" w:eastAsia="宋体"/>
          <w:color w:val="auto"/>
          <w:spacing w:val="-11"/>
          <w:highlight w:val="none"/>
        </w:rPr>
        <w:t>2.11“书面形式”是指合同书、信件和数据电文（包括电报、电传、传真、电子数据交换和 电子邮件）等可以有形地表现所载内容的形式。</w:t>
      </w:r>
    </w:p>
    <w:p>
      <w:pPr>
        <w:pStyle w:val="11"/>
        <w:spacing w:before="45" w:line="240" w:lineRule="auto"/>
        <w:ind w:right="0"/>
        <w:jc w:val="left"/>
        <w:rPr>
          <w:color w:val="auto"/>
          <w:highlight w:val="none"/>
        </w:rPr>
      </w:pPr>
      <w:r>
        <w:rPr>
          <w:color w:val="auto"/>
          <w:highlight w:val="none"/>
        </w:rPr>
        <w:t>2.12“报价”是指投标单位提交的</w:t>
      </w:r>
      <w:r>
        <w:rPr>
          <w:rFonts w:hint="eastAsia"/>
          <w:color w:val="auto"/>
          <w:highlight w:val="none"/>
          <w:lang w:eastAsia="zh-CN"/>
        </w:rPr>
        <w:t>投标文件</w:t>
      </w:r>
      <w:r>
        <w:rPr>
          <w:color w:val="auto"/>
          <w:highlight w:val="none"/>
        </w:rPr>
        <w:t>中的报价。</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spacing w:val="-1"/>
          <w:highlight w:val="none"/>
        </w:rPr>
        <w:t>2.13“评审价”是指投标单位提交的最后报价并经修正（如有）和政策功能价格扣除（如有）</w:t>
      </w:r>
    </w:p>
    <w:p>
      <w:pPr>
        <w:spacing w:after="0" w:line="240" w:lineRule="auto"/>
        <w:jc w:val="left"/>
        <w:rPr>
          <w:color w:val="auto"/>
          <w:highlight w:val="none"/>
        </w:rPr>
        <w:sectPr>
          <w:pgSz w:w="11910" w:h="16840"/>
          <w:pgMar w:top="1500" w:right="1220" w:bottom="1140" w:left="1480" w:header="0" w:footer="958" w:gutter="0"/>
          <w:pgNumType w:fmt="decimal"/>
          <w:cols w:space="720" w:num="1"/>
        </w:sectPr>
      </w:pPr>
    </w:p>
    <w:p>
      <w:pPr>
        <w:pStyle w:val="11"/>
        <w:spacing w:before="5" w:line="240" w:lineRule="auto"/>
        <w:ind w:left="106" w:right="0"/>
        <w:jc w:val="left"/>
        <w:rPr>
          <w:color w:val="auto"/>
          <w:highlight w:val="none"/>
        </w:rPr>
      </w:pPr>
      <w:r>
        <w:rPr>
          <w:color w:val="auto"/>
          <w:highlight w:val="none"/>
        </w:rPr>
        <w:t>后的价格。</w:t>
      </w:r>
    </w:p>
    <w:p>
      <w:pPr>
        <w:spacing w:before="3" w:line="240" w:lineRule="auto"/>
        <w:rPr>
          <w:rFonts w:ascii="宋体" w:hAnsi="宋体" w:eastAsia="宋体" w:cs="宋体"/>
          <w:color w:val="auto"/>
          <w:sz w:val="14"/>
          <w:szCs w:val="14"/>
          <w:highlight w:val="none"/>
        </w:rPr>
      </w:pPr>
    </w:p>
    <w:p>
      <w:pPr>
        <w:numPr>
          <w:ilvl w:val="0"/>
          <w:numId w:val="0"/>
        </w:numPr>
        <w:spacing w:before="0" w:line="399" w:lineRule="auto"/>
        <w:ind w:left="547" w:leftChars="0" w:right="3848" w:rightChars="0"/>
        <w:jc w:val="left"/>
        <w:rPr>
          <w:rFonts w:ascii="宋体" w:hAnsi="宋体" w:eastAsia="宋体" w:cs="宋体"/>
          <w:color w:val="auto"/>
          <w:sz w:val="21"/>
          <w:szCs w:val="21"/>
          <w:highlight w:val="none"/>
        </w:rPr>
      </w:pPr>
      <w:r>
        <w:rPr>
          <w:rFonts w:hint="eastAsia" w:ascii="宋体" w:hAnsi="宋体" w:eastAsia="宋体" w:cs="宋体"/>
          <w:b/>
          <w:bCs/>
          <w:color w:val="auto"/>
          <w:spacing w:val="-1"/>
          <w:sz w:val="22"/>
          <w:szCs w:val="22"/>
          <w:highlight w:val="none"/>
          <w:lang w:val="en-US" w:eastAsia="zh-CN"/>
        </w:rPr>
        <w:t>3.</w:t>
      </w:r>
      <w:r>
        <w:rPr>
          <w:rFonts w:ascii="宋体" w:hAnsi="宋体" w:eastAsia="宋体" w:cs="宋体"/>
          <w:b/>
          <w:bCs/>
          <w:color w:val="auto"/>
          <w:spacing w:val="-1"/>
          <w:sz w:val="22"/>
          <w:szCs w:val="22"/>
          <w:highlight w:val="none"/>
        </w:rPr>
        <w:t>投标单位的资格条件</w:t>
      </w:r>
      <w:r>
        <w:rPr>
          <w:rFonts w:ascii="宋体" w:hAnsi="宋体" w:eastAsia="宋体" w:cs="宋体"/>
          <w:b/>
          <w:bCs/>
          <w:color w:val="auto"/>
          <w:spacing w:val="22"/>
          <w:sz w:val="22"/>
          <w:szCs w:val="22"/>
          <w:highlight w:val="none"/>
        </w:rPr>
        <w:t xml:space="preserve"> </w:t>
      </w:r>
      <w:r>
        <w:rPr>
          <w:rFonts w:ascii="宋体" w:hAnsi="宋体" w:eastAsia="宋体" w:cs="宋体"/>
          <w:color w:val="auto"/>
          <w:spacing w:val="-1"/>
          <w:sz w:val="21"/>
          <w:szCs w:val="21"/>
          <w:highlight w:val="none"/>
          <w:lang w:val="en-US" w:eastAsia="en-US" w:bidi="ar-SA"/>
        </w:rPr>
        <w:t>投标单位的资格条件详见</w:t>
      </w:r>
      <w:r>
        <w:rPr>
          <w:rFonts w:ascii="宋体" w:hAnsi="宋体" w:eastAsia="宋体" w:cs="宋体"/>
          <w:color w:val="auto"/>
          <w:sz w:val="21"/>
          <w:szCs w:val="21"/>
          <w:highlight w:val="none"/>
        </w:rPr>
        <w:t>“投标单位须知前附表”。</w:t>
      </w:r>
    </w:p>
    <w:p>
      <w:pPr>
        <w:numPr>
          <w:ilvl w:val="0"/>
          <w:numId w:val="0"/>
        </w:numPr>
        <w:spacing w:before="0" w:line="399" w:lineRule="auto"/>
        <w:ind w:left="547" w:leftChars="0" w:right="3848" w:rightChars="0"/>
        <w:jc w:val="left"/>
        <w:rPr>
          <w:rFonts w:ascii="宋体" w:hAnsi="宋体" w:eastAsia="宋体" w:cs="宋体"/>
          <w:color w:val="auto"/>
          <w:sz w:val="22"/>
          <w:szCs w:val="22"/>
          <w:highlight w:val="none"/>
        </w:rPr>
      </w:pPr>
      <w:r>
        <w:rPr>
          <w:rFonts w:ascii="宋体" w:hAnsi="宋体" w:eastAsia="宋体" w:cs="宋体"/>
          <w:color w:val="auto"/>
          <w:spacing w:val="22"/>
          <w:w w:val="99"/>
          <w:sz w:val="21"/>
          <w:szCs w:val="21"/>
          <w:highlight w:val="none"/>
        </w:rPr>
        <w:t xml:space="preserve"> </w:t>
      </w:r>
      <w:r>
        <w:rPr>
          <w:rFonts w:ascii="宋体" w:hAnsi="宋体" w:eastAsia="宋体" w:cs="宋体"/>
          <w:b/>
          <w:bCs/>
          <w:color w:val="auto"/>
          <w:spacing w:val="-1"/>
          <w:sz w:val="22"/>
          <w:szCs w:val="22"/>
          <w:highlight w:val="none"/>
        </w:rPr>
        <w:t>4.投标费用</w:t>
      </w:r>
    </w:p>
    <w:p>
      <w:pPr>
        <w:pStyle w:val="11"/>
        <w:spacing w:before="41" w:line="408" w:lineRule="auto"/>
        <w:ind w:left="106" w:right="114" w:firstLine="420"/>
        <w:jc w:val="left"/>
        <w:rPr>
          <w:color w:val="auto"/>
          <w:highlight w:val="none"/>
        </w:rPr>
      </w:pPr>
      <w:r>
        <w:rPr>
          <w:rFonts w:ascii="宋体" w:hAnsi="宋体" w:eastAsia="宋体"/>
          <w:color w:val="auto"/>
          <w:highlight w:val="none"/>
        </w:rPr>
        <w:t>投标单位应承担参与本次采购活动有关的所有费用，包括但不限于获取招标文件、勘查现场、 编</w:t>
      </w:r>
      <w:r>
        <w:rPr>
          <w:color w:val="auto"/>
          <w:highlight w:val="none"/>
        </w:rPr>
        <w:t>制和提交</w:t>
      </w:r>
      <w:r>
        <w:rPr>
          <w:rFonts w:hint="eastAsia"/>
          <w:color w:val="auto"/>
          <w:highlight w:val="none"/>
          <w:lang w:eastAsia="zh-CN"/>
        </w:rPr>
        <w:t>投标文件</w:t>
      </w:r>
      <w:r>
        <w:rPr>
          <w:color w:val="auto"/>
          <w:highlight w:val="none"/>
        </w:rPr>
        <w:t>、签订合同等，不论投标结果如何，均应自行承担。</w:t>
      </w:r>
    </w:p>
    <w:p>
      <w:pPr>
        <w:pStyle w:val="7"/>
        <w:spacing w:line="240" w:lineRule="auto"/>
        <w:ind w:right="0"/>
        <w:jc w:val="left"/>
        <w:rPr>
          <w:b w:val="0"/>
          <w:bCs w:val="0"/>
          <w:color w:val="auto"/>
          <w:highlight w:val="none"/>
        </w:rPr>
      </w:pPr>
      <w:r>
        <w:rPr>
          <w:color w:val="auto"/>
          <w:spacing w:val="-1"/>
          <w:highlight w:val="none"/>
        </w:rPr>
        <w:t>5.联合体投标</w:t>
      </w:r>
    </w:p>
    <w:p>
      <w:pPr>
        <w:pStyle w:val="11"/>
        <w:spacing w:before="187" w:line="240" w:lineRule="auto"/>
        <w:ind w:right="0"/>
        <w:jc w:val="left"/>
        <w:rPr>
          <w:color w:val="auto"/>
          <w:highlight w:val="none"/>
        </w:rPr>
      </w:pPr>
      <w:r>
        <w:rPr>
          <w:rFonts w:ascii="宋体" w:hAnsi="宋体" w:eastAsia="宋体"/>
          <w:color w:val="auto"/>
          <w:highlight w:val="none"/>
        </w:rPr>
        <w:t>5.1  本项目是否接受联合体投标，详见“投标单位须知前附表”。</w:t>
      </w:r>
    </w:p>
    <w:p>
      <w:pPr>
        <w:spacing w:before="3" w:line="240" w:lineRule="auto"/>
        <w:rPr>
          <w:rFonts w:ascii="宋体" w:hAnsi="宋体" w:eastAsia="宋体" w:cs="宋体"/>
          <w:color w:val="auto"/>
          <w:sz w:val="14"/>
          <w:szCs w:val="14"/>
          <w:highlight w:val="none"/>
        </w:rPr>
      </w:pPr>
    </w:p>
    <w:p>
      <w:pPr>
        <w:pStyle w:val="7"/>
        <w:spacing w:before="0" w:line="240" w:lineRule="auto"/>
        <w:ind w:right="0"/>
        <w:jc w:val="left"/>
        <w:rPr>
          <w:b w:val="0"/>
          <w:bCs w:val="0"/>
          <w:color w:val="auto"/>
          <w:highlight w:val="none"/>
        </w:rPr>
      </w:pPr>
      <w:r>
        <w:rPr>
          <w:color w:val="auto"/>
          <w:spacing w:val="-1"/>
          <w:highlight w:val="none"/>
        </w:rPr>
        <w:t>6.转包与分包</w:t>
      </w:r>
    </w:p>
    <w:p>
      <w:pPr>
        <w:pStyle w:val="11"/>
        <w:spacing w:before="187" w:line="240" w:lineRule="auto"/>
        <w:ind w:right="0"/>
        <w:jc w:val="left"/>
        <w:rPr>
          <w:color w:val="auto"/>
          <w:highlight w:val="none"/>
        </w:rPr>
      </w:pPr>
      <w:r>
        <w:rPr>
          <w:color w:val="auto"/>
          <w:highlight w:val="none"/>
        </w:rPr>
        <w:t>6.1</w:t>
      </w:r>
      <w:r>
        <w:rPr>
          <w:color w:val="auto"/>
          <w:spacing w:val="-77"/>
          <w:highlight w:val="none"/>
        </w:rPr>
        <w:t xml:space="preserve"> </w:t>
      </w:r>
      <w:r>
        <w:rPr>
          <w:color w:val="auto"/>
          <w:highlight w:val="none"/>
        </w:rPr>
        <w:t>本项目不允许转包。</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rFonts w:ascii="宋体" w:hAnsi="宋体" w:eastAsia="宋体"/>
          <w:color w:val="auto"/>
          <w:highlight w:val="none"/>
        </w:rPr>
        <w:t>6.2 本项目是否允许分包详见“投标单位须知前附表”，本项目不允许违法分包。</w:t>
      </w:r>
    </w:p>
    <w:p>
      <w:pPr>
        <w:spacing w:before="3" w:line="240" w:lineRule="auto"/>
        <w:rPr>
          <w:rFonts w:ascii="宋体" w:hAnsi="宋体" w:eastAsia="宋体" w:cs="宋体"/>
          <w:color w:val="auto"/>
          <w:sz w:val="14"/>
          <w:szCs w:val="14"/>
          <w:highlight w:val="none"/>
        </w:rPr>
      </w:pPr>
    </w:p>
    <w:p>
      <w:pPr>
        <w:pStyle w:val="7"/>
        <w:spacing w:before="0" w:line="240" w:lineRule="auto"/>
        <w:ind w:right="0"/>
        <w:jc w:val="left"/>
        <w:rPr>
          <w:b w:val="0"/>
          <w:bCs w:val="0"/>
          <w:color w:val="auto"/>
          <w:highlight w:val="none"/>
        </w:rPr>
      </w:pPr>
      <w:r>
        <w:rPr>
          <w:color w:val="auto"/>
          <w:spacing w:val="-1"/>
          <w:highlight w:val="none"/>
        </w:rPr>
        <w:t>7.特别说明</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7.1如果本招标文件要求投标单位提供资格、信誉、荣誉、业绩与企业认证等材料的，则投标 单位所提供的以上材料必须为投标单位所拥有。</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7.2 投标单位应仔细阅读招标文件的所有内容，按照招标文件的要求提交</w:t>
      </w:r>
      <w:r>
        <w:rPr>
          <w:rFonts w:hint="eastAsia"/>
          <w:color w:val="auto"/>
          <w:highlight w:val="none"/>
          <w:lang w:eastAsia="zh-CN"/>
        </w:rPr>
        <w:t>投标文件</w:t>
      </w:r>
      <w:r>
        <w:rPr>
          <w:rFonts w:ascii="宋体" w:hAnsi="宋体" w:eastAsia="宋体"/>
          <w:color w:val="auto"/>
          <w:highlight w:val="none"/>
        </w:rPr>
        <w:t>，并对所提 供的全部资料的真实性承担法律责任。</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7.3投标单位在投标活动中提供任何疑似虚假材料，将报监管部门查处；签订合同后发现的， 成交投标单位须依照《中华人民共和国消费者权益保护法》规定赔偿采购人，且民事赔偿并不免 除违法投标单位的行政与刑事责任。</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7.4在政府采购活动中，采购人员及相关人员与投标单位有下列利害关系之一的，应当回避：</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（1）参加采购活动前 3 年内与投标单位存在劳动关系；</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（2）参加采购活动前 3 年内担任投标单位的董事、监事；</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（3）参加采购活动前 3 年内是投标单位的控股股东或者实际控制人；</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（4）与投标单位的法定代表人或者负责人有夫妻、直系血亲、三代以内旁系血亲或者近姻亲 关系；</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（5）与投标单位有其他可能影响政府采购活动公平、公正进行的关系。 投标单位认为采购人员及相关人员与其他投标单位有利害关系的，可以向采购人或者采购代理机构书面提出回避申请，并说明理由。采购人或者采购代理机构应当及时询问被申请回避人员， 有利害关系的被申请回避人员应当回避。</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7.5   有下列情形之一的视为投标单位相互串通投标，</w:t>
      </w:r>
      <w:r>
        <w:rPr>
          <w:rFonts w:hint="eastAsia"/>
          <w:color w:val="auto"/>
          <w:highlight w:val="none"/>
          <w:lang w:eastAsia="zh-CN"/>
        </w:rPr>
        <w:t>投标文件</w:t>
      </w:r>
      <w:r>
        <w:rPr>
          <w:rFonts w:ascii="宋体" w:hAnsi="宋体" w:eastAsia="宋体"/>
          <w:color w:val="auto"/>
          <w:highlight w:val="none"/>
        </w:rPr>
        <w:t>将被视为无效：</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sectPr>
          <w:footerReference r:id="rId7" w:type="default"/>
          <w:pgSz w:w="11910" w:h="16840"/>
          <w:pgMar w:top="1480" w:right="1220" w:bottom="1160" w:left="1480" w:header="0" w:footer="978" w:gutter="0"/>
          <w:pgNumType w:fmt="decimal"/>
          <w:cols w:space="720" w:num="1"/>
        </w:sect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（1）不同投标单位的</w:t>
      </w:r>
      <w:r>
        <w:rPr>
          <w:rFonts w:hint="eastAsia"/>
          <w:color w:val="auto"/>
          <w:highlight w:val="none"/>
          <w:lang w:eastAsia="zh-CN"/>
        </w:rPr>
        <w:t>投标文件</w:t>
      </w:r>
      <w:r>
        <w:rPr>
          <w:rFonts w:ascii="宋体" w:hAnsi="宋体" w:eastAsia="宋体"/>
          <w:color w:val="auto"/>
          <w:highlight w:val="none"/>
        </w:rPr>
        <w:t>由同一单位或者个人编制；或者不同投标单位报名的IP地址 一致的；</w:t>
      </w: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（2）不同投标单位委托同一单位或者个人办理投标事宜；</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（3）不同的投标单位的</w:t>
      </w:r>
      <w:r>
        <w:rPr>
          <w:rFonts w:hint="eastAsia"/>
          <w:color w:val="auto"/>
          <w:highlight w:val="none"/>
          <w:lang w:eastAsia="zh-CN"/>
        </w:rPr>
        <w:t>投标文件</w:t>
      </w:r>
      <w:r>
        <w:rPr>
          <w:rFonts w:ascii="宋体" w:hAnsi="宋体" w:eastAsia="宋体"/>
          <w:color w:val="auto"/>
          <w:highlight w:val="none"/>
        </w:rPr>
        <w:t>载明的项目管理员为同一个人；</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（4）不同投标单位的</w:t>
      </w:r>
      <w:r>
        <w:rPr>
          <w:rFonts w:hint="eastAsia"/>
          <w:color w:val="auto"/>
          <w:highlight w:val="none"/>
          <w:lang w:eastAsia="zh-CN"/>
        </w:rPr>
        <w:t>投标文件</w:t>
      </w:r>
      <w:r>
        <w:rPr>
          <w:rFonts w:ascii="宋体" w:hAnsi="宋体" w:eastAsia="宋体"/>
          <w:color w:val="auto"/>
          <w:highlight w:val="none"/>
        </w:rPr>
        <w:t>异常一致或者报价呈规律性差异；</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（5）不同投标单位的</w:t>
      </w:r>
      <w:r>
        <w:rPr>
          <w:rFonts w:hint="eastAsia"/>
          <w:color w:val="auto"/>
          <w:highlight w:val="none"/>
          <w:lang w:eastAsia="zh-CN"/>
        </w:rPr>
        <w:t>投标文件</w:t>
      </w:r>
      <w:r>
        <w:rPr>
          <w:rFonts w:ascii="宋体" w:hAnsi="宋体" w:eastAsia="宋体"/>
          <w:color w:val="auto"/>
          <w:highlight w:val="none"/>
        </w:rPr>
        <w:t>相互混装；</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（6）不同投标单位的投标保证金从同一单位或者个人账户转出。</w:t>
      </w: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7.6   投标单位有下列情形之一的，属于恶意串通行为，将报同级监督管理部门：</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（1）投标单位直接或者间接从采购人或者采购代理机构处获得其他投标单位的相关信息并修 改其</w:t>
      </w:r>
      <w:r>
        <w:rPr>
          <w:rFonts w:hint="eastAsia"/>
          <w:color w:val="auto"/>
          <w:highlight w:val="none"/>
          <w:lang w:eastAsia="zh-CN"/>
        </w:rPr>
        <w:t>投标文件</w:t>
      </w:r>
      <w:r>
        <w:rPr>
          <w:rFonts w:ascii="宋体" w:hAnsi="宋体" w:eastAsia="宋体"/>
          <w:color w:val="auto"/>
          <w:highlight w:val="none"/>
        </w:rPr>
        <w:t>；</w:t>
      </w: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（2）投标单位按照采购人或者采购代理机构的授意撤换、修改</w:t>
      </w:r>
      <w:r>
        <w:rPr>
          <w:rFonts w:hint="eastAsia"/>
          <w:color w:val="auto"/>
          <w:highlight w:val="none"/>
          <w:lang w:eastAsia="zh-CN"/>
        </w:rPr>
        <w:t>投标文件</w:t>
      </w:r>
      <w:r>
        <w:rPr>
          <w:rFonts w:ascii="宋体" w:hAnsi="宋体" w:eastAsia="宋体"/>
          <w:color w:val="auto"/>
          <w:highlight w:val="none"/>
        </w:rPr>
        <w:t>；</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（3）投标单位之间协商报价、技术方案等</w:t>
      </w:r>
      <w:r>
        <w:rPr>
          <w:rFonts w:hint="eastAsia"/>
          <w:color w:val="auto"/>
          <w:highlight w:val="none"/>
          <w:lang w:eastAsia="zh-CN"/>
        </w:rPr>
        <w:t>投标文件</w:t>
      </w:r>
      <w:r>
        <w:rPr>
          <w:rFonts w:ascii="宋体" w:hAnsi="宋体" w:eastAsia="宋体"/>
          <w:color w:val="auto"/>
          <w:highlight w:val="none"/>
        </w:rPr>
        <w:t>或者</w:t>
      </w:r>
      <w:r>
        <w:rPr>
          <w:rFonts w:hint="eastAsia"/>
          <w:color w:val="auto"/>
          <w:highlight w:val="none"/>
          <w:lang w:eastAsia="zh-CN"/>
        </w:rPr>
        <w:t>投标文件</w:t>
      </w:r>
      <w:r>
        <w:rPr>
          <w:rFonts w:ascii="宋体" w:hAnsi="宋体" w:eastAsia="宋体"/>
          <w:color w:val="auto"/>
          <w:highlight w:val="none"/>
        </w:rPr>
        <w:t>的实质性内容；</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（4）属于同一集团、协会、商会等组织成员的投标单位按照该组织要求协同参加政府采购活</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动；</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（5）投标单位之间事先约定一致抬高或者压低报价，或者在政府采购活动中事先约定轮流以 高价位或者低价位成交，或者事先约定由某一特定投标单位成交，然后再参加投标；</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（6）投标单位之间商定部分投标单位放弃参加政府采购活动或者放弃成交；</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（7）投标单位与采购人或者采购代理机构之间、投标单位相互之间，为谋求特定投标单位成 交或者排斥其他投标单位的其他串通行为。</w:t>
      </w:r>
    </w:p>
    <w:p>
      <w:pPr>
        <w:pStyle w:val="11"/>
        <w:keepNext w:val="0"/>
        <w:keepLines w:val="0"/>
        <w:pageBreakBefore w:val="0"/>
        <w:widowControl w:val="0"/>
        <w:kinsoku/>
        <w:wordWrap/>
        <w:overflowPunct/>
        <w:topLinePunct w:val="0"/>
        <w:autoSpaceDE/>
        <w:autoSpaceDN/>
        <w:bidi w:val="0"/>
        <w:adjustRightInd/>
        <w:snapToGrid/>
        <w:spacing w:line="360" w:lineRule="auto"/>
        <w:ind w:left="527" w:right="0"/>
        <w:jc w:val="left"/>
        <w:textAlignment w:val="auto"/>
        <w:rPr>
          <w:rFonts w:ascii="宋体" w:hAnsi="宋体" w:eastAsia="宋体"/>
          <w:color w:val="auto"/>
          <w:highlight w:val="none"/>
        </w:rPr>
      </w:pPr>
      <w:bookmarkStart w:id="24" w:name="二、招标文件"/>
      <w:bookmarkEnd w:id="24"/>
      <w:r>
        <w:rPr>
          <w:rFonts w:ascii="宋体" w:hAnsi="宋体" w:eastAsia="宋体"/>
          <w:color w:val="auto"/>
          <w:highlight w:val="none"/>
        </w:rPr>
        <w:t>二、招标文件</w:t>
      </w:r>
    </w:p>
    <w:p>
      <w:pPr>
        <w:pStyle w:val="7"/>
        <w:spacing w:before="170" w:line="240" w:lineRule="auto"/>
        <w:ind w:right="0"/>
        <w:jc w:val="left"/>
        <w:rPr>
          <w:b w:val="0"/>
          <w:bCs w:val="0"/>
          <w:color w:val="auto"/>
          <w:highlight w:val="none"/>
        </w:rPr>
      </w:pPr>
      <w:r>
        <w:rPr>
          <w:color w:val="auto"/>
          <w:spacing w:val="-1"/>
          <w:highlight w:val="none"/>
        </w:rPr>
        <w:t>8.招标文件的构成</w:t>
      </w:r>
    </w:p>
    <w:p>
      <w:pPr>
        <w:pStyle w:val="11"/>
        <w:spacing w:before="187" w:line="240" w:lineRule="auto"/>
        <w:ind w:right="0"/>
        <w:jc w:val="left"/>
        <w:rPr>
          <w:color w:val="auto"/>
          <w:highlight w:val="none"/>
        </w:rPr>
      </w:pPr>
      <w:r>
        <w:rPr>
          <w:color w:val="auto"/>
          <w:highlight w:val="none"/>
        </w:rPr>
        <w:t>（1）招标公告；</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（2）投标单位须知；</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（3）采购需求；</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（4）评审程序、评审方法和评审标准；</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（5）</w:t>
      </w:r>
      <w:r>
        <w:rPr>
          <w:rFonts w:hint="eastAsia"/>
          <w:color w:val="auto"/>
          <w:highlight w:val="none"/>
          <w:lang w:eastAsia="zh-CN"/>
        </w:rPr>
        <w:t>投标文件</w:t>
      </w:r>
      <w:r>
        <w:rPr>
          <w:color w:val="auto"/>
          <w:highlight w:val="none"/>
        </w:rPr>
        <w:t>格式；</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（6）合同文本。</w:t>
      </w:r>
    </w:p>
    <w:p>
      <w:pPr>
        <w:spacing w:before="3" w:line="240" w:lineRule="auto"/>
        <w:rPr>
          <w:rFonts w:ascii="宋体" w:hAnsi="宋体" w:eastAsia="宋体" w:cs="宋体"/>
          <w:color w:val="auto"/>
          <w:sz w:val="14"/>
          <w:szCs w:val="14"/>
          <w:highlight w:val="none"/>
        </w:rPr>
      </w:pPr>
    </w:p>
    <w:p>
      <w:pPr>
        <w:pStyle w:val="7"/>
        <w:spacing w:before="0" w:line="240" w:lineRule="auto"/>
        <w:ind w:right="0"/>
        <w:jc w:val="left"/>
        <w:rPr>
          <w:b w:val="0"/>
          <w:bCs w:val="0"/>
          <w:color w:val="auto"/>
          <w:highlight w:val="none"/>
        </w:rPr>
      </w:pPr>
      <w:r>
        <w:rPr>
          <w:color w:val="auto"/>
          <w:spacing w:val="-1"/>
          <w:highlight w:val="none"/>
        </w:rPr>
        <w:t>9.投标单位的询问</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color w:val="auto"/>
          <w:highlight w:val="none"/>
        </w:rPr>
      </w:pPr>
      <w:r>
        <w:rPr>
          <w:rFonts w:ascii="宋体" w:hAnsi="宋体" w:eastAsia="宋体"/>
          <w:color w:val="auto"/>
          <w:highlight w:val="none"/>
        </w:rPr>
        <w:t>投标单位应认真阅读招标文件的采购需求，如投标单位对招标文件有疑问的，如要求采购人 作出澄清或者修改的，投标单位尽可能在提交</w:t>
      </w:r>
      <w:r>
        <w:rPr>
          <w:rFonts w:hint="eastAsia"/>
          <w:color w:val="auto"/>
          <w:highlight w:val="none"/>
          <w:lang w:eastAsia="zh-CN"/>
        </w:rPr>
        <w:t>投标文件</w:t>
      </w:r>
      <w:r>
        <w:rPr>
          <w:rFonts w:ascii="宋体" w:hAnsi="宋体" w:eastAsia="宋体"/>
          <w:color w:val="auto"/>
          <w:highlight w:val="none"/>
        </w:rPr>
        <w:t>截止之日前，以书面形式向采购人、采购</w:t>
      </w:r>
      <w:r>
        <w:rPr>
          <w:color w:val="auto"/>
          <w:highlight w:val="none"/>
        </w:rPr>
        <w:t>代理机构提出。</w:t>
      </w:r>
    </w:p>
    <w:p>
      <w:pPr>
        <w:spacing w:before="3" w:line="240" w:lineRule="auto"/>
        <w:rPr>
          <w:rFonts w:ascii="宋体" w:hAnsi="宋体" w:eastAsia="宋体" w:cs="宋体"/>
          <w:color w:val="auto"/>
          <w:sz w:val="14"/>
          <w:szCs w:val="14"/>
          <w:highlight w:val="none"/>
        </w:rPr>
      </w:pPr>
    </w:p>
    <w:p>
      <w:pPr>
        <w:pStyle w:val="7"/>
        <w:keepNext w:val="0"/>
        <w:keepLines w:val="0"/>
        <w:pageBreakBefore w:val="0"/>
        <w:widowControl w:val="0"/>
        <w:kinsoku/>
        <w:wordWrap/>
        <w:overflowPunct/>
        <w:topLinePunct w:val="0"/>
        <w:autoSpaceDE/>
        <w:autoSpaceDN/>
        <w:bidi w:val="0"/>
        <w:adjustRightInd/>
        <w:snapToGrid/>
        <w:spacing w:before="0" w:line="360" w:lineRule="auto"/>
        <w:ind w:right="0"/>
        <w:jc w:val="left"/>
        <w:textAlignment w:val="auto"/>
        <w:rPr>
          <w:b w:val="0"/>
          <w:bCs w:val="0"/>
          <w:color w:val="auto"/>
          <w:highlight w:val="none"/>
        </w:rPr>
      </w:pPr>
      <w:r>
        <w:rPr>
          <w:color w:val="auto"/>
          <w:spacing w:val="-1"/>
          <w:highlight w:val="none"/>
        </w:rPr>
        <w:t>10.招标文件的澄清和修改</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color w:val="auto"/>
          <w:highlight w:val="none"/>
        </w:rPr>
      </w:pPr>
      <w:r>
        <w:rPr>
          <w:rFonts w:ascii="宋体" w:hAnsi="宋体" w:eastAsia="宋体"/>
          <w:color w:val="auto"/>
          <w:highlight w:val="none"/>
        </w:rPr>
        <w:t>提交</w:t>
      </w:r>
      <w:r>
        <w:rPr>
          <w:rFonts w:hint="eastAsia"/>
          <w:color w:val="auto"/>
          <w:highlight w:val="none"/>
          <w:lang w:eastAsia="zh-CN"/>
        </w:rPr>
        <w:t>投标文件</w:t>
      </w:r>
      <w:r>
        <w:rPr>
          <w:rFonts w:ascii="宋体" w:hAnsi="宋体" w:eastAsia="宋体"/>
          <w:color w:val="auto"/>
          <w:highlight w:val="none"/>
        </w:rPr>
        <w:t>截止之日前，采购人或者采购代理机构可以对已发出的招标文件进行必要的澄 清或者修改，澄清或者修改的内容作为招标文件的组成部分。澄清或者修改的内容可能影响响应 文件编制的，采购人、采购代理机构或者评标委员会在提交</w:t>
      </w:r>
      <w:r>
        <w:rPr>
          <w:rFonts w:hint="eastAsia"/>
          <w:color w:val="auto"/>
          <w:highlight w:val="none"/>
          <w:lang w:eastAsia="zh-CN"/>
        </w:rPr>
        <w:t>投标文件</w:t>
      </w:r>
      <w:r>
        <w:rPr>
          <w:rFonts w:ascii="宋体" w:hAnsi="宋体" w:eastAsia="宋体"/>
          <w:color w:val="auto"/>
          <w:highlight w:val="none"/>
        </w:rPr>
        <w:t>截止之日15个工作日前，在财政部门指定的政府采购信息发布媒体上发布变更公告（详细见公告中公布的网站），不足15个</w:t>
      </w:r>
      <w:r>
        <w:rPr>
          <w:color w:val="auto"/>
          <w:highlight w:val="none"/>
        </w:rPr>
        <w:t>工作日的，应当顺延提交</w:t>
      </w:r>
      <w:r>
        <w:rPr>
          <w:rFonts w:hint="eastAsia"/>
          <w:color w:val="auto"/>
          <w:highlight w:val="none"/>
          <w:lang w:eastAsia="zh-CN"/>
        </w:rPr>
        <w:t>投标文件</w:t>
      </w:r>
      <w:r>
        <w:rPr>
          <w:color w:val="auto"/>
          <w:highlight w:val="none"/>
        </w:rPr>
        <w:t>截止之日。</w:t>
      </w:r>
    </w:p>
    <w:p>
      <w:pPr>
        <w:pStyle w:val="6"/>
        <w:spacing w:line="240" w:lineRule="auto"/>
        <w:ind w:right="0"/>
        <w:jc w:val="left"/>
        <w:rPr>
          <w:b w:val="0"/>
          <w:bCs w:val="0"/>
          <w:color w:val="auto"/>
          <w:highlight w:val="none"/>
        </w:rPr>
      </w:pPr>
      <w:bookmarkStart w:id="25" w:name="三、响应文件的编制"/>
      <w:bookmarkEnd w:id="25"/>
      <w:r>
        <w:rPr>
          <w:color w:val="auto"/>
          <w:highlight w:val="none"/>
        </w:rPr>
        <w:t>三、</w:t>
      </w:r>
      <w:r>
        <w:rPr>
          <w:rFonts w:hint="eastAsia"/>
          <w:color w:val="auto"/>
          <w:highlight w:val="none"/>
          <w:lang w:eastAsia="zh-CN"/>
        </w:rPr>
        <w:t>投标文件</w:t>
      </w:r>
      <w:r>
        <w:rPr>
          <w:color w:val="auto"/>
          <w:highlight w:val="none"/>
        </w:rPr>
        <w:t>的编制</w:t>
      </w:r>
    </w:p>
    <w:p>
      <w:pPr>
        <w:pStyle w:val="7"/>
        <w:keepNext w:val="0"/>
        <w:keepLines w:val="0"/>
        <w:pageBreakBefore w:val="0"/>
        <w:widowControl w:val="0"/>
        <w:kinsoku/>
        <w:wordWrap/>
        <w:overflowPunct/>
        <w:topLinePunct w:val="0"/>
        <w:autoSpaceDE/>
        <w:autoSpaceDN/>
        <w:bidi w:val="0"/>
        <w:adjustRightInd/>
        <w:snapToGrid/>
        <w:spacing w:before="170" w:line="360" w:lineRule="auto"/>
        <w:ind w:right="0"/>
        <w:jc w:val="left"/>
        <w:textAlignment w:val="auto"/>
        <w:rPr>
          <w:b w:val="0"/>
          <w:bCs w:val="0"/>
          <w:color w:val="auto"/>
          <w:highlight w:val="none"/>
        </w:rPr>
      </w:pPr>
      <w:r>
        <w:rPr>
          <w:color w:val="auto"/>
          <w:spacing w:val="-1"/>
          <w:highlight w:val="none"/>
        </w:rPr>
        <w:t>11.</w:t>
      </w:r>
      <w:r>
        <w:rPr>
          <w:rFonts w:hint="eastAsia"/>
          <w:color w:val="auto"/>
          <w:spacing w:val="-1"/>
          <w:highlight w:val="none"/>
          <w:lang w:eastAsia="zh-CN"/>
        </w:rPr>
        <w:t>投标文件</w:t>
      </w:r>
      <w:r>
        <w:rPr>
          <w:color w:val="auto"/>
          <w:spacing w:val="-1"/>
          <w:highlight w:val="none"/>
        </w:rPr>
        <w:t>的编制原则</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firstLine="420" w:firstLineChars="200"/>
        <w:jc w:val="left"/>
        <w:textAlignment w:val="auto"/>
        <w:rPr>
          <w:rFonts w:ascii="宋体" w:hAnsi="宋体" w:eastAsia="宋体"/>
          <w:color w:val="auto"/>
          <w:highlight w:val="none"/>
        </w:rPr>
      </w:pPr>
      <w:r>
        <w:rPr>
          <w:rFonts w:ascii="宋体" w:hAnsi="宋体" w:eastAsia="宋体"/>
          <w:color w:val="auto"/>
          <w:highlight w:val="none"/>
        </w:rPr>
        <w:t>投标单位应当按照招标文件的要求编制</w:t>
      </w:r>
      <w:r>
        <w:rPr>
          <w:rFonts w:hint="eastAsia"/>
          <w:color w:val="auto"/>
          <w:highlight w:val="none"/>
          <w:lang w:eastAsia="zh-CN"/>
        </w:rPr>
        <w:t>投标文件</w:t>
      </w:r>
      <w:r>
        <w:rPr>
          <w:rFonts w:ascii="宋体" w:hAnsi="宋体" w:eastAsia="宋体"/>
          <w:color w:val="auto"/>
          <w:highlight w:val="none"/>
        </w:rPr>
        <w:t>，并对其提交的</w:t>
      </w:r>
      <w:r>
        <w:rPr>
          <w:rFonts w:hint="eastAsia"/>
          <w:color w:val="auto"/>
          <w:highlight w:val="none"/>
          <w:lang w:eastAsia="zh-CN"/>
        </w:rPr>
        <w:t>投标文件</w:t>
      </w:r>
      <w:r>
        <w:rPr>
          <w:rFonts w:ascii="宋体" w:hAnsi="宋体" w:eastAsia="宋体"/>
          <w:color w:val="auto"/>
          <w:highlight w:val="none"/>
        </w:rPr>
        <w:t>的真实性、合法性承担法律责任。</w:t>
      </w:r>
      <w:r>
        <w:rPr>
          <w:rFonts w:hint="eastAsia"/>
          <w:color w:val="auto"/>
          <w:highlight w:val="none"/>
          <w:lang w:eastAsia="zh-CN"/>
        </w:rPr>
        <w:t>投标文件</w:t>
      </w:r>
      <w:r>
        <w:rPr>
          <w:rFonts w:ascii="宋体" w:hAnsi="宋体" w:eastAsia="宋体"/>
          <w:color w:val="auto"/>
          <w:highlight w:val="none"/>
        </w:rPr>
        <w:t>应当对招标文件作出实质性响应。</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rFonts w:ascii="宋体" w:hAnsi="宋体" w:eastAsia="宋体"/>
          <w:color w:val="auto"/>
          <w:highlight w:val="none"/>
        </w:rPr>
      </w:pPr>
      <w:r>
        <w:rPr>
          <w:rFonts w:ascii="宋体" w:hAnsi="宋体" w:eastAsia="宋体"/>
          <w:color w:val="auto"/>
          <w:highlight w:val="none"/>
        </w:rPr>
        <w:t>11.1 本项目实行网上投标，采用电子</w:t>
      </w:r>
      <w:r>
        <w:rPr>
          <w:rFonts w:hint="eastAsia" w:ascii="宋体" w:hAnsi="宋体" w:eastAsia="宋体"/>
          <w:color w:val="auto"/>
          <w:highlight w:val="none"/>
          <w:lang w:eastAsia="zh-CN"/>
        </w:rPr>
        <w:t>投标文件</w:t>
      </w:r>
      <w:r>
        <w:rPr>
          <w:rFonts w:ascii="宋体" w:hAnsi="宋体" w:eastAsia="宋体"/>
          <w:color w:val="auto"/>
          <w:highlight w:val="none"/>
        </w:rPr>
        <w:t>。若投标单位参与投标，自行承担投标一切</w:t>
      </w:r>
      <w:r>
        <w:rPr>
          <w:rFonts w:hint="eastAsia" w:ascii="宋体" w:hAnsi="宋体" w:eastAsia="宋体"/>
          <w:color w:val="auto"/>
          <w:highlight w:val="none"/>
          <w:lang w:eastAsia="zh-CN"/>
        </w:rPr>
        <w:t>费</w:t>
      </w:r>
      <w:r>
        <w:rPr>
          <w:rFonts w:ascii="宋体" w:hAnsi="宋体" w:eastAsia="宋体"/>
          <w:color w:val="auto"/>
          <w:highlight w:val="none"/>
        </w:rPr>
        <w:t>用。</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11.2 </w:t>
      </w:r>
      <w:r>
        <w:rPr>
          <w:rFonts w:ascii="宋体" w:hAnsi="宋体" w:eastAsia="宋体"/>
          <w:color w:val="auto"/>
          <w:highlight w:val="none"/>
        </w:rPr>
        <w:t>各投标单位应当按照招标文件的</w:t>
      </w:r>
      <w:r>
        <w:rPr>
          <w:rFonts w:hint="eastAsia" w:ascii="宋体" w:hAnsi="宋体" w:eastAsia="宋体"/>
          <w:color w:val="auto"/>
          <w:highlight w:val="none"/>
          <w:lang w:eastAsia="zh-CN"/>
        </w:rPr>
        <w:t>提供的</w:t>
      </w:r>
      <w:r>
        <w:rPr>
          <w:rFonts w:ascii="宋体" w:hAnsi="宋体" w:eastAsia="宋体"/>
          <w:color w:val="auto"/>
          <w:highlight w:val="none"/>
        </w:rPr>
        <w:t>要求编制</w:t>
      </w:r>
      <w:r>
        <w:rPr>
          <w:rFonts w:hint="eastAsia" w:ascii="宋体" w:hAnsi="宋体" w:eastAsia="宋体"/>
          <w:color w:val="auto"/>
          <w:highlight w:val="none"/>
          <w:lang w:eastAsia="zh-CN"/>
        </w:rPr>
        <w:t>投标文件</w:t>
      </w:r>
      <w:r>
        <w:rPr>
          <w:rFonts w:ascii="宋体" w:hAnsi="宋体" w:eastAsia="宋体"/>
          <w:color w:val="auto"/>
          <w:highlight w:val="none"/>
        </w:rPr>
        <w:t>，</w:t>
      </w:r>
      <w:r>
        <w:rPr>
          <w:rFonts w:hint="eastAsia" w:ascii="宋体" w:hAnsi="宋体" w:eastAsia="宋体"/>
          <w:color w:val="auto"/>
          <w:highlight w:val="none"/>
          <w:lang w:eastAsia="zh-CN"/>
        </w:rPr>
        <w:t>如招标文件提供了格式的，须按招标文件格式编制投标文件，</w:t>
      </w:r>
      <w:r>
        <w:rPr>
          <w:rFonts w:hint="eastAsia"/>
          <w:color w:val="auto"/>
          <w:highlight w:val="none"/>
          <w:lang w:eastAsia="zh-CN"/>
        </w:rPr>
        <w:t>否则其</w:t>
      </w:r>
      <w:r>
        <w:rPr>
          <w:rFonts w:hint="eastAsia" w:ascii="宋体" w:hAnsi="宋体" w:eastAsia="宋体"/>
          <w:color w:val="auto"/>
          <w:highlight w:val="none"/>
          <w:lang w:eastAsia="zh-CN"/>
        </w:rPr>
        <w:t>投标文件</w:t>
      </w:r>
      <w:r>
        <w:rPr>
          <w:rFonts w:hint="default" w:ascii="宋体" w:hAnsi="宋体" w:eastAsia="宋体"/>
          <w:color w:val="auto"/>
          <w:highlight w:val="none"/>
        </w:rPr>
        <w:t>按无效响应处理</w:t>
      </w:r>
      <w:r>
        <w:rPr>
          <w:rFonts w:hint="eastAsia" w:ascii="宋体" w:hAnsi="宋体" w:eastAsia="宋体"/>
          <w:color w:val="auto"/>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rFonts w:ascii="宋体" w:hAnsi="宋体" w:eastAsia="宋体"/>
          <w:color w:val="auto"/>
          <w:highlight w:val="none"/>
        </w:rPr>
      </w:pPr>
      <w:r>
        <w:rPr>
          <w:rFonts w:ascii="宋体" w:hAnsi="宋体" w:eastAsia="宋体"/>
          <w:color w:val="auto"/>
          <w:highlight w:val="none"/>
        </w:rPr>
        <w:t>11.</w:t>
      </w:r>
      <w:r>
        <w:rPr>
          <w:rFonts w:hint="eastAsia" w:ascii="宋体" w:hAnsi="宋体" w:eastAsia="宋体"/>
          <w:color w:val="auto"/>
          <w:highlight w:val="none"/>
          <w:lang w:val="en-US" w:eastAsia="zh-CN"/>
        </w:rPr>
        <w:t>3</w:t>
      </w:r>
      <w:r>
        <w:rPr>
          <w:rFonts w:ascii="宋体" w:hAnsi="宋体" w:eastAsia="宋体"/>
          <w:color w:val="auto"/>
          <w:highlight w:val="none"/>
        </w:rPr>
        <w:t xml:space="preserve"> 各投标单位应在截标前应确保成为政采云平台正式注册入库投标单位，并完成 CA 数字证书申领。因未注册入库、未办理 CA 数字证书等原因造成无法投标或投标失败等后果由投标单位自 行承担。</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color w:val="auto"/>
          <w:highlight w:val="none"/>
        </w:rPr>
      </w:pPr>
      <w:r>
        <w:rPr>
          <w:rFonts w:ascii="宋体" w:hAnsi="宋体" w:eastAsia="宋体"/>
          <w:color w:val="auto"/>
          <w:highlight w:val="none"/>
        </w:rPr>
        <w:t>11.</w:t>
      </w:r>
      <w:r>
        <w:rPr>
          <w:rFonts w:hint="eastAsia"/>
          <w:color w:val="auto"/>
          <w:highlight w:val="none"/>
          <w:lang w:val="en-US" w:eastAsia="zh-CN"/>
        </w:rPr>
        <w:t>4</w:t>
      </w:r>
      <w:r>
        <w:rPr>
          <w:rFonts w:ascii="宋体" w:hAnsi="宋体" w:eastAsia="宋体"/>
          <w:color w:val="auto"/>
          <w:highlight w:val="none"/>
        </w:rPr>
        <w:t xml:space="preserve"> 投标单位将政采云电子交易客户端下载、安装完成后，可通过账号密码或 CA 登录客户端进行电子</w:t>
      </w:r>
      <w:r>
        <w:rPr>
          <w:rFonts w:hint="eastAsia"/>
          <w:color w:val="auto"/>
          <w:highlight w:val="none"/>
          <w:lang w:eastAsia="zh-CN"/>
        </w:rPr>
        <w:t>投标文件</w:t>
      </w:r>
      <w:r>
        <w:rPr>
          <w:rFonts w:ascii="宋体" w:hAnsi="宋体" w:eastAsia="宋体"/>
          <w:color w:val="auto"/>
          <w:highlight w:val="none"/>
        </w:rPr>
        <w:t xml:space="preserve">制作。客户端请至网站下载专区查看，如有问题可拨打政采云客户服务热线 </w:t>
      </w:r>
      <w:r>
        <w:rPr>
          <w:color w:val="auto"/>
          <w:highlight w:val="none"/>
        </w:rPr>
        <w:t>400-881-7190</w:t>
      </w:r>
      <w:r>
        <w:rPr>
          <w:color w:val="auto"/>
          <w:spacing w:val="-78"/>
          <w:highlight w:val="none"/>
        </w:rPr>
        <w:t xml:space="preserve"> </w:t>
      </w:r>
      <w:r>
        <w:rPr>
          <w:color w:val="auto"/>
          <w:highlight w:val="none"/>
        </w:rPr>
        <w:t>进行咨询。</w:t>
      </w:r>
    </w:p>
    <w:p>
      <w:pPr>
        <w:pStyle w:val="11"/>
        <w:spacing w:before="45" w:line="240" w:lineRule="auto"/>
        <w:ind w:left="0" w:leftChars="0" w:right="0" w:firstLine="0" w:firstLineChars="0"/>
        <w:jc w:val="left"/>
        <w:rPr>
          <w:color w:val="auto"/>
          <w:highlight w:val="none"/>
        </w:rPr>
      </w:pPr>
      <w:r>
        <w:rPr>
          <w:color w:val="auto"/>
          <w:highlight w:val="none"/>
        </w:rPr>
        <w:t>11.</w:t>
      </w:r>
      <w:r>
        <w:rPr>
          <w:rFonts w:hint="eastAsia"/>
          <w:color w:val="auto"/>
          <w:highlight w:val="none"/>
          <w:lang w:val="en-US" w:eastAsia="zh-CN"/>
        </w:rPr>
        <w:t xml:space="preserve">5 </w:t>
      </w:r>
      <w:r>
        <w:rPr>
          <w:color w:val="auto"/>
          <w:spacing w:val="-78"/>
          <w:highlight w:val="none"/>
        </w:rPr>
        <w:t xml:space="preserve"> </w:t>
      </w:r>
      <w:r>
        <w:rPr>
          <w:rFonts w:hint="eastAsia"/>
          <w:color w:val="auto"/>
          <w:highlight w:val="none"/>
          <w:lang w:eastAsia="zh-CN"/>
        </w:rPr>
        <w:t>投标文件</w:t>
      </w:r>
      <w:r>
        <w:rPr>
          <w:color w:val="auto"/>
          <w:highlight w:val="none"/>
        </w:rPr>
        <w:t>解密时间：</w:t>
      </w:r>
    </w:p>
    <w:p>
      <w:pPr>
        <w:spacing w:before="10" w:line="240" w:lineRule="auto"/>
        <w:rPr>
          <w:rFonts w:ascii="宋体" w:hAnsi="宋体" w:eastAsia="宋体" w:cs="宋体"/>
          <w:color w:val="auto"/>
          <w:sz w:val="14"/>
          <w:szCs w:val="14"/>
          <w:highlight w:val="none"/>
        </w:rPr>
      </w:pP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firstLine="420" w:firstLineChars="200"/>
        <w:jc w:val="left"/>
        <w:textAlignment w:val="auto"/>
        <w:rPr>
          <w:rFonts w:ascii="宋体" w:hAnsi="宋体" w:eastAsia="宋体"/>
          <w:color w:val="auto"/>
          <w:highlight w:val="none"/>
        </w:rPr>
      </w:pPr>
      <w:r>
        <w:rPr>
          <w:rFonts w:ascii="宋体" w:hAnsi="宋体" w:eastAsia="宋体"/>
          <w:color w:val="auto"/>
          <w:highlight w:val="none"/>
        </w:rPr>
        <w:t>截标时间后30分钟内投标单位可以登录政采云平台，用“项目采购-开标评标”功能进行解 密</w:t>
      </w:r>
      <w:r>
        <w:rPr>
          <w:rFonts w:hint="eastAsia"/>
          <w:color w:val="auto"/>
          <w:highlight w:val="none"/>
          <w:lang w:eastAsia="zh-CN"/>
        </w:rPr>
        <w:t>投标文件</w:t>
      </w:r>
      <w:r>
        <w:rPr>
          <w:rFonts w:ascii="宋体" w:hAnsi="宋体" w:eastAsia="宋体"/>
          <w:color w:val="auto"/>
          <w:highlight w:val="none"/>
        </w:rPr>
        <w:t>。无法按时解密，投标单位递交了电子备份</w:t>
      </w:r>
      <w:r>
        <w:rPr>
          <w:rFonts w:hint="eastAsia"/>
          <w:color w:val="auto"/>
          <w:highlight w:val="none"/>
          <w:lang w:eastAsia="zh-CN"/>
        </w:rPr>
        <w:t>投标文件</w:t>
      </w:r>
      <w:r>
        <w:rPr>
          <w:rFonts w:ascii="宋体" w:hAnsi="宋体" w:eastAsia="宋体"/>
          <w:color w:val="auto"/>
          <w:highlight w:val="none"/>
        </w:rPr>
        <w:t>的，以电子备份</w:t>
      </w:r>
      <w:r>
        <w:rPr>
          <w:rFonts w:hint="eastAsia"/>
          <w:color w:val="auto"/>
          <w:highlight w:val="none"/>
          <w:lang w:eastAsia="zh-CN"/>
        </w:rPr>
        <w:t>投标文件</w:t>
      </w:r>
      <w:r>
        <w:rPr>
          <w:rFonts w:ascii="宋体" w:hAnsi="宋体" w:eastAsia="宋体"/>
          <w:color w:val="auto"/>
          <w:highlight w:val="none"/>
        </w:rPr>
        <w:t>为依据，否则视为</w:t>
      </w:r>
      <w:r>
        <w:rPr>
          <w:rFonts w:hint="eastAsia"/>
          <w:color w:val="auto"/>
          <w:highlight w:val="none"/>
          <w:lang w:eastAsia="zh-CN"/>
        </w:rPr>
        <w:t>投标文件</w:t>
      </w:r>
      <w:r>
        <w:rPr>
          <w:rFonts w:ascii="宋体" w:hAnsi="宋体" w:eastAsia="宋体"/>
          <w:color w:val="auto"/>
          <w:highlight w:val="none"/>
        </w:rPr>
        <w:t>撤回。通过政采云平台上传递交的电子加密</w:t>
      </w:r>
      <w:r>
        <w:rPr>
          <w:rFonts w:hint="eastAsia"/>
          <w:color w:val="auto"/>
          <w:highlight w:val="none"/>
          <w:lang w:eastAsia="zh-CN"/>
        </w:rPr>
        <w:t>投标文件</w:t>
      </w:r>
      <w:r>
        <w:rPr>
          <w:rFonts w:ascii="宋体" w:hAnsi="宋体" w:eastAsia="宋体"/>
          <w:color w:val="auto"/>
          <w:highlight w:val="none"/>
        </w:rPr>
        <w:t>已按时解密的，电子备份</w:t>
      </w:r>
      <w:r>
        <w:rPr>
          <w:rFonts w:hint="eastAsia"/>
          <w:color w:val="auto"/>
          <w:highlight w:val="none"/>
          <w:lang w:eastAsia="zh-CN"/>
        </w:rPr>
        <w:t>投标文件</w:t>
      </w:r>
      <w:r>
        <w:rPr>
          <w:rFonts w:ascii="宋体" w:hAnsi="宋体" w:eastAsia="宋体"/>
          <w:color w:val="auto"/>
          <w:highlight w:val="none"/>
        </w:rPr>
        <w:t>自动失效。投标单位仅递交电子备份</w:t>
      </w:r>
      <w:r>
        <w:rPr>
          <w:rFonts w:hint="eastAsia"/>
          <w:color w:val="auto"/>
          <w:highlight w:val="none"/>
          <w:lang w:eastAsia="zh-CN"/>
        </w:rPr>
        <w:t>投标文件</w:t>
      </w:r>
      <w:r>
        <w:rPr>
          <w:rFonts w:ascii="宋体" w:hAnsi="宋体" w:eastAsia="宋体"/>
          <w:color w:val="auto"/>
          <w:highlight w:val="none"/>
        </w:rPr>
        <w:t>的，投标无效。</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b w:val="0"/>
          <w:bCs w:val="0"/>
          <w:color w:val="auto"/>
          <w:highlight w:val="none"/>
        </w:rPr>
      </w:pPr>
      <w:r>
        <w:rPr>
          <w:color w:val="auto"/>
          <w:spacing w:val="-1"/>
          <w:highlight w:val="none"/>
        </w:rPr>
        <w:t>12.</w:t>
      </w:r>
      <w:r>
        <w:rPr>
          <w:rFonts w:hint="eastAsia"/>
          <w:color w:val="auto"/>
          <w:spacing w:val="-1"/>
          <w:highlight w:val="none"/>
          <w:lang w:eastAsia="zh-CN"/>
        </w:rPr>
        <w:t>投标文件</w:t>
      </w:r>
      <w:r>
        <w:rPr>
          <w:color w:val="auto"/>
          <w:spacing w:val="-1"/>
          <w:highlight w:val="none"/>
        </w:rPr>
        <w:t>的组成</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rFonts w:ascii="宋体" w:hAnsi="宋体" w:eastAsia="宋体"/>
          <w:color w:val="auto"/>
          <w:highlight w:val="none"/>
        </w:rPr>
      </w:pPr>
      <w:r>
        <w:rPr>
          <w:rFonts w:ascii="宋体" w:hAnsi="宋体" w:eastAsia="宋体"/>
          <w:color w:val="auto"/>
          <w:highlight w:val="none"/>
        </w:rPr>
        <w:t xml:space="preserve">12.1   </w:t>
      </w:r>
      <w:r>
        <w:rPr>
          <w:rFonts w:hint="eastAsia"/>
          <w:color w:val="auto"/>
          <w:highlight w:val="none"/>
          <w:lang w:eastAsia="zh-CN"/>
        </w:rPr>
        <w:t>投标文件</w:t>
      </w:r>
      <w:r>
        <w:rPr>
          <w:rFonts w:ascii="宋体" w:hAnsi="宋体" w:eastAsia="宋体"/>
          <w:color w:val="auto"/>
          <w:highlight w:val="none"/>
        </w:rPr>
        <w:t>由资格证明文件、商务技术文件、报价文件三部分组成。</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rFonts w:ascii="宋体" w:hAnsi="宋体" w:eastAsia="宋体"/>
          <w:color w:val="auto"/>
          <w:highlight w:val="none"/>
        </w:rPr>
      </w:pPr>
      <w:r>
        <w:rPr>
          <w:rFonts w:ascii="宋体" w:hAnsi="宋体" w:eastAsia="宋体"/>
          <w:color w:val="auto"/>
          <w:highlight w:val="none"/>
        </w:rPr>
        <w:t>12.1.1 资格证明文件：详见须知前附表</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rFonts w:ascii="宋体" w:hAnsi="宋体" w:eastAsia="宋体"/>
          <w:color w:val="auto"/>
          <w:highlight w:val="none"/>
        </w:rPr>
      </w:pPr>
      <w:r>
        <w:rPr>
          <w:rFonts w:ascii="宋体" w:hAnsi="宋体" w:eastAsia="宋体"/>
          <w:color w:val="auto"/>
          <w:highlight w:val="none"/>
        </w:rPr>
        <w:t>12.1.2 商务技术文件：详见须知前附表</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rFonts w:ascii="宋体" w:hAnsi="宋体" w:eastAsia="宋体"/>
          <w:color w:val="auto"/>
          <w:highlight w:val="none"/>
        </w:rPr>
      </w:pPr>
      <w:r>
        <w:rPr>
          <w:rFonts w:ascii="宋体" w:hAnsi="宋体" w:eastAsia="宋体"/>
          <w:color w:val="auto"/>
          <w:highlight w:val="none"/>
        </w:rPr>
        <w:t>12.1.3 报价文件：详见须知前附表</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rFonts w:ascii="宋体" w:hAnsi="宋体" w:eastAsia="宋体"/>
          <w:color w:val="auto"/>
          <w:highlight w:val="none"/>
        </w:rPr>
      </w:pPr>
      <w:r>
        <w:rPr>
          <w:rFonts w:ascii="宋体" w:hAnsi="宋体" w:eastAsia="宋体"/>
          <w:color w:val="auto"/>
          <w:highlight w:val="none"/>
        </w:rPr>
        <w:t xml:space="preserve">12.2 </w:t>
      </w:r>
      <w:r>
        <w:rPr>
          <w:rFonts w:hint="eastAsia"/>
          <w:color w:val="auto"/>
          <w:highlight w:val="none"/>
          <w:lang w:eastAsia="zh-CN"/>
        </w:rPr>
        <w:t>投标文件</w:t>
      </w:r>
      <w:r>
        <w:rPr>
          <w:rFonts w:ascii="宋体" w:hAnsi="宋体" w:eastAsia="宋体"/>
          <w:color w:val="auto"/>
          <w:highlight w:val="none"/>
        </w:rPr>
        <w:t>电子版：详见须知前附表</w:t>
      </w:r>
    </w:p>
    <w:p>
      <w:pPr>
        <w:pStyle w:val="11"/>
        <w:keepNext w:val="0"/>
        <w:keepLines w:val="0"/>
        <w:pageBreakBefore w:val="0"/>
        <w:widowControl w:val="0"/>
        <w:kinsoku/>
        <w:wordWrap/>
        <w:overflowPunct/>
        <w:topLinePunct w:val="0"/>
        <w:autoSpaceDE/>
        <w:autoSpaceDN/>
        <w:bidi w:val="0"/>
        <w:adjustRightInd/>
        <w:snapToGrid/>
        <w:spacing w:before="5" w:line="360" w:lineRule="auto"/>
        <w:ind w:left="108" w:right="0"/>
        <w:jc w:val="left"/>
        <w:textAlignment w:val="auto"/>
        <w:rPr>
          <w:rFonts w:ascii="宋体" w:hAnsi="宋体" w:eastAsia="宋体"/>
          <w:color w:val="auto"/>
          <w:highlight w:val="none"/>
        </w:rPr>
        <w:sectPr>
          <w:pgSz w:w="11910" w:h="16840"/>
          <w:pgMar w:top="1480" w:right="1220" w:bottom="1160" w:left="1480" w:header="0" w:footer="978" w:gutter="0"/>
          <w:pgNumType w:fmt="decimal"/>
          <w:cols w:space="720" w:num="1"/>
        </w:sectPr>
      </w:pPr>
    </w:p>
    <w:p>
      <w:pPr>
        <w:pStyle w:val="7"/>
        <w:spacing w:before="18" w:line="240" w:lineRule="auto"/>
        <w:ind w:right="0"/>
        <w:jc w:val="left"/>
        <w:rPr>
          <w:b w:val="0"/>
          <w:bCs w:val="0"/>
          <w:color w:val="auto"/>
          <w:highlight w:val="none"/>
        </w:rPr>
      </w:pPr>
      <w:r>
        <w:rPr>
          <w:color w:val="auto"/>
          <w:spacing w:val="-1"/>
          <w:highlight w:val="none"/>
        </w:rPr>
        <w:t>13.计量单位</w:t>
      </w:r>
    </w:p>
    <w:p>
      <w:pPr>
        <w:pStyle w:val="11"/>
        <w:spacing w:before="187" w:line="408" w:lineRule="auto"/>
        <w:ind w:left="106" w:right="114" w:firstLine="420"/>
        <w:jc w:val="left"/>
        <w:rPr>
          <w:color w:val="auto"/>
          <w:highlight w:val="none"/>
        </w:rPr>
      </w:pPr>
      <w:r>
        <w:rPr>
          <w:rFonts w:ascii="宋体" w:hAnsi="宋体" w:eastAsia="宋体"/>
          <w:color w:val="auto"/>
          <w:highlight w:val="none"/>
        </w:rPr>
        <w:t xml:space="preserve">招标文件已有明确规定的，使用招标文件规定的计量单位；招标文件没有规定的，应采用中 </w:t>
      </w:r>
      <w:r>
        <w:rPr>
          <w:color w:val="auto"/>
          <w:highlight w:val="none"/>
        </w:rPr>
        <w:t>华人民共和国法定计量单位，货币种类为人民币，否则视同未响应。</w:t>
      </w:r>
    </w:p>
    <w:p>
      <w:pPr>
        <w:pStyle w:val="7"/>
        <w:spacing w:line="240" w:lineRule="auto"/>
        <w:ind w:right="0"/>
        <w:jc w:val="left"/>
        <w:rPr>
          <w:b w:val="0"/>
          <w:bCs w:val="0"/>
          <w:color w:val="auto"/>
          <w:highlight w:val="none"/>
        </w:rPr>
      </w:pPr>
      <w:r>
        <w:rPr>
          <w:color w:val="auto"/>
          <w:spacing w:val="-1"/>
          <w:highlight w:val="none"/>
        </w:rPr>
        <w:t>14.投标的风险</w:t>
      </w:r>
    </w:p>
    <w:p>
      <w:pPr>
        <w:pStyle w:val="11"/>
        <w:spacing w:before="187" w:line="408" w:lineRule="auto"/>
        <w:ind w:left="106" w:right="114" w:firstLine="420"/>
        <w:jc w:val="left"/>
        <w:rPr>
          <w:color w:val="auto"/>
          <w:highlight w:val="none"/>
        </w:rPr>
      </w:pPr>
      <w:r>
        <w:rPr>
          <w:rFonts w:ascii="宋体" w:hAnsi="宋体" w:eastAsia="宋体"/>
          <w:color w:val="auto"/>
          <w:highlight w:val="none"/>
        </w:rPr>
        <w:t>投标单位没有按照招标文件要求提供全部资料，或者投标单位没有对招标文件在各方面作出</w:t>
      </w:r>
      <w:r>
        <w:rPr>
          <w:color w:val="auto"/>
          <w:highlight w:val="none"/>
        </w:rPr>
        <w:t>实质性响应可能导致其响应无效，是投标单位应当考虑的风险。</w:t>
      </w:r>
    </w:p>
    <w:p>
      <w:pPr>
        <w:pStyle w:val="7"/>
        <w:spacing w:line="240" w:lineRule="auto"/>
        <w:ind w:right="0"/>
        <w:jc w:val="left"/>
        <w:rPr>
          <w:b w:val="0"/>
          <w:bCs w:val="0"/>
          <w:color w:val="auto"/>
          <w:highlight w:val="none"/>
        </w:rPr>
      </w:pPr>
      <w:r>
        <w:rPr>
          <w:color w:val="auto"/>
          <w:spacing w:val="-1"/>
          <w:highlight w:val="none"/>
        </w:rPr>
        <w:t>15.投标报价要求和构成</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15.1  投标报价应按招标文件中“投标报价表”格式填写。</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15.2  投标报价的价格构成见“投标单位须知前附表”。</w:t>
      </w:r>
    </w:p>
    <w:p>
      <w:pPr>
        <w:spacing w:before="10" w:line="240" w:lineRule="auto"/>
        <w:rPr>
          <w:rFonts w:ascii="宋体" w:hAnsi="宋体" w:eastAsia="宋体" w:cs="宋体"/>
          <w:color w:val="auto"/>
          <w:sz w:val="14"/>
          <w:szCs w:val="14"/>
          <w:highlight w:val="none"/>
        </w:rPr>
      </w:pPr>
    </w:p>
    <w:p>
      <w:pPr>
        <w:pStyle w:val="11"/>
        <w:spacing w:line="240" w:lineRule="auto"/>
        <w:ind w:left="533" w:right="0"/>
        <w:jc w:val="left"/>
        <w:rPr>
          <w:color w:val="auto"/>
          <w:highlight w:val="none"/>
        </w:rPr>
      </w:pPr>
      <w:r>
        <w:rPr>
          <w:color w:val="auto"/>
          <w:highlight w:val="none"/>
        </w:rPr>
        <w:t>15.3</w:t>
      </w:r>
      <w:r>
        <w:rPr>
          <w:color w:val="auto"/>
          <w:spacing w:val="-71"/>
          <w:highlight w:val="none"/>
        </w:rPr>
        <w:t xml:space="preserve"> </w:t>
      </w:r>
      <w:r>
        <w:rPr>
          <w:color w:val="auto"/>
          <w:highlight w:val="none"/>
        </w:rPr>
        <w:t>投标报价要求</w:t>
      </w:r>
    </w:p>
    <w:p>
      <w:pPr>
        <w:spacing w:before="10" w:line="240" w:lineRule="auto"/>
        <w:rPr>
          <w:rFonts w:ascii="宋体" w:hAnsi="宋体" w:eastAsia="宋体" w:cs="宋体"/>
          <w:color w:val="auto"/>
          <w:sz w:val="14"/>
          <w:szCs w:val="14"/>
          <w:highlight w:val="none"/>
        </w:rPr>
      </w:pP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15.3.1投标单位的投标报价应符合以下要求，否则</w:t>
      </w:r>
      <w:r>
        <w:rPr>
          <w:rFonts w:hint="eastAsia"/>
          <w:color w:val="auto"/>
          <w:highlight w:val="none"/>
          <w:lang w:eastAsia="zh-CN"/>
        </w:rPr>
        <w:t>投标文件</w:t>
      </w:r>
      <w:r>
        <w:rPr>
          <w:rFonts w:ascii="宋体" w:hAnsi="宋体" w:eastAsia="宋体"/>
          <w:color w:val="auto"/>
          <w:highlight w:val="none"/>
        </w:rPr>
        <w:t>按无效响应处理：</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（1）投标单位必须就“采购需求”中所投标的每个分标的全部内容分别作完整唯一总价报价， 不得存在漏项报价；</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（2）投标单位必须就所投标的分标的单项内容作唯一报价。</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15.3.2 投标报价超过所投标分标规定的采购预算金额或者最高限价的，其</w:t>
      </w:r>
      <w:r>
        <w:rPr>
          <w:rFonts w:hint="eastAsia"/>
          <w:color w:val="auto"/>
          <w:highlight w:val="none"/>
          <w:lang w:eastAsia="zh-CN"/>
        </w:rPr>
        <w:t>投标文件</w:t>
      </w:r>
      <w:r>
        <w:rPr>
          <w:rFonts w:ascii="宋体" w:hAnsi="宋体" w:eastAsia="宋体"/>
          <w:color w:val="auto"/>
          <w:highlight w:val="none"/>
        </w:rPr>
        <w:t>将作无效 处理。</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15.3.3 投标报价超过分项采购预算金额或者最高限价的，其</w:t>
      </w:r>
      <w:r>
        <w:rPr>
          <w:rFonts w:hint="eastAsia"/>
          <w:color w:val="auto"/>
          <w:highlight w:val="none"/>
          <w:lang w:eastAsia="zh-CN"/>
        </w:rPr>
        <w:t>投标文件</w:t>
      </w:r>
      <w:r>
        <w:rPr>
          <w:rFonts w:ascii="宋体" w:hAnsi="宋体" w:eastAsia="宋体"/>
          <w:color w:val="auto"/>
          <w:highlight w:val="none"/>
        </w:rPr>
        <w:t>将作无效处理。</w:t>
      </w:r>
    </w:p>
    <w:p>
      <w:pPr>
        <w:pStyle w:val="7"/>
        <w:spacing w:before="0" w:line="240" w:lineRule="auto"/>
        <w:ind w:right="0"/>
        <w:jc w:val="left"/>
        <w:rPr>
          <w:b w:val="0"/>
          <w:bCs w:val="0"/>
          <w:color w:val="auto"/>
          <w:highlight w:val="none"/>
        </w:rPr>
      </w:pPr>
      <w:r>
        <w:rPr>
          <w:color w:val="auto"/>
          <w:spacing w:val="-1"/>
          <w:highlight w:val="none"/>
        </w:rPr>
        <w:t>16.投标有效期</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16.1投标有效期是指为保证采购人有足够的时间在提交</w:t>
      </w:r>
      <w:r>
        <w:rPr>
          <w:rFonts w:hint="eastAsia"/>
          <w:color w:val="auto"/>
          <w:highlight w:val="none"/>
          <w:lang w:eastAsia="zh-CN"/>
        </w:rPr>
        <w:t>投标文件</w:t>
      </w:r>
      <w:r>
        <w:rPr>
          <w:rFonts w:ascii="宋体" w:hAnsi="宋体" w:eastAsia="宋体"/>
          <w:color w:val="auto"/>
          <w:highlight w:val="none"/>
        </w:rPr>
        <w:t>后完成评审、确定成交投标 单位、合同签订等工作而要求投标单位提交的</w:t>
      </w:r>
      <w:r>
        <w:rPr>
          <w:rFonts w:hint="eastAsia"/>
          <w:color w:val="auto"/>
          <w:highlight w:val="none"/>
          <w:lang w:eastAsia="zh-CN"/>
        </w:rPr>
        <w:t>投标文件</w:t>
      </w:r>
      <w:r>
        <w:rPr>
          <w:rFonts w:ascii="宋体" w:hAnsi="宋体" w:eastAsia="宋体"/>
          <w:color w:val="auto"/>
          <w:highlight w:val="none"/>
        </w:rPr>
        <w:t>在一定时间内保持有效的期限。</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16.2 投标有效期应由投标单位按“投标单位须知前附表”规定的期限作出响应。</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108" w:right="113" w:firstLine="420"/>
        <w:jc w:val="left"/>
        <w:textAlignment w:val="auto"/>
        <w:rPr>
          <w:rFonts w:ascii="宋体" w:hAnsi="宋体" w:eastAsia="宋体"/>
          <w:color w:val="auto"/>
          <w:highlight w:val="none"/>
        </w:rPr>
      </w:pPr>
      <w:r>
        <w:rPr>
          <w:rFonts w:ascii="宋体" w:hAnsi="宋体" w:eastAsia="宋体"/>
          <w:color w:val="auto"/>
          <w:highlight w:val="none"/>
        </w:rPr>
        <w:t>16.3投标单位的</w:t>
      </w:r>
      <w:r>
        <w:rPr>
          <w:rFonts w:hint="eastAsia"/>
          <w:color w:val="auto"/>
          <w:highlight w:val="none"/>
          <w:lang w:eastAsia="zh-CN"/>
        </w:rPr>
        <w:t>投标文件</w:t>
      </w:r>
      <w:r>
        <w:rPr>
          <w:rFonts w:ascii="宋体" w:hAnsi="宋体" w:eastAsia="宋体"/>
          <w:color w:val="auto"/>
          <w:highlight w:val="none"/>
        </w:rPr>
        <w:t>在投标有效期内均保持有效。</w:t>
      </w:r>
    </w:p>
    <w:p>
      <w:pPr>
        <w:spacing w:before="3" w:line="240" w:lineRule="auto"/>
        <w:rPr>
          <w:rFonts w:ascii="宋体" w:hAnsi="宋体" w:eastAsia="宋体" w:cs="宋体"/>
          <w:color w:val="auto"/>
          <w:sz w:val="14"/>
          <w:szCs w:val="14"/>
          <w:highlight w:val="none"/>
        </w:rPr>
      </w:pPr>
    </w:p>
    <w:p>
      <w:pPr>
        <w:numPr>
          <w:ilvl w:val="0"/>
          <w:numId w:val="0"/>
        </w:numPr>
        <w:spacing w:before="0" w:line="399" w:lineRule="auto"/>
        <w:ind w:left="547" w:leftChars="0" w:right="4190" w:rightChars="0"/>
        <w:jc w:val="left"/>
        <w:rPr>
          <w:rFonts w:ascii="宋体" w:hAnsi="宋体" w:eastAsia="宋体" w:cs="宋体"/>
          <w:color w:val="auto"/>
          <w:sz w:val="21"/>
          <w:szCs w:val="21"/>
          <w:highlight w:val="none"/>
          <w:lang w:val="en-US" w:eastAsia="en-US" w:bidi="ar-SA"/>
        </w:rPr>
      </w:pPr>
      <w:r>
        <w:rPr>
          <w:rFonts w:hint="eastAsia" w:ascii="宋体" w:hAnsi="宋体" w:eastAsia="宋体" w:cs="宋体"/>
          <w:b/>
          <w:bCs/>
          <w:color w:val="auto"/>
          <w:sz w:val="21"/>
          <w:szCs w:val="21"/>
          <w:highlight w:val="none"/>
          <w:lang w:val="en-US" w:eastAsia="zh-CN" w:bidi="ar-SA"/>
        </w:rPr>
        <w:t>17.</w:t>
      </w:r>
      <w:r>
        <w:rPr>
          <w:rFonts w:ascii="宋体" w:hAnsi="宋体" w:eastAsia="宋体" w:cs="宋体"/>
          <w:b/>
          <w:bCs/>
          <w:color w:val="auto"/>
          <w:sz w:val="21"/>
          <w:szCs w:val="21"/>
          <w:highlight w:val="none"/>
          <w:lang w:val="en-US" w:eastAsia="en-US" w:bidi="ar-SA"/>
        </w:rPr>
        <w:t xml:space="preserve">投标保证金 </w:t>
      </w:r>
      <w:r>
        <w:rPr>
          <w:rFonts w:ascii="宋体" w:hAnsi="宋体" w:eastAsia="宋体" w:cs="宋体"/>
          <w:b w:val="0"/>
          <w:bCs w:val="0"/>
          <w:color w:val="auto"/>
          <w:sz w:val="21"/>
          <w:szCs w:val="21"/>
          <w:highlight w:val="none"/>
          <w:lang w:val="en-US" w:eastAsia="en-US" w:bidi="ar-SA"/>
        </w:rPr>
        <w:t>本项目不要求缴纳</w:t>
      </w:r>
      <w:r>
        <w:rPr>
          <w:rFonts w:ascii="宋体" w:hAnsi="宋体" w:eastAsia="宋体" w:cs="宋体"/>
          <w:color w:val="auto"/>
          <w:sz w:val="21"/>
          <w:szCs w:val="21"/>
          <w:highlight w:val="none"/>
          <w:lang w:val="en-US" w:eastAsia="en-US" w:bidi="ar-SA"/>
        </w:rPr>
        <w:t>投标保证金。</w:t>
      </w:r>
    </w:p>
    <w:p>
      <w:pPr>
        <w:numPr>
          <w:ilvl w:val="0"/>
          <w:numId w:val="0"/>
        </w:numPr>
        <w:spacing w:before="0" w:line="399" w:lineRule="auto"/>
        <w:ind w:right="5421" w:rightChars="0" w:firstLine="257" w:firstLineChars="100"/>
        <w:jc w:val="left"/>
        <w:rPr>
          <w:rFonts w:ascii="宋体" w:hAnsi="宋体" w:eastAsia="宋体" w:cs="宋体"/>
          <w:color w:val="auto"/>
          <w:sz w:val="22"/>
          <w:szCs w:val="22"/>
          <w:highlight w:val="none"/>
        </w:rPr>
      </w:pPr>
      <w:r>
        <w:rPr>
          <w:rFonts w:ascii="宋体" w:hAnsi="宋体" w:eastAsia="宋体" w:cs="宋体"/>
          <w:color w:val="auto"/>
          <w:spacing w:val="25"/>
          <w:w w:val="99"/>
          <w:sz w:val="21"/>
          <w:szCs w:val="21"/>
          <w:highlight w:val="none"/>
        </w:rPr>
        <w:t xml:space="preserve"> </w:t>
      </w:r>
      <w:r>
        <w:rPr>
          <w:rFonts w:ascii="宋体" w:hAnsi="宋体" w:eastAsia="宋体" w:cs="宋体"/>
          <w:b/>
          <w:bCs/>
          <w:color w:val="auto"/>
          <w:spacing w:val="-1"/>
          <w:sz w:val="22"/>
          <w:szCs w:val="22"/>
          <w:highlight w:val="none"/>
        </w:rPr>
        <w:t>18.</w:t>
      </w:r>
      <w:r>
        <w:rPr>
          <w:rFonts w:hint="eastAsia" w:ascii="宋体" w:hAnsi="宋体" w:eastAsia="宋体" w:cs="宋体"/>
          <w:b/>
          <w:bCs/>
          <w:color w:val="auto"/>
          <w:spacing w:val="-1"/>
          <w:sz w:val="22"/>
          <w:szCs w:val="22"/>
          <w:highlight w:val="none"/>
          <w:lang w:eastAsia="zh-CN"/>
        </w:rPr>
        <w:t>投标文件</w:t>
      </w:r>
      <w:r>
        <w:rPr>
          <w:rFonts w:ascii="宋体" w:hAnsi="宋体" w:eastAsia="宋体" w:cs="宋体"/>
          <w:b/>
          <w:bCs/>
          <w:color w:val="auto"/>
          <w:spacing w:val="-1"/>
          <w:sz w:val="22"/>
          <w:szCs w:val="22"/>
          <w:highlight w:val="none"/>
        </w:rPr>
        <w:t>编制的要求</w:t>
      </w:r>
    </w:p>
    <w:p>
      <w:pPr>
        <w:pStyle w:val="11"/>
        <w:spacing w:before="41" w:line="408" w:lineRule="auto"/>
        <w:ind w:left="106" w:right="219" w:firstLine="420"/>
        <w:jc w:val="both"/>
        <w:rPr>
          <w:rFonts w:ascii="宋体" w:hAnsi="宋体" w:eastAsia="宋体"/>
          <w:color w:val="auto"/>
          <w:spacing w:val="2"/>
          <w:highlight w:val="none"/>
        </w:rPr>
      </w:pPr>
      <w:r>
        <w:rPr>
          <w:color w:val="auto"/>
          <w:highlight w:val="none"/>
        </w:rPr>
        <w:t>18.1</w:t>
      </w:r>
      <w:r>
        <w:rPr>
          <w:color w:val="auto"/>
          <w:spacing w:val="-66"/>
          <w:highlight w:val="none"/>
        </w:rPr>
        <w:t xml:space="preserve"> </w:t>
      </w:r>
      <w:r>
        <w:rPr>
          <w:color w:val="auto"/>
          <w:highlight w:val="none"/>
        </w:rPr>
        <w:t>电子</w:t>
      </w:r>
      <w:r>
        <w:rPr>
          <w:rFonts w:hint="eastAsia"/>
          <w:color w:val="auto"/>
          <w:highlight w:val="none"/>
          <w:lang w:eastAsia="zh-CN"/>
        </w:rPr>
        <w:t>投标文件</w:t>
      </w:r>
      <w:r>
        <w:rPr>
          <w:color w:val="auto"/>
          <w:highlight w:val="none"/>
        </w:rPr>
        <w:t>中须加盖投标单位公章部分均采用</w:t>
      </w:r>
      <w:r>
        <w:rPr>
          <w:color w:val="auto"/>
          <w:spacing w:val="-23"/>
          <w:highlight w:val="none"/>
        </w:rPr>
        <w:t xml:space="preserve"> </w:t>
      </w:r>
      <w:r>
        <w:rPr>
          <w:color w:val="auto"/>
          <w:highlight w:val="none"/>
        </w:rPr>
        <w:t>CA</w:t>
      </w:r>
      <w:r>
        <w:rPr>
          <w:color w:val="auto"/>
          <w:spacing w:val="-26"/>
          <w:highlight w:val="none"/>
        </w:rPr>
        <w:t xml:space="preserve"> </w:t>
      </w:r>
      <w:r>
        <w:rPr>
          <w:color w:val="auto"/>
          <w:highlight w:val="none"/>
        </w:rPr>
        <w:t>签章，并根据“政府采购项目电子</w:t>
      </w:r>
      <w:r>
        <w:rPr>
          <w:color w:val="auto"/>
          <w:spacing w:val="1"/>
          <w:highlight w:val="none"/>
        </w:rPr>
        <w:t>交易管理操作指南-投标单位”</w:t>
      </w:r>
      <w:r>
        <w:rPr>
          <w:color w:val="auto"/>
          <w:spacing w:val="-48"/>
          <w:highlight w:val="none"/>
        </w:rPr>
        <w:t xml:space="preserve"> </w:t>
      </w:r>
      <w:r>
        <w:rPr>
          <w:color w:val="auto"/>
          <w:spacing w:val="2"/>
          <w:highlight w:val="none"/>
        </w:rPr>
        <w:t>及本招标文件规定的格式和顺序编制电子</w:t>
      </w:r>
      <w:r>
        <w:rPr>
          <w:rFonts w:hint="eastAsia"/>
          <w:color w:val="auto"/>
          <w:spacing w:val="2"/>
          <w:highlight w:val="none"/>
          <w:lang w:eastAsia="zh-CN"/>
        </w:rPr>
        <w:t>投标文件</w:t>
      </w:r>
      <w:r>
        <w:rPr>
          <w:color w:val="auto"/>
          <w:spacing w:val="2"/>
          <w:highlight w:val="none"/>
        </w:rPr>
        <w:t>并进行关联定</w:t>
      </w:r>
      <w:r>
        <w:rPr>
          <w:rFonts w:ascii="宋体" w:hAnsi="宋体" w:eastAsia="宋体"/>
          <w:color w:val="auto"/>
          <w:spacing w:val="2"/>
          <w:highlight w:val="none"/>
        </w:rPr>
        <w:t>位，以便评标委员会在评审时，点击评分项可直接定位到该评分项内容。如对招标文件的某项要求，投标单位的电子</w:t>
      </w:r>
      <w:r>
        <w:rPr>
          <w:rFonts w:hint="eastAsia"/>
          <w:color w:val="auto"/>
          <w:spacing w:val="2"/>
          <w:highlight w:val="none"/>
          <w:lang w:eastAsia="zh-CN"/>
        </w:rPr>
        <w:t>投标文件</w:t>
      </w:r>
      <w:r>
        <w:rPr>
          <w:rFonts w:ascii="宋体" w:hAnsi="宋体" w:eastAsia="宋体"/>
          <w:color w:val="auto"/>
          <w:spacing w:val="2"/>
          <w:highlight w:val="none"/>
        </w:rPr>
        <w:t>未能关联定位提供相应的内容与其对应，则评标委员会在评审时如 做出对投标单位不利的评审由投标单位自行承担。电子</w:t>
      </w:r>
      <w:r>
        <w:rPr>
          <w:rFonts w:hint="eastAsia"/>
          <w:color w:val="auto"/>
          <w:spacing w:val="2"/>
          <w:highlight w:val="none"/>
          <w:lang w:eastAsia="zh-CN"/>
        </w:rPr>
        <w:t>投标文件</w:t>
      </w:r>
      <w:r>
        <w:rPr>
          <w:rFonts w:ascii="宋体" w:hAnsi="宋体" w:eastAsia="宋体"/>
          <w:color w:val="auto"/>
          <w:spacing w:val="2"/>
          <w:highlight w:val="none"/>
        </w:rPr>
        <w:t>如内容不完整、编排混乱导致电子</w:t>
      </w:r>
      <w:r>
        <w:rPr>
          <w:rFonts w:hint="eastAsia"/>
          <w:color w:val="auto"/>
          <w:spacing w:val="2"/>
          <w:highlight w:val="none"/>
          <w:lang w:eastAsia="zh-CN"/>
        </w:rPr>
        <w:t>投标文件</w:t>
      </w:r>
      <w:r>
        <w:rPr>
          <w:rFonts w:ascii="宋体" w:hAnsi="宋体" w:eastAsia="宋体"/>
          <w:color w:val="auto"/>
          <w:spacing w:val="2"/>
          <w:highlight w:val="none"/>
        </w:rPr>
        <w:t>被误读、漏读，或者在按</w:t>
      </w:r>
      <w:r>
        <w:rPr>
          <w:rFonts w:hint="eastAsia"/>
          <w:color w:val="auto"/>
          <w:spacing w:val="2"/>
          <w:highlight w:val="none"/>
          <w:lang w:eastAsia="zh-CN"/>
        </w:rPr>
        <w:t>招标文件</w:t>
      </w:r>
      <w:r>
        <w:rPr>
          <w:rFonts w:ascii="宋体" w:hAnsi="宋体" w:eastAsia="宋体"/>
          <w:color w:val="auto"/>
          <w:spacing w:val="2"/>
          <w:highlight w:val="none"/>
        </w:rPr>
        <w:t>规定的部位查找不到相关内容的，由投标单位自行承担。</w:t>
      </w:r>
    </w:p>
    <w:p>
      <w:pPr>
        <w:pStyle w:val="11"/>
        <w:spacing w:before="45" w:line="408" w:lineRule="auto"/>
        <w:ind w:left="106" w:right="219" w:firstLine="420"/>
        <w:jc w:val="both"/>
        <w:rPr>
          <w:color w:val="auto"/>
          <w:highlight w:val="none"/>
        </w:rPr>
      </w:pPr>
      <w:r>
        <w:rPr>
          <w:color w:val="auto"/>
          <w:highlight w:val="none"/>
        </w:rPr>
        <w:t>18.2</w:t>
      </w:r>
      <w:r>
        <w:rPr>
          <w:color w:val="auto"/>
          <w:spacing w:val="-78"/>
          <w:highlight w:val="none"/>
        </w:rPr>
        <w:t xml:space="preserve"> </w:t>
      </w:r>
      <w:r>
        <w:rPr>
          <w:color w:val="auto"/>
          <w:highlight w:val="none"/>
        </w:rPr>
        <w:t>CA</w:t>
      </w:r>
      <w:r>
        <w:rPr>
          <w:color w:val="auto"/>
          <w:spacing w:val="-78"/>
          <w:highlight w:val="none"/>
        </w:rPr>
        <w:t xml:space="preserve"> </w:t>
      </w:r>
      <w:r>
        <w:rPr>
          <w:color w:val="auto"/>
          <w:spacing w:val="-1"/>
          <w:highlight w:val="none"/>
        </w:rPr>
        <w:t>签章上目前没有法人（负责人或自然人）或授权代表签字信息，投标单位在</w:t>
      </w:r>
      <w:r>
        <w:rPr>
          <w:rFonts w:hint="eastAsia"/>
          <w:color w:val="auto"/>
          <w:spacing w:val="-1"/>
          <w:highlight w:val="none"/>
          <w:lang w:eastAsia="zh-CN"/>
        </w:rPr>
        <w:t>投标文件</w:t>
      </w:r>
      <w:r>
        <w:rPr>
          <w:color w:val="auto"/>
          <w:spacing w:val="24"/>
          <w:w w:val="99"/>
          <w:highlight w:val="none"/>
        </w:rPr>
        <w:t xml:space="preserve"> </w:t>
      </w:r>
      <w:r>
        <w:rPr>
          <w:color w:val="auto"/>
          <w:highlight w:val="none"/>
        </w:rPr>
        <w:t>中涉及到签字的位置线下签好字然后扫描或者拍照做成</w:t>
      </w:r>
      <w:r>
        <w:rPr>
          <w:color w:val="auto"/>
          <w:spacing w:val="-85"/>
          <w:highlight w:val="none"/>
        </w:rPr>
        <w:t xml:space="preserve"> </w:t>
      </w:r>
      <w:r>
        <w:rPr>
          <w:color w:val="auto"/>
          <w:highlight w:val="none"/>
        </w:rPr>
        <w:t>PDF</w:t>
      </w:r>
      <w:r>
        <w:rPr>
          <w:color w:val="auto"/>
          <w:spacing w:val="-86"/>
          <w:highlight w:val="none"/>
        </w:rPr>
        <w:t xml:space="preserve"> </w:t>
      </w:r>
      <w:r>
        <w:rPr>
          <w:color w:val="auto"/>
          <w:highlight w:val="none"/>
        </w:rPr>
        <w:t>的格式即可。</w:t>
      </w:r>
    </w:p>
    <w:p>
      <w:pPr>
        <w:pStyle w:val="11"/>
        <w:spacing w:before="45" w:line="408" w:lineRule="auto"/>
        <w:ind w:left="106" w:right="220" w:firstLine="420"/>
        <w:jc w:val="both"/>
        <w:rPr>
          <w:color w:val="auto"/>
          <w:highlight w:val="none"/>
        </w:rPr>
      </w:pPr>
      <w:r>
        <w:rPr>
          <w:color w:val="auto"/>
          <w:highlight w:val="none"/>
        </w:rPr>
        <w:t>18.3</w:t>
      </w:r>
      <w:r>
        <w:rPr>
          <w:color w:val="auto"/>
          <w:spacing w:val="-85"/>
          <w:highlight w:val="none"/>
        </w:rPr>
        <w:t xml:space="preserve"> </w:t>
      </w:r>
      <w:r>
        <w:rPr>
          <w:color w:val="auto"/>
          <w:highlight w:val="none"/>
        </w:rPr>
        <w:t>电子</w:t>
      </w:r>
      <w:r>
        <w:rPr>
          <w:rFonts w:hint="eastAsia"/>
          <w:color w:val="auto"/>
          <w:highlight w:val="none"/>
          <w:lang w:eastAsia="zh-CN"/>
        </w:rPr>
        <w:t>投标文件</w:t>
      </w:r>
      <w:r>
        <w:rPr>
          <w:color w:val="auto"/>
          <w:highlight w:val="none"/>
        </w:rPr>
        <w:t>中标注的投标单位名称应与主体资格证明（如营业执照、事业单位法人证</w:t>
      </w:r>
      <w:r>
        <w:rPr>
          <w:color w:val="auto"/>
          <w:spacing w:val="58"/>
          <w:w w:val="99"/>
          <w:highlight w:val="none"/>
        </w:rPr>
        <w:t xml:space="preserve"> </w:t>
      </w:r>
      <w:r>
        <w:rPr>
          <w:rFonts w:ascii="宋体" w:hAnsi="宋体" w:eastAsia="宋体"/>
          <w:color w:val="auto"/>
          <w:highlight w:val="none"/>
        </w:rPr>
        <w:t>书、执业许可证、个体工商户营业执照、自然人身份证等）和公章一致，否则其电子</w:t>
      </w:r>
      <w:r>
        <w:rPr>
          <w:rFonts w:hint="eastAsia"/>
          <w:color w:val="auto"/>
          <w:highlight w:val="none"/>
          <w:lang w:eastAsia="zh-CN"/>
        </w:rPr>
        <w:t>投标文件</w:t>
      </w:r>
      <w:r>
        <w:rPr>
          <w:rFonts w:ascii="宋体" w:hAnsi="宋体" w:eastAsia="宋体"/>
          <w:color w:val="auto"/>
          <w:highlight w:val="none"/>
        </w:rPr>
        <w:t>作 无</w:t>
      </w:r>
      <w:r>
        <w:rPr>
          <w:color w:val="auto"/>
          <w:highlight w:val="none"/>
        </w:rPr>
        <w:t>效处理。</w:t>
      </w:r>
    </w:p>
    <w:p>
      <w:pPr>
        <w:pStyle w:val="11"/>
        <w:spacing w:before="45" w:line="408" w:lineRule="auto"/>
        <w:ind w:left="106" w:right="220" w:firstLine="420"/>
        <w:jc w:val="both"/>
        <w:rPr>
          <w:color w:val="auto"/>
          <w:highlight w:val="none"/>
        </w:rPr>
      </w:pPr>
      <w:r>
        <w:rPr>
          <w:color w:val="auto"/>
          <w:highlight w:val="none"/>
        </w:rPr>
        <w:t>18.4</w:t>
      </w:r>
      <w:r>
        <w:rPr>
          <w:color w:val="auto"/>
          <w:spacing w:val="-85"/>
          <w:highlight w:val="none"/>
        </w:rPr>
        <w:t xml:space="preserve"> </w:t>
      </w:r>
      <w:r>
        <w:rPr>
          <w:color w:val="auto"/>
          <w:highlight w:val="none"/>
        </w:rPr>
        <w:t>电子</w:t>
      </w:r>
      <w:r>
        <w:rPr>
          <w:rFonts w:hint="eastAsia"/>
          <w:color w:val="auto"/>
          <w:highlight w:val="none"/>
          <w:lang w:eastAsia="zh-CN"/>
        </w:rPr>
        <w:t>投标文件</w:t>
      </w:r>
      <w:r>
        <w:rPr>
          <w:color w:val="auto"/>
          <w:highlight w:val="none"/>
        </w:rPr>
        <w:t>应尽量避免涂改、行间插字或删除。如果出现上述情况，改动之处应由投</w:t>
      </w:r>
      <w:r>
        <w:rPr>
          <w:color w:val="auto"/>
          <w:spacing w:val="58"/>
          <w:w w:val="99"/>
          <w:highlight w:val="none"/>
        </w:rPr>
        <w:t xml:space="preserve"> </w:t>
      </w:r>
      <w:r>
        <w:rPr>
          <w:rFonts w:ascii="宋体" w:hAnsi="宋体" w:eastAsia="宋体"/>
          <w:color w:val="auto"/>
          <w:highlight w:val="none"/>
        </w:rPr>
        <w:t>标单位的法定代表人（负责人或自然人）或其委托代理人签字或盖章。电子</w:t>
      </w:r>
      <w:r>
        <w:rPr>
          <w:rFonts w:hint="eastAsia"/>
          <w:color w:val="auto"/>
          <w:highlight w:val="none"/>
          <w:lang w:eastAsia="zh-CN"/>
        </w:rPr>
        <w:t>投标文件</w:t>
      </w:r>
      <w:r>
        <w:rPr>
          <w:rFonts w:ascii="宋体" w:hAnsi="宋体" w:eastAsia="宋体"/>
          <w:color w:val="auto"/>
          <w:highlight w:val="none"/>
        </w:rPr>
        <w:t>因字迹潦草 或</w:t>
      </w:r>
      <w:r>
        <w:rPr>
          <w:color w:val="auto"/>
          <w:highlight w:val="none"/>
        </w:rPr>
        <w:t>表达不清所引起的后果由投标单位承担。</w:t>
      </w:r>
    </w:p>
    <w:p>
      <w:pPr>
        <w:pStyle w:val="7"/>
        <w:spacing w:line="240" w:lineRule="auto"/>
        <w:ind w:right="0"/>
        <w:jc w:val="left"/>
        <w:rPr>
          <w:b w:val="0"/>
          <w:bCs w:val="0"/>
          <w:color w:val="auto"/>
          <w:highlight w:val="none"/>
        </w:rPr>
      </w:pPr>
      <w:r>
        <w:rPr>
          <w:color w:val="auto"/>
          <w:spacing w:val="-1"/>
          <w:highlight w:val="none"/>
        </w:rPr>
        <w:t>19.</w:t>
      </w:r>
      <w:r>
        <w:rPr>
          <w:rFonts w:hint="eastAsia"/>
          <w:color w:val="auto"/>
          <w:spacing w:val="-1"/>
          <w:highlight w:val="none"/>
          <w:lang w:eastAsia="zh-CN"/>
        </w:rPr>
        <w:t>投标文件</w:t>
      </w:r>
      <w:r>
        <w:rPr>
          <w:color w:val="auto"/>
          <w:spacing w:val="-1"/>
          <w:highlight w:val="none"/>
        </w:rPr>
        <w:t>的密封和标记</w:t>
      </w:r>
    </w:p>
    <w:p>
      <w:pPr>
        <w:pStyle w:val="11"/>
        <w:spacing w:before="187" w:line="240" w:lineRule="auto"/>
        <w:ind w:right="0"/>
        <w:jc w:val="left"/>
        <w:rPr>
          <w:color w:val="auto"/>
          <w:highlight w:val="none"/>
        </w:rPr>
      </w:pPr>
      <w:r>
        <w:rPr>
          <w:color w:val="auto"/>
          <w:highlight w:val="none"/>
        </w:rPr>
        <w:t>/</w:t>
      </w:r>
    </w:p>
    <w:p>
      <w:pPr>
        <w:spacing w:before="3" w:line="240" w:lineRule="auto"/>
        <w:rPr>
          <w:rFonts w:ascii="宋体" w:hAnsi="宋体" w:eastAsia="宋体" w:cs="宋体"/>
          <w:color w:val="auto"/>
          <w:sz w:val="14"/>
          <w:szCs w:val="14"/>
          <w:highlight w:val="none"/>
        </w:rPr>
      </w:pPr>
    </w:p>
    <w:p>
      <w:pPr>
        <w:pStyle w:val="7"/>
        <w:spacing w:before="0" w:line="240" w:lineRule="auto"/>
        <w:ind w:right="0"/>
        <w:jc w:val="left"/>
        <w:rPr>
          <w:b w:val="0"/>
          <w:bCs w:val="0"/>
          <w:color w:val="auto"/>
          <w:highlight w:val="none"/>
        </w:rPr>
      </w:pPr>
      <w:r>
        <w:rPr>
          <w:color w:val="auto"/>
          <w:spacing w:val="-1"/>
          <w:highlight w:val="none"/>
        </w:rPr>
        <w:t>20.</w:t>
      </w:r>
      <w:r>
        <w:rPr>
          <w:rFonts w:hint="eastAsia"/>
          <w:color w:val="auto"/>
          <w:spacing w:val="-1"/>
          <w:highlight w:val="none"/>
          <w:lang w:eastAsia="zh-CN"/>
        </w:rPr>
        <w:t>投标文件</w:t>
      </w:r>
      <w:r>
        <w:rPr>
          <w:color w:val="auto"/>
          <w:spacing w:val="-1"/>
          <w:highlight w:val="none"/>
        </w:rPr>
        <w:t>的提交</w:t>
      </w:r>
    </w:p>
    <w:p>
      <w:pPr>
        <w:pStyle w:val="11"/>
        <w:spacing w:before="187" w:line="240" w:lineRule="auto"/>
        <w:ind w:right="0"/>
        <w:jc w:val="left"/>
        <w:rPr>
          <w:color w:val="auto"/>
          <w:highlight w:val="none"/>
        </w:rPr>
      </w:pPr>
      <w:r>
        <w:rPr>
          <w:rFonts w:ascii="宋体" w:hAnsi="宋体" w:eastAsia="宋体"/>
          <w:color w:val="auto"/>
          <w:highlight w:val="none"/>
        </w:rPr>
        <w:t>20.1投标单位必须在“投标单位须知前附表”规定的时间和地点提交</w:t>
      </w:r>
      <w:r>
        <w:rPr>
          <w:rFonts w:hint="eastAsia"/>
          <w:color w:val="auto"/>
          <w:highlight w:val="none"/>
          <w:lang w:eastAsia="zh-CN"/>
        </w:rPr>
        <w:t>投标文件</w:t>
      </w:r>
      <w:r>
        <w:rPr>
          <w:color w:val="auto"/>
          <w:w w:val="95"/>
          <w:highlight w:val="none"/>
        </w:rPr>
        <w:t>。</w:t>
      </w:r>
    </w:p>
    <w:p>
      <w:pPr>
        <w:spacing w:before="3" w:line="240" w:lineRule="auto"/>
        <w:rPr>
          <w:rFonts w:ascii="宋体" w:hAnsi="宋体" w:eastAsia="宋体" w:cs="宋体"/>
          <w:color w:val="auto"/>
          <w:sz w:val="14"/>
          <w:szCs w:val="14"/>
          <w:highlight w:val="none"/>
        </w:rPr>
      </w:pPr>
    </w:p>
    <w:p>
      <w:pPr>
        <w:pStyle w:val="7"/>
        <w:keepNext w:val="0"/>
        <w:keepLines w:val="0"/>
        <w:pageBreakBefore w:val="0"/>
        <w:widowControl w:val="0"/>
        <w:kinsoku/>
        <w:wordWrap/>
        <w:overflowPunct/>
        <w:topLinePunct w:val="0"/>
        <w:autoSpaceDE/>
        <w:autoSpaceDN/>
        <w:bidi w:val="0"/>
        <w:adjustRightInd/>
        <w:snapToGrid/>
        <w:spacing w:before="0" w:line="360" w:lineRule="auto"/>
        <w:ind w:right="0"/>
        <w:jc w:val="left"/>
        <w:textAlignment w:val="auto"/>
        <w:rPr>
          <w:b w:val="0"/>
          <w:bCs w:val="0"/>
          <w:color w:val="auto"/>
          <w:highlight w:val="none"/>
        </w:rPr>
      </w:pPr>
      <w:r>
        <w:rPr>
          <w:color w:val="auto"/>
          <w:spacing w:val="-1"/>
          <w:highlight w:val="none"/>
        </w:rPr>
        <w:t>21.首次</w:t>
      </w:r>
      <w:r>
        <w:rPr>
          <w:rFonts w:hint="eastAsia"/>
          <w:color w:val="auto"/>
          <w:spacing w:val="-1"/>
          <w:highlight w:val="none"/>
          <w:lang w:eastAsia="zh-CN"/>
        </w:rPr>
        <w:t>投标文件</w:t>
      </w:r>
      <w:r>
        <w:rPr>
          <w:color w:val="auto"/>
          <w:spacing w:val="-1"/>
          <w:highlight w:val="none"/>
        </w:rPr>
        <w:t>的补充、修改与撤回</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106" w:right="220" w:firstLine="420"/>
        <w:jc w:val="both"/>
        <w:textAlignment w:val="auto"/>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lang w:val="en-US" w:eastAsia="zh-CN"/>
        </w:rPr>
        <w:t>1</w:t>
      </w:r>
      <w:r>
        <w:rPr>
          <w:rFonts w:ascii="宋体" w:hAnsi="宋体" w:eastAsia="宋体"/>
          <w:color w:val="auto"/>
          <w:highlight w:val="none"/>
        </w:rPr>
        <w:t>.1投标单位进行电子投标应安装客户端软件，并按照投标文件和电子交易平台的要求编制 并加密投标</w:t>
      </w:r>
      <w:r>
        <w:rPr>
          <w:rFonts w:hint="eastAsia"/>
          <w:color w:val="auto"/>
          <w:highlight w:val="none"/>
          <w:lang w:eastAsia="zh-CN"/>
        </w:rPr>
        <w:t>投标文件</w:t>
      </w:r>
      <w:r>
        <w:rPr>
          <w:rFonts w:ascii="宋体" w:hAnsi="宋体" w:eastAsia="宋体"/>
          <w:color w:val="auto"/>
          <w:highlight w:val="none"/>
        </w:rPr>
        <w:t>。投标单位未按规定加密的投标</w:t>
      </w:r>
      <w:r>
        <w:rPr>
          <w:rFonts w:hint="eastAsia"/>
          <w:color w:val="auto"/>
          <w:highlight w:val="none"/>
          <w:lang w:eastAsia="zh-CN"/>
        </w:rPr>
        <w:t>投标文件</w:t>
      </w:r>
      <w:r>
        <w:rPr>
          <w:rFonts w:ascii="宋体" w:hAnsi="宋体" w:eastAsia="宋体"/>
          <w:color w:val="auto"/>
          <w:highlight w:val="none"/>
        </w:rPr>
        <w:t>，电子交易平台将拒收。投标单位 应当在投标截止时间前完成投标</w:t>
      </w:r>
      <w:r>
        <w:rPr>
          <w:rFonts w:hint="eastAsia"/>
          <w:color w:val="auto"/>
          <w:highlight w:val="none"/>
          <w:lang w:eastAsia="zh-CN"/>
        </w:rPr>
        <w:t>投标文件</w:t>
      </w:r>
      <w:r>
        <w:rPr>
          <w:rFonts w:ascii="宋体" w:hAnsi="宋体" w:eastAsia="宋体"/>
          <w:color w:val="auto"/>
          <w:highlight w:val="none"/>
        </w:rPr>
        <w:t>的传输递交，并可以补充、修改或者撤回投标</w:t>
      </w:r>
      <w:r>
        <w:rPr>
          <w:rFonts w:hint="eastAsia"/>
          <w:color w:val="auto"/>
          <w:highlight w:val="none"/>
          <w:lang w:eastAsia="zh-CN"/>
        </w:rPr>
        <w:t>投标文件</w:t>
      </w:r>
      <w:r>
        <w:rPr>
          <w:rFonts w:ascii="宋体" w:hAnsi="宋体" w:eastAsia="宋体"/>
          <w:color w:val="auto"/>
          <w:highlight w:val="none"/>
        </w:rPr>
        <w:t>。 补充或者修改投标</w:t>
      </w:r>
      <w:r>
        <w:rPr>
          <w:rFonts w:hint="eastAsia"/>
          <w:color w:val="auto"/>
          <w:highlight w:val="none"/>
          <w:lang w:eastAsia="zh-CN"/>
        </w:rPr>
        <w:t>投标文件</w:t>
      </w:r>
      <w:r>
        <w:rPr>
          <w:rFonts w:ascii="宋体" w:hAnsi="宋体" w:eastAsia="宋体"/>
          <w:color w:val="auto"/>
          <w:highlight w:val="none"/>
        </w:rPr>
        <w:t>的，应当先行撤回原文件，补充、修改后重新传输递交。投标截止时 间前未完成传输的，视为撤回投标</w:t>
      </w:r>
      <w:r>
        <w:rPr>
          <w:rFonts w:hint="eastAsia"/>
          <w:color w:val="auto"/>
          <w:highlight w:val="none"/>
          <w:lang w:eastAsia="zh-CN"/>
        </w:rPr>
        <w:t>投标文件</w:t>
      </w:r>
      <w:r>
        <w:rPr>
          <w:rFonts w:ascii="宋体" w:hAnsi="宋体" w:eastAsia="宋体"/>
          <w:color w:val="auto"/>
          <w:highlight w:val="none"/>
        </w:rPr>
        <w:t>。投标截止时间后递交的投标</w:t>
      </w:r>
      <w:r>
        <w:rPr>
          <w:rFonts w:hint="eastAsia"/>
          <w:color w:val="auto"/>
          <w:highlight w:val="none"/>
          <w:lang w:eastAsia="zh-CN"/>
        </w:rPr>
        <w:t>投标文件</w:t>
      </w:r>
      <w:r>
        <w:rPr>
          <w:rFonts w:ascii="宋体" w:hAnsi="宋体" w:eastAsia="宋体"/>
          <w:color w:val="auto"/>
          <w:highlight w:val="none"/>
        </w:rPr>
        <w:t>，电子交易平 台将拒收。</w:t>
      </w:r>
    </w:p>
    <w:p>
      <w:pPr>
        <w:pStyle w:val="11"/>
        <w:spacing w:before="45" w:line="408" w:lineRule="auto"/>
        <w:ind w:left="106" w:right="220" w:firstLine="420"/>
        <w:jc w:val="both"/>
        <w:rPr>
          <w:color w:val="auto"/>
          <w:highlight w:val="none"/>
        </w:rPr>
      </w:pPr>
      <w:r>
        <w:rPr>
          <w:color w:val="auto"/>
          <w:highlight w:val="none"/>
        </w:rPr>
        <w:t>2</w:t>
      </w:r>
      <w:r>
        <w:rPr>
          <w:rFonts w:hint="eastAsia"/>
          <w:color w:val="auto"/>
          <w:highlight w:val="none"/>
          <w:lang w:val="en-US" w:eastAsia="zh-CN"/>
        </w:rPr>
        <w:t>1</w:t>
      </w:r>
      <w:r>
        <w:rPr>
          <w:color w:val="auto"/>
          <w:highlight w:val="none"/>
        </w:rPr>
        <w:t>.2</w:t>
      </w:r>
      <w:r>
        <w:rPr>
          <w:color w:val="auto"/>
          <w:spacing w:val="-85"/>
          <w:highlight w:val="none"/>
        </w:rPr>
        <w:t xml:space="preserve"> </w:t>
      </w:r>
      <w:r>
        <w:rPr>
          <w:color w:val="auto"/>
          <w:highlight w:val="none"/>
        </w:rPr>
        <w:t>如有特殊情况，采购代理机构延长截止时间和开标时间，采购代理机构和投标单位的权</w:t>
      </w:r>
      <w:r>
        <w:rPr>
          <w:color w:val="auto"/>
          <w:spacing w:val="58"/>
          <w:w w:val="99"/>
          <w:highlight w:val="none"/>
        </w:rPr>
        <w:t xml:space="preserve"> </w:t>
      </w:r>
      <w:r>
        <w:rPr>
          <w:color w:val="auto"/>
          <w:highlight w:val="none"/>
        </w:rPr>
        <w:t>利和义务将受到新的截止时间和开标时间的约束。</w:t>
      </w:r>
    </w:p>
    <w:p>
      <w:pPr>
        <w:pStyle w:val="11"/>
        <w:spacing w:before="45" w:line="408" w:lineRule="auto"/>
        <w:ind w:left="106" w:right="218" w:firstLine="420"/>
        <w:jc w:val="both"/>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color w:val="auto"/>
          <w:spacing w:val="-85"/>
          <w:highlight w:val="none"/>
        </w:rPr>
        <w:t xml:space="preserve"> </w:t>
      </w:r>
      <w:r>
        <w:rPr>
          <w:color w:val="auto"/>
          <w:spacing w:val="-1"/>
          <w:highlight w:val="none"/>
        </w:rPr>
        <w:t>采购人和采购代理机构对所接收的电子</w:t>
      </w:r>
      <w:r>
        <w:rPr>
          <w:rFonts w:hint="eastAsia"/>
          <w:color w:val="auto"/>
          <w:spacing w:val="-1"/>
          <w:highlight w:val="none"/>
          <w:lang w:eastAsia="zh-CN"/>
        </w:rPr>
        <w:t>投标文件</w:t>
      </w:r>
      <w:r>
        <w:rPr>
          <w:color w:val="auto"/>
          <w:spacing w:val="-1"/>
          <w:highlight w:val="none"/>
        </w:rPr>
        <w:t>除“第四章</w:t>
      </w:r>
      <w:r>
        <w:rPr>
          <w:color w:val="auto"/>
          <w:spacing w:val="-48"/>
          <w:highlight w:val="none"/>
        </w:rPr>
        <w:t xml:space="preserve"> </w:t>
      </w:r>
      <w:r>
        <w:rPr>
          <w:color w:val="auto"/>
          <w:spacing w:val="-1"/>
          <w:highlight w:val="none"/>
        </w:rPr>
        <w:t>评审程序、评审方法和评审</w:t>
      </w:r>
      <w:r>
        <w:rPr>
          <w:color w:val="auto"/>
          <w:spacing w:val="30"/>
          <w:w w:val="99"/>
          <w:highlight w:val="none"/>
        </w:rPr>
        <w:t xml:space="preserve"> </w:t>
      </w:r>
      <w:r>
        <w:rPr>
          <w:color w:val="auto"/>
          <w:spacing w:val="-1"/>
          <w:highlight w:val="none"/>
        </w:rPr>
        <w:t>标</w:t>
      </w:r>
      <w:r>
        <w:rPr>
          <w:color w:val="auto"/>
          <w:spacing w:val="2"/>
          <w:highlight w:val="none"/>
        </w:rPr>
        <w:t>准</w:t>
      </w:r>
      <w:r>
        <w:rPr>
          <w:color w:val="auto"/>
          <w:spacing w:val="-23"/>
          <w:highlight w:val="none"/>
        </w:rPr>
        <w:t>”</w:t>
      </w:r>
      <w:r>
        <w:rPr>
          <w:color w:val="auto"/>
          <w:spacing w:val="1"/>
          <w:highlight w:val="none"/>
        </w:rPr>
        <w:t>8.</w:t>
      </w:r>
      <w:r>
        <w:rPr>
          <w:color w:val="auto"/>
          <w:highlight w:val="none"/>
        </w:rPr>
        <w:t>6</w:t>
      </w:r>
      <w:r>
        <w:rPr>
          <w:color w:val="auto"/>
          <w:spacing w:val="-80"/>
          <w:highlight w:val="none"/>
        </w:rPr>
        <w:t xml:space="preserve"> </w:t>
      </w:r>
      <w:r>
        <w:rPr>
          <w:color w:val="auto"/>
          <w:spacing w:val="-1"/>
          <w:highlight w:val="none"/>
        </w:rPr>
        <w:t>条</w:t>
      </w:r>
      <w:r>
        <w:rPr>
          <w:color w:val="auto"/>
          <w:spacing w:val="2"/>
          <w:highlight w:val="none"/>
        </w:rPr>
        <w:t>规</w:t>
      </w:r>
      <w:r>
        <w:rPr>
          <w:color w:val="auto"/>
          <w:spacing w:val="-1"/>
          <w:highlight w:val="none"/>
        </w:rPr>
        <w:t>定</w:t>
      </w:r>
      <w:r>
        <w:rPr>
          <w:color w:val="auto"/>
          <w:spacing w:val="2"/>
          <w:highlight w:val="none"/>
        </w:rPr>
        <w:t>的</w:t>
      </w:r>
      <w:r>
        <w:rPr>
          <w:color w:val="auto"/>
          <w:spacing w:val="-1"/>
          <w:highlight w:val="none"/>
        </w:rPr>
        <w:t>情</w:t>
      </w:r>
      <w:r>
        <w:rPr>
          <w:color w:val="auto"/>
          <w:spacing w:val="2"/>
          <w:highlight w:val="none"/>
        </w:rPr>
        <w:t>形外</w:t>
      </w:r>
      <w:r>
        <w:rPr>
          <w:color w:val="auto"/>
          <w:spacing w:val="-26"/>
          <w:highlight w:val="none"/>
        </w:rPr>
        <w:t>，</w:t>
      </w:r>
      <w:r>
        <w:rPr>
          <w:color w:val="auto"/>
          <w:spacing w:val="-1"/>
          <w:highlight w:val="none"/>
        </w:rPr>
        <w:t>在</w:t>
      </w:r>
      <w:r>
        <w:rPr>
          <w:color w:val="auto"/>
          <w:spacing w:val="2"/>
          <w:highlight w:val="none"/>
        </w:rPr>
        <w:t>电</w:t>
      </w:r>
      <w:r>
        <w:rPr>
          <w:color w:val="auto"/>
          <w:spacing w:val="-1"/>
          <w:highlight w:val="none"/>
        </w:rPr>
        <w:t>子</w:t>
      </w:r>
      <w:r>
        <w:rPr>
          <w:rFonts w:hint="eastAsia"/>
          <w:color w:val="auto"/>
          <w:spacing w:val="2"/>
          <w:highlight w:val="none"/>
          <w:lang w:eastAsia="zh-CN"/>
        </w:rPr>
        <w:t>投标文件</w:t>
      </w:r>
      <w:r>
        <w:rPr>
          <w:color w:val="auto"/>
          <w:spacing w:val="2"/>
          <w:highlight w:val="none"/>
        </w:rPr>
        <w:t>提</w:t>
      </w:r>
      <w:r>
        <w:rPr>
          <w:color w:val="auto"/>
          <w:spacing w:val="-1"/>
          <w:highlight w:val="none"/>
        </w:rPr>
        <w:t>交</w:t>
      </w:r>
      <w:r>
        <w:rPr>
          <w:color w:val="auto"/>
          <w:spacing w:val="2"/>
          <w:highlight w:val="none"/>
        </w:rPr>
        <w:t>截</w:t>
      </w:r>
      <w:r>
        <w:rPr>
          <w:color w:val="auto"/>
          <w:spacing w:val="-1"/>
          <w:highlight w:val="none"/>
        </w:rPr>
        <w:t>止</w:t>
      </w:r>
      <w:r>
        <w:rPr>
          <w:color w:val="auto"/>
          <w:spacing w:val="2"/>
          <w:highlight w:val="none"/>
        </w:rPr>
        <w:t>时</w:t>
      </w:r>
      <w:r>
        <w:rPr>
          <w:color w:val="auto"/>
          <w:spacing w:val="-1"/>
          <w:highlight w:val="none"/>
        </w:rPr>
        <w:t>间</w:t>
      </w:r>
      <w:r>
        <w:rPr>
          <w:color w:val="auto"/>
          <w:spacing w:val="2"/>
          <w:highlight w:val="none"/>
        </w:rPr>
        <w:t>止</w:t>
      </w:r>
      <w:r>
        <w:rPr>
          <w:color w:val="auto"/>
          <w:spacing w:val="-1"/>
          <w:highlight w:val="none"/>
        </w:rPr>
        <w:t>提</w:t>
      </w:r>
      <w:r>
        <w:rPr>
          <w:color w:val="auto"/>
          <w:spacing w:val="2"/>
          <w:highlight w:val="none"/>
        </w:rPr>
        <w:t>交</w:t>
      </w:r>
      <w:r>
        <w:rPr>
          <w:color w:val="auto"/>
          <w:spacing w:val="-1"/>
          <w:highlight w:val="none"/>
        </w:rPr>
        <w:t>电</w:t>
      </w:r>
      <w:r>
        <w:rPr>
          <w:color w:val="auto"/>
          <w:spacing w:val="2"/>
          <w:highlight w:val="none"/>
        </w:rPr>
        <w:t>子</w:t>
      </w:r>
      <w:r>
        <w:rPr>
          <w:rFonts w:hint="eastAsia"/>
          <w:color w:val="auto"/>
          <w:spacing w:val="-1"/>
          <w:highlight w:val="none"/>
          <w:lang w:eastAsia="zh-CN"/>
        </w:rPr>
        <w:t>投标文件</w:t>
      </w:r>
      <w:r>
        <w:rPr>
          <w:color w:val="auto"/>
          <w:spacing w:val="-1"/>
          <w:highlight w:val="none"/>
        </w:rPr>
        <w:t>的</w:t>
      </w:r>
      <w:r>
        <w:rPr>
          <w:color w:val="auto"/>
          <w:spacing w:val="2"/>
          <w:highlight w:val="none"/>
        </w:rPr>
        <w:t>投</w:t>
      </w:r>
      <w:r>
        <w:rPr>
          <w:color w:val="auto"/>
          <w:spacing w:val="-1"/>
          <w:highlight w:val="none"/>
        </w:rPr>
        <w:t>标</w:t>
      </w:r>
      <w:r>
        <w:rPr>
          <w:color w:val="auto"/>
          <w:spacing w:val="2"/>
          <w:highlight w:val="none"/>
        </w:rPr>
        <w:t>单</w:t>
      </w:r>
      <w:r>
        <w:rPr>
          <w:color w:val="auto"/>
          <w:spacing w:val="-1"/>
          <w:highlight w:val="none"/>
        </w:rPr>
        <w:t>位</w:t>
      </w:r>
      <w:r>
        <w:rPr>
          <w:color w:val="auto"/>
          <w:spacing w:val="2"/>
          <w:highlight w:val="none"/>
        </w:rPr>
        <w:t>不</w:t>
      </w:r>
      <w:r>
        <w:rPr>
          <w:color w:val="auto"/>
          <w:highlight w:val="none"/>
        </w:rPr>
        <w:t>足</w:t>
      </w:r>
      <w:r>
        <w:rPr>
          <w:color w:val="auto"/>
          <w:spacing w:val="-77"/>
          <w:highlight w:val="none"/>
        </w:rPr>
        <w:t xml:space="preserve"> </w:t>
      </w:r>
      <w:r>
        <w:rPr>
          <w:color w:val="auto"/>
          <w:highlight w:val="none"/>
        </w:rPr>
        <w:t>3</w:t>
      </w:r>
      <w:r>
        <w:rPr>
          <w:color w:val="auto"/>
          <w:w w:val="99"/>
          <w:highlight w:val="none"/>
        </w:rPr>
        <w:t xml:space="preserve"> </w:t>
      </w:r>
      <w:r>
        <w:rPr>
          <w:color w:val="auto"/>
          <w:highlight w:val="none"/>
        </w:rPr>
        <w:t>家的，应当退回投标单位电子</w:t>
      </w:r>
      <w:r>
        <w:rPr>
          <w:rFonts w:hint="eastAsia"/>
          <w:color w:val="auto"/>
          <w:highlight w:val="none"/>
          <w:lang w:eastAsia="zh-CN"/>
        </w:rPr>
        <w:t>投标文件</w:t>
      </w:r>
      <w:r>
        <w:rPr>
          <w:color w:val="auto"/>
          <w:highlight w:val="none"/>
        </w:rPr>
        <w:t>。</w:t>
      </w:r>
    </w:p>
    <w:p>
      <w:pPr>
        <w:pStyle w:val="11"/>
        <w:spacing w:before="45" w:line="408" w:lineRule="auto"/>
        <w:ind w:left="106" w:right="220" w:firstLine="420"/>
        <w:jc w:val="both"/>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4</w:t>
      </w:r>
      <w:r>
        <w:rPr>
          <w:rFonts w:ascii="宋体" w:hAnsi="宋体" w:eastAsia="宋体"/>
          <w:color w:val="auto"/>
          <w:spacing w:val="2"/>
          <w:highlight w:val="none"/>
        </w:rPr>
        <w:t>投标单位在电子</w:t>
      </w:r>
      <w:r>
        <w:rPr>
          <w:rFonts w:hint="eastAsia"/>
          <w:color w:val="auto"/>
          <w:spacing w:val="2"/>
          <w:highlight w:val="none"/>
          <w:lang w:eastAsia="zh-CN"/>
        </w:rPr>
        <w:t>投标文件</w:t>
      </w:r>
      <w:r>
        <w:rPr>
          <w:rFonts w:ascii="宋体" w:hAnsi="宋体" w:eastAsia="宋体"/>
          <w:color w:val="auto"/>
          <w:spacing w:val="2"/>
          <w:highlight w:val="none"/>
        </w:rPr>
        <w:t xml:space="preserve">提交截止时间后向采购人、采购代理机构书面申请撤回电子响 </w:t>
      </w:r>
      <w:r>
        <w:rPr>
          <w:color w:val="auto"/>
          <w:highlight w:val="none"/>
        </w:rPr>
        <w:t>应文件的，除此之外采购人和采购代理机构对已开启的电子</w:t>
      </w:r>
      <w:r>
        <w:rPr>
          <w:rFonts w:hint="eastAsia"/>
          <w:color w:val="auto"/>
          <w:highlight w:val="none"/>
          <w:lang w:eastAsia="zh-CN"/>
        </w:rPr>
        <w:t>投标文件</w:t>
      </w:r>
      <w:r>
        <w:rPr>
          <w:color w:val="auto"/>
          <w:highlight w:val="none"/>
        </w:rPr>
        <w:t>概不退回。</w:t>
      </w:r>
    </w:p>
    <w:p>
      <w:pPr>
        <w:pStyle w:val="7"/>
        <w:spacing w:line="240" w:lineRule="auto"/>
        <w:ind w:right="0"/>
        <w:jc w:val="left"/>
        <w:rPr>
          <w:b w:val="0"/>
          <w:bCs w:val="0"/>
          <w:color w:val="auto"/>
          <w:highlight w:val="none"/>
        </w:rPr>
      </w:pPr>
      <w:r>
        <w:rPr>
          <w:color w:val="auto"/>
          <w:spacing w:val="-1"/>
          <w:highlight w:val="none"/>
        </w:rPr>
        <w:t>2</w:t>
      </w:r>
      <w:r>
        <w:rPr>
          <w:rFonts w:hint="eastAsia"/>
          <w:color w:val="auto"/>
          <w:spacing w:val="-1"/>
          <w:highlight w:val="none"/>
          <w:lang w:val="en-US" w:eastAsia="zh-CN"/>
        </w:rPr>
        <w:t>2</w:t>
      </w:r>
      <w:r>
        <w:rPr>
          <w:color w:val="auto"/>
          <w:spacing w:val="-1"/>
          <w:highlight w:val="none"/>
        </w:rPr>
        <w:t>.</w:t>
      </w:r>
      <w:r>
        <w:rPr>
          <w:color w:val="auto"/>
          <w:spacing w:val="-5"/>
          <w:highlight w:val="none"/>
        </w:rPr>
        <w:t xml:space="preserve"> </w:t>
      </w:r>
      <w:r>
        <w:rPr>
          <w:color w:val="auto"/>
          <w:spacing w:val="-1"/>
          <w:highlight w:val="none"/>
        </w:rPr>
        <w:t>首次</w:t>
      </w:r>
      <w:r>
        <w:rPr>
          <w:rFonts w:hint="eastAsia"/>
          <w:color w:val="auto"/>
          <w:spacing w:val="-1"/>
          <w:highlight w:val="none"/>
          <w:lang w:eastAsia="zh-CN"/>
        </w:rPr>
        <w:t>投标文件</w:t>
      </w:r>
      <w:r>
        <w:rPr>
          <w:color w:val="auto"/>
          <w:spacing w:val="-1"/>
          <w:highlight w:val="none"/>
        </w:rPr>
        <w:t>的退回</w:t>
      </w:r>
    </w:p>
    <w:p>
      <w:pPr>
        <w:pStyle w:val="11"/>
        <w:spacing w:before="187" w:line="240" w:lineRule="auto"/>
        <w:ind w:right="0"/>
        <w:jc w:val="left"/>
        <w:rPr>
          <w:color w:val="auto"/>
          <w:highlight w:val="none"/>
        </w:rPr>
      </w:pPr>
      <w:r>
        <w:rPr>
          <w:color w:val="auto"/>
          <w:highlight w:val="none"/>
        </w:rPr>
        <w:t>/。</w:t>
      </w:r>
    </w:p>
    <w:p>
      <w:pPr>
        <w:pStyle w:val="7"/>
        <w:spacing w:before="18" w:line="240" w:lineRule="auto"/>
        <w:ind w:right="0"/>
        <w:jc w:val="left"/>
        <w:rPr>
          <w:b w:val="0"/>
          <w:bCs w:val="0"/>
          <w:color w:val="auto"/>
          <w:highlight w:val="none"/>
        </w:rPr>
      </w:pPr>
      <w:r>
        <w:rPr>
          <w:color w:val="auto"/>
          <w:spacing w:val="-1"/>
          <w:highlight w:val="none"/>
        </w:rPr>
        <w:t>23.</w:t>
      </w:r>
      <w:r>
        <w:rPr>
          <w:color w:val="auto"/>
          <w:spacing w:val="-5"/>
          <w:highlight w:val="none"/>
        </w:rPr>
        <w:t xml:space="preserve"> </w:t>
      </w:r>
      <w:r>
        <w:rPr>
          <w:color w:val="auto"/>
          <w:spacing w:val="-1"/>
          <w:highlight w:val="none"/>
        </w:rPr>
        <w:t>截止时间后的撤回</w:t>
      </w:r>
    </w:p>
    <w:p>
      <w:pPr>
        <w:pStyle w:val="11"/>
        <w:spacing w:before="187" w:line="240" w:lineRule="auto"/>
        <w:ind w:right="0"/>
        <w:jc w:val="left"/>
        <w:rPr>
          <w:color w:val="auto"/>
          <w:highlight w:val="none"/>
        </w:rPr>
      </w:pPr>
      <w:r>
        <w:rPr>
          <w:color w:val="auto"/>
          <w:highlight w:val="none"/>
        </w:rPr>
        <w:t>/。</w:t>
      </w:r>
    </w:p>
    <w:p>
      <w:pPr>
        <w:pStyle w:val="6"/>
        <w:spacing w:before="170" w:line="240" w:lineRule="auto"/>
        <w:ind w:right="0"/>
        <w:jc w:val="left"/>
        <w:rPr>
          <w:b w:val="0"/>
          <w:bCs w:val="0"/>
          <w:color w:val="auto"/>
          <w:highlight w:val="none"/>
        </w:rPr>
      </w:pPr>
      <w:bookmarkStart w:id="26" w:name="四、评标"/>
      <w:bookmarkEnd w:id="26"/>
      <w:r>
        <w:rPr>
          <w:color w:val="auto"/>
          <w:highlight w:val="none"/>
        </w:rPr>
        <w:t>四、评标</w:t>
      </w:r>
    </w:p>
    <w:p>
      <w:pPr>
        <w:pStyle w:val="7"/>
        <w:spacing w:before="170" w:line="240" w:lineRule="auto"/>
        <w:ind w:right="0"/>
        <w:jc w:val="left"/>
        <w:rPr>
          <w:b w:val="0"/>
          <w:bCs w:val="0"/>
          <w:color w:val="auto"/>
          <w:highlight w:val="none"/>
        </w:rPr>
      </w:pPr>
      <w:r>
        <w:rPr>
          <w:color w:val="auto"/>
          <w:spacing w:val="-1"/>
          <w:highlight w:val="none"/>
        </w:rPr>
        <w:t>24.评标委员会成立</w:t>
      </w:r>
    </w:p>
    <w:p>
      <w:pPr>
        <w:pStyle w:val="11"/>
        <w:spacing w:before="187" w:line="408" w:lineRule="auto"/>
        <w:ind w:left="106" w:right="114" w:firstLine="420"/>
        <w:jc w:val="left"/>
        <w:rPr>
          <w:color w:val="auto"/>
          <w:highlight w:val="none"/>
        </w:rPr>
      </w:pPr>
      <w:r>
        <w:rPr>
          <w:color w:val="auto"/>
          <w:highlight w:val="none"/>
        </w:rPr>
        <w:t>24.1</w:t>
      </w:r>
      <w:r>
        <w:rPr>
          <w:color w:val="auto"/>
          <w:spacing w:val="-66"/>
          <w:highlight w:val="none"/>
        </w:rPr>
        <w:t xml:space="preserve"> </w:t>
      </w:r>
      <w:r>
        <w:rPr>
          <w:color w:val="auto"/>
          <w:highlight w:val="none"/>
        </w:rPr>
        <w:t>评标委员会由采购人代表</w:t>
      </w:r>
      <w:r>
        <w:rPr>
          <w:rFonts w:hint="eastAsia"/>
          <w:color w:val="auto"/>
          <w:spacing w:val="-64"/>
          <w:highlight w:val="none"/>
          <w:lang w:val="en-US" w:eastAsia="zh-CN"/>
        </w:rPr>
        <w:t>2</w:t>
      </w:r>
      <w:r>
        <w:rPr>
          <w:color w:val="auto"/>
          <w:spacing w:val="-64"/>
          <w:highlight w:val="none"/>
        </w:rPr>
        <w:t xml:space="preserve"> </w:t>
      </w:r>
      <w:r>
        <w:rPr>
          <w:color w:val="auto"/>
          <w:highlight w:val="none"/>
        </w:rPr>
        <w:t>人、评审专家</w:t>
      </w:r>
      <w:r>
        <w:rPr>
          <w:color w:val="auto"/>
          <w:spacing w:val="-64"/>
          <w:highlight w:val="none"/>
        </w:rPr>
        <w:t xml:space="preserve"> </w:t>
      </w:r>
      <w:r>
        <w:rPr>
          <w:rFonts w:hint="eastAsia"/>
          <w:color w:val="auto"/>
          <w:highlight w:val="none"/>
          <w:lang w:val="en-US" w:eastAsia="zh-CN"/>
        </w:rPr>
        <w:t>5</w:t>
      </w:r>
      <w:r>
        <w:rPr>
          <w:color w:val="auto"/>
          <w:spacing w:val="-64"/>
          <w:highlight w:val="none"/>
        </w:rPr>
        <w:t xml:space="preserve"> </w:t>
      </w:r>
      <w:r>
        <w:rPr>
          <w:color w:val="auto"/>
          <w:highlight w:val="none"/>
        </w:rPr>
        <w:t>人，共</w:t>
      </w:r>
      <w:r>
        <w:rPr>
          <w:color w:val="auto"/>
          <w:spacing w:val="-65"/>
          <w:highlight w:val="none"/>
        </w:rPr>
        <w:t xml:space="preserve"> </w:t>
      </w:r>
      <w:r>
        <w:rPr>
          <w:rFonts w:hint="eastAsia"/>
          <w:color w:val="auto"/>
          <w:highlight w:val="none"/>
          <w:lang w:val="en-US" w:eastAsia="zh-CN"/>
        </w:rPr>
        <w:t>7</w:t>
      </w:r>
      <w:r>
        <w:rPr>
          <w:color w:val="auto"/>
          <w:highlight w:val="none"/>
        </w:rPr>
        <w:t>人组成，具体人数见“投标单位须</w:t>
      </w:r>
      <w:r>
        <w:rPr>
          <w:color w:val="auto"/>
          <w:spacing w:val="46"/>
          <w:w w:val="99"/>
          <w:highlight w:val="none"/>
        </w:rPr>
        <w:t xml:space="preserve"> </w:t>
      </w:r>
      <w:r>
        <w:rPr>
          <w:color w:val="auto"/>
          <w:highlight w:val="none"/>
        </w:rPr>
        <w:t>知前附表”。采购代理机构人员不得参加本机构代理的采购项目的评审。</w:t>
      </w:r>
    </w:p>
    <w:p>
      <w:pPr>
        <w:pStyle w:val="11"/>
        <w:spacing w:before="45" w:line="408" w:lineRule="auto"/>
        <w:ind w:left="106" w:right="220" w:firstLine="420"/>
        <w:jc w:val="both"/>
        <w:rPr>
          <w:rFonts w:ascii="宋体" w:hAnsi="宋体" w:eastAsia="宋体"/>
          <w:color w:val="auto"/>
          <w:highlight w:val="none"/>
        </w:rPr>
      </w:pPr>
      <w:r>
        <w:rPr>
          <w:color w:val="auto"/>
          <w:highlight w:val="none"/>
        </w:rPr>
        <w:t>24.2</w:t>
      </w:r>
      <w:r>
        <w:rPr>
          <w:color w:val="auto"/>
          <w:spacing w:val="-85"/>
          <w:highlight w:val="none"/>
        </w:rPr>
        <w:t xml:space="preserve"> </w:t>
      </w:r>
      <w:r>
        <w:rPr>
          <w:color w:val="auto"/>
          <w:highlight w:val="none"/>
        </w:rPr>
        <w:t>评审专家应当从政府采购评审专家库内相关专业的专家名单中随机抽取。市场竞争不充</w:t>
      </w:r>
      <w:r>
        <w:rPr>
          <w:rFonts w:ascii="宋体" w:hAnsi="宋体" w:eastAsia="宋体"/>
          <w:color w:val="auto"/>
          <w:highlight w:val="none"/>
        </w:rPr>
        <w:t>分的科研项目，以及需要扶持的科技成果转化项目，以及情况特殊、通过随机方式难以确定合适 的评审专家的项目，经主管预算单位同意，可以自行选定评审专家。技术复杂、专业性强的采购项目，评审专家中应当包含 1 名法律专家。</w:t>
      </w:r>
    </w:p>
    <w:p>
      <w:pPr>
        <w:spacing w:before="38" w:line="399" w:lineRule="auto"/>
        <w:ind w:left="526" w:right="114" w:firstLine="21"/>
        <w:jc w:val="left"/>
        <w:rPr>
          <w:rFonts w:ascii="宋体" w:hAnsi="宋体" w:eastAsia="宋体" w:cs="宋体"/>
          <w:color w:val="auto"/>
          <w:sz w:val="21"/>
          <w:szCs w:val="21"/>
          <w:highlight w:val="none"/>
          <w:lang w:val="en-US" w:eastAsia="en-US" w:bidi="ar-SA"/>
        </w:rPr>
      </w:pPr>
      <w:r>
        <w:rPr>
          <w:rFonts w:ascii="宋体" w:hAnsi="宋体" w:eastAsia="宋体" w:cs="宋体"/>
          <w:b/>
          <w:bCs/>
          <w:color w:val="auto"/>
          <w:spacing w:val="-1"/>
          <w:sz w:val="22"/>
          <w:szCs w:val="22"/>
          <w:highlight w:val="none"/>
        </w:rPr>
        <w:t>25.首次</w:t>
      </w:r>
      <w:r>
        <w:rPr>
          <w:rFonts w:hint="eastAsia" w:ascii="宋体" w:hAnsi="宋体" w:eastAsia="宋体" w:cs="宋体"/>
          <w:b/>
          <w:bCs/>
          <w:color w:val="auto"/>
          <w:spacing w:val="-1"/>
          <w:sz w:val="22"/>
          <w:szCs w:val="22"/>
          <w:highlight w:val="none"/>
          <w:lang w:eastAsia="zh-CN"/>
        </w:rPr>
        <w:t>投标文件</w:t>
      </w:r>
      <w:r>
        <w:rPr>
          <w:rFonts w:ascii="宋体" w:hAnsi="宋体" w:eastAsia="宋体" w:cs="宋体"/>
          <w:b/>
          <w:bCs/>
          <w:color w:val="auto"/>
          <w:spacing w:val="-1"/>
          <w:sz w:val="22"/>
          <w:szCs w:val="22"/>
          <w:highlight w:val="none"/>
        </w:rPr>
        <w:t>的开启</w:t>
      </w:r>
      <w:r>
        <w:rPr>
          <w:rFonts w:ascii="宋体" w:hAnsi="宋体" w:eastAsia="宋体" w:cs="宋体"/>
          <w:b/>
          <w:bCs/>
          <w:color w:val="auto"/>
          <w:spacing w:val="22"/>
          <w:sz w:val="22"/>
          <w:szCs w:val="22"/>
          <w:highlight w:val="none"/>
        </w:rPr>
        <w:t xml:space="preserve"> </w:t>
      </w:r>
      <w:r>
        <w:rPr>
          <w:rFonts w:ascii="宋体" w:hAnsi="宋体" w:eastAsia="宋体" w:cs="宋体"/>
          <w:color w:val="auto"/>
          <w:sz w:val="21"/>
          <w:szCs w:val="21"/>
          <w:highlight w:val="none"/>
          <w:lang w:val="en-US" w:eastAsia="en-US" w:bidi="ar-SA"/>
        </w:rPr>
        <w:t>首次</w:t>
      </w:r>
      <w:r>
        <w:rPr>
          <w:rFonts w:hint="eastAsia" w:ascii="宋体" w:hAnsi="宋体" w:eastAsia="宋体" w:cs="宋体"/>
          <w:color w:val="auto"/>
          <w:sz w:val="21"/>
          <w:szCs w:val="21"/>
          <w:highlight w:val="none"/>
          <w:lang w:val="en-US" w:eastAsia="zh-CN" w:bidi="ar-SA"/>
        </w:rPr>
        <w:t>投标文件</w:t>
      </w:r>
      <w:r>
        <w:rPr>
          <w:rFonts w:ascii="宋体" w:hAnsi="宋体" w:eastAsia="宋体" w:cs="宋体"/>
          <w:color w:val="auto"/>
          <w:sz w:val="21"/>
          <w:szCs w:val="21"/>
          <w:highlight w:val="none"/>
          <w:lang w:val="en-US" w:eastAsia="en-US" w:bidi="ar-SA"/>
        </w:rPr>
        <w:t xml:space="preserve">由评标委员会在“投标单位须知前附表”规定的时间开启。 </w:t>
      </w:r>
    </w:p>
    <w:p>
      <w:pPr>
        <w:spacing w:before="38" w:line="399" w:lineRule="auto"/>
        <w:ind w:left="526" w:right="114" w:firstLine="21"/>
        <w:jc w:val="left"/>
        <w:rPr>
          <w:rFonts w:ascii="宋体" w:hAnsi="宋体" w:eastAsia="宋体" w:cs="宋体"/>
          <w:color w:val="auto"/>
          <w:sz w:val="22"/>
          <w:szCs w:val="22"/>
          <w:highlight w:val="none"/>
        </w:rPr>
      </w:pPr>
      <w:r>
        <w:rPr>
          <w:rFonts w:ascii="宋体" w:hAnsi="宋体" w:eastAsia="宋体" w:cs="宋体"/>
          <w:b/>
          <w:bCs/>
          <w:color w:val="auto"/>
          <w:spacing w:val="-1"/>
          <w:sz w:val="22"/>
          <w:szCs w:val="22"/>
          <w:highlight w:val="none"/>
        </w:rPr>
        <w:t>26.评审程序、评审方法和评审标准</w:t>
      </w:r>
    </w:p>
    <w:p>
      <w:pPr>
        <w:pStyle w:val="11"/>
        <w:spacing w:before="41" w:line="240" w:lineRule="auto"/>
        <w:ind w:right="0"/>
        <w:jc w:val="left"/>
        <w:rPr>
          <w:color w:val="auto"/>
          <w:highlight w:val="none"/>
        </w:rPr>
      </w:pPr>
      <w:r>
        <w:rPr>
          <w:color w:val="auto"/>
          <w:w w:val="95"/>
          <w:highlight w:val="none"/>
        </w:rPr>
        <w:t>26</w:t>
      </w:r>
      <w:r>
        <w:rPr>
          <w:rFonts w:ascii="宋体" w:hAnsi="宋体" w:eastAsia="宋体"/>
          <w:color w:val="auto"/>
          <w:spacing w:val="-3"/>
          <w:highlight w:val="none"/>
        </w:rPr>
        <w:t>.1 本项目的评审方法为综合评分法。</w:t>
      </w:r>
    </w:p>
    <w:p>
      <w:pPr>
        <w:spacing w:before="10" w:line="240" w:lineRule="auto"/>
        <w:rPr>
          <w:rFonts w:ascii="宋体" w:hAnsi="宋体" w:eastAsia="宋体" w:cs="宋体"/>
          <w:color w:val="auto"/>
          <w:sz w:val="14"/>
          <w:szCs w:val="14"/>
          <w:highlight w:val="none"/>
        </w:rPr>
      </w:pPr>
    </w:p>
    <w:p>
      <w:pPr>
        <w:pStyle w:val="11"/>
        <w:spacing w:line="408" w:lineRule="auto"/>
        <w:ind w:left="106" w:right="114" w:firstLine="420"/>
        <w:jc w:val="left"/>
        <w:rPr>
          <w:color w:val="auto"/>
          <w:highlight w:val="none"/>
        </w:rPr>
      </w:pPr>
      <w:r>
        <w:rPr>
          <w:color w:val="auto"/>
          <w:highlight w:val="none"/>
        </w:rPr>
        <w:t>26.2</w:t>
      </w:r>
      <w:r>
        <w:rPr>
          <w:color w:val="auto"/>
          <w:spacing w:val="-82"/>
          <w:highlight w:val="none"/>
        </w:rPr>
        <w:t xml:space="preserve"> </w:t>
      </w:r>
      <w:r>
        <w:rPr>
          <w:color w:val="auto"/>
          <w:spacing w:val="-2"/>
          <w:highlight w:val="none"/>
        </w:rPr>
        <w:t>评标委员会按照“第四章</w:t>
      </w:r>
      <w:r>
        <w:rPr>
          <w:color w:val="auto"/>
          <w:spacing w:val="-56"/>
          <w:highlight w:val="none"/>
        </w:rPr>
        <w:t xml:space="preserve"> </w:t>
      </w:r>
      <w:r>
        <w:rPr>
          <w:color w:val="auto"/>
          <w:spacing w:val="-3"/>
          <w:highlight w:val="none"/>
        </w:rPr>
        <w:t>评审程序、评审方法和评审标准”规定的方法、评审因素、标</w:t>
      </w:r>
      <w:r>
        <w:rPr>
          <w:color w:val="auto"/>
          <w:spacing w:val="52"/>
          <w:w w:val="99"/>
          <w:highlight w:val="none"/>
        </w:rPr>
        <w:t xml:space="preserve"> </w:t>
      </w:r>
      <w:r>
        <w:rPr>
          <w:color w:val="auto"/>
          <w:highlight w:val="none"/>
        </w:rPr>
        <w:t>准和程序对</w:t>
      </w:r>
      <w:r>
        <w:rPr>
          <w:rFonts w:hint="eastAsia"/>
          <w:color w:val="auto"/>
          <w:highlight w:val="none"/>
          <w:lang w:eastAsia="zh-CN"/>
        </w:rPr>
        <w:t>投标文件</w:t>
      </w:r>
      <w:r>
        <w:rPr>
          <w:color w:val="auto"/>
          <w:highlight w:val="none"/>
        </w:rPr>
        <w:t>进行评审。</w:t>
      </w:r>
    </w:p>
    <w:p>
      <w:pPr>
        <w:pStyle w:val="7"/>
        <w:spacing w:line="240" w:lineRule="auto"/>
        <w:ind w:right="0"/>
        <w:jc w:val="left"/>
        <w:rPr>
          <w:b w:val="0"/>
          <w:bCs w:val="0"/>
          <w:color w:val="auto"/>
          <w:highlight w:val="none"/>
        </w:rPr>
      </w:pPr>
      <w:r>
        <w:rPr>
          <w:color w:val="auto"/>
          <w:spacing w:val="-1"/>
          <w:highlight w:val="none"/>
        </w:rPr>
        <w:t>27.确定成交投标单位及结果公告</w:t>
      </w:r>
    </w:p>
    <w:p>
      <w:pPr>
        <w:pStyle w:val="11"/>
        <w:spacing w:before="187" w:line="240" w:lineRule="auto"/>
        <w:ind w:right="0"/>
        <w:jc w:val="left"/>
        <w:rPr>
          <w:color w:val="auto"/>
          <w:highlight w:val="none"/>
        </w:rPr>
      </w:pPr>
      <w:r>
        <w:rPr>
          <w:color w:val="auto"/>
          <w:spacing w:val="1"/>
          <w:highlight w:val="none"/>
        </w:rPr>
        <w:t>27.</w:t>
      </w:r>
      <w:r>
        <w:rPr>
          <w:color w:val="auto"/>
          <w:highlight w:val="none"/>
        </w:rPr>
        <w:t>1</w:t>
      </w:r>
      <w:r>
        <w:rPr>
          <w:color w:val="auto"/>
          <w:spacing w:val="-42"/>
          <w:highlight w:val="none"/>
        </w:rPr>
        <w:t xml:space="preserve"> </w:t>
      </w:r>
      <w:r>
        <w:rPr>
          <w:color w:val="auto"/>
          <w:spacing w:val="-1"/>
          <w:highlight w:val="none"/>
        </w:rPr>
        <w:t>采</w:t>
      </w:r>
      <w:r>
        <w:rPr>
          <w:color w:val="auto"/>
          <w:spacing w:val="2"/>
          <w:highlight w:val="none"/>
        </w:rPr>
        <w:t>购</w:t>
      </w:r>
      <w:r>
        <w:rPr>
          <w:color w:val="auto"/>
          <w:spacing w:val="-1"/>
          <w:highlight w:val="none"/>
        </w:rPr>
        <w:t>代</w:t>
      </w:r>
      <w:r>
        <w:rPr>
          <w:color w:val="auto"/>
          <w:spacing w:val="2"/>
          <w:highlight w:val="none"/>
        </w:rPr>
        <w:t>理</w:t>
      </w:r>
      <w:r>
        <w:rPr>
          <w:color w:val="auto"/>
          <w:spacing w:val="-1"/>
          <w:highlight w:val="none"/>
        </w:rPr>
        <w:t>机</w:t>
      </w:r>
      <w:r>
        <w:rPr>
          <w:color w:val="auto"/>
          <w:spacing w:val="2"/>
          <w:highlight w:val="none"/>
        </w:rPr>
        <w:t>构</w:t>
      </w:r>
      <w:r>
        <w:rPr>
          <w:color w:val="auto"/>
          <w:spacing w:val="-1"/>
          <w:highlight w:val="none"/>
        </w:rPr>
        <w:t>应</w:t>
      </w:r>
      <w:r>
        <w:rPr>
          <w:color w:val="auto"/>
          <w:spacing w:val="2"/>
          <w:highlight w:val="none"/>
        </w:rPr>
        <w:t>当</w:t>
      </w:r>
      <w:r>
        <w:rPr>
          <w:color w:val="auto"/>
          <w:spacing w:val="-1"/>
          <w:highlight w:val="none"/>
        </w:rPr>
        <w:t>在</w:t>
      </w:r>
      <w:r>
        <w:rPr>
          <w:color w:val="auto"/>
          <w:spacing w:val="2"/>
          <w:highlight w:val="none"/>
        </w:rPr>
        <w:t>评</w:t>
      </w:r>
      <w:r>
        <w:rPr>
          <w:color w:val="auto"/>
          <w:spacing w:val="-1"/>
          <w:highlight w:val="none"/>
        </w:rPr>
        <w:t>审</w:t>
      </w:r>
      <w:r>
        <w:rPr>
          <w:color w:val="auto"/>
          <w:spacing w:val="2"/>
          <w:highlight w:val="none"/>
        </w:rPr>
        <w:t>结</w:t>
      </w:r>
      <w:r>
        <w:rPr>
          <w:color w:val="auto"/>
          <w:spacing w:val="-1"/>
          <w:highlight w:val="none"/>
        </w:rPr>
        <w:t>束</w:t>
      </w:r>
      <w:r>
        <w:rPr>
          <w:color w:val="auto"/>
          <w:highlight w:val="none"/>
        </w:rPr>
        <w:t>后</w:t>
      </w:r>
      <w:r>
        <w:rPr>
          <w:color w:val="auto"/>
          <w:spacing w:val="-72"/>
          <w:highlight w:val="none"/>
        </w:rPr>
        <w:t xml:space="preserve"> </w:t>
      </w:r>
      <w:r>
        <w:rPr>
          <w:color w:val="auto"/>
          <w:highlight w:val="none"/>
        </w:rPr>
        <w:t>2</w:t>
      </w:r>
      <w:r>
        <w:rPr>
          <w:color w:val="auto"/>
          <w:spacing w:val="-73"/>
          <w:highlight w:val="none"/>
        </w:rPr>
        <w:t xml:space="preserve"> </w:t>
      </w:r>
      <w:r>
        <w:rPr>
          <w:color w:val="auto"/>
          <w:spacing w:val="-1"/>
          <w:highlight w:val="none"/>
        </w:rPr>
        <w:t>个</w:t>
      </w:r>
      <w:r>
        <w:rPr>
          <w:color w:val="auto"/>
          <w:spacing w:val="2"/>
          <w:highlight w:val="none"/>
        </w:rPr>
        <w:t>工</w:t>
      </w:r>
      <w:r>
        <w:rPr>
          <w:color w:val="auto"/>
          <w:spacing w:val="-1"/>
          <w:highlight w:val="none"/>
        </w:rPr>
        <w:t>作</w:t>
      </w:r>
      <w:r>
        <w:rPr>
          <w:color w:val="auto"/>
          <w:spacing w:val="2"/>
          <w:highlight w:val="none"/>
        </w:rPr>
        <w:t>日</w:t>
      </w:r>
      <w:r>
        <w:rPr>
          <w:color w:val="auto"/>
          <w:spacing w:val="-1"/>
          <w:highlight w:val="none"/>
        </w:rPr>
        <w:t>内</w:t>
      </w:r>
      <w:r>
        <w:rPr>
          <w:color w:val="auto"/>
          <w:spacing w:val="2"/>
          <w:highlight w:val="none"/>
        </w:rPr>
        <w:t>将</w:t>
      </w:r>
      <w:r>
        <w:rPr>
          <w:color w:val="auto"/>
          <w:spacing w:val="-1"/>
          <w:highlight w:val="none"/>
        </w:rPr>
        <w:t>评</w:t>
      </w:r>
      <w:r>
        <w:rPr>
          <w:color w:val="auto"/>
          <w:spacing w:val="2"/>
          <w:highlight w:val="none"/>
        </w:rPr>
        <w:t>审</w:t>
      </w:r>
      <w:r>
        <w:rPr>
          <w:color w:val="auto"/>
          <w:spacing w:val="-1"/>
          <w:highlight w:val="none"/>
        </w:rPr>
        <w:t>报</w:t>
      </w:r>
      <w:r>
        <w:rPr>
          <w:color w:val="auto"/>
          <w:spacing w:val="2"/>
          <w:highlight w:val="none"/>
        </w:rPr>
        <w:t>告</w:t>
      </w:r>
      <w:r>
        <w:rPr>
          <w:color w:val="auto"/>
          <w:spacing w:val="-1"/>
          <w:highlight w:val="none"/>
        </w:rPr>
        <w:t>送</w:t>
      </w:r>
      <w:r>
        <w:rPr>
          <w:color w:val="auto"/>
          <w:spacing w:val="2"/>
          <w:highlight w:val="none"/>
        </w:rPr>
        <w:t>采</w:t>
      </w:r>
      <w:r>
        <w:rPr>
          <w:color w:val="auto"/>
          <w:spacing w:val="-1"/>
          <w:highlight w:val="none"/>
        </w:rPr>
        <w:t>购</w:t>
      </w:r>
      <w:r>
        <w:rPr>
          <w:color w:val="auto"/>
          <w:spacing w:val="2"/>
          <w:highlight w:val="none"/>
        </w:rPr>
        <w:t>人</w:t>
      </w:r>
      <w:r>
        <w:rPr>
          <w:color w:val="auto"/>
          <w:spacing w:val="-1"/>
          <w:highlight w:val="none"/>
        </w:rPr>
        <w:t>确</w:t>
      </w:r>
      <w:r>
        <w:rPr>
          <w:color w:val="auto"/>
          <w:spacing w:val="2"/>
          <w:highlight w:val="none"/>
        </w:rPr>
        <w:t>认</w:t>
      </w:r>
      <w:r>
        <w:rPr>
          <w:color w:val="auto"/>
          <w:spacing w:val="-45"/>
          <w:highlight w:val="none"/>
        </w:rPr>
        <w:t>。</w:t>
      </w:r>
      <w:r>
        <w:rPr>
          <w:color w:val="auto"/>
          <w:spacing w:val="-1"/>
          <w:highlight w:val="none"/>
        </w:rPr>
        <w:t>采</w:t>
      </w:r>
      <w:r>
        <w:rPr>
          <w:color w:val="auto"/>
          <w:spacing w:val="2"/>
          <w:highlight w:val="none"/>
        </w:rPr>
        <w:t>购</w:t>
      </w:r>
      <w:r>
        <w:rPr>
          <w:color w:val="auto"/>
          <w:spacing w:val="-1"/>
          <w:highlight w:val="none"/>
        </w:rPr>
        <w:t>人</w:t>
      </w:r>
      <w:r>
        <w:rPr>
          <w:color w:val="auto"/>
          <w:spacing w:val="2"/>
          <w:highlight w:val="none"/>
        </w:rPr>
        <w:t>应</w:t>
      </w:r>
      <w:r>
        <w:rPr>
          <w:color w:val="auto"/>
          <w:spacing w:val="-1"/>
          <w:highlight w:val="none"/>
        </w:rPr>
        <w:t>当</w:t>
      </w:r>
      <w:r>
        <w:rPr>
          <w:color w:val="auto"/>
          <w:highlight w:val="none"/>
        </w:rPr>
        <w:t>在</w:t>
      </w:r>
    </w:p>
    <w:p>
      <w:pPr>
        <w:spacing w:before="10" w:line="240" w:lineRule="auto"/>
        <w:rPr>
          <w:rFonts w:ascii="宋体" w:hAnsi="宋体" w:eastAsia="宋体" w:cs="宋体"/>
          <w:color w:val="auto"/>
          <w:sz w:val="14"/>
          <w:szCs w:val="14"/>
          <w:highlight w:val="none"/>
        </w:rPr>
      </w:pPr>
    </w:p>
    <w:p>
      <w:pPr>
        <w:pStyle w:val="11"/>
        <w:spacing w:line="408" w:lineRule="auto"/>
        <w:ind w:left="0" w:leftChars="0" w:right="220" w:firstLine="0" w:firstLineChars="0"/>
        <w:jc w:val="both"/>
        <w:rPr>
          <w:color w:val="auto"/>
          <w:highlight w:val="none"/>
        </w:rPr>
      </w:pPr>
      <w:r>
        <w:rPr>
          <w:color w:val="auto"/>
          <w:spacing w:val="2"/>
          <w:highlight w:val="none"/>
        </w:rPr>
        <w:t>收到评审报告后</w:t>
      </w:r>
      <w:r>
        <w:rPr>
          <w:color w:val="auto"/>
          <w:spacing w:val="-79"/>
          <w:highlight w:val="none"/>
        </w:rPr>
        <w:t xml:space="preserve"> </w:t>
      </w:r>
      <w:r>
        <w:rPr>
          <w:color w:val="auto"/>
          <w:highlight w:val="none"/>
        </w:rPr>
        <w:t>5</w:t>
      </w:r>
      <w:r>
        <w:rPr>
          <w:color w:val="auto"/>
          <w:spacing w:val="-79"/>
          <w:highlight w:val="none"/>
        </w:rPr>
        <w:t xml:space="preserve"> </w:t>
      </w:r>
      <w:r>
        <w:rPr>
          <w:color w:val="auto"/>
          <w:spacing w:val="2"/>
          <w:highlight w:val="none"/>
        </w:rPr>
        <w:t>个工作日内，从评审报告提出的成交候选投标单位中，按照排序由高到低的原</w:t>
      </w:r>
      <w:r>
        <w:rPr>
          <w:color w:val="auto"/>
          <w:spacing w:val="24"/>
          <w:w w:val="99"/>
          <w:highlight w:val="none"/>
        </w:rPr>
        <w:t xml:space="preserve"> </w:t>
      </w:r>
      <w:r>
        <w:rPr>
          <w:rFonts w:ascii="宋体" w:hAnsi="宋体" w:eastAsia="宋体"/>
          <w:color w:val="auto"/>
          <w:spacing w:val="2"/>
          <w:highlight w:val="none"/>
        </w:rPr>
        <w:t>则确定成交投标单位，也可以书面授权评标委员会直接确定成交投标单位。采购人逾期未确定成交</w:t>
      </w:r>
      <w:r>
        <w:rPr>
          <w:color w:val="auto"/>
          <w:highlight w:val="none"/>
        </w:rPr>
        <w:t>投标单位且不提出异议的，视为确定评审报告提出的排序第一的投标单位为成交投标单位。</w:t>
      </w:r>
    </w:p>
    <w:p>
      <w:pPr>
        <w:pStyle w:val="11"/>
        <w:spacing w:before="45" w:line="408" w:lineRule="auto"/>
        <w:ind w:left="106" w:right="114" w:firstLine="420"/>
        <w:jc w:val="left"/>
        <w:rPr>
          <w:rFonts w:ascii="宋体" w:hAnsi="宋体" w:eastAsia="宋体"/>
          <w:color w:val="auto"/>
          <w:spacing w:val="2"/>
          <w:highlight w:val="none"/>
        </w:rPr>
      </w:pPr>
      <w:r>
        <w:rPr>
          <w:color w:val="auto"/>
          <w:spacing w:val="1"/>
          <w:highlight w:val="none"/>
        </w:rPr>
        <w:t>27.</w:t>
      </w:r>
      <w:r>
        <w:rPr>
          <w:color w:val="auto"/>
          <w:highlight w:val="none"/>
        </w:rPr>
        <w:t>2</w:t>
      </w:r>
      <w:r>
        <w:rPr>
          <w:color w:val="auto"/>
          <w:spacing w:val="-82"/>
          <w:highlight w:val="none"/>
        </w:rPr>
        <w:t xml:space="preserve"> </w:t>
      </w:r>
      <w:r>
        <w:rPr>
          <w:color w:val="auto"/>
          <w:spacing w:val="-1"/>
          <w:highlight w:val="none"/>
        </w:rPr>
        <w:t>采</w:t>
      </w:r>
      <w:r>
        <w:rPr>
          <w:color w:val="auto"/>
          <w:spacing w:val="2"/>
          <w:highlight w:val="none"/>
        </w:rPr>
        <w:t>购</w:t>
      </w:r>
      <w:r>
        <w:rPr>
          <w:color w:val="auto"/>
          <w:spacing w:val="-1"/>
          <w:highlight w:val="none"/>
        </w:rPr>
        <w:t>代</w:t>
      </w:r>
      <w:r>
        <w:rPr>
          <w:color w:val="auto"/>
          <w:spacing w:val="2"/>
          <w:highlight w:val="none"/>
        </w:rPr>
        <w:t>理</w:t>
      </w:r>
      <w:r>
        <w:rPr>
          <w:color w:val="auto"/>
          <w:spacing w:val="-1"/>
          <w:highlight w:val="none"/>
        </w:rPr>
        <w:t>机</w:t>
      </w:r>
      <w:r>
        <w:rPr>
          <w:color w:val="auto"/>
          <w:spacing w:val="2"/>
          <w:highlight w:val="none"/>
        </w:rPr>
        <w:t>构</w:t>
      </w:r>
      <w:r>
        <w:rPr>
          <w:color w:val="auto"/>
          <w:spacing w:val="-1"/>
          <w:highlight w:val="none"/>
        </w:rPr>
        <w:t>应</w:t>
      </w:r>
      <w:r>
        <w:rPr>
          <w:color w:val="auto"/>
          <w:spacing w:val="2"/>
          <w:highlight w:val="none"/>
        </w:rPr>
        <w:t>当</w:t>
      </w:r>
      <w:r>
        <w:rPr>
          <w:color w:val="auto"/>
          <w:spacing w:val="-1"/>
          <w:highlight w:val="none"/>
        </w:rPr>
        <w:t>在</w:t>
      </w:r>
      <w:r>
        <w:rPr>
          <w:color w:val="auto"/>
          <w:spacing w:val="2"/>
          <w:highlight w:val="none"/>
        </w:rPr>
        <w:t>成</w:t>
      </w:r>
      <w:r>
        <w:rPr>
          <w:color w:val="auto"/>
          <w:spacing w:val="-1"/>
          <w:highlight w:val="none"/>
        </w:rPr>
        <w:t>交</w:t>
      </w:r>
      <w:r>
        <w:rPr>
          <w:color w:val="auto"/>
          <w:spacing w:val="2"/>
          <w:highlight w:val="none"/>
        </w:rPr>
        <w:t>投</w:t>
      </w:r>
      <w:r>
        <w:rPr>
          <w:color w:val="auto"/>
          <w:spacing w:val="-1"/>
          <w:highlight w:val="none"/>
        </w:rPr>
        <w:t>标</w:t>
      </w:r>
      <w:r>
        <w:rPr>
          <w:color w:val="auto"/>
          <w:spacing w:val="2"/>
          <w:highlight w:val="none"/>
        </w:rPr>
        <w:t>单</w:t>
      </w:r>
      <w:r>
        <w:rPr>
          <w:color w:val="auto"/>
          <w:spacing w:val="-1"/>
          <w:highlight w:val="none"/>
        </w:rPr>
        <w:t>位</w:t>
      </w:r>
      <w:r>
        <w:rPr>
          <w:color w:val="auto"/>
          <w:spacing w:val="2"/>
          <w:highlight w:val="none"/>
        </w:rPr>
        <w:t>确</w:t>
      </w:r>
      <w:r>
        <w:rPr>
          <w:color w:val="auto"/>
          <w:spacing w:val="-1"/>
          <w:highlight w:val="none"/>
        </w:rPr>
        <w:t>定</w:t>
      </w:r>
      <w:r>
        <w:rPr>
          <w:color w:val="auto"/>
          <w:highlight w:val="none"/>
        </w:rPr>
        <w:t>后</w:t>
      </w:r>
      <w:r>
        <w:rPr>
          <w:color w:val="auto"/>
          <w:spacing w:val="-79"/>
          <w:highlight w:val="none"/>
        </w:rPr>
        <w:t xml:space="preserve"> </w:t>
      </w:r>
      <w:r>
        <w:rPr>
          <w:color w:val="auto"/>
          <w:highlight w:val="none"/>
        </w:rPr>
        <w:t>2</w:t>
      </w:r>
      <w:r>
        <w:rPr>
          <w:color w:val="auto"/>
          <w:spacing w:val="-82"/>
          <w:highlight w:val="none"/>
        </w:rPr>
        <w:t xml:space="preserve"> </w:t>
      </w:r>
      <w:r>
        <w:rPr>
          <w:color w:val="auto"/>
          <w:spacing w:val="-1"/>
          <w:highlight w:val="none"/>
        </w:rPr>
        <w:t>个</w:t>
      </w:r>
      <w:r>
        <w:rPr>
          <w:color w:val="auto"/>
          <w:spacing w:val="2"/>
          <w:highlight w:val="none"/>
        </w:rPr>
        <w:t>工</w:t>
      </w:r>
      <w:r>
        <w:rPr>
          <w:color w:val="auto"/>
          <w:spacing w:val="-1"/>
          <w:highlight w:val="none"/>
        </w:rPr>
        <w:t>作</w:t>
      </w:r>
      <w:r>
        <w:rPr>
          <w:color w:val="auto"/>
          <w:spacing w:val="2"/>
          <w:highlight w:val="none"/>
        </w:rPr>
        <w:t>日内</w:t>
      </w:r>
      <w:r>
        <w:rPr>
          <w:color w:val="auto"/>
          <w:spacing w:val="-98"/>
          <w:highlight w:val="none"/>
        </w:rPr>
        <w:t>，</w:t>
      </w:r>
      <w:r>
        <w:rPr>
          <w:color w:val="auto"/>
          <w:spacing w:val="-1"/>
          <w:highlight w:val="none"/>
        </w:rPr>
        <w:t>在</w:t>
      </w:r>
      <w:r>
        <w:rPr>
          <w:rFonts w:hint="eastAsia" w:ascii="宋体" w:hAnsi="宋体" w:cs="宋体"/>
          <w:color w:val="auto"/>
          <w:szCs w:val="21"/>
          <w:highlight w:val="none"/>
        </w:rPr>
        <w:t>中国政府采购网</w:t>
      </w:r>
      <w:r>
        <w:rPr>
          <w:rFonts w:ascii="宋体" w:hAnsi="宋体" w:eastAsia="宋体" w:cs="宋体"/>
          <w:color w:val="auto"/>
          <w:sz w:val="21"/>
          <w:szCs w:val="21"/>
          <w:highlight w:val="none"/>
          <w:lang w:val="en-US" w:eastAsia="en-US" w:bidi="ar-SA"/>
        </w:rPr>
        <w:t>、广西壮族自治区政府采购网、梧州市政府采购网、</w:t>
      </w:r>
      <w:r>
        <w:rPr>
          <w:rFonts w:hint="eastAsia" w:ascii="宋体" w:hAnsi="宋体" w:eastAsia="宋体" w:cs="宋体"/>
          <w:color w:val="auto"/>
          <w:sz w:val="21"/>
          <w:szCs w:val="21"/>
          <w:highlight w:val="none"/>
          <w:lang w:val="en-US" w:eastAsia="zh-CN" w:bidi="ar-SA"/>
        </w:rPr>
        <w:t>蒙山县</w:t>
      </w:r>
      <w:r>
        <w:rPr>
          <w:rFonts w:ascii="宋体" w:hAnsi="宋体" w:eastAsia="宋体" w:cs="宋体"/>
          <w:color w:val="auto"/>
          <w:sz w:val="21"/>
          <w:szCs w:val="21"/>
          <w:highlight w:val="none"/>
          <w:lang w:val="en-US" w:eastAsia="en-US" w:bidi="ar-SA"/>
        </w:rPr>
        <w:t>人民政府门户网站</w:t>
      </w:r>
      <w:r>
        <w:rPr>
          <w:rFonts w:hint="eastAsia" w:ascii="宋体" w:hAnsi="宋体" w:eastAsia="宋体" w:cs="宋体"/>
          <w:color w:val="auto"/>
          <w:sz w:val="21"/>
          <w:szCs w:val="21"/>
          <w:highlight w:val="none"/>
          <w:lang w:val="en-US" w:eastAsia="zh-CN" w:bidi="ar-SA"/>
        </w:rPr>
        <w:t>上</w:t>
      </w:r>
      <w:r>
        <w:rPr>
          <w:color w:val="auto"/>
          <w:spacing w:val="2"/>
          <w:highlight w:val="none"/>
        </w:rPr>
        <w:t>公告成交结果，同时向成交投标单位发出成交通知书。采购人或者采购代理机构发出成交通知书前，应当对成交投标单位信用进行查询，对</w:t>
      </w:r>
      <w:r>
        <w:rPr>
          <w:color w:val="auto"/>
          <w:spacing w:val="26"/>
          <w:w w:val="99"/>
          <w:highlight w:val="none"/>
        </w:rPr>
        <w:t xml:space="preserve"> </w:t>
      </w:r>
      <w:r>
        <w:rPr>
          <w:color w:val="auto"/>
          <w:spacing w:val="2"/>
          <w:highlight w:val="none"/>
        </w:rPr>
        <w:t>列入失信被执行人、重大税收违法案件当事人名单、政府采购严重违法失信行为记录名单及其他</w:t>
      </w:r>
      <w:r>
        <w:rPr>
          <w:color w:val="auto"/>
          <w:spacing w:val="26"/>
          <w:w w:val="99"/>
          <w:highlight w:val="none"/>
        </w:rPr>
        <w:t xml:space="preserve"> </w:t>
      </w:r>
      <w:r>
        <w:rPr>
          <w:color w:val="auto"/>
          <w:spacing w:val="2"/>
          <w:highlight w:val="none"/>
        </w:rPr>
        <w:t>不符合《中华人民共和国政府采购法》第二十二条规定条件的投标单位，取消其成交资格，并确定排名第二的成交候选人为成交投标单位。排名第二的成交候选人因上述规定的同样原因被取消</w:t>
      </w:r>
      <w:r>
        <w:rPr>
          <w:rFonts w:ascii="宋体" w:hAnsi="宋体" w:eastAsia="宋体"/>
          <w:color w:val="auto"/>
          <w:spacing w:val="2"/>
          <w:highlight w:val="none"/>
        </w:rPr>
        <w:t>成交资格的，采购人可以确定排名第三的成交候选人为成交投标单位，以此类推。以上信息查询记录及相关证据与投标文件一并保存。成交投标单位享受《政府采购促进中小企业发展管理办法》</w:t>
      </w:r>
    </w:p>
    <w:p>
      <w:pPr>
        <w:pStyle w:val="11"/>
        <w:spacing w:before="45" w:line="408" w:lineRule="auto"/>
        <w:ind w:left="106" w:right="114" w:firstLine="420"/>
        <w:jc w:val="left"/>
        <w:rPr>
          <w:color w:val="auto"/>
          <w:highlight w:val="none"/>
        </w:rPr>
      </w:pPr>
      <w:r>
        <w:rPr>
          <w:rFonts w:ascii="宋体" w:hAnsi="宋体" w:eastAsia="宋体"/>
          <w:color w:val="auto"/>
          <w:spacing w:val="2"/>
          <w:highlight w:val="none"/>
        </w:rPr>
        <w:t>（财库〔2020〕46号）规定的中小企业扶持政策的，采购人、采购代理机构应当随成交结果公开</w:t>
      </w:r>
      <w:r>
        <w:rPr>
          <w:color w:val="auto"/>
          <w:highlight w:val="none"/>
        </w:rPr>
        <w:t>成交投标单位的《中小企业声明函》。</w:t>
      </w:r>
    </w:p>
    <w:p>
      <w:pPr>
        <w:pStyle w:val="11"/>
        <w:spacing w:line="408" w:lineRule="auto"/>
        <w:ind w:left="106" w:right="159" w:firstLine="420"/>
        <w:jc w:val="both"/>
        <w:rPr>
          <w:rFonts w:ascii="宋体" w:hAnsi="宋体" w:eastAsia="宋体"/>
          <w:color w:val="auto"/>
          <w:spacing w:val="-1"/>
          <w:highlight w:val="none"/>
        </w:rPr>
      </w:pPr>
      <w:r>
        <w:rPr>
          <w:color w:val="auto"/>
          <w:spacing w:val="1"/>
          <w:highlight w:val="none"/>
        </w:rPr>
        <w:t>27.</w:t>
      </w:r>
      <w:r>
        <w:rPr>
          <w:color w:val="auto"/>
          <w:highlight w:val="none"/>
        </w:rPr>
        <w:t>3</w:t>
      </w:r>
      <w:r>
        <w:rPr>
          <w:color w:val="auto"/>
          <w:spacing w:val="-52"/>
          <w:highlight w:val="none"/>
        </w:rPr>
        <w:t xml:space="preserve"> </w:t>
      </w:r>
      <w:r>
        <w:rPr>
          <w:color w:val="auto"/>
          <w:spacing w:val="-1"/>
          <w:highlight w:val="none"/>
        </w:rPr>
        <w:t>采</w:t>
      </w:r>
      <w:r>
        <w:rPr>
          <w:color w:val="auto"/>
          <w:spacing w:val="2"/>
          <w:highlight w:val="none"/>
        </w:rPr>
        <w:t>购</w:t>
      </w:r>
      <w:r>
        <w:rPr>
          <w:color w:val="auto"/>
          <w:spacing w:val="-1"/>
          <w:highlight w:val="none"/>
        </w:rPr>
        <w:t>人</w:t>
      </w:r>
      <w:r>
        <w:rPr>
          <w:color w:val="auto"/>
          <w:spacing w:val="-23"/>
          <w:highlight w:val="none"/>
        </w:rPr>
        <w:t>、</w:t>
      </w:r>
      <w:r>
        <w:rPr>
          <w:color w:val="auto"/>
          <w:spacing w:val="-1"/>
          <w:highlight w:val="none"/>
        </w:rPr>
        <w:t>采</w:t>
      </w:r>
      <w:r>
        <w:rPr>
          <w:color w:val="auto"/>
          <w:spacing w:val="2"/>
          <w:highlight w:val="none"/>
        </w:rPr>
        <w:t>购</w:t>
      </w:r>
      <w:r>
        <w:rPr>
          <w:color w:val="auto"/>
          <w:spacing w:val="-1"/>
          <w:highlight w:val="none"/>
        </w:rPr>
        <w:t>代</w:t>
      </w:r>
      <w:r>
        <w:rPr>
          <w:color w:val="auto"/>
          <w:spacing w:val="2"/>
          <w:highlight w:val="none"/>
        </w:rPr>
        <w:t>理</w:t>
      </w:r>
      <w:r>
        <w:rPr>
          <w:color w:val="auto"/>
          <w:spacing w:val="-1"/>
          <w:highlight w:val="none"/>
        </w:rPr>
        <w:t>机</w:t>
      </w:r>
      <w:r>
        <w:rPr>
          <w:color w:val="auto"/>
          <w:spacing w:val="2"/>
          <w:highlight w:val="none"/>
        </w:rPr>
        <w:t>构</w:t>
      </w:r>
      <w:r>
        <w:rPr>
          <w:color w:val="auto"/>
          <w:spacing w:val="-1"/>
          <w:highlight w:val="none"/>
        </w:rPr>
        <w:t>认</w:t>
      </w:r>
      <w:r>
        <w:rPr>
          <w:color w:val="auto"/>
          <w:spacing w:val="2"/>
          <w:highlight w:val="none"/>
        </w:rPr>
        <w:t>为</w:t>
      </w:r>
      <w:r>
        <w:rPr>
          <w:color w:val="auto"/>
          <w:spacing w:val="-1"/>
          <w:highlight w:val="none"/>
        </w:rPr>
        <w:t>投</w:t>
      </w:r>
      <w:r>
        <w:rPr>
          <w:color w:val="auto"/>
          <w:spacing w:val="2"/>
          <w:highlight w:val="none"/>
        </w:rPr>
        <w:t>标</w:t>
      </w:r>
      <w:r>
        <w:rPr>
          <w:color w:val="auto"/>
          <w:spacing w:val="-1"/>
          <w:highlight w:val="none"/>
        </w:rPr>
        <w:t>单</w:t>
      </w:r>
      <w:r>
        <w:rPr>
          <w:color w:val="auto"/>
          <w:spacing w:val="2"/>
          <w:highlight w:val="none"/>
        </w:rPr>
        <w:t>位</w:t>
      </w:r>
      <w:r>
        <w:rPr>
          <w:color w:val="auto"/>
          <w:spacing w:val="-1"/>
          <w:highlight w:val="none"/>
        </w:rPr>
        <w:t>对</w:t>
      </w:r>
      <w:r>
        <w:rPr>
          <w:color w:val="auto"/>
          <w:spacing w:val="2"/>
          <w:highlight w:val="none"/>
        </w:rPr>
        <w:t>采</w:t>
      </w:r>
      <w:r>
        <w:rPr>
          <w:color w:val="auto"/>
          <w:spacing w:val="-1"/>
          <w:highlight w:val="none"/>
        </w:rPr>
        <w:t>购</w:t>
      </w:r>
      <w:r>
        <w:rPr>
          <w:color w:val="auto"/>
          <w:spacing w:val="2"/>
          <w:highlight w:val="none"/>
        </w:rPr>
        <w:t>过程</w:t>
      </w:r>
      <w:r>
        <w:rPr>
          <w:color w:val="auto"/>
          <w:spacing w:val="-23"/>
          <w:highlight w:val="none"/>
        </w:rPr>
        <w:t>、</w:t>
      </w:r>
      <w:r>
        <w:rPr>
          <w:color w:val="auto"/>
          <w:spacing w:val="-1"/>
          <w:highlight w:val="none"/>
        </w:rPr>
        <w:t>成</w:t>
      </w:r>
      <w:r>
        <w:rPr>
          <w:color w:val="auto"/>
          <w:spacing w:val="2"/>
          <w:highlight w:val="none"/>
        </w:rPr>
        <w:t>交</w:t>
      </w:r>
      <w:r>
        <w:rPr>
          <w:color w:val="auto"/>
          <w:spacing w:val="-1"/>
          <w:highlight w:val="none"/>
        </w:rPr>
        <w:t>结</w:t>
      </w:r>
      <w:r>
        <w:rPr>
          <w:color w:val="auto"/>
          <w:spacing w:val="2"/>
          <w:highlight w:val="none"/>
        </w:rPr>
        <w:t>果</w:t>
      </w:r>
      <w:r>
        <w:rPr>
          <w:color w:val="auto"/>
          <w:spacing w:val="-1"/>
          <w:highlight w:val="none"/>
        </w:rPr>
        <w:t>提</w:t>
      </w:r>
      <w:r>
        <w:rPr>
          <w:color w:val="auto"/>
          <w:spacing w:val="2"/>
          <w:highlight w:val="none"/>
        </w:rPr>
        <w:t>出</w:t>
      </w:r>
      <w:r>
        <w:rPr>
          <w:color w:val="auto"/>
          <w:spacing w:val="-1"/>
          <w:highlight w:val="none"/>
        </w:rPr>
        <w:t>的</w:t>
      </w:r>
      <w:r>
        <w:rPr>
          <w:color w:val="auto"/>
          <w:spacing w:val="2"/>
          <w:highlight w:val="none"/>
        </w:rPr>
        <w:t>质</w:t>
      </w:r>
      <w:r>
        <w:rPr>
          <w:color w:val="auto"/>
          <w:spacing w:val="-1"/>
          <w:highlight w:val="none"/>
        </w:rPr>
        <w:t>疑</w:t>
      </w:r>
      <w:r>
        <w:rPr>
          <w:color w:val="auto"/>
          <w:spacing w:val="2"/>
          <w:highlight w:val="none"/>
        </w:rPr>
        <w:t>成</w:t>
      </w:r>
      <w:r>
        <w:rPr>
          <w:color w:val="auto"/>
          <w:spacing w:val="-1"/>
          <w:highlight w:val="none"/>
        </w:rPr>
        <w:t>立</w:t>
      </w:r>
      <w:r>
        <w:rPr>
          <w:color w:val="auto"/>
          <w:spacing w:val="2"/>
          <w:highlight w:val="none"/>
        </w:rPr>
        <w:t>且</w:t>
      </w:r>
      <w:r>
        <w:rPr>
          <w:color w:val="auto"/>
          <w:spacing w:val="-1"/>
          <w:highlight w:val="none"/>
        </w:rPr>
        <w:t>影</w:t>
      </w:r>
      <w:r>
        <w:rPr>
          <w:color w:val="auto"/>
          <w:spacing w:val="2"/>
          <w:highlight w:val="none"/>
        </w:rPr>
        <w:t>响</w:t>
      </w:r>
      <w:r>
        <w:rPr>
          <w:color w:val="auto"/>
          <w:spacing w:val="-1"/>
          <w:highlight w:val="none"/>
        </w:rPr>
        <w:t>或</w:t>
      </w:r>
      <w:r>
        <w:rPr>
          <w:color w:val="auto"/>
          <w:highlight w:val="none"/>
        </w:rPr>
        <w:t>者</w:t>
      </w:r>
      <w:r>
        <w:rPr>
          <w:rFonts w:ascii="宋体" w:hAnsi="宋体" w:eastAsia="宋体"/>
          <w:color w:val="auto"/>
          <w:spacing w:val="-1"/>
          <w:highlight w:val="none"/>
        </w:rPr>
        <w:t>可能影响成交结果的，合格投标单位符合法定数量时，可以从合格的成交候选人中另行确定成交 投标单位的，应当依法另行确定成交投标单位；否则应当重新开展采购活动。</w:t>
      </w:r>
    </w:p>
    <w:p>
      <w:pPr>
        <w:pStyle w:val="11"/>
        <w:spacing w:line="408" w:lineRule="auto"/>
        <w:ind w:left="106" w:right="159" w:firstLine="420"/>
        <w:jc w:val="both"/>
        <w:rPr>
          <w:color w:val="auto"/>
          <w:highlight w:val="none"/>
        </w:rPr>
      </w:pPr>
      <w:r>
        <w:rPr>
          <w:rFonts w:ascii="宋体" w:hAnsi="宋体" w:eastAsia="宋体"/>
          <w:color w:val="auto"/>
          <w:spacing w:val="-1"/>
          <w:highlight w:val="none"/>
        </w:rPr>
        <w:t>27.4 排名第一的成交候选人放弃成交、因不可抗力提出不能履行合同，采购人可以确定排名第二的成交候选人为成交投标单位。排名第二的成交候选人因前款规定的同样原因不能签订合同</w:t>
      </w:r>
      <w:r>
        <w:rPr>
          <w:color w:val="auto"/>
          <w:highlight w:val="none"/>
        </w:rPr>
        <w:t>的，采购人可以确定排名第三的成交候选人为成交投标单位，以此类推。</w:t>
      </w:r>
    </w:p>
    <w:p>
      <w:pPr>
        <w:pStyle w:val="11"/>
        <w:spacing w:line="408" w:lineRule="auto"/>
        <w:ind w:left="106" w:right="159" w:firstLine="420"/>
        <w:jc w:val="both"/>
        <w:rPr>
          <w:rFonts w:ascii="宋体" w:hAnsi="宋体" w:eastAsia="宋体" w:cs="宋体"/>
          <w:color w:val="auto"/>
          <w:sz w:val="21"/>
          <w:szCs w:val="21"/>
          <w:highlight w:val="none"/>
        </w:rPr>
      </w:pPr>
      <w:r>
        <w:rPr>
          <w:rFonts w:ascii="宋体" w:hAnsi="宋体" w:eastAsia="宋体" w:cs="宋体"/>
          <w:b/>
          <w:bCs/>
          <w:color w:val="auto"/>
          <w:spacing w:val="-1"/>
          <w:sz w:val="22"/>
          <w:szCs w:val="22"/>
          <w:highlight w:val="none"/>
        </w:rPr>
        <w:t>28.履约保证金</w:t>
      </w:r>
      <w:r>
        <w:rPr>
          <w:rFonts w:ascii="宋体" w:hAnsi="宋体" w:eastAsia="宋体" w:cs="宋体"/>
          <w:b/>
          <w:bCs/>
          <w:color w:val="auto"/>
          <w:spacing w:val="22"/>
          <w:sz w:val="22"/>
          <w:szCs w:val="22"/>
          <w:highlight w:val="none"/>
        </w:rPr>
        <w:t xml:space="preserve"> </w:t>
      </w:r>
      <w:r>
        <w:rPr>
          <w:rFonts w:ascii="宋体" w:hAnsi="宋体" w:eastAsia="宋体" w:cs="宋体"/>
          <w:color w:val="auto"/>
          <w:sz w:val="21"/>
          <w:szCs w:val="21"/>
          <w:highlight w:val="none"/>
        </w:rPr>
        <w:t>详见投标单位须知前附表</w:t>
      </w:r>
      <w:r>
        <w:rPr>
          <w:rFonts w:ascii="宋体" w:hAnsi="宋体" w:eastAsia="宋体" w:cs="宋体"/>
          <w:color w:val="auto"/>
          <w:spacing w:val="-83"/>
          <w:sz w:val="21"/>
          <w:szCs w:val="21"/>
          <w:highlight w:val="none"/>
        </w:rPr>
        <w:t xml:space="preserve"> </w:t>
      </w:r>
      <w:r>
        <w:rPr>
          <w:rFonts w:ascii="宋体" w:hAnsi="宋体" w:eastAsia="宋体" w:cs="宋体"/>
          <w:color w:val="auto"/>
          <w:sz w:val="21"/>
          <w:szCs w:val="21"/>
          <w:highlight w:val="none"/>
        </w:rPr>
        <w:t>。</w:t>
      </w:r>
    </w:p>
    <w:p>
      <w:pPr>
        <w:spacing w:before="38" w:line="399" w:lineRule="auto"/>
        <w:ind w:left="531" w:right="5622" w:firstLine="16"/>
        <w:jc w:val="left"/>
        <w:rPr>
          <w:rFonts w:ascii="宋体" w:hAnsi="宋体" w:eastAsia="宋体" w:cs="宋体"/>
          <w:color w:val="auto"/>
          <w:sz w:val="22"/>
          <w:szCs w:val="22"/>
          <w:highlight w:val="none"/>
        </w:rPr>
      </w:pPr>
      <w:r>
        <w:rPr>
          <w:rFonts w:ascii="宋体" w:hAnsi="宋体" w:eastAsia="宋体" w:cs="宋体"/>
          <w:color w:val="auto"/>
          <w:spacing w:val="26"/>
          <w:w w:val="99"/>
          <w:sz w:val="21"/>
          <w:szCs w:val="21"/>
          <w:highlight w:val="none"/>
        </w:rPr>
        <w:t xml:space="preserve"> </w:t>
      </w:r>
      <w:r>
        <w:rPr>
          <w:rFonts w:ascii="宋体" w:hAnsi="宋体" w:eastAsia="宋体" w:cs="宋体"/>
          <w:b/>
          <w:bCs/>
          <w:color w:val="auto"/>
          <w:spacing w:val="-1"/>
          <w:sz w:val="22"/>
          <w:szCs w:val="22"/>
          <w:highlight w:val="none"/>
        </w:rPr>
        <w:t>29.签订合同</w:t>
      </w:r>
    </w:p>
    <w:p>
      <w:pPr>
        <w:pStyle w:val="11"/>
        <w:spacing w:before="41" w:line="408" w:lineRule="auto"/>
        <w:ind w:left="106" w:right="160" w:firstLine="424"/>
        <w:jc w:val="both"/>
        <w:rPr>
          <w:color w:val="auto"/>
          <w:highlight w:val="none"/>
        </w:rPr>
      </w:pPr>
      <w:r>
        <w:rPr>
          <w:color w:val="auto"/>
          <w:highlight w:val="none"/>
        </w:rPr>
        <w:t>29.1</w:t>
      </w:r>
      <w:r>
        <w:rPr>
          <w:color w:val="auto"/>
          <w:spacing w:val="-86"/>
          <w:highlight w:val="none"/>
        </w:rPr>
        <w:t xml:space="preserve"> </w:t>
      </w:r>
      <w:r>
        <w:rPr>
          <w:color w:val="auto"/>
          <w:highlight w:val="none"/>
        </w:rPr>
        <w:t>成交投标单位在收到成交通知书后，应当在签订合同时向采购人出示相关证明材料，具体内容详见</w:t>
      </w:r>
      <w:r>
        <w:rPr>
          <w:color w:val="auto"/>
          <w:spacing w:val="-70"/>
          <w:highlight w:val="none"/>
        </w:rPr>
        <w:t xml:space="preserve"> </w:t>
      </w:r>
      <w:r>
        <w:rPr>
          <w:color w:val="auto"/>
          <w:highlight w:val="none"/>
        </w:rPr>
        <w:t>“投标单位须知前附表”，经采购人核验合格后方可签订合同。</w:t>
      </w:r>
    </w:p>
    <w:p>
      <w:pPr>
        <w:pStyle w:val="11"/>
        <w:spacing w:before="41" w:line="408" w:lineRule="auto"/>
        <w:ind w:left="106" w:right="160" w:firstLine="424"/>
        <w:jc w:val="both"/>
        <w:rPr>
          <w:rFonts w:hint="eastAsia"/>
          <w:color w:val="auto"/>
          <w:highlight w:val="none"/>
          <w:lang w:eastAsia="zh-CN"/>
        </w:rPr>
      </w:pPr>
      <w:r>
        <w:rPr>
          <w:color w:val="auto"/>
          <w:highlight w:val="none"/>
        </w:rPr>
        <w:t>29.2 签订合同时间：</w:t>
      </w:r>
      <w:r>
        <w:rPr>
          <w:rFonts w:hint="eastAsia"/>
          <w:color w:val="auto"/>
          <w:highlight w:val="none"/>
          <w:lang w:eastAsia="zh-CN"/>
        </w:rPr>
        <w:t>自中标</w:t>
      </w:r>
      <w:r>
        <w:rPr>
          <w:color w:val="auto"/>
          <w:highlight w:val="none"/>
        </w:rPr>
        <w:t>通知书</w:t>
      </w:r>
      <w:r>
        <w:rPr>
          <w:rFonts w:hint="eastAsia"/>
          <w:color w:val="auto"/>
          <w:highlight w:val="none"/>
          <w:lang w:eastAsia="zh-CN"/>
        </w:rPr>
        <w:t>发出之日起</w:t>
      </w:r>
      <w:r>
        <w:rPr>
          <w:rFonts w:hint="eastAsia"/>
          <w:color w:val="auto"/>
          <w:highlight w:val="none"/>
          <w:lang w:val="en-US" w:eastAsia="zh-CN"/>
        </w:rPr>
        <w:t>7日内</w:t>
      </w:r>
      <w:r>
        <w:rPr>
          <w:color w:val="auto"/>
          <w:highlight w:val="none"/>
        </w:rPr>
        <w:t>。</w:t>
      </w:r>
      <w:r>
        <w:rPr>
          <w:rFonts w:hint="eastAsia"/>
          <w:color w:val="auto"/>
          <w:highlight w:val="none"/>
          <w:lang w:eastAsia="zh-CN"/>
        </w:rPr>
        <w:t>在签订合同前，采购人可要求成交投标单位的法定代表人到达采购人方进行履行合同谈判，如成交投标单位未按采购人要求的，采购人有权拒绝与成交投标单位签订合同，依法另行选择成交投标单位。</w:t>
      </w:r>
    </w:p>
    <w:p>
      <w:pPr>
        <w:pStyle w:val="11"/>
        <w:spacing w:before="41" w:line="408" w:lineRule="auto"/>
        <w:ind w:right="160"/>
        <w:jc w:val="both"/>
        <w:rPr>
          <w:color w:val="auto"/>
          <w:highlight w:val="none"/>
        </w:rPr>
      </w:pPr>
      <w:r>
        <w:rPr>
          <w:color w:val="auto"/>
          <w:highlight w:val="none"/>
        </w:rPr>
        <w:t>29.3 成交投标单位拒绝与采购人签订合同的，采购人可以按照评审报告推荐的成交候选人名单排</w:t>
      </w:r>
    </w:p>
    <w:p>
      <w:pPr>
        <w:pStyle w:val="11"/>
        <w:spacing w:before="41" w:line="408" w:lineRule="auto"/>
        <w:ind w:left="0" w:leftChars="0" w:right="160" w:firstLine="0" w:firstLineChars="0"/>
        <w:jc w:val="both"/>
        <w:rPr>
          <w:rFonts w:ascii="宋体" w:hAnsi="宋体" w:eastAsia="宋体"/>
          <w:color w:val="auto"/>
          <w:highlight w:val="none"/>
        </w:rPr>
      </w:pPr>
      <w:r>
        <w:rPr>
          <w:color w:val="auto"/>
          <w:highlight w:val="none"/>
        </w:rPr>
        <w:t>序，确定下一候选人为成交投标单位，也可以重新开展政府采购活动。拒绝签订政府采购合同的成交投标单位不得参加</w:t>
      </w:r>
      <w:r>
        <w:rPr>
          <w:rFonts w:ascii="宋体" w:hAnsi="宋体" w:eastAsia="宋体"/>
          <w:color w:val="auto"/>
          <w:highlight w:val="none"/>
        </w:rPr>
        <w:t>对该合同项重新开展的采购活动。</w:t>
      </w:r>
    </w:p>
    <w:p>
      <w:pPr>
        <w:pStyle w:val="7"/>
        <w:spacing w:line="240" w:lineRule="auto"/>
        <w:ind w:right="0"/>
        <w:jc w:val="left"/>
        <w:rPr>
          <w:b w:val="0"/>
          <w:bCs w:val="0"/>
          <w:color w:val="auto"/>
          <w:highlight w:val="none"/>
        </w:rPr>
      </w:pPr>
      <w:r>
        <w:rPr>
          <w:color w:val="auto"/>
          <w:spacing w:val="-1"/>
          <w:highlight w:val="none"/>
        </w:rPr>
        <w:t>30.政府采购合同公告</w:t>
      </w:r>
    </w:p>
    <w:p>
      <w:pPr>
        <w:pStyle w:val="11"/>
        <w:spacing w:before="187" w:line="408" w:lineRule="auto"/>
        <w:ind w:left="106" w:right="157" w:firstLine="420"/>
        <w:jc w:val="both"/>
        <w:rPr>
          <w:color w:val="auto"/>
          <w:highlight w:val="none"/>
        </w:rPr>
      </w:pPr>
      <w:r>
        <w:rPr>
          <w:rFonts w:ascii="宋体" w:hAnsi="宋体" w:eastAsia="宋体"/>
          <w:color w:val="auto"/>
          <w:highlight w:val="none"/>
        </w:rPr>
        <w:t>根据《中华人民共和国政府采购法实施条例》第五十条规定，采购人应当自政府采购合同签订</w:t>
      </w:r>
      <w:r>
        <w:rPr>
          <w:color w:val="auto"/>
          <w:spacing w:val="1"/>
          <w:highlight w:val="none"/>
        </w:rPr>
        <w:t>之日起</w:t>
      </w:r>
      <w:r>
        <w:rPr>
          <w:color w:val="auto"/>
          <w:spacing w:val="-78"/>
          <w:highlight w:val="none"/>
        </w:rPr>
        <w:t xml:space="preserve"> </w:t>
      </w:r>
      <w:r>
        <w:rPr>
          <w:color w:val="auto"/>
          <w:highlight w:val="none"/>
        </w:rPr>
        <w:t>1</w:t>
      </w:r>
      <w:r>
        <w:rPr>
          <w:color w:val="auto"/>
          <w:spacing w:val="-77"/>
          <w:highlight w:val="none"/>
        </w:rPr>
        <w:t xml:space="preserve"> </w:t>
      </w:r>
      <w:r>
        <w:rPr>
          <w:color w:val="auto"/>
          <w:spacing w:val="2"/>
          <w:highlight w:val="none"/>
        </w:rPr>
        <w:t>个工作日内，将政府采购合同在财政部门指定的媒体上公告，但政府采购合同中涉及</w:t>
      </w:r>
      <w:r>
        <w:rPr>
          <w:color w:val="auto"/>
          <w:highlight w:val="none"/>
        </w:rPr>
        <w:t>国家秘密、商业秘密的内容除外。</w:t>
      </w:r>
    </w:p>
    <w:p>
      <w:pPr>
        <w:pStyle w:val="7"/>
        <w:spacing w:line="240" w:lineRule="auto"/>
        <w:ind w:right="0"/>
        <w:jc w:val="left"/>
        <w:rPr>
          <w:b w:val="0"/>
          <w:bCs w:val="0"/>
          <w:color w:val="auto"/>
          <w:highlight w:val="none"/>
        </w:rPr>
      </w:pPr>
      <w:r>
        <w:rPr>
          <w:color w:val="auto"/>
          <w:spacing w:val="-1"/>
          <w:highlight w:val="none"/>
        </w:rPr>
        <w:t>31.</w:t>
      </w:r>
      <w:r>
        <w:rPr>
          <w:color w:val="auto"/>
          <w:spacing w:val="-5"/>
          <w:highlight w:val="none"/>
        </w:rPr>
        <w:t xml:space="preserve"> </w:t>
      </w:r>
      <w:r>
        <w:rPr>
          <w:color w:val="auto"/>
          <w:spacing w:val="-1"/>
          <w:highlight w:val="none"/>
        </w:rPr>
        <w:t>询问、质疑和投诉</w:t>
      </w:r>
    </w:p>
    <w:p>
      <w:pPr>
        <w:pStyle w:val="11"/>
        <w:spacing w:before="187" w:line="408" w:lineRule="auto"/>
        <w:ind w:left="106" w:right="157" w:firstLine="420"/>
        <w:jc w:val="both"/>
        <w:rPr>
          <w:rFonts w:ascii="宋体" w:hAnsi="宋体" w:eastAsia="宋体"/>
          <w:color w:val="auto"/>
          <w:highlight w:val="none"/>
        </w:rPr>
      </w:pPr>
      <w:r>
        <w:rPr>
          <w:rFonts w:ascii="宋体" w:hAnsi="宋体" w:eastAsia="宋体"/>
          <w:color w:val="auto"/>
          <w:highlight w:val="none"/>
        </w:rPr>
        <w:t>31.1   投标单位对政府采购活动事项有疑问的，可以向采购人、采购代理机构提出询问，采购</w:t>
      </w:r>
    </w:p>
    <w:p>
      <w:pPr>
        <w:pStyle w:val="11"/>
        <w:spacing w:before="187" w:line="408" w:lineRule="auto"/>
        <w:ind w:left="106" w:right="157" w:firstLine="420"/>
        <w:jc w:val="both"/>
        <w:rPr>
          <w:rFonts w:ascii="宋体" w:hAnsi="宋体" w:eastAsia="宋体"/>
          <w:color w:val="auto"/>
          <w:highlight w:val="none"/>
        </w:rPr>
      </w:pPr>
      <w:r>
        <w:rPr>
          <w:rFonts w:ascii="宋体" w:hAnsi="宋体" w:eastAsia="宋体"/>
          <w:color w:val="auto"/>
          <w:highlight w:val="none"/>
        </w:rPr>
        <w:t>人或者采购代理机构应当在  3 个工作日内对投标单位依法提出的询问作出答复。</w:t>
      </w:r>
    </w:p>
    <w:p>
      <w:pPr>
        <w:pStyle w:val="11"/>
        <w:spacing w:before="187" w:line="408" w:lineRule="auto"/>
        <w:ind w:left="106" w:right="157" w:firstLine="420"/>
        <w:jc w:val="both"/>
        <w:rPr>
          <w:color w:val="auto"/>
          <w:highlight w:val="none"/>
        </w:rPr>
      </w:pPr>
      <w:r>
        <w:rPr>
          <w:rFonts w:ascii="宋体" w:hAnsi="宋体" w:eastAsia="宋体"/>
          <w:color w:val="auto"/>
          <w:highlight w:val="none"/>
        </w:rPr>
        <w:t>31.2 投标单位认为招标文件、采购过程或者成交结果使自己的合法权益受到损害的，应当</w:t>
      </w:r>
      <w:r>
        <w:rPr>
          <w:color w:val="auto"/>
          <w:spacing w:val="2"/>
          <w:highlight w:val="none"/>
        </w:rPr>
        <w:t>知道或者应知其权益受到损害之日起</w:t>
      </w:r>
      <w:r>
        <w:rPr>
          <w:color w:val="auto"/>
          <w:spacing w:val="-79"/>
          <w:highlight w:val="none"/>
        </w:rPr>
        <w:t xml:space="preserve"> </w:t>
      </w:r>
      <w:r>
        <w:rPr>
          <w:color w:val="auto"/>
          <w:highlight w:val="none"/>
        </w:rPr>
        <w:t>7</w:t>
      </w:r>
      <w:r>
        <w:rPr>
          <w:color w:val="auto"/>
          <w:spacing w:val="-78"/>
          <w:highlight w:val="none"/>
        </w:rPr>
        <w:t xml:space="preserve"> </w:t>
      </w:r>
      <w:r>
        <w:rPr>
          <w:color w:val="auto"/>
          <w:spacing w:val="2"/>
          <w:highlight w:val="none"/>
        </w:rPr>
        <w:t>个工作日内，以书面形式向采购人、采购代理机构提出质</w:t>
      </w:r>
      <w:r>
        <w:rPr>
          <w:color w:val="auto"/>
          <w:spacing w:val="22"/>
          <w:w w:val="99"/>
          <w:highlight w:val="none"/>
        </w:rPr>
        <w:t xml:space="preserve"> </w:t>
      </w:r>
      <w:r>
        <w:rPr>
          <w:rFonts w:ascii="宋体" w:hAnsi="宋体" w:eastAsia="宋体"/>
          <w:color w:val="auto"/>
          <w:spacing w:val="2"/>
          <w:highlight w:val="none"/>
        </w:rPr>
        <w:t>疑，接收质疑函的方式、联系部门、联系电话和通讯地址等信息详见“投标单位须知前附表”。 具</w:t>
      </w:r>
      <w:r>
        <w:rPr>
          <w:color w:val="auto"/>
          <w:highlight w:val="none"/>
        </w:rPr>
        <w:t>体质疑起算时间如下：</w:t>
      </w:r>
    </w:p>
    <w:p>
      <w:pPr>
        <w:pStyle w:val="11"/>
        <w:spacing w:before="45" w:line="240" w:lineRule="auto"/>
        <w:ind w:right="0"/>
        <w:jc w:val="left"/>
        <w:rPr>
          <w:color w:val="auto"/>
          <w:highlight w:val="none"/>
        </w:rPr>
      </w:pPr>
      <w:r>
        <w:rPr>
          <w:color w:val="auto"/>
          <w:highlight w:val="none"/>
        </w:rPr>
        <w:t>（1）对可以质疑的招标文件提出质疑的，为收到招标文件之日或者招标公告期限届满之日；</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（2）对采购过程提出质疑的，为各采购程序环节结束之日；</w:t>
      </w:r>
    </w:p>
    <w:p>
      <w:pPr>
        <w:spacing w:before="10" w:line="240" w:lineRule="auto"/>
        <w:rPr>
          <w:rFonts w:ascii="宋体" w:hAnsi="宋体" w:eastAsia="宋体" w:cs="宋体"/>
          <w:color w:val="auto"/>
          <w:sz w:val="14"/>
          <w:szCs w:val="14"/>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jc w:val="left"/>
        <w:textAlignment w:val="auto"/>
        <w:rPr>
          <w:color w:val="auto"/>
          <w:highlight w:val="none"/>
        </w:rPr>
      </w:pPr>
      <w:r>
        <w:rPr>
          <w:color w:val="auto"/>
          <w:highlight w:val="none"/>
        </w:rPr>
        <w:t>对成交结果提出质疑的，为成交结果公告期限届满之日。</w:t>
      </w:r>
    </w:p>
    <w:p>
      <w:pPr>
        <w:pStyle w:val="11"/>
        <w:keepNext w:val="0"/>
        <w:keepLines w:val="0"/>
        <w:pageBreakBefore w:val="0"/>
        <w:widowControl w:val="0"/>
        <w:kinsoku/>
        <w:wordWrap/>
        <w:overflowPunct/>
        <w:topLinePunct w:val="0"/>
        <w:autoSpaceDE/>
        <w:autoSpaceDN/>
        <w:bidi w:val="0"/>
        <w:adjustRightInd/>
        <w:snapToGrid/>
        <w:spacing w:line="360" w:lineRule="auto"/>
        <w:ind w:left="106" w:right="159" w:firstLine="428" w:firstLineChars="200"/>
        <w:jc w:val="both"/>
        <w:textAlignment w:val="auto"/>
        <w:rPr>
          <w:rFonts w:ascii="宋体" w:hAnsi="宋体" w:eastAsia="宋体"/>
          <w:color w:val="auto"/>
          <w:spacing w:val="2"/>
          <w:highlight w:val="none"/>
        </w:rPr>
      </w:pPr>
      <w:r>
        <w:rPr>
          <w:rFonts w:ascii="宋体" w:hAnsi="宋体" w:eastAsia="宋体"/>
          <w:color w:val="auto"/>
          <w:spacing w:val="2"/>
          <w:highlight w:val="none"/>
        </w:rPr>
        <w:t>31.3 投标单位提出的询问或者质疑超出采购人对采购代理机构委托授权范围的，采购代理机 构应当告知投标单位向采购人提出。政府采购评审专家应当配合采购人或者采购代理机构答复投 标单位的询问和质疑。</w:t>
      </w:r>
    </w:p>
    <w:p>
      <w:pPr>
        <w:pStyle w:val="11"/>
        <w:spacing w:line="408" w:lineRule="auto"/>
        <w:ind w:left="106" w:right="159" w:firstLine="428" w:firstLineChars="200"/>
        <w:jc w:val="both"/>
        <w:rPr>
          <w:rFonts w:ascii="宋体" w:hAnsi="宋体" w:eastAsia="宋体"/>
          <w:color w:val="auto"/>
          <w:spacing w:val="2"/>
          <w:highlight w:val="none"/>
        </w:rPr>
      </w:pPr>
      <w:r>
        <w:rPr>
          <w:rFonts w:ascii="宋体" w:hAnsi="宋体" w:eastAsia="宋体"/>
          <w:color w:val="auto"/>
          <w:spacing w:val="2"/>
          <w:highlight w:val="none"/>
        </w:rPr>
        <w:t>31.4投标单位提出质疑应当提交质疑函和必要的证明材料，针对同一采购程序环节的质疑必 须在法定质疑期内一次性提出。质疑函应当包括下列内容（质疑函格式后附）：</w:t>
      </w:r>
    </w:p>
    <w:p>
      <w:pPr>
        <w:pStyle w:val="11"/>
        <w:spacing w:before="45" w:line="240" w:lineRule="auto"/>
        <w:ind w:right="0"/>
        <w:jc w:val="left"/>
        <w:rPr>
          <w:color w:val="auto"/>
          <w:highlight w:val="none"/>
        </w:rPr>
      </w:pPr>
      <w:r>
        <w:rPr>
          <w:color w:val="auto"/>
          <w:highlight w:val="none"/>
        </w:rPr>
        <w:t>（1）投标单位的姓名或者名称、地址、邮编、联系人及联系电话；</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（2）质疑项目的名称、编号；</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（3）具体、明确的质疑事项和与质疑事项相关的请求；</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（4）事实依据；</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（5）必要的法律依据；</w:t>
      </w:r>
    </w:p>
    <w:p>
      <w:pPr>
        <w:spacing w:before="10" w:line="240" w:lineRule="auto"/>
        <w:rPr>
          <w:rFonts w:ascii="宋体" w:hAnsi="宋体" w:eastAsia="宋体" w:cs="宋体"/>
          <w:color w:val="auto"/>
          <w:sz w:val="14"/>
          <w:szCs w:val="14"/>
          <w:highlight w:val="none"/>
        </w:rPr>
      </w:pPr>
    </w:p>
    <w:p>
      <w:pPr>
        <w:pStyle w:val="11"/>
        <w:keepNext w:val="0"/>
        <w:keepLines w:val="0"/>
        <w:pageBreakBefore w:val="0"/>
        <w:widowControl w:val="0"/>
        <w:kinsoku/>
        <w:wordWrap/>
        <w:overflowPunct/>
        <w:topLinePunct w:val="0"/>
        <w:autoSpaceDE/>
        <w:autoSpaceDN/>
        <w:bidi w:val="0"/>
        <w:adjustRightInd/>
        <w:snapToGrid/>
        <w:spacing w:before="45"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（6）提出质疑的日期。 投标单位为自然人的，应当由本人签字；投标单位为法人或者其他组织的，应当由法定代表人、主要负责人，或者其委托代理人签字或者盖章，并加盖公章。</w:t>
      </w:r>
    </w:p>
    <w:p>
      <w:pPr>
        <w:pStyle w:val="11"/>
        <w:keepNext w:val="0"/>
        <w:keepLines w:val="0"/>
        <w:pageBreakBefore w:val="0"/>
        <w:widowControl w:val="0"/>
        <w:kinsoku/>
        <w:wordWrap/>
        <w:overflowPunct/>
        <w:topLinePunct w:val="0"/>
        <w:autoSpaceDE/>
        <w:autoSpaceDN/>
        <w:bidi w:val="0"/>
        <w:adjustRightInd/>
        <w:snapToGrid/>
        <w:spacing w:before="45" w:line="360" w:lineRule="auto"/>
        <w:ind w:right="0" w:firstLine="420" w:firstLineChars="200"/>
        <w:jc w:val="left"/>
        <w:textAlignment w:val="auto"/>
        <w:rPr>
          <w:rFonts w:ascii="宋体" w:hAnsi="宋体" w:eastAsia="宋体"/>
          <w:color w:val="auto"/>
          <w:highlight w:val="none"/>
        </w:rPr>
      </w:pPr>
      <w:r>
        <w:rPr>
          <w:rFonts w:ascii="宋体" w:hAnsi="宋体" w:eastAsia="宋体"/>
          <w:color w:val="auto"/>
          <w:highlight w:val="none"/>
        </w:rPr>
        <w:t>31.5 采购人、采购代理机构认为投标单位质疑不成立，或者成立但未对成交结果构成影响的， 继续开展采购活动；认为投标单位质疑成立且影响或者可能影响成交结果的，按照下列情况处理：</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（一）对</w:t>
      </w:r>
      <w:r>
        <w:rPr>
          <w:rFonts w:hint="eastAsia"/>
          <w:color w:val="auto"/>
          <w:highlight w:val="none"/>
          <w:lang w:eastAsia="zh-CN"/>
        </w:rPr>
        <w:t>招标文件</w:t>
      </w:r>
      <w:r>
        <w:rPr>
          <w:rFonts w:ascii="宋体" w:hAnsi="宋体" w:eastAsia="宋体"/>
          <w:color w:val="auto"/>
          <w:highlight w:val="none"/>
        </w:rPr>
        <w:t>提出的质疑，依法通过澄清或者修改可以继续开展采购活动的，澄清或者修改</w:t>
      </w:r>
      <w:r>
        <w:rPr>
          <w:rFonts w:hint="eastAsia"/>
          <w:color w:val="auto"/>
          <w:highlight w:val="none"/>
          <w:lang w:eastAsia="zh-CN"/>
        </w:rPr>
        <w:t>招标文件</w:t>
      </w:r>
      <w:r>
        <w:rPr>
          <w:rFonts w:ascii="宋体" w:hAnsi="宋体" w:eastAsia="宋体"/>
          <w:color w:val="auto"/>
          <w:highlight w:val="none"/>
        </w:rPr>
        <w:t>后继续开展采购活动；否则应当修改</w:t>
      </w:r>
      <w:r>
        <w:rPr>
          <w:rFonts w:hint="eastAsia"/>
          <w:color w:val="auto"/>
          <w:highlight w:val="none"/>
          <w:lang w:eastAsia="zh-CN"/>
        </w:rPr>
        <w:t>招标文件</w:t>
      </w:r>
      <w:r>
        <w:rPr>
          <w:rFonts w:ascii="宋体" w:hAnsi="宋体" w:eastAsia="宋体"/>
          <w:color w:val="auto"/>
          <w:highlight w:val="none"/>
        </w:rPr>
        <w:t>后重新开展采购活动。</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（二）对采购过程或者成交结果提出的质疑，合格投标单位符合法定数量时，可以从合格的 成交候选人中另行确定成交投标单位的，应当依法另行确定成交投标单位；否则应当重新开展采 购活动。</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527" w:right="0"/>
        <w:jc w:val="left"/>
        <w:textAlignment w:val="auto"/>
        <w:rPr>
          <w:rFonts w:ascii="宋体" w:hAnsi="宋体" w:eastAsia="宋体"/>
          <w:color w:val="auto"/>
          <w:highlight w:val="none"/>
        </w:rPr>
      </w:pPr>
      <w:r>
        <w:rPr>
          <w:rFonts w:ascii="宋体" w:hAnsi="宋体" w:eastAsia="宋体"/>
          <w:color w:val="auto"/>
          <w:highlight w:val="none"/>
        </w:rPr>
        <w:t>质疑答复导致成交结果改变的，采购人或者采购代理机构应当将有关情况书面报告本级财政 部门。</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527" w:right="0" w:firstLine="420" w:firstLineChars="200"/>
        <w:jc w:val="left"/>
        <w:textAlignment w:val="auto"/>
        <w:rPr>
          <w:rFonts w:ascii="宋体" w:hAnsi="宋体" w:eastAsia="宋体"/>
          <w:color w:val="auto"/>
          <w:highlight w:val="none"/>
        </w:rPr>
      </w:pPr>
      <w:r>
        <w:rPr>
          <w:rFonts w:ascii="宋体" w:hAnsi="宋体" w:eastAsia="宋体"/>
          <w:color w:val="auto"/>
          <w:highlight w:val="none"/>
        </w:rPr>
        <w:t>31.6投诉的权利。质疑投标单位对采购人、采购代理机构的答复不满意，或者采购人、采购</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527" w:right="0"/>
        <w:jc w:val="left"/>
        <w:textAlignment w:val="auto"/>
        <w:rPr>
          <w:rFonts w:ascii="宋体" w:hAnsi="宋体" w:eastAsia="宋体" w:cs="宋体"/>
          <w:color w:val="auto"/>
          <w:sz w:val="21"/>
          <w:szCs w:val="21"/>
          <w:highlight w:val="none"/>
          <w:lang w:val="en-US" w:eastAsia="en-US" w:bidi="ar-SA"/>
        </w:rPr>
      </w:pPr>
      <w:r>
        <w:rPr>
          <w:rFonts w:ascii="宋体" w:hAnsi="宋体" w:eastAsia="宋体"/>
          <w:color w:val="auto"/>
          <w:highlight w:val="none"/>
        </w:rPr>
        <w:t>代理机构未在规定时间内作出答复的，可以在答复期满后15个工作日内向《政府采购质疑和投诉办法》（财政部令第94 号）第六条规定的财政部门提起投诉（投诉书格式后附）</w:t>
      </w:r>
    </w:p>
    <w:p>
      <w:pPr>
        <w:pStyle w:val="7"/>
        <w:keepNext w:val="0"/>
        <w:keepLines w:val="0"/>
        <w:pageBreakBefore w:val="0"/>
        <w:widowControl w:val="0"/>
        <w:kinsoku/>
        <w:wordWrap/>
        <w:overflowPunct/>
        <w:topLinePunct w:val="0"/>
        <w:autoSpaceDE/>
        <w:autoSpaceDN/>
        <w:bidi w:val="0"/>
        <w:adjustRightInd/>
        <w:snapToGrid/>
        <w:spacing w:before="0" w:line="360" w:lineRule="auto"/>
        <w:ind w:right="0"/>
        <w:jc w:val="left"/>
        <w:textAlignment w:val="auto"/>
        <w:rPr>
          <w:rFonts w:ascii="宋体" w:hAnsi="宋体" w:eastAsia="宋体" w:cs="宋体"/>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32.其他内容</w:t>
      </w:r>
    </w:p>
    <w:p>
      <w:pPr>
        <w:pStyle w:val="11"/>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ascii="宋体" w:hAnsi="宋体" w:eastAsia="宋体" w:cs="宋体"/>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32.1  代理服务费收费计算标准：</w:t>
      </w:r>
    </w:p>
    <w:p>
      <w:pPr>
        <w:spacing w:before="13" w:line="240" w:lineRule="auto"/>
        <w:rPr>
          <w:rFonts w:ascii="宋体" w:hAnsi="宋体" w:eastAsia="宋体" w:cs="宋体"/>
          <w:color w:val="auto"/>
          <w:sz w:val="21"/>
          <w:szCs w:val="21"/>
          <w:highlight w:val="none"/>
          <w:lang w:val="en-US" w:eastAsia="en-US" w:bidi="ar-SA"/>
        </w:rPr>
      </w:pPr>
    </w:p>
    <w:p>
      <w:pPr>
        <w:spacing w:after="0" w:line="240" w:lineRule="auto"/>
        <w:jc w:val="left"/>
        <w:rPr>
          <w:rFonts w:ascii="宋体" w:hAnsi="宋体" w:eastAsia="宋体" w:cs="宋体"/>
          <w:color w:val="auto"/>
          <w:sz w:val="21"/>
          <w:szCs w:val="21"/>
          <w:highlight w:val="none"/>
          <w:lang w:val="en-US" w:eastAsia="en-US" w:bidi="ar-SA"/>
        </w:rPr>
        <w:sectPr>
          <w:pgSz w:w="11910" w:h="16840"/>
          <w:pgMar w:top="1480" w:right="740" w:bottom="1160" w:left="1480" w:header="0" w:footer="978" w:gutter="0"/>
          <w:pgNumType w:fmt="decimal"/>
          <w:cols w:space="720" w:num="1"/>
        </w:sectPr>
      </w:pPr>
    </w:p>
    <w:p>
      <w:pPr>
        <w:spacing w:before="3" w:line="240" w:lineRule="auto"/>
        <w:rPr>
          <w:rFonts w:ascii="宋体" w:hAnsi="宋体" w:eastAsia="宋体" w:cs="宋体"/>
          <w:color w:val="auto"/>
          <w:sz w:val="6"/>
          <w:szCs w:val="6"/>
          <w:highlight w:val="none"/>
        </w:rPr>
      </w:pPr>
      <w:r>
        <w:rPr>
          <w:color w:val="auto"/>
          <w:highlight w:val="none"/>
        </w:rPr>
        <mc:AlternateContent>
          <mc:Choice Requires="wpg">
            <w:drawing>
              <wp:anchor distT="0" distB="0" distL="0" distR="0" simplePos="0" relativeHeight="251660288" behindDoc="1" locked="0" layoutInCell="1" allowOverlap="1">
                <wp:simplePos x="0" y="0"/>
                <wp:positionH relativeFrom="page">
                  <wp:posOffset>1009015</wp:posOffset>
                </wp:positionH>
                <wp:positionV relativeFrom="page">
                  <wp:posOffset>918845</wp:posOffset>
                </wp:positionV>
                <wp:extent cx="2201545" cy="595630"/>
                <wp:effectExtent l="1270" t="4445" r="6985" b="9525"/>
                <wp:wrapNone/>
                <wp:docPr id="1037" name="组合 14"/>
                <wp:cNvGraphicFramePr/>
                <a:graphic xmlns:a="http://schemas.openxmlformats.org/drawingml/2006/main">
                  <a:graphicData uri="http://schemas.microsoft.com/office/word/2010/wordprocessingGroup">
                    <wpg:wgp>
                      <wpg:cNvGrpSpPr/>
                      <wpg:grpSpPr>
                        <a:xfrm rot="0">
                          <a:off x="0" y="0"/>
                          <a:ext cx="2201545" cy="595630"/>
                          <a:chOff x="1590" y="1448"/>
                          <a:chExt cx="3467" cy="938"/>
                        </a:xfrm>
                      </wpg:grpSpPr>
                      <wps:wsp>
                        <wps:cNvPr id="10" name="DRAWING2STR_FREEFORM 10"/>
                        <wps:cNvSpPr/>
                        <wps:spPr>
                          <a:xfrm>
                            <a:off x="1590" y="1448"/>
                            <a:ext cx="3467" cy="938"/>
                          </a:xfrm>
                          <a:custGeom>
                            <a:avLst/>
                            <a:gdLst/>
                            <a:ahLst/>
                            <a:cxnLst/>
                            <a:rect l="l" t="t" r="r" b="b"/>
                            <a:pathLst>
                              <a:path w="3467" h="938">
                                <a:moveTo>
                                  <a:pt x="0" y="0"/>
                                </a:moveTo>
                                <a:lnTo>
                                  <a:pt x="3456" y="938"/>
                                </a:lnTo>
                              </a:path>
                            </a:pathLst>
                          </a:custGeom>
                          <a:ln w="6350" cap="flat" cmpd="sng">
                            <a:solidFill>
                              <a:srgbClr val="000000"/>
                            </a:solidFill>
                            <a:prstDash val="solid"/>
                            <a:round/>
                            <a:headEnd type="none" w="med" len="med"/>
                            <a:tailEnd type="none" w="med" len="med"/>
                          </a:ln>
                        </wps:spPr>
                        <wps:bodyPr/>
                      </wps:wsp>
                    </wpg:wgp>
                  </a:graphicData>
                </a:graphic>
              </wp:anchor>
            </w:drawing>
          </mc:Choice>
          <mc:Fallback>
            <w:pict>
              <v:group id="组合 14" o:spid="_x0000_s1026" o:spt="203" style="position:absolute;left:0pt;margin-left:79.45pt;margin-top:72.35pt;height:46.9pt;width:173.35pt;mso-position-horizontal-relative:page;mso-position-vertical-relative:page;z-index:-251656192;mso-width-relative:page;mso-height-relative:page;" coordorigin="1590,1448" coordsize="3467,938" o:gfxdata="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UdaF6NsAAAALAQAADwAAAAAAAAABACAAAAAiAAAA&#10;ZHJzL2Rvd25yZXYueG1sUEsBAhQAFAAAAAgAh07iQK5Ff5avAgAA5wUAAA4AAAAAAAAAAQAgAAAA&#10;KgEAAGRycy9lMm9Eb2MueG1sUEsFBgAAAAAGAAYAWQEAAEsGAAAAAA==&#10;">
                <o:lock v:ext="edit" aspectratio="f"/>
                <v:shape id="DRAWING2STR_FREEFORM 10" o:spid="_x0000_s1026" o:spt="100" style="position:absolute;left:1590;top:1448;height:938;width:3467;" filled="f" stroked="t" coordsize="3467,938" o:gfxdata="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74pILsAAADb&#10;AAAADwAAAAAAAAABACAAAAAiAAAAZHJzL2Rvd25yZXYueG1sUEsBAhQAFAAAAAgAh07iQDMvBZ47&#10;AAAAOQAAABAAAAAAAAAAAQAgAAAACgEAAGRycy9zaGFwZXhtbC54bWxQSwUGAAAAAAYABgBbAQAA&#10;tAMAAAAA&#10;" path="m0,0l3456,938e">
                  <v:fill on="f" focussize="0,0"/>
                  <v:stroke weight="0.5pt" color="#000000" joinstyle="round"/>
                  <v:imagedata o:title=""/>
                  <o:lock v:ext="edit" aspectratio="f"/>
                </v:shape>
              </v:group>
            </w:pict>
          </mc:Fallback>
        </mc:AlternateContent>
      </w:r>
    </w:p>
    <w:tbl>
      <w:tblPr>
        <w:tblStyle w:val="19"/>
        <w:tblW w:w="0" w:type="auto"/>
        <w:tblInd w:w="102" w:type="dxa"/>
        <w:tblLayout w:type="fixed"/>
        <w:tblCellMar>
          <w:top w:w="0" w:type="dxa"/>
          <w:left w:w="0" w:type="dxa"/>
          <w:bottom w:w="0" w:type="dxa"/>
          <w:right w:w="0" w:type="dxa"/>
        </w:tblCellMar>
      </w:tblPr>
      <w:tblGrid>
        <w:gridCol w:w="3472"/>
        <w:gridCol w:w="2061"/>
        <w:gridCol w:w="2100"/>
        <w:gridCol w:w="1841"/>
      </w:tblGrid>
      <w:tr>
        <w:tblPrEx>
          <w:tblCellMar>
            <w:top w:w="0" w:type="dxa"/>
            <w:left w:w="0" w:type="dxa"/>
            <w:bottom w:w="0" w:type="dxa"/>
            <w:right w:w="0" w:type="dxa"/>
          </w:tblCellMar>
        </w:tblPrEx>
        <w:trPr>
          <w:trHeight w:val="946"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522" w:right="0" w:firstLine="2100"/>
              <w:jc w:val="left"/>
              <w:rPr>
                <w:rFonts w:hint="default" w:ascii="宋体" w:hAnsi="宋体" w:eastAsia="宋体" w:cs="宋体"/>
                <w:color w:val="auto"/>
                <w:sz w:val="21"/>
                <w:szCs w:val="21"/>
                <w:highlight w:val="none"/>
              </w:rPr>
            </w:pPr>
            <w:r>
              <w:rPr>
                <w:rFonts w:hint="default" w:ascii="宋体" w:hAnsi="宋体" w:eastAsia="宋体" w:cs="宋体"/>
                <w:color w:val="auto"/>
                <w:spacing w:val="-1"/>
                <w:sz w:val="21"/>
                <w:szCs w:val="21"/>
                <w:highlight w:val="none"/>
              </w:rPr>
              <w:t>费率</w:t>
            </w:r>
          </w:p>
          <w:p>
            <w:pPr>
              <w:pStyle w:val="26"/>
              <w:keepNext w:val="0"/>
              <w:keepLines w:val="0"/>
              <w:suppressLineNumbers w:val="0"/>
              <w:spacing w:before="10" w:beforeAutospacing="0" w:afterAutospacing="0" w:line="240" w:lineRule="auto"/>
              <w:ind w:left="0" w:right="0"/>
              <w:jc w:val="left"/>
              <w:rPr>
                <w:rFonts w:hint="default" w:ascii="宋体" w:hAnsi="宋体" w:eastAsia="宋体" w:cs="宋体"/>
                <w:color w:val="auto"/>
                <w:sz w:val="14"/>
                <w:szCs w:val="14"/>
                <w:highlight w:val="none"/>
              </w:rPr>
            </w:pPr>
          </w:p>
          <w:p>
            <w:pPr>
              <w:pStyle w:val="26"/>
              <w:keepNext w:val="0"/>
              <w:keepLines w:val="0"/>
              <w:suppressLineNumbers w:val="0"/>
              <w:spacing w:before="0" w:beforeAutospacing="0" w:afterAutospacing="0" w:line="240" w:lineRule="auto"/>
              <w:ind w:left="522" w:right="0"/>
              <w:jc w:val="left"/>
              <w:rPr>
                <w:rFonts w:hint="default" w:ascii="宋体" w:hAnsi="宋体" w:eastAsia="宋体" w:cs="宋体"/>
                <w:color w:val="auto"/>
                <w:sz w:val="21"/>
                <w:szCs w:val="21"/>
                <w:highlight w:val="none"/>
              </w:rPr>
            </w:pPr>
            <w:r>
              <w:rPr>
                <w:rFonts w:hint="default" w:ascii="宋体" w:hAnsi="宋体" w:eastAsia="宋体" w:cs="宋体"/>
                <w:color w:val="auto"/>
                <w:spacing w:val="-1"/>
                <w:sz w:val="21"/>
                <w:szCs w:val="21"/>
                <w:highlight w:val="none"/>
              </w:rPr>
              <w:t>金额</w:t>
            </w:r>
          </w:p>
        </w:tc>
        <w:tc>
          <w:tcPr>
            <w:tcW w:w="206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Autospacing="0"/>
              <w:ind w:left="0" w:right="0"/>
              <w:jc w:val="center"/>
              <w:rPr>
                <w:rFonts w:hint="eastAsia" w:eastAsia="宋体"/>
                <w:color w:val="auto"/>
                <w:highlight w:val="none"/>
                <w:lang w:eastAsia="zh-CN"/>
              </w:rPr>
            </w:pPr>
            <w:r>
              <w:rPr>
                <w:rFonts w:hint="eastAsia" w:eastAsia="宋体"/>
                <w:color w:val="auto"/>
                <w:highlight w:val="none"/>
                <w:lang w:eastAsia="zh-CN"/>
              </w:rPr>
              <w:t>货物类</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Autospacing="0"/>
              <w:ind w:left="0" w:right="0"/>
              <w:jc w:val="center"/>
              <w:rPr>
                <w:rFonts w:hint="eastAsia" w:eastAsia="宋体"/>
                <w:color w:val="auto"/>
                <w:highlight w:val="none"/>
                <w:lang w:eastAsia="zh-CN"/>
              </w:rPr>
            </w:pPr>
            <w:r>
              <w:rPr>
                <w:rFonts w:hint="eastAsia" w:eastAsia="宋体"/>
                <w:color w:val="auto"/>
                <w:highlight w:val="none"/>
                <w:lang w:eastAsia="zh-CN"/>
              </w:rPr>
              <w:t>服务类</w:t>
            </w:r>
          </w:p>
        </w:tc>
        <w:tc>
          <w:tcPr>
            <w:tcW w:w="18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Autospacing="0"/>
              <w:ind w:left="0" w:right="0"/>
              <w:jc w:val="center"/>
              <w:rPr>
                <w:rFonts w:hint="eastAsia" w:eastAsia="宋体"/>
                <w:color w:val="auto"/>
                <w:highlight w:val="none"/>
                <w:lang w:eastAsia="zh-CN"/>
              </w:rPr>
            </w:pPr>
            <w:r>
              <w:rPr>
                <w:rFonts w:hint="eastAsia" w:eastAsia="宋体"/>
                <w:color w:val="auto"/>
                <w:highlight w:val="none"/>
                <w:lang w:eastAsia="zh-CN"/>
              </w:rPr>
              <w:t>工程类</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5" w:beforeAutospacing="0" w:afterAutospacing="0" w:line="240" w:lineRule="auto"/>
              <w:ind w:left="1127" w:right="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100</w:t>
            </w:r>
            <w:r>
              <w:rPr>
                <w:rFonts w:hint="default" w:ascii="宋体" w:hAnsi="宋体" w:eastAsia="宋体" w:cs="宋体"/>
                <w:color w:val="auto"/>
                <w:spacing w:val="-66"/>
                <w:sz w:val="21"/>
                <w:szCs w:val="21"/>
                <w:highlight w:val="none"/>
              </w:rPr>
              <w:t xml:space="preserve"> </w:t>
            </w:r>
            <w:r>
              <w:rPr>
                <w:rFonts w:hint="default" w:ascii="宋体" w:hAnsi="宋体" w:eastAsia="宋体" w:cs="宋体"/>
                <w:color w:val="auto"/>
                <w:sz w:val="21"/>
                <w:szCs w:val="21"/>
                <w:highlight w:val="none"/>
              </w:rPr>
              <w:t>万元以下</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5"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1.5%</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5"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1.5%</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5"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1.0%</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1074" w:right="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100～500</w:t>
            </w:r>
            <w:r>
              <w:rPr>
                <w:rFonts w:hint="default" w:ascii="宋体" w:hAnsi="宋体" w:eastAsia="宋体" w:cs="宋体"/>
                <w:color w:val="auto"/>
                <w:spacing w:val="-69"/>
                <w:sz w:val="21"/>
                <w:szCs w:val="21"/>
                <w:highlight w:val="none"/>
              </w:rPr>
              <w:t xml:space="preserve"> </w:t>
            </w:r>
            <w:r>
              <w:rPr>
                <w:rFonts w:hint="default" w:ascii="宋体" w:hAnsi="宋体" w:eastAsia="宋体" w:cs="宋体"/>
                <w:color w:val="auto"/>
                <w:spacing w:val="-1"/>
                <w:sz w:val="21"/>
                <w:szCs w:val="21"/>
                <w:highlight w:val="none"/>
              </w:rPr>
              <w:t>万元</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1.1%</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0.8%</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0.7%</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1021" w:right="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500～1000</w:t>
            </w:r>
            <w:r>
              <w:rPr>
                <w:rFonts w:hint="default" w:ascii="宋体" w:hAnsi="宋体" w:eastAsia="宋体" w:cs="宋体"/>
                <w:color w:val="auto"/>
                <w:spacing w:val="-68"/>
                <w:sz w:val="21"/>
                <w:szCs w:val="21"/>
                <w:highlight w:val="none"/>
              </w:rPr>
              <w:t xml:space="preserve"> </w:t>
            </w:r>
            <w:r>
              <w:rPr>
                <w:rFonts w:hint="default" w:ascii="宋体" w:hAnsi="宋体" w:eastAsia="宋体" w:cs="宋体"/>
                <w:color w:val="auto"/>
                <w:spacing w:val="-1"/>
                <w:sz w:val="21"/>
                <w:szCs w:val="21"/>
                <w:highlight w:val="none"/>
              </w:rPr>
              <w:t>万元</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0.8%</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0.45%</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0.55%</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969" w:right="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1000～5000</w:t>
            </w:r>
            <w:r>
              <w:rPr>
                <w:rFonts w:hint="default" w:ascii="宋体" w:hAnsi="宋体" w:eastAsia="宋体" w:cs="宋体"/>
                <w:color w:val="auto"/>
                <w:spacing w:val="-69"/>
                <w:sz w:val="21"/>
                <w:szCs w:val="21"/>
                <w:highlight w:val="none"/>
              </w:rPr>
              <w:t xml:space="preserve"> </w:t>
            </w:r>
            <w:r>
              <w:rPr>
                <w:rFonts w:hint="default" w:ascii="宋体" w:hAnsi="宋体" w:eastAsia="宋体" w:cs="宋体"/>
                <w:color w:val="auto"/>
                <w:spacing w:val="-1"/>
                <w:sz w:val="21"/>
                <w:szCs w:val="21"/>
                <w:highlight w:val="none"/>
              </w:rPr>
              <w:t>万元</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0.5%</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0.25%</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0.35%</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892" w:right="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5000</w:t>
            </w:r>
            <w:r>
              <w:rPr>
                <w:rFonts w:hint="default" w:ascii="宋体" w:hAnsi="宋体" w:eastAsia="宋体" w:cs="宋体"/>
                <w:color w:val="auto"/>
                <w:spacing w:val="-62"/>
                <w:sz w:val="21"/>
                <w:szCs w:val="21"/>
                <w:highlight w:val="none"/>
              </w:rPr>
              <w:t xml:space="preserve"> </w:t>
            </w:r>
            <w:r>
              <w:rPr>
                <w:rFonts w:hint="default" w:ascii="宋体" w:hAnsi="宋体" w:eastAsia="宋体" w:cs="宋体"/>
                <w:color w:val="auto"/>
                <w:sz w:val="21"/>
                <w:szCs w:val="21"/>
                <w:highlight w:val="none"/>
              </w:rPr>
              <w:t>万元～1</w:t>
            </w:r>
            <w:r>
              <w:rPr>
                <w:rFonts w:hint="default" w:ascii="宋体" w:hAnsi="宋体" w:eastAsia="宋体" w:cs="宋体"/>
                <w:color w:val="auto"/>
                <w:spacing w:val="-60"/>
                <w:sz w:val="21"/>
                <w:szCs w:val="21"/>
                <w:highlight w:val="none"/>
              </w:rPr>
              <w:t xml:space="preserve"> </w:t>
            </w:r>
            <w:r>
              <w:rPr>
                <w:rFonts w:hint="default" w:ascii="宋体" w:hAnsi="宋体" w:eastAsia="宋体" w:cs="宋体"/>
                <w:color w:val="auto"/>
                <w:spacing w:val="-1"/>
                <w:sz w:val="21"/>
                <w:szCs w:val="21"/>
                <w:highlight w:val="none"/>
              </w:rPr>
              <w:t>亿元</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0.25%</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0.1%</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0.2%</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3"/>
              <w:jc w:val="center"/>
              <w:rPr>
                <w:rFonts w:hint="default" w:ascii="宋体" w:hAnsi="宋体" w:eastAsia="宋体" w:cs="宋体"/>
                <w:color w:val="auto"/>
                <w:sz w:val="21"/>
                <w:szCs w:val="21"/>
                <w:highlight w:val="none"/>
              </w:rPr>
            </w:pPr>
            <w:r>
              <w:rPr>
                <w:rFonts w:hint="default" w:ascii="宋体" w:hAnsi="宋体" w:eastAsia="宋体" w:cs="宋体"/>
                <w:color w:val="auto"/>
                <w:spacing w:val="1"/>
                <w:sz w:val="21"/>
                <w:szCs w:val="21"/>
                <w:highlight w:val="none"/>
              </w:rPr>
              <w:t>1～5</w:t>
            </w:r>
            <w:r>
              <w:rPr>
                <w:rFonts w:hint="default" w:ascii="宋体" w:hAnsi="宋体" w:eastAsia="宋体" w:cs="宋体"/>
                <w:color w:val="auto"/>
                <w:spacing w:val="-63"/>
                <w:sz w:val="21"/>
                <w:szCs w:val="21"/>
                <w:highlight w:val="none"/>
              </w:rPr>
              <w:t xml:space="preserve"> </w:t>
            </w:r>
            <w:r>
              <w:rPr>
                <w:rFonts w:hint="default" w:ascii="宋体" w:hAnsi="宋体" w:eastAsia="宋体" w:cs="宋体"/>
                <w:color w:val="auto"/>
                <w:spacing w:val="-1"/>
                <w:sz w:val="21"/>
                <w:szCs w:val="21"/>
                <w:highlight w:val="none"/>
              </w:rPr>
              <w:t>亿元</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0.05%</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0.05%</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4"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0.05%</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5～10</w:t>
            </w:r>
            <w:r>
              <w:rPr>
                <w:rFonts w:hint="default" w:ascii="宋体" w:hAnsi="宋体" w:eastAsia="宋体" w:cs="宋体"/>
                <w:color w:val="auto"/>
                <w:spacing w:val="-64"/>
                <w:sz w:val="21"/>
                <w:szCs w:val="21"/>
                <w:highlight w:val="none"/>
              </w:rPr>
              <w:t xml:space="preserve"> </w:t>
            </w:r>
            <w:r>
              <w:rPr>
                <w:rFonts w:hint="default" w:ascii="宋体" w:hAnsi="宋体" w:eastAsia="宋体" w:cs="宋体"/>
                <w:color w:val="auto"/>
                <w:spacing w:val="-1"/>
                <w:sz w:val="21"/>
                <w:szCs w:val="21"/>
                <w:highlight w:val="none"/>
              </w:rPr>
              <w:t>亿元</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0.035%</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0.035%</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600" w:right="0"/>
              <w:jc w:val="left"/>
              <w:rPr>
                <w:rFonts w:hint="default" w:ascii="宋体" w:hAnsi="宋体" w:eastAsia="宋体" w:cs="宋体"/>
                <w:color w:val="auto"/>
                <w:sz w:val="21"/>
                <w:szCs w:val="21"/>
                <w:highlight w:val="none"/>
              </w:rPr>
            </w:pPr>
            <w:r>
              <w:rPr>
                <w:rFonts w:hint="default" w:ascii="宋体"/>
                <w:color w:val="auto"/>
                <w:sz w:val="21"/>
                <w:highlight w:val="none"/>
              </w:rPr>
              <w:t>0.035%</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10～50</w:t>
            </w:r>
            <w:r>
              <w:rPr>
                <w:rFonts w:hint="default" w:ascii="宋体" w:hAnsi="宋体" w:eastAsia="宋体" w:cs="宋体"/>
                <w:color w:val="auto"/>
                <w:spacing w:val="-65"/>
                <w:sz w:val="21"/>
                <w:szCs w:val="21"/>
                <w:highlight w:val="none"/>
              </w:rPr>
              <w:t xml:space="preserve"> </w:t>
            </w:r>
            <w:r>
              <w:rPr>
                <w:rFonts w:hint="default" w:ascii="宋体" w:hAnsi="宋体" w:eastAsia="宋体" w:cs="宋体"/>
                <w:color w:val="auto"/>
                <w:spacing w:val="-1"/>
                <w:sz w:val="21"/>
                <w:szCs w:val="21"/>
                <w:highlight w:val="none"/>
              </w:rPr>
              <w:t>亿元</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0.008%</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0.008%</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600" w:right="0"/>
              <w:jc w:val="left"/>
              <w:rPr>
                <w:rFonts w:hint="default" w:ascii="宋体" w:hAnsi="宋体" w:eastAsia="宋体" w:cs="宋体"/>
                <w:color w:val="auto"/>
                <w:sz w:val="21"/>
                <w:szCs w:val="21"/>
                <w:highlight w:val="none"/>
              </w:rPr>
            </w:pPr>
            <w:r>
              <w:rPr>
                <w:rFonts w:hint="default" w:ascii="宋体"/>
                <w:color w:val="auto"/>
                <w:sz w:val="21"/>
                <w:highlight w:val="none"/>
              </w:rPr>
              <w:t>0.008%</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1127" w:right="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50～100</w:t>
            </w:r>
            <w:r>
              <w:rPr>
                <w:rFonts w:hint="default" w:ascii="宋体" w:hAnsi="宋体" w:eastAsia="宋体" w:cs="宋体"/>
                <w:color w:val="auto"/>
                <w:spacing w:val="-66"/>
                <w:sz w:val="21"/>
                <w:szCs w:val="21"/>
                <w:highlight w:val="none"/>
              </w:rPr>
              <w:t xml:space="preserve"> </w:t>
            </w:r>
            <w:r>
              <w:rPr>
                <w:rFonts w:hint="default" w:ascii="宋体" w:hAnsi="宋体" w:eastAsia="宋体" w:cs="宋体"/>
                <w:color w:val="auto"/>
                <w:spacing w:val="-1"/>
                <w:sz w:val="21"/>
                <w:szCs w:val="21"/>
                <w:highlight w:val="none"/>
              </w:rPr>
              <w:t>亿元</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0.006%</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0.006%</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600" w:right="0"/>
              <w:jc w:val="left"/>
              <w:rPr>
                <w:rFonts w:hint="default" w:ascii="宋体" w:hAnsi="宋体" w:eastAsia="宋体" w:cs="宋体"/>
                <w:color w:val="auto"/>
                <w:sz w:val="21"/>
                <w:szCs w:val="21"/>
                <w:highlight w:val="none"/>
              </w:rPr>
            </w:pPr>
            <w:r>
              <w:rPr>
                <w:rFonts w:hint="default" w:ascii="宋体"/>
                <w:color w:val="auto"/>
                <w:sz w:val="21"/>
                <w:highlight w:val="none"/>
              </w:rPr>
              <w:t>0.006%</w:t>
            </w:r>
          </w:p>
        </w:tc>
      </w:tr>
      <w:tr>
        <w:tblPrEx>
          <w:tblCellMar>
            <w:top w:w="0" w:type="dxa"/>
            <w:left w:w="0" w:type="dxa"/>
            <w:bottom w:w="0" w:type="dxa"/>
            <w:right w:w="0" w:type="dxa"/>
          </w:tblCellMar>
        </w:tblPrEx>
        <w:trPr>
          <w:trHeight w:val="425" w:hRule="exact"/>
        </w:trPr>
        <w:tc>
          <w:tcPr>
            <w:tcW w:w="3472"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100</w:t>
            </w:r>
            <w:r>
              <w:rPr>
                <w:rFonts w:hint="default" w:ascii="宋体" w:hAnsi="宋体" w:eastAsia="宋体" w:cs="宋体"/>
                <w:color w:val="auto"/>
                <w:spacing w:val="-64"/>
                <w:sz w:val="21"/>
                <w:szCs w:val="21"/>
                <w:highlight w:val="none"/>
              </w:rPr>
              <w:t xml:space="preserve"> </w:t>
            </w:r>
            <w:r>
              <w:rPr>
                <w:rFonts w:hint="default" w:ascii="宋体" w:hAnsi="宋体" w:eastAsia="宋体" w:cs="宋体"/>
                <w:color w:val="auto"/>
                <w:sz w:val="21"/>
                <w:szCs w:val="21"/>
                <w:highlight w:val="none"/>
              </w:rPr>
              <w:t>亿以上</w:t>
            </w:r>
          </w:p>
        </w:tc>
        <w:tc>
          <w:tcPr>
            <w:tcW w:w="206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0.004%</w:t>
            </w:r>
          </w:p>
        </w:tc>
        <w:tc>
          <w:tcPr>
            <w:tcW w:w="21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0" w:right="0"/>
              <w:jc w:val="center"/>
              <w:rPr>
                <w:rFonts w:hint="default" w:ascii="宋体" w:hAnsi="宋体" w:eastAsia="宋体" w:cs="宋体"/>
                <w:color w:val="auto"/>
                <w:sz w:val="21"/>
                <w:szCs w:val="21"/>
                <w:highlight w:val="none"/>
              </w:rPr>
            </w:pPr>
            <w:r>
              <w:rPr>
                <w:rFonts w:hint="default" w:ascii="宋体"/>
                <w:color w:val="auto"/>
                <w:sz w:val="21"/>
                <w:highlight w:val="none"/>
              </w:rPr>
              <w:t>0.004%</w:t>
            </w:r>
          </w:p>
        </w:tc>
        <w:tc>
          <w:tcPr>
            <w:tcW w:w="1841"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63" w:beforeAutospacing="0" w:afterAutospacing="0" w:line="240" w:lineRule="auto"/>
              <w:ind w:left="600" w:right="0"/>
              <w:jc w:val="left"/>
              <w:rPr>
                <w:rFonts w:hint="default" w:ascii="宋体" w:hAnsi="宋体" w:eastAsia="宋体" w:cs="宋体"/>
                <w:color w:val="auto"/>
                <w:sz w:val="21"/>
                <w:szCs w:val="21"/>
                <w:highlight w:val="none"/>
              </w:rPr>
            </w:pPr>
            <w:r>
              <w:rPr>
                <w:rFonts w:hint="default" w:ascii="宋体"/>
                <w:color w:val="auto"/>
                <w:sz w:val="21"/>
                <w:highlight w:val="none"/>
              </w:rPr>
              <w:t>0.004%</w:t>
            </w:r>
          </w:p>
        </w:tc>
      </w:tr>
    </w:tbl>
    <w:p>
      <w:pPr>
        <w:pStyle w:val="11"/>
        <w:spacing w:before="63" w:line="240" w:lineRule="auto"/>
        <w:ind w:right="0"/>
        <w:jc w:val="left"/>
        <w:rPr>
          <w:color w:val="auto"/>
          <w:highlight w:val="none"/>
        </w:rPr>
      </w:pPr>
      <w:r>
        <w:rPr>
          <w:color w:val="auto"/>
          <w:spacing w:val="-1"/>
          <w:highlight w:val="none"/>
        </w:rPr>
        <w:t>注：</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（1）按本表费率计算的收费为采购代理的收费基准价格；</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rFonts w:ascii="宋体" w:hAnsi="宋体" w:eastAsia="宋体"/>
          <w:color w:val="auto"/>
          <w:highlight w:val="none"/>
        </w:rPr>
      </w:pPr>
      <w:r>
        <w:rPr>
          <w:color w:val="auto"/>
          <w:highlight w:val="none"/>
        </w:rPr>
        <w:t>（2）采购代理收费按差额定率累进法计算。</w:t>
      </w:r>
      <w:r>
        <w:rPr>
          <w:rFonts w:ascii="宋体" w:hAnsi="宋体" w:eastAsia="宋体"/>
          <w:color w:val="auto"/>
          <w:highlight w:val="none"/>
        </w:rPr>
        <w:t xml:space="preserve"> 例如：某服务采购代理业务成交金额或者暂定价为  150  万元，计算采购代理收费额如下：</w:t>
      </w: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100 万元 ×l.5 %＝ 1.5 万元</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 150 － 100 ）万元 ×1.1%＝ 0.55 万元</w:t>
      </w:r>
    </w:p>
    <w:p>
      <w:pPr>
        <w:pStyle w:val="11"/>
        <w:spacing w:line="240" w:lineRule="auto"/>
        <w:ind w:right="0"/>
        <w:jc w:val="left"/>
        <w:rPr>
          <w:rFonts w:ascii="宋体" w:hAnsi="宋体" w:eastAsia="宋体"/>
          <w:color w:val="auto"/>
          <w:highlight w:val="none"/>
        </w:rPr>
      </w:pPr>
    </w:p>
    <w:p>
      <w:pPr>
        <w:pStyle w:val="11"/>
        <w:spacing w:line="240" w:lineRule="auto"/>
        <w:ind w:right="0"/>
        <w:jc w:val="left"/>
        <w:rPr>
          <w:rFonts w:ascii="宋体" w:hAnsi="宋体" w:eastAsia="宋体"/>
          <w:color w:val="auto"/>
          <w:highlight w:val="none"/>
        </w:rPr>
      </w:pPr>
      <w:r>
        <w:rPr>
          <w:rFonts w:ascii="宋体" w:hAnsi="宋体" w:eastAsia="宋体"/>
          <w:color w:val="auto"/>
          <w:highlight w:val="none"/>
        </w:rPr>
        <w:t>合计收费＝ 1.5 ＋ 0.55＝ 2.05 万元。</w:t>
      </w:r>
    </w:p>
    <w:p>
      <w:pPr>
        <w:pStyle w:val="11"/>
        <w:spacing w:line="240" w:lineRule="auto"/>
        <w:ind w:right="0"/>
        <w:jc w:val="left"/>
        <w:rPr>
          <w:rFonts w:ascii="宋体" w:hAnsi="宋体" w:eastAsia="宋体"/>
          <w:color w:val="auto"/>
          <w:highlight w:val="none"/>
        </w:rPr>
      </w:pPr>
    </w:p>
    <w:p>
      <w:pPr>
        <w:pStyle w:val="7"/>
        <w:spacing w:before="0" w:line="240" w:lineRule="auto"/>
        <w:ind w:right="0"/>
        <w:jc w:val="left"/>
        <w:rPr>
          <w:b w:val="0"/>
          <w:bCs w:val="0"/>
          <w:color w:val="auto"/>
          <w:highlight w:val="none"/>
        </w:rPr>
      </w:pPr>
      <w:r>
        <w:rPr>
          <w:color w:val="auto"/>
          <w:spacing w:val="-1"/>
          <w:highlight w:val="none"/>
        </w:rPr>
        <w:t>33.需要补充的其他内容</w:t>
      </w:r>
    </w:p>
    <w:p>
      <w:pPr>
        <w:pStyle w:val="11"/>
        <w:spacing w:before="184" w:line="240" w:lineRule="auto"/>
        <w:ind w:right="0"/>
        <w:jc w:val="left"/>
        <w:rPr>
          <w:color w:val="auto"/>
          <w:highlight w:val="none"/>
        </w:rPr>
      </w:pPr>
      <w:r>
        <w:rPr>
          <w:rFonts w:ascii="宋体" w:hAnsi="宋体" w:eastAsia="宋体"/>
          <w:color w:val="auto"/>
          <w:highlight w:val="none"/>
        </w:rPr>
        <w:t>33.1本招标文件解释规则详见“投标单位须知前附表”。</w:t>
      </w:r>
    </w:p>
    <w:p>
      <w:pPr>
        <w:spacing w:before="9" w:line="240" w:lineRule="auto"/>
        <w:rPr>
          <w:rFonts w:ascii="宋体" w:hAnsi="宋体" w:eastAsia="宋体" w:cs="宋体"/>
          <w:color w:val="auto"/>
          <w:sz w:val="15"/>
          <w:szCs w:val="15"/>
          <w:highlight w:val="none"/>
        </w:rPr>
      </w:pPr>
    </w:p>
    <w:p>
      <w:pPr>
        <w:pStyle w:val="11"/>
        <w:spacing w:line="240" w:lineRule="auto"/>
        <w:ind w:right="0"/>
        <w:jc w:val="left"/>
        <w:rPr>
          <w:color w:val="auto"/>
          <w:highlight w:val="none"/>
        </w:rPr>
      </w:pPr>
      <w:r>
        <w:rPr>
          <w:color w:val="auto"/>
          <w:highlight w:val="none"/>
        </w:rPr>
        <w:t>33.2</w:t>
      </w:r>
      <w:r>
        <w:rPr>
          <w:color w:val="auto"/>
          <w:spacing w:val="-43"/>
          <w:highlight w:val="none"/>
        </w:rPr>
        <w:t xml:space="preserve"> </w:t>
      </w:r>
      <w:r>
        <w:rPr>
          <w:color w:val="auto"/>
          <w:highlight w:val="none"/>
        </w:rPr>
        <w:t>其他事项详见“投标单位须知前附表”。</w:t>
      </w:r>
    </w:p>
    <w:p>
      <w:pPr>
        <w:spacing w:after="0" w:line="240" w:lineRule="auto"/>
        <w:jc w:val="left"/>
        <w:rPr>
          <w:color w:val="auto"/>
          <w:highlight w:val="none"/>
        </w:rPr>
        <w:sectPr>
          <w:pgSz w:w="11910" w:h="16840"/>
          <w:pgMar w:top="1340" w:right="740" w:bottom="1160" w:left="1480" w:header="0" w:footer="978" w:gutter="0"/>
          <w:pgNumType w:fmt="decimal"/>
          <w:cols w:space="720" w:num="1"/>
        </w:sectPr>
      </w:pPr>
    </w:p>
    <w:p>
      <w:pPr>
        <w:spacing w:before="0" w:line="398" w:lineRule="exact"/>
        <w:ind w:left="106" w:right="0" w:firstLine="0"/>
        <w:jc w:val="left"/>
        <w:rPr>
          <w:rFonts w:ascii="宋体" w:hAnsi="宋体" w:eastAsia="宋体" w:cs="宋体"/>
          <w:color w:val="auto"/>
          <w:sz w:val="32"/>
          <w:szCs w:val="32"/>
          <w:highlight w:val="none"/>
        </w:rPr>
      </w:pPr>
      <w:r>
        <w:rPr>
          <w:rFonts w:ascii="宋体" w:hAnsi="宋体" w:eastAsia="宋体" w:cs="宋体"/>
          <w:color w:val="auto"/>
          <w:sz w:val="32"/>
          <w:szCs w:val="32"/>
          <w:highlight w:val="none"/>
        </w:rPr>
        <w:t>附件</w:t>
      </w:r>
      <w:r>
        <w:rPr>
          <w:rFonts w:ascii="宋体" w:hAnsi="宋体" w:eastAsia="宋体" w:cs="宋体"/>
          <w:color w:val="auto"/>
          <w:spacing w:val="-91"/>
          <w:sz w:val="32"/>
          <w:szCs w:val="32"/>
          <w:highlight w:val="none"/>
        </w:rPr>
        <w:t xml:space="preserve"> </w:t>
      </w:r>
      <w:r>
        <w:rPr>
          <w:rFonts w:ascii="宋体" w:hAnsi="宋体" w:eastAsia="宋体" w:cs="宋体"/>
          <w:color w:val="auto"/>
          <w:sz w:val="32"/>
          <w:szCs w:val="32"/>
          <w:highlight w:val="none"/>
        </w:rPr>
        <w:t>1：</w:t>
      </w:r>
    </w:p>
    <w:p>
      <w:pPr>
        <w:spacing w:before="0" w:line="410" w:lineRule="exact"/>
        <w:ind w:left="1011" w:right="0" w:firstLine="0"/>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广西壮族自治区政府采购项目合同验收书（格式）</w:t>
      </w:r>
    </w:p>
    <w:p>
      <w:pPr>
        <w:pStyle w:val="11"/>
        <w:spacing w:before="108" w:line="349" w:lineRule="auto"/>
        <w:ind w:left="106" w:right="0" w:firstLine="480"/>
        <w:jc w:val="left"/>
        <w:rPr>
          <w:color w:val="auto"/>
          <w:highlight w:val="none"/>
        </w:rPr>
      </w:pPr>
      <w:r>
        <w:rPr>
          <w:color w:val="auto"/>
          <w:highlight w:val="none"/>
        </w:rPr>
        <mc:AlternateContent>
          <mc:Choice Requires="wps">
            <w:drawing>
              <wp:anchor distT="0" distB="0" distL="0" distR="0" simplePos="0" relativeHeight="251660288" behindDoc="0" locked="0" layoutInCell="1" allowOverlap="1">
                <wp:simplePos x="0" y="0"/>
                <wp:positionH relativeFrom="page">
                  <wp:posOffset>1139190</wp:posOffset>
                </wp:positionH>
                <wp:positionV relativeFrom="paragraph">
                  <wp:posOffset>528955</wp:posOffset>
                </wp:positionV>
                <wp:extent cx="5380990" cy="7705725"/>
                <wp:effectExtent l="0" t="0" r="0" b="0"/>
                <wp:wrapNone/>
                <wp:docPr id="1039" name="文本框 16"/>
                <wp:cNvGraphicFramePr/>
                <a:graphic xmlns:a="http://schemas.openxmlformats.org/drawingml/2006/main">
                  <a:graphicData uri="http://schemas.microsoft.com/office/word/2010/wordprocessingShape">
                    <wps:wsp>
                      <wps:cNvSpPr/>
                      <wps:spPr>
                        <a:xfrm>
                          <a:off x="0" y="0"/>
                          <a:ext cx="5380990" cy="7705724"/>
                        </a:xfrm>
                        <a:prstGeom prst="rect">
                          <a:avLst/>
                        </a:prstGeom>
                        <a:ln>
                          <a:noFill/>
                        </a:ln>
                      </wps:spPr>
                      <wps:txbx>
                        <w:txbxContent>
                          <w:tbl>
                            <w:tblPr>
                              <w:tblStyle w:val="19"/>
                              <w:tblW w:w="0" w:type="auto"/>
                              <w:tblInd w:w="0" w:type="dxa"/>
                              <w:tblLayout w:type="fixed"/>
                              <w:tblCellMar>
                                <w:top w:w="0" w:type="dxa"/>
                                <w:left w:w="0" w:type="dxa"/>
                                <w:bottom w:w="0" w:type="dxa"/>
                                <w:right w:w="0" w:type="dxa"/>
                              </w:tblCellMar>
                            </w:tblPr>
                            <w:tblGrid>
                              <w:gridCol w:w="804"/>
                              <w:gridCol w:w="825"/>
                              <w:gridCol w:w="1623"/>
                              <w:gridCol w:w="798"/>
                              <w:gridCol w:w="2104"/>
                              <w:gridCol w:w="178"/>
                              <w:gridCol w:w="685"/>
                              <w:gridCol w:w="1428"/>
                            </w:tblGrid>
                            <w:tr>
                              <w:tblPrEx>
                                <w:tblCellMar>
                                  <w:top w:w="0" w:type="dxa"/>
                                  <w:left w:w="0" w:type="dxa"/>
                                  <w:bottom w:w="0" w:type="dxa"/>
                                  <w:right w:w="0" w:type="dxa"/>
                                </w:tblCellMar>
                              </w:tblPrEx>
                              <w:trPr>
                                <w:trHeight w:val="517" w:hRule="exact"/>
                              </w:trPr>
                              <w:tc>
                                <w:tcPr>
                                  <w:tcW w:w="3252" w:type="dxa"/>
                                  <w:gridSpan w:val="3"/>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23" w:beforeAutospacing="0" w:afterAutospacing="0" w:line="240" w:lineRule="auto"/>
                                    <w:ind w:left="1" w:right="0"/>
                                    <w:jc w:val="center"/>
                                    <w:rPr>
                                      <w:rFonts w:hint="default" w:ascii="宋体" w:hAnsi="宋体" w:eastAsia="宋体" w:cs="宋体"/>
                                      <w:sz w:val="21"/>
                                      <w:szCs w:val="21"/>
                                    </w:rPr>
                                  </w:pPr>
                                  <w:r>
                                    <w:rPr>
                                      <w:rFonts w:hint="default" w:ascii="宋体" w:hAnsi="宋体" w:eastAsia="宋体" w:cs="宋体"/>
                                      <w:sz w:val="21"/>
                                      <w:szCs w:val="21"/>
                                    </w:rPr>
                                    <w:t>验收方式：</w:t>
                                  </w:r>
                                </w:p>
                              </w:tc>
                              <w:tc>
                                <w:tcPr>
                                  <w:tcW w:w="5193" w:type="dxa"/>
                                  <w:gridSpan w:val="5"/>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23" w:beforeAutospacing="0" w:afterAutospacing="0" w:line="240" w:lineRule="auto"/>
                                    <w:ind w:left="1508" w:right="0"/>
                                    <w:jc w:val="left"/>
                                    <w:rPr>
                                      <w:rFonts w:hint="default" w:ascii="宋体" w:hAnsi="宋体" w:eastAsia="宋体" w:cs="宋体"/>
                                      <w:sz w:val="21"/>
                                      <w:szCs w:val="21"/>
                                    </w:rPr>
                                  </w:pPr>
                                  <w:r>
                                    <w:rPr>
                                      <w:rFonts w:hint="default" w:ascii="Times New Roman" w:hAnsi="Times New Roman" w:eastAsia="宋体" w:cs="Times New Roman"/>
                                      <w:color w:val="auto"/>
                                      <w:kern w:val="0"/>
                                      <w:sz w:val="21"/>
                                      <w:szCs w:val="21"/>
                                      <w:highlight w:val="none"/>
                                    </w:rPr>
                                    <w:sym w:font="Wingdings 2" w:char="00A3"/>
                                  </w:r>
                                  <w:r>
                                    <w:rPr>
                                      <w:rFonts w:hint="default" w:ascii="宋体" w:hAnsi="宋体" w:eastAsia="宋体" w:cs="宋体"/>
                                      <w:sz w:val="21"/>
                                      <w:szCs w:val="21"/>
                                    </w:rPr>
                                    <w:t>自行验收</w:t>
                                  </w:r>
                                  <w:r>
                                    <w:rPr>
                                      <w:rFonts w:hint="default" w:ascii="宋体" w:hAnsi="宋体" w:eastAsia="宋体" w:cs="宋体"/>
                                      <w:spacing w:val="-21"/>
                                      <w:sz w:val="21"/>
                                      <w:szCs w:val="21"/>
                                    </w:rPr>
                                    <w:t xml:space="preserve"> </w:t>
                                  </w:r>
                                  <w:r>
                                    <w:rPr>
                                      <w:rFonts w:hint="default" w:ascii="Times New Roman" w:hAnsi="Times New Roman" w:eastAsia="宋体" w:cs="Times New Roman"/>
                                      <w:color w:val="auto"/>
                                      <w:kern w:val="0"/>
                                      <w:sz w:val="21"/>
                                      <w:szCs w:val="21"/>
                                      <w:highlight w:val="none"/>
                                    </w:rPr>
                                    <w:sym w:font="Wingdings 2" w:char="00A3"/>
                                  </w:r>
                                  <w:r>
                                    <w:rPr>
                                      <w:rFonts w:hint="default" w:ascii="宋体" w:hAnsi="宋体" w:eastAsia="宋体" w:cs="宋体"/>
                                      <w:sz w:val="21"/>
                                      <w:szCs w:val="21"/>
                                    </w:rPr>
                                    <w:t>委托验收</w:t>
                                  </w:r>
                                </w:p>
                              </w:tc>
                            </w:tr>
                            <w:tr>
                              <w:tblPrEx>
                                <w:tblCellMar>
                                  <w:top w:w="0" w:type="dxa"/>
                                  <w:left w:w="0" w:type="dxa"/>
                                  <w:bottom w:w="0" w:type="dxa"/>
                                  <w:right w:w="0" w:type="dxa"/>
                                </w:tblCellMar>
                              </w:tblPrEx>
                              <w:trPr>
                                <w:trHeight w:val="820" w:hRule="exact"/>
                              </w:trPr>
                              <w:tc>
                                <w:tcPr>
                                  <w:tcW w:w="804" w:type="dxa"/>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2"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183" w:right="0"/>
                                    <w:jc w:val="left"/>
                                    <w:rPr>
                                      <w:rFonts w:hint="default" w:ascii="宋体" w:hAnsi="宋体" w:eastAsia="宋体" w:cs="宋体"/>
                                      <w:sz w:val="21"/>
                                      <w:szCs w:val="21"/>
                                    </w:rPr>
                                  </w:pPr>
                                  <w:r>
                                    <w:rPr>
                                      <w:rFonts w:hint="default" w:ascii="宋体" w:hAnsi="宋体" w:eastAsia="宋体" w:cs="宋体"/>
                                      <w:spacing w:val="-1"/>
                                      <w:sz w:val="21"/>
                                      <w:szCs w:val="21"/>
                                    </w:rPr>
                                    <w:t>序号</w:t>
                                  </w:r>
                                </w:p>
                              </w:tc>
                              <w:tc>
                                <w:tcPr>
                                  <w:tcW w:w="2448"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2"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1" w:right="0"/>
                                    <w:jc w:val="center"/>
                                    <w:rPr>
                                      <w:rFonts w:hint="default" w:ascii="宋体" w:hAnsi="宋体" w:eastAsia="宋体" w:cs="宋体"/>
                                      <w:sz w:val="21"/>
                                      <w:szCs w:val="21"/>
                                    </w:rPr>
                                  </w:pPr>
                                  <w:r>
                                    <w:rPr>
                                      <w:rFonts w:hint="default" w:ascii="宋体" w:hAnsi="宋体" w:eastAsia="宋体" w:cs="宋体"/>
                                      <w:spacing w:val="-1"/>
                                      <w:sz w:val="21"/>
                                      <w:szCs w:val="21"/>
                                    </w:rPr>
                                    <w:t>名称</w:t>
                                  </w:r>
                                </w:p>
                              </w:tc>
                              <w:tc>
                                <w:tcPr>
                                  <w:tcW w:w="2902"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74" w:beforeAutospacing="0" w:afterAutospacing="0" w:line="240" w:lineRule="auto"/>
                                    <w:ind w:left="1" w:right="0"/>
                                    <w:jc w:val="center"/>
                                    <w:rPr>
                                      <w:rFonts w:hint="default" w:ascii="宋体" w:hAnsi="宋体" w:eastAsia="宋体" w:cs="宋体"/>
                                      <w:sz w:val="21"/>
                                      <w:szCs w:val="21"/>
                                    </w:rPr>
                                  </w:pPr>
                                  <w:r>
                                    <w:rPr>
                                      <w:rFonts w:hint="default" w:ascii="宋体" w:hAnsi="宋体" w:eastAsia="宋体" w:cs="宋体"/>
                                      <w:sz w:val="21"/>
                                      <w:szCs w:val="21"/>
                                    </w:rPr>
                                    <w:t>货物型号规格、标准及配置等</w:t>
                                  </w:r>
                                </w:p>
                                <w:p>
                                  <w:pPr>
                                    <w:pStyle w:val="26"/>
                                    <w:keepNext w:val="0"/>
                                    <w:keepLines w:val="0"/>
                                    <w:suppressLineNumbers w:val="0"/>
                                    <w:spacing w:before="126" w:beforeAutospacing="0" w:afterAutospacing="0" w:line="240" w:lineRule="auto"/>
                                    <w:ind w:left="0" w:right="1"/>
                                    <w:jc w:val="center"/>
                                    <w:rPr>
                                      <w:rFonts w:hint="default" w:ascii="宋体" w:hAnsi="宋体" w:eastAsia="宋体" w:cs="宋体"/>
                                      <w:sz w:val="21"/>
                                      <w:szCs w:val="21"/>
                                    </w:rPr>
                                  </w:pPr>
                                  <w:r>
                                    <w:rPr>
                                      <w:rFonts w:hint="default" w:ascii="宋体" w:hAnsi="宋体" w:eastAsia="宋体" w:cs="宋体"/>
                                      <w:sz w:val="21"/>
                                      <w:szCs w:val="21"/>
                                    </w:rPr>
                                    <w:t>（或者服务内容、标准）</w:t>
                                  </w:r>
                                </w:p>
                              </w:tc>
                              <w:tc>
                                <w:tcPr>
                                  <w:tcW w:w="863"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2"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211" w:right="0"/>
                                    <w:jc w:val="left"/>
                                    <w:rPr>
                                      <w:rFonts w:hint="default" w:ascii="宋体" w:hAnsi="宋体" w:eastAsia="宋体" w:cs="宋体"/>
                                      <w:sz w:val="21"/>
                                      <w:szCs w:val="21"/>
                                    </w:rPr>
                                  </w:pPr>
                                  <w:r>
                                    <w:rPr>
                                      <w:rFonts w:hint="default" w:ascii="宋体" w:hAnsi="宋体" w:eastAsia="宋体" w:cs="宋体"/>
                                      <w:spacing w:val="-1"/>
                                      <w:sz w:val="21"/>
                                      <w:szCs w:val="21"/>
                                    </w:rPr>
                                    <w:t>数量</w:t>
                                  </w:r>
                                </w:p>
                              </w:tc>
                              <w:tc>
                                <w:tcPr>
                                  <w:tcW w:w="1428" w:type="dxa"/>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2"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0" w:right="0"/>
                                    <w:jc w:val="center"/>
                                    <w:rPr>
                                      <w:rFonts w:hint="default" w:ascii="宋体" w:hAnsi="宋体" w:eastAsia="宋体" w:cs="宋体"/>
                                      <w:sz w:val="21"/>
                                      <w:szCs w:val="21"/>
                                    </w:rPr>
                                  </w:pPr>
                                  <w:r>
                                    <w:rPr>
                                      <w:rFonts w:hint="default" w:ascii="宋体" w:hAnsi="宋体" w:eastAsia="宋体" w:cs="宋体"/>
                                      <w:spacing w:val="-1"/>
                                      <w:sz w:val="21"/>
                                      <w:szCs w:val="21"/>
                                    </w:rPr>
                                    <w:t>金额</w:t>
                                  </w:r>
                                </w:p>
                              </w:tc>
                            </w:tr>
                            <w:tr>
                              <w:tblPrEx>
                                <w:tblCellMar>
                                  <w:top w:w="0" w:type="dxa"/>
                                  <w:left w:w="0" w:type="dxa"/>
                                  <w:bottom w:w="0" w:type="dxa"/>
                                  <w:right w:w="0" w:type="dxa"/>
                                </w:tblCellMar>
                              </w:tblPrEx>
                              <w:trPr>
                                <w:trHeight w:val="507" w:hRule="exact"/>
                              </w:trPr>
                              <w:tc>
                                <w:tcPr>
                                  <w:tcW w:w="804"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448"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902"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86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1428"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507" w:hRule="exact"/>
                              </w:trPr>
                              <w:tc>
                                <w:tcPr>
                                  <w:tcW w:w="804"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448"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902"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86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1428"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507" w:hRule="exact"/>
                              </w:trPr>
                              <w:tc>
                                <w:tcPr>
                                  <w:tcW w:w="804"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448"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902"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86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1428"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507" w:hRule="exact"/>
                              </w:trPr>
                              <w:tc>
                                <w:tcPr>
                                  <w:tcW w:w="6154" w:type="dxa"/>
                                  <w:gridSpan w:val="5"/>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19" w:beforeAutospacing="0" w:afterAutospacing="0" w:line="240" w:lineRule="auto"/>
                                    <w:ind w:left="3" w:right="0"/>
                                    <w:jc w:val="center"/>
                                    <w:rPr>
                                      <w:rFonts w:hint="default" w:ascii="宋体" w:hAnsi="宋体" w:eastAsia="宋体" w:cs="宋体"/>
                                      <w:sz w:val="21"/>
                                      <w:szCs w:val="21"/>
                                    </w:rPr>
                                  </w:pPr>
                                  <w:r>
                                    <w:rPr>
                                      <w:rFonts w:hint="default" w:ascii="宋体" w:hAnsi="宋体" w:eastAsia="宋体" w:cs="宋体"/>
                                      <w:sz w:val="21"/>
                                      <w:szCs w:val="21"/>
                                    </w:rPr>
                                    <w:t>合</w:t>
                                  </w:r>
                                  <w:r>
                                    <w:rPr>
                                      <w:rFonts w:hint="default" w:ascii="宋体" w:hAnsi="宋体" w:eastAsia="宋体" w:cs="宋体"/>
                                      <w:spacing w:val="-3"/>
                                      <w:sz w:val="21"/>
                                      <w:szCs w:val="21"/>
                                    </w:rPr>
                                    <w:t xml:space="preserve"> </w:t>
                                  </w:r>
                                  <w:r>
                                    <w:rPr>
                                      <w:rFonts w:hint="default" w:ascii="宋体" w:hAnsi="宋体" w:eastAsia="宋体" w:cs="宋体"/>
                                      <w:sz w:val="21"/>
                                      <w:szCs w:val="21"/>
                                    </w:rPr>
                                    <w:t>计</w:t>
                                  </w:r>
                                </w:p>
                              </w:tc>
                              <w:tc>
                                <w:tcPr>
                                  <w:tcW w:w="86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1428"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661" w:hRule="exact"/>
                              </w:trPr>
                              <w:tc>
                                <w:tcPr>
                                  <w:tcW w:w="8445" w:type="dxa"/>
                                  <w:gridSpan w:val="8"/>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2" w:beforeAutospacing="0" w:afterAutospacing="0" w:line="240" w:lineRule="auto"/>
                                    <w:ind w:left="0" w:right="0"/>
                                    <w:jc w:val="left"/>
                                    <w:rPr>
                                      <w:rFonts w:hint="default" w:ascii="宋体" w:hAnsi="宋体" w:eastAsia="宋体" w:cs="宋体"/>
                                      <w:sz w:val="14"/>
                                      <w:szCs w:val="14"/>
                                    </w:rPr>
                                  </w:pPr>
                                </w:p>
                                <w:p>
                                  <w:pPr>
                                    <w:pStyle w:val="26"/>
                                    <w:keepNext w:val="0"/>
                                    <w:keepLines w:val="0"/>
                                    <w:suppressLineNumbers w:val="0"/>
                                    <w:tabs>
                                      <w:tab w:val="left" w:pos="1889"/>
                                      <w:tab w:val="left" w:pos="2309"/>
                                      <w:tab w:val="left" w:pos="2729"/>
                                      <w:tab w:val="left" w:pos="3149"/>
                                      <w:tab w:val="left" w:pos="3569"/>
                                      <w:tab w:val="left" w:pos="3989"/>
                                      <w:tab w:val="left" w:pos="4409"/>
                                      <w:tab w:val="left" w:pos="4829"/>
                                    </w:tabs>
                                    <w:spacing w:before="0" w:beforeAutospacing="0" w:afterAutospacing="0" w:line="240" w:lineRule="auto"/>
                                    <w:ind w:left="209" w:right="0"/>
                                    <w:jc w:val="left"/>
                                    <w:rPr>
                                      <w:rFonts w:hint="default" w:ascii="宋体" w:hAnsi="宋体" w:eastAsia="宋体" w:cs="宋体"/>
                                      <w:sz w:val="21"/>
                                      <w:szCs w:val="21"/>
                                    </w:rPr>
                                  </w:pPr>
                                  <w:r>
                                    <w:rPr>
                                      <w:rFonts w:hint="default" w:ascii="宋体" w:hAnsi="宋体" w:eastAsia="宋体" w:cs="宋体"/>
                                      <w:w w:val="95"/>
                                      <w:sz w:val="21"/>
                                      <w:szCs w:val="21"/>
                                    </w:rPr>
                                    <w:t>合计大写金额：</w:t>
                                  </w:r>
                                  <w:r>
                                    <w:rPr>
                                      <w:rFonts w:hint="default" w:ascii="宋体" w:hAnsi="宋体" w:eastAsia="宋体" w:cs="宋体"/>
                                      <w:w w:val="95"/>
                                      <w:sz w:val="21"/>
                                      <w:szCs w:val="21"/>
                                    </w:rPr>
                                    <w:tab/>
                                  </w:r>
                                  <w:r>
                                    <w:rPr>
                                      <w:rFonts w:hint="default" w:ascii="宋体" w:hAnsi="宋体" w:eastAsia="宋体" w:cs="宋体"/>
                                      <w:w w:val="95"/>
                                      <w:sz w:val="21"/>
                                      <w:szCs w:val="21"/>
                                    </w:rPr>
                                    <w:t>仟</w:t>
                                  </w:r>
                                  <w:r>
                                    <w:rPr>
                                      <w:rFonts w:hint="default" w:ascii="宋体" w:hAnsi="宋体" w:eastAsia="宋体" w:cs="宋体"/>
                                      <w:w w:val="95"/>
                                      <w:sz w:val="21"/>
                                      <w:szCs w:val="21"/>
                                    </w:rPr>
                                    <w:tab/>
                                  </w:r>
                                  <w:r>
                                    <w:rPr>
                                      <w:rFonts w:hint="default" w:ascii="宋体" w:hAnsi="宋体" w:eastAsia="宋体" w:cs="宋体"/>
                                      <w:w w:val="95"/>
                                      <w:sz w:val="21"/>
                                      <w:szCs w:val="21"/>
                                    </w:rPr>
                                    <w:t>佰</w:t>
                                  </w:r>
                                  <w:r>
                                    <w:rPr>
                                      <w:rFonts w:hint="default" w:ascii="宋体" w:hAnsi="宋体" w:eastAsia="宋体" w:cs="宋体"/>
                                      <w:w w:val="95"/>
                                      <w:sz w:val="21"/>
                                      <w:szCs w:val="21"/>
                                    </w:rPr>
                                    <w:tab/>
                                  </w:r>
                                  <w:r>
                                    <w:rPr>
                                      <w:rFonts w:hint="default" w:ascii="宋体" w:hAnsi="宋体" w:eastAsia="宋体" w:cs="宋体"/>
                                      <w:w w:val="95"/>
                                      <w:sz w:val="21"/>
                                      <w:szCs w:val="21"/>
                                    </w:rPr>
                                    <w:t>拾</w:t>
                                  </w:r>
                                  <w:r>
                                    <w:rPr>
                                      <w:rFonts w:hint="default" w:ascii="宋体" w:hAnsi="宋体" w:eastAsia="宋体" w:cs="宋体"/>
                                      <w:w w:val="95"/>
                                      <w:sz w:val="21"/>
                                      <w:szCs w:val="21"/>
                                    </w:rPr>
                                    <w:tab/>
                                  </w:r>
                                  <w:r>
                                    <w:rPr>
                                      <w:rFonts w:hint="default" w:ascii="宋体" w:hAnsi="宋体" w:eastAsia="宋体" w:cs="宋体"/>
                                      <w:w w:val="95"/>
                                      <w:sz w:val="21"/>
                                      <w:szCs w:val="21"/>
                                    </w:rPr>
                                    <w:t>万</w:t>
                                  </w:r>
                                  <w:r>
                                    <w:rPr>
                                      <w:rFonts w:hint="default" w:ascii="宋体" w:hAnsi="宋体" w:eastAsia="宋体" w:cs="宋体"/>
                                      <w:w w:val="95"/>
                                      <w:sz w:val="21"/>
                                      <w:szCs w:val="21"/>
                                    </w:rPr>
                                    <w:tab/>
                                  </w:r>
                                  <w:r>
                                    <w:rPr>
                                      <w:rFonts w:hint="default" w:ascii="宋体" w:hAnsi="宋体" w:eastAsia="宋体" w:cs="宋体"/>
                                      <w:w w:val="95"/>
                                      <w:sz w:val="21"/>
                                      <w:szCs w:val="21"/>
                                    </w:rPr>
                                    <w:t>仟</w:t>
                                  </w:r>
                                  <w:r>
                                    <w:rPr>
                                      <w:rFonts w:hint="default" w:ascii="宋体" w:hAnsi="宋体" w:eastAsia="宋体" w:cs="宋体"/>
                                      <w:w w:val="95"/>
                                      <w:sz w:val="21"/>
                                      <w:szCs w:val="21"/>
                                    </w:rPr>
                                    <w:tab/>
                                  </w:r>
                                  <w:r>
                                    <w:rPr>
                                      <w:rFonts w:hint="default" w:ascii="宋体" w:hAnsi="宋体" w:eastAsia="宋体" w:cs="宋体"/>
                                      <w:w w:val="95"/>
                                      <w:sz w:val="21"/>
                                      <w:szCs w:val="21"/>
                                    </w:rPr>
                                    <w:t>佰</w:t>
                                  </w:r>
                                  <w:r>
                                    <w:rPr>
                                      <w:rFonts w:hint="default" w:ascii="宋体" w:hAnsi="宋体" w:eastAsia="宋体" w:cs="宋体"/>
                                      <w:w w:val="95"/>
                                      <w:sz w:val="21"/>
                                      <w:szCs w:val="21"/>
                                    </w:rPr>
                                    <w:tab/>
                                  </w:r>
                                  <w:r>
                                    <w:rPr>
                                      <w:rFonts w:hint="default" w:ascii="宋体" w:hAnsi="宋体" w:eastAsia="宋体" w:cs="宋体"/>
                                      <w:w w:val="95"/>
                                      <w:sz w:val="21"/>
                                      <w:szCs w:val="21"/>
                                    </w:rPr>
                                    <w:t>拾</w:t>
                                  </w:r>
                                  <w:r>
                                    <w:rPr>
                                      <w:rFonts w:hint="default" w:ascii="宋体" w:hAnsi="宋体" w:eastAsia="宋体" w:cs="宋体"/>
                                      <w:w w:val="95"/>
                                      <w:sz w:val="21"/>
                                      <w:szCs w:val="21"/>
                                    </w:rPr>
                                    <w:tab/>
                                  </w:r>
                                  <w:r>
                                    <w:rPr>
                                      <w:rFonts w:hint="default" w:ascii="宋体" w:hAnsi="宋体" w:eastAsia="宋体" w:cs="宋体"/>
                                      <w:sz w:val="21"/>
                                      <w:szCs w:val="21"/>
                                    </w:rPr>
                                    <w:t>元</w:t>
                                  </w:r>
                                </w:p>
                              </w:tc>
                            </w:tr>
                            <w:tr>
                              <w:tblPrEx>
                                <w:tblCellMar>
                                  <w:top w:w="0" w:type="dxa"/>
                                  <w:left w:w="0" w:type="dxa"/>
                                  <w:bottom w:w="0" w:type="dxa"/>
                                  <w:right w:w="0" w:type="dxa"/>
                                </w:tblCellMar>
                              </w:tblPrEx>
                              <w:trPr>
                                <w:trHeight w:val="661" w:hRule="exact"/>
                              </w:trPr>
                              <w:tc>
                                <w:tcPr>
                                  <w:tcW w:w="1629"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1" w:beforeAutospacing="0" w:afterAutospacing="0" w:line="240" w:lineRule="auto"/>
                                    <w:ind w:left="0" w:right="0"/>
                                    <w:jc w:val="left"/>
                                    <w:rPr>
                                      <w:rFonts w:hint="default" w:ascii="宋体" w:hAnsi="宋体" w:eastAsia="宋体" w:cs="宋体"/>
                                      <w:sz w:val="14"/>
                                      <w:szCs w:val="14"/>
                                    </w:rPr>
                                  </w:pPr>
                                </w:p>
                                <w:p>
                                  <w:pPr>
                                    <w:pStyle w:val="26"/>
                                    <w:keepNext w:val="0"/>
                                    <w:keepLines w:val="0"/>
                                    <w:suppressLineNumbers w:val="0"/>
                                    <w:spacing w:before="0" w:beforeAutospacing="0" w:afterAutospacing="0" w:line="240" w:lineRule="auto"/>
                                    <w:ind w:left="176" w:right="0"/>
                                    <w:jc w:val="left"/>
                                    <w:rPr>
                                      <w:rFonts w:hint="default" w:ascii="宋体" w:hAnsi="宋体" w:eastAsia="宋体" w:cs="宋体"/>
                                      <w:sz w:val="21"/>
                                      <w:szCs w:val="21"/>
                                    </w:rPr>
                                  </w:pPr>
                                  <w:r>
                                    <w:rPr>
                                      <w:rFonts w:hint="default" w:ascii="宋体" w:hAnsi="宋体" w:eastAsia="宋体" w:cs="宋体"/>
                                      <w:sz w:val="21"/>
                                      <w:szCs w:val="21"/>
                                    </w:rPr>
                                    <w:t>实际供货日期</w:t>
                                  </w:r>
                                </w:p>
                              </w:tc>
                              <w:tc>
                                <w:tcPr>
                                  <w:tcW w:w="2421"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282"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1" w:beforeAutospacing="0" w:afterAutospacing="0" w:line="240" w:lineRule="auto"/>
                                    <w:ind w:left="0" w:right="0"/>
                                    <w:jc w:val="left"/>
                                    <w:rPr>
                                      <w:rFonts w:hint="default" w:ascii="宋体" w:hAnsi="宋体" w:eastAsia="宋体" w:cs="宋体"/>
                                      <w:sz w:val="14"/>
                                      <w:szCs w:val="14"/>
                                    </w:rPr>
                                  </w:pPr>
                                </w:p>
                                <w:p>
                                  <w:pPr>
                                    <w:pStyle w:val="26"/>
                                    <w:keepNext w:val="0"/>
                                    <w:keepLines w:val="0"/>
                                    <w:suppressLineNumbers w:val="0"/>
                                    <w:spacing w:before="0" w:beforeAutospacing="0" w:afterAutospacing="0" w:line="240" w:lineRule="auto"/>
                                    <w:ind w:left="314" w:right="0"/>
                                    <w:jc w:val="left"/>
                                    <w:rPr>
                                      <w:rFonts w:hint="default" w:ascii="宋体" w:hAnsi="宋体" w:eastAsia="宋体" w:cs="宋体"/>
                                      <w:sz w:val="21"/>
                                      <w:szCs w:val="21"/>
                                    </w:rPr>
                                  </w:pPr>
                                  <w:r>
                                    <w:rPr>
                                      <w:rFonts w:hint="default" w:ascii="宋体" w:hAnsi="宋体" w:eastAsia="宋体" w:cs="宋体"/>
                                      <w:sz w:val="21"/>
                                      <w:szCs w:val="21"/>
                                    </w:rPr>
                                    <w:t>合同交货验收日期</w:t>
                                  </w:r>
                                </w:p>
                              </w:tc>
                              <w:tc>
                                <w:tcPr>
                                  <w:tcW w:w="211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1620" w:hRule="exact"/>
                              </w:trPr>
                              <w:tc>
                                <w:tcPr>
                                  <w:tcW w:w="1629"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152"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sz w:val="21"/>
                                      <w:szCs w:val="21"/>
                                    </w:rPr>
                                    <w:t>验收具体内容</w:t>
                                  </w:r>
                                </w:p>
                              </w:tc>
                              <w:tc>
                                <w:tcPr>
                                  <w:tcW w:w="6816" w:type="dxa"/>
                                  <w:gridSpan w:val="6"/>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0" w:beforeAutospacing="0" w:afterAutospacing="0" w:line="240" w:lineRule="auto"/>
                                    <w:ind w:left="210" w:right="0"/>
                                    <w:jc w:val="left"/>
                                    <w:rPr>
                                      <w:rFonts w:hint="default" w:ascii="宋体" w:hAnsi="宋体" w:eastAsia="宋体" w:cs="宋体"/>
                                      <w:sz w:val="21"/>
                                      <w:szCs w:val="21"/>
                                    </w:rPr>
                                  </w:pPr>
                                  <w:r>
                                    <w:rPr>
                                      <w:rFonts w:hint="default" w:ascii="宋体" w:hAnsi="宋体" w:eastAsia="宋体" w:cs="宋体"/>
                                      <w:sz w:val="21"/>
                                      <w:szCs w:val="21"/>
                                    </w:rPr>
                                    <w:t>（应按采购合同、招标文件、投标</w:t>
                                  </w:r>
                                  <w:r>
                                    <w:rPr>
                                      <w:rFonts w:hint="eastAsia" w:ascii="宋体" w:hAnsi="宋体" w:eastAsia="宋体" w:cs="宋体"/>
                                      <w:sz w:val="21"/>
                                      <w:szCs w:val="21"/>
                                      <w:lang w:eastAsia="zh-CN"/>
                                    </w:rPr>
                                    <w:t>投标文件</w:t>
                                  </w:r>
                                  <w:r>
                                    <w:rPr>
                                      <w:rFonts w:hint="default" w:ascii="宋体" w:hAnsi="宋体" w:eastAsia="宋体" w:cs="宋体"/>
                                      <w:sz w:val="21"/>
                                      <w:szCs w:val="21"/>
                                    </w:rPr>
                                    <w:t>及验收方案等进行验收；并核对成交投标单位在安装调试等方面是否违反合同约定或者服务规范要求、提供的质量保证证明材料是否齐全、应有的配件及附件是否达到合</w:t>
                                  </w:r>
                                </w:p>
                                <w:p>
                                  <w:pPr>
                                    <w:pStyle w:val="26"/>
                                    <w:keepNext w:val="0"/>
                                    <w:keepLines w:val="0"/>
                                    <w:suppressLineNumbers w:val="0"/>
                                    <w:spacing w:before="30" w:beforeAutospacing="0" w:afterAutospacing="0" w:line="240" w:lineRule="auto"/>
                                    <w:ind w:left="97" w:right="0"/>
                                    <w:jc w:val="both"/>
                                    <w:rPr>
                                      <w:rFonts w:hint="default" w:ascii="宋体" w:hAnsi="宋体" w:eastAsia="宋体" w:cs="宋体"/>
                                      <w:sz w:val="21"/>
                                      <w:szCs w:val="21"/>
                                    </w:rPr>
                                  </w:pPr>
                                  <w:r>
                                    <w:rPr>
                                      <w:rFonts w:hint="default" w:ascii="宋体" w:hAnsi="宋体" w:eastAsia="宋体" w:cs="宋体"/>
                                      <w:sz w:val="21"/>
                                      <w:szCs w:val="21"/>
                                    </w:rPr>
                                    <w:t>同约定等。可附件)</w:t>
                                  </w:r>
                                </w:p>
                              </w:tc>
                            </w:tr>
                            <w:tr>
                              <w:tblPrEx>
                                <w:tblCellMar>
                                  <w:top w:w="0" w:type="dxa"/>
                                  <w:left w:w="0" w:type="dxa"/>
                                  <w:bottom w:w="0" w:type="dxa"/>
                                  <w:right w:w="0" w:type="dxa"/>
                                </w:tblCellMar>
                              </w:tblPrEx>
                              <w:trPr>
                                <w:trHeight w:val="1301" w:hRule="exact"/>
                              </w:trPr>
                              <w:tc>
                                <w:tcPr>
                                  <w:tcW w:w="1629" w:type="dxa"/>
                                  <w:gridSpan w:val="2"/>
                                  <w:vMerge w:val="restart"/>
                                  <w:tcBorders>
                                    <w:top w:val="single" w:color="000000" w:sz="8" w:space="0"/>
                                    <w:left w:val="single" w:color="000000" w:sz="8" w:space="0"/>
                                    <w:right w:val="single" w:color="000000" w:sz="8"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5"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sz w:val="21"/>
                                      <w:szCs w:val="21"/>
                                    </w:rPr>
                                    <w:t>验收小组意见</w:t>
                                  </w:r>
                                </w:p>
                              </w:tc>
                              <w:tc>
                                <w:tcPr>
                                  <w:tcW w:w="6816" w:type="dxa"/>
                                  <w:gridSpan w:val="6"/>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5" w:beforeAutospacing="0" w:afterAutospacing="0" w:line="240" w:lineRule="auto"/>
                                    <w:ind w:left="0" w:right="0"/>
                                    <w:jc w:val="left"/>
                                    <w:rPr>
                                      <w:rFonts w:hint="default" w:ascii="宋体" w:hAnsi="宋体" w:eastAsia="宋体" w:cs="宋体"/>
                                      <w:sz w:val="19"/>
                                      <w:szCs w:val="19"/>
                                    </w:rPr>
                                  </w:pPr>
                                </w:p>
                                <w:p>
                                  <w:pPr>
                                    <w:pStyle w:val="26"/>
                                    <w:keepNext w:val="0"/>
                                    <w:keepLines w:val="0"/>
                                    <w:suppressLineNumbers w:val="0"/>
                                    <w:spacing w:before="0" w:beforeAutospacing="0" w:afterAutospacing="0" w:line="240" w:lineRule="auto"/>
                                    <w:ind w:left="210" w:right="0"/>
                                    <w:jc w:val="left"/>
                                    <w:rPr>
                                      <w:rFonts w:hint="default" w:ascii="宋体" w:hAnsi="宋体" w:eastAsia="宋体" w:cs="宋体"/>
                                      <w:sz w:val="21"/>
                                      <w:szCs w:val="21"/>
                                    </w:rPr>
                                  </w:pPr>
                                  <w:r>
                                    <w:rPr>
                                      <w:rFonts w:hint="default" w:ascii="宋体" w:hAnsi="宋体" w:eastAsia="宋体" w:cs="宋体"/>
                                      <w:sz w:val="21"/>
                                      <w:szCs w:val="21"/>
                                    </w:rPr>
                                    <w:t>验收结论性意见：</w:t>
                                  </w:r>
                                </w:p>
                              </w:tc>
                            </w:tr>
                            <w:tr>
                              <w:tblPrEx>
                                <w:tblCellMar>
                                  <w:top w:w="0" w:type="dxa"/>
                                  <w:left w:w="0" w:type="dxa"/>
                                  <w:bottom w:w="0" w:type="dxa"/>
                                  <w:right w:w="0" w:type="dxa"/>
                                </w:tblCellMar>
                              </w:tblPrEx>
                              <w:trPr>
                                <w:trHeight w:val="1100" w:hRule="exact"/>
                              </w:trPr>
                              <w:tc>
                                <w:tcPr>
                                  <w:tcW w:w="1629" w:type="dxa"/>
                                  <w:gridSpan w:val="2"/>
                                  <w:vMerge w:val="continue"/>
                                  <w:tcBorders>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6816" w:type="dxa"/>
                                  <w:gridSpan w:val="6"/>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75" w:beforeAutospacing="0" w:afterAutospacing="0" w:line="240" w:lineRule="auto"/>
                                    <w:ind w:left="210" w:right="0"/>
                                    <w:jc w:val="left"/>
                                    <w:rPr>
                                      <w:rFonts w:hint="default" w:ascii="宋体" w:hAnsi="宋体" w:eastAsia="宋体" w:cs="宋体"/>
                                      <w:sz w:val="21"/>
                                      <w:szCs w:val="21"/>
                                    </w:rPr>
                                  </w:pPr>
                                  <w:r>
                                    <w:rPr>
                                      <w:rFonts w:hint="default" w:ascii="宋体" w:hAnsi="宋体" w:eastAsia="宋体" w:cs="宋体"/>
                                      <w:sz w:val="21"/>
                                      <w:szCs w:val="21"/>
                                    </w:rPr>
                                    <w:t>有异议的意见和说明理由：</w:t>
                                  </w: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142" w:beforeAutospacing="0" w:afterAutospacing="0" w:line="240" w:lineRule="auto"/>
                                    <w:ind w:left="210" w:right="0"/>
                                    <w:jc w:val="left"/>
                                    <w:rPr>
                                      <w:rFonts w:hint="default" w:ascii="宋体" w:hAnsi="宋体" w:eastAsia="宋体" w:cs="宋体"/>
                                      <w:sz w:val="21"/>
                                      <w:szCs w:val="21"/>
                                    </w:rPr>
                                  </w:pPr>
                                  <w:r>
                                    <w:rPr>
                                      <w:rFonts w:hint="default" w:ascii="宋体" w:hAnsi="宋体" w:eastAsia="宋体" w:cs="宋体"/>
                                      <w:sz w:val="21"/>
                                      <w:szCs w:val="21"/>
                                    </w:rPr>
                                    <w:t>签字：</w:t>
                                  </w:r>
                                </w:p>
                              </w:tc>
                            </w:tr>
                            <w:tr>
                              <w:tblPrEx>
                                <w:tblCellMar>
                                  <w:top w:w="0" w:type="dxa"/>
                                  <w:left w:w="0" w:type="dxa"/>
                                  <w:bottom w:w="0" w:type="dxa"/>
                                  <w:right w:w="0" w:type="dxa"/>
                                </w:tblCellMar>
                              </w:tblPrEx>
                              <w:trPr>
                                <w:trHeight w:val="527" w:hRule="exact"/>
                              </w:trPr>
                              <w:tc>
                                <w:tcPr>
                                  <w:tcW w:w="8445" w:type="dxa"/>
                                  <w:gridSpan w:val="8"/>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27"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sz w:val="21"/>
                                      <w:szCs w:val="21"/>
                                    </w:rPr>
                                    <w:t>验收小组成员签字：</w:t>
                                  </w:r>
                                </w:p>
                              </w:tc>
                            </w:tr>
                            <w:tr>
                              <w:tblPrEx>
                                <w:tblCellMar>
                                  <w:top w:w="0" w:type="dxa"/>
                                  <w:left w:w="0" w:type="dxa"/>
                                  <w:bottom w:w="0" w:type="dxa"/>
                                  <w:right w:w="0" w:type="dxa"/>
                                </w:tblCellMar>
                              </w:tblPrEx>
                              <w:trPr>
                                <w:trHeight w:val="1100" w:hRule="exact"/>
                              </w:trPr>
                              <w:tc>
                                <w:tcPr>
                                  <w:tcW w:w="8445" w:type="dxa"/>
                                  <w:gridSpan w:val="8"/>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76" w:beforeAutospacing="0" w:afterAutospacing="0" w:line="240" w:lineRule="auto"/>
                                    <w:ind w:left="171" w:right="0" w:hanging="72"/>
                                    <w:jc w:val="left"/>
                                    <w:rPr>
                                      <w:rFonts w:hint="default" w:ascii="宋体" w:hAnsi="宋体" w:eastAsia="宋体" w:cs="宋体"/>
                                      <w:sz w:val="21"/>
                                      <w:szCs w:val="21"/>
                                    </w:rPr>
                                  </w:pPr>
                                  <w:r>
                                    <w:rPr>
                                      <w:rFonts w:hint="default" w:ascii="宋体" w:hAnsi="宋体" w:eastAsia="宋体" w:cs="宋体"/>
                                      <w:sz w:val="21"/>
                                      <w:szCs w:val="21"/>
                                    </w:rPr>
                                    <w:t>监督人员或者其他相关人员签字：</w:t>
                                  </w: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142" w:beforeAutospacing="0" w:afterAutospacing="0" w:line="240" w:lineRule="auto"/>
                                    <w:ind w:left="171" w:right="0"/>
                                    <w:jc w:val="left"/>
                                    <w:rPr>
                                      <w:rFonts w:hint="default" w:ascii="宋体" w:hAnsi="宋体" w:eastAsia="宋体" w:cs="宋体"/>
                                      <w:sz w:val="21"/>
                                      <w:szCs w:val="21"/>
                                    </w:rPr>
                                  </w:pPr>
                                  <w:r>
                                    <w:rPr>
                                      <w:rFonts w:hint="default" w:ascii="宋体" w:hAnsi="宋体" w:eastAsia="宋体" w:cs="宋体"/>
                                      <w:sz w:val="21"/>
                                      <w:szCs w:val="21"/>
                                    </w:rPr>
                                    <w:t>或者受邀机构的意见（盖章）：</w:t>
                                  </w:r>
                                </w:p>
                              </w:tc>
                            </w:tr>
                            <w:tr>
                              <w:tblPrEx>
                                <w:tblCellMar>
                                  <w:top w:w="0" w:type="dxa"/>
                                  <w:left w:w="0" w:type="dxa"/>
                                  <w:bottom w:w="0" w:type="dxa"/>
                                  <w:right w:w="0" w:type="dxa"/>
                                </w:tblCellMar>
                              </w:tblPrEx>
                              <w:trPr>
                                <w:trHeight w:val="1780" w:hRule="exact"/>
                              </w:trPr>
                              <w:tc>
                                <w:tcPr>
                                  <w:tcW w:w="8445" w:type="dxa"/>
                                  <w:gridSpan w:val="8"/>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tabs>
                                      <w:tab w:val="left" w:pos="4351"/>
                                    </w:tabs>
                                    <w:spacing w:before="75"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sz w:val="21"/>
                                      <w:szCs w:val="21"/>
                                    </w:rPr>
                                    <w:t>成交投标单位负责人签字或者盖章：</w:t>
                                  </w:r>
                                  <w:r>
                                    <w:rPr>
                                      <w:rFonts w:hint="default" w:ascii="宋体" w:hAnsi="宋体" w:eastAsia="宋体" w:cs="宋体"/>
                                      <w:w w:val="95"/>
                                      <w:sz w:val="21"/>
                                      <w:szCs w:val="21"/>
                                    </w:rPr>
                                    <w:tab/>
                                  </w:r>
                                  <w:r>
                                    <w:rPr>
                                      <w:rFonts w:hint="default" w:ascii="宋体" w:hAnsi="宋体" w:eastAsia="宋体" w:cs="宋体"/>
                                      <w:sz w:val="21"/>
                                      <w:szCs w:val="21"/>
                                    </w:rPr>
                                    <w:t>采购人或者受托机构的意见（盖章）：</w:t>
                                  </w: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13" w:beforeAutospacing="0" w:afterAutospacing="0" w:line="240" w:lineRule="auto"/>
                                    <w:ind w:left="0" w:right="0"/>
                                    <w:jc w:val="left"/>
                                    <w:rPr>
                                      <w:rFonts w:hint="default" w:ascii="宋体" w:hAnsi="宋体" w:eastAsia="宋体" w:cs="宋体"/>
                                      <w:sz w:val="22"/>
                                      <w:szCs w:val="22"/>
                                    </w:rPr>
                                  </w:pPr>
                                </w:p>
                                <w:p>
                                  <w:pPr>
                                    <w:pStyle w:val="26"/>
                                    <w:keepNext w:val="0"/>
                                    <w:keepLines w:val="0"/>
                                    <w:suppressLineNumbers w:val="0"/>
                                    <w:tabs>
                                      <w:tab w:val="left" w:pos="2827"/>
                                      <w:tab w:val="left" w:pos="3247"/>
                                      <w:tab w:val="left" w:pos="3667"/>
                                      <w:tab w:val="left" w:pos="4351"/>
                                      <w:tab w:val="left" w:pos="7291"/>
                                      <w:tab w:val="left" w:pos="7711"/>
                                      <w:tab w:val="left" w:pos="8131"/>
                                    </w:tabs>
                                    <w:spacing w:before="0"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w w:val="95"/>
                                      <w:sz w:val="21"/>
                                      <w:szCs w:val="21"/>
                                    </w:rPr>
                                    <w:t>联系电话：</w:t>
                                  </w:r>
                                  <w:r>
                                    <w:rPr>
                                      <w:rFonts w:hint="default" w:ascii="宋体" w:hAnsi="宋体" w:eastAsia="宋体" w:cs="宋体"/>
                                      <w:w w:val="95"/>
                                      <w:sz w:val="21"/>
                                      <w:szCs w:val="21"/>
                                    </w:rPr>
                                    <w:tab/>
                                  </w:r>
                                  <w:r>
                                    <w:rPr>
                                      <w:rFonts w:hint="default" w:ascii="宋体" w:hAnsi="宋体" w:eastAsia="宋体" w:cs="宋体"/>
                                      <w:w w:val="95"/>
                                      <w:sz w:val="21"/>
                                      <w:szCs w:val="21"/>
                                    </w:rPr>
                                    <w:t>年</w:t>
                                  </w:r>
                                  <w:r>
                                    <w:rPr>
                                      <w:rFonts w:hint="default" w:ascii="宋体" w:hAnsi="宋体" w:eastAsia="宋体" w:cs="宋体"/>
                                      <w:w w:val="95"/>
                                      <w:sz w:val="21"/>
                                      <w:szCs w:val="21"/>
                                    </w:rPr>
                                    <w:tab/>
                                  </w:r>
                                  <w:r>
                                    <w:rPr>
                                      <w:rFonts w:hint="default" w:ascii="宋体" w:hAnsi="宋体" w:eastAsia="宋体" w:cs="宋体"/>
                                      <w:w w:val="95"/>
                                      <w:sz w:val="21"/>
                                      <w:szCs w:val="21"/>
                                    </w:rPr>
                                    <w:t>月</w:t>
                                  </w:r>
                                  <w:r>
                                    <w:rPr>
                                      <w:rFonts w:hint="default" w:ascii="宋体" w:hAnsi="宋体" w:eastAsia="宋体" w:cs="宋体"/>
                                      <w:w w:val="95"/>
                                      <w:sz w:val="21"/>
                                      <w:szCs w:val="21"/>
                                    </w:rPr>
                                    <w:tab/>
                                  </w:r>
                                  <w:r>
                                    <w:rPr>
                                      <w:rFonts w:hint="default" w:ascii="宋体" w:hAnsi="宋体" w:eastAsia="宋体" w:cs="宋体"/>
                                      <w:w w:val="95"/>
                                      <w:sz w:val="21"/>
                                      <w:szCs w:val="21"/>
                                    </w:rPr>
                                    <w:t>日</w:t>
                                  </w:r>
                                  <w:r>
                                    <w:rPr>
                                      <w:rFonts w:hint="default" w:ascii="宋体" w:hAnsi="宋体" w:eastAsia="宋体" w:cs="宋体"/>
                                      <w:w w:val="95"/>
                                      <w:sz w:val="21"/>
                                      <w:szCs w:val="21"/>
                                    </w:rPr>
                                    <w:tab/>
                                  </w:r>
                                  <w:r>
                                    <w:rPr>
                                      <w:rFonts w:hint="default" w:ascii="宋体" w:hAnsi="宋体" w:eastAsia="宋体" w:cs="宋体"/>
                                      <w:w w:val="95"/>
                                      <w:sz w:val="21"/>
                                      <w:szCs w:val="21"/>
                                    </w:rPr>
                                    <w:t>联系电话：</w:t>
                                  </w:r>
                                  <w:r>
                                    <w:rPr>
                                      <w:rFonts w:hint="default" w:ascii="宋体" w:hAnsi="宋体" w:eastAsia="宋体" w:cs="宋体"/>
                                      <w:w w:val="95"/>
                                      <w:sz w:val="21"/>
                                      <w:szCs w:val="21"/>
                                    </w:rPr>
                                    <w:tab/>
                                  </w:r>
                                  <w:r>
                                    <w:rPr>
                                      <w:rFonts w:hint="default" w:ascii="宋体" w:hAnsi="宋体" w:eastAsia="宋体" w:cs="宋体"/>
                                      <w:w w:val="95"/>
                                      <w:sz w:val="21"/>
                                      <w:szCs w:val="21"/>
                                    </w:rPr>
                                    <w:t>年</w:t>
                                  </w:r>
                                  <w:r>
                                    <w:rPr>
                                      <w:rFonts w:hint="default" w:ascii="宋体" w:hAnsi="宋体" w:eastAsia="宋体" w:cs="宋体"/>
                                      <w:w w:val="95"/>
                                      <w:sz w:val="21"/>
                                      <w:szCs w:val="21"/>
                                    </w:rPr>
                                    <w:tab/>
                                  </w:r>
                                  <w:r>
                                    <w:rPr>
                                      <w:rFonts w:hint="default" w:ascii="宋体" w:hAnsi="宋体" w:eastAsia="宋体" w:cs="宋体"/>
                                      <w:w w:val="95"/>
                                      <w:sz w:val="21"/>
                                      <w:szCs w:val="21"/>
                                    </w:rPr>
                                    <w:t>月</w:t>
                                  </w:r>
                                  <w:r>
                                    <w:rPr>
                                      <w:rFonts w:hint="default" w:ascii="宋体" w:hAnsi="宋体" w:eastAsia="宋体" w:cs="宋体"/>
                                      <w:w w:val="95"/>
                                      <w:sz w:val="21"/>
                                      <w:szCs w:val="21"/>
                                    </w:rPr>
                                    <w:tab/>
                                  </w:r>
                                  <w:r>
                                    <w:rPr>
                                      <w:rFonts w:hint="default" w:ascii="宋体" w:hAnsi="宋体" w:eastAsia="宋体" w:cs="宋体"/>
                                      <w:sz w:val="21"/>
                                      <w:szCs w:val="21"/>
                                    </w:rPr>
                                    <w:t>日</w:t>
                                  </w:r>
                                </w:p>
                              </w:tc>
                            </w:tr>
                          </w:tbl>
                          <w:p/>
                        </w:txbxContent>
                      </wps:txbx>
                      <wps:bodyPr lIns="0" tIns="0" rIns="0" bIns="0" upright="1"/>
                    </wps:wsp>
                  </a:graphicData>
                </a:graphic>
              </wp:anchor>
            </w:drawing>
          </mc:Choice>
          <mc:Fallback>
            <w:pict>
              <v:rect id="文本框 16" o:spid="_x0000_s1026" o:spt="1" style="position:absolute;left:0pt;margin-left:89.7pt;margin-top:41.65pt;height:606.75pt;width:423.7pt;mso-position-horizontal-relative:page;z-index:251660288;mso-width-relative:page;mso-height-relative:page;" filled="f" stroked="f" coordsize="21600,21600" o:gfxdata="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1He1K2gAAAAwBAAAPAAAAAAAAAAEAIAAAACIAAABkcnMvZG93bnJldi54bWxQSwECFAAU&#10;AAAACACHTuJATcZGYLYBAABiAwAADgAAAAAAAAABACAAAAApAQAAZHJzL2Uyb0RvYy54bWxQSwUG&#10;AAAAAAYABgBZAQAAUQUAAAAA&#10;">
                <v:fill on="f" focussize="0,0"/>
                <v:stroke on="f"/>
                <v:imagedata o:title=""/>
                <o:lock v:ext="edit" aspectratio="f"/>
                <v:textbox inset="0mm,0mm,0mm,0mm">
                  <w:txbxContent>
                    <w:tbl>
                      <w:tblPr>
                        <w:tblStyle w:val="19"/>
                        <w:tblW w:w="0" w:type="auto"/>
                        <w:tblInd w:w="0" w:type="dxa"/>
                        <w:tblLayout w:type="fixed"/>
                        <w:tblCellMar>
                          <w:top w:w="0" w:type="dxa"/>
                          <w:left w:w="0" w:type="dxa"/>
                          <w:bottom w:w="0" w:type="dxa"/>
                          <w:right w:w="0" w:type="dxa"/>
                        </w:tblCellMar>
                      </w:tblPr>
                      <w:tblGrid>
                        <w:gridCol w:w="804"/>
                        <w:gridCol w:w="825"/>
                        <w:gridCol w:w="1623"/>
                        <w:gridCol w:w="798"/>
                        <w:gridCol w:w="2104"/>
                        <w:gridCol w:w="178"/>
                        <w:gridCol w:w="685"/>
                        <w:gridCol w:w="1428"/>
                      </w:tblGrid>
                      <w:tr>
                        <w:tblPrEx>
                          <w:tblCellMar>
                            <w:top w:w="0" w:type="dxa"/>
                            <w:left w:w="0" w:type="dxa"/>
                            <w:bottom w:w="0" w:type="dxa"/>
                            <w:right w:w="0" w:type="dxa"/>
                          </w:tblCellMar>
                        </w:tblPrEx>
                        <w:trPr>
                          <w:trHeight w:val="517" w:hRule="exact"/>
                        </w:trPr>
                        <w:tc>
                          <w:tcPr>
                            <w:tcW w:w="3252" w:type="dxa"/>
                            <w:gridSpan w:val="3"/>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23" w:beforeAutospacing="0" w:afterAutospacing="0" w:line="240" w:lineRule="auto"/>
                              <w:ind w:left="1" w:right="0"/>
                              <w:jc w:val="center"/>
                              <w:rPr>
                                <w:rFonts w:hint="default" w:ascii="宋体" w:hAnsi="宋体" w:eastAsia="宋体" w:cs="宋体"/>
                                <w:sz w:val="21"/>
                                <w:szCs w:val="21"/>
                              </w:rPr>
                            </w:pPr>
                            <w:r>
                              <w:rPr>
                                <w:rFonts w:hint="default" w:ascii="宋体" w:hAnsi="宋体" w:eastAsia="宋体" w:cs="宋体"/>
                                <w:sz w:val="21"/>
                                <w:szCs w:val="21"/>
                              </w:rPr>
                              <w:t>验收方式：</w:t>
                            </w:r>
                          </w:p>
                        </w:tc>
                        <w:tc>
                          <w:tcPr>
                            <w:tcW w:w="5193" w:type="dxa"/>
                            <w:gridSpan w:val="5"/>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23" w:beforeAutospacing="0" w:afterAutospacing="0" w:line="240" w:lineRule="auto"/>
                              <w:ind w:left="1508" w:right="0"/>
                              <w:jc w:val="left"/>
                              <w:rPr>
                                <w:rFonts w:hint="default" w:ascii="宋体" w:hAnsi="宋体" w:eastAsia="宋体" w:cs="宋体"/>
                                <w:sz w:val="21"/>
                                <w:szCs w:val="21"/>
                              </w:rPr>
                            </w:pPr>
                            <w:r>
                              <w:rPr>
                                <w:rFonts w:hint="default" w:ascii="Times New Roman" w:hAnsi="Times New Roman" w:eastAsia="宋体" w:cs="Times New Roman"/>
                                <w:color w:val="auto"/>
                                <w:kern w:val="0"/>
                                <w:sz w:val="21"/>
                                <w:szCs w:val="21"/>
                                <w:highlight w:val="none"/>
                              </w:rPr>
                              <w:sym w:font="Wingdings 2" w:char="00A3"/>
                            </w:r>
                            <w:r>
                              <w:rPr>
                                <w:rFonts w:hint="default" w:ascii="宋体" w:hAnsi="宋体" w:eastAsia="宋体" w:cs="宋体"/>
                                <w:sz w:val="21"/>
                                <w:szCs w:val="21"/>
                              </w:rPr>
                              <w:t>自行验收</w:t>
                            </w:r>
                            <w:r>
                              <w:rPr>
                                <w:rFonts w:hint="default" w:ascii="宋体" w:hAnsi="宋体" w:eastAsia="宋体" w:cs="宋体"/>
                                <w:spacing w:val="-21"/>
                                <w:sz w:val="21"/>
                                <w:szCs w:val="21"/>
                              </w:rPr>
                              <w:t xml:space="preserve"> </w:t>
                            </w:r>
                            <w:r>
                              <w:rPr>
                                <w:rFonts w:hint="default" w:ascii="Times New Roman" w:hAnsi="Times New Roman" w:eastAsia="宋体" w:cs="Times New Roman"/>
                                <w:color w:val="auto"/>
                                <w:kern w:val="0"/>
                                <w:sz w:val="21"/>
                                <w:szCs w:val="21"/>
                                <w:highlight w:val="none"/>
                              </w:rPr>
                              <w:sym w:font="Wingdings 2" w:char="00A3"/>
                            </w:r>
                            <w:r>
                              <w:rPr>
                                <w:rFonts w:hint="default" w:ascii="宋体" w:hAnsi="宋体" w:eastAsia="宋体" w:cs="宋体"/>
                                <w:sz w:val="21"/>
                                <w:szCs w:val="21"/>
                              </w:rPr>
                              <w:t>委托验收</w:t>
                            </w:r>
                          </w:p>
                        </w:tc>
                      </w:tr>
                      <w:tr>
                        <w:tblPrEx>
                          <w:tblCellMar>
                            <w:top w:w="0" w:type="dxa"/>
                            <w:left w:w="0" w:type="dxa"/>
                            <w:bottom w:w="0" w:type="dxa"/>
                            <w:right w:w="0" w:type="dxa"/>
                          </w:tblCellMar>
                        </w:tblPrEx>
                        <w:trPr>
                          <w:trHeight w:val="820" w:hRule="exact"/>
                        </w:trPr>
                        <w:tc>
                          <w:tcPr>
                            <w:tcW w:w="804" w:type="dxa"/>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2"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183" w:right="0"/>
                              <w:jc w:val="left"/>
                              <w:rPr>
                                <w:rFonts w:hint="default" w:ascii="宋体" w:hAnsi="宋体" w:eastAsia="宋体" w:cs="宋体"/>
                                <w:sz w:val="21"/>
                                <w:szCs w:val="21"/>
                              </w:rPr>
                            </w:pPr>
                            <w:r>
                              <w:rPr>
                                <w:rFonts w:hint="default" w:ascii="宋体" w:hAnsi="宋体" w:eastAsia="宋体" w:cs="宋体"/>
                                <w:spacing w:val="-1"/>
                                <w:sz w:val="21"/>
                                <w:szCs w:val="21"/>
                              </w:rPr>
                              <w:t>序号</w:t>
                            </w:r>
                          </w:p>
                        </w:tc>
                        <w:tc>
                          <w:tcPr>
                            <w:tcW w:w="2448"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2"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1" w:right="0"/>
                              <w:jc w:val="center"/>
                              <w:rPr>
                                <w:rFonts w:hint="default" w:ascii="宋体" w:hAnsi="宋体" w:eastAsia="宋体" w:cs="宋体"/>
                                <w:sz w:val="21"/>
                                <w:szCs w:val="21"/>
                              </w:rPr>
                            </w:pPr>
                            <w:r>
                              <w:rPr>
                                <w:rFonts w:hint="default" w:ascii="宋体" w:hAnsi="宋体" w:eastAsia="宋体" w:cs="宋体"/>
                                <w:spacing w:val="-1"/>
                                <w:sz w:val="21"/>
                                <w:szCs w:val="21"/>
                              </w:rPr>
                              <w:t>名称</w:t>
                            </w:r>
                          </w:p>
                        </w:tc>
                        <w:tc>
                          <w:tcPr>
                            <w:tcW w:w="2902"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74" w:beforeAutospacing="0" w:afterAutospacing="0" w:line="240" w:lineRule="auto"/>
                              <w:ind w:left="1" w:right="0"/>
                              <w:jc w:val="center"/>
                              <w:rPr>
                                <w:rFonts w:hint="default" w:ascii="宋体" w:hAnsi="宋体" w:eastAsia="宋体" w:cs="宋体"/>
                                <w:sz w:val="21"/>
                                <w:szCs w:val="21"/>
                              </w:rPr>
                            </w:pPr>
                            <w:r>
                              <w:rPr>
                                <w:rFonts w:hint="default" w:ascii="宋体" w:hAnsi="宋体" w:eastAsia="宋体" w:cs="宋体"/>
                                <w:sz w:val="21"/>
                                <w:szCs w:val="21"/>
                              </w:rPr>
                              <w:t>货物型号规格、标准及配置等</w:t>
                            </w:r>
                          </w:p>
                          <w:p>
                            <w:pPr>
                              <w:pStyle w:val="26"/>
                              <w:keepNext w:val="0"/>
                              <w:keepLines w:val="0"/>
                              <w:suppressLineNumbers w:val="0"/>
                              <w:spacing w:before="126" w:beforeAutospacing="0" w:afterAutospacing="0" w:line="240" w:lineRule="auto"/>
                              <w:ind w:left="0" w:right="1"/>
                              <w:jc w:val="center"/>
                              <w:rPr>
                                <w:rFonts w:hint="default" w:ascii="宋体" w:hAnsi="宋体" w:eastAsia="宋体" w:cs="宋体"/>
                                <w:sz w:val="21"/>
                                <w:szCs w:val="21"/>
                              </w:rPr>
                            </w:pPr>
                            <w:r>
                              <w:rPr>
                                <w:rFonts w:hint="default" w:ascii="宋体" w:hAnsi="宋体" w:eastAsia="宋体" w:cs="宋体"/>
                                <w:sz w:val="21"/>
                                <w:szCs w:val="21"/>
                              </w:rPr>
                              <w:t>（或者服务内容、标准）</w:t>
                            </w:r>
                          </w:p>
                        </w:tc>
                        <w:tc>
                          <w:tcPr>
                            <w:tcW w:w="863"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2"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211" w:right="0"/>
                              <w:jc w:val="left"/>
                              <w:rPr>
                                <w:rFonts w:hint="default" w:ascii="宋体" w:hAnsi="宋体" w:eastAsia="宋体" w:cs="宋体"/>
                                <w:sz w:val="21"/>
                                <w:szCs w:val="21"/>
                              </w:rPr>
                            </w:pPr>
                            <w:r>
                              <w:rPr>
                                <w:rFonts w:hint="default" w:ascii="宋体" w:hAnsi="宋体" w:eastAsia="宋体" w:cs="宋体"/>
                                <w:spacing w:val="-1"/>
                                <w:sz w:val="21"/>
                                <w:szCs w:val="21"/>
                              </w:rPr>
                              <w:t>数量</w:t>
                            </w:r>
                          </w:p>
                        </w:tc>
                        <w:tc>
                          <w:tcPr>
                            <w:tcW w:w="1428" w:type="dxa"/>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2"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0" w:right="0"/>
                              <w:jc w:val="center"/>
                              <w:rPr>
                                <w:rFonts w:hint="default" w:ascii="宋体" w:hAnsi="宋体" w:eastAsia="宋体" w:cs="宋体"/>
                                <w:sz w:val="21"/>
                                <w:szCs w:val="21"/>
                              </w:rPr>
                            </w:pPr>
                            <w:r>
                              <w:rPr>
                                <w:rFonts w:hint="default" w:ascii="宋体" w:hAnsi="宋体" w:eastAsia="宋体" w:cs="宋体"/>
                                <w:spacing w:val="-1"/>
                                <w:sz w:val="21"/>
                                <w:szCs w:val="21"/>
                              </w:rPr>
                              <w:t>金额</w:t>
                            </w:r>
                          </w:p>
                        </w:tc>
                      </w:tr>
                      <w:tr>
                        <w:tblPrEx>
                          <w:tblCellMar>
                            <w:top w:w="0" w:type="dxa"/>
                            <w:left w:w="0" w:type="dxa"/>
                            <w:bottom w:w="0" w:type="dxa"/>
                            <w:right w:w="0" w:type="dxa"/>
                          </w:tblCellMar>
                        </w:tblPrEx>
                        <w:trPr>
                          <w:trHeight w:val="507" w:hRule="exact"/>
                        </w:trPr>
                        <w:tc>
                          <w:tcPr>
                            <w:tcW w:w="804"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448"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902"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86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1428"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507" w:hRule="exact"/>
                        </w:trPr>
                        <w:tc>
                          <w:tcPr>
                            <w:tcW w:w="804"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448"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902"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86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1428"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507" w:hRule="exact"/>
                        </w:trPr>
                        <w:tc>
                          <w:tcPr>
                            <w:tcW w:w="804"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448"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902"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86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1428"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507" w:hRule="exact"/>
                        </w:trPr>
                        <w:tc>
                          <w:tcPr>
                            <w:tcW w:w="6154" w:type="dxa"/>
                            <w:gridSpan w:val="5"/>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19" w:beforeAutospacing="0" w:afterAutospacing="0" w:line="240" w:lineRule="auto"/>
                              <w:ind w:left="3" w:right="0"/>
                              <w:jc w:val="center"/>
                              <w:rPr>
                                <w:rFonts w:hint="default" w:ascii="宋体" w:hAnsi="宋体" w:eastAsia="宋体" w:cs="宋体"/>
                                <w:sz w:val="21"/>
                                <w:szCs w:val="21"/>
                              </w:rPr>
                            </w:pPr>
                            <w:r>
                              <w:rPr>
                                <w:rFonts w:hint="default" w:ascii="宋体" w:hAnsi="宋体" w:eastAsia="宋体" w:cs="宋体"/>
                                <w:sz w:val="21"/>
                                <w:szCs w:val="21"/>
                              </w:rPr>
                              <w:t>合</w:t>
                            </w:r>
                            <w:r>
                              <w:rPr>
                                <w:rFonts w:hint="default" w:ascii="宋体" w:hAnsi="宋体" w:eastAsia="宋体" w:cs="宋体"/>
                                <w:spacing w:val="-3"/>
                                <w:sz w:val="21"/>
                                <w:szCs w:val="21"/>
                              </w:rPr>
                              <w:t xml:space="preserve"> </w:t>
                            </w:r>
                            <w:r>
                              <w:rPr>
                                <w:rFonts w:hint="default" w:ascii="宋体" w:hAnsi="宋体" w:eastAsia="宋体" w:cs="宋体"/>
                                <w:sz w:val="21"/>
                                <w:szCs w:val="21"/>
                              </w:rPr>
                              <w:t>计</w:t>
                            </w:r>
                          </w:p>
                        </w:tc>
                        <w:tc>
                          <w:tcPr>
                            <w:tcW w:w="86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1428"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661" w:hRule="exact"/>
                        </w:trPr>
                        <w:tc>
                          <w:tcPr>
                            <w:tcW w:w="8445" w:type="dxa"/>
                            <w:gridSpan w:val="8"/>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2" w:beforeAutospacing="0" w:afterAutospacing="0" w:line="240" w:lineRule="auto"/>
                              <w:ind w:left="0" w:right="0"/>
                              <w:jc w:val="left"/>
                              <w:rPr>
                                <w:rFonts w:hint="default" w:ascii="宋体" w:hAnsi="宋体" w:eastAsia="宋体" w:cs="宋体"/>
                                <w:sz w:val="14"/>
                                <w:szCs w:val="14"/>
                              </w:rPr>
                            </w:pPr>
                          </w:p>
                          <w:p>
                            <w:pPr>
                              <w:pStyle w:val="26"/>
                              <w:keepNext w:val="0"/>
                              <w:keepLines w:val="0"/>
                              <w:suppressLineNumbers w:val="0"/>
                              <w:tabs>
                                <w:tab w:val="left" w:pos="1889"/>
                                <w:tab w:val="left" w:pos="2309"/>
                                <w:tab w:val="left" w:pos="2729"/>
                                <w:tab w:val="left" w:pos="3149"/>
                                <w:tab w:val="left" w:pos="3569"/>
                                <w:tab w:val="left" w:pos="3989"/>
                                <w:tab w:val="left" w:pos="4409"/>
                                <w:tab w:val="left" w:pos="4829"/>
                              </w:tabs>
                              <w:spacing w:before="0" w:beforeAutospacing="0" w:afterAutospacing="0" w:line="240" w:lineRule="auto"/>
                              <w:ind w:left="209" w:right="0"/>
                              <w:jc w:val="left"/>
                              <w:rPr>
                                <w:rFonts w:hint="default" w:ascii="宋体" w:hAnsi="宋体" w:eastAsia="宋体" w:cs="宋体"/>
                                <w:sz w:val="21"/>
                                <w:szCs w:val="21"/>
                              </w:rPr>
                            </w:pPr>
                            <w:r>
                              <w:rPr>
                                <w:rFonts w:hint="default" w:ascii="宋体" w:hAnsi="宋体" w:eastAsia="宋体" w:cs="宋体"/>
                                <w:w w:val="95"/>
                                <w:sz w:val="21"/>
                                <w:szCs w:val="21"/>
                              </w:rPr>
                              <w:t>合计大写金额：</w:t>
                            </w:r>
                            <w:r>
                              <w:rPr>
                                <w:rFonts w:hint="default" w:ascii="宋体" w:hAnsi="宋体" w:eastAsia="宋体" w:cs="宋体"/>
                                <w:w w:val="95"/>
                                <w:sz w:val="21"/>
                                <w:szCs w:val="21"/>
                              </w:rPr>
                              <w:tab/>
                            </w:r>
                            <w:r>
                              <w:rPr>
                                <w:rFonts w:hint="default" w:ascii="宋体" w:hAnsi="宋体" w:eastAsia="宋体" w:cs="宋体"/>
                                <w:w w:val="95"/>
                                <w:sz w:val="21"/>
                                <w:szCs w:val="21"/>
                              </w:rPr>
                              <w:t>仟</w:t>
                            </w:r>
                            <w:r>
                              <w:rPr>
                                <w:rFonts w:hint="default" w:ascii="宋体" w:hAnsi="宋体" w:eastAsia="宋体" w:cs="宋体"/>
                                <w:w w:val="95"/>
                                <w:sz w:val="21"/>
                                <w:szCs w:val="21"/>
                              </w:rPr>
                              <w:tab/>
                            </w:r>
                            <w:r>
                              <w:rPr>
                                <w:rFonts w:hint="default" w:ascii="宋体" w:hAnsi="宋体" w:eastAsia="宋体" w:cs="宋体"/>
                                <w:w w:val="95"/>
                                <w:sz w:val="21"/>
                                <w:szCs w:val="21"/>
                              </w:rPr>
                              <w:t>佰</w:t>
                            </w:r>
                            <w:r>
                              <w:rPr>
                                <w:rFonts w:hint="default" w:ascii="宋体" w:hAnsi="宋体" w:eastAsia="宋体" w:cs="宋体"/>
                                <w:w w:val="95"/>
                                <w:sz w:val="21"/>
                                <w:szCs w:val="21"/>
                              </w:rPr>
                              <w:tab/>
                            </w:r>
                            <w:r>
                              <w:rPr>
                                <w:rFonts w:hint="default" w:ascii="宋体" w:hAnsi="宋体" w:eastAsia="宋体" w:cs="宋体"/>
                                <w:w w:val="95"/>
                                <w:sz w:val="21"/>
                                <w:szCs w:val="21"/>
                              </w:rPr>
                              <w:t>拾</w:t>
                            </w:r>
                            <w:r>
                              <w:rPr>
                                <w:rFonts w:hint="default" w:ascii="宋体" w:hAnsi="宋体" w:eastAsia="宋体" w:cs="宋体"/>
                                <w:w w:val="95"/>
                                <w:sz w:val="21"/>
                                <w:szCs w:val="21"/>
                              </w:rPr>
                              <w:tab/>
                            </w:r>
                            <w:r>
                              <w:rPr>
                                <w:rFonts w:hint="default" w:ascii="宋体" w:hAnsi="宋体" w:eastAsia="宋体" w:cs="宋体"/>
                                <w:w w:val="95"/>
                                <w:sz w:val="21"/>
                                <w:szCs w:val="21"/>
                              </w:rPr>
                              <w:t>万</w:t>
                            </w:r>
                            <w:r>
                              <w:rPr>
                                <w:rFonts w:hint="default" w:ascii="宋体" w:hAnsi="宋体" w:eastAsia="宋体" w:cs="宋体"/>
                                <w:w w:val="95"/>
                                <w:sz w:val="21"/>
                                <w:szCs w:val="21"/>
                              </w:rPr>
                              <w:tab/>
                            </w:r>
                            <w:r>
                              <w:rPr>
                                <w:rFonts w:hint="default" w:ascii="宋体" w:hAnsi="宋体" w:eastAsia="宋体" w:cs="宋体"/>
                                <w:w w:val="95"/>
                                <w:sz w:val="21"/>
                                <w:szCs w:val="21"/>
                              </w:rPr>
                              <w:t>仟</w:t>
                            </w:r>
                            <w:r>
                              <w:rPr>
                                <w:rFonts w:hint="default" w:ascii="宋体" w:hAnsi="宋体" w:eastAsia="宋体" w:cs="宋体"/>
                                <w:w w:val="95"/>
                                <w:sz w:val="21"/>
                                <w:szCs w:val="21"/>
                              </w:rPr>
                              <w:tab/>
                            </w:r>
                            <w:r>
                              <w:rPr>
                                <w:rFonts w:hint="default" w:ascii="宋体" w:hAnsi="宋体" w:eastAsia="宋体" w:cs="宋体"/>
                                <w:w w:val="95"/>
                                <w:sz w:val="21"/>
                                <w:szCs w:val="21"/>
                              </w:rPr>
                              <w:t>佰</w:t>
                            </w:r>
                            <w:r>
                              <w:rPr>
                                <w:rFonts w:hint="default" w:ascii="宋体" w:hAnsi="宋体" w:eastAsia="宋体" w:cs="宋体"/>
                                <w:w w:val="95"/>
                                <w:sz w:val="21"/>
                                <w:szCs w:val="21"/>
                              </w:rPr>
                              <w:tab/>
                            </w:r>
                            <w:r>
                              <w:rPr>
                                <w:rFonts w:hint="default" w:ascii="宋体" w:hAnsi="宋体" w:eastAsia="宋体" w:cs="宋体"/>
                                <w:w w:val="95"/>
                                <w:sz w:val="21"/>
                                <w:szCs w:val="21"/>
                              </w:rPr>
                              <w:t>拾</w:t>
                            </w:r>
                            <w:r>
                              <w:rPr>
                                <w:rFonts w:hint="default" w:ascii="宋体" w:hAnsi="宋体" w:eastAsia="宋体" w:cs="宋体"/>
                                <w:w w:val="95"/>
                                <w:sz w:val="21"/>
                                <w:szCs w:val="21"/>
                              </w:rPr>
                              <w:tab/>
                            </w:r>
                            <w:r>
                              <w:rPr>
                                <w:rFonts w:hint="default" w:ascii="宋体" w:hAnsi="宋体" w:eastAsia="宋体" w:cs="宋体"/>
                                <w:sz w:val="21"/>
                                <w:szCs w:val="21"/>
                              </w:rPr>
                              <w:t>元</w:t>
                            </w:r>
                          </w:p>
                        </w:tc>
                      </w:tr>
                      <w:tr>
                        <w:tblPrEx>
                          <w:tblCellMar>
                            <w:top w:w="0" w:type="dxa"/>
                            <w:left w:w="0" w:type="dxa"/>
                            <w:bottom w:w="0" w:type="dxa"/>
                            <w:right w:w="0" w:type="dxa"/>
                          </w:tblCellMar>
                        </w:tblPrEx>
                        <w:trPr>
                          <w:trHeight w:val="661" w:hRule="exact"/>
                        </w:trPr>
                        <w:tc>
                          <w:tcPr>
                            <w:tcW w:w="1629"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1" w:beforeAutospacing="0" w:afterAutospacing="0" w:line="240" w:lineRule="auto"/>
                              <w:ind w:left="0" w:right="0"/>
                              <w:jc w:val="left"/>
                              <w:rPr>
                                <w:rFonts w:hint="default" w:ascii="宋体" w:hAnsi="宋体" w:eastAsia="宋体" w:cs="宋体"/>
                                <w:sz w:val="14"/>
                                <w:szCs w:val="14"/>
                              </w:rPr>
                            </w:pPr>
                          </w:p>
                          <w:p>
                            <w:pPr>
                              <w:pStyle w:val="26"/>
                              <w:keepNext w:val="0"/>
                              <w:keepLines w:val="0"/>
                              <w:suppressLineNumbers w:val="0"/>
                              <w:spacing w:before="0" w:beforeAutospacing="0" w:afterAutospacing="0" w:line="240" w:lineRule="auto"/>
                              <w:ind w:left="176" w:right="0"/>
                              <w:jc w:val="left"/>
                              <w:rPr>
                                <w:rFonts w:hint="default" w:ascii="宋体" w:hAnsi="宋体" w:eastAsia="宋体" w:cs="宋体"/>
                                <w:sz w:val="21"/>
                                <w:szCs w:val="21"/>
                              </w:rPr>
                            </w:pPr>
                            <w:r>
                              <w:rPr>
                                <w:rFonts w:hint="default" w:ascii="宋体" w:hAnsi="宋体" w:eastAsia="宋体" w:cs="宋体"/>
                                <w:sz w:val="21"/>
                                <w:szCs w:val="21"/>
                              </w:rPr>
                              <w:t>实际供货日期</w:t>
                            </w:r>
                          </w:p>
                        </w:tc>
                        <w:tc>
                          <w:tcPr>
                            <w:tcW w:w="2421"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2282"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1" w:beforeAutospacing="0" w:afterAutospacing="0" w:line="240" w:lineRule="auto"/>
                              <w:ind w:left="0" w:right="0"/>
                              <w:jc w:val="left"/>
                              <w:rPr>
                                <w:rFonts w:hint="default" w:ascii="宋体" w:hAnsi="宋体" w:eastAsia="宋体" w:cs="宋体"/>
                                <w:sz w:val="14"/>
                                <w:szCs w:val="14"/>
                              </w:rPr>
                            </w:pPr>
                          </w:p>
                          <w:p>
                            <w:pPr>
                              <w:pStyle w:val="26"/>
                              <w:keepNext w:val="0"/>
                              <w:keepLines w:val="0"/>
                              <w:suppressLineNumbers w:val="0"/>
                              <w:spacing w:before="0" w:beforeAutospacing="0" w:afterAutospacing="0" w:line="240" w:lineRule="auto"/>
                              <w:ind w:left="314" w:right="0"/>
                              <w:jc w:val="left"/>
                              <w:rPr>
                                <w:rFonts w:hint="default" w:ascii="宋体" w:hAnsi="宋体" w:eastAsia="宋体" w:cs="宋体"/>
                                <w:sz w:val="21"/>
                                <w:szCs w:val="21"/>
                              </w:rPr>
                            </w:pPr>
                            <w:r>
                              <w:rPr>
                                <w:rFonts w:hint="default" w:ascii="宋体" w:hAnsi="宋体" w:eastAsia="宋体" w:cs="宋体"/>
                                <w:sz w:val="21"/>
                                <w:szCs w:val="21"/>
                              </w:rPr>
                              <w:t>合同交货验收日期</w:t>
                            </w:r>
                          </w:p>
                        </w:tc>
                        <w:tc>
                          <w:tcPr>
                            <w:tcW w:w="2113"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r>
                      <w:tr>
                        <w:tblPrEx>
                          <w:tblCellMar>
                            <w:top w:w="0" w:type="dxa"/>
                            <w:left w:w="0" w:type="dxa"/>
                            <w:bottom w:w="0" w:type="dxa"/>
                            <w:right w:w="0" w:type="dxa"/>
                          </w:tblCellMar>
                        </w:tblPrEx>
                        <w:trPr>
                          <w:trHeight w:val="1620" w:hRule="exact"/>
                        </w:trPr>
                        <w:tc>
                          <w:tcPr>
                            <w:tcW w:w="1629" w:type="dxa"/>
                            <w:gridSpan w:val="2"/>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152"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sz w:val="21"/>
                                <w:szCs w:val="21"/>
                              </w:rPr>
                              <w:t>验收具体内容</w:t>
                            </w:r>
                          </w:p>
                        </w:tc>
                        <w:tc>
                          <w:tcPr>
                            <w:tcW w:w="6816" w:type="dxa"/>
                            <w:gridSpan w:val="6"/>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0" w:beforeAutospacing="0" w:afterAutospacing="0" w:line="240" w:lineRule="auto"/>
                              <w:ind w:left="210" w:right="0"/>
                              <w:jc w:val="left"/>
                              <w:rPr>
                                <w:rFonts w:hint="default" w:ascii="宋体" w:hAnsi="宋体" w:eastAsia="宋体" w:cs="宋体"/>
                                <w:sz w:val="21"/>
                                <w:szCs w:val="21"/>
                              </w:rPr>
                            </w:pPr>
                            <w:r>
                              <w:rPr>
                                <w:rFonts w:hint="default" w:ascii="宋体" w:hAnsi="宋体" w:eastAsia="宋体" w:cs="宋体"/>
                                <w:sz w:val="21"/>
                                <w:szCs w:val="21"/>
                              </w:rPr>
                              <w:t>（应按采购合同、招标文件、投标</w:t>
                            </w:r>
                            <w:r>
                              <w:rPr>
                                <w:rFonts w:hint="eastAsia" w:ascii="宋体" w:hAnsi="宋体" w:eastAsia="宋体" w:cs="宋体"/>
                                <w:sz w:val="21"/>
                                <w:szCs w:val="21"/>
                                <w:lang w:eastAsia="zh-CN"/>
                              </w:rPr>
                              <w:t>投标文件</w:t>
                            </w:r>
                            <w:r>
                              <w:rPr>
                                <w:rFonts w:hint="default" w:ascii="宋体" w:hAnsi="宋体" w:eastAsia="宋体" w:cs="宋体"/>
                                <w:sz w:val="21"/>
                                <w:szCs w:val="21"/>
                              </w:rPr>
                              <w:t>及验收方案等进行验收；并核对成交投标单位在安装调试等方面是否违反合同约定或者服务规范要求、提供的质量保证证明材料是否齐全、应有的配件及附件是否达到合</w:t>
                            </w:r>
                          </w:p>
                          <w:p>
                            <w:pPr>
                              <w:pStyle w:val="26"/>
                              <w:keepNext w:val="0"/>
                              <w:keepLines w:val="0"/>
                              <w:suppressLineNumbers w:val="0"/>
                              <w:spacing w:before="30" w:beforeAutospacing="0" w:afterAutospacing="0" w:line="240" w:lineRule="auto"/>
                              <w:ind w:left="97" w:right="0"/>
                              <w:jc w:val="both"/>
                              <w:rPr>
                                <w:rFonts w:hint="default" w:ascii="宋体" w:hAnsi="宋体" w:eastAsia="宋体" w:cs="宋体"/>
                                <w:sz w:val="21"/>
                                <w:szCs w:val="21"/>
                              </w:rPr>
                            </w:pPr>
                            <w:r>
                              <w:rPr>
                                <w:rFonts w:hint="default" w:ascii="宋体" w:hAnsi="宋体" w:eastAsia="宋体" w:cs="宋体"/>
                                <w:sz w:val="21"/>
                                <w:szCs w:val="21"/>
                              </w:rPr>
                              <w:t>同约定等。可附件)</w:t>
                            </w:r>
                          </w:p>
                        </w:tc>
                      </w:tr>
                      <w:tr>
                        <w:tblPrEx>
                          <w:tblCellMar>
                            <w:top w:w="0" w:type="dxa"/>
                            <w:left w:w="0" w:type="dxa"/>
                            <w:bottom w:w="0" w:type="dxa"/>
                            <w:right w:w="0" w:type="dxa"/>
                          </w:tblCellMar>
                        </w:tblPrEx>
                        <w:trPr>
                          <w:trHeight w:val="1301" w:hRule="exact"/>
                        </w:trPr>
                        <w:tc>
                          <w:tcPr>
                            <w:tcW w:w="1629" w:type="dxa"/>
                            <w:gridSpan w:val="2"/>
                            <w:vMerge w:val="restart"/>
                            <w:tcBorders>
                              <w:top w:val="single" w:color="000000" w:sz="8" w:space="0"/>
                              <w:left w:val="single" w:color="000000" w:sz="8" w:space="0"/>
                              <w:right w:val="single" w:color="000000" w:sz="8"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5" w:beforeAutospacing="0" w:afterAutospacing="0" w:line="240" w:lineRule="auto"/>
                              <w:ind w:left="0" w:right="0"/>
                              <w:jc w:val="left"/>
                              <w:rPr>
                                <w:rFonts w:hint="default" w:ascii="宋体" w:hAnsi="宋体" w:eastAsia="宋体" w:cs="宋体"/>
                                <w:sz w:val="21"/>
                                <w:szCs w:val="21"/>
                              </w:rPr>
                            </w:pPr>
                          </w:p>
                          <w:p>
                            <w:pPr>
                              <w:pStyle w:val="26"/>
                              <w:keepNext w:val="0"/>
                              <w:keepLines w:val="0"/>
                              <w:suppressLineNumbers w:val="0"/>
                              <w:spacing w:before="0"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sz w:val="21"/>
                                <w:szCs w:val="21"/>
                              </w:rPr>
                              <w:t>验收小组意见</w:t>
                            </w:r>
                          </w:p>
                        </w:tc>
                        <w:tc>
                          <w:tcPr>
                            <w:tcW w:w="6816" w:type="dxa"/>
                            <w:gridSpan w:val="6"/>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5" w:beforeAutospacing="0" w:afterAutospacing="0" w:line="240" w:lineRule="auto"/>
                              <w:ind w:left="0" w:right="0"/>
                              <w:jc w:val="left"/>
                              <w:rPr>
                                <w:rFonts w:hint="default" w:ascii="宋体" w:hAnsi="宋体" w:eastAsia="宋体" w:cs="宋体"/>
                                <w:sz w:val="19"/>
                                <w:szCs w:val="19"/>
                              </w:rPr>
                            </w:pPr>
                          </w:p>
                          <w:p>
                            <w:pPr>
                              <w:pStyle w:val="26"/>
                              <w:keepNext w:val="0"/>
                              <w:keepLines w:val="0"/>
                              <w:suppressLineNumbers w:val="0"/>
                              <w:spacing w:before="0" w:beforeAutospacing="0" w:afterAutospacing="0" w:line="240" w:lineRule="auto"/>
                              <w:ind w:left="210" w:right="0"/>
                              <w:jc w:val="left"/>
                              <w:rPr>
                                <w:rFonts w:hint="default" w:ascii="宋体" w:hAnsi="宋体" w:eastAsia="宋体" w:cs="宋体"/>
                                <w:sz w:val="21"/>
                                <w:szCs w:val="21"/>
                              </w:rPr>
                            </w:pPr>
                            <w:r>
                              <w:rPr>
                                <w:rFonts w:hint="default" w:ascii="宋体" w:hAnsi="宋体" w:eastAsia="宋体" w:cs="宋体"/>
                                <w:sz w:val="21"/>
                                <w:szCs w:val="21"/>
                              </w:rPr>
                              <w:t>验收结论性意见：</w:t>
                            </w:r>
                          </w:p>
                        </w:tc>
                      </w:tr>
                      <w:tr>
                        <w:tblPrEx>
                          <w:tblCellMar>
                            <w:top w:w="0" w:type="dxa"/>
                            <w:left w:w="0" w:type="dxa"/>
                            <w:bottom w:w="0" w:type="dxa"/>
                            <w:right w:w="0" w:type="dxa"/>
                          </w:tblCellMar>
                        </w:tblPrEx>
                        <w:trPr>
                          <w:trHeight w:val="1100" w:hRule="exact"/>
                        </w:trPr>
                        <w:tc>
                          <w:tcPr>
                            <w:tcW w:w="1629" w:type="dxa"/>
                            <w:gridSpan w:val="2"/>
                            <w:vMerge w:val="continue"/>
                            <w:tcBorders>
                              <w:left w:val="single" w:color="000000" w:sz="8" w:space="0"/>
                              <w:bottom w:val="single" w:color="000000" w:sz="8" w:space="0"/>
                              <w:right w:val="single" w:color="000000" w:sz="8" w:space="0"/>
                            </w:tcBorders>
                          </w:tcPr>
                          <w:p>
                            <w:pPr>
                              <w:keepNext w:val="0"/>
                              <w:keepLines w:val="0"/>
                              <w:suppressLineNumbers w:val="0"/>
                              <w:spacing w:before="0" w:beforeAutospacing="0" w:afterAutospacing="0"/>
                              <w:ind w:left="0" w:right="0"/>
                              <w:rPr>
                                <w:rFonts w:hint="default"/>
                              </w:rPr>
                            </w:pPr>
                          </w:p>
                        </w:tc>
                        <w:tc>
                          <w:tcPr>
                            <w:tcW w:w="6816" w:type="dxa"/>
                            <w:gridSpan w:val="6"/>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75" w:beforeAutospacing="0" w:afterAutospacing="0" w:line="240" w:lineRule="auto"/>
                              <w:ind w:left="210" w:right="0"/>
                              <w:jc w:val="left"/>
                              <w:rPr>
                                <w:rFonts w:hint="default" w:ascii="宋体" w:hAnsi="宋体" w:eastAsia="宋体" w:cs="宋体"/>
                                <w:sz w:val="21"/>
                                <w:szCs w:val="21"/>
                              </w:rPr>
                            </w:pPr>
                            <w:r>
                              <w:rPr>
                                <w:rFonts w:hint="default" w:ascii="宋体" w:hAnsi="宋体" w:eastAsia="宋体" w:cs="宋体"/>
                                <w:sz w:val="21"/>
                                <w:szCs w:val="21"/>
                              </w:rPr>
                              <w:t>有异议的意见和说明理由：</w:t>
                            </w: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142" w:beforeAutospacing="0" w:afterAutospacing="0" w:line="240" w:lineRule="auto"/>
                              <w:ind w:left="210" w:right="0"/>
                              <w:jc w:val="left"/>
                              <w:rPr>
                                <w:rFonts w:hint="default" w:ascii="宋体" w:hAnsi="宋体" w:eastAsia="宋体" w:cs="宋体"/>
                                <w:sz w:val="21"/>
                                <w:szCs w:val="21"/>
                              </w:rPr>
                            </w:pPr>
                            <w:r>
                              <w:rPr>
                                <w:rFonts w:hint="default" w:ascii="宋体" w:hAnsi="宋体" w:eastAsia="宋体" w:cs="宋体"/>
                                <w:sz w:val="21"/>
                                <w:szCs w:val="21"/>
                              </w:rPr>
                              <w:t>签字：</w:t>
                            </w:r>
                          </w:p>
                        </w:tc>
                      </w:tr>
                      <w:tr>
                        <w:tblPrEx>
                          <w:tblCellMar>
                            <w:top w:w="0" w:type="dxa"/>
                            <w:left w:w="0" w:type="dxa"/>
                            <w:bottom w:w="0" w:type="dxa"/>
                            <w:right w:w="0" w:type="dxa"/>
                          </w:tblCellMar>
                        </w:tblPrEx>
                        <w:trPr>
                          <w:trHeight w:val="527" w:hRule="exact"/>
                        </w:trPr>
                        <w:tc>
                          <w:tcPr>
                            <w:tcW w:w="8445" w:type="dxa"/>
                            <w:gridSpan w:val="8"/>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127"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sz w:val="21"/>
                                <w:szCs w:val="21"/>
                              </w:rPr>
                              <w:t>验收小组成员签字：</w:t>
                            </w:r>
                          </w:p>
                        </w:tc>
                      </w:tr>
                      <w:tr>
                        <w:tblPrEx>
                          <w:tblCellMar>
                            <w:top w:w="0" w:type="dxa"/>
                            <w:left w:w="0" w:type="dxa"/>
                            <w:bottom w:w="0" w:type="dxa"/>
                            <w:right w:w="0" w:type="dxa"/>
                          </w:tblCellMar>
                        </w:tblPrEx>
                        <w:trPr>
                          <w:trHeight w:val="1100" w:hRule="exact"/>
                        </w:trPr>
                        <w:tc>
                          <w:tcPr>
                            <w:tcW w:w="8445" w:type="dxa"/>
                            <w:gridSpan w:val="8"/>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spacing w:before="76" w:beforeAutospacing="0" w:afterAutospacing="0" w:line="240" w:lineRule="auto"/>
                              <w:ind w:left="171" w:right="0" w:hanging="72"/>
                              <w:jc w:val="left"/>
                              <w:rPr>
                                <w:rFonts w:hint="default" w:ascii="宋体" w:hAnsi="宋体" w:eastAsia="宋体" w:cs="宋体"/>
                                <w:sz w:val="21"/>
                                <w:szCs w:val="21"/>
                              </w:rPr>
                            </w:pPr>
                            <w:r>
                              <w:rPr>
                                <w:rFonts w:hint="default" w:ascii="宋体" w:hAnsi="宋体" w:eastAsia="宋体" w:cs="宋体"/>
                                <w:sz w:val="21"/>
                                <w:szCs w:val="21"/>
                              </w:rPr>
                              <w:t>监督人员或者其他相关人员签字：</w:t>
                            </w: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142" w:beforeAutospacing="0" w:afterAutospacing="0" w:line="240" w:lineRule="auto"/>
                              <w:ind w:left="171" w:right="0"/>
                              <w:jc w:val="left"/>
                              <w:rPr>
                                <w:rFonts w:hint="default" w:ascii="宋体" w:hAnsi="宋体" w:eastAsia="宋体" w:cs="宋体"/>
                                <w:sz w:val="21"/>
                                <w:szCs w:val="21"/>
                              </w:rPr>
                            </w:pPr>
                            <w:r>
                              <w:rPr>
                                <w:rFonts w:hint="default" w:ascii="宋体" w:hAnsi="宋体" w:eastAsia="宋体" w:cs="宋体"/>
                                <w:sz w:val="21"/>
                                <w:szCs w:val="21"/>
                              </w:rPr>
                              <w:t>或者受邀机构的意见（盖章）：</w:t>
                            </w:r>
                          </w:p>
                        </w:tc>
                      </w:tr>
                      <w:tr>
                        <w:tblPrEx>
                          <w:tblCellMar>
                            <w:top w:w="0" w:type="dxa"/>
                            <w:left w:w="0" w:type="dxa"/>
                            <w:bottom w:w="0" w:type="dxa"/>
                            <w:right w:w="0" w:type="dxa"/>
                          </w:tblCellMar>
                        </w:tblPrEx>
                        <w:trPr>
                          <w:trHeight w:val="1780" w:hRule="exact"/>
                        </w:trPr>
                        <w:tc>
                          <w:tcPr>
                            <w:tcW w:w="8445" w:type="dxa"/>
                            <w:gridSpan w:val="8"/>
                            <w:tcBorders>
                              <w:top w:val="single" w:color="000000" w:sz="8" w:space="0"/>
                              <w:left w:val="single" w:color="000000" w:sz="8" w:space="0"/>
                              <w:bottom w:val="single" w:color="000000" w:sz="8" w:space="0"/>
                              <w:right w:val="single" w:color="000000" w:sz="8" w:space="0"/>
                            </w:tcBorders>
                          </w:tcPr>
                          <w:p>
                            <w:pPr>
                              <w:pStyle w:val="26"/>
                              <w:keepNext w:val="0"/>
                              <w:keepLines w:val="0"/>
                              <w:suppressLineNumbers w:val="0"/>
                              <w:tabs>
                                <w:tab w:val="left" w:pos="4351"/>
                              </w:tabs>
                              <w:spacing w:before="75"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sz w:val="21"/>
                                <w:szCs w:val="21"/>
                              </w:rPr>
                              <w:t>成交投标单位负责人签字或者盖章：</w:t>
                            </w:r>
                            <w:r>
                              <w:rPr>
                                <w:rFonts w:hint="default" w:ascii="宋体" w:hAnsi="宋体" w:eastAsia="宋体" w:cs="宋体"/>
                                <w:w w:val="95"/>
                                <w:sz w:val="21"/>
                                <w:szCs w:val="21"/>
                              </w:rPr>
                              <w:tab/>
                            </w:r>
                            <w:r>
                              <w:rPr>
                                <w:rFonts w:hint="default" w:ascii="宋体" w:hAnsi="宋体" w:eastAsia="宋体" w:cs="宋体"/>
                                <w:sz w:val="21"/>
                                <w:szCs w:val="21"/>
                              </w:rPr>
                              <w:t>采购人或者受托机构的意见（盖章）：</w:t>
                            </w: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sz w:val="20"/>
                                <w:szCs w:val="20"/>
                              </w:rPr>
                            </w:pPr>
                          </w:p>
                          <w:p>
                            <w:pPr>
                              <w:pStyle w:val="26"/>
                              <w:keepNext w:val="0"/>
                              <w:keepLines w:val="0"/>
                              <w:suppressLineNumbers w:val="0"/>
                              <w:spacing w:before="13" w:beforeAutospacing="0" w:afterAutospacing="0" w:line="240" w:lineRule="auto"/>
                              <w:ind w:left="0" w:right="0"/>
                              <w:jc w:val="left"/>
                              <w:rPr>
                                <w:rFonts w:hint="default" w:ascii="宋体" w:hAnsi="宋体" w:eastAsia="宋体" w:cs="宋体"/>
                                <w:sz w:val="22"/>
                                <w:szCs w:val="22"/>
                              </w:rPr>
                            </w:pPr>
                          </w:p>
                          <w:p>
                            <w:pPr>
                              <w:pStyle w:val="26"/>
                              <w:keepNext w:val="0"/>
                              <w:keepLines w:val="0"/>
                              <w:suppressLineNumbers w:val="0"/>
                              <w:tabs>
                                <w:tab w:val="left" w:pos="2827"/>
                                <w:tab w:val="left" w:pos="3247"/>
                                <w:tab w:val="left" w:pos="3667"/>
                                <w:tab w:val="left" w:pos="4351"/>
                                <w:tab w:val="left" w:pos="7291"/>
                                <w:tab w:val="left" w:pos="7711"/>
                                <w:tab w:val="left" w:pos="8131"/>
                              </w:tabs>
                              <w:spacing w:before="0" w:beforeAutospacing="0" w:afterAutospacing="0" w:line="240" w:lineRule="auto"/>
                              <w:ind w:left="99" w:right="0"/>
                              <w:jc w:val="left"/>
                              <w:rPr>
                                <w:rFonts w:hint="default" w:ascii="宋体" w:hAnsi="宋体" w:eastAsia="宋体" w:cs="宋体"/>
                                <w:sz w:val="21"/>
                                <w:szCs w:val="21"/>
                              </w:rPr>
                            </w:pPr>
                            <w:r>
                              <w:rPr>
                                <w:rFonts w:hint="default" w:ascii="宋体" w:hAnsi="宋体" w:eastAsia="宋体" w:cs="宋体"/>
                                <w:w w:val="95"/>
                                <w:sz w:val="21"/>
                                <w:szCs w:val="21"/>
                              </w:rPr>
                              <w:t>联系电话：</w:t>
                            </w:r>
                            <w:r>
                              <w:rPr>
                                <w:rFonts w:hint="default" w:ascii="宋体" w:hAnsi="宋体" w:eastAsia="宋体" w:cs="宋体"/>
                                <w:w w:val="95"/>
                                <w:sz w:val="21"/>
                                <w:szCs w:val="21"/>
                              </w:rPr>
                              <w:tab/>
                            </w:r>
                            <w:r>
                              <w:rPr>
                                <w:rFonts w:hint="default" w:ascii="宋体" w:hAnsi="宋体" w:eastAsia="宋体" w:cs="宋体"/>
                                <w:w w:val="95"/>
                                <w:sz w:val="21"/>
                                <w:szCs w:val="21"/>
                              </w:rPr>
                              <w:t>年</w:t>
                            </w:r>
                            <w:r>
                              <w:rPr>
                                <w:rFonts w:hint="default" w:ascii="宋体" w:hAnsi="宋体" w:eastAsia="宋体" w:cs="宋体"/>
                                <w:w w:val="95"/>
                                <w:sz w:val="21"/>
                                <w:szCs w:val="21"/>
                              </w:rPr>
                              <w:tab/>
                            </w:r>
                            <w:r>
                              <w:rPr>
                                <w:rFonts w:hint="default" w:ascii="宋体" w:hAnsi="宋体" w:eastAsia="宋体" w:cs="宋体"/>
                                <w:w w:val="95"/>
                                <w:sz w:val="21"/>
                                <w:szCs w:val="21"/>
                              </w:rPr>
                              <w:t>月</w:t>
                            </w:r>
                            <w:r>
                              <w:rPr>
                                <w:rFonts w:hint="default" w:ascii="宋体" w:hAnsi="宋体" w:eastAsia="宋体" w:cs="宋体"/>
                                <w:w w:val="95"/>
                                <w:sz w:val="21"/>
                                <w:szCs w:val="21"/>
                              </w:rPr>
                              <w:tab/>
                            </w:r>
                            <w:r>
                              <w:rPr>
                                <w:rFonts w:hint="default" w:ascii="宋体" w:hAnsi="宋体" w:eastAsia="宋体" w:cs="宋体"/>
                                <w:w w:val="95"/>
                                <w:sz w:val="21"/>
                                <w:szCs w:val="21"/>
                              </w:rPr>
                              <w:t>日</w:t>
                            </w:r>
                            <w:r>
                              <w:rPr>
                                <w:rFonts w:hint="default" w:ascii="宋体" w:hAnsi="宋体" w:eastAsia="宋体" w:cs="宋体"/>
                                <w:w w:val="95"/>
                                <w:sz w:val="21"/>
                                <w:szCs w:val="21"/>
                              </w:rPr>
                              <w:tab/>
                            </w:r>
                            <w:r>
                              <w:rPr>
                                <w:rFonts w:hint="default" w:ascii="宋体" w:hAnsi="宋体" w:eastAsia="宋体" w:cs="宋体"/>
                                <w:w w:val="95"/>
                                <w:sz w:val="21"/>
                                <w:szCs w:val="21"/>
                              </w:rPr>
                              <w:t>联系电话：</w:t>
                            </w:r>
                            <w:r>
                              <w:rPr>
                                <w:rFonts w:hint="default" w:ascii="宋体" w:hAnsi="宋体" w:eastAsia="宋体" w:cs="宋体"/>
                                <w:w w:val="95"/>
                                <w:sz w:val="21"/>
                                <w:szCs w:val="21"/>
                              </w:rPr>
                              <w:tab/>
                            </w:r>
                            <w:r>
                              <w:rPr>
                                <w:rFonts w:hint="default" w:ascii="宋体" w:hAnsi="宋体" w:eastAsia="宋体" w:cs="宋体"/>
                                <w:w w:val="95"/>
                                <w:sz w:val="21"/>
                                <w:szCs w:val="21"/>
                              </w:rPr>
                              <w:t>年</w:t>
                            </w:r>
                            <w:r>
                              <w:rPr>
                                <w:rFonts w:hint="default" w:ascii="宋体" w:hAnsi="宋体" w:eastAsia="宋体" w:cs="宋体"/>
                                <w:w w:val="95"/>
                                <w:sz w:val="21"/>
                                <w:szCs w:val="21"/>
                              </w:rPr>
                              <w:tab/>
                            </w:r>
                            <w:r>
                              <w:rPr>
                                <w:rFonts w:hint="default" w:ascii="宋体" w:hAnsi="宋体" w:eastAsia="宋体" w:cs="宋体"/>
                                <w:w w:val="95"/>
                                <w:sz w:val="21"/>
                                <w:szCs w:val="21"/>
                              </w:rPr>
                              <w:t>月</w:t>
                            </w:r>
                            <w:r>
                              <w:rPr>
                                <w:rFonts w:hint="default" w:ascii="宋体" w:hAnsi="宋体" w:eastAsia="宋体" w:cs="宋体"/>
                                <w:w w:val="95"/>
                                <w:sz w:val="21"/>
                                <w:szCs w:val="21"/>
                              </w:rPr>
                              <w:tab/>
                            </w:r>
                            <w:r>
                              <w:rPr>
                                <w:rFonts w:hint="default" w:ascii="宋体" w:hAnsi="宋体" w:eastAsia="宋体" w:cs="宋体"/>
                                <w:sz w:val="21"/>
                                <w:szCs w:val="21"/>
                              </w:rPr>
                              <w:t>日</w:t>
                            </w:r>
                          </w:p>
                        </w:tc>
                      </w:tr>
                    </w:tbl>
                    <w:p/>
                  </w:txbxContent>
                </v:textbox>
              </v:rect>
            </w:pict>
          </mc:Fallback>
        </mc:AlternateContent>
      </w:r>
      <w:r>
        <w:rPr>
          <w:color w:val="auto"/>
          <w:highlight w:val="none"/>
        </w:rPr>
        <w:t>根据政府采购项目（</w:t>
      </w:r>
      <w:r>
        <w:rPr>
          <w:color w:val="auto"/>
          <w:highlight w:val="none"/>
          <w:u w:val="single" w:color="000000"/>
        </w:rPr>
        <w:t>采购合同编号：</w:t>
      </w:r>
      <w:r>
        <w:rPr>
          <w:color w:val="auto"/>
          <w:spacing w:val="-18"/>
          <w:highlight w:val="none"/>
          <w:u w:val="single" w:color="000000"/>
        </w:rPr>
        <w:t xml:space="preserve"> </w:t>
      </w:r>
      <w:r>
        <w:rPr>
          <w:color w:val="auto"/>
          <w:highlight w:val="none"/>
        </w:rPr>
        <w:t>）的约定，我单位对（</w:t>
      </w:r>
      <w:r>
        <w:rPr>
          <w:color w:val="auto"/>
          <w:spacing w:val="-22"/>
          <w:highlight w:val="none"/>
        </w:rPr>
        <w:t xml:space="preserve"> </w:t>
      </w:r>
      <w:r>
        <w:rPr>
          <w:color w:val="auto"/>
          <w:highlight w:val="none"/>
          <w:u w:val="single" w:color="000000"/>
        </w:rPr>
        <w:t>项目名称</w:t>
      </w:r>
      <w:r>
        <w:rPr>
          <w:color w:val="auto"/>
          <w:spacing w:val="-18"/>
          <w:highlight w:val="none"/>
          <w:u w:val="single" w:color="000000"/>
        </w:rPr>
        <w:t xml:space="preserve"> </w:t>
      </w:r>
      <w:r>
        <w:rPr>
          <w:color w:val="auto"/>
          <w:highlight w:val="none"/>
        </w:rPr>
        <w:t>）</w:t>
      </w:r>
      <w:r>
        <w:rPr>
          <w:color w:val="auto"/>
          <w:spacing w:val="-20"/>
          <w:highlight w:val="none"/>
        </w:rPr>
        <w:t xml:space="preserve"> </w:t>
      </w:r>
      <w:r>
        <w:rPr>
          <w:color w:val="auto"/>
          <w:highlight w:val="none"/>
        </w:rPr>
        <w:t>政府采购项目成</w:t>
      </w:r>
      <w:r>
        <w:rPr>
          <w:color w:val="auto"/>
          <w:spacing w:val="28"/>
          <w:w w:val="99"/>
          <w:highlight w:val="none"/>
        </w:rPr>
        <w:t xml:space="preserve"> </w:t>
      </w:r>
      <w:r>
        <w:rPr>
          <w:color w:val="auto"/>
          <w:highlight w:val="none"/>
        </w:rPr>
        <w:t>交投标单位（</w:t>
      </w:r>
      <w:r>
        <w:rPr>
          <w:color w:val="auto"/>
          <w:spacing w:val="-26"/>
          <w:highlight w:val="none"/>
        </w:rPr>
        <w:t xml:space="preserve"> </w:t>
      </w:r>
      <w:r>
        <w:rPr>
          <w:color w:val="auto"/>
          <w:highlight w:val="none"/>
          <w:u w:val="single" w:color="000000"/>
        </w:rPr>
        <w:t>公司名称</w:t>
      </w:r>
      <w:r>
        <w:rPr>
          <w:color w:val="auto"/>
          <w:spacing w:val="-25"/>
          <w:highlight w:val="none"/>
          <w:u w:val="single" w:color="000000"/>
        </w:rPr>
        <w:t xml:space="preserve"> </w:t>
      </w:r>
      <w:r>
        <w:rPr>
          <w:color w:val="auto"/>
          <w:highlight w:val="none"/>
        </w:rPr>
        <w:t>）</w:t>
      </w:r>
      <w:r>
        <w:rPr>
          <w:color w:val="auto"/>
          <w:spacing w:val="-26"/>
          <w:highlight w:val="none"/>
        </w:rPr>
        <w:t xml:space="preserve"> </w:t>
      </w:r>
      <w:r>
        <w:rPr>
          <w:color w:val="auto"/>
          <w:highlight w:val="none"/>
        </w:rPr>
        <w:t>提供的货物（或者工程、服务）进行了验收，验收情况如下：</w:t>
      </w:r>
    </w:p>
    <w:p>
      <w:pPr>
        <w:spacing w:after="0" w:line="349" w:lineRule="auto"/>
        <w:jc w:val="left"/>
        <w:rPr>
          <w:color w:val="auto"/>
          <w:highlight w:val="none"/>
        </w:rPr>
        <w:sectPr>
          <w:pgSz w:w="11910" w:h="16840"/>
          <w:pgMar w:top="1380" w:right="1340" w:bottom="1160" w:left="1480" w:header="0" w:footer="978" w:gutter="0"/>
          <w:pgNumType w:fmt="decimal"/>
          <w:cols w:space="720" w:num="1"/>
        </w:sectPr>
      </w:pPr>
    </w:p>
    <w:p>
      <w:pPr>
        <w:pStyle w:val="12"/>
        <w:jc w:val="left"/>
        <w:rPr>
          <w:rFonts w:hint="eastAsia" w:ascii="Arial Unicode MS" w:hAnsi="Arial Unicode MS" w:eastAsia="Arial Unicode MS" w:cs="Arial Unicode MS"/>
          <w:color w:val="auto"/>
          <w:sz w:val="32"/>
          <w:szCs w:val="32"/>
          <w:highlight w:val="none"/>
        </w:rPr>
      </w:pPr>
      <w:bookmarkStart w:id="27" w:name="第三章 采购需求"/>
      <w:bookmarkEnd w:id="27"/>
      <w:bookmarkStart w:id="28" w:name="_bookmark2"/>
      <w:bookmarkEnd w:id="28"/>
      <w:r>
        <w:rPr>
          <w:rFonts w:hint="eastAsia" w:ascii="Arial Unicode MS" w:hAnsi="Arial Unicode MS" w:eastAsia="Arial Unicode MS" w:cs="Arial Unicode MS"/>
          <w:color w:val="auto"/>
          <w:sz w:val="32"/>
          <w:szCs w:val="32"/>
          <w:highlight w:val="none"/>
        </w:rPr>
        <w:t>附件2：</w:t>
      </w:r>
    </w:p>
    <w:p>
      <w:pPr>
        <w:spacing w:line="528" w:lineRule="exact"/>
        <w:ind w:left="1871"/>
        <w:jc w:val="both"/>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701"/>
        <w:gridCol w:w="1679"/>
        <w:gridCol w:w="865"/>
        <w:gridCol w:w="1846"/>
        <w:gridCol w:w="1535"/>
        <w:gridCol w:w="1073"/>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6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5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0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b/>
                <w:bCs/>
                <w:color w:val="auto"/>
                <w:kern w:val="0"/>
                <w:sz w:val="18"/>
                <w:szCs w:val="18"/>
                <w:highlight w:val="none"/>
              </w:rPr>
            </w:pP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6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50" w:firstLineChars="250"/>
        <w:rPr>
          <w:rFonts w:hint="eastAsia" w:hAnsi="宋体" w:eastAsia="仿宋_GB2312"/>
          <w:color w:val="auto"/>
          <w:highlight w:val="none"/>
          <w:lang w:eastAsia="zh-CN"/>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_GB2312" w:hAnsi="仿宋" w:eastAsia="仿宋_GB2312"/>
          <w:color w:val="auto"/>
          <w:szCs w:val="21"/>
          <w:highlight w:val="none"/>
          <w:lang w:eastAsia="zh-CN"/>
        </w:rPr>
        <w:t>。</w:t>
      </w:r>
    </w:p>
    <w:p>
      <w:pPr>
        <w:pStyle w:val="4"/>
        <w:numPr>
          <w:ilvl w:val="0"/>
          <w:numId w:val="2"/>
        </w:numPr>
        <w:spacing w:line="395" w:lineRule="exact"/>
        <w:ind w:left="86" w:right="199"/>
        <w:jc w:val="center"/>
        <w:outlineLvl w:val="0"/>
        <w:rPr>
          <w:color w:val="auto"/>
          <w:spacing w:val="1"/>
          <w:sz w:val="28"/>
          <w:szCs w:val="28"/>
          <w:highlight w:val="none"/>
        </w:rPr>
      </w:pPr>
      <w:bookmarkStart w:id="29" w:name="_Toc23842"/>
      <w:r>
        <w:rPr>
          <w:color w:val="auto"/>
          <w:spacing w:val="1"/>
          <w:sz w:val="28"/>
          <w:szCs w:val="28"/>
          <w:highlight w:val="none"/>
        </w:rPr>
        <w:t>采购需求</w:t>
      </w:r>
      <w:bookmarkEnd w:id="29"/>
    </w:p>
    <w:p>
      <w:pPr>
        <w:numPr>
          <w:ilvl w:val="0"/>
          <w:numId w:val="0"/>
        </w:numPr>
        <w:rPr>
          <w:rFonts w:hint="eastAsia" w:eastAsia="宋体"/>
          <w:color w:val="auto"/>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eastAsia="宋体"/>
          <w:b/>
          <w:bCs/>
          <w:color w:val="auto"/>
          <w:sz w:val="24"/>
          <w:szCs w:val="24"/>
          <w:highlight w:val="none"/>
          <w:lang w:eastAsia="zh-CN"/>
        </w:rPr>
        <w:t>第一部分</w:t>
      </w:r>
      <w:r>
        <w:rPr>
          <w:rFonts w:hint="eastAsia" w:eastAsia="宋体"/>
          <w:b/>
          <w:bCs/>
          <w:color w:val="auto"/>
          <w:sz w:val="24"/>
          <w:szCs w:val="24"/>
          <w:highlight w:val="none"/>
          <w:lang w:val="en-US" w:eastAsia="zh-CN"/>
        </w:rPr>
        <w:t xml:space="preserve"> 蒙山县县城规划区内道路综合清扫保洁服务、垃圾收运服务、垃圾中转站运营管理、市政公厕运营管理、乡镇垃圾清运等劳务外包实施方案</w:t>
      </w:r>
    </w:p>
    <w:p>
      <w:pPr>
        <w:spacing w:before="0" w:line="240" w:lineRule="auto"/>
        <w:rPr>
          <w:rFonts w:ascii="宋体" w:hAnsi="宋体" w:eastAsia="宋体" w:cs="宋体"/>
          <w:b/>
          <w:bCs/>
          <w:color w:val="auto"/>
          <w:sz w:val="21"/>
          <w:szCs w:val="21"/>
          <w:highlight w:val="none"/>
        </w:rPr>
      </w:pPr>
    </w:p>
    <w:p>
      <w:pPr>
        <w:numPr>
          <w:ilvl w:val="0"/>
          <w:numId w:val="0"/>
        </w:numPr>
        <w:spacing w:before="4" w:line="240" w:lineRule="auto"/>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一、服务内容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（一）负责县城规划区内的主次干道、广场、公园清扫保洁（包括绿化带里的清扫保洁），约 118.376万平方米，负责县城规划区内居民住户、商住小区、单位、铺面、商场等的垃圾收集。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（二）负责县城规划区域内环卫设施的日常保洁与清洗。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（三）负责县城规划区内一、二、三级道路路面洒水压尘洗刷。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（四）负责县城规划区范围内所有垃圾收集转运至县生活垃圾填埋场，平均来回 24 公里/趟，每天平均垃圾量约 70 吨。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（五）负责县城规划区内垃圾转运站的设备、运输车辆和垃圾收集工具的日常管理、维修、保养及站内保洁。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（六）负责县城规划区内市政公厕保洁、指示标识、电路、隔栏和坑位</w:t>
      </w:r>
      <w:r>
        <w:rPr>
          <w:rFonts w:hint="eastAsia"/>
          <w:b w:val="0"/>
          <w:bCs w:val="0"/>
          <w:color w:val="auto"/>
          <w:sz w:val="21"/>
          <w:szCs w:val="21"/>
          <w:highlight w:val="none"/>
          <w:lang w:val="en-US" w:eastAsia="zh-CN"/>
        </w:rPr>
        <w:t>的</w:t>
      </w:r>
      <w:r>
        <w:rPr>
          <w:rFonts w:hint="default"/>
          <w:b w:val="0"/>
          <w:bCs w:val="0"/>
          <w:color w:val="auto"/>
          <w:sz w:val="21"/>
          <w:szCs w:val="21"/>
          <w:highlight w:val="none"/>
          <w:lang w:val="en-US" w:eastAsia="zh-CN"/>
        </w:rPr>
        <w:t xml:space="preserve">管理和维护，以及单次 2000 元以下的维修。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（七）各市场、各商住小区及单位小区的垃圾根据《城市市容和环境卫生管理条例》(国务院第 101 号令)文件精神，由各单位管理方自行清理，不属于清扫的范畴，县环卫站只收取运输费和生活垃圾处理费。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（八）街道上的建筑垃圾，装修垃圾原则是谁污染谁负责的，但少量即 25 公斤以下的装修垃圾纳入承包清扫内容。环卫站平时要加强巡查，及时通报城管，城管部门要催促业主尽快自行清理。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（九）无条件配合业主完成县城规划区内其它应急保障工作（如:创全国文明县城活动、重要社会活动、重大节假日、节庆庆典等应急保障工作）。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（十）按照业主要求负责县城规划区内生活垃圾处置费收缴等工作。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（十一）乡镇生活垃圾清运及乡镇生活垃圾中转站运营管理。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default"/>
          <w:b w:val="0"/>
          <w:bCs w:val="0"/>
          <w:color w:val="auto"/>
          <w:sz w:val="21"/>
          <w:szCs w:val="21"/>
          <w:highlight w:val="none"/>
          <w:lang w:val="en-US" w:eastAsia="zh-CN"/>
        </w:rPr>
        <w:t>（十二）</w:t>
      </w:r>
      <w:r>
        <w:rPr>
          <w:rFonts w:hint="eastAsia"/>
          <w:b w:val="0"/>
          <w:bCs w:val="0"/>
          <w:color w:val="auto"/>
          <w:sz w:val="21"/>
          <w:szCs w:val="21"/>
          <w:highlight w:val="none"/>
          <w:lang w:val="en-US" w:eastAsia="zh-CN"/>
        </w:rPr>
        <w:t>人员要求环卫作业总人数原则上不低于260人。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（十</w:t>
      </w:r>
      <w:r>
        <w:rPr>
          <w:rFonts w:hint="eastAsia"/>
          <w:b w:val="0"/>
          <w:bCs w:val="0"/>
          <w:color w:val="auto"/>
          <w:sz w:val="21"/>
          <w:szCs w:val="21"/>
          <w:highlight w:val="none"/>
          <w:lang w:val="en-US" w:eastAsia="zh-CN"/>
        </w:rPr>
        <w:t>三</w:t>
      </w:r>
      <w:r>
        <w:rPr>
          <w:rFonts w:hint="default"/>
          <w:b w:val="0"/>
          <w:bCs w:val="0"/>
          <w:color w:val="auto"/>
          <w:sz w:val="21"/>
          <w:szCs w:val="21"/>
          <w:highlight w:val="none"/>
          <w:lang w:val="en-US" w:eastAsia="zh-CN"/>
        </w:rPr>
        <w:t xml:space="preserve">）中标单位需承诺中标后投入以下车辆设备：①18 立方的扫地车 2 辆、②12 立方以上垃圾清运车辆4辆、③洒水车 1 辆、④小型路面清扫车辆3辆。车辆设备车龄均不得超过 3 年。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注：中标单位在中标后投入的设备要满足上述的要求，同时，投标人在投标过程中应就上述车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辆设备内容做出满足承诺，否则其投标无效。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color w:val="auto"/>
          <w:sz w:val="21"/>
          <w:szCs w:val="21"/>
          <w:highlight w:val="none"/>
          <w:lang w:val="en-US" w:eastAsia="zh-CN"/>
        </w:rPr>
        <w:t>（十四）为了更好的服务于本项目，投标人在中标后三个月内需在当地成立分公司或子公司。</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b/>
          <w:bCs/>
          <w:color w:val="auto"/>
          <w:sz w:val="28"/>
          <w:szCs w:val="28"/>
          <w:highlight w:val="none"/>
          <w:lang w:val="en-US" w:eastAsia="zh-CN"/>
        </w:rPr>
      </w:pPr>
      <w:r>
        <w:rPr>
          <w:rFonts w:hint="eastAsia"/>
          <w:b/>
          <w:bCs/>
          <w:color w:val="auto"/>
          <w:sz w:val="28"/>
          <w:szCs w:val="28"/>
          <w:highlight w:val="none"/>
          <w:lang w:val="en-US" w:eastAsia="zh-CN"/>
        </w:rPr>
        <w:t>二</w:t>
      </w:r>
      <w:r>
        <w:rPr>
          <w:rFonts w:hint="default"/>
          <w:b/>
          <w:bCs/>
          <w:color w:val="auto"/>
          <w:sz w:val="28"/>
          <w:szCs w:val="28"/>
          <w:highlight w:val="none"/>
          <w:lang w:val="en-US" w:eastAsia="zh-CN"/>
        </w:rPr>
        <w:t xml:space="preserve">、发包费用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发包费用含清扫、保洁、垃圾收运、操作工人、司机、管理人员工资和节假日加班费、工具购置费、车辆设备维修费、燃油费、车辆年险、年检、工人标志服和劳保用品及人工消耗品费用、水电费、除臭消杀费、福利费、社会保险费、高温补贴、税金及应急费用等。发包方式把县城清扫保洁和乡镇生活垃圾清运做一个标对外发包，发包年限为 3 年。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b/>
          <w:bCs/>
          <w:color w:val="auto"/>
          <w:sz w:val="28"/>
          <w:szCs w:val="28"/>
          <w:highlight w:val="none"/>
          <w:lang w:val="en-US" w:eastAsia="zh-CN"/>
        </w:rPr>
      </w:pPr>
      <w:r>
        <w:rPr>
          <w:rFonts w:hint="eastAsia"/>
          <w:b/>
          <w:bCs/>
          <w:color w:val="auto"/>
          <w:sz w:val="28"/>
          <w:szCs w:val="28"/>
          <w:highlight w:val="none"/>
          <w:lang w:val="en-US" w:eastAsia="zh-CN"/>
        </w:rPr>
        <w:t>三</w:t>
      </w:r>
      <w:r>
        <w:rPr>
          <w:rFonts w:hint="default"/>
          <w:b/>
          <w:bCs/>
          <w:color w:val="auto"/>
          <w:sz w:val="28"/>
          <w:szCs w:val="28"/>
          <w:highlight w:val="none"/>
          <w:lang w:val="en-US" w:eastAsia="zh-CN"/>
        </w:rPr>
        <w:t xml:space="preserve">、资金拨付方式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承包方的年承包费按 12 个月平均分摊</w:t>
      </w:r>
      <w:r>
        <w:rPr>
          <w:rFonts w:hint="eastAsia"/>
          <w:b w:val="0"/>
          <w:bCs w:val="0"/>
          <w:color w:val="auto"/>
          <w:sz w:val="21"/>
          <w:szCs w:val="21"/>
          <w:highlight w:val="none"/>
          <w:lang w:val="en-US" w:eastAsia="zh-CN"/>
        </w:rPr>
        <w:t>（不包括应急费用）</w:t>
      </w:r>
      <w:r>
        <w:rPr>
          <w:rFonts w:hint="default"/>
          <w:b w:val="0"/>
          <w:bCs w:val="0"/>
          <w:color w:val="auto"/>
          <w:sz w:val="21"/>
          <w:szCs w:val="21"/>
          <w:highlight w:val="none"/>
          <w:lang w:val="en-US" w:eastAsia="zh-CN"/>
        </w:rPr>
        <w:t xml:space="preserve">，每月 20 日前由县财政拨到县环卫站，再由县环卫站根据日常检查考核结果扣除相关罚款后于次月 28 日前发放给承包方。 </w:t>
      </w:r>
    </w:p>
    <w:p>
      <w:pP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应急费用每年为100万元，由环卫站根据县里实际应急工作安排开支使用。</w:t>
      </w:r>
    </w:p>
    <w:p>
      <w:pPr>
        <w:rPr>
          <w:rFonts w:hint="default"/>
          <w:color w:val="auto"/>
          <w:highlight w:val="none"/>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color w:val="auto"/>
          <w:sz w:val="21"/>
          <w:szCs w:val="21"/>
          <w:highlight w:val="none"/>
          <w:lang w:val="en-US" w:eastAsia="zh-CN"/>
        </w:rPr>
      </w:pPr>
      <w:r>
        <w:rPr>
          <w:rFonts w:hint="eastAsia"/>
          <w:b/>
          <w:bCs/>
          <w:color w:val="auto"/>
          <w:sz w:val="28"/>
          <w:szCs w:val="28"/>
          <w:highlight w:val="none"/>
          <w:lang w:val="en-US" w:eastAsia="zh-CN"/>
        </w:rPr>
        <w:t>四、</w:t>
      </w:r>
      <w:r>
        <w:rPr>
          <w:rFonts w:hint="default"/>
          <w:b/>
          <w:bCs/>
          <w:color w:val="auto"/>
          <w:sz w:val="28"/>
          <w:szCs w:val="28"/>
          <w:highlight w:val="none"/>
          <w:lang w:val="en-US" w:eastAsia="zh-CN"/>
        </w:rPr>
        <w:t>作业标准</w:t>
      </w:r>
      <w:r>
        <w:rPr>
          <w:rFonts w:hint="default"/>
          <w:b w:val="0"/>
          <w:bCs w:val="0"/>
          <w:color w:val="auto"/>
          <w:sz w:val="21"/>
          <w:szCs w:val="21"/>
          <w:highlight w:val="none"/>
          <w:lang w:val="en-US" w:eastAsia="zh-CN"/>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 xml:space="preserve">根据《城市市容和环境卫生管理条例》(国务院第 101 号令)、《广西壮族自治区实施城市市容和环境卫生管理条例办法》、《城市道路清扫保洁质量与评价标准》(CJJ/T126-2008)、《城市公厕管理办法》（中华人民共和国建设部令 第 9 号）、《生活垃圾转运站运行维护技术规程》(CJJ109-2006)针对不同作业内容，提出相应作业标准。具体情况如下表： </w:t>
      </w:r>
    </w:p>
    <w:p>
      <w:pPr>
        <w:pStyle w:val="6"/>
        <w:numPr>
          <w:ilvl w:val="0"/>
          <w:numId w:val="0"/>
        </w:numPr>
        <w:outlineLvl w:val="9"/>
        <w:rPr>
          <w:rFonts w:hint="default"/>
          <w:color w:val="auto"/>
          <w:sz w:val="21"/>
          <w:szCs w:val="21"/>
          <w:highlight w:val="none"/>
          <w:lang w:val="en-US" w:eastAsia="zh-CN"/>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pStyle w:val="2"/>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ind w:left="0" w:leftChars="0" w:firstLine="0" w:firstLineChars="0"/>
        <w:outlineLvl w:val="9"/>
        <w:rPr>
          <w:rFonts w:ascii="Times New Roman" w:hAnsi="Times New Roman" w:eastAsia="Times New Roman" w:cs="Times New Roman"/>
          <w:color w:val="auto"/>
          <w:sz w:val="7"/>
          <w:szCs w:val="7"/>
          <w:highlight w:val="none"/>
        </w:rPr>
      </w:pP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作业标准明细表</w:t>
      </w: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pStyle w:val="6"/>
        <w:ind w:left="0" w:leftChars="0" w:firstLine="0" w:firstLineChars="0"/>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r>
        <w:rPr>
          <w:color w:val="auto"/>
          <w:highlight w:val="none"/>
        </w:rPr>
        <w:drawing>
          <wp:inline distT="0" distB="0" distL="0" distR="0">
            <wp:extent cx="6021070" cy="7360920"/>
            <wp:effectExtent l="0" t="0" r="17780" b="11430"/>
            <wp:docPr id="1040" name="图片 2"/>
            <wp:cNvGraphicFramePr/>
            <a:graphic xmlns:a="http://schemas.openxmlformats.org/drawingml/2006/main">
              <a:graphicData uri="http://schemas.openxmlformats.org/drawingml/2006/picture">
                <pic:pic xmlns:pic="http://schemas.openxmlformats.org/drawingml/2006/picture">
                  <pic:nvPicPr>
                    <pic:cNvPr id="1040" name="图片 2"/>
                    <pic:cNvPicPr/>
                  </pic:nvPicPr>
                  <pic:blipFill>
                    <a:blip r:embed="rId13" cstate="print"/>
                    <a:srcRect/>
                    <a:stretch>
                      <a:fillRect/>
                    </a:stretch>
                  </pic:blipFill>
                  <pic:spPr>
                    <a:xfrm>
                      <a:off x="0" y="0"/>
                      <a:ext cx="6021070" cy="7360920"/>
                    </a:xfrm>
                    <a:prstGeom prst="rect">
                      <a:avLst/>
                    </a:prstGeom>
                    <a:ln>
                      <a:noFill/>
                    </a:ln>
                  </pic:spPr>
                </pic:pic>
              </a:graphicData>
            </a:graphic>
          </wp:inline>
        </w:drawing>
      </w: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keepNext w:val="0"/>
        <w:keepLines w:val="0"/>
        <w:widowControl/>
        <w:suppressLineNumbers w:val="0"/>
        <w:jc w:val="left"/>
        <w:rPr>
          <w:color w:val="auto"/>
          <w:sz w:val="28"/>
          <w:szCs w:val="28"/>
          <w:highlight w:val="none"/>
        </w:rPr>
      </w:pPr>
      <w:r>
        <w:rPr>
          <w:rFonts w:hint="eastAsia" w:ascii="黑体" w:hAnsi="宋体" w:eastAsia="黑体" w:cs="黑体"/>
          <w:b/>
          <w:bCs/>
          <w:color w:val="auto"/>
          <w:kern w:val="0"/>
          <w:sz w:val="28"/>
          <w:szCs w:val="28"/>
          <w:highlight w:val="none"/>
          <w:lang w:val="en-US" w:eastAsia="zh-CN"/>
        </w:rPr>
        <w:t>五、</w:t>
      </w:r>
      <w:r>
        <w:rPr>
          <w:rFonts w:ascii="黑体" w:hAnsi="宋体" w:eastAsia="黑体" w:cs="黑体"/>
          <w:b/>
          <w:bCs/>
          <w:color w:val="auto"/>
          <w:kern w:val="0"/>
          <w:sz w:val="28"/>
          <w:szCs w:val="28"/>
          <w:highlight w:val="none"/>
          <w:lang w:val="en-US" w:eastAsia="zh-CN"/>
        </w:rPr>
        <w:t>作业时间及方式</w:t>
      </w:r>
      <w:r>
        <w:rPr>
          <w:rFonts w:ascii="黑体" w:hAnsi="宋体" w:eastAsia="黑体" w:cs="黑体"/>
          <w:color w:val="auto"/>
          <w:kern w:val="0"/>
          <w:sz w:val="28"/>
          <w:szCs w:val="28"/>
          <w:highlight w:val="none"/>
          <w:lang w:val="en-US" w:eastAsia="zh-CN"/>
        </w:rPr>
        <w:t xml:space="preserve"> </w:t>
      </w:r>
    </w:p>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rPr>
      </w:pPr>
    </w:p>
    <w:p>
      <w:pPr>
        <w:keepNext w:val="0"/>
        <w:keepLines w:val="0"/>
        <w:widowControl/>
        <w:suppressLineNumbers w:val="0"/>
        <w:jc w:val="left"/>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（一）人工清扫保洁作业时间安排</w:t>
      </w:r>
    </w:p>
    <w:p>
      <w:pPr>
        <w:pStyle w:val="6"/>
        <w:ind w:left="0" w:leftChars="0" w:firstLine="0" w:firstLineChars="0"/>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ind w:left="0" w:leftChars="0" w:firstLine="0" w:firstLineChars="0"/>
        <w:outlineLvl w:val="9"/>
        <w:rPr>
          <w:rFonts w:ascii="Times New Roman" w:hAnsi="Times New Roman" w:eastAsia="Times New Roman" w:cs="Times New Roman"/>
          <w:color w:val="auto"/>
          <w:sz w:val="7"/>
          <w:szCs w:val="7"/>
          <w:highlight w:val="none"/>
        </w:rPr>
      </w:pPr>
      <w:r>
        <w:rPr>
          <w:color w:val="auto"/>
          <w:highlight w:val="none"/>
        </w:rPr>
        <w:drawing>
          <wp:inline distT="0" distB="0" distL="0" distR="0">
            <wp:extent cx="6023610" cy="5295900"/>
            <wp:effectExtent l="0" t="0" r="15240" b="0"/>
            <wp:docPr id="1041" name="图片 3"/>
            <wp:cNvGraphicFramePr/>
            <a:graphic xmlns:a="http://schemas.openxmlformats.org/drawingml/2006/main">
              <a:graphicData uri="http://schemas.openxmlformats.org/drawingml/2006/picture">
                <pic:pic xmlns:pic="http://schemas.openxmlformats.org/drawingml/2006/picture">
                  <pic:nvPicPr>
                    <pic:cNvPr id="1041" name="图片 3"/>
                    <pic:cNvPicPr/>
                  </pic:nvPicPr>
                  <pic:blipFill>
                    <a:blip r:embed="rId14" cstate="print"/>
                    <a:srcRect/>
                    <a:stretch>
                      <a:fillRect/>
                    </a:stretch>
                  </pic:blipFill>
                  <pic:spPr>
                    <a:xfrm>
                      <a:off x="0" y="0"/>
                      <a:ext cx="6023610" cy="5295900"/>
                    </a:xfrm>
                    <a:prstGeom prst="rect">
                      <a:avLst/>
                    </a:prstGeom>
                    <a:ln>
                      <a:noFill/>
                    </a:ln>
                  </pic:spPr>
                </pic:pic>
              </a:graphicData>
            </a:graphic>
          </wp:inline>
        </w:drawing>
      </w: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pStyle w:val="6"/>
        <w:ind w:left="0" w:leftChars="0" w:firstLine="0" w:firstLineChars="0"/>
        <w:outlineLvl w:val="9"/>
        <w:rPr>
          <w:color w:val="auto"/>
          <w:highlight w:val="none"/>
        </w:rPr>
      </w:pPr>
    </w:p>
    <w:p>
      <w:pPr>
        <w:pStyle w:val="6"/>
        <w:ind w:left="0" w:leftChars="0" w:firstLine="0" w:firstLineChars="0"/>
        <w:outlineLvl w:val="9"/>
        <w:rPr>
          <w:color w:val="auto"/>
          <w:highlight w:val="none"/>
        </w:rPr>
      </w:pPr>
      <w:r>
        <w:rPr>
          <w:color w:val="auto"/>
          <w:highlight w:val="none"/>
        </w:rPr>
        <w:drawing>
          <wp:inline distT="0" distB="0" distL="0" distR="0">
            <wp:extent cx="6021705" cy="7285990"/>
            <wp:effectExtent l="0" t="0" r="17145" b="10160"/>
            <wp:docPr id="1042" name="图片 4"/>
            <wp:cNvGraphicFramePr/>
            <a:graphic xmlns:a="http://schemas.openxmlformats.org/drawingml/2006/main">
              <a:graphicData uri="http://schemas.openxmlformats.org/drawingml/2006/picture">
                <pic:pic xmlns:pic="http://schemas.openxmlformats.org/drawingml/2006/picture">
                  <pic:nvPicPr>
                    <pic:cNvPr id="1042" name="图片 4"/>
                    <pic:cNvPicPr/>
                  </pic:nvPicPr>
                  <pic:blipFill>
                    <a:blip r:embed="rId15" cstate="print"/>
                    <a:srcRect/>
                    <a:stretch>
                      <a:fillRect/>
                    </a:stretch>
                  </pic:blipFill>
                  <pic:spPr>
                    <a:xfrm>
                      <a:off x="0" y="0"/>
                      <a:ext cx="6021705" cy="7285990"/>
                    </a:xfrm>
                    <a:prstGeom prst="rect">
                      <a:avLst/>
                    </a:prstGeom>
                    <a:ln>
                      <a:noFill/>
                    </a:ln>
                  </pic:spPr>
                </pic:pic>
              </a:graphicData>
            </a:graphic>
          </wp:inline>
        </w:drawing>
      </w: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rPr>
          <w:color w:val="auto"/>
          <w:highlight w:val="none"/>
        </w:rPr>
      </w:pPr>
    </w:p>
    <w:p>
      <w:pPr>
        <w:pStyle w:val="2"/>
        <w:rPr>
          <w:color w:val="auto"/>
          <w:highlight w:val="none"/>
        </w:rPr>
      </w:pP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b/>
          <w:bCs/>
          <w:color w:val="auto"/>
          <w:kern w:val="0"/>
          <w:sz w:val="28"/>
          <w:szCs w:val="28"/>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rPr>
        <w:t xml:space="preserve">（四）作业方式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因路制宜，采用常白班和定时保洁相结合，双班轮流作业，单班作业等方式。一、二级道路从早晨 5：00-23:00 时路面不断人，三级道路白天保洁不断人。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color w:val="auto"/>
          <w:kern w:val="0"/>
          <w:sz w:val="21"/>
          <w:szCs w:val="21"/>
          <w:highlight w:val="none"/>
          <w:lang w:val="en-US" w:eastAsia="zh-CN"/>
        </w:rPr>
        <w:t xml:space="preserve">如遇上级检查、评比、召开会议、重大节假日、节庆庆典活动、自然灾害或突发事故事件等应急作业的，承包公司要无条件按照《环卫作业应急管理综合预案》做好应急处理清洁环境卫生工作，需要安排加人加班的要进行加人加班。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 xml:space="preserve">六、运作时限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采用试运营方式，即在与承包方正式签订承包合同后，按照《蒙山县县城规划区道路清扫保洁、垃圾收运、垃圾中转站及市政公厕管理考核方案》中的作业质量考核标准，三个月内县城区环境卫生无明显变化，或效果差、测评不合格的，县环卫站有权与承包方无条件解除合同，所有损失由承包方承担，承包权顺延至第二中标人。如在试运营期间，县城区环境卫生改观明显，承包方能够很好地遵守各监管部门的各项规章制度，三个月后，转入正式运营，期限为 3 年(含试运营)。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 xml:space="preserve">七、违约责任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自县环卫站与承包方签订合同后，由于各种原因，造成所承包路段无人清扫、垃圾无人收集转运、垃圾中转站管理不善、市政公厕无人保洁或管理不到位的，则合同自行解除，一切损失由承包方承担，并没收履约金(合同中标价的 5％)。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 xml:space="preserve">八、责任事故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本着“安全第一、服务第一、效果第一”的宗旨，承包方须办理好所有工作人员的人身意外保险，确保设备车辆和人员的安全运行，并独自承担承包期间的一切刑事、民事、安全等责任。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8"/>
          <w:szCs w:val="28"/>
          <w:highlight w:val="none"/>
          <w:lang w:val="en-US" w:eastAsia="zh-CN"/>
        </w:rPr>
        <w:t>九、</w:t>
      </w:r>
      <w:r>
        <w:rPr>
          <w:rFonts w:hint="eastAsia" w:ascii="宋体" w:hAnsi="宋体" w:eastAsia="宋体" w:cs="宋体"/>
          <w:color w:val="auto"/>
          <w:kern w:val="0"/>
          <w:sz w:val="21"/>
          <w:szCs w:val="21"/>
          <w:highlight w:val="none"/>
          <w:lang w:val="en-US" w:eastAsia="zh-CN"/>
        </w:rPr>
        <w:t xml:space="preserve">县城规划区内道路面积、垃圾收运数量、垃圾中转站数量、市政公厕数量等作业量的增减和作业时间改变。县城规划区内道路清扫保洁面积、垃圾收运数量、垃圾中转站数量、市政公厕数量等作业量的增减和作业时间的改变，在新增和改变的当月起由县环卫站核实报县政府批复后财政拨付新增和改变的经费。如减少的，承包金相应减少。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8"/>
          <w:szCs w:val="28"/>
          <w:highlight w:val="none"/>
          <w:lang w:val="en-US" w:eastAsia="zh-CN"/>
        </w:rPr>
        <w:t>十、管理制度</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（一）县环卫站每天定期和不定期对路段进行巡逻检查、根据完成的质量情况进行严格的考核(具体按照《蒙山县县城规划区道路清扫保洁、垃圾收运、垃圾中转站及市政公厕管理考核方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案》执行)，实行责、权、利统一。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二）县住建局组织人员不定期对清扫保洁质量进行考核，做到实事求是，及时通报考评结果。严肃考评纪律，清正廉洁，不搞私人关系，公平合理。作业人员的作业量不能达到作业质量际准的，由县住建局、县环卫站、承包公司方人员签名认定，共及时责令整改。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（三）春节、国庆等重大节假日，承包公司需制订出应急实施方案，并提前 15 天报县住建、县环卫站备案。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8"/>
          <w:szCs w:val="28"/>
          <w:highlight w:val="none"/>
          <w:lang w:val="en-US" w:eastAsia="zh-CN"/>
        </w:rPr>
        <w:t>十一、作业质量考核标准</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(一)考核范围和对象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督查考核范围为承包范围内所有机动车道、非机动车道、人行道、巷道的清扫保洁、生活垃圾收集转运工作、市政公厕管理、垃圾中转站管理和中标单位所聘用人员均为督查考核对象。要求中标公司聘用符合办理工伤险年龄的人员，即男 60 岁以下，女50 岁以下，中标公司必须为工人办理工伤险和人身意外险，并按规定缴纳社会保险费用，若聘用超龄人员的，则扣除超龄人员单位缴纳部分社保费用。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(二)质量要求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道路清扫保洁和垃圾运输作业质量总体按照《城市环境卫生质量标准》要求，具体要求: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1.清扫保洁质量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普扫时，用大扫把或清扫机械对路面、人行道、路牙、分车隔离栏角墩下路面、下水道进水口管、行道树圈周围进行全面清扫，做到“七无七净”，即：无堆积物、无灰尘、无污染积水、无果皮纸屑塑膜、无烟头、无碎砖瓦砾、无痰迹；下水口净、树池净、绿化带内及周边净、路沿石净、人行道净、车行道净、边沟净，严禁环卫工人将垃圾、泥沙扫入下水道进水口、倒入或挑入绿化带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保洁时，环卫工人巡回走动，用小扫把清理路面果皮、纸屑、塑膜、烟蒂、饮料包装盒（瓶）等垃圾，人行道、路牙等处的杂草淤泥、垃圾必须及时清除，做到勤走、勤看、勤扫，确保路面整洁。清扫保洁过程中，遇有人乱扔、乱倒垃圾、乱泼洒污水、抛洒建筑材料时应用文明礼貌用语劝阻，情节严重的，及时报告环卫处，依法处理。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（3）物业管理公司所辖的小区内部的清扫保洁工作，由物业公司自行负责，小区衔接城区道路的人行道清扫、保洁工作由中标公司负责，不得推诿扯皮。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（4）清扫保洁垃圾和居民投放垃圾应及时收集到中转站，不得积压在车（筒、箱、池）内，严禁裸露堆放在路面。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垃圾收集点的垃圾应巡回收集中转，做到垃圾箱（筒、池）不满溢，垃圾收集点周围应清洁、无散落垃圾和污水，日产日清，无积压。果壳箱外清洁无污痕，箱内无积存垃圾，周围地面整洁、无污水流溢，收集作业完成后，应做到车走地净，垃圾应直接送到指定的转运站，运输途中不得抛撒。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（6）垃圾收集容器应定位设置，摆放整齐，果壳箱等环卫设施发生遗失、损坏、不足及自然损耗现象，要及时更换或增补。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（7）无主装璜垃圾、碎石、砖块等，应及时清除。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（8）收集车的车容须美观、整洁，做到定期清洗、喷漆。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（9）中转垃圾倾倒以就近为原则，垃圾倾倒到中转站时，中转人员必须及时将垃圾推入箱体内。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（10）清扫、保洁、收集、中转垃圾严禁焚烧。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2.道路机械清扫酒水压尘洗刷要求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（1）机械清扫作业要以机械清扫为主，人工清扫保洁为辅，主要路段包括：321 国道路段（西马路口至龙蟠敬老院）、汽车站路口至高堆安置区路段、一桥头东至永安桥头东路段、西炮台门口至长坪路口路段、新公安局门口至那拉路口路段、新法院周边路段、四桥头东至县疾控中心门口路段、工业园区路段。其他路段以人工清扫保洁为主，机械清扫为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（2）洒水压尘洗刷作业要以机械洗刷为主，人工清扫保洁为辅。每年五月初至十月底每天 1 次对一、二级及部分三级道路要普遍洒水（7、8、9 三个月每天不少于 2 次）洗刷，最大限度降低灰尘污染（根据环保部门信息，污染预警天气乙方无条件服从甲方安排洒水工作）。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3.垃圾收集运输质量要求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（1）中转站内外应整洁、无撒落垃圾和堆放杂物、无积留污水；室内通风应良好、无恶臭；墙壁、窗户应无积尘、蛛网；常年应定时喷药灭蝇，在可视范围内，站内苍蝇少于 20 只/次。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（2）进入站内的垃圾应当日转运，做到日产日清。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（3）运输车辆应整洁、性能良好、无残缺、破损、无积垢、无吊挂垃圾、环卫标志应清晰。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（4）运输垃圾应密封，在运输过程中无垃圾扬、撒和拖挂；无滴漏。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（5）垃圾装运量应以车辆的额定荷载和有效容积为限，不得超重、超高运输。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（6）运输车辆不得沿途乱倒、乱卸、乱抛垃圾。进入垃圾处理场的清运车辆，按指定地点安全、有序地进行倾倒，同时要实事求是地做好登记工作。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4.垃圾中转站管理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（1）按规定的作业时间实施开放作业，作业人员无缺岗、无迟到、无早退现象，各时段人员准时到岗作业，保洁人员着装规范作业，在开放服务时间必须有管理人员在场，严格按照操作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规程进行作业。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（2）按作业规范完成垃圾倾倒并及时清理洒落地上的垃圾，严禁所有人员在压缩中转站内分拣垃圾和存放与压缩中转站运行无关物品。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（3）按作业规范实施压缩中转站的运行管理及其他机器的安全操作。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（4）压缩中转站周围 2-3 米范围内不得有垃圾、杂物堆放，地面及门前不得有垃圾渗滤液留存，确保周围环境整洁。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（5）按作业规范对外流的垃圾渗滤液要及时冲洗，每天对站内冲洗两次以上，确保基本无苍蝇、无臭味（没有污水管网连接的中转站，中转站污水收集池污水要及时用车辆抽运到所在地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的污水管网）。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（6）对站内、站外排水沟实行定期清洗，沉沙井每月疏通清理一次。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（7）做好设备、设施检修、安全检查等工作，每月提交一份设备的检查、保养和维修纪录。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（8）压缩中转站内的照明、水电及门窗等需要更换维修的，必须在 1 天内完成。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（9）压缩中转站工作人员下班后需要做好关闭电源、锁好门窗及对压缩中转站的清洗清洁工作。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（10）每月需要对压缩中转站进行一次彻底的清洁工作，包括墙壁污渍的清除、门窗污渍的清洁、及所有照明设施的清洁；及时补充各种所需的劳保用品。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（11）每天对各种垃圾运输车辆的到站情况和垃圾转运车的到站及出站情况做出详细记录。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（12）严禁在压缩中转站内养禽畜、赌博、饮酒等不良和违法行为。</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5.公厕管理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（1）按规定的作业时间实施作业，作业人员无缺岗、无迟到、无早退现象，各时段人员准时到岗作业，保洁人员着装规范作业，相关作业人员的信息在公厕入口处进行公示。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（2）公厕管理人员要着环卫标志服、挂牌上岗。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（3）公厕厕内通风良好，摆放纸篓、无蝇、无蛆、无痰迹、无臭味、无乱贴乱画。窗台、墙壁、顶棚无灰尘、蜘蛛网。厕内外设施完好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（4）厕内达到蹲位净、地面净、窗台净、墙壁净；厕外三米内地面干净。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（5）要确保用水设施及用电设施完整，性能良好，用水及用电设施出现故障，要在 2 个小时内自行修复。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（6）保持公厕洗手盆、玻璃镜、坑位、地面、内外墙体、天花板完好，如果洗手盆、玻璃镜、坑位、地面、内外墙体、天花板出现破损，要在一个工作日内自行修复。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（7）公厕内外工具、用品摆放整齐，严禁乱拉、乱挂、乱堆、乱放物品；内外墙体无乱张贴现象。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（8）必须遵章守法，确保安全，严禁在公厕内堆放杂物、养禽畜等行为。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（9）确保化粪池不得满溢，做到及时清运。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（10）公厕实行免费上厕，不得收取任何费用，24 小时全天候开放。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81"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8"/>
          <w:szCs w:val="28"/>
          <w:highlight w:val="none"/>
          <w:lang w:val="en-US" w:eastAsia="zh-CN"/>
        </w:rPr>
        <w:t>十二、督查内容及奖罚制度</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(一)县政府、住建局督查县城保洁结果与年度对县环卫站绩效考核和干部年终考评挂钩。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(二)县环卫站督查承包公司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1.督查与考核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（1）县环卫站成立督查考核组，督查考核组至少二人一行，每天对中标公司作业内容开展全面监督考核。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（2）县环卫站制定与中标公司作业内容相匹配的检查考核制度，督查考核人员每天上岗巡查，发现问题及时取证记录。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督查考核组在巡查过程中发现的问题立即通报中标公司，中标公司（或中标公司委托他人）在接到通报后，在规定的时间内赶到现场予以确认，并在考评表上签字；中标公司不认可、拒绝签字，或中标公司在规定时间内不到现场的，督查考核人员在考评表中记录，说明情况并签字确认。督查考核组在巡查过程中发现的问题未能做到及时通报中标公司整改，而是由住建部门、上级领导发现问题做出通报的，要对相应督查考核组人员进行问责。</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督查人员每天将督查情况呈报主管领导审签，审签后统计张榜公布，做到一日一督查一考评一结论，一月一通报一兑现。通报一式三份，县环卫站二份(一份存档，一份交财政部门作为扣款凭证)、中标公司一份。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2.违约罚则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（1）中标公司不按规定的最低作业人数上岗(用机械清扫，经甲方同意核减人员除外),发现每班次每减少一人，扣除 100 元，并限时补充上岗；不得兼岗,否则,有一人兼岗扣除 500 元,并限时补充上岗。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（2）作业班次的时间要按县环卫站规定执行，确需调整由中标公司申请，经县环卫站同意后方可执行，否则，一次扣除500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（3）中标公司在垃圾收集、中转运输过程中，垃圾车辆不覆盖，一次扣除 200 元，抛洒一次扣除 200 元，并限时纠正到位。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（4）严禁焚烧垃圾，否则每人次扣除 100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（5）一级道路清扫保洁实现“七无”，二、三级道路清扫保洁实现“五无”，每缺一“无”扣除 50 元，并在三十分钟内纠正完善到位，否则加倍扣除。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（6）作业范围内道路实现“七净”，每缺一“净”扣除 20元，并在三十分钟内纠正完善到位，否则加倍扣除。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（7）环卫工人不着环卫制服或不带工作帽，每日每人次扣除 10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（8）垃圾收集车满溢，不能及时中转到指定转运站倾倒，每人次扣除 20 元，垃圾不能及时清运，积压裸露出站，每次每站扣除 200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（9）作业人员迟到或早退的，一人次扣除 20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（10）在省、市等上级检查或重大活动时，中标公司必须按县环卫站要求作业，作业质量不符合合同内规定的作业质量标准要求的，一次扣除 1000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（11）有群众举报或网络问政，查证属实，能及时整改的，一次扣除 50 元；未能及时整改的，一次扣除 200 元，一小时之后仍未改正的，再扣 200 元，以此类推。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（12）中标公司要保持通讯畅通，否则一次扣除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（13）因设备故障不能及时排除，临时组织其他车辆运输造成垃圾抛洒的，一次扣除中标公司 200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（14）垃圾运输不进处理场，而中途乱倒，一次扣除 1000元，并限在当日清理干净，造成严重影响的扣除相当于履约保证金的 5％。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（15）垃圾运到处理场，不按要求倾倒，一次扣除 300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（16）垃圾中转站管理不到位，出现脏、乱、差情况，发现拾荒人员进场，一次扣除 200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（17）城区道路垃圾收集清运要及时(上午 10:00、下午 4:30前为及时)，否则，每次一处扣除 100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（18）垃圾不能及时收集清运或虽能收集但垃圾收集点不整洁的，每处扣除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（19）垃圾收集筒、箱、池、车辆和果皮箱不清洁的，每个(只、辆)扣除 10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（20）道路冲洗、洒水不按规定操作或缺少次数，每发现一次扣除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（21）公厕如有收费现象，一次扣除 200 元，发现未按时间开放一次扣罚 100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（22）公厕便池内大小便未及时冲净的，一次扣除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（23）公厕内外环境不整洁的，一次扣除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（24）化粪池未及时清理，粪便满溢的，一次扣除 200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（25）公厕地面、便池内有黄斑尿垢，一次扣罚 20 元，有蛆蝇的，一次扣除 100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（26）工资不能足额发放的，每发现一次将差额部分扣除。在县环卫站支付中标公司承包费以后 7 个工作日内不及时发放的，每次扣除中标公司 5 万元。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（27）在需完成突击或应急任务时，中标公司不服从县环卫站统一安排，第一次扣除相当于履约保证金 10％的金额，第二次扣除相当于履约保证金 20％的金额，第三次县环卫站有权终止合同，没收中标公司全部履约保证金。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（28）中标公司一个月被扣款 30 次，环卫站提出整改警告；拒不整改连续三个月被扣款 30 次，县环卫站有权终止合同，没收全额履约保证金。以上扣款额从当月的承包服务费中扣除。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 xml:space="preserve">十三、规范环卫工人工资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环卫一线工人工资不低于 2100 元/月(以上工人工资含个人部分社会保险费)。合同第二年工人工资在第一年的工资基础上提高工资的 5％，合同第三年工人工资在第二年的工资基础上提高工资的 5％，以此类推。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 xml:space="preserve">十四、承包过渡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中标承包方公司所使用的工人要签约超承包超合同期一个月，并明确将清扫工人过渡给新公司，新公司试用一个月，在试用期内对出勤不出力或经常迟到早退的工人新公司有权对其辞退中标公司承包期满后在新承包重新招标前，承包方必须承诺在过渡期间按原待遇继续清扫，确保县城清洁。现有的人力三轮车、手拖车、工具和手扶拖拉机、环卫作业车辆以有偿方式租给承包公司使用，承包期间租金（大车按照 8年折旧，月租赁费为车辆采购费除 8，再除 12 个月，计算公式：月租金=采购价/8/12；三轮车按照三年折旧，计算公式：月租金=采购价/3/12。），或由承包方回购，费用由承包方支付给县环卫站。如县环卫站需要使用环卫作业车辆的，承包公司无偿提供给环卫站使用。</w:t>
      </w:r>
    </w:p>
    <w:p>
      <w:pPr>
        <w:pStyle w:val="6"/>
        <w:keepNext w:val="0"/>
        <w:keepLines w:val="0"/>
        <w:pageBreakBefore w:val="0"/>
        <w:numPr>
          <w:ilvl w:val="0"/>
          <w:numId w:val="3"/>
        </w:numPr>
        <w:kinsoku/>
        <w:wordWrap/>
        <w:overflowPunct/>
        <w:topLinePunct w:val="0"/>
        <w:autoSpaceDE/>
        <w:autoSpaceDN/>
        <w:bidi w:val="0"/>
        <w:adjustRightInd/>
        <w:snapToGrid/>
        <w:spacing w:line="312"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不尽事宜在承包合同另行约定。</w:t>
      </w:r>
    </w:p>
    <w:p>
      <w:pPr>
        <w:numPr>
          <w:ilvl w:val="0"/>
          <w:numId w:val="0"/>
        </w:numPr>
        <w:rPr>
          <w:color w:val="auto"/>
          <w:highlight w:val="none"/>
        </w:rPr>
      </w:pPr>
    </w:p>
    <w:p>
      <w:pPr>
        <w:pStyle w:val="2"/>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第二部分</w:t>
      </w:r>
      <w:r>
        <w:rPr>
          <w:rFonts w:hint="eastAsia"/>
          <w:color w:val="auto"/>
          <w:highlight w:val="none"/>
          <w:lang w:val="en-US" w:eastAsia="zh-CN"/>
        </w:rPr>
        <w:t xml:space="preserve"> </w:t>
      </w:r>
      <w:r>
        <w:rPr>
          <w:rFonts w:hint="eastAsia" w:ascii="宋体" w:hAnsi="宋体" w:eastAsia="宋体" w:cs="宋体"/>
          <w:b/>
          <w:bCs/>
          <w:color w:val="auto"/>
          <w:sz w:val="24"/>
          <w:szCs w:val="24"/>
          <w:highlight w:val="none"/>
          <w:lang w:val="en-US" w:eastAsia="zh-CN"/>
        </w:rPr>
        <w:t>蒙山县乡镇生活垃圾清运及乡镇生活垃圾中转站运营管理方案</w:t>
      </w:r>
    </w:p>
    <w:p>
      <w:pPr>
        <w:keepNext w:val="0"/>
        <w:keepLines w:val="0"/>
        <w:widowControl/>
        <w:suppressLineNumbers w:val="0"/>
        <w:jc w:val="left"/>
        <w:rPr>
          <w:rFonts w:ascii="黑体" w:hAnsi="宋体" w:eastAsia="黑体" w:cs="黑体"/>
          <w:color w:val="auto"/>
          <w:kern w:val="0"/>
          <w:sz w:val="31"/>
          <w:szCs w:val="31"/>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一、乡镇生活垃圾中转站作业标准及工作要求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（一）当日进站的垃圾必须当日完成压缩、清运工作。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（二）垃圾中转站当日压缩、清运工作完成后及时对站内设备、场地进行清理清洁，没有污水管网连接的中转站，中转站污水收集池污水要及时用车辆抽运到所在地的污水管网。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（三）清运所使用的专用压缩车辆由甲方提供，车辆的所有费用（包括司机工资、车辆加油、车辆保险、车辆维护、保养等费用）由乙方支付。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（四）在重大节假日期间或应甲方要求，乙方应增加工作人员和清运密度，确保各中转站的垃圾及时压缩、清运，不影响周边环境的整洁卫生。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（五）乙方在履约过程应自觉配合甲方工作，接受甲方的监督检查，并依甲方的要求随时纠正或改进清运工作。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二、乡镇生活垃圾清运作业标准和工作要求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（一）对我县 8 条主干道上生活垃圾收集点的生活垃圾要求日产日清（2472 个桶点每天傍晚 7 点前完成清运），其余次干道三日一清（4535 个桶），最终把生活垃圾运到县生活垃圾无害化填埋场填埋。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（二）收集点周边 3 米范围不能出现有生活垃圾堆积现象。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（三）清运作业所使用的车辆、工具、工作人员由乙方负责安排，所产生的费用由乙方支付。乙方必须安排足够的车辆、工具、人员，保证各乡镇村屯的生活垃圾能及时清运完毕。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（四）乙方应根据各乡镇村屯垃圾桶放置的数量、地点和清运时间，合理设计清运线路，所有清运作业必须在当天下午 7 点 前完成，并应保持垃圾桶的摆放整齐整洁。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（五）垃圾桶外表每月擦洗不少于 1 次，并按实际需要及时进行常规消毒；如发现垃圾桶有缺损，应 24 小时内通知乙方或当地乡镇政府。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（六）在重大节假日期间或应甲方要求，乙方应增加工作人员和清运密度，确保各收集点的垃圾及时清运，不影响周边环境的整洁卫生。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（七）乙方在履约过程应自觉配合甲方工作，接受甲方的监督检查，并依照甲方的要求随时纠正或改进清运工作。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三、甲方权利和义务</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（一）未经甲方同意，乙方不得将垃圾清运业务全部或部分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转包给其他任何第三人。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（二）甲方有权对乙方清运作业进行全面检查，监督和考核。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（三）在合同期内乙方应及时将垃圾清运，每延误一次罚款30 元，款项在清运服务费中扣除，当月罚款累计达 10 次以上的甲方有权单方面终止本合同。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（四）乙方应保证垃圾清运时，沿途不出现“滴、撒、漏” 现象，每出现一次扣 30 元，月罚款累计达 10 次以上，甲方有权单方面终止本合同。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（五）乙方在每个清运年度内因自身原因累计有五次重大失误的，甲方有权单方面终止本合同。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（六）甲方有义务积极协助乙方解决合同期内出现的相关问题。</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四、乙方权利与义务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（一）乙方招聘员工时必须符合有关规定，男 60 周岁以内，女 55 周岁以内。员工须持相应岗位操作资格证件。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（二）乙方须严格遵守《劳动法》，与员工签定正式用工合同，并为员工购买有关工伤人身意外保险。如果出险，除保险公司应承担的责任外，其它的责任全部由乙方负责。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（三）乙方承担所有清运作业人员及管理人员的安全责任及费用，并为作业人员提供工作服及必要的劳动防护用品。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（四）乙方及其雇佣的员工应严格遵守国家的法律、法规和甲方的有关规定，如果乙方及其所雇佣的工人违反法律、法规和相关规定，所造成的后果由乙方自行负责，与甲方无关。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五）乙方应加强对员工作业的管理，严格遵守操作规程。遵守交通法规，文明作业，采取必要的安全防护措施，消除安全隐患，如果发生安全事故，责任由乙方负责。在合同期内，如乙方及其雇佣人员在工作中发生人身、财产损害或致第三者人身、财产损害，由乙方自行承担。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五、承包金额和付款方式</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（一）承包方式实行经费包干制，承包费用包括员工工资、劳保、福利奖金、税费、人身意外保险、车辆费用、车辆改装费用、机械维修费用、消毒品和生产工具费用、水电费用及各种补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贴。</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rPr>
        <w:t>（二）承包费分摊到每个月，费用每月一付，根据考核结果，每月足额支付计算出来的清运费用，支付时间在次月 28 号前。</w:t>
      </w:r>
      <w:r>
        <w:rPr>
          <w:rFonts w:hint="eastAsia" w:ascii="宋体" w:hAnsi="宋体" w:eastAsia="宋体" w:cs="宋体"/>
          <w:color w:val="auto"/>
          <w:kern w:val="0"/>
          <w:sz w:val="24"/>
          <w:szCs w:val="24"/>
          <w:highlight w:val="none"/>
          <w:lang w:val="en-US" w:eastAsia="zh-CN"/>
        </w:rPr>
        <w:t xml:space="preserve"> </w:t>
      </w:r>
    </w:p>
    <w:p>
      <w:pPr>
        <w:pStyle w:val="2"/>
        <w:jc w:val="both"/>
        <w:rPr>
          <w:rFonts w:hint="default" w:eastAsia="仿宋_GB2312"/>
          <w:color w:val="auto"/>
          <w:highlight w:val="none"/>
          <w:lang w:val="en-US" w:eastAsia="zh-CN"/>
        </w:rPr>
      </w:pPr>
    </w:p>
    <w:p>
      <w:pPr>
        <w:rPr>
          <w:rFonts w:ascii="Times New Roman" w:hAnsi="Times New Roman" w:eastAsia="Times New Roman" w:cs="Times New Roman"/>
          <w:color w:val="auto"/>
          <w:sz w:val="7"/>
          <w:szCs w:val="7"/>
          <w:highlight w:val="none"/>
        </w:rPr>
      </w:pPr>
    </w:p>
    <w:p>
      <w:pPr>
        <w:pStyle w:val="4"/>
        <w:spacing w:line="395" w:lineRule="exact"/>
        <w:ind w:left="86" w:right="199"/>
        <w:jc w:val="center"/>
        <w:outlineLvl w:val="0"/>
        <w:rPr>
          <w:color w:val="auto"/>
          <w:spacing w:val="1"/>
          <w:sz w:val="28"/>
          <w:szCs w:val="28"/>
          <w:highlight w:val="none"/>
          <w:lang w:val="en-US" w:eastAsia="en-US"/>
        </w:rPr>
      </w:pPr>
      <w:bookmarkStart w:id="30" w:name="_bookmark3"/>
      <w:bookmarkEnd w:id="30"/>
      <w:bookmarkStart w:id="31" w:name="第四章 评审程序、评审方法和评审标准"/>
      <w:bookmarkEnd w:id="31"/>
      <w:bookmarkStart w:id="32" w:name="_Toc20791"/>
    </w:p>
    <w:p>
      <w:pPr>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rPr>
          <w:color w:val="auto"/>
          <w:spacing w:val="1"/>
          <w:sz w:val="28"/>
          <w:szCs w:val="28"/>
          <w:highlight w:val="none"/>
          <w:lang w:val="en-US" w:eastAsia="en-US"/>
        </w:rPr>
      </w:pPr>
    </w:p>
    <w:p>
      <w:pPr>
        <w:pStyle w:val="2"/>
        <w:jc w:val="both"/>
        <w:rPr>
          <w:color w:val="auto"/>
          <w:spacing w:val="1"/>
          <w:sz w:val="28"/>
          <w:szCs w:val="28"/>
          <w:highlight w:val="none"/>
          <w:lang w:val="en-US" w:eastAsia="en-US"/>
        </w:rPr>
      </w:pPr>
    </w:p>
    <w:p>
      <w:pPr>
        <w:pStyle w:val="2"/>
        <w:jc w:val="both"/>
        <w:rPr>
          <w:color w:val="auto"/>
          <w:spacing w:val="1"/>
          <w:sz w:val="28"/>
          <w:szCs w:val="28"/>
          <w:highlight w:val="none"/>
          <w:lang w:val="en-US" w:eastAsia="en-US"/>
        </w:rPr>
      </w:pPr>
    </w:p>
    <w:p>
      <w:pPr>
        <w:pStyle w:val="2"/>
        <w:jc w:val="both"/>
        <w:rPr>
          <w:color w:val="auto"/>
          <w:spacing w:val="1"/>
          <w:sz w:val="28"/>
          <w:szCs w:val="28"/>
          <w:highlight w:val="none"/>
          <w:lang w:val="en-US" w:eastAsia="en-US"/>
        </w:rPr>
      </w:pPr>
    </w:p>
    <w:p>
      <w:pPr>
        <w:pStyle w:val="2"/>
        <w:jc w:val="both"/>
        <w:rPr>
          <w:color w:val="auto"/>
          <w:spacing w:val="1"/>
          <w:sz w:val="28"/>
          <w:szCs w:val="28"/>
          <w:highlight w:val="none"/>
          <w:lang w:val="en-US" w:eastAsia="en-US"/>
        </w:rPr>
      </w:pPr>
    </w:p>
    <w:p>
      <w:pPr>
        <w:pStyle w:val="4"/>
        <w:spacing w:line="395" w:lineRule="exact"/>
        <w:ind w:left="86" w:right="199"/>
        <w:jc w:val="center"/>
        <w:outlineLvl w:val="0"/>
        <w:rPr>
          <w:color w:val="auto"/>
          <w:spacing w:val="1"/>
          <w:sz w:val="28"/>
          <w:szCs w:val="28"/>
          <w:highlight w:val="none"/>
          <w:lang w:val="en-US" w:eastAsia="en-US"/>
        </w:rPr>
      </w:pPr>
      <w:r>
        <w:rPr>
          <w:color w:val="auto"/>
          <w:spacing w:val="1"/>
          <w:sz w:val="28"/>
          <w:szCs w:val="28"/>
          <w:highlight w:val="none"/>
          <w:lang w:val="en-US" w:eastAsia="en-US"/>
        </w:rPr>
        <w:t>第四章 评审程序、评审方法和评审标准</w:t>
      </w:r>
      <w:bookmarkEnd w:id="32"/>
    </w:p>
    <w:p>
      <w:pPr>
        <w:pStyle w:val="6"/>
        <w:keepNext w:val="0"/>
        <w:keepLines w:val="0"/>
        <w:pageBreakBefore w:val="0"/>
        <w:widowControl w:val="0"/>
        <w:kinsoku/>
        <w:wordWrap/>
        <w:overflowPunct/>
        <w:topLinePunct w:val="0"/>
        <w:autoSpaceDE/>
        <w:autoSpaceDN/>
        <w:bidi w:val="0"/>
        <w:adjustRightInd/>
        <w:snapToGrid/>
        <w:spacing w:before="0" w:line="360" w:lineRule="auto"/>
        <w:ind w:right="0"/>
        <w:jc w:val="left"/>
        <w:textAlignment w:val="auto"/>
        <w:rPr>
          <w:b w:val="0"/>
          <w:bCs w:val="0"/>
          <w:color w:val="auto"/>
          <w:highlight w:val="none"/>
        </w:rPr>
      </w:pPr>
      <w:bookmarkStart w:id="33" w:name="一、评审程序和评审方法"/>
      <w:bookmarkEnd w:id="33"/>
      <w:r>
        <w:rPr>
          <w:color w:val="auto"/>
          <w:highlight w:val="none"/>
        </w:rPr>
        <w:t>一、评审程序和评审方法</w:t>
      </w:r>
    </w:p>
    <w:p>
      <w:pPr>
        <w:pStyle w:val="7"/>
        <w:keepNext w:val="0"/>
        <w:keepLines w:val="0"/>
        <w:pageBreakBefore w:val="0"/>
        <w:widowControl w:val="0"/>
        <w:kinsoku/>
        <w:wordWrap/>
        <w:overflowPunct/>
        <w:topLinePunct w:val="0"/>
        <w:autoSpaceDE/>
        <w:autoSpaceDN/>
        <w:bidi w:val="0"/>
        <w:adjustRightInd/>
        <w:snapToGrid/>
        <w:spacing w:before="170" w:line="360" w:lineRule="auto"/>
        <w:ind w:right="0"/>
        <w:jc w:val="left"/>
        <w:textAlignment w:val="auto"/>
        <w:rPr>
          <w:b w:val="0"/>
          <w:bCs w:val="0"/>
          <w:color w:val="auto"/>
          <w:highlight w:val="none"/>
        </w:rPr>
      </w:pPr>
      <w:r>
        <w:rPr>
          <w:color w:val="auto"/>
          <w:spacing w:val="-1"/>
          <w:highlight w:val="none"/>
        </w:rPr>
        <w:t>1.资格审查</w:t>
      </w:r>
    </w:p>
    <w:p>
      <w:pPr>
        <w:pStyle w:val="11"/>
        <w:spacing w:before="88" w:line="356" w:lineRule="auto"/>
        <w:ind w:left="106" w:right="0" w:firstLine="420"/>
        <w:jc w:val="left"/>
        <w:rPr>
          <w:color w:val="auto"/>
          <w:highlight w:val="none"/>
        </w:rPr>
      </w:pPr>
      <w:r>
        <w:rPr>
          <w:rFonts w:ascii="宋体" w:hAnsi="宋体" w:eastAsia="宋体"/>
          <w:color w:val="auto"/>
          <w:highlight w:val="none"/>
        </w:rPr>
        <w:t xml:space="preserve">1.1 </w:t>
      </w:r>
      <w:r>
        <w:rPr>
          <w:rFonts w:hint="eastAsia"/>
          <w:color w:val="auto"/>
          <w:highlight w:val="none"/>
          <w:lang w:eastAsia="zh-CN"/>
        </w:rPr>
        <w:t>投标文件</w:t>
      </w:r>
      <w:r>
        <w:rPr>
          <w:rFonts w:ascii="宋体" w:hAnsi="宋体" w:eastAsia="宋体"/>
          <w:color w:val="auto"/>
          <w:highlight w:val="none"/>
        </w:rPr>
        <w:t>开启后，评标委员会依法对投标单位的资格证明文件进行审查。</w:t>
      </w:r>
      <w:r>
        <w:rPr>
          <w:color w:val="auto"/>
          <w:highlight w:val="none"/>
        </w:rPr>
        <w:t>注：采购人或者采购代理机构在资格审查结束前，对投标单位进行信用查询。</w:t>
      </w:r>
    </w:p>
    <w:p>
      <w:pPr>
        <w:pStyle w:val="11"/>
        <w:spacing w:before="33" w:line="356" w:lineRule="auto"/>
        <w:ind w:left="106" w:right="0"/>
        <w:jc w:val="left"/>
        <w:rPr>
          <w:color w:val="auto"/>
          <w:highlight w:val="none"/>
        </w:rPr>
      </w:pPr>
      <w:r>
        <w:rPr>
          <w:rFonts w:ascii="宋体" w:hAnsi="宋体" w:eastAsia="宋体"/>
          <w:color w:val="auto"/>
          <w:highlight w:val="none"/>
        </w:rPr>
        <w:t xml:space="preserve">（1）查询渠道：“信用中国”网站(www.creditchina.gov.cn)、中国政府采购网 </w:t>
      </w:r>
      <w:r>
        <w:rPr>
          <w:color w:val="auto"/>
          <w:highlight w:val="none"/>
        </w:rPr>
        <w:t>(www.ccgp.gov.cn)。</w:t>
      </w:r>
    </w:p>
    <w:p>
      <w:pPr>
        <w:pStyle w:val="11"/>
        <w:spacing w:before="31" w:line="356" w:lineRule="auto"/>
        <w:ind w:left="106" w:right="0"/>
        <w:jc w:val="left"/>
        <w:rPr>
          <w:rFonts w:ascii="宋体" w:hAnsi="宋体" w:eastAsia="宋体"/>
          <w:color w:val="auto"/>
          <w:highlight w:val="none"/>
        </w:rPr>
      </w:pPr>
      <w:r>
        <w:rPr>
          <w:color w:val="auto"/>
          <w:highlight w:val="none"/>
        </w:rPr>
        <w:t>（2）信用查询截止时点：</w:t>
      </w:r>
      <w:r>
        <w:rPr>
          <w:rFonts w:ascii="宋体" w:hAnsi="宋体" w:eastAsia="宋体"/>
          <w:color w:val="auto"/>
          <w:highlight w:val="none"/>
        </w:rPr>
        <w:t>资格审查结束前。 查询记录和证据留存方式：在查询网站中直接打印查询记录，打印材料作为评审资料保存。</w:t>
      </w:r>
    </w:p>
    <w:p>
      <w:pPr>
        <w:pStyle w:val="11"/>
        <w:spacing w:before="129" w:line="408" w:lineRule="auto"/>
        <w:ind w:left="106" w:right="99"/>
        <w:jc w:val="both"/>
        <w:rPr>
          <w:color w:val="auto"/>
          <w:highlight w:val="none"/>
        </w:rPr>
      </w:pPr>
      <w:r>
        <w:rPr>
          <w:color w:val="auto"/>
          <w:spacing w:val="1"/>
          <w:highlight w:val="none"/>
        </w:rPr>
        <w:t>（3）信用信息使用规则：对在“信用中国”网站(www.creditchina.gov.cn)</w:t>
      </w:r>
      <w:r>
        <w:rPr>
          <w:color w:val="auto"/>
          <w:spacing w:val="-48"/>
          <w:highlight w:val="none"/>
        </w:rPr>
        <w:t xml:space="preserve"> </w:t>
      </w:r>
      <w:r>
        <w:rPr>
          <w:color w:val="auto"/>
          <w:spacing w:val="2"/>
          <w:highlight w:val="none"/>
        </w:rPr>
        <w:t>、中国政府采购网</w:t>
      </w:r>
      <w:r>
        <w:rPr>
          <w:color w:val="auto"/>
          <w:spacing w:val="42"/>
          <w:w w:val="99"/>
          <w:highlight w:val="none"/>
        </w:rPr>
        <w:t xml:space="preserve"> </w:t>
      </w:r>
      <w:r>
        <w:rPr>
          <w:rFonts w:ascii="宋体" w:hAnsi="宋体" w:eastAsia="宋体"/>
          <w:color w:val="auto"/>
          <w:spacing w:val="2"/>
          <w:highlight w:val="none"/>
        </w:rPr>
        <w:t>(www.ccgp.gov.cn)被列入失信被执行人、重大税收违法案件当事人名单、政府采购严重违法失信 行为记录名单及其他不符合《中华人民共和国政府采购法》第二十二条规定条件的投标单位，资格审</w:t>
      </w:r>
      <w:r>
        <w:rPr>
          <w:color w:val="auto"/>
          <w:highlight w:val="none"/>
        </w:rPr>
        <w:t>查不通过，不得参与政府采购活动。</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108" w:right="0" w:firstLine="420"/>
        <w:jc w:val="left"/>
        <w:textAlignment w:val="auto"/>
        <w:rPr>
          <w:color w:val="auto"/>
          <w:highlight w:val="none"/>
        </w:rPr>
      </w:pPr>
      <w:r>
        <w:rPr>
          <w:color w:val="auto"/>
          <w:w w:val="95"/>
          <w:highlight w:val="none"/>
        </w:rPr>
        <w:t>1.2</w:t>
      </w:r>
      <w:r>
        <w:rPr>
          <w:rFonts w:ascii="宋体" w:hAnsi="宋体" w:eastAsia="宋体"/>
          <w:color w:val="auto"/>
          <w:highlight w:val="none"/>
        </w:rPr>
        <w:t xml:space="preserve"> 资格审查标准为本招标文件中载明对投标单位资格要求的条件。资格审查采用合格制，凡 </w:t>
      </w:r>
      <w:r>
        <w:rPr>
          <w:color w:val="auto"/>
          <w:highlight w:val="none"/>
        </w:rPr>
        <w:t>符合招标文件规定的投标单位资格要求的</w:t>
      </w:r>
      <w:r>
        <w:rPr>
          <w:rFonts w:hint="eastAsia"/>
          <w:color w:val="auto"/>
          <w:highlight w:val="none"/>
          <w:lang w:eastAsia="zh-CN"/>
        </w:rPr>
        <w:t>投标文件</w:t>
      </w:r>
      <w:r>
        <w:rPr>
          <w:color w:val="auto"/>
          <w:highlight w:val="none"/>
        </w:rPr>
        <w:t>均通过资格审查。</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108" w:right="0" w:firstLine="420"/>
        <w:jc w:val="left"/>
        <w:textAlignment w:val="auto"/>
        <w:rPr>
          <w:color w:val="auto"/>
          <w:highlight w:val="none"/>
        </w:rPr>
      </w:pPr>
      <w:r>
        <w:rPr>
          <w:color w:val="auto"/>
          <w:highlight w:val="none"/>
        </w:rPr>
        <w:t>1.3投标单位有下列情形之一的，资格审查不通过，其</w:t>
      </w:r>
      <w:r>
        <w:rPr>
          <w:rFonts w:hint="eastAsia"/>
          <w:color w:val="auto"/>
          <w:highlight w:val="none"/>
          <w:lang w:eastAsia="zh-CN"/>
        </w:rPr>
        <w:t>投标文件</w:t>
      </w:r>
      <w:r>
        <w:rPr>
          <w:color w:val="auto"/>
          <w:highlight w:val="none"/>
        </w:rPr>
        <w:t>按无效响应处理：</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108" w:right="0" w:firstLine="420"/>
        <w:jc w:val="left"/>
        <w:textAlignment w:val="auto"/>
        <w:rPr>
          <w:color w:val="auto"/>
          <w:highlight w:val="none"/>
        </w:rPr>
      </w:pPr>
      <w:r>
        <w:rPr>
          <w:color w:val="auto"/>
          <w:highlight w:val="none"/>
        </w:rPr>
        <w:t>（1）不具备招标文件中规定的资格要求的；</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108" w:right="0" w:firstLine="420"/>
        <w:jc w:val="left"/>
        <w:textAlignment w:val="auto"/>
        <w:rPr>
          <w:color w:val="auto"/>
          <w:highlight w:val="none"/>
        </w:rPr>
      </w:pPr>
      <w:r>
        <w:rPr>
          <w:color w:val="auto"/>
          <w:highlight w:val="none"/>
        </w:rPr>
        <w:t>（2）</w:t>
      </w:r>
      <w:r>
        <w:rPr>
          <w:rFonts w:hint="eastAsia"/>
          <w:color w:val="auto"/>
          <w:highlight w:val="none"/>
          <w:lang w:eastAsia="zh-CN"/>
        </w:rPr>
        <w:t>投标文件</w:t>
      </w:r>
      <w:r>
        <w:rPr>
          <w:color w:val="auto"/>
          <w:highlight w:val="none"/>
        </w:rPr>
        <w:t>未提供任一项“投标单位须知前附表”资格证明文件规定的“必须提供”的文 件资料的；</w:t>
      </w:r>
    </w:p>
    <w:p>
      <w:pPr>
        <w:pStyle w:val="11"/>
        <w:spacing w:before="45" w:line="408" w:lineRule="auto"/>
        <w:ind w:left="106" w:right="0" w:firstLine="420"/>
        <w:jc w:val="left"/>
        <w:rPr>
          <w:color w:val="auto"/>
          <w:highlight w:val="none"/>
        </w:rPr>
      </w:pPr>
      <w:r>
        <w:rPr>
          <w:rFonts w:ascii="宋体" w:hAnsi="宋体" w:eastAsia="宋体"/>
          <w:color w:val="auto"/>
          <w:highlight w:val="none"/>
        </w:rPr>
        <w:t>（3）</w:t>
      </w:r>
      <w:r>
        <w:rPr>
          <w:rFonts w:hint="eastAsia"/>
          <w:color w:val="auto"/>
          <w:highlight w:val="none"/>
          <w:lang w:eastAsia="zh-CN"/>
        </w:rPr>
        <w:t>投标文件</w:t>
      </w:r>
      <w:r>
        <w:rPr>
          <w:rFonts w:ascii="宋体" w:hAnsi="宋体" w:eastAsia="宋体"/>
          <w:color w:val="auto"/>
          <w:highlight w:val="none"/>
        </w:rPr>
        <w:t>提供的资格证明文件出现任一项不符合“投标单位须知前附表”资格证明文件 规定</w:t>
      </w:r>
      <w:r>
        <w:rPr>
          <w:color w:val="auto"/>
          <w:highlight w:val="none"/>
        </w:rPr>
        <w:t>的“必须提供”的文件资料要求或者无效的。</w:t>
      </w:r>
    </w:p>
    <w:p>
      <w:pPr>
        <w:pStyle w:val="11"/>
        <w:keepNext w:val="0"/>
        <w:keepLines w:val="0"/>
        <w:pageBreakBefore w:val="0"/>
        <w:widowControl w:val="0"/>
        <w:kinsoku/>
        <w:wordWrap/>
        <w:overflowPunct/>
        <w:topLinePunct w:val="0"/>
        <w:autoSpaceDE/>
        <w:autoSpaceDN/>
        <w:bidi w:val="0"/>
        <w:adjustRightInd/>
        <w:snapToGrid/>
        <w:spacing w:before="45" w:line="360" w:lineRule="auto"/>
        <w:ind w:left="108" w:right="0" w:firstLine="420"/>
        <w:jc w:val="left"/>
        <w:textAlignment w:val="auto"/>
        <w:rPr>
          <w:rFonts w:hint="default" w:eastAsia="宋体"/>
          <w:color w:val="auto"/>
          <w:highlight w:val="none"/>
          <w:lang w:val="en-US" w:eastAsia="zh-CN"/>
        </w:rPr>
      </w:pPr>
      <w:r>
        <w:rPr>
          <w:rFonts w:hint="eastAsia"/>
          <w:color w:val="auto"/>
          <w:highlight w:val="none"/>
          <w:lang w:val="en-US" w:eastAsia="zh-CN"/>
        </w:rPr>
        <w:t>1.4采购人有权核查投标人在投标文件中提供的资料，若在评标期间发现投标人提供了虚假资料，其投标将被否决；若在签订合同前发现作为成交候选人的投标人提供了虚假资料，招标人有权取消其中标资格；若在合同实施期间发现投标人提供了虚假资料，招标人有权从工程支付款或履约保证金中扣除不超过5％签约合同价的金额作为违约金。同时招标人将投标人上述弄虚作假行为上报上级主管部门。</w:t>
      </w:r>
    </w:p>
    <w:p>
      <w:pPr>
        <w:pStyle w:val="11"/>
        <w:spacing w:before="45" w:line="408" w:lineRule="auto"/>
        <w:ind w:left="106" w:right="0" w:firstLine="420"/>
        <w:jc w:val="left"/>
        <w:rPr>
          <w:color w:val="auto"/>
          <w:highlight w:val="none"/>
        </w:rPr>
      </w:pPr>
      <w:r>
        <w:rPr>
          <w:color w:val="auto"/>
          <w:spacing w:val="1"/>
          <w:highlight w:val="none"/>
        </w:rPr>
        <w:t>1.</w:t>
      </w:r>
      <w:r>
        <w:rPr>
          <w:rFonts w:hint="eastAsia"/>
          <w:color w:val="auto"/>
          <w:highlight w:val="none"/>
          <w:lang w:val="en-US" w:eastAsia="zh-CN"/>
        </w:rPr>
        <w:t>5</w:t>
      </w:r>
      <w:r>
        <w:rPr>
          <w:color w:val="auto"/>
          <w:spacing w:val="-81"/>
          <w:highlight w:val="none"/>
        </w:rPr>
        <w:t xml:space="preserve"> </w:t>
      </w:r>
      <w:r>
        <w:rPr>
          <w:rFonts w:hint="eastAsia"/>
          <w:color w:val="auto"/>
          <w:spacing w:val="-81"/>
          <w:highlight w:val="none"/>
          <w:lang w:val="en-US" w:eastAsia="zh-CN"/>
        </w:rPr>
        <w:t xml:space="preserve">       </w:t>
      </w:r>
      <w:r>
        <w:rPr>
          <w:color w:val="auto"/>
          <w:spacing w:val="-1"/>
          <w:highlight w:val="none"/>
        </w:rPr>
        <w:t>通</w:t>
      </w:r>
      <w:r>
        <w:rPr>
          <w:color w:val="auto"/>
          <w:spacing w:val="2"/>
          <w:highlight w:val="none"/>
        </w:rPr>
        <w:t>过</w:t>
      </w:r>
      <w:r>
        <w:rPr>
          <w:color w:val="auto"/>
          <w:spacing w:val="-1"/>
          <w:highlight w:val="none"/>
        </w:rPr>
        <w:t>资</w:t>
      </w:r>
      <w:r>
        <w:rPr>
          <w:color w:val="auto"/>
          <w:spacing w:val="2"/>
          <w:highlight w:val="none"/>
        </w:rPr>
        <w:t>格</w:t>
      </w:r>
      <w:r>
        <w:rPr>
          <w:color w:val="auto"/>
          <w:spacing w:val="-1"/>
          <w:highlight w:val="none"/>
        </w:rPr>
        <w:t>审</w:t>
      </w:r>
      <w:r>
        <w:rPr>
          <w:color w:val="auto"/>
          <w:spacing w:val="2"/>
          <w:highlight w:val="none"/>
        </w:rPr>
        <w:t>查</w:t>
      </w:r>
      <w:r>
        <w:rPr>
          <w:color w:val="auto"/>
          <w:spacing w:val="-1"/>
          <w:highlight w:val="none"/>
        </w:rPr>
        <w:t>的</w:t>
      </w:r>
      <w:r>
        <w:rPr>
          <w:color w:val="auto"/>
          <w:spacing w:val="2"/>
          <w:highlight w:val="none"/>
        </w:rPr>
        <w:t>合</w:t>
      </w:r>
      <w:r>
        <w:rPr>
          <w:color w:val="auto"/>
          <w:spacing w:val="-1"/>
          <w:highlight w:val="none"/>
        </w:rPr>
        <w:t>格</w:t>
      </w:r>
      <w:r>
        <w:rPr>
          <w:color w:val="auto"/>
          <w:spacing w:val="2"/>
          <w:highlight w:val="none"/>
        </w:rPr>
        <w:t>投</w:t>
      </w:r>
      <w:r>
        <w:rPr>
          <w:color w:val="auto"/>
          <w:spacing w:val="-1"/>
          <w:highlight w:val="none"/>
        </w:rPr>
        <w:t>标</w:t>
      </w:r>
      <w:r>
        <w:rPr>
          <w:color w:val="auto"/>
          <w:spacing w:val="2"/>
          <w:highlight w:val="none"/>
        </w:rPr>
        <w:t>单</w:t>
      </w:r>
      <w:r>
        <w:rPr>
          <w:color w:val="auto"/>
          <w:spacing w:val="-1"/>
          <w:highlight w:val="none"/>
        </w:rPr>
        <w:t>位</w:t>
      </w:r>
      <w:r>
        <w:rPr>
          <w:color w:val="auto"/>
          <w:spacing w:val="2"/>
          <w:highlight w:val="none"/>
        </w:rPr>
        <w:t>不</w:t>
      </w:r>
      <w:r>
        <w:rPr>
          <w:color w:val="auto"/>
          <w:highlight w:val="none"/>
        </w:rPr>
        <w:t>足</w:t>
      </w:r>
      <w:r>
        <w:rPr>
          <w:color w:val="auto"/>
          <w:spacing w:val="-79"/>
          <w:highlight w:val="none"/>
        </w:rPr>
        <w:t xml:space="preserve"> </w:t>
      </w:r>
      <w:r>
        <w:rPr>
          <w:color w:val="auto"/>
          <w:highlight w:val="none"/>
        </w:rPr>
        <w:t>3</w:t>
      </w:r>
      <w:r>
        <w:rPr>
          <w:color w:val="auto"/>
          <w:spacing w:val="-80"/>
          <w:highlight w:val="none"/>
        </w:rPr>
        <w:t xml:space="preserve"> </w:t>
      </w:r>
      <w:r>
        <w:rPr>
          <w:color w:val="auto"/>
          <w:spacing w:val="-1"/>
          <w:highlight w:val="none"/>
        </w:rPr>
        <w:t>家</w:t>
      </w:r>
      <w:r>
        <w:rPr>
          <w:color w:val="auto"/>
          <w:spacing w:val="2"/>
          <w:highlight w:val="none"/>
        </w:rPr>
        <w:t>的</w:t>
      </w:r>
      <w:r>
        <w:rPr>
          <w:color w:val="auto"/>
          <w:spacing w:val="-50"/>
          <w:highlight w:val="none"/>
        </w:rPr>
        <w:t>，</w:t>
      </w:r>
      <w:r>
        <w:rPr>
          <w:color w:val="auto"/>
          <w:spacing w:val="-1"/>
          <w:highlight w:val="none"/>
        </w:rPr>
        <w:t>不</w:t>
      </w:r>
      <w:r>
        <w:rPr>
          <w:color w:val="auto"/>
          <w:spacing w:val="2"/>
          <w:highlight w:val="none"/>
        </w:rPr>
        <w:t>得</w:t>
      </w:r>
      <w:r>
        <w:rPr>
          <w:color w:val="auto"/>
          <w:spacing w:val="-1"/>
          <w:highlight w:val="none"/>
        </w:rPr>
        <w:t>进</w:t>
      </w:r>
      <w:r>
        <w:rPr>
          <w:color w:val="auto"/>
          <w:spacing w:val="2"/>
          <w:highlight w:val="none"/>
        </w:rPr>
        <w:t>入</w:t>
      </w:r>
      <w:r>
        <w:rPr>
          <w:color w:val="auto"/>
          <w:spacing w:val="-1"/>
          <w:highlight w:val="none"/>
        </w:rPr>
        <w:t>符</w:t>
      </w:r>
      <w:r>
        <w:rPr>
          <w:color w:val="auto"/>
          <w:spacing w:val="2"/>
          <w:highlight w:val="none"/>
        </w:rPr>
        <w:t>合</w:t>
      </w:r>
      <w:r>
        <w:rPr>
          <w:color w:val="auto"/>
          <w:spacing w:val="-1"/>
          <w:highlight w:val="none"/>
        </w:rPr>
        <w:t>性</w:t>
      </w:r>
      <w:r>
        <w:rPr>
          <w:color w:val="auto"/>
          <w:spacing w:val="2"/>
          <w:highlight w:val="none"/>
        </w:rPr>
        <w:t>审</w:t>
      </w:r>
      <w:r>
        <w:rPr>
          <w:color w:val="auto"/>
          <w:spacing w:val="-1"/>
          <w:highlight w:val="none"/>
        </w:rPr>
        <w:t>查</w:t>
      </w:r>
      <w:r>
        <w:rPr>
          <w:color w:val="auto"/>
          <w:spacing w:val="2"/>
          <w:highlight w:val="none"/>
        </w:rPr>
        <w:t>环节</w:t>
      </w:r>
      <w:r>
        <w:rPr>
          <w:color w:val="auto"/>
          <w:spacing w:val="-50"/>
          <w:highlight w:val="none"/>
        </w:rPr>
        <w:t>，</w:t>
      </w:r>
      <w:r>
        <w:rPr>
          <w:color w:val="auto"/>
          <w:spacing w:val="-1"/>
          <w:highlight w:val="none"/>
        </w:rPr>
        <w:t>采</w:t>
      </w:r>
      <w:r>
        <w:rPr>
          <w:color w:val="auto"/>
          <w:spacing w:val="2"/>
          <w:highlight w:val="none"/>
        </w:rPr>
        <w:t>购</w:t>
      </w:r>
      <w:r>
        <w:rPr>
          <w:color w:val="auto"/>
          <w:spacing w:val="-1"/>
          <w:highlight w:val="none"/>
        </w:rPr>
        <w:t>人</w:t>
      </w:r>
      <w:r>
        <w:rPr>
          <w:color w:val="auto"/>
          <w:spacing w:val="2"/>
          <w:highlight w:val="none"/>
        </w:rPr>
        <w:t>或</w:t>
      </w:r>
      <w:r>
        <w:rPr>
          <w:color w:val="auto"/>
          <w:spacing w:val="-1"/>
          <w:highlight w:val="none"/>
        </w:rPr>
        <w:t>者</w:t>
      </w:r>
      <w:r>
        <w:rPr>
          <w:color w:val="auto"/>
          <w:spacing w:val="2"/>
          <w:highlight w:val="none"/>
        </w:rPr>
        <w:t>采</w:t>
      </w:r>
      <w:r>
        <w:rPr>
          <w:color w:val="auto"/>
          <w:spacing w:val="-1"/>
          <w:highlight w:val="none"/>
        </w:rPr>
        <w:t>购</w:t>
      </w:r>
      <w:r>
        <w:rPr>
          <w:color w:val="auto"/>
          <w:highlight w:val="none"/>
        </w:rPr>
        <w:t>代理机构应当重新开展采购活动。</w:t>
      </w:r>
    </w:p>
    <w:p>
      <w:pPr>
        <w:pStyle w:val="7"/>
        <w:spacing w:line="240" w:lineRule="auto"/>
        <w:ind w:right="0"/>
        <w:jc w:val="left"/>
        <w:rPr>
          <w:b w:val="0"/>
          <w:bCs w:val="0"/>
          <w:color w:val="auto"/>
          <w:highlight w:val="none"/>
        </w:rPr>
      </w:pPr>
      <w:r>
        <w:rPr>
          <w:color w:val="auto"/>
          <w:spacing w:val="-1"/>
          <w:highlight w:val="none"/>
        </w:rPr>
        <w:t>2.符合性审查</w:t>
      </w:r>
    </w:p>
    <w:p>
      <w:pPr>
        <w:pStyle w:val="11"/>
        <w:spacing w:before="187" w:line="408" w:lineRule="auto"/>
        <w:ind w:left="106" w:right="0" w:firstLine="420"/>
        <w:jc w:val="left"/>
        <w:rPr>
          <w:color w:val="auto"/>
          <w:highlight w:val="none"/>
        </w:rPr>
      </w:pPr>
      <w:r>
        <w:rPr>
          <w:rFonts w:ascii="宋体" w:hAnsi="宋体" w:eastAsia="宋体"/>
          <w:color w:val="auto"/>
          <w:highlight w:val="none"/>
        </w:rPr>
        <w:t>2.1由评标委员会对通过资格审查的合格投标单位的</w:t>
      </w:r>
      <w:r>
        <w:rPr>
          <w:rFonts w:hint="eastAsia"/>
          <w:color w:val="auto"/>
          <w:highlight w:val="none"/>
          <w:lang w:eastAsia="zh-CN"/>
        </w:rPr>
        <w:t>投标文件</w:t>
      </w:r>
      <w:r>
        <w:rPr>
          <w:rFonts w:ascii="宋体" w:hAnsi="宋体" w:eastAsia="宋体"/>
          <w:color w:val="auto"/>
          <w:highlight w:val="none"/>
        </w:rPr>
        <w:t>的投标报价、商务、技术等实质</w:t>
      </w:r>
      <w:r>
        <w:rPr>
          <w:color w:val="auto"/>
          <w:w w:val="99"/>
          <w:highlight w:val="none"/>
        </w:rPr>
        <w:t xml:space="preserve"> </w:t>
      </w:r>
      <w:r>
        <w:rPr>
          <w:color w:val="auto"/>
          <w:highlight w:val="none"/>
        </w:rPr>
        <w:t>性要求进行符合性审查，以确定其是否满足招标文件的实质性要求。</w:t>
      </w:r>
    </w:p>
    <w:p>
      <w:pPr>
        <w:pStyle w:val="11"/>
        <w:spacing w:before="45" w:line="408" w:lineRule="auto"/>
        <w:ind w:left="106" w:right="100" w:firstLine="420"/>
        <w:jc w:val="both"/>
        <w:rPr>
          <w:rFonts w:hint="eastAsia"/>
          <w:color w:val="auto"/>
          <w:highlight w:val="none"/>
          <w:lang w:eastAsia="zh-CN"/>
        </w:rPr>
      </w:pPr>
      <w:r>
        <w:rPr>
          <w:color w:val="auto"/>
          <w:highlight w:val="none"/>
        </w:rPr>
        <w:t>2.2</w:t>
      </w:r>
      <w:r>
        <w:rPr>
          <w:color w:val="auto"/>
          <w:spacing w:val="-86"/>
          <w:highlight w:val="none"/>
        </w:rPr>
        <w:t xml:space="preserve"> </w:t>
      </w:r>
      <w:r>
        <w:rPr>
          <w:color w:val="auto"/>
          <w:spacing w:val="3"/>
          <w:highlight w:val="none"/>
        </w:rPr>
        <w:t>评标委员会在对</w:t>
      </w:r>
      <w:r>
        <w:rPr>
          <w:rFonts w:hint="eastAsia"/>
          <w:color w:val="auto"/>
          <w:spacing w:val="3"/>
          <w:highlight w:val="none"/>
          <w:lang w:eastAsia="zh-CN"/>
        </w:rPr>
        <w:t>投标文件</w:t>
      </w:r>
      <w:r>
        <w:rPr>
          <w:color w:val="auto"/>
          <w:spacing w:val="3"/>
          <w:highlight w:val="none"/>
        </w:rPr>
        <w:t>进行符合性审查时，可以要求投标单位对</w:t>
      </w:r>
      <w:r>
        <w:rPr>
          <w:rFonts w:hint="eastAsia"/>
          <w:color w:val="auto"/>
          <w:spacing w:val="3"/>
          <w:highlight w:val="none"/>
          <w:lang w:eastAsia="zh-CN"/>
        </w:rPr>
        <w:t>投标文件</w:t>
      </w:r>
      <w:r>
        <w:rPr>
          <w:color w:val="auto"/>
          <w:spacing w:val="3"/>
          <w:highlight w:val="none"/>
        </w:rPr>
        <w:t>中含义不明</w:t>
      </w:r>
      <w:r>
        <w:rPr>
          <w:color w:val="auto"/>
          <w:spacing w:val="31"/>
          <w:w w:val="99"/>
          <w:highlight w:val="none"/>
        </w:rPr>
        <w:t xml:space="preserve"> </w:t>
      </w:r>
      <w:r>
        <w:rPr>
          <w:rFonts w:ascii="宋体" w:hAnsi="宋体" w:eastAsia="宋体"/>
          <w:color w:val="auto"/>
          <w:highlight w:val="none"/>
        </w:rPr>
        <w:t>确、同类问题表述不一致或者有明显文字和计算错误的内容等作出必要的澄清、说明或者更正。 投</w:t>
      </w:r>
      <w:r>
        <w:rPr>
          <w:color w:val="auto"/>
          <w:highlight w:val="none"/>
        </w:rPr>
        <w:t>标单位的澄清、说明或者更正不得超出</w:t>
      </w:r>
      <w:r>
        <w:rPr>
          <w:rFonts w:hint="eastAsia"/>
          <w:color w:val="auto"/>
          <w:highlight w:val="none"/>
          <w:lang w:eastAsia="zh-CN"/>
        </w:rPr>
        <w:t>投标文件</w:t>
      </w:r>
      <w:r>
        <w:rPr>
          <w:color w:val="auto"/>
          <w:highlight w:val="none"/>
        </w:rPr>
        <w:t>的范围或者改变</w:t>
      </w:r>
      <w:r>
        <w:rPr>
          <w:rFonts w:hint="eastAsia"/>
          <w:color w:val="auto"/>
          <w:highlight w:val="none"/>
          <w:lang w:eastAsia="zh-CN"/>
        </w:rPr>
        <w:t>投标文件</w:t>
      </w:r>
      <w:r>
        <w:rPr>
          <w:color w:val="auto"/>
          <w:highlight w:val="none"/>
        </w:rPr>
        <w:t>的实质性内容</w:t>
      </w:r>
      <w:r>
        <w:rPr>
          <w:rFonts w:hint="eastAsia"/>
          <w:color w:val="auto"/>
          <w:highlight w:val="none"/>
          <w:lang w:eastAsia="zh-CN"/>
        </w:rPr>
        <w:t>。</w:t>
      </w:r>
    </w:p>
    <w:p>
      <w:pPr>
        <w:pStyle w:val="11"/>
        <w:spacing w:before="45" w:line="408" w:lineRule="auto"/>
        <w:ind w:left="0" w:leftChars="0" w:right="100" w:firstLine="210" w:firstLineChars="100"/>
        <w:jc w:val="both"/>
        <w:rPr>
          <w:rFonts w:ascii="宋体" w:hAnsi="宋体" w:eastAsia="宋体"/>
          <w:color w:val="auto"/>
          <w:spacing w:val="2"/>
          <w:highlight w:val="none"/>
        </w:rPr>
      </w:pPr>
      <w:r>
        <w:rPr>
          <w:rFonts w:hint="eastAsia"/>
          <w:color w:val="auto"/>
          <w:highlight w:val="none"/>
          <w:lang w:val="en-US" w:eastAsia="zh-CN"/>
        </w:rPr>
        <w:t xml:space="preserve">   </w:t>
      </w:r>
      <w:r>
        <w:rPr>
          <w:rFonts w:ascii="宋体" w:hAnsi="宋体" w:eastAsia="宋体"/>
          <w:color w:val="auto"/>
          <w:spacing w:val="2"/>
          <w:highlight w:val="none"/>
        </w:rPr>
        <w:t>2.3 评标委员会要求投标单位澄清、说明或者更正</w:t>
      </w:r>
      <w:r>
        <w:rPr>
          <w:rFonts w:hint="eastAsia"/>
          <w:color w:val="auto"/>
          <w:spacing w:val="2"/>
          <w:highlight w:val="none"/>
          <w:lang w:eastAsia="zh-CN"/>
        </w:rPr>
        <w:t>投标文件</w:t>
      </w:r>
      <w:r>
        <w:rPr>
          <w:rFonts w:ascii="宋体" w:hAnsi="宋体" w:eastAsia="宋体"/>
          <w:color w:val="auto"/>
          <w:spacing w:val="2"/>
          <w:highlight w:val="none"/>
        </w:rPr>
        <w:t>应当以书面形式作出。投标单位的澄清、说明或者更正应当以书面形式按照评标委员会的要求作出明确的澄清、说明或者更正，未 按评标委员会的要求作出明确澄清、说明或者更正的投标单位的</w:t>
      </w:r>
      <w:r>
        <w:rPr>
          <w:rFonts w:hint="eastAsia"/>
          <w:color w:val="auto"/>
          <w:spacing w:val="2"/>
          <w:highlight w:val="none"/>
          <w:lang w:eastAsia="zh-CN"/>
        </w:rPr>
        <w:t>投标文件</w:t>
      </w:r>
      <w:r>
        <w:rPr>
          <w:rFonts w:ascii="宋体" w:hAnsi="宋体" w:eastAsia="宋体"/>
          <w:color w:val="auto"/>
          <w:spacing w:val="2"/>
          <w:highlight w:val="none"/>
        </w:rPr>
        <w:t>将按照有利于采购人的 原则由评标委员会进行判定。投标单位的澄清、说明或者更正必须由法定代表人或者其授权代表签字或者加盖公章。由委托代理人签字的，若委托代理人不是</w:t>
      </w:r>
      <w:r>
        <w:rPr>
          <w:rFonts w:hint="eastAsia"/>
          <w:color w:val="auto"/>
          <w:spacing w:val="2"/>
          <w:highlight w:val="none"/>
          <w:lang w:eastAsia="zh-CN"/>
        </w:rPr>
        <w:t>投标文件</w:t>
      </w:r>
      <w:r>
        <w:rPr>
          <w:rFonts w:ascii="宋体" w:hAnsi="宋体" w:eastAsia="宋体"/>
          <w:color w:val="auto"/>
          <w:spacing w:val="2"/>
          <w:highlight w:val="none"/>
        </w:rPr>
        <w:t>中授权的委托代理人时，必须同时出示有效的法定代表人授权委托书原件。投标单位为自然人的，必须由本人签字并附身份证明。</w:t>
      </w:r>
    </w:p>
    <w:p>
      <w:pPr>
        <w:pStyle w:val="11"/>
        <w:spacing w:before="5" w:line="408" w:lineRule="auto"/>
        <w:ind w:left="106" w:right="107" w:firstLine="420"/>
        <w:jc w:val="both"/>
        <w:rPr>
          <w:rFonts w:ascii="宋体" w:hAnsi="宋体" w:eastAsia="宋体" w:cs="宋体"/>
          <w:color w:val="auto"/>
          <w:sz w:val="14"/>
          <w:szCs w:val="14"/>
          <w:highlight w:val="none"/>
        </w:rPr>
      </w:pPr>
      <w:r>
        <w:rPr>
          <w:rFonts w:ascii="宋体" w:hAnsi="宋体" w:eastAsia="宋体"/>
          <w:color w:val="auto"/>
          <w:spacing w:val="2"/>
          <w:highlight w:val="none"/>
        </w:rPr>
        <w:t xml:space="preserve">2.4  </w:t>
      </w:r>
      <w:r>
        <w:rPr>
          <w:rFonts w:hint="eastAsia"/>
          <w:color w:val="auto"/>
          <w:spacing w:val="2"/>
          <w:highlight w:val="none"/>
          <w:lang w:eastAsia="zh-CN"/>
        </w:rPr>
        <w:t>投标文件</w:t>
      </w:r>
      <w:r>
        <w:rPr>
          <w:rFonts w:ascii="宋体" w:hAnsi="宋体" w:eastAsia="宋体"/>
          <w:color w:val="auto"/>
          <w:spacing w:val="2"/>
          <w:highlight w:val="none"/>
        </w:rPr>
        <w:t>报价出现前后不一致的，按照下列规定修正：</w:t>
      </w:r>
    </w:p>
    <w:p>
      <w:pPr>
        <w:pStyle w:val="11"/>
        <w:spacing w:line="240" w:lineRule="auto"/>
        <w:ind w:right="0"/>
        <w:jc w:val="left"/>
        <w:rPr>
          <w:color w:val="auto"/>
          <w:highlight w:val="none"/>
        </w:rPr>
      </w:pPr>
      <w:r>
        <w:rPr>
          <w:color w:val="auto"/>
          <w:highlight w:val="none"/>
        </w:rPr>
        <w:t>（1）</w:t>
      </w:r>
      <w:r>
        <w:rPr>
          <w:rFonts w:hint="eastAsia"/>
          <w:color w:val="auto"/>
          <w:highlight w:val="none"/>
          <w:lang w:eastAsia="zh-CN"/>
        </w:rPr>
        <w:t>投标文件</w:t>
      </w:r>
      <w:r>
        <w:rPr>
          <w:color w:val="auto"/>
          <w:highlight w:val="none"/>
        </w:rPr>
        <w:t>中报价表内容与</w:t>
      </w:r>
      <w:r>
        <w:rPr>
          <w:rFonts w:hint="eastAsia"/>
          <w:color w:val="auto"/>
          <w:highlight w:val="none"/>
          <w:lang w:eastAsia="zh-CN"/>
        </w:rPr>
        <w:t>投标文件</w:t>
      </w:r>
      <w:r>
        <w:rPr>
          <w:color w:val="auto"/>
          <w:highlight w:val="none"/>
        </w:rPr>
        <w:t>中相应内容不一致的，以报价表为准；</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（2）大写金额和小写金额不一致的，以大写金额为准；</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（3）单价金额小数点或者百分比有明显错位的，以报价表的总价为准，并修改单价；</w:t>
      </w:r>
    </w:p>
    <w:p>
      <w:pPr>
        <w:spacing w:before="10" w:line="240" w:lineRule="auto"/>
        <w:rPr>
          <w:rFonts w:ascii="宋体" w:hAnsi="宋体" w:eastAsia="宋体" w:cs="宋体"/>
          <w:color w:val="auto"/>
          <w:sz w:val="14"/>
          <w:szCs w:val="14"/>
          <w:highlight w:val="none"/>
        </w:rPr>
      </w:pPr>
    </w:p>
    <w:p>
      <w:pPr>
        <w:pStyle w:val="11"/>
        <w:numPr>
          <w:ilvl w:val="0"/>
          <w:numId w:val="1"/>
        </w:numPr>
        <w:spacing w:line="408" w:lineRule="auto"/>
        <w:ind w:left="526" w:leftChars="0" w:right="119" w:firstLine="0" w:firstLineChars="0"/>
        <w:jc w:val="left"/>
        <w:rPr>
          <w:rFonts w:ascii="宋体" w:hAnsi="宋体" w:eastAsia="宋体"/>
          <w:color w:val="auto"/>
          <w:highlight w:val="none"/>
        </w:rPr>
      </w:pPr>
      <w:r>
        <w:rPr>
          <w:color w:val="auto"/>
          <w:highlight w:val="none"/>
        </w:rPr>
        <w:t>总价金额与按单价汇总金额不一致的，以单价金额计算结果为准。</w:t>
      </w:r>
      <w:r>
        <w:rPr>
          <w:color w:val="auto"/>
          <w:spacing w:val="26"/>
          <w:w w:val="99"/>
          <w:highlight w:val="none"/>
        </w:rPr>
        <w:t xml:space="preserve"> </w:t>
      </w:r>
      <w:r>
        <w:rPr>
          <w:rFonts w:ascii="宋体" w:hAnsi="宋体" w:eastAsia="宋体"/>
          <w:color w:val="auto"/>
          <w:highlight w:val="none"/>
        </w:rPr>
        <w:t>同时出现两种以上不一致的，按照以上（1）-（4）规定的顺序逐条进行修正。修正后的报价经投标单位确认后产生约束力，投标单位不确认的，其</w:t>
      </w:r>
      <w:r>
        <w:rPr>
          <w:rFonts w:hint="eastAsia"/>
          <w:color w:val="auto"/>
          <w:highlight w:val="none"/>
          <w:lang w:eastAsia="zh-CN"/>
        </w:rPr>
        <w:t>投标文件</w:t>
      </w:r>
      <w:r>
        <w:rPr>
          <w:rFonts w:ascii="宋体" w:hAnsi="宋体" w:eastAsia="宋体"/>
          <w:color w:val="auto"/>
          <w:highlight w:val="none"/>
        </w:rPr>
        <w:t>按无效响应处理。</w:t>
      </w:r>
    </w:p>
    <w:p>
      <w:pPr>
        <w:pStyle w:val="11"/>
        <w:numPr>
          <w:ilvl w:val="0"/>
          <w:numId w:val="0"/>
        </w:numPr>
        <w:spacing w:line="408" w:lineRule="auto"/>
        <w:ind w:right="119" w:rightChars="0" w:firstLine="630" w:firstLineChars="300"/>
        <w:jc w:val="left"/>
        <w:rPr>
          <w:rFonts w:hint="default" w:ascii="宋体" w:hAnsi="宋体" w:eastAsia="宋体"/>
          <w:color w:val="auto"/>
          <w:highlight w:val="none"/>
          <w:lang w:val="en-US" w:eastAsia="zh-CN"/>
        </w:rPr>
      </w:pPr>
      <w:r>
        <w:rPr>
          <w:rFonts w:hint="eastAsia"/>
          <w:color w:val="auto"/>
          <w:highlight w:val="none"/>
          <w:lang w:val="en-US" w:eastAsia="zh-CN"/>
        </w:rPr>
        <w:t>2.5 投标文件的格式不符合“第五章投标文件”格式的。其投标文件</w:t>
      </w:r>
      <w:r>
        <w:rPr>
          <w:rFonts w:ascii="宋体" w:hAnsi="宋体" w:eastAsia="宋体"/>
          <w:color w:val="auto"/>
          <w:highlight w:val="none"/>
        </w:rPr>
        <w:t>按无效响应处理。</w:t>
      </w:r>
    </w:p>
    <w:p>
      <w:pPr>
        <w:pStyle w:val="11"/>
        <w:numPr>
          <w:ilvl w:val="0"/>
          <w:numId w:val="0"/>
        </w:numPr>
        <w:spacing w:line="408" w:lineRule="auto"/>
        <w:ind w:left="526" w:leftChars="0" w:right="119" w:rightChars="0"/>
        <w:jc w:val="left"/>
        <w:rPr>
          <w:color w:val="auto"/>
          <w:highlight w:val="none"/>
        </w:rPr>
      </w:pPr>
      <w:r>
        <w:rPr>
          <w:rFonts w:ascii="宋体" w:hAnsi="宋体" w:eastAsia="宋体"/>
          <w:color w:val="auto"/>
          <w:highlight w:val="none"/>
        </w:rPr>
        <w:t xml:space="preserve"> </w:t>
      </w:r>
      <w:r>
        <w:rPr>
          <w:color w:val="auto"/>
          <w:highlight w:val="none"/>
        </w:rPr>
        <w:t>2.</w:t>
      </w:r>
      <w:r>
        <w:rPr>
          <w:rFonts w:hint="eastAsia"/>
          <w:color w:val="auto"/>
          <w:highlight w:val="none"/>
          <w:lang w:val="en-US" w:eastAsia="zh-CN"/>
        </w:rPr>
        <w:t xml:space="preserve">6 </w:t>
      </w:r>
      <w:r>
        <w:rPr>
          <w:color w:val="auto"/>
          <w:spacing w:val="-74"/>
          <w:highlight w:val="none"/>
        </w:rPr>
        <w:t xml:space="preserve"> </w:t>
      </w:r>
      <w:r>
        <w:rPr>
          <w:color w:val="auto"/>
          <w:highlight w:val="none"/>
        </w:rPr>
        <w:t>商务技术报价评审在评审时，如发现下列情形之一的，将被视为</w:t>
      </w:r>
      <w:r>
        <w:rPr>
          <w:rFonts w:hint="eastAsia"/>
          <w:color w:val="auto"/>
          <w:highlight w:val="none"/>
          <w:lang w:eastAsia="zh-CN"/>
        </w:rPr>
        <w:t>投标文件</w:t>
      </w:r>
      <w:r>
        <w:rPr>
          <w:color w:val="auto"/>
          <w:highlight w:val="none"/>
        </w:rPr>
        <w:t>无效处理：</w:t>
      </w:r>
    </w:p>
    <w:p>
      <w:pPr>
        <w:pStyle w:val="11"/>
        <w:spacing w:before="45" w:line="408" w:lineRule="auto"/>
        <w:ind w:right="2718"/>
        <w:jc w:val="left"/>
        <w:rPr>
          <w:color w:val="auto"/>
          <w:highlight w:val="none"/>
        </w:rPr>
      </w:pPr>
      <w:r>
        <w:rPr>
          <w:color w:val="auto"/>
          <w:highlight w:val="none"/>
        </w:rPr>
        <w:t>（1）商务技术评审</w:t>
      </w:r>
    </w:p>
    <w:p>
      <w:pPr>
        <w:pStyle w:val="11"/>
        <w:spacing w:before="45" w:line="408" w:lineRule="auto"/>
        <w:ind w:right="2718"/>
        <w:jc w:val="left"/>
        <w:rPr>
          <w:color w:val="auto"/>
          <w:highlight w:val="none"/>
        </w:rPr>
      </w:pPr>
      <w:r>
        <w:rPr>
          <w:color w:val="auto"/>
          <w:highlight w:val="none"/>
        </w:rPr>
        <w:t>1）</w:t>
      </w:r>
      <w:r>
        <w:rPr>
          <w:rFonts w:hint="eastAsia"/>
          <w:color w:val="auto"/>
          <w:highlight w:val="none"/>
          <w:lang w:eastAsia="zh-CN"/>
        </w:rPr>
        <w:t>投标文件</w:t>
      </w:r>
      <w:r>
        <w:rPr>
          <w:color w:val="auto"/>
          <w:highlight w:val="none"/>
        </w:rPr>
        <w:t>未按招标文</w:t>
      </w:r>
      <w:r>
        <w:rPr>
          <w:rFonts w:ascii="宋体" w:hAnsi="宋体" w:eastAsia="宋体"/>
          <w:color w:val="auto"/>
          <w:highlight w:val="none"/>
        </w:rPr>
        <w:t>件要求签署、盖</w:t>
      </w:r>
      <w:r>
        <w:rPr>
          <w:color w:val="auto"/>
          <w:highlight w:val="none"/>
        </w:rPr>
        <w:t>章；</w:t>
      </w:r>
    </w:p>
    <w:p>
      <w:pPr>
        <w:pStyle w:val="11"/>
        <w:spacing w:before="45" w:line="240" w:lineRule="auto"/>
        <w:ind w:right="0"/>
        <w:jc w:val="left"/>
        <w:rPr>
          <w:color w:val="auto"/>
          <w:highlight w:val="none"/>
        </w:rPr>
      </w:pPr>
      <w:r>
        <w:rPr>
          <w:color w:val="auto"/>
          <w:highlight w:val="none"/>
        </w:rPr>
        <w:t>2）委托代理人未能出具有效身份证明或者出具的身份证明与授权委托书中的信息不符；</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3）提交的投标保证金无效的或者未按照招标文件的规定提交投标保证金；</w:t>
      </w:r>
    </w:p>
    <w:p>
      <w:pPr>
        <w:spacing w:before="10" w:line="240" w:lineRule="auto"/>
        <w:rPr>
          <w:rFonts w:ascii="宋体" w:hAnsi="宋体" w:eastAsia="宋体" w:cs="宋体"/>
          <w:color w:val="auto"/>
          <w:sz w:val="14"/>
          <w:szCs w:val="14"/>
          <w:highlight w:val="none"/>
        </w:rPr>
      </w:pPr>
    </w:p>
    <w:p>
      <w:pPr>
        <w:pStyle w:val="11"/>
        <w:spacing w:line="408" w:lineRule="auto"/>
        <w:ind w:left="106" w:right="117" w:firstLine="420"/>
        <w:jc w:val="both"/>
        <w:rPr>
          <w:rFonts w:ascii="宋体" w:hAnsi="宋体" w:eastAsia="宋体"/>
          <w:color w:val="auto"/>
          <w:spacing w:val="-1"/>
          <w:highlight w:val="none"/>
        </w:rPr>
      </w:pPr>
      <w:r>
        <w:rPr>
          <w:color w:val="auto"/>
          <w:spacing w:val="-1"/>
          <w:highlight w:val="none"/>
        </w:rPr>
        <w:t>4）</w:t>
      </w:r>
      <w:r>
        <w:rPr>
          <w:rFonts w:hint="eastAsia"/>
          <w:color w:val="auto"/>
          <w:spacing w:val="-1"/>
          <w:highlight w:val="none"/>
          <w:lang w:eastAsia="zh-CN"/>
        </w:rPr>
        <w:t>投标文件</w:t>
      </w:r>
      <w:r>
        <w:rPr>
          <w:color w:val="auto"/>
          <w:spacing w:val="-1"/>
          <w:highlight w:val="none"/>
        </w:rPr>
        <w:t>未提供任一项“投标单位须知前附表”</w:t>
      </w:r>
      <w:r>
        <w:rPr>
          <w:color w:val="auto"/>
          <w:spacing w:val="-35"/>
          <w:highlight w:val="none"/>
        </w:rPr>
        <w:t xml:space="preserve"> </w:t>
      </w:r>
      <w:r>
        <w:rPr>
          <w:color w:val="auto"/>
          <w:highlight w:val="none"/>
        </w:rPr>
        <w:t>商务技术文件中</w:t>
      </w:r>
      <w:r>
        <w:rPr>
          <w:color w:val="auto"/>
          <w:spacing w:val="-35"/>
          <w:highlight w:val="none"/>
        </w:rPr>
        <w:t xml:space="preserve"> </w:t>
      </w:r>
      <w:r>
        <w:rPr>
          <w:color w:val="auto"/>
          <w:spacing w:val="-2"/>
          <w:highlight w:val="none"/>
        </w:rPr>
        <w:t>“必须提供”或者“委</w:t>
      </w:r>
      <w:r>
        <w:rPr>
          <w:color w:val="auto"/>
          <w:spacing w:val="62"/>
          <w:w w:val="99"/>
          <w:highlight w:val="none"/>
        </w:rPr>
        <w:t xml:space="preserve"> </w:t>
      </w:r>
      <w:r>
        <w:rPr>
          <w:rFonts w:ascii="宋体" w:hAnsi="宋体" w:eastAsia="宋体"/>
          <w:color w:val="auto"/>
          <w:spacing w:val="-1"/>
          <w:highlight w:val="none"/>
        </w:rPr>
        <w:t>托时必须提供”的文件资料；</w:t>
      </w:r>
      <w:r>
        <w:rPr>
          <w:rFonts w:hint="eastAsia"/>
          <w:color w:val="auto"/>
          <w:spacing w:val="-1"/>
          <w:highlight w:val="none"/>
          <w:lang w:eastAsia="zh-CN"/>
        </w:rPr>
        <w:t>投标文件</w:t>
      </w:r>
      <w:r>
        <w:rPr>
          <w:rFonts w:ascii="宋体" w:hAnsi="宋体" w:eastAsia="宋体"/>
          <w:color w:val="auto"/>
          <w:spacing w:val="-1"/>
          <w:highlight w:val="none"/>
        </w:rPr>
        <w:t>提供的商务技术文件出现任一项不符合“投标单位须知前 附表” 商务技术文件中 “必须提供”或者“委托时必须提供”文件资料要求的规定或者提供的 商务技术文件无效。</w:t>
      </w:r>
    </w:p>
    <w:p>
      <w:pPr>
        <w:pStyle w:val="11"/>
        <w:spacing w:line="408" w:lineRule="auto"/>
        <w:ind w:left="106" w:right="117" w:firstLine="420"/>
        <w:jc w:val="both"/>
        <w:rPr>
          <w:rFonts w:ascii="宋体" w:hAnsi="宋体" w:eastAsia="宋体"/>
          <w:color w:val="auto"/>
          <w:spacing w:val="-1"/>
          <w:highlight w:val="none"/>
        </w:rPr>
      </w:pPr>
      <w:r>
        <w:rPr>
          <w:rFonts w:ascii="宋体" w:hAnsi="宋体" w:eastAsia="宋体"/>
          <w:color w:val="auto"/>
          <w:spacing w:val="-1"/>
          <w:highlight w:val="none"/>
        </w:rPr>
        <w:t>5）商务条款中标“★”的条款发生负偏离的或者允许负偏离的条款数超过“投标单位须知前 附表”规定项数的或者标明实质性的要求发生负偏离；</w:t>
      </w:r>
    </w:p>
    <w:p>
      <w:pPr>
        <w:pStyle w:val="11"/>
        <w:spacing w:line="408" w:lineRule="auto"/>
        <w:ind w:left="106" w:right="117" w:firstLine="420"/>
        <w:jc w:val="both"/>
        <w:rPr>
          <w:rFonts w:ascii="宋体" w:hAnsi="宋体" w:eastAsia="宋体"/>
          <w:color w:val="auto"/>
          <w:spacing w:val="-1"/>
          <w:highlight w:val="none"/>
        </w:rPr>
      </w:pPr>
      <w:r>
        <w:rPr>
          <w:rFonts w:ascii="宋体" w:hAnsi="宋体" w:eastAsia="宋体"/>
          <w:color w:val="auto"/>
          <w:spacing w:val="-1"/>
          <w:highlight w:val="none"/>
        </w:rPr>
        <w:t>6）未对投标有效期作出响应或者</w:t>
      </w:r>
      <w:r>
        <w:rPr>
          <w:rFonts w:hint="eastAsia"/>
          <w:color w:val="auto"/>
          <w:spacing w:val="-1"/>
          <w:highlight w:val="none"/>
          <w:lang w:eastAsia="zh-CN"/>
        </w:rPr>
        <w:t>投标文件</w:t>
      </w:r>
      <w:r>
        <w:rPr>
          <w:rFonts w:ascii="宋体" w:hAnsi="宋体" w:eastAsia="宋体"/>
          <w:color w:val="auto"/>
          <w:spacing w:val="-1"/>
          <w:highlight w:val="none"/>
        </w:rPr>
        <w:t>承诺的投标有效期不满足招标文件要求；</w:t>
      </w:r>
    </w:p>
    <w:p>
      <w:pPr>
        <w:pStyle w:val="11"/>
        <w:spacing w:line="408" w:lineRule="auto"/>
        <w:ind w:left="106" w:right="117" w:firstLine="420"/>
        <w:jc w:val="both"/>
        <w:rPr>
          <w:rFonts w:ascii="宋体" w:hAnsi="宋体" w:eastAsia="宋体"/>
          <w:color w:val="auto"/>
          <w:spacing w:val="-1"/>
          <w:highlight w:val="none"/>
        </w:rPr>
      </w:pPr>
      <w:r>
        <w:rPr>
          <w:rFonts w:ascii="宋体" w:hAnsi="宋体" w:eastAsia="宋体"/>
          <w:color w:val="auto"/>
          <w:spacing w:val="-1"/>
          <w:highlight w:val="none"/>
        </w:rPr>
        <w:t>7）</w:t>
      </w:r>
      <w:r>
        <w:rPr>
          <w:rFonts w:hint="eastAsia"/>
          <w:color w:val="auto"/>
          <w:spacing w:val="-1"/>
          <w:highlight w:val="none"/>
          <w:lang w:eastAsia="zh-CN"/>
        </w:rPr>
        <w:t>投标文件</w:t>
      </w:r>
      <w:r>
        <w:rPr>
          <w:rFonts w:ascii="宋体" w:hAnsi="宋体" w:eastAsia="宋体"/>
          <w:color w:val="auto"/>
          <w:spacing w:val="-1"/>
          <w:highlight w:val="none"/>
        </w:rPr>
        <w:t>的实质性内容未使用中文表述、使用计量单位不符合招标文件要求；</w:t>
      </w:r>
    </w:p>
    <w:p>
      <w:pPr>
        <w:pStyle w:val="11"/>
        <w:spacing w:line="408" w:lineRule="auto"/>
        <w:ind w:left="106" w:right="117" w:firstLine="420"/>
        <w:jc w:val="both"/>
        <w:rPr>
          <w:rFonts w:ascii="宋体" w:hAnsi="宋体" w:eastAsia="宋体"/>
          <w:color w:val="auto"/>
          <w:spacing w:val="-1"/>
          <w:highlight w:val="none"/>
        </w:rPr>
      </w:pPr>
      <w:r>
        <w:rPr>
          <w:rFonts w:ascii="宋体" w:hAnsi="宋体" w:eastAsia="宋体"/>
          <w:color w:val="auto"/>
          <w:spacing w:val="-1"/>
          <w:highlight w:val="none"/>
        </w:rPr>
        <w:t>8）</w:t>
      </w:r>
      <w:r>
        <w:rPr>
          <w:rFonts w:hint="eastAsia"/>
          <w:color w:val="auto"/>
          <w:spacing w:val="-1"/>
          <w:highlight w:val="none"/>
          <w:lang w:eastAsia="zh-CN"/>
        </w:rPr>
        <w:t>投标文件</w:t>
      </w:r>
      <w:r>
        <w:rPr>
          <w:rFonts w:ascii="宋体" w:hAnsi="宋体" w:eastAsia="宋体"/>
          <w:color w:val="auto"/>
          <w:spacing w:val="-1"/>
          <w:highlight w:val="none"/>
        </w:rPr>
        <w:t>中的文件资料因填写不齐全或者内容虚假或者出现其他情形而导致被评标委员会 认定无效；</w:t>
      </w:r>
    </w:p>
    <w:p>
      <w:pPr>
        <w:pStyle w:val="11"/>
        <w:spacing w:line="408" w:lineRule="auto"/>
        <w:ind w:left="106" w:right="117" w:firstLine="420"/>
        <w:jc w:val="both"/>
        <w:rPr>
          <w:rFonts w:ascii="宋体" w:hAnsi="宋体" w:eastAsia="宋体" w:cs="宋体"/>
          <w:color w:val="auto"/>
          <w:sz w:val="14"/>
          <w:szCs w:val="14"/>
          <w:highlight w:val="none"/>
        </w:rPr>
      </w:pPr>
      <w:r>
        <w:rPr>
          <w:color w:val="auto"/>
          <w:highlight w:val="none"/>
        </w:rPr>
        <w:t>9）</w:t>
      </w:r>
      <w:r>
        <w:rPr>
          <w:rFonts w:hint="eastAsia"/>
          <w:color w:val="auto"/>
          <w:highlight w:val="none"/>
          <w:lang w:eastAsia="zh-CN"/>
        </w:rPr>
        <w:t>投标文件</w:t>
      </w:r>
      <w:r>
        <w:rPr>
          <w:color w:val="auto"/>
          <w:highlight w:val="none"/>
        </w:rPr>
        <w:t>含有采购人不能接受的附加条件；</w:t>
      </w:r>
    </w:p>
    <w:p>
      <w:pPr>
        <w:pStyle w:val="11"/>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ascii="宋体" w:hAnsi="宋体" w:eastAsia="宋体" w:cs="宋体"/>
          <w:color w:val="auto"/>
          <w:sz w:val="21"/>
          <w:szCs w:val="21"/>
          <w:highlight w:val="none"/>
          <w:lang w:val="en-US" w:eastAsia="en-US" w:bidi="ar-SA"/>
        </w:rPr>
      </w:pPr>
      <w:r>
        <w:rPr>
          <w:color w:val="auto"/>
          <w:highlight w:val="none"/>
        </w:rPr>
        <w:t>10）属于“投标单位须知正文”第</w:t>
      </w:r>
      <w:r>
        <w:rPr>
          <w:color w:val="auto"/>
          <w:spacing w:val="-75"/>
          <w:highlight w:val="none"/>
        </w:rPr>
        <w:t xml:space="preserve"> </w:t>
      </w:r>
      <w:r>
        <w:rPr>
          <w:color w:val="auto"/>
          <w:highlight w:val="none"/>
        </w:rPr>
        <w:t>7.5</w:t>
      </w:r>
      <w:r>
        <w:rPr>
          <w:color w:val="auto"/>
          <w:spacing w:val="-74"/>
          <w:highlight w:val="none"/>
        </w:rPr>
        <w:t xml:space="preserve"> </w:t>
      </w:r>
      <w:r>
        <w:rPr>
          <w:color w:val="auto"/>
          <w:highlight w:val="none"/>
        </w:rPr>
        <w:t>条情形；</w:t>
      </w:r>
    </w:p>
    <w:p>
      <w:pPr>
        <w:pStyle w:val="11"/>
        <w:keepNext w:val="0"/>
        <w:keepLines w:val="0"/>
        <w:pageBreakBefore w:val="0"/>
        <w:widowControl w:val="0"/>
        <w:kinsoku/>
        <w:wordWrap/>
        <w:overflowPunct/>
        <w:topLinePunct w:val="0"/>
        <w:autoSpaceDE/>
        <w:autoSpaceDN/>
        <w:bidi w:val="0"/>
        <w:adjustRightInd/>
        <w:snapToGrid/>
        <w:spacing w:line="360" w:lineRule="auto"/>
        <w:ind w:left="106" w:right="114" w:firstLine="420"/>
        <w:jc w:val="left"/>
        <w:textAlignment w:val="auto"/>
        <w:rPr>
          <w:color w:val="auto"/>
          <w:highlight w:val="none"/>
        </w:rPr>
      </w:pPr>
      <w:r>
        <w:rPr>
          <w:rFonts w:ascii="宋体" w:hAnsi="宋体" w:eastAsia="宋体" w:cs="宋体"/>
          <w:color w:val="auto"/>
          <w:sz w:val="21"/>
          <w:szCs w:val="21"/>
          <w:highlight w:val="none"/>
          <w:lang w:val="en-US" w:eastAsia="en-US" w:bidi="ar-SA"/>
        </w:rPr>
        <w:t>11）明显不满足招标文件要求的技术规格、安全、质量标准，或者与招标文件中标“★”的 技术</w:t>
      </w:r>
      <w:r>
        <w:rPr>
          <w:color w:val="auto"/>
          <w:highlight w:val="none"/>
        </w:rPr>
        <w:t>需求或者标明实质性的要求发生负偏离；</w:t>
      </w:r>
    </w:p>
    <w:p>
      <w:pPr>
        <w:pStyle w:val="11"/>
        <w:spacing w:before="45" w:line="240" w:lineRule="auto"/>
        <w:ind w:right="0"/>
        <w:jc w:val="left"/>
        <w:rPr>
          <w:color w:val="auto"/>
          <w:highlight w:val="none"/>
        </w:rPr>
      </w:pPr>
      <w:r>
        <w:rPr>
          <w:color w:val="auto"/>
          <w:highlight w:val="none"/>
        </w:rPr>
        <w:t>12）技术需求允许负偏离的条款数超过“投标单位须知前附表”规定项数；</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13）虚假投标，或者出现其他情形而导致被评标委员会认定无效；</w:t>
      </w:r>
    </w:p>
    <w:p>
      <w:pPr>
        <w:spacing w:before="10" w:line="240" w:lineRule="auto"/>
        <w:rPr>
          <w:rFonts w:ascii="宋体" w:hAnsi="宋体" w:eastAsia="宋体" w:cs="宋体"/>
          <w:color w:val="auto"/>
          <w:sz w:val="14"/>
          <w:szCs w:val="14"/>
          <w:highlight w:val="none"/>
        </w:rPr>
      </w:pPr>
    </w:p>
    <w:p>
      <w:pPr>
        <w:pStyle w:val="11"/>
        <w:spacing w:line="408" w:lineRule="auto"/>
        <w:ind w:left="106" w:right="114" w:firstLine="420"/>
        <w:jc w:val="left"/>
        <w:rPr>
          <w:color w:val="auto"/>
          <w:highlight w:val="none"/>
        </w:rPr>
      </w:pPr>
      <w:r>
        <w:rPr>
          <w:rFonts w:ascii="宋体" w:hAnsi="宋体" w:eastAsia="宋体"/>
          <w:color w:val="auto"/>
          <w:highlight w:val="none"/>
        </w:rPr>
        <w:t>14）投标技术方案不明确，招标文件未允许但</w:t>
      </w:r>
      <w:r>
        <w:rPr>
          <w:rFonts w:hint="eastAsia"/>
          <w:color w:val="auto"/>
          <w:highlight w:val="none"/>
          <w:lang w:eastAsia="zh-CN"/>
        </w:rPr>
        <w:t>投标文件</w:t>
      </w:r>
      <w:r>
        <w:rPr>
          <w:rFonts w:ascii="宋体" w:hAnsi="宋体" w:eastAsia="宋体"/>
          <w:color w:val="auto"/>
          <w:highlight w:val="none"/>
        </w:rPr>
        <w:t>中存在一个或者一个以上备选（替代） 投</w:t>
      </w:r>
      <w:r>
        <w:rPr>
          <w:color w:val="auto"/>
          <w:highlight w:val="none"/>
        </w:rPr>
        <w:t>标方案；</w:t>
      </w:r>
    </w:p>
    <w:p>
      <w:pPr>
        <w:pStyle w:val="11"/>
        <w:spacing w:before="45" w:line="240" w:lineRule="auto"/>
        <w:ind w:right="0"/>
        <w:jc w:val="left"/>
        <w:rPr>
          <w:color w:val="auto"/>
          <w:highlight w:val="none"/>
        </w:rPr>
      </w:pPr>
      <w:r>
        <w:rPr>
          <w:color w:val="auto"/>
          <w:highlight w:val="none"/>
        </w:rPr>
        <w:t>15）未响应招标文件实质性要求；</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16）法律、法规和招标文件规定的其他无效情形。</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（2）报价评审</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1)</w:t>
      </w:r>
      <w:r>
        <w:rPr>
          <w:color w:val="auto"/>
          <w:spacing w:val="-40"/>
          <w:highlight w:val="none"/>
        </w:rPr>
        <w:t xml:space="preserve"> </w:t>
      </w:r>
      <w:r>
        <w:rPr>
          <w:rFonts w:hint="eastAsia"/>
          <w:color w:val="auto"/>
          <w:highlight w:val="none"/>
          <w:lang w:eastAsia="zh-CN"/>
        </w:rPr>
        <w:t>投标文件</w:t>
      </w:r>
      <w:r>
        <w:rPr>
          <w:color w:val="auto"/>
          <w:highlight w:val="none"/>
        </w:rPr>
        <w:t>未提供“投标单位须知前附表”</w:t>
      </w:r>
      <w:r>
        <w:rPr>
          <w:color w:val="auto"/>
          <w:spacing w:val="-39"/>
          <w:highlight w:val="none"/>
        </w:rPr>
        <w:t xml:space="preserve"> </w:t>
      </w:r>
      <w:r>
        <w:rPr>
          <w:color w:val="auto"/>
          <w:highlight w:val="none"/>
        </w:rPr>
        <w:t>商务技术文件中规定的“投标报价表”；</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2）未采用人民币报价或者未按照招标文件标明的币种报价；</w:t>
      </w:r>
    </w:p>
    <w:p>
      <w:pPr>
        <w:spacing w:before="10" w:line="240" w:lineRule="auto"/>
        <w:rPr>
          <w:rFonts w:ascii="宋体" w:hAnsi="宋体" w:eastAsia="宋体" w:cs="宋体"/>
          <w:color w:val="auto"/>
          <w:sz w:val="14"/>
          <w:szCs w:val="14"/>
          <w:highlight w:val="none"/>
        </w:rPr>
      </w:pPr>
    </w:p>
    <w:p>
      <w:pPr>
        <w:pStyle w:val="11"/>
        <w:spacing w:line="408" w:lineRule="auto"/>
        <w:ind w:left="106" w:right="219" w:firstLine="420"/>
        <w:jc w:val="both"/>
        <w:rPr>
          <w:color w:val="auto"/>
          <w:highlight w:val="none"/>
        </w:rPr>
      </w:pPr>
      <w:r>
        <w:rPr>
          <w:rFonts w:ascii="宋体" w:hAnsi="宋体" w:eastAsia="宋体"/>
          <w:color w:val="auto"/>
          <w:highlight w:val="none"/>
        </w:rPr>
        <w:t>3）投标单位未就所投标分标进行报价或者存在漏项报价；投标单位未就所投标分标的单项内 容作唯一报价；投标单位未就所投标分标的全部内容作唯一总价报价；投标单位</w:t>
      </w:r>
      <w:r>
        <w:rPr>
          <w:rFonts w:hint="eastAsia"/>
          <w:color w:val="auto"/>
          <w:highlight w:val="none"/>
          <w:lang w:eastAsia="zh-CN"/>
        </w:rPr>
        <w:t>投标文件</w:t>
      </w:r>
      <w:r>
        <w:rPr>
          <w:rFonts w:ascii="宋体" w:hAnsi="宋体" w:eastAsia="宋体"/>
          <w:color w:val="auto"/>
          <w:highlight w:val="none"/>
        </w:rPr>
        <w:t>中存在 有选</w:t>
      </w:r>
      <w:r>
        <w:rPr>
          <w:color w:val="auto"/>
          <w:highlight w:val="none"/>
        </w:rPr>
        <w:t>择、有条件报价的（招标文件允许有备选方案或者其他约定的除外）；</w:t>
      </w:r>
    </w:p>
    <w:p>
      <w:pPr>
        <w:pStyle w:val="11"/>
        <w:spacing w:line="408" w:lineRule="auto"/>
        <w:ind w:left="106" w:right="219" w:firstLine="420"/>
        <w:jc w:val="both"/>
        <w:rPr>
          <w:rFonts w:hint="eastAsia" w:ascii="宋体" w:hAnsi="宋体" w:eastAsia="宋体"/>
          <w:color w:val="auto"/>
          <w:highlight w:val="none"/>
          <w:lang w:val="en-US" w:eastAsia="zh-CN"/>
        </w:rPr>
      </w:pPr>
      <w:r>
        <w:rPr>
          <w:rFonts w:ascii="宋体" w:hAnsi="宋体" w:eastAsia="宋体"/>
          <w:color w:val="auto"/>
          <w:highlight w:val="none"/>
        </w:rPr>
        <w:t xml:space="preserve">4）投标报价超过所投标分标规定的采购预算金额或者最高限价的（如本项目公布了最高限 价）；投标报价超过招标文件分项采购预算金额或者最高限价的（如本项目公布了最高限价）； </w:t>
      </w:r>
      <w:r>
        <w:rPr>
          <w:rFonts w:hint="eastAsia" w:ascii="宋体" w:hAnsi="宋体" w:eastAsia="宋体"/>
          <w:color w:val="auto"/>
          <w:highlight w:val="none"/>
          <w:lang w:val="en-US" w:eastAsia="zh-CN"/>
        </w:rPr>
        <w:t xml:space="preserve">  </w:t>
      </w:r>
    </w:p>
    <w:p>
      <w:pPr>
        <w:pStyle w:val="11"/>
        <w:spacing w:line="408" w:lineRule="auto"/>
        <w:ind w:left="106" w:right="219" w:firstLine="420"/>
        <w:jc w:val="both"/>
        <w:rPr>
          <w:color w:val="auto"/>
          <w:highlight w:val="none"/>
        </w:rPr>
      </w:pPr>
      <w:r>
        <w:rPr>
          <w:rFonts w:hint="eastAsia" w:ascii="宋体" w:hAnsi="宋体" w:eastAsia="宋体"/>
          <w:color w:val="auto"/>
          <w:highlight w:val="none"/>
          <w:lang w:val="en-US" w:eastAsia="zh-CN"/>
        </w:rPr>
        <w:t xml:space="preserve"> </w:t>
      </w:r>
      <w:r>
        <w:rPr>
          <w:rFonts w:ascii="宋体" w:hAnsi="宋体" w:eastAsia="宋体"/>
          <w:color w:val="auto"/>
          <w:highlight w:val="none"/>
        </w:rPr>
        <w:t>5）修正后的报价，投标单位不确认的；或者经投标单位确认修正后的投标报价超过所投标分 标规定的采购预算金额或者最高限价（如本项目公布了最高限价）；或者经投标单位确认修正后</w:t>
      </w:r>
      <w:r>
        <w:rPr>
          <w:color w:val="auto"/>
          <w:highlight w:val="none"/>
        </w:rPr>
        <w:t>投标报价超过招标文件分项采购预算金额或者最高限价的（如本项目公布了最高限价）。</w:t>
      </w:r>
    </w:p>
    <w:p>
      <w:pPr>
        <w:spacing w:before="10" w:line="240" w:lineRule="auto"/>
        <w:rPr>
          <w:rFonts w:ascii="宋体" w:hAnsi="宋体" w:eastAsia="宋体" w:cs="宋体"/>
          <w:color w:val="auto"/>
          <w:sz w:val="21"/>
          <w:szCs w:val="21"/>
          <w:highlight w:val="none"/>
          <w:lang w:val="en-US" w:eastAsia="en-US" w:bidi="ar-SA"/>
        </w:rPr>
      </w:pPr>
    </w:p>
    <w:p>
      <w:pPr>
        <w:pStyle w:val="11"/>
        <w:spacing w:line="408" w:lineRule="auto"/>
        <w:ind w:left="106" w:right="114" w:firstLine="420"/>
        <w:jc w:val="left"/>
        <w:rPr>
          <w:rFonts w:ascii="宋体" w:hAnsi="宋体" w:eastAsia="宋体" w:cs="宋体"/>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2.</w:t>
      </w:r>
      <w:r>
        <w:rPr>
          <w:rFonts w:hint="eastAsia" w:cs="宋体"/>
          <w:color w:val="auto"/>
          <w:sz w:val="21"/>
          <w:szCs w:val="21"/>
          <w:highlight w:val="none"/>
          <w:lang w:val="en-US" w:eastAsia="zh-CN" w:bidi="ar-SA"/>
        </w:rPr>
        <w:t>7</w:t>
      </w:r>
      <w:r>
        <w:rPr>
          <w:rFonts w:ascii="宋体" w:hAnsi="宋体" w:eastAsia="宋体" w:cs="宋体"/>
          <w:color w:val="auto"/>
          <w:sz w:val="21"/>
          <w:szCs w:val="21"/>
          <w:highlight w:val="none"/>
          <w:lang w:val="en-US" w:eastAsia="en-US" w:bidi="ar-SA"/>
        </w:rPr>
        <w:t>评标委员会对</w:t>
      </w:r>
      <w:r>
        <w:rPr>
          <w:rFonts w:hint="eastAsia" w:cs="宋体"/>
          <w:color w:val="auto"/>
          <w:sz w:val="21"/>
          <w:szCs w:val="21"/>
          <w:highlight w:val="none"/>
          <w:lang w:val="en-US" w:eastAsia="zh-CN" w:bidi="ar-SA"/>
        </w:rPr>
        <w:t>投标文件</w:t>
      </w:r>
      <w:r>
        <w:rPr>
          <w:rFonts w:ascii="宋体" w:hAnsi="宋体" w:eastAsia="宋体" w:cs="宋体"/>
          <w:color w:val="auto"/>
          <w:sz w:val="21"/>
          <w:szCs w:val="21"/>
          <w:highlight w:val="none"/>
          <w:lang w:val="en-US" w:eastAsia="en-US" w:bidi="ar-SA"/>
        </w:rPr>
        <w:t>进行评审，未实质性响应招标文件的</w:t>
      </w:r>
      <w:r>
        <w:rPr>
          <w:rFonts w:hint="eastAsia" w:cs="宋体"/>
          <w:color w:val="auto"/>
          <w:sz w:val="21"/>
          <w:szCs w:val="21"/>
          <w:highlight w:val="none"/>
          <w:lang w:val="en-US" w:eastAsia="zh-CN" w:bidi="ar-SA"/>
        </w:rPr>
        <w:t>投标文件</w:t>
      </w:r>
      <w:r>
        <w:rPr>
          <w:rFonts w:ascii="宋体" w:hAnsi="宋体" w:eastAsia="宋体" w:cs="宋体"/>
          <w:color w:val="auto"/>
          <w:sz w:val="21"/>
          <w:szCs w:val="21"/>
          <w:highlight w:val="none"/>
          <w:lang w:val="en-US" w:eastAsia="en-US" w:bidi="ar-SA"/>
        </w:rPr>
        <w:t>按无效处理，由评标 委员会告知有关投标单位。</w:t>
      </w:r>
    </w:p>
    <w:p>
      <w:pPr>
        <w:pStyle w:val="11"/>
        <w:spacing w:before="45" w:line="408" w:lineRule="auto"/>
        <w:ind w:left="106" w:right="114" w:firstLine="420"/>
        <w:jc w:val="left"/>
        <w:rPr>
          <w:color w:val="auto"/>
          <w:highlight w:val="none"/>
        </w:rPr>
      </w:pPr>
      <w:r>
        <w:rPr>
          <w:color w:val="auto"/>
          <w:spacing w:val="1"/>
          <w:highlight w:val="none"/>
        </w:rPr>
        <w:t>2.</w:t>
      </w:r>
      <w:r>
        <w:rPr>
          <w:rFonts w:hint="eastAsia"/>
          <w:color w:val="auto"/>
          <w:highlight w:val="none"/>
          <w:lang w:val="en-US" w:eastAsia="zh-CN"/>
        </w:rPr>
        <w:t>8</w:t>
      </w:r>
      <w:r>
        <w:rPr>
          <w:color w:val="auto"/>
          <w:spacing w:val="-81"/>
          <w:highlight w:val="none"/>
        </w:rPr>
        <w:t xml:space="preserve"> </w:t>
      </w:r>
      <w:r>
        <w:rPr>
          <w:rFonts w:hint="eastAsia"/>
          <w:color w:val="auto"/>
          <w:spacing w:val="-81"/>
          <w:highlight w:val="none"/>
          <w:lang w:val="en-US" w:eastAsia="zh-CN"/>
        </w:rPr>
        <w:t xml:space="preserve"> </w:t>
      </w:r>
      <w:r>
        <w:rPr>
          <w:color w:val="auto"/>
          <w:spacing w:val="-1"/>
          <w:highlight w:val="none"/>
        </w:rPr>
        <w:t>通</w:t>
      </w:r>
      <w:r>
        <w:rPr>
          <w:color w:val="auto"/>
          <w:spacing w:val="2"/>
          <w:highlight w:val="none"/>
        </w:rPr>
        <w:t>过</w:t>
      </w:r>
      <w:r>
        <w:rPr>
          <w:color w:val="auto"/>
          <w:spacing w:val="-1"/>
          <w:highlight w:val="none"/>
        </w:rPr>
        <w:t>符</w:t>
      </w:r>
      <w:r>
        <w:rPr>
          <w:color w:val="auto"/>
          <w:spacing w:val="2"/>
          <w:highlight w:val="none"/>
        </w:rPr>
        <w:t>合</w:t>
      </w:r>
      <w:r>
        <w:rPr>
          <w:color w:val="auto"/>
          <w:spacing w:val="-1"/>
          <w:highlight w:val="none"/>
        </w:rPr>
        <w:t>性</w:t>
      </w:r>
      <w:r>
        <w:rPr>
          <w:color w:val="auto"/>
          <w:spacing w:val="2"/>
          <w:highlight w:val="none"/>
        </w:rPr>
        <w:t>审</w:t>
      </w:r>
      <w:r>
        <w:rPr>
          <w:color w:val="auto"/>
          <w:spacing w:val="-1"/>
          <w:highlight w:val="none"/>
        </w:rPr>
        <w:t>查</w:t>
      </w:r>
      <w:r>
        <w:rPr>
          <w:color w:val="auto"/>
          <w:spacing w:val="2"/>
          <w:highlight w:val="none"/>
        </w:rPr>
        <w:t>的</w:t>
      </w:r>
      <w:r>
        <w:rPr>
          <w:color w:val="auto"/>
          <w:spacing w:val="-1"/>
          <w:highlight w:val="none"/>
        </w:rPr>
        <w:t>合</w:t>
      </w:r>
      <w:r>
        <w:rPr>
          <w:color w:val="auto"/>
          <w:spacing w:val="2"/>
          <w:highlight w:val="none"/>
        </w:rPr>
        <w:t>格</w:t>
      </w:r>
      <w:r>
        <w:rPr>
          <w:color w:val="auto"/>
          <w:spacing w:val="-1"/>
          <w:highlight w:val="none"/>
        </w:rPr>
        <w:t>投</w:t>
      </w:r>
      <w:r>
        <w:rPr>
          <w:color w:val="auto"/>
          <w:spacing w:val="2"/>
          <w:highlight w:val="none"/>
        </w:rPr>
        <w:t>标</w:t>
      </w:r>
      <w:r>
        <w:rPr>
          <w:color w:val="auto"/>
          <w:spacing w:val="-1"/>
          <w:highlight w:val="none"/>
        </w:rPr>
        <w:t>单</w:t>
      </w:r>
      <w:r>
        <w:rPr>
          <w:color w:val="auto"/>
          <w:spacing w:val="2"/>
          <w:highlight w:val="none"/>
        </w:rPr>
        <w:t>位</w:t>
      </w:r>
      <w:r>
        <w:rPr>
          <w:color w:val="auto"/>
          <w:spacing w:val="-1"/>
          <w:highlight w:val="none"/>
        </w:rPr>
        <w:t>不</w:t>
      </w:r>
      <w:r>
        <w:rPr>
          <w:color w:val="auto"/>
          <w:highlight w:val="none"/>
        </w:rPr>
        <w:t>足</w:t>
      </w:r>
      <w:r>
        <w:rPr>
          <w:color w:val="auto"/>
          <w:spacing w:val="-78"/>
          <w:highlight w:val="none"/>
        </w:rPr>
        <w:t xml:space="preserve"> </w:t>
      </w:r>
      <w:r>
        <w:rPr>
          <w:color w:val="auto"/>
          <w:highlight w:val="none"/>
        </w:rPr>
        <w:t>3</w:t>
      </w:r>
      <w:r>
        <w:rPr>
          <w:color w:val="auto"/>
          <w:spacing w:val="-79"/>
          <w:highlight w:val="none"/>
        </w:rPr>
        <w:t xml:space="preserve"> </w:t>
      </w:r>
      <w:r>
        <w:rPr>
          <w:color w:val="auto"/>
          <w:spacing w:val="-1"/>
          <w:highlight w:val="none"/>
        </w:rPr>
        <w:t>家</w:t>
      </w:r>
      <w:r>
        <w:rPr>
          <w:color w:val="auto"/>
          <w:spacing w:val="2"/>
          <w:highlight w:val="none"/>
        </w:rPr>
        <w:t>的</w:t>
      </w:r>
      <w:r>
        <w:rPr>
          <w:color w:val="auto"/>
          <w:spacing w:val="-50"/>
          <w:highlight w:val="none"/>
        </w:rPr>
        <w:t>，</w:t>
      </w:r>
      <w:r>
        <w:rPr>
          <w:color w:val="auto"/>
          <w:spacing w:val="-1"/>
          <w:highlight w:val="none"/>
        </w:rPr>
        <w:t>不</w:t>
      </w:r>
      <w:r>
        <w:rPr>
          <w:color w:val="auto"/>
          <w:spacing w:val="2"/>
          <w:highlight w:val="none"/>
        </w:rPr>
        <w:t>得</w:t>
      </w:r>
      <w:r>
        <w:rPr>
          <w:color w:val="auto"/>
          <w:spacing w:val="-1"/>
          <w:highlight w:val="none"/>
        </w:rPr>
        <w:t>进</w:t>
      </w:r>
      <w:r>
        <w:rPr>
          <w:color w:val="auto"/>
          <w:spacing w:val="2"/>
          <w:highlight w:val="none"/>
        </w:rPr>
        <w:t>入</w:t>
      </w:r>
      <w:r>
        <w:rPr>
          <w:color w:val="auto"/>
          <w:spacing w:val="-1"/>
          <w:highlight w:val="none"/>
        </w:rPr>
        <w:t>评</w:t>
      </w:r>
      <w:r>
        <w:rPr>
          <w:color w:val="auto"/>
          <w:spacing w:val="2"/>
          <w:highlight w:val="none"/>
        </w:rPr>
        <w:t>审</w:t>
      </w:r>
      <w:r>
        <w:rPr>
          <w:color w:val="auto"/>
          <w:spacing w:val="-1"/>
          <w:highlight w:val="none"/>
        </w:rPr>
        <w:t>环</w:t>
      </w:r>
      <w:r>
        <w:rPr>
          <w:color w:val="auto"/>
          <w:spacing w:val="2"/>
          <w:highlight w:val="none"/>
        </w:rPr>
        <w:t>节</w:t>
      </w:r>
      <w:r>
        <w:rPr>
          <w:color w:val="auto"/>
          <w:spacing w:val="-50"/>
          <w:highlight w:val="none"/>
        </w:rPr>
        <w:t>，</w:t>
      </w:r>
      <w:r>
        <w:rPr>
          <w:color w:val="auto"/>
          <w:spacing w:val="-1"/>
          <w:highlight w:val="none"/>
        </w:rPr>
        <w:t>采</w:t>
      </w:r>
      <w:r>
        <w:rPr>
          <w:color w:val="auto"/>
          <w:spacing w:val="2"/>
          <w:highlight w:val="none"/>
        </w:rPr>
        <w:t>购</w:t>
      </w:r>
      <w:r>
        <w:rPr>
          <w:color w:val="auto"/>
          <w:spacing w:val="-1"/>
          <w:highlight w:val="none"/>
        </w:rPr>
        <w:t>人</w:t>
      </w:r>
      <w:r>
        <w:rPr>
          <w:color w:val="auto"/>
          <w:spacing w:val="2"/>
          <w:highlight w:val="none"/>
        </w:rPr>
        <w:t>或</w:t>
      </w:r>
      <w:r>
        <w:rPr>
          <w:color w:val="auto"/>
          <w:spacing w:val="-1"/>
          <w:highlight w:val="none"/>
        </w:rPr>
        <w:t>者</w:t>
      </w:r>
      <w:r>
        <w:rPr>
          <w:color w:val="auto"/>
          <w:spacing w:val="2"/>
          <w:highlight w:val="none"/>
        </w:rPr>
        <w:t>采</w:t>
      </w:r>
      <w:r>
        <w:rPr>
          <w:color w:val="auto"/>
          <w:spacing w:val="-1"/>
          <w:highlight w:val="none"/>
        </w:rPr>
        <w:t>购</w:t>
      </w:r>
      <w:r>
        <w:rPr>
          <w:color w:val="auto"/>
          <w:spacing w:val="2"/>
          <w:highlight w:val="none"/>
        </w:rPr>
        <w:t>代</w:t>
      </w:r>
      <w:r>
        <w:rPr>
          <w:color w:val="auto"/>
          <w:spacing w:val="-1"/>
          <w:highlight w:val="none"/>
        </w:rPr>
        <w:t>理</w:t>
      </w:r>
      <w:r>
        <w:rPr>
          <w:color w:val="auto"/>
          <w:highlight w:val="none"/>
        </w:rPr>
        <w:t>机构应当重新开展采购活动。</w:t>
      </w:r>
    </w:p>
    <w:p>
      <w:pPr>
        <w:pStyle w:val="7"/>
        <w:spacing w:line="240" w:lineRule="auto"/>
        <w:ind w:right="0"/>
        <w:jc w:val="left"/>
        <w:rPr>
          <w:b w:val="0"/>
          <w:bCs w:val="0"/>
          <w:color w:val="auto"/>
          <w:highlight w:val="none"/>
        </w:rPr>
      </w:pPr>
      <w:r>
        <w:rPr>
          <w:color w:val="auto"/>
          <w:spacing w:val="-1"/>
          <w:highlight w:val="none"/>
        </w:rPr>
        <w:t>3.比较与评价</w:t>
      </w:r>
    </w:p>
    <w:p>
      <w:pPr>
        <w:pStyle w:val="11"/>
        <w:spacing w:before="187" w:line="240" w:lineRule="auto"/>
        <w:ind w:right="0"/>
        <w:jc w:val="left"/>
        <w:rPr>
          <w:color w:val="auto"/>
          <w:highlight w:val="none"/>
        </w:rPr>
      </w:pPr>
      <w:r>
        <w:rPr>
          <w:color w:val="auto"/>
          <w:highlight w:val="none"/>
        </w:rPr>
        <w:t>3.1</w:t>
      </w:r>
      <w:r>
        <w:rPr>
          <w:color w:val="auto"/>
          <w:spacing w:val="-81"/>
          <w:highlight w:val="none"/>
        </w:rPr>
        <w:t xml:space="preserve"> </w:t>
      </w:r>
      <w:r>
        <w:rPr>
          <w:color w:val="auto"/>
          <w:highlight w:val="none"/>
        </w:rPr>
        <w:t>评审方法：综合评分法。</w:t>
      </w:r>
    </w:p>
    <w:p>
      <w:pPr>
        <w:pStyle w:val="11"/>
        <w:keepNext w:val="0"/>
        <w:keepLines w:val="0"/>
        <w:pageBreakBefore w:val="0"/>
        <w:widowControl w:val="0"/>
        <w:kinsoku/>
        <w:wordWrap/>
        <w:overflowPunct/>
        <w:topLinePunct w:val="0"/>
        <w:autoSpaceDE/>
        <w:autoSpaceDN/>
        <w:bidi w:val="0"/>
        <w:adjustRightInd/>
        <w:snapToGrid/>
        <w:spacing w:before="187" w:line="240" w:lineRule="auto"/>
        <w:ind w:left="527" w:right="0"/>
        <w:jc w:val="left"/>
        <w:textAlignment w:val="auto"/>
        <w:rPr>
          <w:rFonts w:ascii="宋体" w:hAnsi="宋体" w:eastAsia="宋体"/>
          <w:color w:val="auto"/>
          <w:highlight w:val="none"/>
        </w:rPr>
      </w:pPr>
      <w:r>
        <w:rPr>
          <w:rFonts w:ascii="宋体" w:hAnsi="宋体" w:eastAsia="宋体"/>
          <w:color w:val="auto"/>
          <w:highlight w:val="none"/>
        </w:rPr>
        <w:t>3.2 由评标委员会采用综合评分法对投标单位的</w:t>
      </w:r>
      <w:r>
        <w:rPr>
          <w:rFonts w:hint="eastAsia"/>
          <w:color w:val="auto"/>
          <w:highlight w:val="none"/>
          <w:lang w:eastAsia="zh-CN"/>
        </w:rPr>
        <w:t>投标文件</w:t>
      </w:r>
      <w:r>
        <w:rPr>
          <w:rFonts w:ascii="宋体" w:hAnsi="宋体" w:eastAsia="宋体"/>
          <w:color w:val="auto"/>
          <w:highlight w:val="none"/>
        </w:rPr>
        <w:t>和报价进行综合评分。</w:t>
      </w:r>
    </w:p>
    <w:p>
      <w:pPr>
        <w:pStyle w:val="11"/>
        <w:keepNext w:val="0"/>
        <w:keepLines w:val="0"/>
        <w:pageBreakBefore w:val="0"/>
        <w:widowControl w:val="0"/>
        <w:kinsoku/>
        <w:wordWrap/>
        <w:overflowPunct/>
        <w:topLinePunct w:val="0"/>
        <w:autoSpaceDE/>
        <w:autoSpaceDN/>
        <w:bidi w:val="0"/>
        <w:adjustRightInd/>
        <w:snapToGrid/>
        <w:spacing w:before="187" w:line="360" w:lineRule="auto"/>
        <w:ind w:left="527" w:right="0"/>
        <w:jc w:val="left"/>
        <w:textAlignment w:val="auto"/>
        <w:rPr>
          <w:color w:val="auto"/>
          <w:highlight w:val="none"/>
        </w:rPr>
      </w:pPr>
      <w:r>
        <w:rPr>
          <w:rFonts w:ascii="宋体" w:hAnsi="宋体" w:eastAsia="宋体"/>
          <w:color w:val="auto"/>
          <w:highlight w:val="none"/>
        </w:rPr>
        <w:t xml:space="preserve">3.3 评审时，评标委员会各成员应当独立对每个有效响应的文件进行评价、打分，然后汇总每 </w:t>
      </w:r>
      <w:r>
        <w:rPr>
          <w:color w:val="auto"/>
          <w:highlight w:val="none"/>
        </w:rPr>
        <w:t>个投标单位每项评分因素的得分。</w:t>
      </w:r>
    </w:p>
    <w:p>
      <w:pPr>
        <w:pStyle w:val="11"/>
        <w:spacing w:before="5" w:line="240" w:lineRule="auto"/>
        <w:ind w:right="0"/>
        <w:jc w:val="left"/>
        <w:rPr>
          <w:color w:val="auto"/>
          <w:highlight w:val="none"/>
        </w:rPr>
      </w:pPr>
      <w:r>
        <w:rPr>
          <w:color w:val="auto"/>
          <w:highlight w:val="none"/>
        </w:rPr>
        <w:t>（1）评标委员会按照招标文件中规定的评审标准计算各投标单位的报价得分。</w:t>
      </w:r>
    </w:p>
    <w:p>
      <w:pPr>
        <w:spacing w:before="10" w:line="240" w:lineRule="auto"/>
        <w:rPr>
          <w:rFonts w:ascii="宋体" w:hAnsi="宋体" w:eastAsia="宋体" w:cs="宋体"/>
          <w:color w:val="auto"/>
          <w:sz w:val="14"/>
          <w:szCs w:val="14"/>
          <w:highlight w:val="none"/>
        </w:rPr>
      </w:pPr>
    </w:p>
    <w:p>
      <w:pPr>
        <w:pStyle w:val="11"/>
        <w:spacing w:line="240" w:lineRule="auto"/>
        <w:ind w:right="0"/>
        <w:jc w:val="left"/>
        <w:rPr>
          <w:color w:val="auto"/>
          <w:highlight w:val="none"/>
        </w:rPr>
      </w:pPr>
      <w:r>
        <w:rPr>
          <w:color w:val="auto"/>
          <w:highlight w:val="none"/>
        </w:rPr>
        <w:t>（2）各投标单位的得分为评标委员会所有成员的有效评分的算术平均数。</w:t>
      </w:r>
    </w:p>
    <w:p>
      <w:pPr>
        <w:spacing w:before="10" w:line="240" w:lineRule="auto"/>
        <w:rPr>
          <w:rFonts w:ascii="宋体" w:hAnsi="宋体" w:eastAsia="宋体" w:cs="宋体"/>
          <w:color w:val="auto"/>
          <w:sz w:val="14"/>
          <w:szCs w:val="14"/>
          <w:highlight w:val="none"/>
        </w:rPr>
      </w:pPr>
    </w:p>
    <w:p>
      <w:pPr>
        <w:pStyle w:val="11"/>
        <w:spacing w:line="408" w:lineRule="auto"/>
        <w:ind w:left="106" w:right="114" w:firstLine="420"/>
        <w:jc w:val="left"/>
        <w:rPr>
          <w:color w:val="auto"/>
          <w:highlight w:val="none"/>
        </w:rPr>
      </w:pPr>
      <w:r>
        <w:rPr>
          <w:rFonts w:ascii="宋体" w:hAnsi="宋体" w:eastAsia="宋体"/>
          <w:color w:val="auto"/>
          <w:highlight w:val="none"/>
        </w:rPr>
        <w:t xml:space="preserve">3.4 评审价为投标单位的投标报价进行政策性扣除后的价格，评审价只是作为评审时使用。最 </w:t>
      </w:r>
      <w:r>
        <w:rPr>
          <w:color w:val="auto"/>
          <w:highlight w:val="none"/>
        </w:rPr>
        <w:t>终成交投标单位的成交金额等于投标报价（如有修正，以确认修正后的投标报价为准）。</w:t>
      </w:r>
    </w:p>
    <w:p>
      <w:pPr>
        <w:pStyle w:val="11"/>
        <w:spacing w:before="45" w:line="408" w:lineRule="auto"/>
        <w:ind w:left="106" w:right="219" w:firstLine="420"/>
        <w:jc w:val="both"/>
        <w:rPr>
          <w:color w:val="auto"/>
          <w:highlight w:val="none"/>
        </w:rPr>
      </w:pPr>
      <w:r>
        <w:rPr>
          <w:color w:val="auto"/>
          <w:spacing w:val="1"/>
          <w:highlight w:val="none"/>
        </w:rPr>
        <w:t>3.</w:t>
      </w:r>
      <w:r>
        <w:rPr>
          <w:color w:val="auto"/>
          <w:highlight w:val="none"/>
        </w:rPr>
        <w:t>5</w:t>
      </w:r>
      <w:r>
        <w:rPr>
          <w:color w:val="auto"/>
          <w:spacing w:val="-74"/>
          <w:highlight w:val="none"/>
        </w:rPr>
        <w:t xml:space="preserve"> </w:t>
      </w:r>
      <w:r>
        <w:rPr>
          <w:rFonts w:hint="eastAsia"/>
          <w:color w:val="auto"/>
          <w:spacing w:val="-74"/>
          <w:highlight w:val="none"/>
          <w:lang w:val="en-US" w:eastAsia="zh-CN"/>
        </w:rPr>
        <w:t xml:space="preserve"> </w:t>
      </w:r>
      <w:r>
        <w:rPr>
          <w:color w:val="auto"/>
          <w:spacing w:val="-1"/>
          <w:highlight w:val="none"/>
        </w:rPr>
        <w:t>由</w:t>
      </w:r>
      <w:r>
        <w:rPr>
          <w:color w:val="auto"/>
          <w:spacing w:val="2"/>
          <w:highlight w:val="none"/>
        </w:rPr>
        <w:t>评</w:t>
      </w:r>
      <w:r>
        <w:rPr>
          <w:color w:val="auto"/>
          <w:spacing w:val="-1"/>
          <w:highlight w:val="none"/>
        </w:rPr>
        <w:t>标</w:t>
      </w:r>
      <w:r>
        <w:rPr>
          <w:color w:val="auto"/>
          <w:spacing w:val="2"/>
          <w:highlight w:val="none"/>
        </w:rPr>
        <w:t>委</w:t>
      </w:r>
      <w:r>
        <w:rPr>
          <w:color w:val="auto"/>
          <w:spacing w:val="-1"/>
          <w:highlight w:val="none"/>
        </w:rPr>
        <w:t>员</w:t>
      </w:r>
      <w:r>
        <w:rPr>
          <w:color w:val="auto"/>
          <w:spacing w:val="2"/>
          <w:highlight w:val="none"/>
        </w:rPr>
        <w:t>会</w:t>
      </w:r>
      <w:r>
        <w:rPr>
          <w:color w:val="auto"/>
          <w:spacing w:val="-1"/>
          <w:highlight w:val="none"/>
        </w:rPr>
        <w:t>根</w:t>
      </w:r>
      <w:r>
        <w:rPr>
          <w:color w:val="auto"/>
          <w:spacing w:val="2"/>
          <w:highlight w:val="none"/>
        </w:rPr>
        <w:t>据</w:t>
      </w:r>
      <w:r>
        <w:rPr>
          <w:color w:val="auto"/>
          <w:spacing w:val="-1"/>
          <w:highlight w:val="none"/>
        </w:rPr>
        <w:t>综</w:t>
      </w:r>
      <w:r>
        <w:rPr>
          <w:color w:val="auto"/>
          <w:spacing w:val="2"/>
          <w:highlight w:val="none"/>
        </w:rPr>
        <w:t>合</w:t>
      </w:r>
      <w:r>
        <w:rPr>
          <w:color w:val="auto"/>
          <w:spacing w:val="-1"/>
          <w:highlight w:val="none"/>
        </w:rPr>
        <w:t>评</w:t>
      </w:r>
      <w:r>
        <w:rPr>
          <w:color w:val="auto"/>
          <w:spacing w:val="2"/>
          <w:highlight w:val="none"/>
        </w:rPr>
        <w:t>分</w:t>
      </w:r>
      <w:r>
        <w:rPr>
          <w:color w:val="auto"/>
          <w:spacing w:val="-1"/>
          <w:highlight w:val="none"/>
        </w:rPr>
        <w:t>情</w:t>
      </w:r>
      <w:r>
        <w:rPr>
          <w:color w:val="auto"/>
          <w:spacing w:val="2"/>
          <w:highlight w:val="none"/>
        </w:rPr>
        <w:t>况</w:t>
      </w:r>
      <w:r>
        <w:rPr>
          <w:color w:val="auto"/>
          <w:spacing w:val="-98"/>
          <w:highlight w:val="none"/>
        </w:rPr>
        <w:t>，</w:t>
      </w:r>
      <w:r>
        <w:rPr>
          <w:color w:val="auto"/>
          <w:spacing w:val="-1"/>
          <w:highlight w:val="none"/>
        </w:rPr>
        <w:t>按</w:t>
      </w:r>
      <w:r>
        <w:rPr>
          <w:color w:val="auto"/>
          <w:spacing w:val="2"/>
          <w:highlight w:val="none"/>
        </w:rPr>
        <w:t>照</w:t>
      </w:r>
      <w:r>
        <w:rPr>
          <w:color w:val="auto"/>
          <w:spacing w:val="-1"/>
          <w:highlight w:val="none"/>
        </w:rPr>
        <w:t>评</w:t>
      </w:r>
      <w:r>
        <w:rPr>
          <w:color w:val="auto"/>
          <w:spacing w:val="2"/>
          <w:highlight w:val="none"/>
        </w:rPr>
        <w:t>审</w:t>
      </w:r>
      <w:r>
        <w:rPr>
          <w:color w:val="auto"/>
          <w:spacing w:val="-1"/>
          <w:highlight w:val="none"/>
        </w:rPr>
        <w:t>得</w:t>
      </w:r>
      <w:r>
        <w:rPr>
          <w:color w:val="auto"/>
          <w:spacing w:val="2"/>
          <w:highlight w:val="none"/>
        </w:rPr>
        <w:t>分</w:t>
      </w:r>
      <w:r>
        <w:rPr>
          <w:color w:val="auto"/>
          <w:spacing w:val="-1"/>
          <w:highlight w:val="none"/>
        </w:rPr>
        <w:t>由</w:t>
      </w:r>
      <w:r>
        <w:rPr>
          <w:color w:val="auto"/>
          <w:spacing w:val="2"/>
          <w:highlight w:val="none"/>
        </w:rPr>
        <w:t>高</w:t>
      </w:r>
      <w:r>
        <w:rPr>
          <w:color w:val="auto"/>
          <w:spacing w:val="-1"/>
          <w:highlight w:val="none"/>
        </w:rPr>
        <w:t>到</w:t>
      </w:r>
      <w:r>
        <w:rPr>
          <w:color w:val="auto"/>
          <w:spacing w:val="2"/>
          <w:highlight w:val="none"/>
        </w:rPr>
        <w:t>低</w:t>
      </w:r>
      <w:r>
        <w:rPr>
          <w:color w:val="auto"/>
          <w:spacing w:val="-1"/>
          <w:highlight w:val="none"/>
        </w:rPr>
        <w:t>顺</w:t>
      </w:r>
      <w:r>
        <w:rPr>
          <w:color w:val="auto"/>
          <w:spacing w:val="2"/>
          <w:highlight w:val="none"/>
        </w:rPr>
        <w:t>序</w:t>
      </w:r>
      <w:r>
        <w:rPr>
          <w:color w:val="auto"/>
          <w:spacing w:val="-1"/>
          <w:highlight w:val="none"/>
        </w:rPr>
        <w:t>推</w:t>
      </w:r>
      <w:r>
        <w:rPr>
          <w:color w:val="auto"/>
          <w:highlight w:val="none"/>
        </w:rPr>
        <w:t>荐</w:t>
      </w:r>
      <w:r>
        <w:rPr>
          <w:color w:val="auto"/>
          <w:spacing w:val="-72"/>
          <w:highlight w:val="none"/>
        </w:rPr>
        <w:t xml:space="preserve"> </w:t>
      </w:r>
      <w:r>
        <w:rPr>
          <w:color w:val="auto"/>
          <w:highlight w:val="none"/>
        </w:rPr>
        <w:t>3</w:t>
      </w:r>
      <w:r>
        <w:rPr>
          <w:color w:val="auto"/>
          <w:spacing w:val="-72"/>
          <w:highlight w:val="none"/>
        </w:rPr>
        <w:t xml:space="preserve"> </w:t>
      </w:r>
      <w:r>
        <w:rPr>
          <w:color w:val="auto"/>
          <w:spacing w:val="-1"/>
          <w:highlight w:val="none"/>
        </w:rPr>
        <w:t>名</w:t>
      </w:r>
      <w:r>
        <w:rPr>
          <w:color w:val="auto"/>
          <w:spacing w:val="2"/>
          <w:highlight w:val="none"/>
        </w:rPr>
        <w:t>以</w:t>
      </w:r>
      <w:r>
        <w:rPr>
          <w:color w:val="auto"/>
          <w:spacing w:val="-1"/>
          <w:highlight w:val="none"/>
        </w:rPr>
        <w:t>上</w:t>
      </w:r>
      <w:r>
        <w:rPr>
          <w:color w:val="auto"/>
          <w:spacing w:val="2"/>
          <w:highlight w:val="none"/>
        </w:rPr>
        <w:t>成</w:t>
      </w:r>
      <w:r>
        <w:rPr>
          <w:color w:val="auto"/>
          <w:spacing w:val="-1"/>
          <w:highlight w:val="none"/>
        </w:rPr>
        <w:t>交</w:t>
      </w:r>
      <w:r>
        <w:rPr>
          <w:color w:val="auto"/>
          <w:spacing w:val="2"/>
          <w:highlight w:val="none"/>
        </w:rPr>
        <w:t>候</w:t>
      </w:r>
      <w:r>
        <w:rPr>
          <w:color w:val="auto"/>
          <w:spacing w:val="-1"/>
          <w:highlight w:val="none"/>
        </w:rPr>
        <w:t>选</w:t>
      </w:r>
      <w:r>
        <w:rPr>
          <w:color w:val="auto"/>
          <w:spacing w:val="2"/>
          <w:highlight w:val="none"/>
        </w:rPr>
        <w:t>投</w:t>
      </w:r>
      <w:r>
        <w:rPr>
          <w:color w:val="auto"/>
          <w:highlight w:val="none"/>
        </w:rPr>
        <w:t>标</w:t>
      </w:r>
      <w:r>
        <w:rPr>
          <w:color w:val="auto"/>
          <w:w w:val="99"/>
          <w:highlight w:val="none"/>
        </w:rPr>
        <w:t xml:space="preserve"> </w:t>
      </w:r>
      <w:r>
        <w:rPr>
          <w:rFonts w:ascii="宋体" w:hAnsi="宋体" w:eastAsia="宋体"/>
          <w:color w:val="auto"/>
          <w:spacing w:val="-1"/>
          <w:highlight w:val="none"/>
        </w:rPr>
        <w:t>单位，并编写评审报告。评审得分相同的，按照投标报价由低到高的顺序推荐。评审得分且最后 报</w:t>
      </w:r>
      <w:r>
        <w:rPr>
          <w:color w:val="auto"/>
          <w:highlight w:val="none"/>
        </w:rPr>
        <w:t>价相同的，按照技术指标优劣顺序推荐。</w:t>
      </w:r>
    </w:p>
    <w:p>
      <w:pPr>
        <w:pStyle w:val="11"/>
        <w:spacing w:before="45" w:line="408" w:lineRule="auto"/>
        <w:ind w:left="106" w:right="114" w:firstLine="420"/>
        <w:jc w:val="left"/>
        <w:rPr>
          <w:color w:val="auto"/>
          <w:highlight w:val="none"/>
        </w:rPr>
      </w:pPr>
      <w:r>
        <w:rPr>
          <w:rFonts w:ascii="宋体" w:hAnsi="宋体" w:eastAsia="宋体"/>
          <w:color w:val="auto"/>
          <w:spacing w:val="-1"/>
          <w:highlight w:val="none"/>
        </w:rPr>
        <w:t>3.6评审报告应当由评标委员会全体人员签字认可。评标委员会成员对评审报告有异议的，评 标委员会按照少数服从多数的原则推荐成交候选投标单位，采购程序继续进行。对评审报告有异 议的评标委员会成员，应当在报告上签署不同意见并说明理由，由评标委员会书面记录相关情况。 评</w:t>
      </w:r>
      <w:r>
        <w:rPr>
          <w:color w:val="auto"/>
          <w:highlight w:val="none"/>
        </w:rPr>
        <w:t>标委员会成员拒绝在报告上签字又不书面说明其不同意见和理由的，视为同意评审报告。</w:t>
      </w:r>
    </w:p>
    <w:p>
      <w:pPr>
        <w:pStyle w:val="6"/>
        <w:spacing w:line="240" w:lineRule="auto"/>
        <w:ind w:right="0"/>
        <w:jc w:val="left"/>
        <w:rPr>
          <w:b w:val="0"/>
          <w:bCs w:val="0"/>
          <w:color w:val="auto"/>
          <w:highlight w:val="none"/>
        </w:rPr>
      </w:pPr>
      <w:bookmarkStart w:id="34" w:name="二、评审标准"/>
      <w:bookmarkEnd w:id="34"/>
      <w:r>
        <w:rPr>
          <w:color w:val="auto"/>
          <w:highlight w:val="none"/>
        </w:rPr>
        <w:t>二、评审标准</w:t>
      </w:r>
    </w:p>
    <w:p>
      <w:pPr>
        <w:pStyle w:val="11"/>
        <w:spacing w:before="177" w:line="408" w:lineRule="auto"/>
        <w:ind w:left="106" w:right="114" w:firstLine="420"/>
        <w:jc w:val="left"/>
        <w:rPr>
          <w:color w:val="auto"/>
          <w:highlight w:val="none"/>
        </w:rPr>
      </w:pPr>
      <w:r>
        <w:rPr>
          <w:rFonts w:ascii="宋体" w:hAnsi="宋体" w:eastAsia="宋体"/>
          <w:color w:val="auto"/>
          <w:highlight w:val="none"/>
        </w:rPr>
        <w:t>评审依据：评标委员会将以投标</w:t>
      </w:r>
      <w:r>
        <w:rPr>
          <w:rFonts w:hint="eastAsia"/>
          <w:color w:val="auto"/>
          <w:highlight w:val="none"/>
          <w:lang w:eastAsia="zh-CN"/>
        </w:rPr>
        <w:t>投标文件</w:t>
      </w:r>
      <w:r>
        <w:rPr>
          <w:rFonts w:ascii="宋体" w:hAnsi="宋体" w:eastAsia="宋体"/>
          <w:color w:val="auto"/>
          <w:highlight w:val="none"/>
        </w:rPr>
        <w:t>为评审依据，对投标单位的报价、商务、技术等方 面内</w:t>
      </w:r>
      <w:r>
        <w:rPr>
          <w:color w:val="auto"/>
          <w:highlight w:val="none"/>
        </w:rPr>
        <w:t>容按百分制打分。（计分方法按四舍五入取至百分位）</w:t>
      </w:r>
    </w:p>
    <w:p>
      <w:pPr>
        <w:pStyle w:val="11"/>
        <w:spacing w:before="177" w:line="408" w:lineRule="auto"/>
        <w:ind w:left="106" w:right="114" w:firstLine="420"/>
        <w:jc w:val="left"/>
        <w:rPr>
          <w:rFonts w:ascii="宋体" w:hAnsi="宋体" w:eastAsia="宋体" w:cs="宋体"/>
          <w:color w:val="auto"/>
          <w:sz w:val="14"/>
          <w:szCs w:val="14"/>
          <w:highlight w:val="none"/>
        </w:rPr>
      </w:pPr>
      <w:r>
        <w:rPr>
          <w:rFonts w:ascii="宋体" w:hAnsi="宋体" w:eastAsia="宋体" w:cs="宋体"/>
          <w:color w:val="auto"/>
          <w:sz w:val="14"/>
          <w:szCs w:val="14"/>
          <w:highlight w:val="none"/>
        </w:rPr>
        <w:br w:type="page"/>
      </w:r>
    </w:p>
    <w:p>
      <w:pPr>
        <w:pStyle w:val="14"/>
        <w:rPr>
          <w:color w:val="auto"/>
          <w:highlight w:val="none"/>
        </w:rPr>
      </w:pP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8"/>
        <w:gridCol w:w="1551"/>
        <w:gridCol w:w="1428"/>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jc w:val="center"/>
        </w:trPr>
        <w:tc>
          <w:tcPr>
            <w:tcW w:w="20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24" w:lineRule="auto"/>
              <w:ind w:left="0" w:right="0"/>
              <w:jc w:val="center"/>
              <w:textAlignment w:val="baseline"/>
              <w:rPr>
                <w:rFonts w:hint="eastAsia" w:ascii="宋体" w:hAnsi="宋体" w:eastAsia="宋体" w:cs="宋体"/>
                <w:b/>
                <w:bCs w:val="0"/>
                <w:color w:val="auto"/>
                <w:kern w:val="2"/>
                <w:sz w:val="21"/>
                <w:szCs w:val="21"/>
                <w:highlight w:val="none"/>
                <w:vertAlign w:val="baseline"/>
              </w:rPr>
            </w:pPr>
            <w:r>
              <w:rPr>
                <w:rFonts w:hint="eastAsia" w:ascii="宋体" w:hAnsi="宋体" w:eastAsia="宋体" w:cs="宋体"/>
                <w:b/>
                <w:bCs w:val="0"/>
                <w:color w:val="auto"/>
                <w:kern w:val="2"/>
                <w:sz w:val="21"/>
                <w:szCs w:val="21"/>
                <w:highlight w:val="none"/>
                <w:vertAlign w:val="baseline"/>
                <w:lang w:val="en-US" w:eastAsia="zh-CN"/>
              </w:rPr>
              <w:t>序号</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24" w:lineRule="auto"/>
              <w:ind w:left="0" w:right="0"/>
              <w:jc w:val="center"/>
              <w:textAlignment w:val="baseline"/>
              <w:rPr>
                <w:rFonts w:hint="eastAsia" w:ascii="宋体" w:hAnsi="宋体" w:eastAsia="宋体" w:cs="宋体"/>
                <w:b/>
                <w:bCs w:val="0"/>
                <w:color w:val="auto"/>
                <w:kern w:val="2"/>
                <w:sz w:val="21"/>
                <w:szCs w:val="21"/>
                <w:highlight w:val="none"/>
                <w:vertAlign w:val="baseline"/>
              </w:rPr>
            </w:pPr>
            <w:r>
              <w:rPr>
                <w:rFonts w:hint="eastAsia" w:ascii="宋体" w:hAnsi="宋体" w:eastAsia="宋体" w:cs="宋体"/>
                <w:b/>
                <w:bCs w:val="0"/>
                <w:color w:val="auto"/>
                <w:kern w:val="2"/>
                <w:sz w:val="21"/>
                <w:szCs w:val="21"/>
                <w:highlight w:val="none"/>
                <w:vertAlign w:val="baseline"/>
                <w:lang w:val="en-US" w:eastAsia="zh-CN"/>
              </w:rPr>
              <w:t>评分因素</w:t>
            </w:r>
          </w:p>
        </w:tc>
        <w:tc>
          <w:tcPr>
            <w:tcW w:w="5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24" w:lineRule="auto"/>
              <w:ind w:left="0" w:right="0"/>
              <w:jc w:val="center"/>
              <w:textAlignment w:val="baseline"/>
              <w:rPr>
                <w:rFonts w:hint="eastAsia" w:ascii="宋体" w:hAnsi="宋体" w:eastAsia="宋体" w:cs="宋体"/>
                <w:b/>
                <w:bCs w:val="0"/>
                <w:color w:val="auto"/>
                <w:kern w:val="2"/>
                <w:sz w:val="21"/>
                <w:szCs w:val="21"/>
                <w:highlight w:val="none"/>
                <w:vertAlign w:val="baseline"/>
              </w:rPr>
            </w:pPr>
            <w:r>
              <w:rPr>
                <w:rFonts w:hint="eastAsia" w:ascii="宋体" w:hAnsi="宋体" w:eastAsia="宋体" w:cs="宋体"/>
                <w:b/>
                <w:bCs w:val="0"/>
                <w:color w:val="auto"/>
                <w:kern w:val="2"/>
                <w:sz w:val="21"/>
                <w:szCs w:val="21"/>
                <w:highlight w:val="none"/>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00"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24" w:lineRule="auto"/>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rPr>
              <w:t>1</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价格分</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（满分15分）</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1"/>
                <w:szCs w:val="21"/>
                <w:highlight w:val="none"/>
              </w:rPr>
            </w:pP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投标报价</w:t>
            </w:r>
          </w:p>
        </w:tc>
        <w:tc>
          <w:tcPr>
            <w:tcW w:w="5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（1）评标价为</w:t>
            </w:r>
            <w:r>
              <w:rPr>
                <w:rFonts w:hint="eastAsia" w:ascii="宋体" w:hAnsi="宋体" w:eastAsia="宋体" w:cs="宋体"/>
                <w:color w:val="auto"/>
                <w:kern w:val="2"/>
                <w:sz w:val="20"/>
                <w:szCs w:val="20"/>
                <w:highlight w:val="none"/>
                <w:lang w:val="en-US" w:eastAsia="zh-CN"/>
              </w:rPr>
              <w:t>供应商</w:t>
            </w:r>
            <w:r>
              <w:rPr>
                <w:rFonts w:hint="eastAsia" w:ascii="宋体" w:hAnsi="宋体" w:eastAsia="宋体" w:cs="宋体"/>
                <w:bCs/>
                <w:color w:val="auto"/>
                <w:kern w:val="0"/>
                <w:sz w:val="20"/>
                <w:szCs w:val="20"/>
                <w:highlight w:val="none"/>
                <w:lang w:val="en-US" w:eastAsia="zh-CN"/>
              </w:rPr>
              <w:t>的投标报价进行政策性扣除后的价格，评标价只是作为评标时使用。最终中标人的中标金额＝投标报价。</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（2）按照《政府采购促进中小企业发展管理办法》（财库〔2020〕46号）的规定，投标文件中提供《中小企业声明函》，</w:t>
            </w:r>
            <w:r>
              <w:rPr>
                <w:rFonts w:hint="eastAsia" w:ascii="宋体" w:hAnsi="宋体" w:eastAsia="宋体" w:cs="宋体"/>
                <w:color w:val="auto"/>
                <w:kern w:val="2"/>
                <w:sz w:val="20"/>
                <w:szCs w:val="20"/>
                <w:highlight w:val="none"/>
                <w:lang w:val="en-US" w:eastAsia="zh-CN"/>
              </w:rPr>
              <w:t>且服务全部由符合政策要求的小型、微型企业承接的</w:t>
            </w:r>
            <w:r>
              <w:rPr>
                <w:rFonts w:hint="eastAsia" w:ascii="宋体" w:hAnsi="宋体" w:eastAsia="宋体" w:cs="宋体"/>
                <w:bCs/>
                <w:color w:val="auto"/>
                <w:kern w:val="0"/>
                <w:sz w:val="20"/>
                <w:szCs w:val="20"/>
                <w:highlight w:val="none"/>
                <w:lang w:val="en-US" w:eastAsia="zh-CN"/>
              </w:rPr>
              <w:t>，对其投标价格给予10%的扣除。</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（5）政策性扣除计算方法。</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供应商被评定为监狱企业或残疾人福利性单位或其</w:t>
            </w:r>
            <w:r>
              <w:rPr>
                <w:rFonts w:hint="eastAsia" w:ascii="宋体" w:hAnsi="宋体" w:eastAsia="宋体" w:cs="宋体"/>
                <w:color w:val="auto"/>
                <w:kern w:val="2"/>
                <w:sz w:val="20"/>
                <w:szCs w:val="20"/>
                <w:highlight w:val="none"/>
                <w:lang w:val="en-US" w:eastAsia="zh-CN"/>
              </w:rPr>
              <w:t>服务全部由符合政策要求的小型、微型企业承接的</w:t>
            </w:r>
            <w:r>
              <w:rPr>
                <w:rFonts w:hint="eastAsia" w:ascii="宋体" w:hAnsi="宋体" w:eastAsia="宋体" w:cs="宋体"/>
                <w:bCs/>
                <w:color w:val="auto"/>
                <w:kern w:val="0"/>
                <w:sz w:val="20"/>
                <w:szCs w:val="20"/>
                <w:highlight w:val="none"/>
                <w:lang w:val="en-US" w:eastAsia="zh-CN"/>
              </w:rPr>
              <w:t>，该供应商的投标报价给予10%的扣除，扣除后的价格为评标报价，即评标报价=投标报价×（1-10%）；</w:t>
            </w:r>
            <w:r>
              <w:rPr>
                <w:rFonts w:hint="eastAsia" w:ascii="宋体" w:hAnsi="宋体" w:eastAsia="宋体" w:cs="宋体"/>
                <w:color w:val="auto"/>
                <w:kern w:val="2"/>
                <w:sz w:val="20"/>
                <w:szCs w:val="20"/>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3%的扣除，用扣除后的价格参加评审，</w:t>
            </w:r>
            <w:r>
              <w:rPr>
                <w:rFonts w:hint="eastAsia" w:ascii="宋体" w:hAnsi="宋体" w:eastAsia="宋体" w:cs="宋体"/>
                <w:bCs/>
                <w:color w:val="auto"/>
                <w:kern w:val="0"/>
                <w:sz w:val="20"/>
                <w:szCs w:val="20"/>
                <w:highlight w:val="none"/>
                <w:lang w:val="en-US" w:eastAsia="zh-CN"/>
              </w:rPr>
              <w:t>扣除后的价格为评标价，即评标报价=投标报价×（1-3%）；除上述情况外，评标报价=投标报价。</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（6）满足招标文件要求且评标报价最低的评标报价为基准价，基准价得分为15分。</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 xml:space="preserve">（7）价格分计算公式：        </w:t>
            </w:r>
          </w:p>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 xml:space="preserve">价格分=（基准价/评标报价）× 15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4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24" w:lineRule="auto"/>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rPr>
              <w:t>2</w:t>
            </w:r>
          </w:p>
        </w:tc>
        <w:tc>
          <w:tcPr>
            <w:tcW w:w="15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1"/>
                <w:szCs w:val="21"/>
                <w:highlight w:val="none"/>
              </w:rPr>
            </w:pPr>
            <w:r>
              <w:rPr>
                <w:rFonts w:hint="eastAsia" w:ascii="宋体" w:eastAsia="宋体" w:cs="宋体"/>
                <w:color w:val="auto"/>
                <w:highlight w:val="none"/>
                <w:lang w:val="en-US" w:eastAsia="zh-CN"/>
              </w:rPr>
              <w:t>技术分（满分50分）</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line="276" w:lineRule="auto"/>
              <w:ind w:left="0" w:right="0"/>
              <w:jc w:val="center"/>
              <w:rPr>
                <w:rFonts w:hint="eastAsia" w:ascii="宋体" w:hAnsi="宋体" w:eastAsia="宋体" w:cs="宋体"/>
                <w:color w:val="auto"/>
                <w:szCs w:val="21"/>
                <w:highlight w:val="none"/>
                <w:lang w:val="zh-CN"/>
              </w:rPr>
            </w:pPr>
            <w:bookmarkStart w:id="35" w:name="_Hlk99058683"/>
            <w:r>
              <w:rPr>
                <w:rFonts w:hint="default" w:ascii="宋体" w:hAnsi="宋体" w:eastAsia="宋体" w:cs="宋体"/>
                <w:color w:val="auto"/>
                <w:szCs w:val="21"/>
                <w:highlight w:val="none"/>
                <w:lang w:val="zh-CN"/>
              </w:rPr>
              <w:t>项目总体</w:t>
            </w:r>
            <w:r>
              <w:rPr>
                <w:rFonts w:hint="eastAsia" w:ascii="宋体" w:hAnsi="宋体" w:eastAsia="宋体" w:cs="宋体"/>
                <w:color w:val="auto"/>
                <w:szCs w:val="21"/>
                <w:highlight w:val="none"/>
                <w:lang w:val="zh-CN"/>
              </w:rPr>
              <w:t>实施方案</w:t>
            </w:r>
            <w:r>
              <w:rPr>
                <w:rFonts w:hint="eastAsia" w:ascii="宋体" w:hAnsi="宋体" w:eastAsia="宋体" w:cs="宋体"/>
                <w:color w:val="auto"/>
                <w:szCs w:val="21"/>
                <w:highlight w:val="none"/>
                <w:lang w:val="en-US" w:eastAsia="zh-CN"/>
              </w:rPr>
              <w:t>（满分</w:t>
            </w:r>
            <w:bookmarkEnd w:id="35"/>
            <w:r>
              <w:rPr>
                <w:rFonts w:hint="eastAsia" w:ascii="宋体" w:hAnsi="宋体" w:eastAsia="宋体" w:cs="宋体"/>
                <w:color w:val="auto"/>
                <w:szCs w:val="21"/>
                <w:highlight w:val="none"/>
                <w:lang w:val="en-US" w:eastAsia="zh-CN"/>
              </w:rPr>
              <w:t>12分）</w:t>
            </w:r>
          </w:p>
        </w:tc>
        <w:tc>
          <w:tcPr>
            <w:tcW w:w="57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suppressLineNumbers w:val="0"/>
              <w:spacing w:before="0" w:beforeAutospacing="0" w:afterAutospacing="0" w:line="360" w:lineRule="exact"/>
              <w:ind w:left="0" w:right="0"/>
              <w:rPr>
                <w:rFonts w:hint="default" w:eastAsia="宋体" w:cs="宋体"/>
                <w:color w:val="auto"/>
                <w:highlight w:val="none"/>
                <w:lang w:val="en-US" w:eastAsia="zh-CN"/>
              </w:rPr>
            </w:pPr>
            <w:r>
              <w:rPr>
                <w:rFonts w:hint="eastAsia" w:eastAsia="宋体" w:cs="宋体"/>
                <w:color w:val="auto"/>
                <w:highlight w:val="none"/>
                <w:lang w:val="en-US" w:eastAsia="zh-CN"/>
              </w:rPr>
              <w:t>根据投标人针对本项目提供的实施方案</w:t>
            </w:r>
            <w:r>
              <w:rPr>
                <w:rFonts w:hint="default" w:eastAsia="宋体" w:cs="宋体"/>
                <w:color w:val="auto"/>
                <w:highlight w:val="none"/>
                <w:lang w:val="en-US" w:eastAsia="zh-CN"/>
              </w:rPr>
              <w:t>，</w:t>
            </w:r>
            <w:r>
              <w:rPr>
                <w:rFonts w:hint="eastAsia" w:eastAsia="宋体" w:cs="宋体"/>
                <w:color w:val="auto"/>
                <w:highlight w:val="none"/>
                <w:lang w:val="en-US" w:eastAsia="zh-CN"/>
              </w:rPr>
              <w:t>包括但不限于</w:t>
            </w:r>
            <w:r>
              <w:rPr>
                <w:rFonts w:hint="default" w:eastAsia="宋体" w:cs="宋体"/>
                <w:color w:val="auto"/>
                <w:highlight w:val="none"/>
                <w:lang w:val="en-US" w:eastAsia="zh-CN"/>
              </w:rPr>
              <w:t>从工作计划安排、组织机构、清扫保洁、垃圾清运等方案的合理性、可行性、完整性</w:t>
            </w:r>
            <w:r>
              <w:rPr>
                <w:rFonts w:hint="eastAsia" w:eastAsia="宋体" w:cs="宋体"/>
                <w:color w:val="auto"/>
                <w:highlight w:val="none"/>
                <w:lang w:val="en-US" w:eastAsia="zh-CN"/>
              </w:rPr>
              <w:t>进行横向对比：</w:t>
            </w:r>
          </w:p>
          <w:p>
            <w:pPr>
              <w:pStyle w:val="12"/>
              <w:keepNext w:val="0"/>
              <w:keepLines w:val="0"/>
              <w:suppressLineNumbers w:val="0"/>
              <w:spacing w:before="0" w:beforeAutospacing="0" w:afterAutospacing="0" w:line="360" w:lineRule="exact"/>
              <w:ind w:left="0" w:right="0"/>
              <w:rPr>
                <w:rFonts w:hint="default" w:eastAsia="宋体" w:cs="宋体"/>
                <w:color w:val="auto"/>
                <w:highlight w:val="none"/>
                <w:lang w:val="en-US" w:eastAsia="zh-CN"/>
              </w:rPr>
            </w:pPr>
            <w:r>
              <w:rPr>
                <w:rFonts w:hint="default" w:eastAsia="宋体" w:cs="宋体"/>
                <w:color w:val="auto"/>
                <w:highlight w:val="none"/>
                <w:lang w:val="en-US" w:eastAsia="zh-CN"/>
              </w:rPr>
              <w:t>一档：</w:t>
            </w:r>
            <w:r>
              <w:rPr>
                <w:rFonts w:hint="eastAsia" w:eastAsia="宋体" w:cs="宋体"/>
                <w:color w:val="auto"/>
                <w:highlight w:val="none"/>
                <w:lang w:val="en-US" w:eastAsia="zh-CN"/>
              </w:rPr>
              <w:t>投标人的</w:t>
            </w:r>
            <w:r>
              <w:rPr>
                <w:rFonts w:hint="default" w:eastAsia="宋体" w:cs="宋体"/>
                <w:color w:val="auto"/>
                <w:highlight w:val="none"/>
                <w:lang w:val="en-US" w:eastAsia="zh-CN"/>
              </w:rPr>
              <w:t>实施</w:t>
            </w:r>
            <w:r>
              <w:rPr>
                <w:rFonts w:hint="eastAsia" w:eastAsia="宋体" w:cs="宋体"/>
                <w:color w:val="auto"/>
                <w:highlight w:val="none"/>
                <w:lang w:val="en-US" w:eastAsia="zh-CN"/>
              </w:rPr>
              <w:t>方案内容一般，</w:t>
            </w:r>
            <w:r>
              <w:rPr>
                <w:rFonts w:hint="default" w:eastAsia="宋体" w:cs="宋体"/>
                <w:color w:val="auto"/>
                <w:highlight w:val="none"/>
                <w:lang w:val="en-US" w:eastAsia="zh-CN"/>
              </w:rPr>
              <w:t>完善</w:t>
            </w:r>
            <w:r>
              <w:rPr>
                <w:rFonts w:hint="eastAsia" w:eastAsia="宋体" w:cs="宋体"/>
                <w:color w:val="auto"/>
                <w:highlight w:val="none"/>
                <w:lang w:val="en-US" w:eastAsia="zh-CN"/>
              </w:rPr>
              <w:t>可行性一般、科学合理性一般的，得4分</w:t>
            </w:r>
            <w:r>
              <w:rPr>
                <w:rFonts w:hint="default" w:eastAsia="宋体" w:cs="宋体"/>
                <w:color w:val="auto"/>
                <w:highlight w:val="none"/>
                <w:lang w:val="en-US" w:eastAsia="zh-CN"/>
              </w:rPr>
              <w:t>；</w:t>
            </w:r>
          </w:p>
          <w:p>
            <w:pPr>
              <w:pStyle w:val="12"/>
              <w:keepNext w:val="0"/>
              <w:keepLines w:val="0"/>
              <w:suppressLineNumbers w:val="0"/>
              <w:spacing w:before="0" w:beforeAutospacing="0" w:afterAutospacing="0" w:line="360" w:lineRule="exact"/>
              <w:ind w:left="0" w:right="0"/>
              <w:rPr>
                <w:rFonts w:hint="eastAsia" w:eastAsia="宋体" w:cs="宋体"/>
                <w:color w:val="auto"/>
                <w:highlight w:val="none"/>
                <w:lang w:val="en-US" w:eastAsia="zh-CN"/>
              </w:rPr>
            </w:pPr>
            <w:r>
              <w:rPr>
                <w:rFonts w:hint="eastAsia" w:eastAsia="宋体" w:cs="宋体"/>
                <w:color w:val="auto"/>
                <w:highlight w:val="none"/>
                <w:lang w:val="en-US" w:eastAsia="zh-CN"/>
              </w:rPr>
              <w:t>二</w:t>
            </w:r>
            <w:r>
              <w:rPr>
                <w:rFonts w:hint="default" w:eastAsia="宋体" w:cs="宋体"/>
                <w:color w:val="auto"/>
                <w:highlight w:val="none"/>
                <w:lang w:val="en-US" w:eastAsia="zh-CN"/>
              </w:rPr>
              <w:t>档：</w:t>
            </w:r>
            <w:r>
              <w:rPr>
                <w:rFonts w:hint="eastAsia" w:eastAsia="宋体" w:cs="宋体"/>
                <w:color w:val="auto"/>
                <w:highlight w:val="none"/>
                <w:lang w:val="en-US" w:eastAsia="zh-CN"/>
              </w:rPr>
              <w:t>投标人的实施方案内容较详细、完善可行，针对性、科学合理性良的，得8分；</w:t>
            </w:r>
          </w:p>
          <w:p>
            <w:pPr>
              <w:pStyle w:val="12"/>
              <w:keepNext w:val="0"/>
              <w:keepLines w:val="0"/>
              <w:suppressLineNumbers w:val="0"/>
              <w:spacing w:before="0" w:beforeAutospacing="0" w:afterAutospacing="0" w:line="360" w:lineRule="exact"/>
              <w:ind w:left="0" w:right="0"/>
              <w:rPr>
                <w:rFonts w:hint="eastAsia" w:eastAsia="宋体" w:cs="宋体"/>
                <w:color w:val="auto"/>
                <w:highlight w:val="none"/>
                <w:lang w:val="en-US" w:eastAsia="zh-CN"/>
              </w:rPr>
            </w:pPr>
            <w:r>
              <w:rPr>
                <w:rFonts w:hint="eastAsia" w:eastAsia="宋体" w:cs="宋体"/>
                <w:color w:val="auto"/>
                <w:highlight w:val="none"/>
                <w:lang w:val="en-US" w:eastAsia="zh-CN"/>
              </w:rPr>
              <w:t>三</w:t>
            </w:r>
            <w:r>
              <w:rPr>
                <w:rFonts w:hint="default" w:eastAsia="宋体" w:cs="宋体"/>
                <w:color w:val="auto"/>
                <w:highlight w:val="none"/>
                <w:lang w:val="en-US" w:eastAsia="zh-CN"/>
              </w:rPr>
              <w:t>档：</w:t>
            </w:r>
            <w:r>
              <w:rPr>
                <w:rFonts w:hint="eastAsia" w:eastAsia="宋体" w:cs="宋体"/>
                <w:color w:val="auto"/>
                <w:highlight w:val="none"/>
                <w:lang w:val="en-US" w:eastAsia="zh-CN"/>
              </w:rPr>
              <w:t>投标人的实施方案内容详细</w:t>
            </w:r>
            <w:r>
              <w:rPr>
                <w:rFonts w:hint="default" w:eastAsia="宋体" w:cs="宋体"/>
                <w:color w:val="auto"/>
                <w:highlight w:val="none"/>
                <w:lang w:val="en-US" w:eastAsia="zh-CN"/>
              </w:rPr>
              <w:t>并考虑到项目实施可能遇到的问题、</w:t>
            </w:r>
            <w:r>
              <w:rPr>
                <w:rFonts w:hint="eastAsia" w:eastAsia="宋体" w:cs="宋体"/>
                <w:color w:val="auto"/>
                <w:highlight w:val="none"/>
                <w:lang w:val="en-US" w:eastAsia="zh-CN"/>
              </w:rPr>
              <w:t>完善可行，针对性、科学合理性优的，得12分</w:t>
            </w:r>
            <w:r>
              <w:rPr>
                <w:rFonts w:hint="default"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4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24" w:lineRule="auto"/>
              <w:ind w:left="0" w:right="0"/>
              <w:jc w:val="center"/>
              <w:textAlignment w:val="baseline"/>
              <w:rPr>
                <w:rFonts w:hint="eastAsia" w:ascii="宋体" w:hAnsi="宋体" w:eastAsia="宋体" w:cs="宋体"/>
                <w:color w:val="auto"/>
                <w:kern w:val="2"/>
                <w:sz w:val="21"/>
                <w:szCs w:val="21"/>
                <w:highlight w:val="none"/>
                <w:vertAlign w:val="baseline"/>
                <w:lang w:val="en-US" w:eastAsia="zh-CN"/>
              </w:rPr>
            </w:pPr>
          </w:p>
        </w:tc>
        <w:tc>
          <w:tcPr>
            <w:tcW w:w="155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both"/>
              <w:rPr>
                <w:rFonts w:hint="eastAsia" w:ascii="宋体" w:eastAsia="宋体" w:cs="宋体"/>
                <w:color w:val="auto"/>
                <w:highlight w:val="none"/>
                <w:lang w:val="en-US" w:eastAsia="zh-CN"/>
              </w:rPr>
            </w:pP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line="276"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安全管理</w:t>
            </w:r>
            <w:r>
              <w:rPr>
                <w:rFonts w:hint="eastAsia" w:ascii="宋体" w:hAnsi="宋体" w:eastAsia="宋体" w:cs="宋体"/>
                <w:color w:val="auto"/>
                <w:szCs w:val="21"/>
                <w:highlight w:val="none"/>
                <w:lang w:val="en-US" w:eastAsia="zh-CN"/>
              </w:rPr>
              <w:t>（满分9分）</w:t>
            </w:r>
          </w:p>
        </w:tc>
        <w:tc>
          <w:tcPr>
            <w:tcW w:w="57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suppressLineNumbers w:val="0"/>
              <w:spacing w:before="0" w:beforeAutospacing="0" w:afterAutospacing="0" w:line="360" w:lineRule="exact"/>
              <w:ind w:left="0" w:right="0"/>
              <w:rPr>
                <w:rFonts w:hint="eastAsia" w:eastAsia="宋体" w:cs="宋体"/>
                <w:color w:val="auto"/>
                <w:highlight w:val="none"/>
                <w:lang w:val="en-US" w:eastAsia="zh-CN"/>
              </w:rPr>
            </w:pPr>
            <w:r>
              <w:rPr>
                <w:rFonts w:hint="eastAsia" w:eastAsia="宋体" w:cs="宋体"/>
                <w:color w:val="auto"/>
                <w:highlight w:val="none"/>
                <w:lang w:val="en-US" w:eastAsia="zh-CN"/>
              </w:rPr>
              <w:t>评定说明:根据投标人针对本项目提供具体的安全生产标准化方案(包括但不限于员工守则、工作规范、安全配套措施)，且符合采购人安全作业标准化要求，横向同比：</w:t>
            </w:r>
          </w:p>
          <w:p>
            <w:pPr>
              <w:pStyle w:val="12"/>
              <w:keepNext w:val="0"/>
              <w:keepLines w:val="0"/>
              <w:suppressLineNumbers w:val="0"/>
              <w:spacing w:before="0" w:beforeAutospacing="0" w:afterAutospacing="0" w:line="360" w:lineRule="exact"/>
              <w:ind w:left="0" w:right="0"/>
              <w:rPr>
                <w:rFonts w:hint="eastAsia" w:eastAsia="宋体" w:cs="宋体"/>
                <w:color w:val="auto"/>
                <w:highlight w:val="none"/>
                <w:lang w:val="en-US" w:eastAsia="zh-CN"/>
              </w:rPr>
            </w:pPr>
            <w:r>
              <w:rPr>
                <w:rFonts w:hint="eastAsia" w:eastAsia="宋体" w:cs="宋体"/>
                <w:color w:val="auto"/>
                <w:highlight w:val="none"/>
                <w:lang w:val="en-US" w:eastAsia="zh-CN"/>
              </w:rPr>
              <w:t>一档3分：供应商提供的安全生产标准化方案一般、基本符合采购人安全生产标准化的要求；</w:t>
            </w:r>
          </w:p>
          <w:p>
            <w:pPr>
              <w:pStyle w:val="12"/>
              <w:keepNext w:val="0"/>
              <w:keepLines w:val="0"/>
              <w:suppressLineNumbers w:val="0"/>
              <w:spacing w:before="0" w:beforeAutospacing="0" w:afterAutospacing="0" w:line="360" w:lineRule="exact"/>
              <w:ind w:left="0" w:right="0"/>
              <w:rPr>
                <w:rFonts w:hint="eastAsia" w:eastAsia="宋体" w:cs="宋体"/>
                <w:color w:val="auto"/>
                <w:highlight w:val="none"/>
                <w:lang w:val="en-US" w:eastAsia="zh-CN"/>
              </w:rPr>
            </w:pPr>
            <w:r>
              <w:rPr>
                <w:rFonts w:hint="eastAsia" w:eastAsia="宋体" w:cs="宋体"/>
                <w:color w:val="auto"/>
                <w:highlight w:val="none"/>
                <w:lang w:val="en-US" w:eastAsia="zh-CN"/>
              </w:rPr>
              <w:t>二档6分：供应商提供的安全生产标准化方案较详细、符合采购人安全生产标准化的要求；</w:t>
            </w:r>
          </w:p>
          <w:p>
            <w:pPr>
              <w:pStyle w:val="12"/>
              <w:keepNext w:val="0"/>
              <w:keepLines w:val="0"/>
              <w:suppressLineNumbers w:val="0"/>
              <w:spacing w:before="0" w:beforeAutospacing="0" w:afterAutospacing="0" w:line="360" w:lineRule="exact"/>
              <w:ind w:left="0" w:right="0"/>
              <w:rPr>
                <w:rFonts w:hint="eastAsia" w:eastAsia="宋体" w:cs="宋体"/>
                <w:color w:val="auto"/>
                <w:highlight w:val="none"/>
                <w:lang w:val="en-US" w:eastAsia="zh-CN"/>
              </w:rPr>
            </w:pPr>
            <w:r>
              <w:rPr>
                <w:rFonts w:hint="eastAsia" w:eastAsia="宋体" w:cs="宋体"/>
                <w:color w:val="auto"/>
                <w:highlight w:val="none"/>
                <w:lang w:val="en-US" w:eastAsia="zh-CN"/>
              </w:rPr>
              <w:t>三档9分：供应商提供的安全生产标准化方案详细、具体、符合本项目实际、针对性强、符合采购人安全生产标准化的要求。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jc w:val="center"/>
        </w:trPr>
        <w:tc>
          <w:tcPr>
            <w:tcW w:w="54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24" w:lineRule="auto"/>
              <w:ind w:left="0" w:right="0"/>
              <w:jc w:val="center"/>
              <w:textAlignment w:val="baseline"/>
              <w:rPr>
                <w:rFonts w:hint="eastAsia" w:ascii="宋体" w:hAnsi="宋体" w:eastAsia="宋体" w:cs="宋体"/>
                <w:color w:val="auto"/>
                <w:kern w:val="2"/>
                <w:sz w:val="21"/>
                <w:szCs w:val="21"/>
                <w:highlight w:val="none"/>
                <w:vertAlign w:val="baseline"/>
                <w:lang w:val="en-US" w:eastAsia="zh-CN"/>
              </w:rPr>
            </w:pPr>
          </w:p>
        </w:tc>
        <w:tc>
          <w:tcPr>
            <w:tcW w:w="155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both"/>
              <w:rPr>
                <w:rFonts w:hint="eastAsia" w:ascii="宋体" w:eastAsia="宋体" w:cs="宋体"/>
                <w:color w:val="auto"/>
                <w:highlight w:val="none"/>
                <w:lang w:val="en-US" w:eastAsia="zh-CN"/>
              </w:rPr>
            </w:pP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line="276" w:lineRule="auto"/>
              <w:ind w:left="0" w:right="0"/>
              <w:jc w:val="center"/>
              <w:rPr>
                <w:rFonts w:hint="default" w:ascii="宋体" w:hAnsi="宋体" w:eastAsia="宋体" w:cs="宋体"/>
                <w:color w:val="auto"/>
                <w:szCs w:val="21"/>
                <w:highlight w:val="none"/>
                <w:lang w:val="zh-CN"/>
              </w:rPr>
            </w:pPr>
            <w:r>
              <w:rPr>
                <w:rFonts w:hint="default" w:ascii="宋体" w:hAnsi="宋体" w:eastAsia="宋体" w:cs="宋体"/>
                <w:color w:val="auto"/>
                <w:szCs w:val="21"/>
                <w:highlight w:val="none"/>
                <w:lang w:val="zh-CN"/>
              </w:rPr>
              <w:t>服务承诺及服务质量保障措施</w:t>
            </w:r>
            <w:r>
              <w:rPr>
                <w:rFonts w:hint="eastAsia" w:ascii="宋体" w:hAnsi="宋体" w:eastAsia="宋体" w:cs="宋体"/>
                <w:color w:val="auto"/>
                <w:szCs w:val="21"/>
                <w:highlight w:val="none"/>
                <w:lang w:val="en-US" w:eastAsia="zh-CN"/>
              </w:rPr>
              <w:t>（满分6分）</w:t>
            </w:r>
          </w:p>
        </w:tc>
        <w:tc>
          <w:tcPr>
            <w:tcW w:w="57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suppressLineNumbers w:val="0"/>
              <w:spacing w:before="0" w:beforeAutospacing="0" w:afterAutospacing="0" w:line="360" w:lineRule="exact"/>
              <w:ind w:left="0" w:right="0"/>
              <w:rPr>
                <w:rFonts w:hint="default" w:ascii="宋体" w:eastAsia="宋体" w:cs="宋体"/>
                <w:color w:val="auto"/>
                <w:highlight w:val="none"/>
              </w:rPr>
            </w:pPr>
            <w:r>
              <w:rPr>
                <w:rFonts w:hint="eastAsia" w:ascii="宋体" w:eastAsia="宋体" w:cs="宋体"/>
                <w:color w:val="auto"/>
                <w:highlight w:val="none"/>
                <w:lang w:val="en-US" w:eastAsia="zh-CN"/>
              </w:rPr>
              <w:t>投标人</w:t>
            </w:r>
            <w:r>
              <w:rPr>
                <w:rFonts w:hint="eastAsia" w:ascii="宋体" w:eastAsia="宋体" w:cs="宋体"/>
                <w:color w:val="auto"/>
                <w:highlight w:val="none"/>
              </w:rPr>
              <w:t>针对本项目提出满足或优于招标文件要求的服务质量承诺保证打分。【包括但不限于：①按国家法律法规开展各项服务及经营的承诺；②承诺做到招标文件规定及投标文件提供的的实施方案内容的承诺；③服务态度、服务效率、服务质量承诺；④按时足额发放员工工资的承诺；⑤对责任事故的处理承诺；⑥其他服务承诺】进行评定，进行横向对比</w:t>
            </w:r>
            <w:r>
              <w:rPr>
                <w:rFonts w:hint="eastAsia" w:ascii="宋体" w:eastAsia="宋体" w:cs="宋体"/>
                <w:color w:val="auto"/>
                <w:highlight w:val="none"/>
                <w:lang w:eastAsia="zh-CN"/>
              </w:rPr>
              <w:t>：</w:t>
            </w:r>
          </w:p>
          <w:p>
            <w:pPr>
              <w:pStyle w:val="12"/>
              <w:keepNext w:val="0"/>
              <w:keepLines w:val="0"/>
              <w:suppressLineNumbers w:val="0"/>
              <w:spacing w:before="0" w:beforeAutospacing="0" w:afterAutospacing="0" w:line="360" w:lineRule="exact"/>
              <w:ind w:left="0" w:right="0"/>
              <w:rPr>
                <w:rFonts w:hint="default" w:ascii="宋体" w:eastAsia="宋体" w:cs="宋体"/>
                <w:color w:val="auto"/>
                <w:highlight w:val="none"/>
              </w:rPr>
            </w:pPr>
            <w:r>
              <w:rPr>
                <w:rFonts w:hint="eastAsia" w:ascii="宋体" w:eastAsia="宋体" w:cs="宋体"/>
                <w:color w:val="auto"/>
                <w:highlight w:val="none"/>
              </w:rPr>
              <w:t>一档：服务承诺书内容基本齐全，陈述简单</w:t>
            </w: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得2分</w:t>
            </w:r>
            <w:r>
              <w:rPr>
                <w:rFonts w:hint="eastAsia" w:ascii="宋体" w:eastAsia="宋体" w:cs="宋体"/>
                <w:color w:val="auto"/>
                <w:highlight w:val="none"/>
              </w:rPr>
              <w:t>；</w:t>
            </w:r>
          </w:p>
          <w:p>
            <w:pPr>
              <w:pStyle w:val="12"/>
              <w:keepNext w:val="0"/>
              <w:keepLines w:val="0"/>
              <w:suppressLineNumbers w:val="0"/>
              <w:spacing w:before="0" w:beforeAutospacing="0" w:afterAutospacing="0" w:line="360" w:lineRule="exact"/>
              <w:ind w:left="0" w:right="0"/>
              <w:rPr>
                <w:rFonts w:hint="default" w:ascii="宋体" w:eastAsia="宋体" w:cs="宋体"/>
                <w:color w:val="auto"/>
                <w:highlight w:val="none"/>
              </w:rPr>
            </w:pPr>
            <w:r>
              <w:rPr>
                <w:rFonts w:hint="eastAsia" w:ascii="宋体" w:eastAsia="宋体" w:cs="宋体"/>
                <w:color w:val="auto"/>
                <w:highlight w:val="none"/>
              </w:rPr>
              <w:t>二档：服务承诺书各项目内容齐全，陈述较详细，操作性一般</w:t>
            </w: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得4分</w:t>
            </w:r>
            <w:r>
              <w:rPr>
                <w:rFonts w:hint="eastAsia" w:ascii="宋体" w:eastAsia="宋体" w:cs="宋体"/>
                <w:color w:val="auto"/>
                <w:highlight w:val="none"/>
              </w:rPr>
              <w:t>；</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eastAsia="zh-CN"/>
              </w:rPr>
            </w:pPr>
            <w:r>
              <w:rPr>
                <w:rFonts w:hint="eastAsia" w:ascii="宋体" w:eastAsia="宋体" w:cs="宋体"/>
                <w:color w:val="auto"/>
                <w:highlight w:val="none"/>
              </w:rPr>
              <w:t>三档：</w:t>
            </w:r>
            <w:r>
              <w:rPr>
                <w:rFonts w:hint="default" w:ascii="宋体" w:eastAsia="宋体" w:cs="宋体"/>
                <w:color w:val="auto"/>
                <w:highlight w:val="none"/>
                <w:lang w:val="en-US" w:eastAsia="zh-CN"/>
              </w:rPr>
              <w:t>服务承诺书各项目内容齐全，陈述详细，承诺具体明确，操作性强且科学合理，</w:t>
            </w:r>
            <w:r>
              <w:rPr>
                <w:rFonts w:hint="eastAsia" w:ascii="宋体" w:eastAsia="宋体" w:cs="宋体"/>
                <w:color w:val="auto"/>
                <w:highlight w:val="none"/>
                <w:lang w:val="en-US" w:eastAsia="zh-CN"/>
              </w:rPr>
              <w:t>且优于招标文件要求的服务质量承诺保证</w:t>
            </w:r>
            <w:r>
              <w:rPr>
                <w:rFonts w:hint="default" w:ascii="宋体" w:eastAsia="宋体" w:cs="宋体"/>
                <w:color w:val="auto"/>
                <w:highlight w:val="none"/>
                <w:lang w:val="en-US" w:eastAsia="zh-CN"/>
              </w:rPr>
              <w:t>得</w:t>
            </w:r>
            <w:r>
              <w:rPr>
                <w:rFonts w:hint="eastAsia" w:ascii="宋体" w:eastAsia="宋体" w:cs="宋体"/>
                <w:color w:val="auto"/>
                <w:highlight w:val="none"/>
                <w:lang w:val="en-US" w:eastAsia="zh-CN"/>
              </w:rPr>
              <w:t>6</w:t>
            </w:r>
            <w:r>
              <w:rPr>
                <w:rFonts w:hint="default" w:ascii="宋体" w:eastAsia="宋体" w:cs="宋体"/>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0" w:hRule="atLeast"/>
          <w:jc w:val="center"/>
        </w:trPr>
        <w:tc>
          <w:tcPr>
            <w:tcW w:w="54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24" w:lineRule="auto"/>
              <w:ind w:left="0" w:right="0"/>
              <w:jc w:val="center"/>
              <w:textAlignment w:val="baseline"/>
              <w:rPr>
                <w:rFonts w:hint="eastAsia" w:ascii="宋体" w:hAnsi="宋体" w:eastAsia="宋体" w:cs="宋体"/>
                <w:color w:val="auto"/>
                <w:kern w:val="2"/>
                <w:sz w:val="21"/>
                <w:szCs w:val="21"/>
                <w:highlight w:val="none"/>
                <w:vertAlign w:val="baseline"/>
                <w:lang w:val="en-US" w:eastAsia="zh-CN"/>
              </w:rPr>
            </w:pPr>
          </w:p>
        </w:tc>
        <w:tc>
          <w:tcPr>
            <w:tcW w:w="155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both"/>
              <w:rPr>
                <w:rFonts w:hint="eastAsia" w:ascii="宋体" w:eastAsia="宋体" w:cs="宋体"/>
                <w:color w:val="auto"/>
                <w:highlight w:val="none"/>
                <w:lang w:val="en-US" w:eastAsia="zh-CN"/>
              </w:rPr>
            </w:pP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line="276" w:lineRule="auto"/>
              <w:ind w:left="0" w:right="0"/>
              <w:jc w:val="center"/>
              <w:rPr>
                <w:rFonts w:hint="default" w:ascii="宋体" w:hAnsi="宋体" w:eastAsia="宋体" w:cs="宋体"/>
                <w:color w:val="auto"/>
                <w:szCs w:val="21"/>
                <w:highlight w:val="none"/>
                <w:lang w:val="zh-CN"/>
              </w:rPr>
            </w:pPr>
            <w:r>
              <w:rPr>
                <w:rFonts w:hint="default" w:ascii="宋体" w:hAnsi="宋体" w:eastAsia="宋体" w:cs="宋体"/>
                <w:color w:val="auto"/>
                <w:szCs w:val="21"/>
                <w:highlight w:val="none"/>
                <w:lang w:val="zh-CN"/>
              </w:rPr>
              <w:t>拟投入本项目人员情况</w:t>
            </w:r>
            <w:r>
              <w:rPr>
                <w:rFonts w:hint="eastAsia" w:ascii="宋体" w:hAnsi="宋体" w:eastAsia="宋体" w:cs="宋体"/>
                <w:color w:val="auto"/>
                <w:szCs w:val="21"/>
                <w:highlight w:val="none"/>
                <w:lang w:val="en-US" w:eastAsia="zh-CN"/>
              </w:rPr>
              <w:t>（满分6分）</w:t>
            </w:r>
          </w:p>
        </w:tc>
        <w:tc>
          <w:tcPr>
            <w:tcW w:w="57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根据投标人提供的人员安排合理，组织机构设置责任明确，机构健全，运作合理，完善可行，管理机构结构图以及所派项目经理以及其他人员的综合素质的内容，进行横向对比：</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一档：投标人提供的人员安排不合理，组织机构设置责任不明确，机构不健全，运作不合理，不完善可行的，得2分；</w:t>
            </w:r>
          </w:p>
          <w:p>
            <w:pPr>
              <w:pStyle w:val="12"/>
              <w:keepNext w:val="0"/>
              <w:keepLines w:val="0"/>
              <w:suppressLineNumbers w:val="0"/>
              <w:spacing w:before="0" w:beforeAutospacing="0" w:afterAutospacing="0" w:line="360" w:lineRule="exact"/>
              <w:ind w:left="0" w:right="0"/>
              <w:rPr>
                <w:rFonts w:hint="default" w:ascii="宋体" w:eastAsia="宋体" w:cs="宋体"/>
                <w:color w:val="auto"/>
                <w:highlight w:val="none"/>
                <w:lang w:val="en-US" w:eastAsia="zh-CN"/>
              </w:rPr>
            </w:pPr>
            <w:r>
              <w:rPr>
                <w:rFonts w:hint="eastAsia" w:ascii="宋体" w:eastAsia="宋体" w:cs="宋体"/>
                <w:color w:val="auto"/>
                <w:highlight w:val="none"/>
                <w:lang w:val="en-US" w:eastAsia="zh-CN"/>
              </w:rPr>
              <w:t>二档：投标人提供的人员安排较合理，组织机构设置责任较明确，机构较健全，运作合理，较完善可行，得4分；</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三档：投标人提供的人员安排的充足、经验、能力水平合理详细，组织机构设置责任明确，机构健全，运作合理，完善可行</w:t>
            </w:r>
            <w:r>
              <w:rPr>
                <w:rFonts w:hint="eastAsia" w:ascii="宋体" w:eastAsia="宋体" w:cs="宋体"/>
                <w:color w:val="auto"/>
                <w:highlight w:val="none"/>
                <w:lang w:val="zh-CN" w:eastAsia="zh-CN"/>
              </w:rPr>
              <w:t>，</w:t>
            </w:r>
            <w:r>
              <w:rPr>
                <w:rFonts w:hint="eastAsia" w:ascii="宋体" w:eastAsia="宋体" w:cs="宋体"/>
                <w:color w:val="auto"/>
                <w:highlight w:val="none"/>
                <w:lang w:val="en-US" w:eastAsia="zh-CN"/>
              </w:rPr>
              <w:t>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4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24" w:lineRule="auto"/>
              <w:ind w:left="0" w:right="0"/>
              <w:jc w:val="center"/>
              <w:textAlignment w:val="baseline"/>
              <w:rPr>
                <w:rFonts w:hint="eastAsia" w:ascii="宋体" w:hAnsi="宋体" w:eastAsia="宋体" w:cs="宋体"/>
                <w:color w:val="auto"/>
                <w:kern w:val="2"/>
                <w:sz w:val="21"/>
                <w:szCs w:val="21"/>
                <w:highlight w:val="none"/>
                <w:vertAlign w:val="baseline"/>
                <w:lang w:val="en-US" w:eastAsia="zh-CN"/>
              </w:rPr>
            </w:pPr>
          </w:p>
        </w:tc>
        <w:tc>
          <w:tcPr>
            <w:tcW w:w="155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both"/>
              <w:rPr>
                <w:rFonts w:hint="eastAsia" w:ascii="宋体" w:eastAsia="宋体" w:cs="宋体"/>
                <w:color w:val="auto"/>
                <w:highlight w:val="none"/>
                <w:lang w:val="en-US" w:eastAsia="zh-CN"/>
              </w:rPr>
            </w:pP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24" w:lineRule="auto"/>
              <w:ind w:left="0" w:right="0"/>
              <w:jc w:val="center"/>
              <w:rPr>
                <w:rFonts w:hint="default" w:ascii="宋体" w:eastAsia="宋体" w:cs="宋体"/>
                <w:color w:val="auto"/>
                <w:highlight w:val="none"/>
                <w:lang w:val="en-US" w:eastAsia="zh-CN"/>
              </w:rPr>
            </w:pPr>
            <w:r>
              <w:rPr>
                <w:rFonts w:hint="eastAsia" w:ascii="宋体" w:eastAsia="宋体" w:cs="宋体"/>
                <w:color w:val="auto"/>
                <w:highlight w:val="none"/>
              </w:rPr>
              <w:t>设施设备管理方案</w:t>
            </w: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6分）</w:t>
            </w:r>
          </w:p>
        </w:tc>
        <w:tc>
          <w:tcPr>
            <w:tcW w:w="57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eastAsia="zh-CN"/>
              </w:rPr>
            </w:pPr>
            <w:r>
              <w:rPr>
                <w:rFonts w:hint="eastAsia" w:ascii="宋体" w:eastAsia="宋体" w:cs="宋体"/>
                <w:color w:val="auto"/>
                <w:highlight w:val="none"/>
              </w:rPr>
              <w:t>根据投标人提供的拟投入的作业工具、材料及机械作业所需设备的配置、</w:t>
            </w:r>
            <w:r>
              <w:rPr>
                <w:rFonts w:hint="eastAsia" w:eastAsia="宋体" w:cs="宋体"/>
                <w:color w:val="auto"/>
                <w:highlight w:val="none"/>
                <w:lang w:val="en-US" w:eastAsia="zh-CN"/>
              </w:rPr>
              <w:t>方案的合理性、可行性</w:t>
            </w:r>
            <w:r>
              <w:rPr>
                <w:rFonts w:hint="eastAsia" w:ascii="宋体" w:hAnsi="宋体" w:eastAsia="宋体" w:cs="宋体"/>
                <w:color w:val="auto"/>
                <w:szCs w:val="21"/>
                <w:highlight w:val="none"/>
                <w:lang w:val="zh-CN"/>
              </w:rPr>
              <w:t>、科学性、先进性、功能性能，使用年限</w:t>
            </w:r>
            <w:r>
              <w:rPr>
                <w:rFonts w:hint="eastAsia" w:ascii="宋体" w:eastAsia="宋体" w:cs="宋体"/>
                <w:color w:val="auto"/>
                <w:highlight w:val="none"/>
              </w:rPr>
              <w:t>及日常管理等情况进行比较，进行横向对比</w:t>
            </w:r>
            <w:r>
              <w:rPr>
                <w:rFonts w:hint="eastAsia" w:ascii="宋体" w:eastAsia="宋体" w:cs="宋体"/>
                <w:color w:val="auto"/>
                <w:highlight w:val="none"/>
                <w:lang w:eastAsia="zh-CN"/>
              </w:rPr>
              <w:t>：</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eastAsia="zh-CN"/>
              </w:rPr>
            </w:pPr>
            <w:r>
              <w:rPr>
                <w:rFonts w:hint="eastAsia" w:ascii="宋体" w:eastAsia="宋体" w:cs="宋体"/>
                <w:color w:val="auto"/>
                <w:highlight w:val="none"/>
              </w:rPr>
              <w:t>一档：车辆设备、作业工具、材料等配置基本齐全、合理，日常管理措施、制度基本齐全、合理，满足招标文件需求</w:t>
            </w: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得2分；</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eastAsia="zh-CN"/>
              </w:rPr>
            </w:pPr>
            <w:r>
              <w:rPr>
                <w:rFonts w:hint="eastAsia" w:ascii="宋体" w:eastAsia="宋体" w:cs="宋体"/>
                <w:color w:val="auto"/>
                <w:highlight w:val="none"/>
              </w:rPr>
              <w:t>二档：车辆设备、作业工具、材料等配置较齐全、合理，日常管理措施、制度较齐全、合理，略优于招标文件要求</w:t>
            </w: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得4分；</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eastAsia="zh-CN"/>
              </w:rPr>
            </w:pPr>
            <w:r>
              <w:rPr>
                <w:rFonts w:hint="eastAsia" w:ascii="宋体" w:eastAsia="宋体" w:cs="宋体"/>
                <w:color w:val="auto"/>
                <w:highlight w:val="none"/>
              </w:rPr>
              <w:t>三档：车辆设备、作业工具、材料等配置非常齐全、合理，日常管理措施、制度非常齐全、合理，优于招标文件要求</w:t>
            </w:r>
            <w:r>
              <w:rPr>
                <w:rFonts w:hint="eastAsia" w:eastAsia="宋体" w:cs="宋体"/>
                <w:color w:val="auto"/>
                <w:highlight w:val="none"/>
                <w:lang w:eastAsia="zh-CN"/>
              </w:rPr>
              <w:t>，</w:t>
            </w:r>
            <w:r>
              <w:rPr>
                <w:rFonts w:hint="eastAsia" w:ascii="宋体" w:eastAsia="宋体" w:cs="宋体"/>
                <w:color w:val="auto"/>
                <w:highlight w:val="none"/>
                <w:lang w:val="en-US" w:eastAsia="zh-CN"/>
              </w:rPr>
              <w:t>并承诺在中标后根据项目实际情况再投入自有或新购车辆</w:t>
            </w:r>
            <w:r>
              <w:rPr>
                <w:rFonts w:hint="eastAsia" w:ascii="宋体" w:eastAsia="宋体" w:cs="宋体"/>
                <w:color w:val="auto"/>
                <w:highlight w:val="none"/>
              </w:rPr>
              <w:t>机械配备</w:t>
            </w:r>
            <w:r>
              <w:rPr>
                <w:rFonts w:hint="eastAsia" w:ascii="宋体" w:eastAsia="宋体" w:cs="宋体"/>
                <w:color w:val="auto"/>
                <w:highlight w:val="none"/>
                <w:lang w:val="en-US" w:eastAsia="zh-CN"/>
              </w:rPr>
              <w:t>的</w:t>
            </w:r>
            <w:r>
              <w:rPr>
                <w:rFonts w:hint="eastAsia" w:ascii="宋体" w:eastAsia="宋体" w:cs="宋体"/>
                <w:color w:val="auto"/>
                <w:highlight w:val="none"/>
              </w:rPr>
              <w:t>，能充分保证作业需求</w:t>
            </w:r>
            <w:r>
              <w:rPr>
                <w:rFonts w:hint="eastAsia" w:ascii="宋体" w:eastAsia="宋体" w:cs="宋体"/>
                <w:color w:val="auto"/>
                <w:highlight w:val="none"/>
                <w:lang w:val="en-US" w:eastAsia="zh-CN"/>
              </w:rPr>
              <w:t>的</w:t>
            </w: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得6分</w:t>
            </w:r>
            <w:r>
              <w:rPr>
                <w:rFonts w:hint="eastAsia" w:asci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6" w:hRule="atLeast"/>
          <w:jc w:val="center"/>
        </w:trPr>
        <w:tc>
          <w:tcPr>
            <w:tcW w:w="54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5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1"/>
                <w:szCs w:val="21"/>
                <w:highlight w:val="none"/>
              </w:rPr>
            </w:pP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line="276"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项目应急</w:t>
            </w:r>
          </w:p>
          <w:p>
            <w:pPr>
              <w:keepNext w:val="0"/>
              <w:keepLines w:val="0"/>
              <w:widowControl/>
              <w:suppressLineNumbers w:val="0"/>
              <w:snapToGrid w:val="0"/>
              <w:spacing w:before="0" w:beforeAutospacing="0" w:after="0" w:afterAutospacing="0" w:line="324" w:lineRule="auto"/>
              <w:ind w:left="0" w:right="0"/>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color w:val="auto"/>
                <w:szCs w:val="21"/>
                <w:highlight w:val="none"/>
                <w:lang w:val="zh-CN"/>
              </w:rPr>
              <w:t>方案（满分</w:t>
            </w:r>
            <w:r>
              <w:rPr>
                <w:rFonts w:hint="eastAsia" w:ascii="宋体" w:hAnsi="宋体" w:eastAsia="宋体" w:cs="宋体"/>
                <w:color w:val="auto"/>
                <w:szCs w:val="21"/>
                <w:highlight w:val="none"/>
                <w:lang w:val="en-US" w:eastAsia="zh-CN"/>
              </w:rPr>
              <w:t>6分）</w:t>
            </w:r>
          </w:p>
        </w:tc>
        <w:tc>
          <w:tcPr>
            <w:tcW w:w="57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针对台风、暴雨等天气影响，重大接待任务，重大节假日或活动等特殊情况制定应急处置方案，包括传达机制、人员和设备调配、责任分工等应急事件做出的应急方案进行综合评审。</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rPr>
            </w:pPr>
            <w:r>
              <w:rPr>
                <w:rFonts w:hint="eastAsia" w:ascii="宋体" w:eastAsia="宋体" w:cs="宋体"/>
                <w:color w:val="auto"/>
                <w:highlight w:val="none"/>
                <w:lang w:val="en-US" w:eastAsia="zh-CN"/>
              </w:rPr>
              <w:t>一档</w:t>
            </w:r>
            <w:r>
              <w:rPr>
                <w:rFonts w:hint="eastAsia" w:eastAsia="宋体" w:cs="宋体"/>
                <w:color w:val="auto"/>
                <w:highlight w:val="none"/>
                <w:lang w:val="en-US" w:eastAsia="zh-CN"/>
              </w:rPr>
              <w:t>2</w:t>
            </w:r>
            <w:r>
              <w:rPr>
                <w:rFonts w:hint="eastAsia" w:ascii="宋体" w:eastAsia="宋体" w:cs="宋体"/>
                <w:color w:val="auto"/>
                <w:highlight w:val="none"/>
                <w:lang w:val="en-US" w:eastAsia="zh-CN"/>
              </w:rPr>
              <w:t>分：</w:t>
            </w:r>
            <w:r>
              <w:rPr>
                <w:rFonts w:hint="eastAsia" w:eastAsia="宋体" w:cs="宋体"/>
                <w:color w:val="auto"/>
                <w:highlight w:val="none"/>
                <w:lang w:val="en-US" w:eastAsia="zh-CN"/>
              </w:rPr>
              <w:t>投标人</w:t>
            </w:r>
            <w:r>
              <w:rPr>
                <w:rFonts w:hint="eastAsia" w:ascii="宋体" w:eastAsia="宋体" w:cs="宋体"/>
                <w:color w:val="auto"/>
                <w:highlight w:val="none"/>
              </w:rPr>
              <w:t>对</w:t>
            </w:r>
            <w:r>
              <w:rPr>
                <w:rFonts w:hint="eastAsia" w:ascii="宋体" w:eastAsia="宋体" w:cs="宋体"/>
                <w:color w:val="auto"/>
                <w:highlight w:val="none"/>
                <w:lang w:val="en-US" w:eastAsia="zh-CN"/>
              </w:rPr>
              <w:t>重大活动和节假日、迎检应急方案、大风大雨气候因素、交通事故等应急方案一般</w:t>
            </w:r>
            <w:r>
              <w:rPr>
                <w:rFonts w:hint="eastAsia" w:ascii="宋体" w:eastAsia="宋体" w:cs="宋体"/>
                <w:color w:val="auto"/>
                <w:highlight w:val="none"/>
              </w:rPr>
              <w:t>，</w:t>
            </w:r>
            <w:r>
              <w:rPr>
                <w:rFonts w:hint="eastAsia" w:ascii="宋体" w:eastAsia="宋体" w:cs="宋体"/>
                <w:color w:val="auto"/>
                <w:highlight w:val="none"/>
                <w:lang w:eastAsia="zh-CN"/>
              </w:rPr>
              <w:t>基本</w:t>
            </w:r>
            <w:r>
              <w:rPr>
                <w:rFonts w:hint="eastAsia" w:ascii="宋体" w:eastAsia="宋体" w:cs="宋体"/>
                <w:color w:val="auto"/>
                <w:highlight w:val="none"/>
              </w:rPr>
              <w:t>可行，应急队伍人员来源基本符合采购人要求的；</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二档</w:t>
            </w:r>
            <w:r>
              <w:rPr>
                <w:rFonts w:hint="eastAsia" w:eastAsia="宋体" w:cs="宋体"/>
                <w:color w:val="auto"/>
                <w:highlight w:val="none"/>
                <w:lang w:val="en-US" w:eastAsia="zh-CN"/>
              </w:rPr>
              <w:t>4</w:t>
            </w:r>
            <w:r>
              <w:rPr>
                <w:rFonts w:hint="eastAsia" w:ascii="宋体" w:eastAsia="宋体" w:cs="宋体"/>
                <w:color w:val="auto"/>
                <w:highlight w:val="none"/>
                <w:lang w:val="en-US" w:eastAsia="zh-CN"/>
              </w:rPr>
              <w:t>分：</w:t>
            </w:r>
            <w:r>
              <w:rPr>
                <w:rFonts w:hint="eastAsia" w:eastAsia="宋体" w:cs="宋体"/>
                <w:color w:val="auto"/>
                <w:highlight w:val="none"/>
                <w:lang w:val="en-US" w:eastAsia="zh-CN"/>
              </w:rPr>
              <w:t>投标人</w:t>
            </w:r>
            <w:r>
              <w:rPr>
                <w:rFonts w:hint="eastAsia" w:ascii="宋体" w:eastAsia="宋体" w:cs="宋体"/>
                <w:color w:val="auto"/>
                <w:highlight w:val="none"/>
                <w:lang w:val="en-US" w:eastAsia="zh-CN"/>
              </w:rPr>
              <w:t>对重大活动和节假日、迎检应急方案、大风大雨气候因素、交通事故等应急方案准备充分，详尽可行，人员及设备调配能力各方面来源可靠符合采购人要求的；</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rPr>
            </w:pPr>
            <w:r>
              <w:rPr>
                <w:rFonts w:hint="eastAsia" w:ascii="宋体" w:eastAsia="宋体" w:cs="宋体"/>
                <w:color w:val="auto"/>
                <w:highlight w:val="none"/>
                <w:lang w:val="en-US" w:eastAsia="zh-CN"/>
              </w:rPr>
              <w:t>三档</w:t>
            </w:r>
            <w:r>
              <w:rPr>
                <w:rFonts w:hint="eastAsia" w:eastAsia="宋体" w:cs="宋体"/>
                <w:color w:val="auto"/>
                <w:highlight w:val="none"/>
                <w:lang w:val="en-US" w:eastAsia="zh-CN"/>
              </w:rPr>
              <w:t>6</w:t>
            </w:r>
            <w:r>
              <w:rPr>
                <w:rFonts w:hint="eastAsia" w:ascii="宋体" w:eastAsia="宋体" w:cs="宋体"/>
                <w:color w:val="auto"/>
                <w:highlight w:val="none"/>
                <w:lang w:val="en-US" w:eastAsia="zh-CN"/>
              </w:rPr>
              <w:t>分：</w:t>
            </w:r>
            <w:r>
              <w:rPr>
                <w:rFonts w:hint="eastAsia" w:eastAsia="宋体" w:cs="宋体"/>
                <w:color w:val="auto"/>
                <w:highlight w:val="none"/>
                <w:lang w:val="en-US" w:eastAsia="zh-CN"/>
              </w:rPr>
              <w:t>投标人</w:t>
            </w:r>
            <w:r>
              <w:rPr>
                <w:rFonts w:hint="eastAsia" w:ascii="宋体" w:eastAsia="宋体" w:cs="宋体"/>
                <w:color w:val="auto"/>
                <w:highlight w:val="none"/>
                <w:lang w:val="en-US" w:eastAsia="zh-CN"/>
              </w:rPr>
              <w:t>对重大活动和节假日、迎检应急方案、大风大雨气候因素、交通事故等应急方案</w:t>
            </w:r>
            <w:r>
              <w:rPr>
                <w:rFonts w:hint="eastAsia" w:ascii="宋体" w:eastAsia="宋体" w:cs="宋体"/>
                <w:color w:val="auto"/>
                <w:highlight w:val="none"/>
              </w:rPr>
              <w:t>准备</w:t>
            </w:r>
            <w:r>
              <w:rPr>
                <w:rFonts w:hint="eastAsia" w:ascii="宋体" w:eastAsia="宋体" w:cs="宋体"/>
                <w:color w:val="auto"/>
                <w:highlight w:val="none"/>
                <w:lang w:eastAsia="zh-CN"/>
              </w:rPr>
              <w:t>很</w:t>
            </w:r>
            <w:r>
              <w:rPr>
                <w:rFonts w:hint="eastAsia" w:ascii="宋体" w:eastAsia="宋体" w:cs="宋体"/>
                <w:color w:val="auto"/>
                <w:highlight w:val="none"/>
              </w:rPr>
              <w:t>充分，详尽可行，</w:t>
            </w:r>
            <w:r>
              <w:rPr>
                <w:rFonts w:hint="eastAsia" w:ascii="宋体" w:eastAsia="宋体" w:cs="宋体"/>
                <w:color w:val="auto"/>
                <w:highlight w:val="none"/>
                <w:lang w:val="en-US" w:eastAsia="zh-CN"/>
              </w:rPr>
              <w:t>组织机构、方案处置流程、人员及设备调配能力各方面满足</w:t>
            </w:r>
            <w:r>
              <w:rPr>
                <w:rFonts w:hint="eastAsia" w:ascii="宋体" w:eastAsia="宋体" w:cs="宋体"/>
                <w:color w:val="auto"/>
                <w:highlight w:val="none"/>
              </w:rPr>
              <w:t>符合采购人要求的</w:t>
            </w:r>
            <w:r>
              <w:rPr>
                <w:rFonts w:hint="eastAsia" w:asci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9"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550"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1"/>
                <w:szCs w:val="21"/>
                <w:highlight w:val="none"/>
              </w:rPr>
            </w:pP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line="276" w:lineRule="auto"/>
              <w:ind w:left="0" w:right="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项目移交方案</w:t>
            </w:r>
            <w:r>
              <w:rPr>
                <w:rFonts w:hint="eastAsia" w:ascii="宋体" w:hAnsi="宋体" w:eastAsia="宋体" w:cs="宋体"/>
                <w:color w:val="auto"/>
                <w:szCs w:val="21"/>
                <w:highlight w:val="none"/>
                <w:lang w:val="zh-CN"/>
              </w:rPr>
              <w:t>（满分</w:t>
            </w:r>
            <w:r>
              <w:rPr>
                <w:rFonts w:hint="eastAsia" w:ascii="宋体" w:hAnsi="宋体" w:eastAsia="宋体" w:cs="宋体"/>
                <w:color w:val="auto"/>
                <w:szCs w:val="21"/>
                <w:highlight w:val="none"/>
                <w:lang w:val="en-US" w:eastAsia="zh-CN"/>
              </w:rPr>
              <w:t>5分）</w:t>
            </w:r>
          </w:p>
        </w:tc>
        <w:tc>
          <w:tcPr>
            <w:tcW w:w="57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根据投标人提供的项目移交方案（若中标后与原服务单位的移交方案包括 资料移交、技术移交、物料移交等）进行综合评审：</w:t>
            </w:r>
          </w:p>
          <w:p>
            <w:pPr>
              <w:pStyle w:val="12"/>
              <w:keepNext w:val="0"/>
              <w:keepLines w:val="0"/>
              <w:suppressLineNumbers w:val="0"/>
              <w:spacing w:before="0" w:beforeAutospacing="0" w:afterAutospacing="0" w:line="360" w:lineRule="exact"/>
              <w:ind w:left="0" w:right="0"/>
              <w:rPr>
                <w:rFonts w:hint="default" w:ascii="宋体" w:eastAsia="宋体" w:cs="宋体"/>
                <w:color w:val="auto"/>
                <w:highlight w:val="none"/>
                <w:lang w:val="en-US" w:eastAsia="zh-CN"/>
              </w:rPr>
            </w:pPr>
            <w:r>
              <w:rPr>
                <w:rFonts w:hint="eastAsia" w:ascii="宋体" w:eastAsia="宋体" w:cs="宋体"/>
                <w:color w:val="auto"/>
                <w:highlight w:val="none"/>
                <w:lang w:val="en-US" w:eastAsia="zh-CN"/>
              </w:rPr>
              <w:t xml:space="preserve"> 一档</w:t>
            </w:r>
            <w:r>
              <w:rPr>
                <w:rFonts w:hint="eastAsia" w:eastAsia="宋体" w:cs="宋体"/>
                <w:color w:val="auto"/>
                <w:highlight w:val="none"/>
                <w:lang w:val="en-US" w:eastAsia="zh-CN"/>
              </w:rPr>
              <w:t>1</w:t>
            </w:r>
            <w:r>
              <w:rPr>
                <w:rFonts w:hint="eastAsia" w:ascii="宋体" w:eastAsia="宋体" w:cs="宋体"/>
                <w:color w:val="auto"/>
                <w:highlight w:val="none"/>
                <w:lang w:val="en-US" w:eastAsia="zh-CN"/>
              </w:rPr>
              <w:t>分：</w:t>
            </w:r>
            <w:r>
              <w:rPr>
                <w:rFonts w:hint="eastAsia" w:eastAsia="宋体" w:cs="宋体"/>
                <w:color w:val="auto"/>
                <w:highlight w:val="none"/>
                <w:lang w:val="en-US" w:eastAsia="zh-CN"/>
              </w:rPr>
              <w:t>投标人对项目移交</w:t>
            </w:r>
            <w:r>
              <w:rPr>
                <w:rFonts w:hint="eastAsia" w:ascii="宋体" w:eastAsia="宋体" w:cs="宋体"/>
                <w:color w:val="auto"/>
                <w:highlight w:val="none"/>
                <w:lang w:val="en-US" w:eastAsia="zh-CN"/>
              </w:rPr>
              <w:t>方案基本</w:t>
            </w:r>
            <w:r>
              <w:rPr>
                <w:rFonts w:hint="eastAsia" w:eastAsia="宋体" w:cs="宋体"/>
                <w:color w:val="auto"/>
                <w:highlight w:val="none"/>
                <w:lang w:val="en-US" w:eastAsia="zh-CN"/>
              </w:rPr>
              <w:t>一般</w:t>
            </w:r>
            <w:r>
              <w:rPr>
                <w:rFonts w:hint="eastAsia" w:ascii="宋体" w:eastAsia="宋体" w:cs="宋体"/>
                <w:color w:val="auto"/>
                <w:highlight w:val="none"/>
                <w:lang w:val="en-US" w:eastAsia="zh-CN"/>
              </w:rPr>
              <w:t>，针对性差，可行性差</w:t>
            </w:r>
            <w:r>
              <w:rPr>
                <w:rFonts w:hint="eastAsia" w:eastAsia="宋体" w:cs="宋体"/>
                <w:color w:val="auto"/>
                <w:highlight w:val="none"/>
                <w:lang w:val="en-US" w:eastAsia="zh-CN"/>
              </w:rPr>
              <w:t>的；</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二档</w:t>
            </w:r>
            <w:r>
              <w:rPr>
                <w:rFonts w:hint="eastAsia" w:eastAsia="宋体" w:cs="宋体"/>
                <w:color w:val="auto"/>
                <w:highlight w:val="none"/>
                <w:lang w:val="en-US" w:eastAsia="zh-CN"/>
              </w:rPr>
              <w:t>3</w:t>
            </w:r>
            <w:r>
              <w:rPr>
                <w:rFonts w:hint="eastAsia" w:ascii="宋体" w:eastAsia="宋体" w:cs="宋体"/>
                <w:color w:val="auto"/>
                <w:highlight w:val="none"/>
                <w:lang w:val="en-US" w:eastAsia="zh-CN"/>
              </w:rPr>
              <w:t>分：</w:t>
            </w:r>
            <w:r>
              <w:rPr>
                <w:rFonts w:hint="eastAsia" w:eastAsia="宋体" w:cs="宋体"/>
                <w:color w:val="auto"/>
                <w:highlight w:val="none"/>
                <w:lang w:val="en-US" w:eastAsia="zh-CN"/>
              </w:rPr>
              <w:t>投标人对项目移交</w:t>
            </w:r>
            <w:r>
              <w:rPr>
                <w:rFonts w:hint="eastAsia" w:ascii="宋体" w:eastAsia="宋体" w:cs="宋体"/>
                <w:color w:val="auto"/>
                <w:highlight w:val="none"/>
                <w:lang w:val="en-US" w:eastAsia="zh-CN"/>
              </w:rPr>
              <w:t>方案科学较完整，针对性较强，可行性较强</w:t>
            </w:r>
            <w:r>
              <w:rPr>
                <w:rFonts w:hint="eastAsia" w:eastAsia="宋体" w:cs="宋体"/>
                <w:color w:val="auto"/>
                <w:highlight w:val="none"/>
                <w:lang w:val="en-US" w:eastAsia="zh-CN"/>
              </w:rPr>
              <w:t>的</w:t>
            </w:r>
            <w:r>
              <w:rPr>
                <w:rFonts w:hint="eastAsia" w:ascii="宋体" w:eastAsia="宋体" w:cs="宋体"/>
                <w:color w:val="auto"/>
                <w:highlight w:val="none"/>
                <w:lang w:val="en-US" w:eastAsia="zh-CN"/>
              </w:rPr>
              <w:t>；</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三档</w:t>
            </w:r>
            <w:r>
              <w:rPr>
                <w:rFonts w:hint="eastAsia" w:eastAsia="宋体" w:cs="宋体"/>
                <w:color w:val="auto"/>
                <w:highlight w:val="none"/>
                <w:lang w:val="en-US" w:eastAsia="zh-CN"/>
              </w:rPr>
              <w:t>5</w:t>
            </w:r>
            <w:r>
              <w:rPr>
                <w:rFonts w:hint="eastAsia" w:ascii="宋体" w:eastAsia="宋体" w:cs="宋体"/>
                <w:color w:val="auto"/>
                <w:highlight w:val="none"/>
                <w:lang w:val="en-US" w:eastAsia="zh-CN"/>
              </w:rPr>
              <w:t>分：</w:t>
            </w:r>
            <w:r>
              <w:rPr>
                <w:rFonts w:hint="eastAsia" w:eastAsia="宋体" w:cs="宋体"/>
                <w:color w:val="auto"/>
                <w:highlight w:val="none"/>
                <w:lang w:val="en-US" w:eastAsia="zh-CN"/>
              </w:rPr>
              <w:t>投标人对项目移交</w:t>
            </w:r>
            <w:r>
              <w:rPr>
                <w:rFonts w:hint="eastAsia" w:ascii="宋体" w:eastAsia="宋体" w:cs="宋体"/>
                <w:color w:val="auto"/>
                <w:highlight w:val="none"/>
                <w:lang w:val="en-US" w:eastAsia="zh-CN"/>
              </w:rPr>
              <w:t>方案科学完</w:t>
            </w:r>
            <w:r>
              <w:rPr>
                <w:rFonts w:hint="eastAsia" w:ascii="宋体" w:eastAsia="宋体" w:cs="宋体"/>
                <w:color w:val="auto"/>
                <w:highlight w:val="none"/>
              </w:rPr>
              <w:t>准备</w:t>
            </w:r>
            <w:r>
              <w:rPr>
                <w:rFonts w:hint="eastAsia" w:ascii="宋体" w:eastAsia="宋体" w:cs="宋体"/>
                <w:color w:val="auto"/>
                <w:highlight w:val="none"/>
                <w:lang w:eastAsia="zh-CN"/>
              </w:rPr>
              <w:t>很</w:t>
            </w:r>
            <w:r>
              <w:rPr>
                <w:rFonts w:hint="eastAsia" w:ascii="宋体" w:eastAsia="宋体" w:cs="宋体"/>
                <w:color w:val="auto"/>
                <w:highlight w:val="none"/>
              </w:rPr>
              <w:t>充分</w:t>
            </w:r>
            <w:r>
              <w:rPr>
                <w:rFonts w:hint="eastAsia" w:ascii="宋体" w:eastAsia="宋体" w:cs="宋体"/>
                <w:color w:val="auto"/>
                <w:highlight w:val="none"/>
                <w:lang w:val="en-US" w:eastAsia="zh-CN"/>
              </w:rPr>
              <w:t>， 针对</w:t>
            </w:r>
            <w:r>
              <w:rPr>
                <w:rFonts w:hint="eastAsia" w:eastAsia="宋体" w:cs="宋体"/>
                <w:color w:val="auto"/>
                <w:highlight w:val="none"/>
                <w:lang w:val="en-US" w:eastAsia="zh-CN"/>
              </w:rPr>
              <w:t>很</w:t>
            </w:r>
            <w:r>
              <w:rPr>
                <w:rFonts w:hint="eastAsia" w:ascii="宋体" w:eastAsia="宋体" w:cs="宋体"/>
                <w:color w:val="auto"/>
                <w:highlight w:val="none"/>
                <w:lang w:val="en-US" w:eastAsia="zh-CN"/>
              </w:rPr>
              <w:t>性</w:t>
            </w:r>
            <w:r>
              <w:rPr>
                <w:rFonts w:hint="eastAsia" w:eastAsia="宋体" w:cs="宋体"/>
                <w:color w:val="auto"/>
                <w:highlight w:val="none"/>
                <w:lang w:val="en-US" w:eastAsia="zh-CN"/>
              </w:rPr>
              <w:t>强</w:t>
            </w:r>
            <w:r>
              <w:rPr>
                <w:rFonts w:hint="eastAsia" w:ascii="宋体" w:eastAsia="宋体" w:cs="宋体"/>
                <w:color w:val="auto"/>
                <w:highlight w:val="none"/>
                <w:lang w:val="en-US" w:eastAsia="zh-CN"/>
              </w:rPr>
              <w:t>，可行性</w:t>
            </w:r>
            <w:r>
              <w:rPr>
                <w:rFonts w:hint="eastAsia" w:eastAsia="宋体" w:cs="宋体"/>
                <w:color w:val="auto"/>
                <w:highlight w:val="none"/>
                <w:lang w:val="en-US" w:eastAsia="zh-CN"/>
              </w:rPr>
              <w:t>很</w:t>
            </w:r>
            <w:r>
              <w:rPr>
                <w:rFonts w:hint="eastAsia" w:ascii="宋体" w:eastAsia="宋体" w:cs="宋体"/>
                <w:color w:val="auto"/>
                <w:highlight w:val="none"/>
                <w:lang w:val="en-US" w:eastAsia="zh-CN"/>
              </w:rPr>
              <w:t>强</w:t>
            </w:r>
            <w:r>
              <w:rPr>
                <w:rFonts w:hint="eastAsia" w:eastAsia="宋体" w:cs="宋体"/>
                <w:color w:val="auto"/>
                <w:highlight w:val="none"/>
                <w:lang w:val="en-US"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6" w:hRule="atLeast"/>
          <w:jc w:val="center"/>
        </w:trPr>
        <w:tc>
          <w:tcPr>
            <w:tcW w:w="54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24"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p>
        </w:tc>
        <w:tc>
          <w:tcPr>
            <w:tcW w:w="15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24" w:lineRule="auto"/>
              <w:ind w:left="0" w:right="0"/>
              <w:jc w:val="center"/>
              <w:rPr>
                <w:rFonts w:hint="eastAsia" w:ascii="宋体" w:hAnsi="宋体" w:eastAsia="宋体" w:cs="宋体"/>
                <w:bCs/>
                <w:color w:val="auto"/>
                <w:kern w:val="0"/>
                <w:sz w:val="21"/>
                <w:szCs w:val="21"/>
                <w:highlight w:val="none"/>
              </w:rPr>
            </w:pPr>
            <w:r>
              <w:rPr>
                <w:rFonts w:hint="eastAsia" w:ascii="宋体" w:eastAsia="宋体" w:cs="宋体"/>
                <w:color w:val="auto"/>
                <w:highlight w:val="none"/>
                <w:lang w:val="en-US" w:eastAsia="zh-CN"/>
              </w:rPr>
              <w:t>商务分（满分30分）</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line="276"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企业实力信誉分（满分17分）</w:t>
            </w:r>
          </w:p>
        </w:tc>
        <w:tc>
          <w:tcPr>
            <w:tcW w:w="5774" w:type="dxa"/>
            <w:tcBorders>
              <w:top w:val="single" w:color="auto" w:sz="4" w:space="0"/>
              <w:left w:val="single" w:color="auto" w:sz="4" w:space="0"/>
              <w:bottom w:val="single" w:color="auto" w:sz="4" w:space="0"/>
              <w:right w:val="single" w:color="auto" w:sz="4" w:space="0"/>
            </w:tcBorders>
            <w:shd w:val="clear" w:color="auto" w:fill="auto"/>
          </w:tcPr>
          <w:p>
            <w:pPr>
              <w:pStyle w:val="12"/>
              <w:keepNext w:val="0"/>
              <w:keepLines w:val="0"/>
              <w:suppressLineNumbers w:val="0"/>
              <w:spacing w:before="0" w:beforeAutospacing="0" w:afterAutospacing="0" w:line="360" w:lineRule="exact"/>
              <w:ind w:left="0" w:right="0"/>
              <w:rPr>
                <w:rFonts w:hint="default" w:ascii="宋体" w:eastAsia="宋体" w:cs="宋体"/>
                <w:color w:val="auto"/>
                <w:highlight w:val="none"/>
                <w:lang w:val="zh-CN" w:eastAsia="zh-CN"/>
              </w:rPr>
            </w:pPr>
            <w:r>
              <w:rPr>
                <w:rFonts w:hint="eastAsia" w:eastAsia="宋体" w:cs="宋体"/>
                <w:color w:val="auto"/>
                <w:highlight w:val="none"/>
                <w:lang w:val="en-US" w:eastAsia="zh-CN"/>
              </w:rPr>
              <w:t>1、</w:t>
            </w:r>
            <w:r>
              <w:rPr>
                <w:rFonts w:hint="eastAsia" w:ascii="宋体" w:eastAsia="宋体" w:cs="宋体"/>
                <w:color w:val="auto"/>
                <w:highlight w:val="none"/>
                <w:lang w:val="zh-CN" w:eastAsia="zh-CN"/>
              </w:rPr>
              <w:t>投标人具有有效的质量管理体系认证证书、职业健康安全管理体系认证证书、环境管理体系认证证书、社会责任管理体系认证证书、企业诚信管理体系认证证书、</w:t>
            </w:r>
            <w:r>
              <w:rPr>
                <w:rFonts w:hint="eastAsia" w:ascii="宋体" w:eastAsia="宋体" w:cs="宋体"/>
                <w:color w:val="auto"/>
                <w:highlight w:val="none"/>
                <w:lang w:val="en-US" w:eastAsia="zh-CN"/>
              </w:rPr>
              <w:t>业务连续性管理体系认证证书</w:t>
            </w:r>
            <w:r>
              <w:rPr>
                <w:rFonts w:hint="eastAsia" w:ascii="宋体" w:eastAsia="宋体" w:cs="宋体"/>
                <w:color w:val="auto"/>
                <w:highlight w:val="none"/>
                <w:lang w:val="zh-CN" w:eastAsia="zh-CN"/>
              </w:rPr>
              <w:t>，每提供一个证书得1分，本项累计最高得</w:t>
            </w:r>
            <w:r>
              <w:rPr>
                <w:rFonts w:hint="eastAsia" w:ascii="宋体" w:eastAsia="宋体" w:cs="宋体"/>
                <w:color w:val="auto"/>
                <w:highlight w:val="none"/>
                <w:lang w:val="en-US" w:eastAsia="zh-CN"/>
              </w:rPr>
              <w:t>6</w:t>
            </w:r>
            <w:r>
              <w:rPr>
                <w:rFonts w:hint="eastAsia" w:ascii="宋体" w:eastAsia="宋体" w:cs="宋体"/>
                <w:color w:val="auto"/>
                <w:highlight w:val="none"/>
                <w:lang w:val="zh-CN" w:eastAsia="zh-CN"/>
              </w:rPr>
              <w:t>分。</w:t>
            </w:r>
            <w:r>
              <w:rPr>
                <w:rFonts w:hint="eastAsia" w:eastAsia="宋体" w:cs="宋体"/>
                <w:color w:val="auto"/>
                <w:highlight w:val="none"/>
                <w:lang w:val="en-US" w:eastAsia="zh-CN"/>
              </w:rPr>
              <w:t>2、</w:t>
            </w:r>
            <w:r>
              <w:rPr>
                <w:rFonts w:hint="eastAsia" w:ascii="宋体" w:eastAsia="宋体" w:cs="宋体"/>
                <w:color w:val="auto"/>
                <w:highlight w:val="none"/>
                <w:lang w:val="zh-CN" w:eastAsia="zh-CN"/>
              </w:rPr>
              <w:t>投标人获得清洁服务认证证书为五星或以上的得</w:t>
            </w:r>
            <w:r>
              <w:rPr>
                <w:rFonts w:hint="eastAsia" w:ascii="宋体" w:eastAsia="宋体" w:cs="宋体"/>
                <w:color w:val="auto"/>
                <w:highlight w:val="none"/>
                <w:lang w:val="en-US" w:eastAsia="zh-CN"/>
              </w:rPr>
              <w:t>3</w:t>
            </w:r>
            <w:r>
              <w:rPr>
                <w:rFonts w:hint="eastAsia" w:ascii="宋体" w:eastAsia="宋体" w:cs="宋体"/>
                <w:color w:val="auto"/>
                <w:highlight w:val="none"/>
                <w:lang w:val="zh-CN" w:eastAsia="zh-CN"/>
              </w:rPr>
              <w:t>分，为四星的得</w:t>
            </w:r>
            <w:r>
              <w:rPr>
                <w:rFonts w:hint="eastAsia" w:ascii="宋体" w:eastAsia="宋体" w:cs="宋体"/>
                <w:color w:val="auto"/>
                <w:highlight w:val="none"/>
                <w:lang w:val="en-US" w:eastAsia="zh-CN"/>
              </w:rPr>
              <w:t>2</w:t>
            </w:r>
            <w:r>
              <w:rPr>
                <w:rFonts w:hint="eastAsia" w:ascii="宋体" w:eastAsia="宋体" w:cs="宋体"/>
                <w:color w:val="auto"/>
                <w:highlight w:val="none"/>
                <w:lang w:val="zh-CN" w:eastAsia="zh-CN"/>
              </w:rPr>
              <w:t>分；其它得</w:t>
            </w:r>
            <w:r>
              <w:rPr>
                <w:rFonts w:hint="eastAsia" w:ascii="宋体" w:eastAsia="宋体" w:cs="宋体"/>
                <w:color w:val="auto"/>
                <w:highlight w:val="none"/>
                <w:lang w:val="en-US" w:eastAsia="zh-CN"/>
              </w:rPr>
              <w:t>1</w:t>
            </w:r>
            <w:r>
              <w:rPr>
                <w:rFonts w:hint="eastAsia" w:ascii="宋体" w:eastAsia="宋体" w:cs="宋体"/>
                <w:color w:val="auto"/>
                <w:highlight w:val="none"/>
                <w:lang w:val="zh-CN" w:eastAsia="zh-CN"/>
              </w:rPr>
              <w:t>分，本项累计最高得</w:t>
            </w:r>
            <w:r>
              <w:rPr>
                <w:rFonts w:hint="eastAsia" w:ascii="宋体" w:eastAsia="宋体" w:cs="宋体"/>
                <w:color w:val="auto"/>
                <w:highlight w:val="none"/>
                <w:lang w:val="en-US" w:eastAsia="zh-CN"/>
              </w:rPr>
              <w:t>3</w:t>
            </w:r>
            <w:r>
              <w:rPr>
                <w:rFonts w:hint="eastAsia" w:ascii="宋体" w:eastAsia="宋体" w:cs="宋体"/>
                <w:color w:val="auto"/>
                <w:highlight w:val="none"/>
                <w:lang w:val="zh-CN" w:eastAsia="zh-CN"/>
              </w:rPr>
              <w:t>分。</w:t>
            </w:r>
          </w:p>
          <w:p>
            <w:pPr>
              <w:pStyle w:val="12"/>
              <w:keepNext w:val="0"/>
              <w:keepLines w:val="0"/>
              <w:suppressLineNumbers w:val="0"/>
              <w:spacing w:before="0" w:beforeAutospacing="0" w:afterAutospacing="0" w:line="360" w:lineRule="exact"/>
              <w:ind w:left="0" w:right="0"/>
              <w:rPr>
                <w:rFonts w:hint="default" w:ascii="宋体" w:eastAsia="宋体" w:cs="宋体"/>
                <w:color w:val="auto"/>
                <w:highlight w:val="none"/>
                <w:lang w:val="zh-CN" w:eastAsia="zh-CN"/>
              </w:rPr>
            </w:pPr>
            <w:r>
              <w:rPr>
                <w:rFonts w:hint="eastAsia" w:ascii="宋体" w:eastAsia="宋体" w:cs="宋体"/>
                <w:color w:val="auto"/>
                <w:highlight w:val="none"/>
                <w:lang w:val="zh-CN" w:eastAsia="zh-CN"/>
              </w:rPr>
              <w:t>3、投标人获得清洁行业企业品牌认证五星或以上的得2分，为四星的得1分；其它得0.5分，本项累计最高得</w:t>
            </w:r>
            <w:r>
              <w:rPr>
                <w:rFonts w:hint="eastAsia" w:ascii="宋体" w:eastAsia="宋体" w:cs="宋体"/>
                <w:color w:val="auto"/>
                <w:highlight w:val="none"/>
                <w:lang w:val="en-US" w:eastAsia="zh-CN"/>
              </w:rPr>
              <w:t>2</w:t>
            </w:r>
            <w:r>
              <w:rPr>
                <w:rFonts w:hint="eastAsia" w:ascii="宋体" w:eastAsia="宋体" w:cs="宋体"/>
                <w:color w:val="auto"/>
                <w:highlight w:val="none"/>
                <w:lang w:val="zh-CN" w:eastAsia="zh-CN"/>
              </w:rPr>
              <w:t>分。</w:t>
            </w:r>
          </w:p>
          <w:p>
            <w:pPr>
              <w:pStyle w:val="12"/>
              <w:keepNext w:val="0"/>
              <w:keepLines w:val="0"/>
              <w:suppressLineNumbers w:val="0"/>
              <w:spacing w:before="0" w:beforeAutospacing="0" w:afterAutospacing="0" w:line="360" w:lineRule="exact"/>
              <w:ind w:left="0" w:right="0"/>
              <w:rPr>
                <w:rFonts w:hint="default" w:ascii="宋体" w:eastAsia="宋体" w:cs="宋体"/>
                <w:color w:val="auto"/>
                <w:highlight w:val="none"/>
                <w:lang w:val="zh-CN" w:eastAsia="zh-CN"/>
              </w:rPr>
            </w:pPr>
            <w:r>
              <w:rPr>
                <w:rFonts w:hint="eastAsia" w:ascii="宋体" w:eastAsia="宋体" w:cs="宋体"/>
                <w:color w:val="auto"/>
                <w:highlight w:val="none"/>
                <w:lang w:val="zh-CN" w:eastAsia="zh-CN"/>
              </w:rPr>
              <w:t>4、投标人获得垃圾(固废)资源化处理服务专业能力评价证书的得2分，本项累计最高得</w:t>
            </w:r>
            <w:r>
              <w:rPr>
                <w:rFonts w:hint="eastAsia" w:ascii="宋体" w:eastAsia="宋体" w:cs="宋体"/>
                <w:color w:val="auto"/>
                <w:highlight w:val="none"/>
                <w:lang w:val="en-US" w:eastAsia="zh-CN"/>
              </w:rPr>
              <w:t>2</w:t>
            </w:r>
            <w:r>
              <w:rPr>
                <w:rFonts w:hint="eastAsia" w:ascii="宋体" w:eastAsia="宋体" w:cs="宋体"/>
                <w:color w:val="auto"/>
                <w:highlight w:val="none"/>
                <w:lang w:val="zh-CN" w:eastAsia="zh-CN"/>
              </w:rPr>
              <w:t>分。</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5、投标人具有公共设施管理运营服务资质等级证书一级的得2分，</w:t>
            </w:r>
            <w:r>
              <w:rPr>
                <w:rFonts w:hint="eastAsia" w:ascii="宋体" w:eastAsia="宋体" w:cs="宋体"/>
                <w:color w:val="auto"/>
                <w:highlight w:val="none"/>
                <w:lang w:val="zh-CN" w:eastAsia="zh-CN"/>
              </w:rPr>
              <w:t>本项累计最高得</w:t>
            </w:r>
            <w:r>
              <w:rPr>
                <w:rFonts w:hint="eastAsia" w:ascii="宋体" w:eastAsia="宋体" w:cs="宋体"/>
                <w:color w:val="auto"/>
                <w:highlight w:val="none"/>
                <w:lang w:val="en-US" w:eastAsia="zh-CN"/>
              </w:rPr>
              <w:t>2</w:t>
            </w:r>
            <w:r>
              <w:rPr>
                <w:rFonts w:hint="eastAsia" w:ascii="宋体" w:eastAsia="宋体" w:cs="宋体"/>
                <w:color w:val="auto"/>
                <w:highlight w:val="none"/>
                <w:lang w:val="zh-CN" w:eastAsia="zh-CN"/>
              </w:rPr>
              <w:t>分。</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6、投标人具有参与《绿色清洁服务规范》团体标准（修）订工作参编单位标准化证书的得2分，</w:t>
            </w:r>
            <w:r>
              <w:rPr>
                <w:rFonts w:hint="eastAsia" w:ascii="宋体" w:eastAsia="宋体" w:cs="宋体"/>
                <w:color w:val="auto"/>
                <w:highlight w:val="none"/>
                <w:lang w:val="zh-CN" w:eastAsia="zh-CN"/>
              </w:rPr>
              <w:t>本项累计最高得</w:t>
            </w:r>
            <w:r>
              <w:rPr>
                <w:rFonts w:hint="eastAsia" w:ascii="宋体" w:eastAsia="宋体" w:cs="宋体"/>
                <w:color w:val="auto"/>
                <w:highlight w:val="none"/>
                <w:lang w:val="en-US" w:eastAsia="zh-CN"/>
              </w:rPr>
              <w:t>2</w:t>
            </w:r>
            <w:r>
              <w:rPr>
                <w:rFonts w:hint="eastAsia" w:ascii="宋体" w:eastAsia="宋体" w:cs="宋体"/>
                <w:color w:val="auto"/>
                <w:highlight w:val="none"/>
                <w:lang w:val="zh-CN" w:eastAsia="zh-CN"/>
              </w:rPr>
              <w:t>分。</w:t>
            </w:r>
          </w:p>
          <w:p>
            <w:pPr>
              <w:pStyle w:val="12"/>
              <w:keepNext w:val="0"/>
              <w:keepLines w:val="0"/>
              <w:suppressLineNumbers w:val="0"/>
              <w:spacing w:before="0" w:beforeAutospacing="0" w:afterAutospacing="0" w:line="360" w:lineRule="exact"/>
              <w:ind w:left="0" w:right="0"/>
              <w:rPr>
                <w:rFonts w:hint="eastAsia" w:ascii="宋体" w:eastAsia="宋体" w:cs="宋体"/>
                <w:color w:val="auto"/>
                <w:highlight w:val="none"/>
                <w:lang w:val="zh-CN" w:eastAsia="zh-CN"/>
              </w:rPr>
            </w:pPr>
            <w:r>
              <w:rPr>
                <w:rFonts w:hint="eastAsia" w:ascii="宋体" w:eastAsia="宋体" w:cs="宋体"/>
                <w:color w:val="auto"/>
                <w:highlight w:val="none"/>
                <w:lang w:val="zh-CN" w:eastAsia="zh-CN"/>
              </w:rPr>
              <w:t xml:space="preserve">注：1.上述第1、2、3项证书的认证范围须具有“市政道路清扫保洁；城市垃圾收集和清运”内容；同时须提供其颁发机构获得国家认监委的批准证明（以国家认监委官方网站查询页面截图为准）和提供认证证书复印件及在国家认监委统一查询系统的查询页面截图，并加盖投标单位公章。   </w:t>
            </w:r>
          </w:p>
          <w:p>
            <w:pPr>
              <w:pStyle w:val="12"/>
              <w:keepNext w:val="0"/>
              <w:keepLines w:val="0"/>
              <w:suppressLineNumbers w:val="0"/>
              <w:spacing w:before="0" w:beforeAutospacing="0" w:afterAutospacing="0" w:line="360" w:lineRule="exact"/>
              <w:ind w:left="0" w:right="0"/>
              <w:rPr>
                <w:rFonts w:hint="eastAsia" w:ascii="Times New Roman" w:hAnsi="Times New Roman" w:eastAsia="宋体" w:cs="Times New Roman"/>
                <w:color w:val="auto"/>
                <w:kern w:val="2"/>
                <w:sz w:val="20"/>
                <w:szCs w:val="20"/>
                <w:highlight w:val="none"/>
              </w:rPr>
            </w:pPr>
            <w:r>
              <w:rPr>
                <w:rFonts w:hint="eastAsia" w:ascii="宋体" w:eastAsia="宋体" w:cs="宋体"/>
                <w:color w:val="auto"/>
                <w:highlight w:val="none"/>
                <w:lang w:val="zh-CN" w:eastAsia="en-US"/>
              </w:rPr>
              <w:t>2.上述第4、5、6项须提供证书复印件，并加盖投标单位公章，不提供不得分</w:t>
            </w:r>
            <w:r>
              <w:rPr>
                <w:rFonts w:hint="eastAsia" w:ascii="宋体" w:eastAsia="宋体" w:cs="宋体"/>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5" w:hRule="atLeast"/>
          <w:jc w:val="center"/>
        </w:trPr>
        <w:tc>
          <w:tcPr>
            <w:tcW w:w="54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24" w:lineRule="auto"/>
              <w:ind w:left="0" w:right="0"/>
              <w:jc w:val="center"/>
              <w:rPr>
                <w:rFonts w:hint="eastAsia" w:ascii="宋体" w:hAnsi="宋体" w:eastAsia="宋体" w:cs="宋体"/>
                <w:color w:val="auto"/>
                <w:kern w:val="2"/>
                <w:sz w:val="21"/>
                <w:szCs w:val="21"/>
                <w:highlight w:val="none"/>
                <w:lang w:val="en-US" w:eastAsia="zh-CN"/>
              </w:rPr>
            </w:pPr>
          </w:p>
        </w:tc>
        <w:tc>
          <w:tcPr>
            <w:tcW w:w="15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24" w:lineRule="auto"/>
              <w:ind w:left="0" w:right="0"/>
              <w:jc w:val="center"/>
              <w:rPr>
                <w:rFonts w:hint="eastAsia" w:ascii="宋体" w:eastAsia="宋体" w:cs="宋体"/>
                <w:color w:val="auto"/>
                <w:highlight w:val="none"/>
                <w:lang w:val="en-US" w:eastAsia="zh-CN"/>
              </w:rPr>
            </w:pP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line="276"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项目管理（满分13分）</w:t>
            </w:r>
          </w:p>
        </w:tc>
        <w:tc>
          <w:tcPr>
            <w:tcW w:w="57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val="0"/>
              <w:suppressLineNumbers w:val="0"/>
              <w:snapToGrid w:val="0"/>
              <w:spacing w:before="0" w:beforeAutospacing="0" w:after="0" w:afterAutospacing="0" w:line="324" w:lineRule="auto"/>
              <w:ind w:left="0" w:right="0" w:firstLine="400" w:firstLineChars="200"/>
              <w:jc w:val="both"/>
              <w:rPr>
                <w:rFonts w:hint="default"/>
                <w:color w:val="auto"/>
                <w:sz w:val="20"/>
                <w:szCs w:val="20"/>
                <w:highlight w:val="none"/>
                <w:lang w:val="zh-CN"/>
              </w:rPr>
            </w:pPr>
            <w:r>
              <w:rPr>
                <w:rFonts w:hint="eastAsia"/>
                <w:color w:val="auto"/>
                <w:sz w:val="20"/>
                <w:szCs w:val="20"/>
                <w:highlight w:val="none"/>
              </w:rPr>
              <w:t>1、</w:t>
            </w:r>
            <w:r>
              <w:rPr>
                <w:rFonts w:hint="eastAsia"/>
                <w:color w:val="auto"/>
                <w:sz w:val="20"/>
                <w:szCs w:val="20"/>
                <w:highlight w:val="none"/>
                <w:lang w:val="zh-CN"/>
              </w:rPr>
              <w:t>根据投标人拟派的项目经理进行综合评审:</w:t>
            </w:r>
          </w:p>
          <w:p>
            <w:pPr>
              <w:keepNext w:val="0"/>
              <w:keepLines w:val="0"/>
              <w:widowControl w:val="0"/>
              <w:suppressLineNumbers w:val="0"/>
              <w:snapToGrid w:val="0"/>
              <w:spacing w:before="0" w:beforeAutospacing="0" w:after="0" w:afterAutospacing="0" w:line="324" w:lineRule="auto"/>
              <w:ind w:left="0" w:right="0"/>
              <w:jc w:val="both"/>
              <w:rPr>
                <w:rFonts w:hint="eastAsia"/>
                <w:color w:val="auto"/>
                <w:sz w:val="20"/>
                <w:szCs w:val="20"/>
                <w:highlight w:val="none"/>
              </w:rPr>
            </w:pPr>
            <w:r>
              <w:rPr>
                <w:rFonts w:hint="eastAsia"/>
                <w:color w:val="auto"/>
                <w:sz w:val="20"/>
                <w:szCs w:val="20"/>
                <w:highlight w:val="none"/>
                <w:lang w:val="zh-CN"/>
              </w:rPr>
              <w:t>①</w:t>
            </w:r>
            <w:r>
              <w:rPr>
                <w:rFonts w:hint="eastAsia"/>
                <w:color w:val="auto"/>
                <w:sz w:val="20"/>
                <w:szCs w:val="20"/>
                <w:highlight w:val="none"/>
                <w:lang w:eastAsia="zh-CN"/>
              </w:rPr>
              <w:t>本科以上</w:t>
            </w:r>
            <w:r>
              <w:rPr>
                <w:rFonts w:hint="default"/>
                <w:color w:val="auto"/>
                <w:sz w:val="20"/>
                <w:szCs w:val="20"/>
                <w:highlight w:val="none"/>
              </w:rPr>
              <w:t>学历</w:t>
            </w:r>
            <w:r>
              <w:rPr>
                <w:rFonts w:hint="eastAsia"/>
                <w:color w:val="auto"/>
                <w:sz w:val="20"/>
                <w:szCs w:val="20"/>
                <w:highlight w:val="none"/>
                <w:lang w:val="zh-CN"/>
              </w:rPr>
              <w:t>②</w:t>
            </w:r>
            <w:r>
              <w:rPr>
                <w:rFonts w:hint="eastAsia"/>
                <w:color w:val="auto"/>
                <w:sz w:val="20"/>
                <w:szCs w:val="20"/>
                <w:highlight w:val="none"/>
                <w:lang w:val="en-US" w:eastAsia="zh-CN"/>
              </w:rPr>
              <w:t>政府</w:t>
            </w:r>
            <w:r>
              <w:rPr>
                <w:rFonts w:hint="eastAsia"/>
                <w:color w:val="auto"/>
                <w:sz w:val="20"/>
                <w:szCs w:val="20"/>
                <w:highlight w:val="none"/>
                <w:lang w:val="zh-CN"/>
              </w:rPr>
              <w:t>部门颁发的高级</w:t>
            </w:r>
            <w:r>
              <w:rPr>
                <w:rFonts w:hint="default"/>
                <w:color w:val="auto"/>
                <w:sz w:val="20"/>
                <w:szCs w:val="20"/>
                <w:highlight w:val="none"/>
                <w:lang w:val="zh-CN"/>
              </w:rPr>
              <w:t>职称</w:t>
            </w:r>
            <w:r>
              <w:rPr>
                <w:rFonts w:hint="eastAsia"/>
                <w:color w:val="auto"/>
                <w:sz w:val="20"/>
                <w:szCs w:val="20"/>
                <w:highlight w:val="none"/>
                <w:lang w:val="zh-CN"/>
              </w:rPr>
              <w:t>证书③</w:t>
            </w:r>
            <w:r>
              <w:rPr>
                <w:rFonts w:hint="default"/>
                <w:color w:val="auto"/>
                <w:sz w:val="20"/>
                <w:szCs w:val="20"/>
                <w:highlight w:val="none"/>
                <w:lang w:val="zh-CN"/>
              </w:rPr>
              <w:t>职称</w:t>
            </w:r>
            <w:r>
              <w:rPr>
                <w:rFonts w:hint="eastAsia"/>
                <w:color w:val="auto"/>
                <w:sz w:val="20"/>
                <w:szCs w:val="20"/>
                <w:highlight w:val="none"/>
                <w:lang w:val="zh-CN"/>
              </w:rPr>
              <w:t>证书持证在</w:t>
            </w:r>
            <w:r>
              <w:rPr>
                <w:rFonts w:hint="eastAsia"/>
                <w:color w:val="auto"/>
                <w:sz w:val="20"/>
                <w:szCs w:val="20"/>
                <w:highlight w:val="none"/>
              </w:rPr>
              <w:t>十五</w:t>
            </w:r>
            <w:r>
              <w:rPr>
                <w:rFonts w:hint="eastAsia"/>
                <w:color w:val="auto"/>
                <w:sz w:val="20"/>
                <w:szCs w:val="20"/>
                <w:highlight w:val="none"/>
                <w:lang w:val="zh-CN"/>
              </w:rPr>
              <w:t>年以上④</w:t>
            </w:r>
            <w:r>
              <w:rPr>
                <w:rFonts w:hint="eastAsia"/>
                <w:color w:val="auto"/>
                <w:sz w:val="20"/>
                <w:szCs w:val="20"/>
                <w:highlight w:val="none"/>
              </w:rPr>
              <w:t>行业协会颁发的清扫收集运输运营项目经理证书</w:t>
            </w:r>
          </w:p>
          <w:p>
            <w:pPr>
              <w:keepNext w:val="0"/>
              <w:keepLines w:val="0"/>
              <w:widowControl w:val="0"/>
              <w:suppressLineNumbers w:val="0"/>
              <w:snapToGrid w:val="0"/>
              <w:spacing w:before="0" w:beforeAutospacing="0" w:after="0" w:afterAutospacing="0" w:line="324" w:lineRule="auto"/>
              <w:ind w:left="0" w:right="0"/>
              <w:jc w:val="both"/>
              <w:rPr>
                <w:rFonts w:hint="default"/>
                <w:color w:val="auto"/>
                <w:sz w:val="20"/>
                <w:szCs w:val="20"/>
                <w:highlight w:val="none"/>
                <w:lang w:val="zh-CN"/>
              </w:rPr>
            </w:pPr>
            <w:r>
              <w:rPr>
                <w:rFonts w:hint="eastAsia"/>
                <w:color w:val="auto"/>
                <w:sz w:val="20"/>
                <w:szCs w:val="20"/>
                <w:highlight w:val="none"/>
                <w:lang w:val="zh-CN"/>
              </w:rPr>
              <w:t>本项满分</w:t>
            </w:r>
            <w:r>
              <w:rPr>
                <w:rFonts w:hint="eastAsia"/>
                <w:color w:val="auto"/>
                <w:sz w:val="20"/>
                <w:szCs w:val="20"/>
                <w:highlight w:val="none"/>
                <w:lang w:val="en-US" w:eastAsia="zh-CN"/>
              </w:rPr>
              <w:t>5</w:t>
            </w:r>
            <w:r>
              <w:rPr>
                <w:rFonts w:hint="eastAsia"/>
                <w:color w:val="auto"/>
                <w:sz w:val="20"/>
                <w:szCs w:val="20"/>
                <w:highlight w:val="none"/>
                <w:lang w:val="zh-CN"/>
              </w:rPr>
              <w:t>分，缺任何一</w:t>
            </w:r>
            <w:r>
              <w:rPr>
                <w:rFonts w:hint="eastAsia"/>
                <w:color w:val="auto"/>
                <w:sz w:val="20"/>
                <w:szCs w:val="20"/>
                <w:highlight w:val="none"/>
                <w:lang w:val="en-US" w:eastAsia="zh-CN"/>
              </w:rPr>
              <w:t>项最高</w:t>
            </w:r>
            <w:r>
              <w:rPr>
                <w:rFonts w:hint="eastAsia"/>
                <w:color w:val="auto"/>
                <w:sz w:val="20"/>
                <w:szCs w:val="20"/>
                <w:highlight w:val="none"/>
                <w:lang w:val="zh-CN"/>
              </w:rPr>
              <w:t>得</w:t>
            </w:r>
            <w:r>
              <w:rPr>
                <w:rFonts w:hint="eastAsia"/>
                <w:color w:val="auto"/>
                <w:sz w:val="20"/>
                <w:szCs w:val="20"/>
                <w:highlight w:val="none"/>
                <w:lang w:val="en-US" w:eastAsia="zh-CN"/>
              </w:rPr>
              <w:t>2</w:t>
            </w:r>
            <w:r>
              <w:rPr>
                <w:rFonts w:hint="eastAsia"/>
                <w:color w:val="auto"/>
                <w:sz w:val="20"/>
                <w:szCs w:val="20"/>
                <w:highlight w:val="none"/>
                <w:lang w:val="zh-CN"/>
              </w:rPr>
              <w:t>分。</w:t>
            </w:r>
          </w:p>
          <w:p>
            <w:pPr>
              <w:keepNext w:val="0"/>
              <w:keepLines w:val="0"/>
              <w:widowControl w:val="0"/>
              <w:suppressLineNumbers w:val="0"/>
              <w:snapToGrid w:val="0"/>
              <w:spacing w:before="0" w:beforeAutospacing="0" w:after="0" w:afterAutospacing="0" w:line="324" w:lineRule="auto"/>
              <w:ind w:left="0" w:right="0" w:firstLine="400" w:firstLineChars="200"/>
              <w:jc w:val="both"/>
              <w:rPr>
                <w:rFonts w:hint="eastAsia"/>
                <w:color w:val="auto"/>
                <w:sz w:val="20"/>
                <w:szCs w:val="20"/>
                <w:highlight w:val="none"/>
                <w:lang w:val="zh-CN"/>
              </w:rPr>
            </w:pPr>
            <w:r>
              <w:rPr>
                <w:rFonts w:hint="eastAsia"/>
                <w:color w:val="auto"/>
                <w:sz w:val="20"/>
                <w:szCs w:val="20"/>
                <w:highlight w:val="none"/>
              </w:rPr>
              <w:t>2、</w:t>
            </w:r>
            <w:r>
              <w:rPr>
                <w:rFonts w:hint="eastAsia"/>
                <w:color w:val="auto"/>
                <w:sz w:val="20"/>
                <w:szCs w:val="20"/>
                <w:highlight w:val="none"/>
                <w:lang w:val="zh-CN"/>
              </w:rPr>
              <w:t>拟派本项目管理人员（</w:t>
            </w:r>
            <w:r>
              <w:rPr>
                <w:rFonts w:hint="eastAsia"/>
                <w:color w:val="auto"/>
                <w:sz w:val="20"/>
                <w:szCs w:val="20"/>
                <w:highlight w:val="none"/>
                <w:lang w:val="en-US" w:eastAsia="zh-CN"/>
              </w:rPr>
              <w:t>项目经理除外</w:t>
            </w:r>
            <w:r>
              <w:rPr>
                <w:rFonts w:hint="eastAsia"/>
                <w:color w:val="auto"/>
                <w:sz w:val="20"/>
                <w:szCs w:val="20"/>
                <w:highlight w:val="none"/>
                <w:lang w:val="zh-CN"/>
              </w:rPr>
              <w:t>）具有：</w:t>
            </w:r>
          </w:p>
          <w:p>
            <w:pPr>
              <w:keepNext w:val="0"/>
              <w:keepLines w:val="0"/>
              <w:widowControl w:val="0"/>
              <w:suppressLineNumbers w:val="0"/>
              <w:snapToGrid w:val="0"/>
              <w:spacing w:before="0" w:beforeAutospacing="0" w:after="0" w:afterAutospacing="0" w:line="324" w:lineRule="auto"/>
              <w:ind w:left="0" w:right="0"/>
              <w:jc w:val="both"/>
              <w:rPr>
                <w:rFonts w:hint="eastAsia"/>
                <w:color w:val="auto"/>
                <w:sz w:val="20"/>
                <w:szCs w:val="20"/>
                <w:highlight w:val="none"/>
                <w:lang w:val="zh-CN"/>
              </w:rPr>
            </w:pPr>
            <w:r>
              <w:rPr>
                <w:rFonts w:hint="eastAsia"/>
                <w:color w:val="auto"/>
                <w:sz w:val="20"/>
                <w:szCs w:val="20"/>
                <w:highlight w:val="none"/>
                <w:lang w:val="zh-CN"/>
              </w:rPr>
              <w:t>①</w:t>
            </w:r>
            <w:r>
              <w:rPr>
                <w:rFonts w:hint="eastAsia"/>
                <w:color w:val="auto"/>
                <w:sz w:val="20"/>
                <w:szCs w:val="20"/>
                <w:highlight w:val="none"/>
              </w:rPr>
              <w:t>大专或</w:t>
            </w:r>
            <w:r>
              <w:rPr>
                <w:rFonts w:hint="eastAsia"/>
                <w:color w:val="auto"/>
                <w:sz w:val="20"/>
                <w:szCs w:val="20"/>
                <w:highlight w:val="none"/>
                <w:lang w:val="zh-CN"/>
              </w:rPr>
              <w:t>以上学历②</w:t>
            </w:r>
            <w:r>
              <w:rPr>
                <w:rFonts w:hint="eastAsia"/>
                <w:color w:val="auto"/>
                <w:sz w:val="20"/>
                <w:szCs w:val="20"/>
                <w:highlight w:val="none"/>
                <w:lang w:val="en-US" w:eastAsia="zh-CN"/>
              </w:rPr>
              <w:t>政府</w:t>
            </w:r>
            <w:r>
              <w:rPr>
                <w:rFonts w:hint="eastAsia"/>
                <w:color w:val="auto"/>
                <w:sz w:val="20"/>
                <w:szCs w:val="20"/>
                <w:highlight w:val="none"/>
                <w:lang w:val="zh-CN"/>
              </w:rPr>
              <w:t>部门颁发的中级</w:t>
            </w:r>
            <w:r>
              <w:rPr>
                <w:rFonts w:hint="eastAsia"/>
                <w:color w:val="auto"/>
                <w:sz w:val="20"/>
                <w:szCs w:val="20"/>
                <w:highlight w:val="none"/>
              </w:rPr>
              <w:t>或</w:t>
            </w:r>
            <w:r>
              <w:rPr>
                <w:rFonts w:hint="eastAsia"/>
                <w:color w:val="auto"/>
                <w:sz w:val="20"/>
                <w:szCs w:val="20"/>
                <w:highlight w:val="none"/>
                <w:lang w:val="zh-CN"/>
              </w:rPr>
              <w:t>以上职称证书③职称证书持证在</w:t>
            </w:r>
            <w:r>
              <w:rPr>
                <w:rFonts w:hint="eastAsia"/>
                <w:color w:val="auto"/>
                <w:sz w:val="20"/>
                <w:szCs w:val="20"/>
                <w:highlight w:val="none"/>
              </w:rPr>
              <w:t>十</w:t>
            </w:r>
            <w:r>
              <w:rPr>
                <w:rFonts w:hint="eastAsia"/>
                <w:color w:val="auto"/>
                <w:sz w:val="20"/>
                <w:szCs w:val="20"/>
                <w:highlight w:val="none"/>
                <w:lang w:val="zh-CN"/>
              </w:rPr>
              <w:t>年以上④</w:t>
            </w:r>
            <w:r>
              <w:rPr>
                <w:rFonts w:hint="eastAsia"/>
                <w:color w:val="auto"/>
                <w:sz w:val="20"/>
                <w:szCs w:val="20"/>
                <w:highlight w:val="none"/>
              </w:rPr>
              <w:t>行业协会颁发的清扫收集运输运营项目经理证书</w:t>
            </w:r>
            <w:r>
              <w:rPr>
                <w:rFonts w:hint="eastAsia"/>
                <w:color w:val="auto"/>
                <w:sz w:val="20"/>
                <w:szCs w:val="20"/>
                <w:highlight w:val="none"/>
                <w:lang w:val="zh-CN"/>
              </w:rPr>
              <w:t>⑤</w:t>
            </w:r>
            <w:r>
              <w:rPr>
                <w:rFonts w:hint="eastAsia"/>
                <w:color w:val="auto"/>
                <w:sz w:val="20"/>
                <w:szCs w:val="20"/>
                <w:highlight w:val="none"/>
              </w:rPr>
              <w:t>省级或以上环境卫生协会颁发的省环卫行业青年人才证书的</w:t>
            </w:r>
            <w:r>
              <w:rPr>
                <w:rFonts w:hint="eastAsia"/>
                <w:color w:val="auto"/>
                <w:sz w:val="20"/>
                <w:szCs w:val="20"/>
                <w:highlight w:val="none"/>
                <w:lang w:val="zh-CN"/>
              </w:rPr>
              <w:t>。</w:t>
            </w:r>
          </w:p>
          <w:p>
            <w:pPr>
              <w:keepNext w:val="0"/>
              <w:keepLines w:val="0"/>
              <w:widowControl w:val="0"/>
              <w:suppressLineNumbers w:val="0"/>
              <w:snapToGrid w:val="0"/>
              <w:spacing w:before="0" w:beforeAutospacing="0" w:after="0" w:afterAutospacing="0" w:line="324" w:lineRule="auto"/>
              <w:ind w:left="0" w:right="0"/>
              <w:jc w:val="both"/>
              <w:rPr>
                <w:rFonts w:hint="eastAsia"/>
                <w:color w:val="auto"/>
                <w:sz w:val="20"/>
                <w:szCs w:val="20"/>
                <w:highlight w:val="none"/>
                <w:lang w:val="zh-CN"/>
              </w:rPr>
            </w:pPr>
            <w:r>
              <w:rPr>
                <w:rFonts w:hint="eastAsia"/>
                <w:color w:val="auto"/>
                <w:sz w:val="20"/>
                <w:szCs w:val="20"/>
                <w:highlight w:val="none"/>
                <w:lang w:val="zh-CN"/>
              </w:rPr>
              <w:t>本项满分</w:t>
            </w:r>
            <w:r>
              <w:rPr>
                <w:rFonts w:hint="eastAsia"/>
                <w:color w:val="auto"/>
                <w:sz w:val="20"/>
                <w:szCs w:val="20"/>
                <w:highlight w:val="none"/>
              </w:rPr>
              <w:t>4</w:t>
            </w:r>
            <w:r>
              <w:rPr>
                <w:rFonts w:hint="eastAsia"/>
                <w:color w:val="auto"/>
                <w:sz w:val="20"/>
                <w:szCs w:val="20"/>
                <w:highlight w:val="none"/>
                <w:lang w:val="zh-CN"/>
              </w:rPr>
              <w:t>分，缺任何一个证书</w:t>
            </w:r>
            <w:r>
              <w:rPr>
                <w:rFonts w:hint="eastAsia"/>
                <w:color w:val="auto"/>
                <w:sz w:val="20"/>
                <w:szCs w:val="20"/>
                <w:highlight w:val="none"/>
                <w:lang w:val="en-US" w:eastAsia="zh-CN"/>
              </w:rPr>
              <w:t>最高</w:t>
            </w:r>
            <w:r>
              <w:rPr>
                <w:rFonts w:hint="eastAsia"/>
                <w:color w:val="auto"/>
                <w:sz w:val="20"/>
                <w:szCs w:val="20"/>
                <w:highlight w:val="none"/>
                <w:lang w:val="zh-CN"/>
              </w:rPr>
              <w:t>得</w:t>
            </w:r>
            <w:r>
              <w:rPr>
                <w:rFonts w:hint="eastAsia"/>
                <w:color w:val="auto"/>
                <w:sz w:val="20"/>
                <w:szCs w:val="20"/>
                <w:highlight w:val="none"/>
                <w:lang w:val="en-US" w:eastAsia="zh-CN"/>
              </w:rPr>
              <w:t>1</w:t>
            </w:r>
            <w:r>
              <w:rPr>
                <w:rFonts w:hint="eastAsia"/>
                <w:color w:val="auto"/>
                <w:sz w:val="20"/>
                <w:szCs w:val="20"/>
                <w:highlight w:val="none"/>
                <w:lang w:val="zh-CN"/>
              </w:rPr>
              <w:t>分。</w:t>
            </w:r>
          </w:p>
          <w:p>
            <w:pPr>
              <w:keepNext w:val="0"/>
              <w:keepLines w:val="0"/>
              <w:widowControl w:val="0"/>
              <w:suppressLineNumbers w:val="0"/>
              <w:snapToGrid w:val="0"/>
              <w:spacing w:before="0" w:beforeAutospacing="0" w:after="0" w:afterAutospacing="0" w:line="324" w:lineRule="auto"/>
              <w:ind w:left="0" w:right="0" w:firstLine="400" w:firstLineChars="200"/>
              <w:jc w:val="both"/>
              <w:rPr>
                <w:rFonts w:hint="default"/>
                <w:color w:val="auto"/>
                <w:sz w:val="20"/>
                <w:szCs w:val="20"/>
                <w:highlight w:val="none"/>
                <w:lang w:val="zh-CN"/>
              </w:rPr>
            </w:pPr>
            <w:r>
              <w:rPr>
                <w:rFonts w:hint="eastAsia"/>
                <w:color w:val="auto"/>
                <w:sz w:val="20"/>
                <w:szCs w:val="20"/>
                <w:highlight w:val="none"/>
                <w:lang w:val="zh-CN"/>
              </w:rPr>
              <w:t>3、拟派本项目</w:t>
            </w:r>
            <w:r>
              <w:rPr>
                <w:rFonts w:hint="eastAsia"/>
                <w:color w:val="auto"/>
                <w:sz w:val="20"/>
                <w:szCs w:val="20"/>
                <w:highlight w:val="none"/>
                <w:lang w:val="en-US" w:eastAsia="zh-CN"/>
              </w:rPr>
              <w:t>安全类管理</w:t>
            </w:r>
            <w:r>
              <w:rPr>
                <w:rFonts w:hint="eastAsia"/>
                <w:color w:val="auto"/>
                <w:sz w:val="20"/>
                <w:szCs w:val="20"/>
                <w:highlight w:val="none"/>
                <w:lang w:val="zh-CN"/>
              </w:rPr>
              <w:t>人员具有：</w:t>
            </w:r>
          </w:p>
          <w:p>
            <w:pPr>
              <w:keepNext w:val="0"/>
              <w:keepLines w:val="0"/>
              <w:widowControl w:val="0"/>
              <w:suppressLineNumbers w:val="0"/>
              <w:snapToGrid w:val="0"/>
              <w:spacing w:before="0" w:beforeAutospacing="0" w:after="0" w:afterAutospacing="0" w:line="324" w:lineRule="auto"/>
              <w:ind w:left="0" w:right="0"/>
              <w:jc w:val="both"/>
              <w:rPr>
                <w:rFonts w:hint="default"/>
                <w:color w:val="auto"/>
                <w:sz w:val="20"/>
                <w:szCs w:val="20"/>
                <w:highlight w:val="none"/>
                <w:lang w:val="zh-CN"/>
              </w:rPr>
            </w:pPr>
            <w:r>
              <w:rPr>
                <w:rFonts w:hint="eastAsia"/>
                <w:color w:val="auto"/>
                <w:sz w:val="20"/>
                <w:szCs w:val="20"/>
                <w:highlight w:val="none"/>
                <w:lang w:val="zh-CN"/>
              </w:rPr>
              <w:t>①</w:t>
            </w:r>
            <w:r>
              <w:rPr>
                <w:rFonts w:hint="eastAsia"/>
                <w:color w:val="auto"/>
                <w:sz w:val="20"/>
                <w:szCs w:val="20"/>
                <w:highlight w:val="none"/>
              </w:rPr>
              <w:t>大专或</w:t>
            </w:r>
            <w:r>
              <w:rPr>
                <w:rFonts w:hint="eastAsia"/>
                <w:color w:val="auto"/>
                <w:sz w:val="20"/>
                <w:szCs w:val="20"/>
                <w:highlight w:val="none"/>
                <w:lang w:val="zh-CN"/>
              </w:rPr>
              <w:t>以上学历②</w:t>
            </w:r>
            <w:r>
              <w:rPr>
                <w:rFonts w:hint="eastAsia"/>
                <w:color w:val="auto"/>
                <w:sz w:val="20"/>
                <w:szCs w:val="20"/>
                <w:highlight w:val="none"/>
                <w:lang w:val="en-US" w:eastAsia="zh-CN"/>
              </w:rPr>
              <w:t>政府</w:t>
            </w:r>
            <w:r>
              <w:rPr>
                <w:rFonts w:hint="eastAsia"/>
                <w:color w:val="auto"/>
                <w:sz w:val="20"/>
                <w:szCs w:val="20"/>
                <w:highlight w:val="none"/>
                <w:lang w:val="zh-CN"/>
              </w:rPr>
              <w:t>部门颁发的中级</w:t>
            </w:r>
            <w:r>
              <w:rPr>
                <w:rFonts w:hint="eastAsia"/>
                <w:color w:val="auto"/>
                <w:sz w:val="20"/>
                <w:szCs w:val="20"/>
                <w:highlight w:val="none"/>
              </w:rPr>
              <w:t>或</w:t>
            </w:r>
            <w:r>
              <w:rPr>
                <w:rFonts w:hint="eastAsia"/>
                <w:color w:val="auto"/>
                <w:sz w:val="20"/>
                <w:szCs w:val="20"/>
                <w:highlight w:val="none"/>
                <w:lang w:val="zh-CN"/>
              </w:rPr>
              <w:t>以上</w:t>
            </w:r>
            <w:r>
              <w:rPr>
                <w:rFonts w:hint="default"/>
                <w:color w:val="auto"/>
                <w:sz w:val="20"/>
                <w:szCs w:val="20"/>
                <w:highlight w:val="none"/>
                <w:lang w:val="zh-CN"/>
              </w:rPr>
              <w:t>职称</w:t>
            </w:r>
            <w:r>
              <w:rPr>
                <w:rFonts w:hint="eastAsia"/>
                <w:color w:val="auto"/>
                <w:sz w:val="20"/>
                <w:szCs w:val="20"/>
                <w:highlight w:val="none"/>
                <w:lang w:val="zh-CN"/>
              </w:rPr>
              <w:t>证书③</w:t>
            </w:r>
            <w:r>
              <w:rPr>
                <w:rFonts w:hint="eastAsia"/>
                <w:color w:val="auto"/>
                <w:sz w:val="20"/>
                <w:szCs w:val="20"/>
                <w:highlight w:val="none"/>
              </w:rPr>
              <w:t>行业协会颁发的垃圾(固废)处理及资源化工程师证书</w:t>
            </w:r>
            <w:r>
              <w:rPr>
                <w:rFonts w:hint="eastAsia"/>
                <w:color w:val="auto"/>
                <w:sz w:val="20"/>
                <w:szCs w:val="20"/>
                <w:highlight w:val="none"/>
                <w:lang w:val="zh-CN"/>
              </w:rPr>
              <w:t>④安全生产考核合格证（A</w:t>
            </w:r>
            <w:r>
              <w:rPr>
                <w:rFonts w:hint="eastAsia"/>
                <w:color w:val="auto"/>
                <w:sz w:val="20"/>
                <w:szCs w:val="20"/>
                <w:highlight w:val="none"/>
              </w:rPr>
              <w:t>类</w:t>
            </w:r>
            <w:r>
              <w:rPr>
                <w:rFonts w:hint="eastAsia"/>
                <w:color w:val="auto"/>
                <w:sz w:val="20"/>
                <w:szCs w:val="20"/>
                <w:highlight w:val="none"/>
                <w:lang w:val="zh-CN"/>
              </w:rPr>
              <w:t>）的⑤</w:t>
            </w:r>
            <w:r>
              <w:rPr>
                <w:rFonts w:hint="eastAsia"/>
                <w:color w:val="auto"/>
                <w:sz w:val="20"/>
                <w:szCs w:val="20"/>
                <w:highlight w:val="none"/>
              </w:rPr>
              <w:t>省级或以上环境卫生协会颁发的省环卫行业青年人才证书的</w:t>
            </w:r>
            <w:r>
              <w:rPr>
                <w:rFonts w:hint="eastAsia"/>
                <w:color w:val="auto"/>
                <w:sz w:val="20"/>
                <w:szCs w:val="20"/>
                <w:highlight w:val="none"/>
                <w:lang w:val="zh-CN"/>
              </w:rPr>
              <w:t>。</w:t>
            </w:r>
          </w:p>
          <w:p>
            <w:pPr>
              <w:keepNext w:val="0"/>
              <w:keepLines w:val="0"/>
              <w:widowControl w:val="0"/>
              <w:suppressLineNumbers w:val="0"/>
              <w:snapToGrid w:val="0"/>
              <w:spacing w:before="0" w:beforeAutospacing="0" w:after="0" w:afterAutospacing="0" w:line="324" w:lineRule="auto"/>
              <w:ind w:left="0" w:right="0"/>
              <w:jc w:val="both"/>
              <w:rPr>
                <w:rFonts w:hint="eastAsia"/>
                <w:color w:val="auto"/>
                <w:sz w:val="20"/>
                <w:szCs w:val="20"/>
                <w:highlight w:val="none"/>
                <w:lang w:val="zh-CN"/>
              </w:rPr>
            </w:pPr>
            <w:r>
              <w:rPr>
                <w:rFonts w:hint="eastAsia"/>
                <w:color w:val="auto"/>
                <w:sz w:val="20"/>
                <w:szCs w:val="20"/>
                <w:highlight w:val="none"/>
                <w:lang w:val="zh-CN"/>
              </w:rPr>
              <w:t>本项满分4分，缺任何一个证书</w:t>
            </w:r>
            <w:r>
              <w:rPr>
                <w:rFonts w:hint="eastAsia"/>
                <w:color w:val="auto"/>
                <w:sz w:val="20"/>
                <w:szCs w:val="20"/>
                <w:highlight w:val="none"/>
                <w:lang w:val="en-US" w:eastAsia="zh-CN"/>
              </w:rPr>
              <w:t>最高</w:t>
            </w:r>
            <w:r>
              <w:rPr>
                <w:rFonts w:hint="eastAsia"/>
                <w:color w:val="auto"/>
                <w:sz w:val="20"/>
                <w:szCs w:val="20"/>
                <w:highlight w:val="none"/>
                <w:lang w:val="zh-CN"/>
              </w:rPr>
              <w:t>得</w:t>
            </w:r>
            <w:r>
              <w:rPr>
                <w:rFonts w:hint="eastAsia"/>
                <w:color w:val="auto"/>
                <w:sz w:val="20"/>
                <w:szCs w:val="20"/>
                <w:highlight w:val="none"/>
                <w:lang w:val="en-US" w:eastAsia="zh-CN"/>
              </w:rPr>
              <w:t>1</w:t>
            </w:r>
            <w:r>
              <w:rPr>
                <w:rFonts w:hint="eastAsia"/>
                <w:color w:val="auto"/>
                <w:sz w:val="20"/>
                <w:szCs w:val="20"/>
                <w:highlight w:val="none"/>
                <w:lang w:val="zh-CN"/>
              </w:rPr>
              <w:t>分。</w:t>
            </w:r>
          </w:p>
          <w:p>
            <w:pPr>
              <w:keepNext w:val="0"/>
              <w:keepLines w:val="0"/>
              <w:widowControl w:val="0"/>
              <w:suppressLineNumbers w:val="0"/>
              <w:snapToGrid w:val="0"/>
              <w:spacing w:before="0" w:beforeAutospacing="0" w:after="0" w:afterAutospacing="0" w:line="324" w:lineRule="auto"/>
              <w:ind w:left="0" w:right="0"/>
              <w:jc w:val="both"/>
              <w:rPr>
                <w:rFonts w:hint="eastAsia" w:ascii="宋体" w:hAnsi="宋体" w:eastAsia="宋体" w:cs="宋体"/>
                <w:bCs/>
                <w:color w:val="auto"/>
                <w:kern w:val="2"/>
                <w:sz w:val="20"/>
                <w:szCs w:val="20"/>
                <w:highlight w:val="none"/>
                <w:lang w:val="zh-CN"/>
              </w:rPr>
            </w:pPr>
            <w:r>
              <w:rPr>
                <w:rFonts w:hint="eastAsia"/>
                <w:color w:val="auto"/>
                <w:sz w:val="20"/>
                <w:szCs w:val="20"/>
                <w:highlight w:val="none"/>
                <w:lang w:val="zh-CN"/>
              </w:rPr>
              <w:t>提供投标人为其缴纳的距开标(不含开标当前月)近</w:t>
            </w:r>
            <w:r>
              <w:rPr>
                <w:rFonts w:hint="eastAsia"/>
                <w:color w:val="auto"/>
                <w:sz w:val="20"/>
                <w:szCs w:val="20"/>
                <w:highlight w:val="none"/>
                <w:lang w:val="en-US" w:eastAsia="zh-CN"/>
              </w:rPr>
              <w:t>6个月</w:t>
            </w:r>
            <w:r>
              <w:rPr>
                <w:rFonts w:hint="eastAsia"/>
                <w:color w:val="auto"/>
                <w:sz w:val="20"/>
                <w:szCs w:val="20"/>
                <w:highlight w:val="none"/>
                <w:lang w:val="zh-CN"/>
              </w:rPr>
              <w:t>的社保证明材料复印件，并加盖投标人公章，未提供或提供不全不得分。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24"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24"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履约能力分（满分5分）</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Autospacing="0" w:line="276"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业绩分</w:t>
            </w:r>
          </w:p>
          <w:p>
            <w:pPr>
              <w:keepNext w:val="0"/>
              <w:keepLines w:val="0"/>
              <w:suppressLineNumbers w:val="0"/>
              <w:spacing w:before="0" w:beforeAutospacing="0" w:afterAutospacing="0" w:line="276"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（满分5分）</w:t>
            </w:r>
          </w:p>
        </w:tc>
        <w:tc>
          <w:tcPr>
            <w:tcW w:w="57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val="0"/>
              <w:suppressLineNumbers w:val="0"/>
              <w:snapToGrid w:val="0"/>
              <w:spacing w:before="0" w:beforeAutospacing="0" w:after="0" w:afterAutospacing="0" w:line="324" w:lineRule="auto"/>
              <w:ind w:left="0" w:right="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供应商提供2019年1月1日以来</w:t>
            </w:r>
            <w:r>
              <w:rPr>
                <w:rFonts w:hint="eastAsia" w:ascii="宋体" w:hAnsi="宋体" w:eastAsia="宋体" w:cs="宋体"/>
                <w:bCs/>
                <w:color w:val="auto"/>
                <w:kern w:val="2"/>
                <w:sz w:val="20"/>
                <w:szCs w:val="20"/>
                <w:highlight w:val="none"/>
                <w:lang w:val="zh-CN"/>
              </w:rPr>
              <w:t>（以合同签订日期为准）</w:t>
            </w:r>
            <w:r>
              <w:rPr>
                <w:rFonts w:hint="eastAsia" w:ascii="宋体" w:hAnsi="宋体" w:eastAsia="宋体" w:cs="宋体"/>
                <w:bCs/>
                <w:color w:val="auto"/>
                <w:kern w:val="0"/>
                <w:sz w:val="20"/>
                <w:szCs w:val="20"/>
                <w:highlight w:val="none"/>
                <w:lang w:val="en-US" w:eastAsia="zh-CN"/>
              </w:rPr>
              <w:t>有类似</w:t>
            </w:r>
            <w:r>
              <w:rPr>
                <w:rFonts w:hint="eastAsia" w:ascii="宋体" w:hAnsi="宋体" w:eastAsia="宋体" w:cs="宋体"/>
                <w:bCs/>
                <w:color w:val="auto"/>
                <w:kern w:val="2"/>
                <w:sz w:val="20"/>
                <w:szCs w:val="20"/>
                <w:highlight w:val="none"/>
                <w:lang w:val="zh-CN"/>
              </w:rPr>
              <w:t>（含</w:t>
            </w:r>
            <w:r>
              <w:rPr>
                <w:rFonts w:hint="default"/>
                <w:color w:val="auto"/>
                <w:sz w:val="20"/>
                <w:szCs w:val="20"/>
                <w:highlight w:val="none"/>
              </w:rPr>
              <w:t>清扫保洁或垃圾清运类</w:t>
            </w:r>
            <w:r>
              <w:rPr>
                <w:rFonts w:hint="eastAsia" w:ascii="宋体" w:hAnsi="宋体" w:eastAsia="宋体" w:cs="宋体"/>
                <w:bCs/>
                <w:color w:val="auto"/>
                <w:kern w:val="2"/>
                <w:sz w:val="20"/>
                <w:szCs w:val="20"/>
                <w:highlight w:val="none"/>
                <w:lang w:val="zh-CN"/>
              </w:rPr>
              <w:t>）</w:t>
            </w:r>
            <w:r>
              <w:rPr>
                <w:rFonts w:hint="eastAsia" w:ascii="宋体" w:hAnsi="宋体" w:eastAsia="宋体" w:cs="宋体"/>
                <w:bCs/>
                <w:color w:val="auto"/>
                <w:kern w:val="0"/>
                <w:sz w:val="20"/>
                <w:szCs w:val="20"/>
                <w:highlight w:val="none"/>
                <w:lang w:val="en-US" w:eastAsia="zh-CN"/>
              </w:rPr>
              <w:t>业绩的，</w:t>
            </w:r>
            <w:r>
              <w:rPr>
                <w:rFonts w:hint="eastAsia" w:ascii="宋体" w:hAnsi="宋体" w:eastAsia="宋体" w:cs="宋体"/>
                <w:color w:val="auto"/>
                <w:kern w:val="2"/>
                <w:sz w:val="20"/>
                <w:szCs w:val="20"/>
                <w:highlight w:val="none"/>
                <w:lang w:val="en-US" w:eastAsia="zh-CN"/>
              </w:rPr>
              <w:t>每提供一份业绩得1分，满分5分。（须在投标文件中提供合同复印件</w:t>
            </w:r>
            <w:r>
              <w:rPr>
                <w:rFonts w:hint="eastAsia" w:ascii="宋体" w:hAnsi="宋体" w:eastAsia="宋体" w:cs="宋体"/>
                <w:bCs/>
                <w:color w:val="auto"/>
                <w:kern w:val="0"/>
                <w:sz w:val="20"/>
                <w:szCs w:val="20"/>
                <w:highlight w:val="none"/>
                <w:lang w:val="en-US" w:eastAsia="zh-CN"/>
              </w:rPr>
              <w:t>和中标（</w:t>
            </w:r>
            <w:r>
              <w:rPr>
                <w:rFonts w:hint="eastAsia" w:ascii="宋体" w:hAnsi="宋体" w:eastAsia="宋体" w:cs="宋体"/>
                <w:color w:val="auto"/>
                <w:kern w:val="2"/>
                <w:sz w:val="20"/>
                <w:szCs w:val="20"/>
                <w:highlight w:val="none"/>
                <w:lang w:val="en-US" w:eastAsia="zh-CN"/>
              </w:rPr>
              <w:t>成交</w:t>
            </w:r>
            <w:r>
              <w:rPr>
                <w:rFonts w:hint="eastAsia" w:ascii="宋体" w:hAnsi="宋体" w:eastAsia="宋体" w:cs="宋体"/>
                <w:bCs/>
                <w:color w:val="auto"/>
                <w:kern w:val="0"/>
                <w:sz w:val="20"/>
                <w:szCs w:val="20"/>
                <w:highlight w:val="none"/>
                <w:lang w:val="en-US" w:eastAsia="zh-CN"/>
              </w:rPr>
              <w:t>）通知书复印件）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2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widowControl w:val="0"/>
              <w:suppressLineNumbers w:val="0"/>
              <w:snapToGrid w:val="0"/>
              <w:spacing w:before="0" w:beforeAutospacing="0" w:after="0" w:afterAutospacing="0" w:line="324" w:lineRule="auto"/>
              <w:ind w:left="0" w:right="0"/>
              <w:jc w:val="both"/>
              <w:rPr>
                <w:rFonts w:hint="default"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rPr>
              <w:t>总得分=1+2+3+4</w:t>
            </w:r>
          </w:p>
        </w:tc>
      </w:tr>
    </w:tbl>
    <w:p>
      <w:pPr>
        <w:spacing w:before="10" w:line="240" w:lineRule="auto"/>
        <w:rPr>
          <w:rFonts w:ascii="宋体" w:hAnsi="宋体" w:eastAsia="宋体" w:cs="宋体"/>
          <w:color w:val="auto"/>
          <w:spacing w:val="2"/>
          <w:sz w:val="21"/>
          <w:szCs w:val="21"/>
          <w:highlight w:val="none"/>
          <w:lang w:val="en-US" w:eastAsia="en-US" w:bidi="ar-SA"/>
        </w:rPr>
      </w:pPr>
      <w:r>
        <w:rPr>
          <w:rFonts w:ascii="宋体" w:hAnsi="宋体" w:eastAsia="宋体" w:cs="宋体"/>
          <w:color w:val="auto"/>
          <w:spacing w:val="2"/>
          <w:sz w:val="21"/>
          <w:szCs w:val="21"/>
          <w:highlight w:val="none"/>
          <w:lang w:val="en-US" w:eastAsia="en-US" w:bidi="ar-SA"/>
        </w:rPr>
        <w:t>7.由评标委员会根据综合评分情况，按照评审得分由高到低顺序推荐3名以上成交候选投标</w:t>
      </w:r>
    </w:p>
    <w:p>
      <w:pPr>
        <w:spacing w:before="10" w:line="240" w:lineRule="auto"/>
        <w:rPr>
          <w:rFonts w:ascii="宋体" w:hAnsi="宋体" w:eastAsia="宋体" w:cs="宋体"/>
          <w:color w:val="auto"/>
          <w:sz w:val="14"/>
          <w:szCs w:val="14"/>
          <w:highlight w:val="none"/>
        </w:rPr>
      </w:pPr>
    </w:p>
    <w:p>
      <w:pPr>
        <w:pStyle w:val="11"/>
        <w:spacing w:line="408" w:lineRule="auto"/>
        <w:ind w:left="0" w:leftChars="0" w:right="100" w:firstLine="0" w:firstLineChars="0"/>
        <w:jc w:val="both"/>
        <w:rPr>
          <w:rFonts w:ascii="宋体" w:hAnsi="宋体" w:eastAsia="宋体"/>
          <w:color w:val="auto"/>
          <w:spacing w:val="2"/>
          <w:highlight w:val="none"/>
        </w:rPr>
      </w:pPr>
      <w:r>
        <w:rPr>
          <w:rFonts w:ascii="宋体" w:hAnsi="宋体" w:eastAsia="宋体"/>
          <w:color w:val="auto"/>
          <w:spacing w:val="2"/>
          <w:highlight w:val="none"/>
        </w:rPr>
        <w:t>单位，并编写评审报告。符合本章第 4.3 条情形的，可以推荐 2 家成交候选投标单位。评审得分相同的，按照投标报价（不计算价格折扣）由低到高的顺序推荐。评审得分且投标报价（不计算 价格折扣）相同的，按照技术指标优劣顺序推荐（按技术得分由高到低排序，技术得分相同的按 照技术需求偏离分由高到低排序）。评审得分、投标报价（不计算价格折扣）、技术得分、技术 需求偏离分均相同的，由评标委员会随机抽取推荐。</w:t>
      </w:r>
    </w:p>
    <w:p>
      <w:pPr>
        <w:pStyle w:val="11"/>
        <w:spacing w:line="408" w:lineRule="auto"/>
        <w:ind w:left="0" w:leftChars="0" w:right="100" w:firstLine="0" w:firstLineChars="0"/>
        <w:jc w:val="both"/>
        <w:rPr>
          <w:rFonts w:ascii="宋体" w:hAnsi="宋体" w:eastAsia="宋体"/>
          <w:color w:val="auto"/>
          <w:spacing w:val="2"/>
          <w:highlight w:val="none"/>
        </w:rPr>
        <w:sectPr>
          <w:footerReference r:id="rId8" w:type="default"/>
          <w:pgSz w:w="11910" w:h="16840"/>
          <w:pgMar w:top="1340" w:right="1340" w:bottom="1140" w:left="1480" w:header="0" w:footer="958" w:gutter="0"/>
          <w:pgNumType w:fmt="decimal"/>
          <w:cols w:space="720" w:num="1"/>
        </w:sectPr>
      </w:pPr>
    </w:p>
    <w:p>
      <w:pPr>
        <w:spacing w:before="11" w:line="240" w:lineRule="auto"/>
        <w:rPr>
          <w:rFonts w:ascii="宋体" w:hAnsi="宋体" w:eastAsia="宋体" w:cs="宋体"/>
          <w:color w:val="auto"/>
          <w:sz w:val="11"/>
          <w:szCs w:val="11"/>
          <w:highlight w:val="none"/>
        </w:rPr>
      </w:pPr>
      <w:bookmarkStart w:id="36" w:name="第五章 投标文件格式"/>
      <w:bookmarkEnd w:id="36"/>
    </w:p>
    <w:p>
      <w:pPr>
        <w:pStyle w:val="4"/>
        <w:numPr>
          <w:ilvl w:val="0"/>
          <w:numId w:val="4"/>
        </w:numPr>
        <w:spacing w:line="446" w:lineRule="auto"/>
        <w:ind w:right="2837" w:firstLine="2913"/>
        <w:jc w:val="left"/>
        <w:outlineLvl w:val="0"/>
        <w:rPr>
          <w:color w:val="auto"/>
          <w:spacing w:val="26"/>
          <w:w w:val="99"/>
          <w:highlight w:val="none"/>
        </w:rPr>
      </w:pPr>
      <w:bookmarkStart w:id="37" w:name="_bookmark4"/>
      <w:bookmarkEnd w:id="37"/>
      <w:bookmarkStart w:id="38" w:name="_Toc1511"/>
      <w:r>
        <w:rPr>
          <w:color w:val="auto"/>
          <w:spacing w:val="1"/>
          <w:highlight w:val="none"/>
        </w:rPr>
        <w:t>投标文件格式</w:t>
      </w:r>
      <w:r>
        <w:rPr>
          <w:color w:val="auto"/>
          <w:spacing w:val="23"/>
          <w:w w:val="99"/>
          <w:highlight w:val="none"/>
        </w:rPr>
        <w:t xml:space="preserve"> </w:t>
      </w:r>
      <w:r>
        <w:rPr>
          <w:color w:val="auto"/>
          <w:spacing w:val="1"/>
          <w:highlight w:val="none"/>
        </w:rPr>
        <w:t>一、资格证明文件格式</w:t>
      </w:r>
      <w:r>
        <w:rPr>
          <w:color w:val="auto"/>
          <w:spacing w:val="26"/>
          <w:w w:val="99"/>
          <w:highlight w:val="none"/>
        </w:rPr>
        <w:t xml:space="preserve"> </w:t>
      </w:r>
    </w:p>
    <w:p>
      <w:pPr>
        <w:pStyle w:val="4"/>
        <w:numPr>
          <w:ilvl w:val="0"/>
          <w:numId w:val="0"/>
        </w:numPr>
        <w:spacing w:line="446" w:lineRule="auto"/>
        <w:ind w:right="2837" w:rightChars="0"/>
        <w:jc w:val="left"/>
        <w:outlineLvl w:val="0"/>
        <w:rPr>
          <w:b w:val="0"/>
          <w:bCs w:val="0"/>
          <w:color w:val="auto"/>
          <w:highlight w:val="none"/>
        </w:rPr>
      </w:pPr>
      <w:r>
        <w:rPr>
          <w:color w:val="auto"/>
          <w:spacing w:val="1"/>
          <w:highlight w:val="none"/>
        </w:rPr>
        <w:t>1.资格证明文件封面格式：</w:t>
      </w:r>
      <w:bookmarkEnd w:id="38"/>
    </w:p>
    <w:p>
      <w:pPr>
        <w:spacing w:before="98"/>
        <w:ind w:left="0" w:right="1457" w:firstLine="0"/>
        <w:jc w:val="right"/>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投标文件</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3" w:line="240" w:lineRule="auto"/>
        <w:rPr>
          <w:rFonts w:ascii="宋体" w:hAnsi="宋体" w:eastAsia="宋体" w:cs="宋体"/>
          <w:color w:val="auto"/>
          <w:sz w:val="20"/>
          <w:szCs w:val="20"/>
          <w:highlight w:val="none"/>
        </w:rPr>
      </w:pPr>
    </w:p>
    <w:p>
      <w:pPr>
        <w:tabs>
          <w:tab w:val="left" w:pos="880"/>
          <w:tab w:val="left" w:pos="1761"/>
          <w:tab w:val="left" w:pos="2639"/>
          <w:tab w:val="left" w:pos="3520"/>
          <w:tab w:val="left" w:pos="4401"/>
        </w:tabs>
        <w:spacing w:before="0"/>
        <w:ind w:left="0" w:right="153" w:firstLine="0"/>
        <w:jc w:val="center"/>
        <w:rPr>
          <w:rFonts w:ascii="宋体" w:hAnsi="宋体" w:eastAsia="宋体" w:cs="宋体"/>
          <w:color w:val="auto"/>
          <w:sz w:val="44"/>
          <w:szCs w:val="44"/>
          <w:highlight w:val="none"/>
        </w:rPr>
      </w:pPr>
      <w:r>
        <w:rPr>
          <w:rFonts w:ascii="宋体" w:hAnsi="宋体" w:eastAsia="宋体" w:cs="宋体"/>
          <w:color w:val="auto"/>
          <w:w w:val="95"/>
          <w:sz w:val="44"/>
          <w:szCs w:val="44"/>
          <w:highlight w:val="none"/>
        </w:rPr>
        <w:t>资</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格</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证</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明</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文</w:t>
      </w:r>
      <w:r>
        <w:rPr>
          <w:rFonts w:ascii="宋体" w:hAnsi="宋体" w:eastAsia="宋体" w:cs="宋体"/>
          <w:color w:val="auto"/>
          <w:w w:val="95"/>
          <w:sz w:val="44"/>
          <w:szCs w:val="44"/>
          <w:highlight w:val="none"/>
        </w:rPr>
        <w:tab/>
      </w:r>
      <w:r>
        <w:rPr>
          <w:rFonts w:ascii="宋体" w:hAnsi="宋体" w:eastAsia="宋体" w:cs="宋体"/>
          <w:color w:val="auto"/>
          <w:sz w:val="44"/>
          <w:szCs w:val="44"/>
          <w:highlight w:val="none"/>
        </w:rPr>
        <w:t>件</w:t>
      </w:r>
    </w:p>
    <w:p>
      <w:pPr>
        <w:spacing w:before="0" w:line="240" w:lineRule="auto"/>
        <w:rPr>
          <w:rFonts w:ascii="宋体" w:hAnsi="宋体" w:eastAsia="宋体" w:cs="宋体"/>
          <w:color w:val="auto"/>
          <w:sz w:val="44"/>
          <w:szCs w:val="44"/>
          <w:highlight w:val="none"/>
        </w:rPr>
      </w:pPr>
    </w:p>
    <w:p>
      <w:pPr>
        <w:spacing w:before="0" w:line="240" w:lineRule="auto"/>
        <w:rPr>
          <w:rFonts w:ascii="宋体" w:hAnsi="宋体" w:eastAsia="宋体" w:cs="宋体"/>
          <w:color w:val="auto"/>
          <w:sz w:val="44"/>
          <w:szCs w:val="44"/>
          <w:highlight w:val="none"/>
        </w:rPr>
      </w:pPr>
    </w:p>
    <w:p>
      <w:pPr>
        <w:spacing w:before="2" w:line="240" w:lineRule="auto"/>
        <w:rPr>
          <w:rFonts w:ascii="宋体" w:hAnsi="宋体" w:eastAsia="宋体" w:cs="宋体"/>
          <w:color w:val="auto"/>
          <w:sz w:val="42"/>
          <w:szCs w:val="42"/>
          <w:highlight w:val="none"/>
        </w:rPr>
      </w:pPr>
    </w:p>
    <w:p>
      <w:pPr>
        <w:spacing w:before="0" w:line="445" w:lineRule="auto"/>
        <w:ind w:left="826" w:right="6819" w:hanging="80"/>
        <w:jc w:val="left"/>
        <w:rPr>
          <w:rFonts w:ascii="宋体" w:hAnsi="宋体" w:eastAsia="宋体" w:cs="宋体"/>
          <w:color w:val="auto"/>
          <w:sz w:val="32"/>
          <w:szCs w:val="32"/>
          <w:highlight w:val="none"/>
        </w:rPr>
      </w:pPr>
      <w:r>
        <w:rPr>
          <w:rFonts w:ascii="宋体" w:hAnsi="宋体" w:eastAsia="宋体" w:cs="宋体"/>
          <w:color w:val="auto"/>
          <w:sz w:val="32"/>
          <w:szCs w:val="32"/>
          <w:highlight w:val="none"/>
        </w:rPr>
        <w:t>项目名称：</w:t>
      </w:r>
      <w:r>
        <w:rPr>
          <w:rFonts w:ascii="宋体" w:hAnsi="宋体" w:eastAsia="宋体" w:cs="宋体"/>
          <w:color w:val="auto"/>
          <w:spacing w:val="22"/>
          <w:w w:val="99"/>
          <w:sz w:val="32"/>
          <w:szCs w:val="32"/>
          <w:highlight w:val="none"/>
        </w:rPr>
        <w:t xml:space="preserve"> </w:t>
      </w:r>
      <w:r>
        <w:rPr>
          <w:rFonts w:ascii="宋体" w:hAnsi="宋体" w:eastAsia="宋体" w:cs="宋体"/>
          <w:color w:val="auto"/>
          <w:w w:val="95"/>
          <w:sz w:val="32"/>
          <w:szCs w:val="32"/>
          <w:highlight w:val="none"/>
        </w:rPr>
        <w:t>项目编号：</w:t>
      </w:r>
    </w:p>
    <w:p>
      <w:pPr>
        <w:spacing w:before="84" w:line="385" w:lineRule="auto"/>
        <w:ind w:left="826" w:right="0" w:firstLine="0"/>
        <w:jc w:val="left"/>
        <w:rPr>
          <w:rFonts w:ascii="宋体" w:hAnsi="宋体" w:eastAsia="宋体" w:cs="宋体"/>
          <w:color w:val="auto"/>
          <w:spacing w:val="30"/>
          <w:w w:val="99"/>
          <w:sz w:val="32"/>
          <w:szCs w:val="32"/>
          <w:highlight w:val="none"/>
        </w:rPr>
      </w:pPr>
      <w:r>
        <w:rPr>
          <w:rFonts w:ascii="宋体" w:hAnsi="宋体" w:eastAsia="宋体" w:cs="宋体"/>
          <w:color w:val="auto"/>
          <w:w w:val="95"/>
          <w:sz w:val="32"/>
          <w:szCs w:val="32"/>
          <w:highlight w:val="none"/>
        </w:rPr>
        <w:t>所竞分标（如有则填写，无分标时填写“无”或者留空）：</w:t>
      </w:r>
      <w:r>
        <w:rPr>
          <w:rFonts w:ascii="宋体" w:hAnsi="宋体" w:eastAsia="宋体" w:cs="宋体"/>
          <w:color w:val="auto"/>
          <w:spacing w:val="30"/>
          <w:w w:val="99"/>
          <w:sz w:val="32"/>
          <w:szCs w:val="32"/>
          <w:highlight w:val="none"/>
        </w:rPr>
        <w:t xml:space="preserve"> </w:t>
      </w:r>
    </w:p>
    <w:p>
      <w:pPr>
        <w:spacing w:before="84" w:line="385" w:lineRule="auto"/>
        <w:ind w:left="826" w:right="0" w:firstLine="0"/>
        <w:jc w:val="left"/>
        <w:rPr>
          <w:rFonts w:ascii="宋体" w:hAnsi="宋体" w:eastAsia="宋体" w:cs="宋体"/>
          <w:color w:val="auto"/>
          <w:sz w:val="32"/>
          <w:szCs w:val="32"/>
          <w:highlight w:val="none"/>
        </w:rPr>
      </w:pPr>
      <w:r>
        <w:rPr>
          <w:rFonts w:ascii="宋体" w:hAnsi="宋体" w:eastAsia="宋体" w:cs="宋体"/>
          <w:color w:val="auto"/>
          <w:sz w:val="32"/>
          <w:szCs w:val="32"/>
          <w:highlight w:val="none"/>
        </w:rPr>
        <w:t>投标单位名称：</w:t>
      </w: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5" w:line="240" w:lineRule="auto"/>
        <w:rPr>
          <w:rFonts w:ascii="宋体" w:hAnsi="宋体" w:eastAsia="宋体" w:cs="宋体"/>
          <w:color w:val="auto"/>
          <w:sz w:val="26"/>
          <w:szCs w:val="26"/>
          <w:highlight w:val="none"/>
        </w:rPr>
      </w:pPr>
    </w:p>
    <w:p>
      <w:pPr>
        <w:tabs>
          <w:tab w:val="left" w:pos="959"/>
          <w:tab w:val="left" w:pos="1919"/>
        </w:tabs>
        <w:spacing w:before="0"/>
        <w:ind w:left="0" w:right="153" w:firstLine="0"/>
        <w:jc w:val="center"/>
        <w:rPr>
          <w:rFonts w:ascii="宋体" w:hAnsi="宋体" w:eastAsia="宋体" w:cs="宋体"/>
          <w:color w:val="auto"/>
          <w:sz w:val="32"/>
          <w:szCs w:val="32"/>
          <w:highlight w:val="none"/>
        </w:rPr>
      </w:pPr>
      <w:r>
        <w:rPr>
          <w:rFonts w:ascii="宋体" w:hAnsi="宋体" w:eastAsia="宋体" w:cs="宋体"/>
          <w:color w:val="auto"/>
          <w:w w:val="95"/>
          <w:sz w:val="32"/>
          <w:szCs w:val="32"/>
          <w:highlight w:val="none"/>
        </w:rPr>
        <w:t>年</w:t>
      </w:r>
      <w:r>
        <w:rPr>
          <w:rFonts w:ascii="宋体" w:hAnsi="宋体" w:eastAsia="宋体" w:cs="宋体"/>
          <w:color w:val="auto"/>
          <w:w w:val="95"/>
          <w:sz w:val="32"/>
          <w:szCs w:val="32"/>
          <w:highlight w:val="none"/>
        </w:rPr>
        <w:tab/>
      </w:r>
      <w:r>
        <w:rPr>
          <w:rFonts w:ascii="宋体" w:hAnsi="宋体" w:eastAsia="宋体" w:cs="宋体"/>
          <w:color w:val="auto"/>
          <w:w w:val="95"/>
          <w:sz w:val="32"/>
          <w:szCs w:val="32"/>
          <w:highlight w:val="none"/>
        </w:rPr>
        <w:t>月</w:t>
      </w:r>
      <w:r>
        <w:rPr>
          <w:rFonts w:ascii="宋体" w:hAnsi="宋体" w:eastAsia="宋体" w:cs="宋体"/>
          <w:color w:val="auto"/>
          <w:w w:val="95"/>
          <w:sz w:val="32"/>
          <w:szCs w:val="32"/>
          <w:highlight w:val="none"/>
        </w:rPr>
        <w:tab/>
      </w:r>
      <w:r>
        <w:rPr>
          <w:rFonts w:ascii="宋体" w:hAnsi="宋体" w:eastAsia="宋体" w:cs="宋体"/>
          <w:color w:val="auto"/>
          <w:sz w:val="32"/>
          <w:szCs w:val="32"/>
          <w:highlight w:val="none"/>
        </w:rPr>
        <w:t>日</w:t>
      </w:r>
    </w:p>
    <w:p>
      <w:pPr>
        <w:spacing w:after="0"/>
        <w:jc w:val="center"/>
        <w:rPr>
          <w:rFonts w:ascii="宋体" w:hAnsi="宋体" w:eastAsia="宋体" w:cs="宋体"/>
          <w:color w:val="auto"/>
          <w:sz w:val="32"/>
          <w:szCs w:val="32"/>
          <w:highlight w:val="none"/>
        </w:rPr>
        <w:sectPr>
          <w:footerReference r:id="rId9" w:type="default"/>
          <w:pgSz w:w="11910" w:h="16840"/>
          <w:pgMar w:top="1580" w:right="1180" w:bottom="1140" w:left="1480" w:header="0" w:footer="958" w:gutter="0"/>
          <w:pgNumType w:fmt="decimal"/>
          <w:cols w:space="720" w:num="1"/>
        </w:sectPr>
      </w:pPr>
    </w:p>
    <w:p>
      <w:pPr>
        <w:spacing w:before="0" w:line="395" w:lineRule="exact"/>
        <w:ind w:left="751" w:right="3837" w:hanging="504"/>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2.资格证明文件目录</w:t>
      </w:r>
    </w:p>
    <w:p>
      <w:pPr>
        <w:spacing w:before="6" w:line="240" w:lineRule="auto"/>
        <w:rPr>
          <w:rFonts w:ascii="宋体" w:hAnsi="宋体" w:eastAsia="宋体" w:cs="宋体"/>
          <w:b/>
          <w:bCs/>
          <w:color w:val="auto"/>
          <w:sz w:val="27"/>
          <w:szCs w:val="27"/>
          <w:highlight w:val="none"/>
        </w:rPr>
      </w:pPr>
    </w:p>
    <w:p>
      <w:pPr>
        <w:spacing w:before="0" w:line="357" w:lineRule="auto"/>
        <w:ind w:left="106" w:right="0" w:firstLine="645"/>
        <w:jc w:val="left"/>
        <w:rPr>
          <w:rFonts w:ascii="宋体" w:hAnsi="宋体" w:eastAsia="宋体" w:cs="宋体"/>
          <w:color w:val="auto"/>
          <w:sz w:val="32"/>
          <w:szCs w:val="32"/>
          <w:highlight w:val="none"/>
        </w:rPr>
      </w:pPr>
      <w:r>
        <w:rPr>
          <w:rFonts w:ascii="宋体" w:hAnsi="宋体" w:eastAsia="宋体" w:cs="宋体"/>
          <w:color w:val="auto"/>
          <w:w w:val="95"/>
          <w:sz w:val="32"/>
          <w:szCs w:val="32"/>
          <w:highlight w:val="none"/>
        </w:rPr>
        <w:t>根</w:t>
      </w:r>
      <w:r>
        <w:rPr>
          <w:rFonts w:ascii="宋体" w:hAnsi="宋体" w:eastAsia="宋体" w:cs="宋体"/>
          <w:color w:val="auto"/>
          <w:spacing w:val="1"/>
          <w:w w:val="95"/>
          <w:sz w:val="32"/>
          <w:szCs w:val="32"/>
          <w:highlight w:val="none"/>
        </w:rPr>
        <w:t>据</w:t>
      </w:r>
      <w:r>
        <w:rPr>
          <w:rFonts w:ascii="宋体" w:hAnsi="宋体" w:eastAsia="宋体" w:cs="宋体"/>
          <w:color w:val="auto"/>
          <w:w w:val="95"/>
          <w:sz w:val="32"/>
          <w:szCs w:val="32"/>
          <w:highlight w:val="none"/>
        </w:rPr>
        <w:t>招标</w:t>
      </w:r>
      <w:r>
        <w:rPr>
          <w:rFonts w:ascii="宋体" w:hAnsi="宋体" w:eastAsia="宋体" w:cs="宋体"/>
          <w:color w:val="auto"/>
          <w:spacing w:val="1"/>
          <w:w w:val="95"/>
          <w:sz w:val="32"/>
          <w:szCs w:val="32"/>
          <w:highlight w:val="none"/>
        </w:rPr>
        <w:t>文</w:t>
      </w:r>
      <w:r>
        <w:rPr>
          <w:rFonts w:ascii="宋体" w:hAnsi="宋体" w:eastAsia="宋体" w:cs="宋体"/>
          <w:color w:val="auto"/>
          <w:w w:val="95"/>
          <w:sz w:val="32"/>
          <w:szCs w:val="32"/>
          <w:highlight w:val="none"/>
        </w:rPr>
        <w:t>件规</w:t>
      </w:r>
      <w:r>
        <w:rPr>
          <w:rFonts w:ascii="宋体" w:hAnsi="宋体" w:eastAsia="宋体" w:cs="宋体"/>
          <w:color w:val="auto"/>
          <w:spacing w:val="1"/>
          <w:w w:val="95"/>
          <w:sz w:val="32"/>
          <w:szCs w:val="32"/>
          <w:highlight w:val="none"/>
        </w:rPr>
        <w:t>定</w:t>
      </w:r>
      <w:r>
        <w:rPr>
          <w:rFonts w:ascii="宋体" w:hAnsi="宋体" w:eastAsia="宋体" w:cs="宋体"/>
          <w:color w:val="auto"/>
          <w:w w:val="95"/>
          <w:sz w:val="32"/>
          <w:szCs w:val="32"/>
          <w:highlight w:val="none"/>
        </w:rPr>
        <w:t>及投</w:t>
      </w:r>
      <w:r>
        <w:rPr>
          <w:rFonts w:ascii="宋体" w:hAnsi="宋体" w:eastAsia="宋体" w:cs="宋体"/>
          <w:color w:val="auto"/>
          <w:spacing w:val="1"/>
          <w:w w:val="95"/>
          <w:sz w:val="32"/>
          <w:szCs w:val="32"/>
          <w:highlight w:val="none"/>
        </w:rPr>
        <w:t>标</w:t>
      </w:r>
      <w:r>
        <w:rPr>
          <w:rFonts w:ascii="宋体" w:hAnsi="宋体" w:eastAsia="宋体" w:cs="宋体"/>
          <w:color w:val="auto"/>
          <w:w w:val="95"/>
          <w:sz w:val="32"/>
          <w:szCs w:val="32"/>
          <w:highlight w:val="none"/>
        </w:rPr>
        <w:t>单位</w:t>
      </w:r>
      <w:r>
        <w:rPr>
          <w:rFonts w:ascii="宋体" w:hAnsi="宋体" w:eastAsia="宋体" w:cs="宋体"/>
          <w:color w:val="auto"/>
          <w:spacing w:val="1"/>
          <w:w w:val="95"/>
          <w:sz w:val="32"/>
          <w:szCs w:val="32"/>
          <w:highlight w:val="none"/>
        </w:rPr>
        <w:t>提</w:t>
      </w:r>
      <w:r>
        <w:rPr>
          <w:rFonts w:ascii="宋体" w:hAnsi="宋体" w:eastAsia="宋体" w:cs="宋体"/>
          <w:color w:val="auto"/>
          <w:w w:val="95"/>
          <w:sz w:val="32"/>
          <w:szCs w:val="32"/>
          <w:highlight w:val="none"/>
        </w:rPr>
        <w:t>供的</w:t>
      </w:r>
      <w:r>
        <w:rPr>
          <w:rFonts w:ascii="宋体" w:hAnsi="宋体" w:eastAsia="宋体" w:cs="宋体"/>
          <w:color w:val="auto"/>
          <w:spacing w:val="1"/>
          <w:w w:val="95"/>
          <w:sz w:val="32"/>
          <w:szCs w:val="32"/>
          <w:highlight w:val="none"/>
        </w:rPr>
        <w:t>材</w:t>
      </w:r>
      <w:r>
        <w:rPr>
          <w:rFonts w:ascii="宋体" w:hAnsi="宋体" w:eastAsia="宋体" w:cs="宋体"/>
          <w:color w:val="auto"/>
          <w:w w:val="95"/>
          <w:sz w:val="32"/>
          <w:szCs w:val="32"/>
          <w:highlight w:val="none"/>
        </w:rPr>
        <w:t>料自</w:t>
      </w:r>
      <w:r>
        <w:rPr>
          <w:rFonts w:ascii="宋体" w:hAnsi="宋体" w:eastAsia="宋体" w:cs="宋体"/>
          <w:color w:val="auto"/>
          <w:spacing w:val="1"/>
          <w:w w:val="95"/>
          <w:sz w:val="32"/>
          <w:szCs w:val="32"/>
          <w:highlight w:val="none"/>
        </w:rPr>
        <w:t>行</w:t>
      </w:r>
      <w:r>
        <w:rPr>
          <w:rFonts w:ascii="宋体" w:hAnsi="宋体" w:eastAsia="宋体" w:cs="宋体"/>
          <w:color w:val="auto"/>
          <w:w w:val="95"/>
          <w:sz w:val="32"/>
          <w:szCs w:val="32"/>
          <w:highlight w:val="none"/>
        </w:rPr>
        <w:t>编写</w:t>
      </w:r>
      <w:r>
        <w:rPr>
          <w:rFonts w:ascii="宋体" w:hAnsi="宋体" w:eastAsia="宋体" w:cs="宋体"/>
          <w:color w:val="auto"/>
          <w:spacing w:val="1"/>
          <w:w w:val="95"/>
          <w:sz w:val="32"/>
          <w:szCs w:val="32"/>
          <w:highlight w:val="none"/>
        </w:rPr>
        <w:t>目</w:t>
      </w:r>
      <w:r>
        <w:rPr>
          <w:rFonts w:ascii="宋体" w:hAnsi="宋体" w:eastAsia="宋体" w:cs="宋体"/>
          <w:color w:val="auto"/>
          <w:spacing w:val="-83"/>
          <w:w w:val="95"/>
          <w:sz w:val="32"/>
          <w:szCs w:val="32"/>
          <w:highlight w:val="none"/>
        </w:rPr>
        <w:t>录</w:t>
      </w:r>
      <w:r>
        <w:rPr>
          <w:rFonts w:ascii="宋体" w:hAnsi="宋体" w:eastAsia="宋体" w:cs="宋体"/>
          <w:color w:val="auto"/>
          <w:w w:val="95"/>
          <w:sz w:val="32"/>
          <w:szCs w:val="32"/>
          <w:highlight w:val="none"/>
        </w:rPr>
        <w:t>（部</w:t>
      </w:r>
      <w:r>
        <w:rPr>
          <w:rFonts w:ascii="宋体" w:hAnsi="宋体" w:eastAsia="宋体" w:cs="宋体"/>
          <w:color w:val="auto"/>
          <w:sz w:val="32"/>
          <w:szCs w:val="32"/>
          <w:highlight w:val="none"/>
        </w:rPr>
        <w:t>分格式后附）。</w:t>
      </w:r>
    </w:p>
    <w:p>
      <w:pPr>
        <w:spacing w:after="0" w:line="357" w:lineRule="auto"/>
        <w:jc w:val="left"/>
        <w:rPr>
          <w:rFonts w:ascii="宋体" w:hAnsi="宋体" w:eastAsia="宋体" w:cs="宋体"/>
          <w:color w:val="auto"/>
          <w:sz w:val="32"/>
          <w:szCs w:val="32"/>
          <w:highlight w:val="none"/>
        </w:rPr>
        <w:sectPr>
          <w:pgSz w:w="11910" w:h="16840"/>
          <w:pgMar w:top="1500" w:right="1340" w:bottom="1140" w:left="1480" w:header="0" w:footer="958" w:gutter="0"/>
          <w:pgNumType w:fmt="decimal"/>
          <w:cols w:space="720" w:num="1"/>
        </w:sectPr>
      </w:pPr>
    </w:p>
    <w:p>
      <w:pPr>
        <w:spacing w:before="0" w:line="395" w:lineRule="exact"/>
        <w:ind w:left="2639" w:right="2530" w:firstLine="0"/>
        <w:jc w:val="center"/>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投标单位直接控股、管理关系信息表</w:t>
      </w:r>
    </w:p>
    <w:p>
      <w:pPr>
        <w:spacing w:before="0" w:line="240" w:lineRule="auto"/>
        <w:rPr>
          <w:rFonts w:ascii="宋体" w:hAnsi="宋体" w:eastAsia="宋体" w:cs="宋体"/>
          <w:b/>
          <w:bCs/>
          <w:color w:val="auto"/>
          <w:sz w:val="32"/>
          <w:szCs w:val="32"/>
          <w:highlight w:val="none"/>
        </w:rPr>
      </w:pPr>
    </w:p>
    <w:p>
      <w:pPr>
        <w:spacing w:before="0" w:line="240" w:lineRule="auto"/>
        <w:rPr>
          <w:rFonts w:ascii="宋体" w:hAnsi="宋体" w:eastAsia="宋体" w:cs="宋体"/>
          <w:b/>
          <w:bCs/>
          <w:color w:val="auto"/>
          <w:sz w:val="35"/>
          <w:szCs w:val="35"/>
          <w:highlight w:val="none"/>
        </w:rPr>
      </w:pPr>
    </w:p>
    <w:p>
      <w:pPr>
        <w:spacing w:before="0"/>
        <w:ind w:left="2534" w:right="2530" w:firstLine="0"/>
        <w:jc w:val="center"/>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投标单位直接控股股东信息表</w:t>
      </w:r>
    </w:p>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23"/>
          <w:szCs w:val="23"/>
          <w:highlight w:val="none"/>
        </w:rPr>
      </w:pPr>
    </w:p>
    <w:tbl>
      <w:tblPr>
        <w:tblStyle w:val="19"/>
        <w:tblW w:w="0" w:type="auto"/>
        <w:tblInd w:w="108" w:type="dxa"/>
        <w:tblLayout w:type="fixed"/>
        <w:tblCellMar>
          <w:top w:w="0" w:type="dxa"/>
          <w:left w:w="0" w:type="dxa"/>
          <w:bottom w:w="0" w:type="dxa"/>
          <w:right w:w="0" w:type="dxa"/>
        </w:tblCellMar>
      </w:tblPr>
      <w:tblGrid>
        <w:gridCol w:w="880"/>
        <w:gridCol w:w="2655"/>
        <w:gridCol w:w="1455"/>
        <w:gridCol w:w="4287"/>
        <w:gridCol w:w="870"/>
      </w:tblGrid>
      <w:tr>
        <w:trPr>
          <w:trHeight w:val="718" w:hRule="exact"/>
        </w:trPr>
        <w:tc>
          <w:tcPr>
            <w:tcW w:w="88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194" w:right="0"/>
              <w:jc w:val="left"/>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序号</w:t>
            </w:r>
          </w:p>
        </w:tc>
        <w:tc>
          <w:tcPr>
            <w:tcW w:w="2655"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358" w:right="0"/>
              <w:jc w:val="left"/>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直接控股股东名称</w:t>
            </w:r>
          </w:p>
        </w:tc>
        <w:tc>
          <w:tcPr>
            <w:tcW w:w="1455"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240" w:right="0"/>
              <w:jc w:val="left"/>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出资比例</w:t>
            </w:r>
          </w:p>
        </w:tc>
        <w:tc>
          <w:tcPr>
            <w:tcW w:w="4287"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330" w:right="0"/>
              <w:jc w:val="left"/>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身份证号码或者统一社会信用代码</w:t>
            </w:r>
          </w:p>
        </w:tc>
        <w:tc>
          <w:tcPr>
            <w:tcW w:w="87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188" w:right="0"/>
              <w:jc w:val="left"/>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备注</w:t>
            </w:r>
          </w:p>
        </w:tc>
      </w:tr>
      <w:tr>
        <w:tblPrEx>
          <w:tblCellMar>
            <w:top w:w="0" w:type="dxa"/>
            <w:left w:w="0" w:type="dxa"/>
            <w:bottom w:w="0" w:type="dxa"/>
            <w:right w:w="0" w:type="dxa"/>
          </w:tblCellMar>
        </w:tblPrEx>
        <w:trPr>
          <w:trHeight w:val="718" w:hRule="exact"/>
        </w:trPr>
        <w:tc>
          <w:tcPr>
            <w:tcW w:w="88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0" w:right="1"/>
              <w:jc w:val="center"/>
              <w:rPr>
                <w:rFonts w:hint="default" w:ascii="宋体" w:hAnsi="宋体" w:eastAsia="宋体" w:cs="宋体"/>
                <w:color w:val="auto"/>
                <w:sz w:val="24"/>
                <w:szCs w:val="24"/>
                <w:highlight w:val="none"/>
              </w:rPr>
            </w:pPr>
            <w:r>
              <w:rPr>
                <w:rFonts w:hint="default" w:ascii="宋体"/>
                <w:color w:val="auto"/>
                <w:sz w:val="24"/>
                <w:highlight w:val="none"/>
              </w:rPr>
              <w:t>1</w:t>
            </w:r>
          </w:p>
        </w:tc>
        <w:tc>
          <w:tcPr>
            <w:tcW w:w="26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4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428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blPrEx>
          <w:tblCellMar>
            <w:top w:w="0" w:type="dxa"/>
            <w:left w:w="0" w:type="dxa"/>
            <w:bottom w:w="0" w:type="dxa"/>
            <w:right w:w="0" w:type="dxa"/>
          </w:tblCellMar>
        </w:tblPrEx>
        <w:trPr>
          <w:trHeight w:val="718" w:hRule="exact"/>
        </w:trPr>
        <w:tc>
          <w:tcPr>
            <w:tcW w:w="88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59" w:beforeAutospacing="0" w:afterAutospacing="0" w:line="240" w:lineRule="auto"/>
              <w:ind w:left="0" w:right="1"/>
              <w:jc w:val="center"/>
              <w:rPr>
                <w:rFonts w:hint="default" w:ascii="宋体" w:hAnsi="宋体" w:eastAsia="宋体" w:cs="宋体"/>
                <w:color w:val="auto"/>
                <w:sz w:val="24"/>
                <w:szCs w:val="24"/>
                <w:highlight w:val="none"/>
              </w:rPr>
            </w:pPr>
            <w:r>
              <w:rPr>
                <w:rFonts w:hint="default" w:ascii="宋体"/>
                <w:color w:val="auto"/>
                <w:sz w:val="24"/>
                <w:highlight w:val="none"/>
              </w:rPr>
              <w:t>2</w:t>
            </w:r>
          </w:p>
        </w:tc>
        <w:tc>
          <w:tcPr>
            <w:tcW w:w="26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4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428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blPrEx>
          <w:tblCellMar>
            <w:top w:w="0" w:type="dxa"/>
            <w:left w:w="0" w:type="dxa"/>
            <w:bottom w:w="0" w:type="dxa"/>
            <w:right w:w="0" w:type="dxa"/>
          </w:tblCellMar>
        </w:tblPrEx>
        <w:trPr>
          <w:trHeight w:val="718" w:hRule="exact"/>
        </w:trPr>
        <w:tc>
          <w:tcPr>
            <w:tcW w:w="88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59" w:beforeAutospacing="0" w:afterAutospacing="0" w:line="240" w:lineRule="auto"/>
              <w:ind w:left="0" w:right="1"/>
              <w:jc w:val="center"/>
              <w:rPr>
                <w:rFonts w:hint="default" w:ascii="宋体" w:hAnsi="宋体" w:eastAsia="宋体" w:cs="宋体"/>
                <w:color w:val="auto"/>
                <w:sz w:val="24"/>
                <w:szCs w:val="24"/>
                <w:highlight w:val="none"/>
              </w:rPr>
            </w:pPr>
            <w:r>
              <w:rPr>
                <w:rFonts w:hint="default" w:ascii="宋体"/>
                <w:color w:val="auto"/>
                <w:sz w:val="24"/>
                <w:highlight w:val="none"/>
              </w:rPr>
              <w:t>3</w:t>
            </w:r>
          </w:p>
        </w:tc>
        <w:tc>
          <w:tcPr>
            <w:tcW w:w="26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4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428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rPr>
          <w:trHeight w:val="718" w:hRule="exact"/>
        </w:trPr>
        <w:tc>
          <w:tcPr>
            <w:tcW w:w="88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1" w:beforeAutospacing="0" w:afterAutospacing="0" w:line="240" w:lineRule="auto"/>
              <w:ind w:left="194"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w:t>
            </w:r>
          </w:p>
        </w:tc>
        <w:tc>
          <w:tcPr>
            <w:tcW w:w="26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4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428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bl>
    <w:p>
      <w:pPr>
        <w:spacing w:before="0" w:line="276" w:lineRule="exact"/>
        <w:ind w:left="74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p>
    <w:p>
      <w:pPr>
        <w:spacing w:before="151" w:line="357" w:lineRule="auto"/>
        <w:ind w:left="746" w:right="737"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1.直接控股股东：是指其出资额占有限责任公司资本总额百分之五十以上或者其 持有的股份占股份有限公司股份总额百分之五十以上的股东；出资额或者持有股份的 比例虽然不足百分之五十，但依其出资额或者持有的股份所享有的表决权已足以对股 东会、股东大会的决议产生重大影响的股东。</w:t>
      </w:r>
    </w:p>
    <w:p>
      <w:pPr>
        <w:spacing w:before="37" w:line="355" w:lineRule="auto"/>
        <w:ind w:left="746" w:right="737"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2.本表所指的控股关系仅限于直接控股关系，不包括间接的控股关系。公司实际</w:t>
      </w:r>
      <w:r>
        <w:rPr>
          <w:rFonts w:ascii="宋体" w:hAnsi="宋体" w:eastAsia="宋体" w:cs="宋体"/>
          <w:color w:val="auto"/>
          <w:spacing w:val="70"/>
          <w:sz w:val="24"/>
          <w:szCs w:val="24"/>
          <w:highlight w:val="none"/>
        </w:rPr>
        <w:t xml:space="preserve"> </w:t>
      </w:r>
      <w:r>
        <w:rPr>
          <w:rFonts w:ascii="宋体" w:hAnsi="宋体" w:eastAsia="宋体" w:cs="宋体"/>
          <w:color w:val="auto"/>
          <w:sz w:val="24"/>
          <w:szCs w:val="24"/>
          <w:highlight w:val="none"/>
        </w:rPr>
        <w:t>控制人与公司之间的关系不属于本表所指的直接控股关系。</w:t>
      </w:r>
    </w:p>
    <w:p>
      <w:pPr>
        <w:spacing w:before="36"/>
        <w:ind w:left="2666" w:right="0" w:hanging="144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3.投标单位不存在直接控股股东的，则填“无”。</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10" w:line="240" w:lineRule="auto"/>
        <w:rPr>
          <w:rFonts w:ascii="宋体" w:hAnsi="宋体" w:eastAsia="宋体" w:cs="宋体"/>
          <w:color w:val="auto"/>
          <w:sz w:val="34"/>
          <w:szCs w:val="34"/>
          <w:highlight w:val="none"/>
        </w:rPr>
      </w:pPr>
    </w:p>
    <w:p>
      <w:pPr>
        <w:tabs>
          <w:tab w:val="left" w:pos="9205"/>
        </w:tabs>
        <w:spacing w:before="0"/>
        <w:ind w:left="266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法定代表人或者委托代理人（签字/电子签名）：</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6" w:line="240" w:lineRule="auto"/>
        <w:rPr>
          <w:rFonts w:ascii="Times New Roman" w:hAnsi="Times New Roman" w:eastAsia="Times New Roman" w:cs="Times New Roman"/>
          <w:color w:val="auto"/>
          <w:sz w:val="24"/>
          <w:szCs w:val="24"/>
          <w:highlight w:val="none"/>
        </w:rPr>
      </w:pPr>
    </w:p>
    <w:p>
      <w:pPr>
        <w:tabs>
          <w:tab w:val="left" w:pos="9205"/>
        </w:tabs>
        <w:spacing w:before="26"/>
        <w:ind w:left="374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投标单位（电子签章）：</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8" w:line="240" w:lineRule="auto"/>
        <w:rPr>
          <w:rFonts w:ascii="Times New Roman" w:hAnsi="Times New Roman" w:eastAsia="Times New Roman" w:cs="Times New Roman"/>
          <w:color w:val="auto"/>
          <w:sz w:val="24"/>
          <w:szCs w:val="24"/>
          <w:highlight w:val="none"/>
        </w:rPr>
      </w:pPr>
    </w:p>
    <w:p>
      <w:pPr>
        <w:tabs>
          <w:tab w:val="left" w:pos="6746"/>
          <w:tab w:val="left" w:pos="7466"/>
        </w:tabs>
        <w:spacing w:before="26"/>
        <w:ind w:left="602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日</w:t>
      </w:r>
    </w:p>
    <w:p>
      <w:pPr>
        <w:spacing w:after="0"/>
        <w:jc w:val="left"/>
        <w:rPr>
          <w:rFonts w:ascii="宋体" w:hAnsi="宋体" w:eastAsia="宋体" w:cs="宋体"/>
          <w:color w:val="auto"/>
          <w:sz w:val="24"/>
          <w:szCs w:val="24"/>
          <w:highlight w:val="none"/>
        </w:rPr>
        <w:sectPr>
          <w:pgSz w:w="11910" w:h="16840"/>
          <w:pgMar w:top="1500" w:right="700" w:bottom="1140" w:left="840" w:header="0" w:footer="958" w:gutter="0"/>
          <w:pgNumType w:fmt="decimal"/>
          <w:cols w:space="720" w:num="1"/>
        </w:sectPr>
      </w:pPr>
    </w:p>
    <w:p>
      <w:pPr>
        <w:spacing w:before="0" w:line="390" w:lineRule="exact"/>
        <w:ind w:left="2838" w:right="0" w:firstLine="0"/>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投标单位直接管理关系信息表</w:t>
      </w:r>
    </w:p>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20"/>
          <w:szCs w:val="20"/>
          <w:highlight w:val="none"/>
        </w:rPr>
      </w:pPr>
    </w:p>
    <w:p>
      <w:pPr>
        <w:spacing w:before="2" w:line="240" w:lineRule="auto"/>
        <w:rPr>
          <w:rFonts w:ascii="宋体" w:hAnsi="宋体" w:eastAsia="宋体" w:cs="宋体"/>
          <w:b/>
          <w:bCs/>
          <w:color w:val="auto"/>
          <w:sz w:val="15"/>
          <w:szCs w:val="15"/>
          <w:highlight w:val="none"/>
        </w:rPr>
      </w:pPr>
    </w:p>
    <w:tbl>
      <w:tblPr>
        <w:tblStyle w:val="19"/>
        <w:tblW w:w="0" w:type="auto"/>
        <w:tblInd w:w="95" w:type="dxa"/>
        <w:tblLayout w:type="fixed"/>
        <w:tblCellMar>
          <w:top w:w="0" w:type="dxa"/>
          <w:left w:w="0" w:type="dxa"/>
          <w:bottom w:w="0" w:type="dxa"/>
          <w:right w:w="0" w:type="dxa"/>
        </w:tblCellMar>
      </w:tblPr>
      <w:tblGrid>
        <w:gridCol w:w="808"/>
        <w:gridCol w:w="3600"/>
        <w:gridCol w:w="3555"/>
        <w:gridCol w:w="1689"/>
      </w:tblGrid>
      <w:tr>
        <w:trPr>
          <w:trHeight w:val="718" w:hRule="exact"/>
        </w:trPr>
        <w:tc>
          <w:tcPr>
            <w:tcW w:w="808"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158" w:right="0"/>
              <w:jc w:val="left"/>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序号</w:t>
            </w:r>
          </w:p>
        </w:tc>
        <w:tc>
          <w:tcPr>
            <w:tcW w:w="3600"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591" w:right="0"/>
              <w:jc w:val="left"/>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直接管理关系单位名称</w:t>
            </w:r>
          </w:p>
        </w:tc>
        <w:tc>
          <w:tcPr>
            <w:tcW w:w="3555"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807" w:right="0"/>
              <w:jc w:val="left"/>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统一社会信用代码</w:t>
            </w:r>
          </w:p>
        </w:tc>
        <w:tc>
          <w:tcPr>
            <w:tcW w:w="1689"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0" w:right="1"/>
              <w:jc w:val="center"/>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备注</w:t>
            </w:r>
          </w:p>
        </w:tc>
      </w:tr>
      <w:tr>
        <w:tblPrEx>
          <w:tblCellMar>
            <w:top w:w="0" w:type="dxa"/>
            <w:left w:w="0" w:type="dxa"/>
            <w:bottom w:w="0" w:type="dxa"/>
            <w:right w:w="0" w:type="dxa"/>
          </w:tblCellMar>
        </w:tblPrEx>
        <w:trPr>
          <w:trHeight w:val="718" w:hRule="exact"/>
        </w:trPr>
        <w:tc>
          <w:tcPr>
            <w:tcW w:w="808"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0" w:beforeAutospacing="0" w:afterAutospacing="0" w:line="240" w:lineRule="auto"/>
              <w:ind w:left="0" w:right="1"/>
              <w:jc w:val="center"/>
              <w:rPr>
                <w:rFonts w:hint="default" w:ascii="宋体" w:hAnsi="宋体" w:eastAsia="宋体" w:cs="宋体"/>
                <w:color w:val="auto"/>
                <w:sz w:val="24"/>
                <w:szCs w:val="24"/>
                <w:highlight w:val="none"/>
              </w:rPr>
            </w:pPr>
            <w:r>
              <w:rPr>
                <w:rFonts w:hint="default" w:ascii="宋体"/>
                <w:color w:val="auto"/>
                <w:sz w:val="24"/>
                <w:highlight w:val="none"/>
              </w:rPr>
              <w:t>1</w:t>
            </w:r>
          </w:p>
        </w:tc>
        <w:tc>
          <w:tcPr>
            <w:tcW w:w="36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35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8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blPrEx>
          <w:tblCellMar>
            <w:top w:w="0" w:type="dxa"/>
            <w:left w:w="0" w:type="dxa"/>
            <w:bottom w:w="0" w:type="dxa"/>
            <w:right w:w="0" w:type="dxa"/>
          </w:tblCellMar>
        </w:tblPrEx>
        <w:trPr>
          <w:trHeight w:val="718" w:hRule="exact"/>
        </w:trPr>
        <w:tc>
          <w:tcPr>
            <w:tcW w:w="808"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2" w:beforeAutospacing="0" w:afterAutospacing="0" w:line="240" w:lineRule="auto"/>
              <w:ind w:left="0" w:right="1"/>
              <w:jc w:val="center"/>
              <w:rPr>
                <w:rFonts w:hint="default" w:ascii="宋体" w:hAnsi="宋体" w:eastAsia="宋体" w:cs="宋体"/>
                <w:color w:val="auto"/>
                <w:sz w:val="24"/>
                <w:szCs w:val="24"/>
                <w:highlight w:val="none"/>
              </w:rPr>
            </w:pPr>
            <w:r>
              <w:rPr>
                <w:rFonts w:hint="default" w:ascii="宋体"/>
                <w:color w:val="auto"/>
                <w:sz w:val="24"/>
                <w:highlight w:val="none"/>
              </w:rPr>
              <w:t>2</w:t>
            </w:r>
          </w:p>
        </w:tc>
        <w:tc>
          <w:tcPr>
            <w:tcW w:w="36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35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8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blPrEx>
          <w:tblCellMar>
            <w:top w:w="0" w:type="dxa"/>
            <w:left w:w="0" w:type="dxa"/>
            <w:bottom w:w="0" w:type="dxa"/>
            <w:right w:w="0" w:type="dxa"/>
          </w:tblCellMar>
        </w:tblPrEx>
        <w:trPr>
          <w:trHeight w:val="718" w:hRule="exact"/>
        </w:trPr>
        <w:tc>
          <w:tcPr>
            <w:tcW w:w="808"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1" w:beforeAutospacing="0" w:afterAutospacing="0" w:line="240" w:lineRule="auto"/>
              <w:ind w:left="0" w:right="1"/>
              <w:jc w:val="center"/>
              <w:rPr>
                <w:rFonts w:hint="default" w:ascii="宋体" w:hAnsi="宋体" w:eastAsia="宋体" w:cs="宋体"/>
                <w:color w:val="auto"/>
                <w:sz w:val="24"/>
                <w:szCs w:val="24"/>
                <w:highlight w:val="none"/>
              </w:rPr>
            </w:pPr>
            <w:r>
              <w:rPr>
                <w:rFonts w:hint="default" w:ascii="宋体"/>
                <w:color w:val="auto"/>
                <w:sz w:val="24"/>
                <w:highlight w:val="none"/>
              </w:rPr>
              <w:t>3</w:t>
            </w:r>
          </w:p>
        </w:tc>
        <w:tc>
          <w:tcPr>
            <w:tcW w:w="36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35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8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rPr>
          <w:trHeight w:val="718" w:hRule="exact"/>
        </w:trPr>
        <w:tc>
          <w:tcPr>
            <w:tcW w:w="808" w:type="dxa"/>
            <w:tcBorders>
              <w:top w:val="single" w:color="000000" w:sz="4" w:space="0"/>
              <w:left w:val="single" w:color="000000" w:sz="4" w:space="0"/>
              <w:bottom w:val="single" w:color="000000" w:sz="4" w:space="0"/>
              <w:right w:val="single" w:color="000000" w:sz="4" w:space="0"/>
            </w:tcBorders>
          </w:tcPr>
          <w:p>
            <w:pPr>
              <w:pStyle w:val="26"/>
              <w:keepNext w:val="0"/>
              <w:keepLines w:val="0"/>
              <w:suppressLineNumbers w:val="0"/>
              <w:spacing w:before="161" w:beforeAutospacing="0" w:afterAutospacing="0" w:line="240" w:lineRule="auto"/>
              <w:ind w:left="158"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w:t>
            </w:r>
          </w:p>
        </w:tc>
        <w:tc>
          <w:tcPr>
            <w:tcW w:w="36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35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8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bl>
    <w:p>
      <w:pPr>
        <w:spacing w:before="0" w:line="276" w:lineRule="exact"/>
        <w:ind w:left="48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p>
    <w:p>
      <w:pPr>
        <w:spacing w:before="154" w:line="355" w:lineRule="auto"/>
        <w:ind w:left="486" w:right="737"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1.管理关系：是指不具有出资持股关系的其他单位之间存在的管理与被管理关 系，如一些上下级关系的事业单位和团体组织。</w:t>
      </w:r>
    </w:p>
    <w:p>
      <w:pPr>
        <w:spacing w:before="38"/>
        <w:ind w:left="966" w:right="0" w:firstLine="0"/>
        <w:jc w:val="left"/>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2.本表所指的管理关系仅限于直接管理关系，不包括间接的管理关系。</w:t>
      </w:r>
    </w:p>
    <w:p>
      <w:pPr>
        <w:spacing w:before="151"/>
        <w:ind w:left="96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3.投标单位不存在直接管理关系的，则填“无”。</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9" w:line="240" w:lineRule="auto"/>
        <w:rPr>
          <w:rFonts w:ascii="宋体" w:hAnsi="宋体" w:eastAsia="宋体" w:cs="宋体"/>
          <w:color w:val="auto"/>
          <w:sz w:val="21"/>
          <w:szCs w:val="21"/>
          <w:highlight w:val="none"/>
        </w:rPr>
      </w:pPr>
    </w:p>
    <w:p>
      <w:pPr>
        <w:tabs>
          <w:tab w:val="left" w:pos="8945"/>
        </w:tabs>
        <w:spacing w:before="0"/>
        <w:ind w:left="264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法定代表人或者委托代理人（签字/电子签名）：</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6" w:line="240" w:lineRule="auto"/>
        <w:rPr>
          <w:rFonts w:ascii="Times New Roman" w:hAnsi="Times New Roman" w:eastAsia="Times New Roman" w:cs="Times New Roman"/>
          <w:color w:val="auto"/>
          <w:sz w:val="24"/>
          <w:szCs w:val="24"/>
          <w:highlight w:val="none"/>
        </w:rPr>
      </w:pPr>
    </w:p>
    <w:p>
      <w:pPr>
        <w:tabs>
          <w:tab w:val="left" w:pos="8465"/>
        </w:tabs>
        <w:spacing w:before="26"/>
        <w:ind w:left="384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投标单位（电子签章）：</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8" w:line="240" w:lineRule="auto"/>
        <w:rPr>
          <w:rFonts w:ascii="Times New Roman" w:hAnsi="Times New Roman" w:eastAsia="Times New Roman" w:cs="Times New Roman"/>
          <w:color w:val="auto"/>
          <w:sz w:val="24"/>
          <w:szCs w:val="24"/>
          <w:highlight w:val="none"/>
        </w:rPr>
      </w:pPr>
    </w:p>
    <w:p>
      <w:pPr>
        <w:tabs>
          <w:tab w:val="left" w:pos="7086"/>
          <w:tab w:val="left" w:pos="7806"/>
        </w:tabs>
        <w:spacing w:before="26"/>
        <w:ind w:left="636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日</w:t>
      </w:r>
    </w:p>
    <w:p>
      <w:pPr>
        <w:spacing w:after="0"/>
        <w:jc w:val="left"/>
        <w:rPr>
          <w:rFonts w:ascii="宋体" w:hAnsi="宋体" w:eastAsia="宋体" w:cs="宋体"/>
          <w:color w:val="auto"/>
          <w:sz w:val="24"/>
          <w:szCs w:val="24"/>
          <w:highlight w:val="none"/>
        </w:rPr>
        <w:sectPr>
          <w:pgSz w:w="11910" w:h="16840"/>
          <w:pgMar w:top="1400" w:right="940" w:bottom="1140" w:left="1100" w:header="0" w:footer="958" w:gutter="0"/>
          <w:pgNumType w:fmt="decimal"/>
          <w:cols w:space="720" w:num="1"/>
        </w:sectPr>
      </w:pPr>
    </w:p>
    <w:p>
      <w:pPr>
        <w:spacing w:before="0" w:line="390" w:lineRule="exact"/>
        <w:ind w:left="106" w:right="0" w:firstLine="0"/>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二、商务技术文件格式</w:t>
      </w:r>
    </w:p>
    <w:p>
      <w:pPr>
        <w:spacing w:before="6" w:line="240" w:lineRule="auto"/>
        <w:rPr>
          <w:rFonts w:ascii="宋体" w:hAnsi="宋体" w:eastAsia="宋体" w:cs="宋体"/>
          <w:b/>
          <w:bCs/>
          <w:color w:val="auto"/>
          <w:sz w:val="27"/>
          <w:szCs w:val="27"/>
          <w:highlight w:val="none"/>
        </w:rPr>
      </w:pPr>
    </w:p>
    <w:p>
      <w:pPr>
        <w:spacing w:before="0"/>
        <w:ind w:left="106" w:right="0" w:firstLine="0"/>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1.商务技术文件封面格式</w:t>
      </w:r>
    </w:p>
    <w:p>
      <w:pPr>
        <w:spacing w:before="7" w:line="240" w:lineRule="auto"/>
        <w:rPr>
          <w:rFonts w:ascii="宋体" w:hAnsi="宋体" w:eastAsia="宋体" w:cs="宋体"/>
          <w:b/>
          <w:bCs/>
          <w:color w:val="auto"/>
          <w:sz w:val="26"/>
          <w:szCs w:val="26"/>
          <w:highlight w:val="none"/>
        </w:rPr>
      </w:pPr>
    </w:p>
    <w:p>
      <w:pPr>
        <w:spacing w:before="26"/>
        <w:ind w:left="0" w:right="1377" w:firstLine="0"/>
        <w:jc w:val="right"/>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投标文件</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12" w:line="240" w:lineRule="auto"/>
        <w:rPr>
          <w:rFonts w:ascii="宋体" w:hAnsi="宋体" w:eastAsia="宋体" w:cs="宋体"/>
          <w:color w:val="auto"/>
          <w:sz w:val="19"/>
          <w:szCs w:val="19"/>
          <w:highlight w:val="none"/>
        </w:rPr>
      </w:pPr>
    </w:p>
    <w:p>
      <w:pPr>
        <w:tabs>
          <w:tab w:val="left" w:pos="880"/>
          <w:tab w:val="left" w:pos="1761"/>
          <w:tab w:val="left" w:pos="2639"/>
          <w:tab w:val="left" w:pos="3520"/>
          <w:tab w:val="left" w:pos="4401"/>
        </w:tabs>
        <w:spacing w:before="0"/>
        <w:ind w:left="0" w:right="73" w:firstLine="0"/>
        <w:jc w:val="center"/>
        <w:rPr>
          <w:rFonts w:ascii="宋体" w:hAnsi="宋体" w:eastAsia="宋体" w:cs="宋体"/>
          <w:color w:val="auto"/>
          <w:sz w:val="44"/>
          <w:szCs w:val="44"/>
          <w:highlight w:val="none"/>
        </w:rPr>
      </w:pPr>
      <w:r>
        <w:rPr>
          <w:rFonts w:ascii="宋体" w:hAnsi="宋体" w:eastAsia="宋体" w:cs="宋体"/>
          <w:color w:val="auto"/>
          <w:w w:val="95"/>
          <w:sz w:val="44"/>
          <w:szCs w:val="44"/>
          <w:highlight w:val="none"/>
        </w:rPr>
        <w:t>商</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务</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技</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术</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文</w:t>
      </w:r>
      <w:r>
        <w:rPr>
          <w:rFonts w:ascii="宋体" w:hAnsi="宋体" w:eastAsia="宋体" w:cs="宋体"/>
          <w:color w:val="auto"/>
          <w:w w:val="95"/>
          <w:sz w:val="44"/>
          <w:szCs w:val="44"/>
          <w:highlight w:val="none"/>
        </w:rPr>
        <w:tab/>
      </w:r>
      <w:r>
        <w:rPr>
          <w:rFonts w:ascii="宋体" w:hAnsi="宋体" w:eastAsia="宋体" w:cs="宋体"/>
          <w:color w:val="auto"/>
          <w:sz w:val="44"/>
          <w:szCs w:val="44"/>
          <w:highlight w:val="none"/>
        </w:rPr>
        <w:t>件</w:t>
      </w:r>
    </w:p>
    <w:p>
      <w:pPr>
        <w:spacing w:before="0" w:line="240" w:lineRule="auto"/>
        <w:rPr>
          <w:rFonts w:ascii="宋体" w:hAnsi="宋体" w:eastAsia="宋体" w:cs="宋体"/>
          <w:color w:val="auto"/>
          <w:sz w:val="44"/>
          <w:szCs w:val="44"/>
          <w:highlight w:val="none"/>
        </w:rPr>
      </w:pPr>
    </w:p>
    <w:p>
      <w:pPr>
        <w:spacing w:before="0" w:line="240" w:lineRule="auto"/>
        <w:rPr>
          <w:rFonts w:ascii="宋体" w:hAnsi="宋体" w:eastAsia="宋体" w:cs="宋体"/>
          <w:color w:val="auto"/>
          <w:sz w:val="44"/>
          <w:szCs w:val="44"/>
          <w:highlight w:val="none"/>
        </w:rPr>
      </w:pPr>
    </w:p>
    <w:p>
      <w:pPr>
        <w:spacing w:before="0" w:line="240" w:lineRule="auto"/>
        <w:rPr>
          <w:rFonts w:ascii="宋体" w:hAnsi="宋体" w:eastAsia="宋体" w:cs="宋体"/>
          <w:color w:val="auto"/>
          <w:sz w:val="44"/>
          <w:szCs w:val="44"/>
          <w:highlight w:val="none"/>
        </w:rPr>
      </w:pPr>
    </w:p>
    <w:p>
      <w:pPr>
        <w:spacing w:before="8" w:line="240" w:lineRule="auto"/>
        <w:rPr>
          <w:rFonts w:ascii="宋体" w:hAnsi="宋体" w:eastAsia="宋体" w:cs="宋体"/>
          <w:color w:val="auto"/>
          <w:sz w:val="45"/>
          <w:szCs w:val="45"/>
          <w:highlight w:val="none"/>
        </w:rPr>
      </w:pPr>
    </w:p>
    <w:p>
      <w:pPr>
        <w:spacing w:before="0" w:line="445" w:lineRule="auto"/>
        <w:ind w:left="747" w:right="5397" w:firstLine="0"/>
        <w:jc w:val="left"/>
        <w:rPr>
          <w:rFonts w:ascii="宋体" w:hAnsi="宋体" w:eastAsia="宋体" w:cs="宋体"/>
          <w:color w:val="auto"/>
          <w:spacing w:val="22"/>
          <w:w w:val="99"/>
          <w:sz w:val="32"/>
          <w:szCs w:val="32"/>
          <w:highlight w:val="none"/>
        </w:rPr>
      </w:pPr>
      <w:r>
        <w:rPr>
          <w:rFonts w:ascii="宋体" w:hAnsi="宋体" w:eastAsia="宋体" w:cs="宋体"/>
          <w:color w:val="auto"/>
          <w:w w:val="95"/>
          <w:sz w:val="32"/>
          <w:szCs w:val="32"/>
          <w:highlight w:val="none"/>
        </w:rPr>
        <w:t>项目名称：</w:t>
      </w:r>
      <w:r>
        <w:rPr>
          <w:rFonts w:ascii="宋体" w:hAnsi="宋体" w:eastAsia="宋体" w:cs="宋体"/>
          <w:color w:val="auto"/>
          <w:spacing w:val="22"/>
          <w:w w:val="99"/>
          <w:sz w:val="32"/>
          <w:szCs w:val="32"/>
          <w:highlight w:val="none"/>
        </w:rPr>
        <w:t xml:space="preserve"> </w:t>
      </w:r>
    </w:p>
    <w:p>
      <w:pPr>
        <w:spacing w:before="0" w:line="445" w:lineRule="auto"/>
        <w:ind w:left="747" w:right="5397" w:firstLine="0"/>
        <w:jc w:val="left"/>
        <w:rPr>
          <w:rFonts w:ascii="宋体" w:hAnsi="宋体" w:eastAsia="宋体" w:cs="宋体"/>
          <w:color w:val="auto"/>
          <w:sz w:val="32"/>
          <w:szCs w:val="32"/>
          <w:highlight w:val="none"/>
        </w:rPr>
      </w:pPr>
      <w:r>
        <w:rPr>
          <w:rFonts w:ascii="宋体" w:hAnsi="宋体" w:eastAsia="宋体" w:cs="宋体"/>
          <w:color w:val="auto"/>
          <w:w w:val="95"/>
          <w:sz w:val="32"/>
          <w:szCs w:val="32"/>
          <w:highlight w:val="none"/>
        </w:rPr>
        <w:t>项目编号：</w:t>
      </w:r>
    </w:p>
    <w:p>
      <w:pPr>
        <w:spacing w:before="87"/>
        <w:ind w:left="747" w:right="0" w:firstLine="0"/>
        <w:jc w:val="left"/>
        <w:rPr>
          <w:rFonts w:ascii="宋体" w:hAnsi="宋体" w:eastAsia="宋体" w:cs="宋体"/>
          <w:color w:val="auto"/>
          <w:sz w:val="32"/>
          <w:szCs w:val="32"/>
          <w:highlight w:val="none"/>
        </w:rPr>
      </w:pPr>
      <w:r>
        <w:rPr>
          <w:rFonts w:ascii="宋体" w:hAnsi="宋体" w:eastAsia="宋体" w:cs="宋体"/>
          <w:color w:val="auto"/>
          <w:sz w:val="32"/>
          <w:szCs w:val="32"/>
          <w:highlight w:val="none"/>
        </w:rPr>
        <w:t>所竞分标（如有则填写，无分标时填写“无”或者留空）：</w:t>
      </w:r>
    </w:p>
    <w:p>
      <w:pPr>
        <w:spacing w:before="0" w:line="240" w:lineRule="auto"/>
        <w:rPr>
          <w:rFonts w:ascii="宋体" w:hAnsi="宋体" w:eastAsia="宋体" w:cs="宋体"/>
          <w:color w:val="auto"/>
          <w:sz w:val="32"/>
          <w:szCs w:val="32"/>
          <w:highlight w:val="none"/>
        </w:rPr>
      </w:pPr>
    </w:p>
    <w:p>
      <w:pPr>
        <w:spacing w:before="13" w:line="240" w:lineRule="auto"/>
        <w:rPr>
          <w:rFonts w:ascii="宋体" w:hAnsi="宋体" w:eastAsia="宋体" w:cs="宋体"/>
          <w:color w:val="auto"/>
          <w:sz w:val="46"/>
          <w:szCs w:val="46"/>
          <w:highlight w:val="none"/>
        </w:rPr>
      </w:pPr>
    </w:p>
    <w:p>
      <w:pPr>
        <w:spacing w:before="0"/>
        <w:ind w:left="747" w:right="0" w:firstLine="0"/>
        <w:jc w:val="left"/>
        <w:rPr>
          <w:rFonts w:ascii="宋体" w:hAnsi="宋体" w:eastAsia="宋体" w:cs="宋体"/>
          <w:color w:val="auto"/>
          <w:sz w:val="32"/>
          <w:szCs w:val="32"/>
          <w:highlight w:val="none"/>
        </w:rPr>
      </w:pPr>
      <w:r>
        <w:rPr>
          <w:rFonts w:ascii="宋体" w:hAnsi="宋体" w:eastAsia="宋体" w:cs="宋体"/>
          <w:color w:val="auto"/>
          <w:sz w:val="32"/>
          <w:szCs w:val="32"/>
          <w:highlight w:val="none"/>
        </w:rPr>
        <w:t>投标单位名称：</w:t>
      </w: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tabs>
          <w:tab w:val="left" w:pos="959"/>
          <w:tab w:val="left" w:pos="1919"/>
        </w:tabs>
        <w:spacing w:before="283"/>
        <w:ind w:left="0" w:right="73" w:firstLine="0"/>
        <w:jc w:val="center"/>
        <w:rPr>
          <w:rFonts w:ascii="宋体" w:hAnsi="宋体" w:eastAsia="宋体" w:cs="宋体"/>
          <w:color w:val="auto"/>
          <w:sz w:val="32"/>
          <w:szCs w:val="32"/>
          <w:highlight w:val="none"/>
        </w:rPr>
      </w:pPr>
      <w:r>
        <w:rPr>
          <w:rFonts w:ascii="宋体" w:hAnsi="宋体" w:eastAsia="宋体" w:cs="宋体"/>
          <w:color w:val="auto"/>
          <w:w w:val="95"/>
          <w:sz w:val="32"/>
          <w:szCs w:val="32"/>
          <w:highlight w:val="none"/>
        </w:rPr>
        <w:t>年</w:t>
      </w:r>
      <w:r>
        <w:rPr>
          <w:rFonts w:ascii="宋体" w:hAnsi="宋体" w:eastAsia="宋体" w:cs="宋体"/>
          <w:color w:val="auto"/>
          <w:w w:val="95"/>
          <w:sz w:val="32"/>
          <w:szCs w:val="32"/>
          <w:highlight w:val="none"/>
        </w:rPr>
        <w:tab/>
      </w:r>
      <w:r>
        <w:rPr>
          <w:rFonts w:ascii="宋体" w:hAnsi="宋体" w:eastAsia="宋体" w:cs="宋体"/>
          <w:color w:val="auto"/>
          <w:w w:val="95"/>
          <w:sz w:val="32"/>
          <w:szCs w:val="32"/>
          <w:highlight w:val="none"/>
        </w:rPr>
        <w:t>月</w:t>
      </w:r>
      <w:r>
        <w:rPr>
          <w:rFonts w:ascii="宋体" w:hAnsi="宋体" w:eastAsia="宋体" w:cs="宋体"/>
          <w:color w:val="auto"/>
          <w:w w:val="95"/>
          <w:sz w:val="32"/>
          <w:szCs w:val="32"/>
          <w:highlight w:val="none"/>
        </w:rPr>
        <w:tab/>
      </w:r>
      <w:r>
        <w:rPr>
          <w:rFonts w:ascii="宋体" w:hAnsi="宋体" w:eastAsia="宋体" w:cs="宋体"/>
          <w:color w:val="auto"/>
          <w:sz w:val="32"/>
          <w:szCs w:val="32"/>
          <w:highlight w:val="none"/>
        </w:rPr>
        <w:t>日</w:t>
      </w:r>
    </w:p>
    <w:p>
      <w:pPr>
        <w:spacing w:after="0"/>
        <w:jc w:val="center"/>
        <w:rPr>
          <w:rFonts w:ascii="宋体" w:hAnsi="宋体" w:eastAsia="宋体" w:cs="宋体"/>
          <w:color w:val="auto"/>
          <w:sz w:val="32"/>
          <w:szCs w:val="32"/>
          <w:highlight w:val="none"/>
        </w:rPr>
        <w:sectPr>
          <w:pgSz w:w="11910" w:h="16840"/>
          <w:pgMar w:top="1400" w:right="1260" w:bottom="1140" w:left="1480" w:header="0" w:footer="958" w:gutter="0"/>
          <w:pgNumType w:fmt="decimal"/>
          <w:cols w:space="720" w:num="1"/>
        </w:sectPr>
      </w:pPr>
    </w:p>
    <w:p>
      <w:pPr>
        <w:spacing w:before="0" w:line="395" w:lineRule="exact"/>
        <w:ind w:left="747" w:right="3837" w:hanging="500"/>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2.商务技术文件目录</w:t>
      </w:r>
    </w:p>
    <w:p>
      <w:pPr>
        <w:spacing w:before="6" w:line="240" w:lineRule="auto"/>
        <w:rPr>
          <w:rFonts w:ascii="宋体" w:hAnsi="宋体" w:eastAsia="宋体" w:cs="宋体"/>
          <w:b/>
          <w:bCs/>
          <w:color w:val="auto"/>
          <w:sz w:val="27"/>
          <w:szCs w:val="27"/>
          <w:highlight w:val="none"/>
        </w:rPr>
      </w:pPr>
    </w:p>
    <w:p>
      <w:pPr>
        <w:spacing w:before="0" w:line="357" w:lineRule="auto"/>
        <w:ind w:left="106" w:right="0" w:firstLine="640"/>
        <w:jc w:val="left"/>
        <w:rPr>
          <w:rFonts w:ascii="宋体" w:hAnsi="宋体" w:eastAsia="宋体" w:cs="宋体"/>
          <w:color w:val="auto"/>
          <w:sz w:val="32"/>
          <w:szCs w:val="32"/>
          <w:highlight w:val="none"/>
        </w:rPr>
      </w:pPr>
      <w:r>
        <w:rPr>
          <w:rFonts w:ascii="宋体" w:hAnsi="宋体" w:eastAsia="宋体" w:cs="宋体"/>
          <w:color w:val="auto"/>
          <w:w w:val="95"/>
          <w:sz w:val="32"/>
          <w:szCs w:val="32"/>
          <w:highlight w:val="none"/>
        </w:rPr>
        <w:t>根</w:t>
      </w:r>
      <w:r>
        <w:rPr>
          <w:rFonts w:ascii="宋体" w:hAnsi="宋体" w:eastAsia="宋体" w:cs="宋体"/>
          <w:color w:val="auto"/>
          <w:spacing w:val="1"/>
          <w:w w:val="95"/>
          <w:sz w:val="32"/>
          <w:szCs w:val="32"/>
          <w:highlight w:val="none"/>
        </w:rPr>
        <w:t>据</w:t>
      </w:r>
      <w:r>
        <w:rPr>
          <w:rFonts w:ascii="宋体" w:hAnsi="宋体" w:eastAsia="宋体" w:cs="宋体"/>
          <w:color w:val="auto"/>
          <w:w w:val="95"/>
          <w:sz w:val="32"/>
          <w:szCs w:val="32"/>
          <w:highlight w:val="none"/>
        </w:rPr>
        <w:t>招标</w:t>
      </w:r>
      <w:r>
        <w:rPr>
          <w:rFonts w:ascii="宋体" w:hAnsi="宋体" w:eastAsia="宋体" w:cs="宋体"/>
          <w:color w:val="auto"/>
          <w:spacing w:val="1"/>
          <w:w w:val="95"/>
          <w:sz w:val="32"/>
          <w:szCs w:val="32"/>
          <w:highlight w:val="none"/>
        </w:rPr>
        <w:t>文</w:t>
      </w:r>
      <w:r>
        <w:rPr>
          <w:rFonts w:ascii="宋体" w:hAnsi="宋体" w:eastAsia="宋体" w:cs="宋体"/>
          <w:color w:val="auto"/>
          <w:w w:val="95"/>
          <w:sz w:val="32"/>
          <w:szCs w:val="32"/>
          <w:highlight w:val="none"/>
        </w:rPr>
        <w:t>件规</w:t>
      </w:r>
      <w:r>
        <w:rPr>
          <w:rFonts w:ascii="宋体" w:hAnsi="宋体" w:eastAsia="宋体" w:cs="宋体"/>
          <w:color w:val="auto"/>
          <w:spacing w:val="1"/>
          <w:w w:val="95"/>
          <w:sz w:val="32"/>
          <w:szCs w:val="32"/>
          <w:highlight w:val="none"/>
        </w:rPr>
        <w:t>定</w:t>
      </w:r>
      <w:r>
        <w:rPr>
          <w:rFonts w:ascii="宋体" w:hAnsi="宋体" w:eastAsia="宋体" w:cs="宋体"/>
          <w:color w:val="auto"/>
          <w:w w:val="95"/>
          <w:sz w:val="32"/>
          <w:szCs w:val="32"/>
          <w:highlight w:val="none"/>
        </w:rPr>
        <w:t>及投</w:t>
      </w:r>
      <w:r>
        <w:rPr>
          <w:rFonts w:ascii="宋体" w:hAnsi="宋体" w:eastAsia="宋体" w:cs="宋体"/>
          <w:color w:val="auto"/>
          <w:spacing w:val="1"/>
          <w:w w:val="95"/>
          <w:sz w:val="32"/>
          <w:szCs w:val="32"/>
          <w:highlight w:val="none"/>
        </w:rPr>
        <w:t>标</w:t>
      </w:r>
      <w:r>
        <w:rPr>
          <w:rFonts w:ascii="宋体" w:hAnsi="宋体" w:eastAsia="宋体" w:cs="宋体"/>
          <w:color w:val="auto"/>
          <w:w w:val="95"/>
          <w:sz w:val="32"/>
          <w:szCs w:val="32"/>
          <w:highlight w:val="none"/>
        </w:rPr>
        <w:t>单位</w:t>
      </w:r>
      <w:r>
        <w:rPr>
          <w:rFonts w:ascii="宋体" w:hAnsi="宋体" w:eastAsia="宋体" w:cs="宋体"/>
          <w:color w:val="auto"/>
          <w:spacing w:val="1"/>
          <w:w w:val="95"/>
          <w:sz w:val="32"/>
          <w:szCs w:val="32"/>
          <w:highlight w:val="none"/>
        </w:rPr>
        <w:t>提</w:t>
      </w:r>
      <w:r>
        <w:rPr>
          <w:rFonts w:ascii="宋体" w:hAnsi="宋体" w:eastAsia="宋体" w:cs="宋体"/>
          <w:color w:val="auto"/>
          <w:w w:val="95"/>
          <w:sz w:val="32"/>
          <w:szCs w:val="32"/>
          <w:highlight w:val="none"/>
        </w:rPr>
        <w:t>供的</w:t>
      </w:r>
      <w:r>
        <w:rPr>
          <w:rFonts w:ascii="宋体" w:hAnsi="宋体" w:eastAsia="宋体" w:cs="宋体"/>
          <w:color w:val="auto"/>
          <w:spacing w:val="1"/>
          <w:w w:val="95"/>
          <w:sz w:val="32"/>
          <w:szCs w:val="32"/>
          <w:highlight w:val="none"/>
        </w:rPr>
        <w:t>材</w:t>
      </w:r>
      <w:r>
        <w:rPr>
          <w:rFonts w:ascii="宋体" w:hAnsi="宋体" w:eastAsia="宋体" w:cs="宋体"/>
          <w:color w:val="auto"/>
          <w:w w:val="95"/>
          <w:sz w:val="32"/>
          <w:szCs w:val="32"/>
          <w:highlight w:val="none"/>
        </w:rPr>
        <w:t>料自</w:t>
      </w:r>
      <w:r>
        <w:rPr>
          <w:rFonts w:ascii="宋体" w:hAnsi="宋体" w:eastAsia="宋体" w:cs="宋体"/>
          <w:color w:val="auto"/>
          <w:spacing w:val="1"/>
          <w:w w:val="95"/>
          <w:sz w:val="32"/>
          <w:szCs w:val="32"/>
          <w:highlight w:val="none"/>
        </w:rPr>
        <w:t>行</w:t>
      </w:r>
      <w:r>
        <w:rPr>
          <w:rFonts w:ascii="宋体" w:hAnsi="宋体" w:eastAsia="宋体" w:cs="宋体"/>
          <w:color w:val="auto"/>
          <w:w w:val="95"/>
          <w:sz w:val="32"/>
          <w:szCs w:val="32"/>
          <w:highlight w:val="none"/>
        </w:rPr>
        <w:t>编写</w:t>
      </w:r>
      <w:r>
        <w:rPr>
          <w:rFonts w:ascii="宋体" w:hAnsi="宋体" w:eastAsia="宋体" w:cs="宋体"/>
          <w:color w:val="auto"/>
          <w:spacing w:val="1"/>
          <w:w w:val="95"/>
          <w:sz w:val="32"/>
          <w:szCs w:val="32"/>
          <w:highlight w:val="none"/>
        </w:rPr>
        <w:t>目</w:t>
      </w:r>
      <w:r>
        <w:rPr>
          <w:rFonts w:ascii="宋体" w:hAnsi="宋体" w:eastAsia="宋体" w:cs="宋体"/>
          <w:color w:val="auto"/>
          <w:spacing w:val="-79"/>
          <w:w w:val="95"/>
          <w:sz w:val="32"/>
          <w:szCs w:val="32"/>
          <w:highlight w:val="none"/>
        </w:rPr>
        <w:t>录</w:t>
      </w:r>
      <w:r>
        <w:rPr>
          <w:rFonts w:ascii="宋体" w:hAnsi="宋体" w:eastAsia="宋体" w:cs="宋体"/>
          <w:color w:val="auto"/>
          <w:w w:val="95"/>
          <w:sz w:val="32"/>
          <w:szCs w:val="32"/>
          <w:highlight w:val="none"/>
        </w:rPr>
        <w:t>（部</w:t>
      </w:r>
      <w:r>
        <w:rPr>
          <w:rFonts w:ascii="宋体" w:hAnsi="宋体" w:eastAsia="宋体" w:cs="宋体"/>
          <w:color w:val="auto"/>
          <w:sz w:val="32"/>
          <w:szCs w:val="32"/>
          <w:highlight w:val="none"/>
        </w:rPr>
        <w:t>分格式后附）。</w:t>
      </w:r>
    </w:p>
    <w:p>
      <w:pPr>
        <w:spacing w:after="0" w:line="357" w:lineRule="auto"/>
        <w:jc w:val="left"/>
        <w:rPr>
          <w:rFonts w:ascii="宋体" w:hAnsi="宋体" w:eastAsia="宋体" w:cs="宋体"/>
          <w:color w:val="auto"/>
          <w:sz w:val="32"/>
          <w:szCs w:val="32"/>
          <w:highlight w:val="none"/>
        </w:rPr>
        <w:sectPr>
          <w:pgSz w:w="11910" w:h="16840"/>
          <w:pgMar w:top="1500" w:right="1340" w:bottom="1140" w:left="1480" w:header="0" w:footer="958" w:gutter="0"/>
          <w:pgNumType w:fmt="decimal"/>
          <w:cols w:space="720" w:num="1"/>
        </w:sectPr>
      </w:pPr>
    </w:p>
    <w:p>
      <w:pPr>
        <w:spacing w:before="0" w:line="513" w:lineRule="exact"/>
        <w:ind w:left="2124" w:right="0" w:firstLine="0"/>
        <w:jc w:val="left"/>
        <w:rPr>
          <w:rFonts w:ascii="宋体" w:hAnsi="宋体" w:eastAsia="宋体" w:cs="宋体"/>
          <w:color w:val="auto"/>
          <w:sz w:val="57"/>
          <w:szCs w:val="57"/>
          <w:highlight w:val="none"/>
        </w:rPr>
      </w:pPr>
      <w:r>
        <w:rPr>
          <w:rFonts w:ascii="宋体" w:hAnsi="宋体" w:eastAsia="宋体" w:cs="宋体"/>
          <w:color w:val="auto"/>
          <w:sz w:val="44"/>
          <w:szCs w:val="44"/>
          <w:highlight w:val="none"/>
        </w:rPr>
        <w:t>无串通投标行为的承诺函</w:t>
      </w:r>
    </w:p>
    <w:p>
      <w:pPr>
        <w:numPr>
          <w:ilvl w:val="0"/>
          <w:numId w:val="5"/>
        </w:numPr>
        <w:spacing w:before="0" w:line="357" w:lineRule="auto"/>
        <w:ind w:left="586" w:right="119" w:firstLine="0"/>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我方承诺无下列相互串通投标的情形：</w:t>
      </w:r>
    </w:p>
    <w:p>
      <w:pPr>
        <w:numPr>
          <w:ilvl w:val="0"/>
          <w:numId w:val="0"/>
        </w:numPr>
        <w:spacing w:before="0" w:line="357" w:lineRule="auto"/>
        <w:ind w:left="441" w:leftChars="0" w:right="119" w:rightChars="0" w:firstLine="238" w:firstLineChars="100"/>
        <w:jc w:val="left"/>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1"/>
          <w:sz w:val="24"/>
          <w:szCs w:val="24"/>
          <w:highlight w:val="none"/>
        </w:rPr>
        <w:t>不同投标单位的</w:t>
      </w:r>
      <w:r>
        <w:rPr>
          <w:rFonts w:hint="eastAsia" w:ascii="宋体" w:hAnsi="宋体" w:eastAsia="宋体" w:cs="宋体"/>
          <w:color w:val="auto"/>
          <w:spacing w:val="-1"/>
          <w:sz w:val="24"/>
          <w:szCs w:val="24"/>
          <w:highlight w:val="none"/>
          <w:lang w:eastAsia="zh-CN"/>
        </w:rPr>
        <w:t>投标文件</w:t>
      </w:r>
      <w:r>
        <w:rPr>
          <w:rFonts w:ascii="宋体" w:hAnsi="宋体" w:eastAsia="宋体" w:cs="宋体"/>
          <w:color w:val="auto"/>
          <w:spacing w:val="-1"/>
          <w:sz w:val="24"/>
          <w:szCs w:val="24"/>
          <w:highlight w:val="none"/>
        </w:rPr>
        <w:t>由同一单位或者个人编制；或者不同投标单位报名的</w:t>
      </w:r>
      <w:r>
        <w:rPr>
          <w:rFonts w:ascii="宋体" w:hAnsi="宋体" w:eastAsia="宋体" w:cs="宋体"/>
          <w:color w:val="auto"/>
          <w:sz w:val="24"/>
          <w:szCs w:val="24"/>
          <w:highlight w:val="none"/>
        </w:rPr>
        <w:t>IP</w:t>
      </w:r>
      <w:r>
        <w:rPr>
          <w:rFonts w:ascii="宋体" w:hAnsi="宋体" w:eastAsia="宋体" w:cs="宋体"/>
          <w:color w:val="auto"/>
          <w:spacing w:val="-60"/>
          <w:sz w:val="24"/>
          <w:szCs w:val="24"/>
          <w:highlight w:val="none"/>
        </w:rPr>
        <w:t xml:space="preserve"> </w:t>
      </w:r>
      <w:r>
        <w:rPr>
          <w:rFonts w:ascii="宋体" w:hAnsi="宋体" w:eastAsia="宋体" w:cs="宋体"/>
          <w:color w:val="auto"/>
          <w:sz w:val="24"/>
          <w:szCs w:val="24"/>
          <w:highlight w:val="none"/>
        </w:rPr>
        <w:t xml:space="preserve">地址一致的； </w:t>
      </w:r>
    </w:p>
    <w:p>
      <w:pPr>
        <w:numPr>
          <w:ilvl w:val="0"/>
          <w:numId w:val="0"/>
        </w:numPr>
        <w:spacing w:before="0" w:line="357" w:lineRule="auto"/>
        <w:ind w:left="441" w:leftChars="0" w:right="119" w:rightChars="0"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2.不同投标单位委托同一单位或者个人办理投标事宜；</w:t>
      </w:r>
    </w:p>
    <w:p>
      <w:pPr>
        <w:spacing w:before="36"/>
        <w:ind w:left="58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3.不同投标单位的</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载明的项目管理员为同一个人；</w:t>
      </w:r>
    </w:p>
    <w:p>
      <w:pPr>
        <w:spacing w:before="154"/>
        <w:ind w:left="586" w:right="0" w:firstLine="0"/>
        <w:jc w:val="left"/>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4.不同投标单位的</w:t>
      </w:r>
      <w:r>
        <w:rPr>
          <w:rFonts w:hint="eastAsia" w:ascii="宋体" w:hAnsi="宋体" w:eastAsia="宋体" w:cs="宋体"/>
          <w:color w:val="auto"/>
          <w:spacing w:val="-10"/>
          <w:sz w:val="24"/>
          <w:szCs w:val="24"/>
          <w:highlight w:val="none"/>
          <w:lang w:eastAsia="zh-CN"/>
        </w:rPr>
        <w:t>投标文件</w:t>
      </w:r>
      <w:r>
        <w:rPr>
          <w:rFonts w:ascii="宋体" w:hAnsi="宋体" w:eastAsia="宋体" w:cs="宋体"/>
          <w:color w:val="auto"/>
          <w:spacing w:val="-10"/>
          <w:sz w:val="24"/>
          <w:szCs w:val="24"/>
          <w:highlight w:val="none"/>
        </w:rPr>
        <w:t>异常一致或者投标报价呈规律性差异；</w:t>
      </w:r>
    </w:p>
    <w:p>
      <w:pPr>
        <w:spacing w:before="154"/>
        <w:ind w:left="58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5.不同投标单位的</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相互混装；</w:t>
      </w:r>
    </w:p>
    <w:p>
      <w:pPr>
        <w:spacing w:before="154" w:line="357" w:lineRule="auto"/>
        <w:ind w:left="586" w:right="119"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6.不同投标单位的投标保证金从同一单位或者个人账户转出。 </w:t>
      </w:r>
    </w:p>
    <w:p>
      <w:pPr>
        <w:spacing w:before="154" w:line="357" w:lineRule="auto"/>
        <w:ind w:left="586" w:right="119" w:firstLine="0"/>
        <w:jc w:val="left"/>
        <w:rPr>
          <w:rFonts w:ascii="宋体" w:hAnsi="宋体" w:eastAsia="宋体" w:cs="宋体"/>
          <w:b/>
          <w:bCs/>
          <w:color w:val="auto"/>
          <w:spacing w:val="24"/>
          <w:w w:val="99"/>
          <w:sz w:val="24"/>
          <w:szCs w:val="24"/>
          <w:highlight w:val="none"/>
        </w:rPr>
      </w:pPr>
      <w:r>
        <w:rPr>
          <w:rFonts w:ascii="宋体" w:hAnsi="宋体" w:eastAsia="宋体" w:cs="宋体"/>
          <w:b/>
          <w:bCs/>
          <w:color w:val="auto"/>
          <w:sz w:val="24"/>
          <w:szCs w:val="24"/>
          <w:highlight w:val="none"/>
        </w:rPr>
        <w:t>二、我方承诺无下列恶意串通的情形：</w:t>
      </w:r>
      <w:r>
        <w:rPr>
          <w:rFonts w:ascii="宋体" w:hAnsi="宋体" w:eastAsia="宋体" w:cs="宋体"/>
          <w:b/>
          <w:bCs/>
          <w:color w:val="auto"/>
          <w:spacing w:val="24"/>
          <w:w w:val="99"/>
          <w:sz w:val="24"/>
          <w:szCs w:val="24"/>
          <w:highlight w:val="none"/>
        </w:rPr>
        <w:t xml:space="preserve"> </w:t>
      </w:r>
    </w:p>
    <w:p>
      <w:pPr>
        <w:spacing w:before="154" w:line="357" w:lineRule="auto"/>
        <w:ind w:left="586" w:right="119" w:firstLine="0"/>
        <w:jc w:val="left"/>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1.投标单位直接或者间接从采购人或者采购代理机构处获得其他投标单位的相</w:t>
      </w:r>
      <w:r>
        <w:rPr>
          <w:rFonts w:ascii="宋体" w:hAnsi="宋体" w:eastAsia="宋体" w:cs="宋体"/>
          <w:color w:val="auto"/>
          <w:sz w:val="24"/>
          <w:szCs w:val="24"/>
          <w:highlight w:val="none"/>
        </w:rPr>
        <w:t>关信息并修改其</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w:t>
      </w:r>
    </w:p>
    <w:p>
      <w:pPr>
        <w:spacing w:before="36" w:line="357" w:lineRule="auto"/>
        <w:ind w:left="575" w:leftChars="243" w:right="119" w:hanging="40" w:hangingChars="17"/>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2.投标单位按照采购人或者采购代理机构的授意撤换、修改</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w:t>
      </w:r>
    </w:p>
    <w:p>
      <w:pPr>
        <w:spacing w:before="36"/>
        <w:ind w:left="586" w:right="0" w:firstLine="0"/>
        <w:jc w:val="left"/>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3.投标单位之间协商报价、技术方案等</w:t>
      </w:r>
      <w:r>
        <w:rPr>
          <w:rFonts w:hint="eastAsia" w:ascii="宋体" w:hAnsi="宋体" w:eastAsia="宋体" w:cs="宋体"/>
          <w:color w:val="auto"/>
          <w:spacing w:val="-10"/>
          <w:sz w:val="24"/>
          <w:szCs w:val="24"/>
          <w:highlight w:val="none"/>
          <w:lang w:eastAsia="zh-CN"/>
        </w:rPr>
        <w:t>投标文件</w:t>
      </w:r>
      <w:r>
        <w:rPr>
          <w:rFonts w:ascii="宋体" w:hAnsi="宋体" w:eastAsia="宋体" w:cs="宋体"/>
          <w:color w:val="auto"/>
          <w:spacing w:val="-10"/>
          <w:sz w:val="24"/>
          <w:szCs w:val="24"/>
          <w:highlight w:val="none"/>
        </w:rPr>
        <w:t>的实质性内容；</w:t>
      </w:r>
    </w:p>
    <w:p>
      <w:pPr>
        <w:spacing w:before="154" w:line="357" w:lineRule="auto"/>
        <w:ind w:left="106" w:right="0"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4.属于同一集团、协会、商会等组织成员的投标单位按照该组织要求协同参加政 府采购活动；</w:t>
      </w:r>
    </w:p>
    <w:p>
      <w:pPr>
        <w:spacing w:before="36" w:line="357" w:lineRule="auto"/>
        <w:ind w:left="106" w:right="117"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5.投标单位之间事先约定一致抬高或者压低投标报价，或者在公开招标项目中事 </w:t>
      </w:r>
      <w:r>
        <w:rPr>
          <w:rFonts w:ascii="宋体" w:hAnsi="宋体" w:eastAsia="宋体" w:cs="宋体"/>
          <w:color w:val="auto"/>
          <w:spacing w:val="-1"/>
          <w:sz w:val="24"/>
          <w:szCs w:val="24"/>
          <w:highlight w:val="none"/>
        </w:rPr>
        <w:t>先约定轮流以高价位或者低价位成交，或者事先约定由某一特定投标单位成交，然后</w:t>
      </w:r>
      <w:r>
        <w:rPr>
          <w:rFonts w:ascii="宋体" w:hAnsi="宋体" w:eastAsia="宋体" w:cs="宋体"/>
          <w:color w:val="auto"/>
          <w:spacing w:val="72"/>
          <w:sz w:val="24"/>
          <w:szCs w:val="24"/>
          <w:highlight w:val="none"/>
        </w:rPr>
        <w:t xml:space="preserve"> </w:t>
      </w:r>
      <w:r>
        <w:rPr>
          <w:rFonts w:ascii="宋体" w:hAnsi="宋体" w:eastAsia="宋体" w:cs="宋体"/>
          <w:color w:val="auto"/>
          <w:sz w:val="24"/>
          <w:szCs w:val="24"/>
          <w:highlight w:val="none"/>
        </w:rPr>
        <w:t>再参加投标；</w:t>
      </w:r>
    </w:p>
    <w:p>
      <w:pPr>
        <w:spacing w:before="36"/>
        <w:ind w:left="58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6.投标单位之间商定部分投标单位放弃参加政府采购活动或者放弃成交；</w:t>
      </w:r>
    </w:p>
    <w:p>
      <w:pPr>
        <w:spacing w:before="154" w:line="357" w:lineRule="auto"/>
        <w:ind w:left="106" w:right="0"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7.投标单位与采购人或者采购代理机构之间、投标单位相互之间，为谋求特定投</w:t>
      </w:r>
      <w:r>
        <w:rPr>
          <w:rFonts w:ascii="宋体" w:hAnsi="宋体" w:eastAsia="宋体" w:cs="宋体"/>
          <w:color w:val="auto"/>
          <w:spacing w:val="22"/>
          <w:sz w:val="24"/>
          <w:szCs w:val="24"/>
          <w:highlight w:val="none"/>
        </w:rPr>
        <w:t xml:space="preserve"> </w:t>
      </w:r>
      <w:r>
        <w:rPr>
          <w:rFonts w:ascii="宋体" w:hAnsi="宋体" w:eastAsia="宋体" w:cs="宋体"/>
          <w:color w:val="auto"/>
          <w:spacing w:val="-12"/>
          <w:sz w:val="24"/>
          <w:szCs w:val="24"/>
          <w:highlight w:val="none"/>
        </w:rPr>
        <w:t>标单位成交或者排斥其他投标单位的其他串通行为。</w:t>
      </w:r>
    </w:p>
    <w:p>
      <w:pPr>
        <w:spacing w:before="190" w:line="357" w:lineRule="auto"/>
        <w:ind w:left="106" w:right="119" w:firstLine="480"/>
        <w:jc w:val="left"/>
        <w:rPr>
          <w:rFonts w:ascii="宋体" w:hAnsi="宋体" w:eastAsia="宋体" w:cs="宋体"/>
          <w:color w:val="auto"/>
          <w:sz w:val="24"/>
          <w:szCs w:val="24"/>
          <w:highlight w:val="none"/>
        </w:rPr>
      </w:pPr>
      <w:r>
        <w:rPr>
          <w:rFonts w:ascii="宋体" w:hAnsi="宋体" w:eastAsia="宋体" w:cs="宋体"/>
          <w:b/>
          <w:bCs/>
          <w:color w:val="auto"/>
          <w:spacing w:val="-1"/>
          <w:w w:val="95"/>
          <w:sz w:val="24"/>
          <w:szCs w:val="24"/>
          <w:highlight w:val="none"/>
        </w:rPr>
        <w:t>以上情形一经核查属实，我方愿意承担一切后果，并不再寻求任何旨在减轻或者</w:t>
      </w:r>
      <w:r>
        <w:rPr>
          <w:rFonts w:ascii="宋体" w:hAnsi="宋体" w:eastAsia="宋体" w:cs="宋体"/>
          <w:b/>
          <w:bCs/>
          <w:color w:val="auto"/>
          <w:spacing w:val="54"/>
          <w:w w:val="99"/>
          <w:sz w:val="24"/>
          <w:szCs w:val="24"/>
          <w:highlight w:val="none"/>
        </w:rPr>
        <w:t xml:space="preserve"> </w:t>
      </w:r>
      <w:r>
        <w:rPr>
          <w:rFonts w:ascii="宋体" w:hAnsi="宋体" w:eastAsia="宋体" w:cs="宋体"/>
          <w:b/>
          <w:bCs/>
          <w:color w:val="auto"/>
          <w:sz w:val="24"/>
          <w:szCs w:val="24"/>
          <w:highlight w:val="none"/>
        </w:rPr>
        <w:t>免除法律责任的辩解。</w:t>
      </w:r>
    </w:p>
    <w:p>
      <w:pPr>
        <w:spacing w:before="0" w:line="240" w:lineRule="auto"/>
        <w:rPr>
          <w:rFonts w:ascii="宋体" w:hAnsi="宋体" w:eastAsia="宋体" w:cs="宋体"/>
          <w:b/>
          <w:bCs/>
          <w:color w:val="auto"/>
          <w:sz w:val="24"/>
          <w:szCs w:val="24"/>
          <w:highlight w:val="none"/>
        </w:rPr>
      </w:pPr>
    </w:p>
    <w:p>
      <w:pPr>
        <w:spacing w:before="190"/>
        <w:ind w:left="370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投标单位（电子签章）：</w:t>
      </w:r>
    </w:p>
    <w:p>
      <w:pPr>
        <w:tabs>
          <w:tab w:val="left" w:pos="6526"/>
          <w:tab w:val="left" w:pos="7126"/>
        </w:tabs>
        <w:spacing w:before="154"/>
        <w:ind w:left="592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日</w:t>
      </w:r>
    </w:p>
    <w:p>
      <w:pPr>
        <w:spacing w:after="0"/>
        <w:jc w:val="left"/>
        <w:rPr>
          <w:rFonts w:ascii="宋体" w:hAnsi="宋体" w:eastAsia="宋体" w:cs="宋体"/>
          <w:color w:val="auto"/>
          <w:sz w:val="24"/>
          <w:szCs w:val="24"/>
          <w:highlight w:val="none"/>
        </w:rPr>
        <w:sectPr>
          <w:pgSz w:w="11910" w:h="16840"/>
          <w:pgMar w:top="1440" w:right="1320" w:bottom="1140" w:left="1480" w:header="0" w:footer="958" w:gutter="0"/>
          <w:pgNumType w:fmt="decimal"/>
          <w:cols w:space="720" w:num="1"/>
        </w:sectPr>
      </w:pPr>
    </w:p>
    <w:p>
      <w:pPr>
        <w:spacing w:before="2" w:line="240" w:lineRule="auto"/>
        <w:rPr>
          <w:rFonts w:ascii="宋体" w:hAnsi="宋体" w:eastAsia="宋体" w:cs="宋体"/>
          <w:color w:val="auto"/>
          <w:sz w:val="11"/>
          <w:szCs w:val="11"/>
          <w:highlight w:val="none"/>
        </w:rPr>
      </w:pPr>
    </w:p>
    <w:p>
      <w:pPr>
        <w:spacing w:before="0" w:line="539" w:lineRule="exact"/>
        <w:ind w:left="3056" w:right="0" w:firstLine="0"/>
        <w:jc w:val="left"/>
        <w:rPr>
          <w:rFonts w:ascii="宋体" w:hAnsi="宋体" w:eastAsia="宋体" w:cs="宋体"/>
          <w:color w:val="auto"/>
          <w:sz w:val="44"/>
          <w:szCs w:val="44"/>
          <w:highlight w:val="none"/>
        </w:rPr>
      </w:pPr>
      <w:r>
        <w:rPr>
          <w:rFonts w:ascii="宋体" w:hAnsi="宋体" w:eastAsia="宋体" w:cs="宋体"/>
          <w:color w:val="auto"/>
          <w:sz w:val="44"/>
          <w:szCs w:val="44"/>
          <w:highlight w:val="none"/>
        </w:rPr>
        <w:t>法定代表人证明书</w:t>
      </w:r>
    </w:p>
    <w:p>
      <w:pPr>
        <w:spacing w:before="0" w:line="240" w:lineRule="auto"/>
        <w:rPr>
          <w:rFonts w:ascii="宋体" w:hAnsi="宋体" w:eastAsia="宋体" w:cs="宋体"/>
          <w:color w:val="auto"/>
          <w:sz w:val="44"/>
          <w:szCs w:val="44"/>
          <w:highlight w:val="none"/>
        </w:rPr>
      </w:pPr>
    </w:p>
    <w:p>
      <w:pPr>
        <w:tabs>
          <w:tab w:val="left" w:pos="1306"/>
          <w:tab w:val="left" w:pos="3706"/>
          <w:tab w:val="left" w:pos="4546"/>
          <w:tab w:val="left" w:pos="6885"/>
          <w:tab w:val="left" w:pos="7005"/>
        </w:tabs>
        <w:spacing w:before="337" w:line="357" w:lineRule="auto"/>
        <w:ind w:left="586" w:right="2038" w:firstLine="60"/>
        <w:jc w:val="lef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投标单位名称：</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pacing w:val="26"/>
          <w:sz w:val="24"/>
          <w:szCs w:val="24"/>
          <w:highlight w:val="none"/>
        </w:rPr>
        <w:t xml:space="preserve"> </w:t>
      </w:r>
      <w:r>
        <w:rPr>
          <w:rFonts w:ascii="宋体" w:hAnsi="宋体" w:eastAsia="宋体" w:cs="宋体"/>
          <w:color w:val="auto"/>
          <w:sz w:val="24"/>
          <w:szCs w:val="24"/>
          <w:highlight w:val="none"/>
        </w:rPr>
        <w:t>地</w:t>
      </w:r>
      <w:r>
        <w:rPr>
          <w:rFonts w:ascii="宋体" w:hAnsi="宋体" w:eastAsia="宋体" w:cs="宋体"/>
          <w:color w:val="auto"/>
          <w:sz w:val="24"/>
          <w:szCs w:val="24"/>
          <w:highlight w:val="none"/>
        </w:rPr>
        <w:tab/>
      </w:r>
      <w:r>
        <w:rPr>
          <w:rFonts w:ascii="宋体" w:hAnsi="宋体" w:eastAsia="宋体" w:cs="宋体"/>
          <w:color w:val="auto"/>
          <w:spacing w:val="-1"/>
          <w:sz w:val="24"/>
          <w:szCs w:val="24"/>
          <w:highlight w:val="none"/>
        </w:rPr>
        <w:t>址：</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pacing w:val="21"/>
          <w:sz w:val="24"/>
          <w:szCs w:val="24"/>
          <w:highlight w:val="none"/>
        </w:rPr>
        <w:t xml:space="preserve"> </w:t>
      </w:r>
      <w:r>
        <w:rPr>
          <w:rFonts w:ascii="宋体" w:hAnsi="宋体" w:eastAsia="宋体" w:cs="宋体"/>
          <w:color w:val="auto"/>
          <w:sz w:val="24"/>
          <w:szCs w:val="24"/>
          <w:highlight w:val="none"/>
        </w:rPr>
        <w:t>姓</w:t>
      </w:r>
      <w:r>
        <w:rPr>
          <w:rFonts w:ascii="宋体" w:hAnsi="宋体" w:eastAsia="宋体" w:cs="宋体"/>
          <w:color w:val="auto"/>
          <w:sz w:val="24"/>
          <w:szCs w:val="24"/>
          <w:highlight w:val="none"/>
        </w:rPr>
        <w:tab/>
      </w:r>
      <w:r>
        <w:rPr>
          <w:rFonts w:ascii="宋体" w:hAnsi="宋体" w:eastAsia="宋体" w:cs="宋体"/>
          <w:color w:val="auto"/>
          <w:spacing w:val="-1"/>
          <w:sz w:val="24"/>
          <w:szCs w:val="24"/>
          <w:highlight w:val="none"/>
        </w:rPr>
        <w:t>名：</w:t>
      </w:r>
      <w:r>
        <w:rPr>
          <w:rFonts w:ascii="Times New Roman" w:hAnsi="Times New Roman" w:eastAsia="Times New Roman" w:cs="Times New Roman"/>
          <w:color w:val="auto"/>
          <w:spacing w:val="-1"/>
          <w:sz w:val="24"/>
          <w:szCs w:val="24"/>
          <w:highlight w:val="none"/>
          <w:u w:val="single" w:color="000000"/>
        </w:rPr>
        <w:tab/>
      </w:r>
      <w:r>
        <w:rPr>
          <w:rFonts w:ascii="宋体" w:hAnsi="宋体" w:eastAsia="宋体" w:cs="宋体"/>
          <w:color w:val="auto"/>
          <w:sz w:val="24"/>
          <w:szCs w:val="24"/>
          <w:highlight w:val="none"/>
        </w:rPr>
        <w:t>性</w:t>
      </w:r>
      <w:r>
        <w:rPr>
          <w:rFonts w:ascii="宋体" w:hAnsi="宋体" w:eastAsia="宋体" w:cs="宋体"/>
          <w:color w:val="auto"/>
          <w:sz w:val="24"/>
          <w:szCs w:val="24"/>
          <w:highlight w:val="none"/>
        </w:rPr>
        <w:tab/>
      </w:r>
      <w:r>
        <w:rPr>
          <w:rFonts w:ascii="宋体" w:hAnsi="宋体" w:eastAsia="宋体" w:cs="宋体"/>
          <w:color w:val="auto"/>
          <w:spacing w:val="-1"/>
          <w:sz w:val="24"/>
          <w:szCs w:val="24"/>
          <w:highlight w:val="none"/>
        </w:rPr>
        <w:t>别：</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pacing w:val="22"/>
          <w:sz w:val="24"/>
          <w:szCs w:val="24"/>
          <w:highlight w:val="none"/>
        </w:rPr>
        <w:t xml:space="preserve"> </w:t>
      </w:r>
      <w:r>
        <w:rPr>
          <w:rFonts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ascii="宋体" w:hAnsi="宋体" w:eastAsia="宋体" w:cs="宋体"/>
          <w:color w:val="auto"/>
          <w:spacing w:val="-1"/>
          <w:sz w:val="24"/>
          <w:szCs w:val="24"/>
          <w:highlight w:val="none"/>
        </w:rPr>
        <w:t>龄：</w:t>
      </w:r>
      <w:r>
        <w:rPr>
          <w:rFonts w:ascii="Times New Roman" w:hAnsi="Times New Roman" w:eastAsia="Times New Roman" w:cs="Times New Roman"/>
          <w:color w:val="auto"/>
          <w:spacing w:val="-1"/>
          <w:sz w:val="24"/>
          <w:szCs w:val="24"/>
          <w:highlight w:val="none"/>
          <w:u w:val="single" w:color="000000"/>
        </w:rPr>
        <w:tab/>
      </w:r>
      <w:r>
        <w:rPr>
          <w:rFonts w:ascii="宋体" w:hAnsi="宋体" w:eastAsia="宋体" w:cs="宋体"/>
          <w:color w:val="auto"/>
          <w:sz w:val="24"/>
          <w:szCs w:val="24"/>
          <w:highlight w:val="none"/>
        </w:rPr>
        <w:t>职</w:t>
      </w:r>
      <w:r>
        <w:rPr>
          <w:rFonts w:ascii="宋体" w:hAnsi="宋体" w:eastAsia="宋体" w:cs="宋体"/>
          <w:color w:val="auto"/>
          <w:sz w:val="24"/>
          <w:szCs w:val="24"/>
          <w:highlight w:val="none"/>
        </w:rPr>
        <w:tab/>
      </w:r>
      <w:r>
        <w:rPr>
          <w:rFonts w:ascii="宋体" w:hAnsi="宋体" w:eastAsia="宋体" w:cs="宋体"/>
          <w:color w:val="auto"/>
          <w:spacing w:val="-1"/>
          <w:sz w:val="24"/>
          <w:szCs w:val="24"/>
          <w:highlight w:val="none"/>
        </w:rPr>
        <w:t>务：</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pacing w:val="22"/>
          <w:sz w:val="24"/>
          <w:szCs w:val="24"/>
          <w:highlight w:val="none"/>
        </w:rPr>
        <w:t xml:space="preserve"> </w:t>
      </w:r>
      <w:r>
        <w:rPr>
          <w:rFonts w:ascii="宋体" w:hAnsi="宋体" w:eastAsia="宋体" w:cs="宋体"/>
          <w:color w:val="auto"/>
          <w:spacing w:val="-1"/>
          <w:sz w:val="24"/>
          <w:szCs w:val="24"/>
          <w:highlight w:val="none"/>
        </w:rPr>
        <w:t>身份证号码：</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pacing w:val="25"/>
          <w:sz w:val="24"/>
          <w:szCs w:val="24"/>
          <w:highlight w:val="none"/>
        </w:rPr>
        <w:t xml:space="preserve"> </w:t>
      </w:r>
      <w:r>
        <w:rPr>
          <w:rFonts w:ascii="宋体" w:hAnsi="宋体" w:eastAsia="宋体" w:cs="宋体"/>
          <w:color w:val="auto"/>
          <w:sz w:val="24"/>
          <w:szCs w:val="24"/>
          <w:highlight w:val="none"/>
        </w:rPr>
        <w:t>系</w:t>
      </w:r>
      <w:r>
        <w:rPr>
          <w:rFonts w:ascii="宋体" w:hAnsi="宋体" w:eastAsia="宋体" w:cs="宋体"/>
          <w:color w:val="auto"/>
          <w:sz w:val="24"/>
          <w:szCs w:val="24"/>
          <w:highlight w:val="none"/>
          <w:u w:val="single" w:color="000000"/>
        </w:rPr>
        <w:t>（投标单位名称）</w:t>
      </w:r>
      <w:r>
        <w:rPr>
          <w:rFonts w:ascii="宋体" w:hAnsi="宋体" w:eastAsia="宋体" w:cs="宋体"/>
          <w:color w:val="auto"/>
          <w:sz w:val="24"/>
          <w:szCs w:val="24"/>
          <w:highlight w:val="none"/>
        </w:rPr>
        <w:t>的法定代表人。</w:t>
      </w:r>
    </w:p>
    <w:p>
      <w:pPr>
        <w:spacing w:before="36"/>
        <w:ind w:left="64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特此证明。</w:t>
      </w:r>
    </w:p>
    <w:p>
      <w:pPr>
        <w:spacing w:before="0" w:line="240" w:lineRule="auto"/>
        <w:rPr>
          <w:rFonts w:ascii="宋体" w:hAnsi="宋体" w:eastAsia="宋体" w:cs="宋体"/>
          <w:color w:val="auto"/>
          <w:sz w:val="24"/>
          <w:szCs w:val="24"/>
          <w:highlight w:val="none"/>
        </w:rPr>
      </w:pPr>
    </w:p>
    <w:p>
      <w:pPr>
        <w:spacing w:before="1" w:line="240" w:lineRule="auto"/>
        <w:rPr>
          <w:rFonts w:ascii="宋体" w:hAnsi="宋体" w:eastAsia="宋体" w:cs="宋体"/>
          <w:color w:val="auto"/>
          <w:sz w:val="23"/>
          <w:szCs w:val="23"/>
          <w:highlight w:val="none"/>
        </w:rPr>
      </w:pPr>
    </w:p>
    <w:p>
      <w:pPr>
        <w:spacing w:before="0"/>
        <w:ind w:left="64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附件：法定代表人有效身份证正反面复印件</w:t>
      </w:r>
    </w:p>
    <w:p>
      <w:pPr>
        <w:spacing w:before="0" w:line="240" w:lineRule="auto"/>
        <w:rPr>
          <w:rFonts w:ascii="宋体" w:hAnsi="宋体" w:eastAsia="宋体" w:cs="宋体"/>
          <w:color w:val="auto"/>
          <w:sz w:val="24"/>
          <w:szCs w:val="24"/>
          <w:highlight w:val="none"/>
        </w:rPr>
      </w:pPr>
    </w:p>
    <w:p>
      <w:pPr>
        <w:spacing w:before="7" w:line="240" w:lineRule="auto"/>
        <w:rPr>
          <w:rFonts w:ascii="宋体" w:hAnsi="宋体" w:eastAsia="宋体" w:cs="宋体"/>
          <w:color w:val="auto"/>
          <w:sz w:val="23"/>
          <w:szCs w:val="23"/>
          <w:highlight w:val="none"/>
        </w:rPr>
      </w:pPr>
    </w:p>
    <w:p>
      <w:pPr>
        <w:tabs>
          <w:tab w:val="left" w:pos="7994"/>
        </w:tabs>
        <w:spacing w:before="0"/>
        <w:ind w:left="3495"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投标单位（电子签章）：</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9" w:line="240" w:lineRule="auto"/>
        <w:rPr>
          <w:rFonts w:ascii="Times New Roman" w:hAnsi="Times New Roman" w:eastAsia="Times New Roman" w:cs="Times New Roman"/>
          <w:color w:val="auto"/>
          <w:sz w:val="17"/>
          <w:szCs w:val="17"/>
          <w:highlight w:val="none"/>
        </w:rPr>
      </w:pPr>
    </w:p>
    <w:p>
      <w:pPr>
        <w:tabs>
          <w:tab w:val="left" w:pos="4786"/>
          <w:tab w:val="left" w:pos="5626"/>
          <w:tab w:val="left" w:pos="6466"/>
        </w:tabs>
        <w:spacing w:before="26"/>
        <w:ind w:left="4186" w:right="0" w:firstLine="0"/>
        <w:jc w:val="left"/>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宋体" w:hAnsi="宋体" w:eastAsia="宋体" w:cs="宋体"/>
          <w:color w:val="auto"/>
          <w:spacing w:val="-1"/>
          <w:sz w:val="24"/>
          <w:szCs w:val="24"/>
          <w:highlight w:val="none"/>
        </w:rPr>
        <w:t>年</w:t>
      </w:r>
      <w:r>
        <w:rPr>
          <w:rFonts w:ascii="Times New Roman" w:hAnsi="Times New Roman" w:eastAsia="Times New Roman" w:cs="Times New Roman"/>
          <w:color w:val="auto"/>
          <w:spacing w:val="-1"/>
          <w:sz w:val="24"/>
          <w:szCs w:val="24"/>
          <w:highlight w:val="none"/>
          <w:u w:val="single" w:color="000000"/>
        </w:rPr>
        <w:tab/>
      </w:r>
      <w:r>
        <w:rPr>
          <w:rFonts w:ascii="宋体" w:hAnsi="宋体" w:eastAsia="宋体" w:cs="宋体"/>
          <w:color w:val="auto"/>
          <w:spacing w:val="-1"/>
          <w:sz w:val="24"/>
          <w:szCs w:val="24"/>
          <w:highlight w:val="none"/>
        </w:rPr>
        <w:t>月</w:t>
      </w:r>
      <w:r>
        <w:rPr>
          <w:rFonts w:ascii="Times New Roman" w:hAnsi="Times New Roman" w:eastAsia="Times New Roman" w:cs="Times New Roman"/>
          <w:color w:val="auto"/>
          <w:spacing w:val="-1"/>
          <w:sz w:val="24"/>
          <w:szCs w:val="24"/>
          <w:highlight w:val="none"/>
          <w:u w:val="single" w:color="000000"/>
        </w:rPr>
        <w:tab/>
      </w:r>
      <w:r>
        <w:rPr>
          <w:rFonts w:ascii="宋体" w:hAnsi="宋体" w:eastAsia="宋体" w:cs="宋体"/>
          <w:color w:val="auto"/>
          <w:sz w:val="24"/>
          <w:szCs w:val="24"/>
          <w:highlight w:val="none"/>
        </w:rPr>
        <w:t>日</w:t>
      </w:r>
    </w:p>
    <w:p>
      <w:pPr>
        <w:spacing w:before="0" w:line="240" w:lineRule="auto"/>
        <w:rPr>
          <w:rFonts w:ascii="宋体" w:hAnsi="宋体" w:eastAsia="宋体" w:cs="宋体"/>
          <w:color w:val="auto"/>
          <w:sz w:val="20"/>
          <w:szCs w:val="20"/>
          <w:highlight w:val="none"/>
        </w:rPr>
      </w:pPr>
    </w:p>
    <w:p>
      <w:pPr>
        <w:spacing w:before="12" w:line="240" w:lineRule="auto"/>
        <w:rPr>
          <w:rFonts w:ascii="宋体" w:hAnsi="宋体" w:eastAsia="宋体" w:cs="宋体"/>
          <w:color w:val="auto"/>
          <w:sz w:val="16"/>
          <w:szCs w:val="16"/>
          <w:highlight w:val="none"/>
        </w:rPr>
      </w:pPr>
    </w:p>
    <w:p>
      <w:pPr>
        <w:spacing w:before="26"/>
        <w:ind w:left="586" w:right="0" w:hanging="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注：1.自然人投标单位的无需提供。</w:t>
      </w:r>
    </w:p>
    <w:p>
      <w:pPr>
        <w:spacing w:before="7" w:line="240" w:lineRule="auto"/>
        <w:rPr>
          <w:rFonts w:ascii="宋体" w:hAnsi="宋体" w:eastAsia="宋体" w:cs="宋体"/>
          <w:color w:val="auto"/>
          <w:sz w:val="23"/>
          <w:szCs w:val="23"/>
          <w:highlight w:val="none"/>
        </w:rPr>
      </w:pPr>
    </w:p>
    <w:p>
      <w:pPr>
        <w:spacing w:before="0" w:line="356" w:lineRule="auto"/>
        <w:ind w:left="106" w:right="0"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2.投标单位为其他组织或者自然人时，本招标文件规定的法定代表人指负责人或 者自然人。本招标文件所称负责人是指参加投标单位的其他组织营业执照上的负责 人，本招标文件所称自然人指参与投标单位的自然人本人。</w:t>
      </w:r>
    </w:p>
    <w:p>
      <w:pPr>
        <w:pStyle w:val="7"/>
        <w:tabs>
          <w:tab w:val="left" w:pos="2240"/>
          <w:tab w:val="left" w:pos="2723"/>
          <w:tab w:val="left" w:pos="3205"/>
        </w:tabs>
        <w:spacing w:before="1" w:line="364" w:lineRule="auto"/>
        <w:ind w:left="1518" w:leftChars="690" w:right="2" w:firstLine="3072" w:firstLineChars="1391"/>
        <w:rPr>
          <w:rFonts w:hint="eastAsia"/>
          <w:color w:val="auto"/>
          <w:highlight w:val="none"/>
        </w:rPr>
      </w:pPr>
    </w:p>
    <w:tbl>
      <w:tblPr>
        <w:tblStyle w:val="20"/>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4" w:type="dxa"/>
          </w:tcPr>
          <w:p>
            <w:pPr>
              <w:keepNext w:val="0"/>
              <w:keepLines w:val="0"/>
              <w:suppressLineNumbers w:val="0"/>
              <w:spacing w:before="0" w:beforeAutospacing="0" w:afterAutospacing="0"/>
              <w:ind w:left="0" w:right="0"/>
              <w:jc w:val="both"/>
              <w:rPr>
                <w:rFonts w:hint="eastAsia"/>
                <w:color w:val="auto"/>
                <w:highlight w:val="none"/>
              </w:rPr>
            </w:pPr>
            <w:r>
              <w:rPr>
                <w:rFonts w:hint="eastAsia"/>
                <w:color w:val="auto"/>
                <w:highlight w:val="none"/>
              </w:rPr>
              <w:t>粘贴法定代表人身份证正面复印件：</w:t>
            </w: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4" w:type="dxa"/>
          </w:tcPr>
          <w:p>
            <w:pPr>
              <w:keepNext w:val="0"/>
              <w:keepLines w:val="0"/>
              <w:suppressLineNumbers w:val="0"/>
              <w:spacing w:before="0" w:beforeAutospacing="0" w:afterAutospacing="0"/>
              <w:ind w:left="0" w:right="0"/>
              <w:jc w:val="both"/>
              <w:rPr>
                <w:rFonts w:hint="eastAsia"/>
                <w:color w:val="auto"/>
                <w:highlight w:val="none"/>
              </w:rPr>
            </w:pPr>
            <w:r>
              <w:rPr>
                <w:rFonts w:hint="eastAsia"/>
                <w:color w:val="auto"/>
                <w:highlight w:val="none"/>
              </w:rPr>
              <w:t>粘贴法定代表人身份证反面复印件：</w:t>
            </w: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eastAsia"/>
                <w:color w:val="auto"/>
                <w:highlight w:val="none"/>
              </w:rPr>
            </w:pPr>
          </w:p>
          <w:p>
            <w:pPr>
              <w:keepNext w:val="0"/>
              <w:keepLines w:val="0"/>
              <w:suppressLineNumbers w:val="0"/>
              <w:spacing w:before="0" w:beforeAutospacing="0" w:afterAutospacing="0"/>
              <w:ind w:left="0" w:right="0"/>
              <w:jc w:val="both"/>
              <w:rPr>
                <w:rFonts w:hint="default"/>
                <w:color w:val="auto"/>
                <w:highlight w:val="none"/>
              </w:rPr>
            </w:pPr>
          </w:p>
        </w:tc>
      </w:tr>
    </w:tbl>
    <w:p>
      <w:pPr>
        <w:spacing w:after="0" w:line="356" w:lineRule="auto"/>
        <w:jc w:val="left"/>
        <w:rPr>
          <w:rFonts w:ascii="宋体" w:hAnsi="宋体" w:eastAsia="宋体" w:cs="宋体"/>
          <w:color w:val="auto"/>
          <w:sz w:val="24"/>
          <w:szCs w:val="24"/>
          <w:highlight w:val="none"/>
        </w:rPr>
        <w:sectPr>
          <w:pgSz w:w="11910" w:h="16840"/>
          <w:pgMar w:top="1580" w:right="1320" w:bottom="1140" w:left="1480" w:header="0" w:footer="958" w:gutter="0"/>
          <w:pgNumType w:fmt="decimal"/>
          <w:cols w:space="720" w:num="1"/>
        </w:sectPr>
      </w:pPr>
    </w:p>
    <w:p>
      <w:pPr>
        <w:spacing w:before="0" w:line="513" w:lineRule="exact"/>
        <w:ind w:left="144" w:right="0" w:firstLine="0"/>
        <w:jc w:val="left"/>
        <w:rPr>
          <w:rFonts w:ascii="宋体" w:hAnsi="宋体" w:eastAsia="宋体" w:cs="宋体"/>
          <w:color w:val="auto"/>
          <w:sz w:val="44"/>
          <w:szCs w:val="44"/>
          <w:highlight w:val="none"/>
        </w:rPr>
      </w:pPr>
      <w:r>
        <w:rPr>
          <w:rFonts w:ascii="宋体" w:hAnsi="宋体" w:eastAsia="宋体" w:cs="宋体"/>
          <w:color w:val="auto"/>
          <w:sz w:val="44"/>
          <w:szCs w:val="44"/>
          <w:highlight w:val="none"/>
        </w:rPr>
        <w:t>法定代表人授权委托书（非联合体投标格式）</w:t>
      </w:r>
    </w:p>
    <w:p>
      <w:pPr>
        <w:spacing w:before="48"/>
        <w:ind w:left="2985" w:right="2998" w:firstLine="0"/>
        <w:jc w:val="center"/>
        <w:rPr>
          <w:rFonts w:ascii="宋体" w:hAnsi="宋体" w:eastAsia="宋体" w:cs="宋体"/>
          <w:color w:val="auto"/>
          <w:sz w:val="44"/>
          <w:szCs w:val="44"/>
          <w:highlight w:val="none"/>
        </w:rPr>
      </w:pPr>
      <w:r>
        <w:rPr>
          <w:rFonts w:ascii="宋体" w:hAnsi="宋体" w:eastAsia="宋体" w:cs="宋体"/>
          <w:color w:val="auto"/>
          <w:sz w:val="44"/>
          <w:szCs w:val="44"/>
          <w:highlight w:val="none"/>
        </w:rPr>
        <w:t>（如有委托时）</w:t>
      </w:r>
    </w:p>
    <w:p>
      <w:pPr>
        <w:spacing w:before="11" w:line="240" w:lineRule="auto"/>
        <w:rPr>
          <w:rFonts w:ascii="宋体" w:hAnsi="宋体" w:eastAsia="宋体" w:cs="宋体"/>
          <w:color w:val="auto"/>
          <w:sz w:val="57"/>
          <w:szCs w:val="57"/>
          <w:highlight w:val="none"/>
        </w:rPr>
      </w:pPr>
    </w:p>
    <w:p>
      <w:pPr>
        <w:spacing w:before="0"/>
        <w:ind w:left="10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color="000000"/>
        </w:rPr>
        <w:t>（采购人名称）</w:t>
      </w:r>
      <w:r>
        <w:rPr>
          <w:rFonts w:ascii="宋体" w:hAnsi="宋体" w:eastAsia="宋体" w:cs="宋体"/>
          <w:color w:val="auto"/>
          <w:sz w:val="24"/>
          <w:szCs w:val="24"/>
          <w:highlight w:val="none"/>
        </w:rPr>
        <w:t>：</w:t>
      </w:r>
    </w:p>
    <w:p>
      <w:pPr>
        <w:tabs>
          <w:tab w:val="left" w:pos="6586"/>
        </w:tabs>
        <w:spacing w:before="154" w:line="357" w:lineRule="auto"/>
        <w:ind w:left="106" w:right="117"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u w:val="single" w:color="000000"/>
        </w:rPr>
        <w:t>（姓名）</w:t>
      </w:r>
      <w:r>
        <w:rPr>
          <w:rFonts w:ascii="宋体" w:hAnsi="宋体" w:eastAsia="宋体" w:cs="宋体"/>
          <w:color w:val="auto"/>
          <w:spacing w:val="120"/>
          <w:sz w:val="24"/>
          <w:szCs w:val="24"/>
          <w:highlight w:val="none"/>
          <w:u w:val="single" w:color="000000"/>
        </w:rPr>
        <w:t xml:space="preserve"> </w:t>
      </w:r>
      <w:r>
        <w:rPr>
          <w:rFonts w:ascii="宋体" w:hAnsi="宋体" w:eastAsia="宋体" w:cs="宋体"/>
          <w:color w:val="auto"/>
          <w:spacing w:val="-1"/>
          <w:sz w:val="24"/>
          <w:szCs w:val="24"/>
          <w:highlight w:val="none"/>
        </w:rPr>
        <w:t>系</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000000"/>
        </w:rPr>
        <w:t xml:space="preserve">（投标单位名称） </w:t>
      </w:r>
      <w:r>
        <w:rPr>
          <w:rFonts w:ascii="宋体" w:hAnsi="宋体" w:eastAsia="宋体" w:cs="宋体"/>
          <w:color w:val="auto"/>
          <w:spacing w:val="-1"/>
          <w:sz w:val="24"/>
          <w:szCs w:val="24"/>
          <w:highlight w:val="none"/>
        </w:rPr>
        <w:t>的（</w:t>
      </w:r>
      <w:r>
        <w:rPr>
          <w:rFonts w:ascii="宋体" w:hAnsi="宋体" w:eastAsia="宋体" w:cs="宋体"/>
          <w:color w:val="auto"/>
          <w:spacing w:val="-1"/>
          <w:sz w:val="24"/>
          <w:szCs w:val="24"/>
          <w:highlight w:val="none"/>
          <w:u w:val="single" w:color="000000"/>
        </w:rPr>
        <w:t>□法定代表人/□负责人/□自然人</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u w:val="single" w:color="000000"/>
        </w:rPr>
        <w:t>本人</w:t>
      </w:r>
      <w:r>
        <w:rPr>
          <w:rFonts w:ascii="宋体" w:hAnsi="宋体" w:eastAsia="宋体" w:cs="宋体"/>
          <w:color w:val="auto"/>
          <w:spacing w:val="-1"/>
          <w:sz w:val="24"/>
          <w:szCs w:val="24"/>
          <w:highlight w:val="none"/>
        </w:rPr>
        <w:t>），现授权</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000000"/>
        </w:rPr>
        <w:t xml:space="preserve">（姓名） </w:t>
      </w:r>
      <w:r>
        <w:rPr>
          <w:rFonts w:ascii="宋体" w:hAnsi="宋体" w:eastAsia="宋体" w:cs="宋体"/>
          <w:color w:val="auto"/>
          <w:spacing w:val="-1"/>
          <w:sz w:val="24"/>
          <w:szCs w:val="24"/>
          <w:highlight w:val="none"/>
        </w:rPr>
        <w:t>以我方的名义参加</w:t>
      </w:r>
      <w:r>
        <w:rPr>
          <w:rFonts w:ascii="Times New Roman" w:hAnsi="Times New Roman" w:eastAsia="Times New Roman" w:cs="Times New Roman"/>
          <w:color w:val="auto"/>
          <w:spacing w:val="-1"/>
          <w:sz w:val="24"/>
          <w:szCs w:val="24"/>
          <w:highlight w:val="none"/>
          <w:u w:val="single" w:color="000000"/>
        </w:rPr>
        <w:tab/>
      </w:r>
      <w:r>
        <w:rPr>
          <w:rFonts w:ascii="宋体" w:hAnsi="宋体" w:eastAsia="宋体" w:cs="宋体"/>
          <w:color w:val="auto"/>
          <w:spacing w:val="-1"/>
          <w:sz w:val="24"/>
          <w:szCs w:val="24"/>
          <w:highlight w:val="none"/>
        </w:rPr>
        <w:t>项目的投标活动，并代</w:t>
      </w:r>
      <w:r>
        <w:rPr>
          <w:rFonts w:ascii="宋体" w:hAnsi="宋体" w:eastAsia="宋体" w:cs="宋体"/>
          <w:color w:val="auto"/>
          <w:spacing w:val="45"/>
          <w:sz w:val="24"/>
          <w:szCs w:val="24"/>
          <w:highlight w:val="none"/>
        </w:rPr>
        <w:t xml:space="preserve"> </w:t>
      </w:r>
      <w:r>
        <w:rPr>
          <w:rFonts w:ascii="宋体" w:hAnsi="宋体" w:eastAsia="宋体" w:cs="宋体"/>
          <w:color w:val="auto"/>
          <w:sz w:val="24"/>
          <w:szCs w:val="24"/>
          <w:highlight w:val="none"/>
        </w:rPr>
        <w:t>表我方全权办理针对上述项目的所有采购程序和环节的具体事务和签署相关文件。</w:t>
      </w:r>
    </w:p>
    <w:p>
      <w:pPr>
        <w:spacing w:before="36" w:line="357" w:lineRule="auto"/>
        <w:ind w:left="586" w:right="119"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我方对委托代理人的签字事项负全部责任。 </w:t>
      </w:r>
      <w:r>
        <w:rPr>
          <w:rFonts w:ascii="宋体" w:hAnsi="宋体" w:eastAsia="宋体" w:cs="宋体"/>
          <w:color w:val="auto"/>
          <w:spacing w:val="-1"/>
          <w:sz w:val="24"/>
          <w:szCs w:val="24"/>
          <w:highlight w:val="none"/>
        </w:rPr>
        <w:t>本授权书自签署之日起生效，在撤销授权的书面通知以前，本授权书一直有效。</w:t>
      </w:r>
    </w:p>
    <w:p>
      <w:pPr>
        <w:spacing w:before="36" w:line="357" w:lineRule="auto"/>
        <w:ind w:left="586" w:right="119" w:hanging="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委托代理人在授权书有效期内签署的所有文件不因授权的撤销而失效。</w:t>
      </w:r>
    </w:p>
    <w:p>
      <w:pPr>
        <w:spacing w:before="36" w:line="357" w:lineRule="auto"/>
        <w:ind w:left="586" w:right="119" w:hanging="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委托代理人无转委托权，特此委托。</w:t>
      </w:r>
    </w:p>
    <w:p>
      <w:pPr>
        <w:spacing w:before="36" w:line="357" w:lineRule="auto"/>
        <w:ind w:left="586" w:right="119" w:hanging="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附：法定代表人身份证明书及委托代理人有效身份证正反面复印件</w:t>
      </w:r>
    </w:p>
    <w:p>
      <w:pPr>
        <w:spacing w:before="0" w:line="240" w:lineRule="auto"/>
        <w:rPr>
          <w:rFonts w:ascii="宋体" w:hAnsi="宋体" w:eastAsia="宋体" w:cs="宋体"/>
          <w:color w:val="auto"/>
          <w:sz w:val="24"/>
          <w:szCs w:val="24"/>
          <w:highlight w:val="none"/>
        </w:rPr>
      </w:pPr>
    </w:p>
    <w:p>
      <w:pPr>
        <w:tabs>
          <w:tab w:val="left" w:pos="4666"/>
        </w:tabs>
        <w:spacing w:before="190" w:line="357" w:lineRule="auto"/>
        <w:ind w:left="106" w:right="957"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委托代理人（签字/电子签名）：</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法定代表人（签字/电子签名）： 委托代理人身份证号码：</w:t>
      </w:r>
    </w:p>
    <w:p>
      <w:pPr>
        <w:spacing w:before="0" w:line="240" w:lineRule="auto"/>
        <w:rPr>
          <w:rFonts w:ascii="宋体" w:hAnsi="宋体" w:eastAsia="宋体" w:cs="宋体"/>
          <w:color w:val="auto"/>
          <w:sz w:val="24"/>
          <w:szCs w:val="24"/>
          <w:highlight w:val="none"/>
        </w:rPr>
      </w:pPr>
    </w:p>
    <w:p>
      <w:pPr>
        <w:spacing w:before="190"/>
        <w:ind w:left="2747" w:right="2998" w:firstLine="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投标单位（电子签章）：</w:t>
      </w:r>
    </w:p>
    <w:p>
      <w:pPr>
        <w:tabs>
          <w:tab w:val="left" w:pos="5746"/>
          <w:tab w:val="left" w:pos="6466"/>
        </w:tabs>
        <w:spacing w:before="154"/>
        <w:ind w:left="586" w:right="0" w:firstLine="444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日</w:t>
      </w:r>
    </w:p>
    <w:p>
      <w:pPr>
        <w:spacing w:before="0" w:line="240" w:lineRule="auto"/>
        <w:rPr>
          <w:rFonts w:ascii="宋体" w:hAnsi="宋体" w:eastAsia="宋体" w:cs="宋体"/>
          <w:color w:val="auto"/>
          <w:sz w:val="24"/>
          <w:szCs w:val="24"/>
          <w:highlight w:val="none"/>
        </w:rPr>
      </w:pPr>
    </w:p>
    <w:p>
      <w:pPr>
        <w:spacing w:before="7" w:line="240" w:lineRule="auto"/>
        <w:rPr>
          <w:rFonts w:ascii="宋体" w:hAnsi="宋体" w:eastAsia="宋体" w:cs="宋体"/>
          <w:color w:val="auto"/>
          <w:sz w:val="23"/>
          <w:szCs w:val="23"/>
          <w:highlight w:val="none"/>
        </w:rPr>
      </w:pPr>
    </w:p>
    <w:p>
      <w:pPr>
        <w:spacing w:before="0" w:line="357" w:lineRule="auto"/>
        <w:ind w:left="106" w:right="119"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注：1．法定代表人必须在授权委托书上亲笔签字或盖章，委托代理人必须在授权委托书上亲笔签字，</w:t>
      </w:r>
      <w:r>
        <w:rPr>
          <w:rFonts w:ascii="宋体" w:hAnsi="宋体" w:eastAsia="宋体" w:cs="宋体"/>
          <w:b/>
          <w:bCs/>
          <w:color w:val="auto"/>
          <w:sz w:val="24"/>
          <w:szCs w:val="24"/>
          <w:highlight w:val="none"/>
        </w:rPr>
        <w:t>否则其</w:t>
      </w:r>
      <w:r>
        <w:rPr>
          <w:rFonts w:hint="eastAsia" w:ascii="宋体" w:hAnsi="宋体" w:eastAsia="宋体" w:cs="宋体"/>
          <w:b/>
          <w:bCs/>
          <w:color w:val="auto"/>
          <w:sz w:val="24"/>
          <w:szCs w:val="24"/>
          <w:highlight w:val="none"/>
          <w:lang w:eastAsia="zh-CN"/>
        </w:rPr>
        <w:t>投标文件</w:t>
      </w:r>
      <w:r>
        <w:rPr>
          <w:rFonts w:ascii="宋体" w:hAnsi="宋体" w:eastAsia="宋体" w:cs="宋体"/>
          <w:b/>
          <w:bCs/>
          <w:color w:val="auto"/>
          <w:sz w:val="24"/>
          <w:szCs w:val="24"/>
          <w:highlight w:val="none"/>
        </w:rPr>
        <w:t>按无效响应处理</w:t>
      </w:r>
      <w:r>
        <w:rPr>
          <w:rFonts w:ascii="宋体" w:hAnsi="宋体" w:eastAsia="宋体" w:cs="宋体"/>
          <w:color w:val="auto"/>
          <w:sz w:val="24"/>
          <w:szCs w:val="24"/>
          <w:highlight w:val="none"/>
        </w:rPr>
        <w:t>。</w:t>
      </w:r>
    </w:p>
    <w:p>
      <w:pPr>
        <w:spacing w:before="36" w:line="357" w:lineRule="auto"/>
        <w:ind w:left="106" w:right="0"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单位为其他组织或者自然人时，本招标文件规定的法定代表人指负责人或者自然人。本招标文件所称负责人是指参加投标单位的其他组织营业执照上的负责人，本招标文件所称自然人指参与投标单位的自然人本人。</w:t>
      </w:r>
    </w:p>
    <w:p>
      <w:pPr>
        <w:spacing w:before="36" w:line="357" w:lineRule="auto"/>
        <w:ind w:left="106" w:right="119" w:firstLine="480"/>
        <w:jc w:val="left"/>
        <w:rPr>
          <w:rFonts w:ascii="宋体" w:hAnsi="宋体" w:eastAsia="宋体" w:cs="宋体"/>
          <w:color w:val="auto"/>
          <w:sz w:val="24"/>
          <w:szCs w:val="24"/>
          <w:highlight w:val="none"/>
        </w:rPr>
        <w:sectPr>
          <w:footerReference r:id="rId10" w:type="default"/>
          <w:pgSz w:w="11910" w:h="16840"/>
          <w:pgMar w:top="1400" w:right="1200" w:bottom="1160" w:left="1360" w:header="0" w:footer="978" w:gutter="0"/>
          <w:pgNumType w:fmt="decimal"/>
          <w:cols w:space="720" w:num="1"/>
        </w:sectPr>
      </w:pPr>
      <w:r>
        <w:rPr>
          <w:rFonts w:ascii="宋体" w:hAnsi="宋体" w:eastAsia="宋体" w:cs="宋体"/>
          <w:color w:val="auto"/>
          <w:spacing w:val="-1"/>
          <w:sz w:val="24"/>
          <w:szCs w:val="24"/>
          <w:highlight w:val="none"/>
        </w:rPr>
        <w:t>3．法人、其他组织投标时“我方”是指“我单位”，自然人投标时“我方”是</w:t>
      </w:r>
      <w:r>
        <w:rPr>
          <w:rFonts w:ascii="宋体" w:hAnsi="宋体" w:eastAsia="宋体" w:cs="宋体"/>
          <w:color w:val="auto"/>
          <w:spacing w:val="68"/>
          <w:sz w:val="24"/>
          <w:szCs w:val="24"/>
          <w:highlight w:val="none"/>
        </w:rPr>
        <w:t xml:space="preserve"> </w:t>
      </w:r>
      <w:r>
        <w:rPr>
          <w:rFonts w:ascii="宋体" w:hAnsi="宋体" w:eastAsia="宋体" w:cs="宋体"/>
          <w:color w:val="auto"/>
          <w:sz w:val="24"/>
          <w:szCs w:val="24"/>
          <w:highlight w:val="none"/>
        </w:rPr>
        <w:t>指“本人”。</w:t>
      </w:r>
    </w:p>
    <w:p>
      <w:pPr>
        <w:widowControl/>
        <w:jc w:val="center"/>
        <w:rPr>
          <w:color w:val="auto"/>
          <w:highlight w:val="none"/>
        </w:rPr>
      </w:pPr>
      <w:r>
        <w:rPr>
          <w:rFonts w:hint="eastAsia"/>
          <w:b/>
          <w:color w:val="auto"/>
          <w:sz w:val="28"/>
          <w:szCs w:val="28"/>
          <w:highlight w:val="none"/>
          <w:lang w:val="en-US"/>
        </w:rPr>
        <w:t>商务响应表</w:t>
      </w:r>
    </w:p>
    <w:tbl>
      <w:tblPr>
        <w:tblStyle w:val="19"/>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255"/>
        <w:gridCol w:w="5538"/>
        <w:gridCol w:w="675"/>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27" w:type="dxa"/>
          </w:tcPr>
          <w:p>
            <w:pPr>
              <w:pStyle w:val="26"/>
              <w:keepNext w:val="0"/>
              <w:keepLines w:val="0"/>
              <w:suppressLineNumbers w:val="0"/>
              <w:spacing w:before="20" w:beforeAutospacing="0" w:afterAutospacing="0"/>
              <w:ind w:left="157" w:right="0"/>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序</w:t>
            </w:r>
          </w:p>
          <w:p>
            <w:pPr>
              <w:pStyle w:val="26"/>
              <w:keepNext w:val="0"/>
              <w:keepLines w:val="0"/>
              <w:suppressLineNumbers w:val="0"/>
              <w:spacing w:before="43" w:beforeAutospacing="0" w:afterAutospacing="0"/>
              <w:ind w:left="157" w:right="0"/>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号</w:t>
            </w:r>
          </w:p>
        </w:tc>
        <w:tc>
          <w:tcPr>
            <w:tcW w:w="1255" w:type="dxa"/>
          </w:tcPr>
          <w:p>
            <w:pPr>
              <w:pStyle w:val="26"/>
              <w:keepNext w:val="0"/>
              <w:keepLines w:val="0"/>
              <w:suppressLineNumbers w:val="0"/>
              <w:spacing w:before="176" w:beforeAutospacing="0" w:afterAutospacing="0"/>
              <w:ind w:left="160"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5538" w:type="dxa"/>
          </w:tcPr>
          <w:p>
            <w:pPr>
              <w:pStyle w:val="26"/>
              <w:keepNext w:val="0"/>
              <w:keepLines w:val="0"/>
              <w:suppressLineNumbers w:val="0"/>
              <w:spacing w:before="176" w:beforeAutospacing="0" w:afterAutospacing="0"/>
              <w:ind w:left="2160" w:right="21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675" w:type="dxa"/>
          </w:tcPr>
          <w:p>
            <w:pPr>
              <w:pStyle w:val="26"/>
              <w:keepNext w:val="0"/>
              <w:keepLines w:val="0"/>
              <w:suppressLineNumbers w:val="0"/>
              <w:spacing w:before="20" w:beforeAutospacing="0" w:afterAutospacing="0"/>
              <w:ind w:left="126" w:right="0"/>
              <w:rPr>
                <w:rFonts w:hint="default"/>
                <w:color w:val="auto"/>
                <w:sz w:val="21"/>
                <w:highlight w:val="none"/>
              </w:rPr>
            </w:pPr>
            <w:r>
              <w:rPr>
                <w:rFonts w:hint="default"/>
                <w:color w:val="auto"/>
                <w:spacing w:val="-1"/>
                <w:w w:val="95"/>
                <w:sz w:val="21"/>
                <w:highlight w:val="none"/>
              </w:rPr>
              <w:t>是否</w:t>
            </w:r>
          </w:p>
          <w:p>
            <w:pPr>
              <w:pStyle w:val="26"/>
              <w:keepNext w:val="0"/>
              <w:keepLines w:val="0"/>
              <w:suppressLineNumbers w:val="0"/>
              <w:spacing w:before="43" w:beforeAutospacing="0" w:afterAutospacing="0"/>
              <w:ind w:left="126" w:right="0"/>
              <w:rPr>
                <w:rFonts w:hint="default"/>
                <w:color w:val="auto"/>
                <w:sz w:val="21"/>
                <w:highlight w:val="none"/>
              </w:rPr>
            </w:pPr>
            <w:r>
              <w:rPr>
                <w:rFonts w:hint="default"/>
                <w:color w:val="auto"/>
                <w:spacing w:val="-1"/>
                <w:w w:val="95"/>
                <w:sz w:val="21"/>
                <w:highlight w:val="none"/>
              </w:rPr>
              <w:t>响应</w:t>
            </w:r>
          </w:p>
        </w:tc>
        <w:tc>
          <w:tcPr>
            <w:tcW w:w="1326" w:type="dxa"/>
          </w:tcPr>
          <w:p>
            <w:pPr>
              <w:pStyle w:val="26"/>
              <w:keepNext w:val="0"/>
              <w:keepLines w:val="0"/>
              <w:suppressLineNumbers w:val="0"/>
              <w:spacing w:before="20" w:beforeAutospacing="0" w:afterAutospacing="0"/>
              <w:ind w:left="117" w:right="109"/>
              <w:jc w:val="center"/>
              <w:rPr>
                <w:rFonts w:hint="default"/>
                <w:color w:val="auto"/>
                <w:sz w:val="21"/>
                <w:highlight w:val="none"/>
              </w:rPr>
            </w:pPr>
            <w:r>
              <w:rPr>
                <w:rFonts w:hint="default"/>
                <w:color w:val="auto"/>
                <w:sz w:val="21"/>
                <w:highlight w:val="none"/>
              </w:rPr>
              <w:t>投标人的承</w:t>
            </w:r>
          </w:p>
          <w:p>
            <w:pPr>
              <w:pStyle w:val="26"/>
              <w:keepNext w:val="0"/>
              <w:keepLines w:val="0"/>
              <w:suppressLineNumbers w:val="0"/>
              <w:spacing w:before="43" w:beforeAutospacing="0" w:afterAutospacing="0"/>
              <w:ind w:left="117" w:right="109"/>
              <w:jc w:val="center"/>
              <w:rPr>
                <w:rFonts w:hint="default"/>
                <w:color w:val="auto"/>
                <w:sz w:val="21"/>
                <w:highlight w:val="none"/>
              </w:rPr>
            </w:pPr>
            <w:r>
              <w:rPr>
                <w:rFonts w:hint="default"/>
                <w:color w:val="auto"/>
                <w:sz w:val="21"/>
                <w:highlight w:val="none"/>
              </w:rPr>
              <w:t>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27" w:type="dxa"/>
          </w:tcPr>
          <w:p>
            <w:pPr>
              <w:pStyle w:val="26"/>
              <w:keepNext w:val="0"/>
              <w:keepLines w:val="0"/>
              <w:suppressLineNumbers w:val="0"/>
              <w:spacing w:before="0" w:beforeAutospacing="0" w:afterAutospacing="0"/>
              <w:ind w:left="0" w:right="0"/>
              <w:rPr>
                <w:rFonts w:hint="eastAsia" w:ascii="宋体" w:hAnsi="宋体" w:eastAsia="宋体" w:cs="宋体"/>
                <w:b/>
                <w:color w:val="auto"/>
                <w:sz w:val="21"/>
                <w:szCs w:val="21"/>
                <w:highlight w:val="none"/>
              </w:rPr>
            </w:pPr>
          </w:p>
          <w:p>
            <w:pPr>
              <w:pStyle w:val="26"/>
              <w:keepNext w:val="0"/>
              <w:keepLines w:val="0"/>
              <w:suppressLineNumbers w:val="0"/>
              <w:spacing w:before="194" w:beforeAutospacing="0" w:afterAutospacing="0"/>
              <w:ind w:left="1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val="en-US" w:eastAsia="zh-CN"/>
              </w:rPr>
              <w:t>1</w:t>
            </w:r>
          </w:p>
        </w:tc>
        <w:tc>
          <w:tcPr>
            <w:tcW w:w="1255" w:type="dxa"/>
            <w:vAlign w:val="center"/>
          </w:tcPr>
          <w:p>
            <w:pPr>
              <w:pStyle w:val="26"/>
              <w:keepNext w:val="0"/>
              <w:keepLines w:val="0"/>
              <w:suppressLineNumbers w:val="0"/>
              <w:spacing w:before="3" w:beforeAutospacing="0" w:afterAutospacing="0"/>
              <w:ind w:left="0" w:right="0"/>
              <w:jc w:val="both"/>
              <w:rPr>
                <w:rFonts w:hint="eastAsia" w:ascii="宋体" w:hAnsi="宋体" w:eastAsia="宋体" w:cs="宋体"/>
                <w:b/>
                <w:color w:val="auto"/>
                <w:sz w:val="21"/>
                <w:szCs w:val="21"/>
                <w:highlight w:val="none"/>
              </w:rPr>
            </w:pPr>
          </w:p>
          <w:p>
            <w:pPr>
              <w:pStyle w:val="26"/>
              <w:keepNext w:val="0"/>
              <w:keepLines w:val="0"/>
              <w:suppressLineNumbers w:val="0"/>
              <w:spacing w:before="1" w:beforeAutospacing="0" w:afterAutospacing="0" w:line="278" w:lineRule="auto"/>
              <w:ind w:left="0"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w:t>
            </w:r>
            <w:r>
              <w:rPr>
                <w:rFonts w:hint="eastAsia" w:ascii="宋体" w:hAnsi="宋体" w:eastAsia="宋体" w:cs="宋体"/>
                <w:color w:val="auto"/>
                <w:spacing w:val="-23"/>
                <w:sz w:val="21"/>
                <w:szCs w:val="21"/>
                <w:highlight w:val="none"/>
              </w:rPr>
              <w:t>数</w:t>
            </w:r>
          </w:p>
        </w:tc>
        <w:tc>
          <w:tcPr>
            <w:tcW w:w="5538"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12" w:lineRule="auto"/>
              <w:ind w:right="0" w:firstLine="420" w:firstLineChars="200"/>
              <w:jc w:val="center"/>
              <w:textAlignment w:val="auto"/>
              <w:rPr>
                <w:rFonts w:hint="eastAsia" w:ascii="宋体" w:hAnsi="宋体" w:eastAsia="宋体" w:cs="宋体"/>
                <w:b/>
                <w:bCs/>
                <w:color w:val="auto"/>
                <w:sz w:val="21"/>
                <w:szCs w:val="21"/>
                <w:highlight w:val="none"/>
                <w:lang w:val="en-US"/>
              </w:rPr>
            </w:pPr>
            <w:r>
              <w:rPr>
                <w:rFonts w:hint="eastAsia"/>
                <w:b w:val="0"/>
                <w:bCs w:val="0"/>
                <w:color w:val="auto"/>
                <w:sz w:val="21"/>
                <w:szCs w:val="21"/>
                <w:highlight w:val="none"/>
                <w:lang w:val="en-US" w:eastAsia="zh-CN"/>
              </w:rPr>
              <w:t>人员要求环卫作业总人数原则上不低于260人。</w:t>
            </w:r>
          </w:p>
        </w:tc>
        <w:tc>
          <w:tcPr>
            <w:tcW w:w="675"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c>
          <w:tcPr>
            <w:tcW w:w="1326"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7" w:type="dxa"/>
          </w:tcPr>
          <w:p>
            <w:pPr>
              <w:pStyle w:val="26"/>
              <w:keepNext w:val="0"/>
              <w:keepLines w:val="0"/>
              <w:suppressLineNumbers w:val="0"/>
              <w:spacing w:before="144" w:beforeAutospacing="0" w:afterAutospacing="0"/>
              <w:ind w:left="1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val="en-US" w:eastAsia="zh-CN"/>
              </w:rPr>
              <w:t>2</w:t>
            </w:r>
          </w:p>
        </w:tc>
        <w:tc>
          <w:tcPr>
            <w:tcW w:w="1255" w:type="dxa"/>
          </w:tcPr>
          <w:p>
            <w:pPr>
              <w:pStyle w:val="26"/>
              <w:keepNext w:val="0"/>
              <w:keepLines w:val="0"/>
              <w:suppressLineNumbers w:val="0"/>
              <w:spacing w:before="176" w:beforeAutospacing="0" w:afterAutospacing="0"/>
              <w:ind w:left="144" w:right="13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5538" w:type="dxa"/>
            <w:vAlign w:val="center"/>
          </w:tcPr>
          <w:p>
            <w:pPr>
              <w:keepNext w:val="0"/>
              <w:keepLines w:val="0"/>
              <w:suppressLineNumbers w:val="0"/>
              <w:spacing w:before="0" w:beforeAutospacing="0" w:afterAutospacing="0" w:line="360" w:lineRule="auto"/>
              <w:ind w:left="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自签订合同之日起三年</w:t>
            </w:r>
          </w:p>
        </w:tc>
        <w:tc>
          <w:tcPr>
            <w:tcW w:w="675"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c>
          <w:tcPr>
            <w:tcW w:w="1326"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27" w:type="dxa"/>
          </w:tcPr>
          <w:p>
            <w:pPr>
              <w:pStyle w:val="26"/>
              <w:keepNext w:val="0"/>
              <w:keepLines w:val="0"/>
              <w:suppressLineNumbers w:val="0"/>
              <w:spacing w:before="4" w:beforeAutospacing="0" w:afterAutospacing="0"/>
              <w:ind w:left="0" w:right="0"/>
              <w:rPr>
                <w:rFonts w:hint="eastAsia" w:ascii="宋体" w:hAnsi="宋体" w:eastAsia="宋体" w:cs="宋体"/>
                <w:b/>
                <w:color w:val="auto"/>
                <w:sz w:val="21"/>
                <w:szCs w:val="21"/>
                <w:highlight w:val="none"/>
              </w:rPr>
            </w:pPr>
          </w:p>
          <w:p>
            <w:pPr>
              <w:pStyle w:val="26"/>
              <w:keepNext w:val="0"/>
              <w:keepLines w:val="0"/>
              <w:suppressLineNumbers w:val="0"/>
              <w:spacing w:before="1" w:beforeAutospacing="0" w:afterAutospacing="0"/>
              <w:ind w:left="1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val="en-US" w:eastAsia="zh-CN"/>
              </w:rPr>
              <w:t>3</w:t>
            </w:r>
          </w:p>
        </w:tc>
        <w:tc>
          <w:tcPr>
            <w:tcW w:w="1255" w:type="dxa"/>
          </w:tcPr>
          <w:p>
            <w:pPr>
              <w:pStyle w:val="26"/>
              <w:keepNext w:val="0"/>
              <w:keepLines w:val="0"/>
              <w:suppressLineNumbers w:val="0"/>
              <w:spacing w:before="175" w:beforeAutospacing="0" w:afterAutospacing="0"/>
              <w:ind w:left="144" w:right="13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人员与设备到位情</w:t>
            </w:r>
          </w:p>
          <w:p>
            <w:pPr>
              <w:pStyle w:val="26"/>
              <w:keepNext w:val="0"/>
              <w:keepLines w:val="0"/>
              <w:suppressLineNumbers w:val="0"/>
              <w:spacing w:before="175" w:beforeAutospacing="0" w:afterAutospacing="0"/>
              <w:ind w:left="144" w:right="13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况承诺</w:t>
            </w:r>
          </w:p>
        </w:tc>
        <w:tc>
          <w:tcPr>
            <w:tcW w:w="5538" w:type="dxa"/>
          </w:tcPr>
          <w:p>
            <w:pPr>
              <w:pStyle w:val="26"/>
              <w:keepNext w:val="0"/>
              <w:keepLines w:val="0"/>
              <w:suppressLineNumbers w:val="0"/>
              <w:spacing w:before="176" w:beforeAutospacing="0" w:afterAutospacing="0" w:line="278" w:lineRule="auto"/>
              <w:ind w:left="108" w:right="255" w:firstLine="3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在签订合同十五个工作日内，所有工作人员全部到位上岗，所有设备必须到达采购人指定的位置。</w:t>
            </w:r>
          </w:p>
        </w:tc>
        <w:tc>
          <w:tcPr>
            <w:tcW w:w="675"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c>
          <w:tcPr>
            <w:tcW w:w="1326"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7" w:type="dxa"/>
          </w:tcPr>
          <w:p>
            <w:pPr>
              <w:pStyle w:val="26"/>
              <w:keepNext w:val="0"/>
              <w:keepLines w:val="0"/>
              <w:suppressLineNumbers w:val="0"/>
              <w:spacing w:before="143" w:beforeAutospacing="0" w:afterAutospacing="0"/>
              <w:ind w:left="1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val="en-US" w:eastAsia="zh-CN"/>
              </w:rPr>
              <w:t>4</w:t>
            </w:r>
          </w:p>
        </w:tc>
        <w:tc>
          <w:tcPr>
            <w:tcW w:w="1255" w:type="dxa"/>
          </w:tcPr>
          <w:p>
            <w:pPr>
              <w:pStyle w:val="26"/>
              <w:keepNext w:val="0"/>
              <w:keepLines w:val="0"/>
              <w:suppressLineNumbers w:val="0"/>
              <w:spacing w:before="175" w:beforeAutospacing="0" w:afterAutospacing="0"/>
              <w:ind w:left="144" w:right="13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5538" w:type="dxa"/>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12" w:lineRule="auto"/>
              <w:ind w:right="0"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承包方的年承包费按 12 个月平均分摊</w:t>
            </w:r>
            <w:r>
              <w:rPr>
                <w:rFonts w:hint="eastAsia"/>
                <w:b w:val="0"/>
                <w:bCs w:val="0"/>
                <w:color w:val="auto"/>
                <w:sz w:val="21"/>
                <w:szCs w:val="21"/>
                <w:highlight w:val="none"/>
                <w:lang w:val="en-US" w:eastAsia="zh-CN"/>
              </w:rPr>
              <w:t>（不包括应急费用）</w:t>
            </w:r>
            <w:r>
              <w:rPr>
                <w:rFonts w:hint="default"/>
                <w:b w:val="0"/>
                <w:bCs w:val="0"/>
                <w:color w:val="auto"/>
                <w:sz w:val="21"/>
                <w:szCs w:val="21"/>
                <w:highlight w:val="none"/>
                <w:lang w:val="en-US" w:eastAsia="zh-CN"/>
              </w:rPr>
              <w:t xml:space="preserve">，每月 20 日前由县财政拨到县环卫站，再由县环卫站根据日常检查考核结果扣除相关罚款后于次月 28 日前发放给承包方。 </w:t>
            </w:r>
          </w:p>
          <w:p>
            <w:pPr>
              <w:keepNext w:val="0"/>
              <w:keepLines w:val="0"/>
              <w:suppressLineNumbers w:val="0"/>
              <w:spacing w:before="0" w:beforeAutospacing="0" w:afterAutospacing="0"/>
              <w:ind w:left="0" w:right="0"/>
              <w:rPr>
                <w:rFonts w:hint="eastAsia" w:ascii="宋体" w:hAnsi="宋体" w:eastAsia="宋体" w:cs="宋体"/>
                <w:color w:val="auto"/>
                <w:sz w:val="21"/>
                <w:szCs w:val="21"/>
                <w:highlight w:val="none"/>
              </w:rPr>
            </w:pPr>
            <w:r>
              <w:rPr>
                <w:rFonts w:hint="eastAsia"/>
                <w:b w:val="0"/>
                <w:bCs w:val="0"/>
                <w:color w:val="auto"/>
                <w:sz w:val="21"/>
                <w:szCs w:val="21"/>
                <w:highlight w:val="none"/>
                <w:lang w:val="en-US" w:eastAsia="zh-CN"/>
              </w:rPr>
              <w:t xml:space="preserve">    应急费用每年为100万元，由环卫站根据县里实际应急工作安排开支使用。</w:t>
            </w:r>
          </w:p>
        </w:tc>
        <w:tc>
          <w:tcPr>
            <w:tcW w:w="675"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c>
          <w:tcPr>
            <w:tcW w:w="1326"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7" w:type="dxa"/>
          </w:tcPr>
          <w:p>
            <w:pPr>
              <w:pStyle w:val="26"/>
              <w:keepNext w:val="0"/>
              <w:keepLines w:val="0"/>
              <w:suppressLineNumbers w:val="0"/>
              <w:spacing w:before="143" w:beforeAutospacing="0" w:afterAutospacing="0"/>
              <w:ind w:left="10" w:right="0"/>
              <w:jc w:val="center"/>
              <w:rPr>
                <w:rFonts w:hint="eastAsia" w:ascii="宋体" w:hAnsi="宋体" w:eastAsia="宋体" w:cs="宋体"/>
                <w:color w:val="auto"/>
                <w:w w:val="99"/>
                <w:sz w:val="21"/>
                <w:szCs w:val="21"/>
                <w:highlight w:val="none"/>
                <w:lang w:val="en-US" w:eastAsia="zh-CN"/>
              </w:rPr>
            </w:pPr>
            <w:r>
              <w:rPr>
                <w:rFonts w:hint="eastAsia" w:ascii="宋体" w:hAnsi="宋体" w:eastAsia="宋体" w:cs="宋体"/>
                <w:color w:val="auto"/>
                <w:w w:val="99"/>
                <w:sz w:val="21"/>
                <w:szCs w:val="21"/>
                <w:highlight w:val="none"/>
                <w:lang w:val="en-US" w:eastAsia="zh-CN"/>
              </w:rPr>
              <w:t>5</w:t>
            </w:r>
          </w:p>
        </w:tc>
        <w:tc>
          <w:tcPr>
            <w:tcW w:w="1255" w:type="dxa"/>
          </w:tcPr>
          <w:p>
            <w:pPr>
              <w:pStyle w:val="26"/>
              <w:keepNext w:val="0"/>
              <w:keepLines w:val="0"/>
              <w:suppressLineNumbers w:val="0"/>
              <w:spacing w:before="175" w:beforeAutospacing="0" w:afterAutospacing="0"/>
              <w:ind w:left="144" w:right="13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合同签订期</w:t>
            </w:r>
          </w:p>
        </w:tc>
        <w:tc>
          <w:tcPr>
            <w:tcW w:w="5538" w:type="dxa"/>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12"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中标通知书发出之日起7日内。在签订合同前，采购人可要求成交投标单位的法定代表人到达采购人方进行履行合同谈判，如成交投标单位未按采购人要求的，采购人有权拒绝与成交投标单位签订合同，依法另行选择成交投标单位。</w:t>
            </w:r>
          </w:p>
        </w:tc>
        <w:tc>
          <w:tcPr>
            <w:tcW w:w="675"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c>
          <w:tcPr>
            <w:tcW w:w="1326"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7" w:type="dxa"/>
          </w:tcPr>
          <w:p>
            <w:pPr>
              <w:pStyle w:val="26"/>
              <w:keepNext w:val="0"/>
              <w:keepLines w:val="0"/>
              <w:suppressLineNumbers w:val="0"/>
              <w:spacing w:before="143" w:beforeAutospacing="0" w:afterAutospacing="0"/>
              <w:ind w:left="10" w:right="0"/>
              <w:jc w:val="center"/>
              <w:rPr>
                <w:rFonts w:hint="eastAsia" w:ascii="宋体" w:hAnsi="宋体" w:eastAsia="宋体" w:cs="宋体"/>
                <w:color w:val="auto"/>
                <w:w w:val="99"/>
                <w:sz w:val="21"/>
                <w:szCs w:val="21"/>
                <w:highlight w:val="none"/>
                <w:lang w:val="en-US" w:eastAsia="zh-CN"/>
              </w:rPr>
            </w:pPr>
            <w:r>
              <w:rPr>
                <w:rFonts w:hint="eastAsia" w:ascii="宋体" w:hAnsi="宋体" w:eastAsia="宋体" w:cs="宋体"/>
                <w:color w:val="auto"/>
                <w:w w:val="99"/>
                <w:sz w:val="21"/>
                <w:szCs w:val="21"/>
                <w:highlight w:val="none"/>
                <w:lang w:val="en-US" w:eastAsia="zh-CN"/>
              </w:rPr>
              <w:t>6</w:t>
            </w:r>
          </w:p>
        </w:tc>
        <w:tc>
          <w:tcPr>
            <w:tcW w:w="1255" w:type="dxa"/>
          </w:tcPr>
          <w:p>
            <w:pPr>
              <w:pStyle w:val="26"/>
              <w:keepNext w:val="0"/>
              <w:keepLines w:val="0"/>
              <w:suppressLineNumbers w:val="0"/>
              <w:spacing w:before="175" w:beforeAutospacing="0" w:afterAutospacing="0"/>
              <w:ind w:left="144" w:right="13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5538" w:type="dxa"/>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12"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为了更好的服务于本项目，投标人在中标后三个月内需在当地成立分公司或子公司。</w:t>
            </w:r>
          </w:p>
        </w:tc>
        <w:tc>
          <w:tcPr>
            <w:tcW w:w="675"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c>
          <w:tcPr>
            <w:tcW w:w="1326" w:type="dxa"/>
          </w:tcPr>
          <w:p>
            <w:pPr>
              <w:pStyle w:val="26"/>
              <w:keepNext w:val="0"/>
              <w:keepLines w:val="0"/>
              <w:suppressLineNumbers w:val="0"/>
              <w:spacing w:before="0" w:beforeAutospacing="0" w:afterAutospacing="0"/>
              <w:ind w:left="0" w:right="0"/>
              <w:rPr>
                <w:rFonts w:hint="default" w:ascii="Times New Roman"/>
                <w:color w:val="auto"/>
                <w:sz w:val="20"/>
                <w:highlight w:val="none"/>
              </w:rPr>
            </w:pPr>
          </w:p>
        </w:tc>
      </w:tr>
    </w:tbl>
    <w:p>
      <w:pPr>
        <w:spacing w:before="10"/>
        <w:ind w:right="0"/>
        <w:jc w:val="left"/>
        <w:rPr>
          <w:rFonts w:ascii="宋体" w:hAnsi="宋体" w:eastAsia="宋体" w:cs="宋体"/>
          <w:b/>
          <w:bCs/>
          <w:color w:val="auto"/>
          <w:sz w:val="24"/>
          <w:szCs w:val="24"/>
          <w:highlight w:val="none"/>
        </w:rPr>
      </w:pPr>
    </w:p>
    <w:p>
      <w:pPr>
        <w:spacing w:before="10"/>
        <w:ind w:right="0"/>
        <w:jc w:val="left"/>
        <w:rPr>
          <w:rFonts w:ascii="宋体" w:hAnsi="宋体" w:eastAsia="宋体" w:cs="宋体"/>
          <w:b/>
          <w:bCs/>
          <w:color w:val="auto"/>
          <w:sz w:val="24"/>
          <w:szCs w:val="24"/>
          <w:highlight w:val="none"/>
        </w:rPr>
      </w:pPr>
    </w:p>
    <w:p>
      <w:pPr>
        <w:spacing w:before="10"/>
        <w:ind w:right="0"/>
        <w:jc w:val="left"/>
        <w:rPr>
          <w:rFonts w:ascii="宋体" w:hAnsi="宋体" w:eastAsia="宋体" w:cs="宋体"/>
          <w:b/>
          <w:bCs/>
          <w:color w:val="auto"/>
          <w:sz w:val="24"/>
          <w:szCs w:val="24"/>
          <w:highlight w:val="none"/>
        </w:rPr>
      </w:pPr>
    </w:p>
    <w:p>
      <w:pPr>
        <w:spacing w:before="190"/>
        <w:ind w:left="2747" w:right="2998" w:firstLine="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投标单位（电子签章）：</w:t>
      </w:r>
    </w:p>
    <w:p>
      <w:pPr>
        <w:tabs>
          <w:tab w:val="left" w:pos="5746"/>
          <w:tab w:val="left" w:pos="6466"/>
        </w:tabs>
        <w:spacing w:before="154"/>
        <w:ind w:left="586" w:right="0" w:firstLine="444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日</w:t>
      </w:r>
    </w:p>
    <w:p>
      <w:pPr>
        <w:spacing w:before="10"/>
        <w:ind w:right="0"/>
        <w:jc w:val="left"/>
        <w:rPr>
          <w:rFonts w:ascii="宋体" w:hAnsi="宋体" w:eastAsia="宋体" w:cs="宋体"/>
          <w:b/>
          <w:bCs/>
          <w:color w:val="auto"/>
          <w:sz w:val="24"/>
          <w:szCs w:val="24"/>
          <w:highlight w:val="none"/>
        </w:rPr>
      </w:pPr>
    </w:p>
    <w:p>
      <w:pPr>
        <w:spacing w:before="10"/>
        <w:ind w:right="0"/>
        <w:jc w:val="left"/>
        <w:rPr>
          <w:rFonts w:ascii="宋体" w:hAnsi="宋体" w:eastAsia="宋体" w:cs="宋体"/>
          <w:b/>
          <w:bCs/>
          <w:color w:val="auto"/>
          <w:sz w:val="24"/>
          <w:szCs w:val="24"/>
          <w:highlight w:val="none"/>
        </w:rPr>
      </w:pPr>
    </w:p>
    <w:p>
      <w:pPr>
        <w:spacing w:before="10"/>
        <w:ind w:right="0"/>
        <w:jc w:val="left"/>
        <w:rPr>
          <w:rFonts w:ascii="宋体" w:hAnsi="宋体" w:eastAsia="宋体" w:cs="宋体"/>
          <w:b/>
          <w:bCs/>
          <w:color w:val="auto"/>
          <w:sz w:val="24"/>
          <w:szCs w:val="24"/>
          <w:highlight w:val="none"/>
        </w:rPr>
      </w:pPr>
    </w:p>
    <w:p>
      <w:pPr>
        <w:spacing w:before="10"/>
        <w:ind w:right="0"/>
        <w:jc w:val="left"/>
        <w:rPr>
          <w:rFonts w:ascii="宋体" w:hAnsi="宋体" w:eastAsia="宋体" w:cs="宋体"/>
          <w:b/>
          <w:bCs/>
          <w:color w:val="auto"/>
          <w:sz w:val="24"/>
          <w:szCs w:val="24"/>
          <w:highlight w:val="none"/>
        </w:rPr>
      </w:pPr>
    </w:p>
    <w:p>
      <w:pPr>
        <w:spacing w:before="10"/>
        <w:ind w:right="0"/>
        <w:jc w:val="left"/>
        <w:rPr>
          <w:rFonts w:ascii="宋体" w:hAnsi="宋体" w:eastAsia="宋体" w:cs="宋体"/>
          <w:b/>
          <w:bCs/>
          <w:color w:val="auto"/>
          <w:sz w:val="24"/>
          <w:szCs w:val="24"/>
          <w:highlight w:val="none"/>
        </w:rPr>
      </w:pPr>
    </w:p>
    <w:p>
      <w:pPr>
        <w:spacing w:before="10"/>
        <w:ind w:right="0"/>
        <w:jc w:val="left"/>
        <w:rPr>
          <w:rFonts w:ascii="宋体" w:hAnsi="宋体" w:eastAsia="宋体" w:cs="宋体"/>
          <w:b/>
          <w:bCs/>
          <w:color w:val="auto"/>
          <w:sz w:val="24"/>
          <w:szCs w:val="24"/>
          <w:highlight w:val="none"/>
        </w:rPr>
      </w:pPr>
    </w:p>
    <w:p>
      <w:pPr>
        <w:spacing w:before="10"/>
        <w:ind w:right="0"/>
        <w:jc w:val="left"/>
        <w:rPr>
          <w:rFonts w:ascii="宋体" w:hAnsi="宋体" w:eastAsia="宋体" w:cs="宋体"/>
          <w:b/>
          <w:bCs/>
          <w:color w:val="auto"/>
          <w:sz w:val="24"/>
          <w:szCs w:val="24"/>
          <w:highlight w:val="none"/>
        </w:rPr>
      </w:pPr>
    </w:p>
    <w:p>
      <w:pPr>
        <w:pStyle w:val="2"/>
        <w:rPr>
          <w:rFonts w:ascii="宋体" w:hAnsi="宋体" w:eastAsia="宋体" w:cs="宋体"/>
          <w:b/>
          <w:bCs/>
          <w:color w:val="auto"/>
          <w:sz w:val="24"/>
          <w:szCs w:val="24"/>
          <w:highlight w:val="none"/>
        </w:rPr>
      </w:pPr>
    </w:p>
    <w:p>
      <w:pPr>
        <w:pStyle w:val="2"/>
        <w:rPr>
          <w:rFonts w:ascii="宋体" w:hAnsi="宋体" w:eastAsia="宋体" w:cs="宋体"/>
          <w:b/>
          <w:bCs/>
          <w:color w:val="auto"/>
          <w:sz w:val="24"/>
          <w:szCs w:val="24"/>
          <w:highlight w:val="none"/>
        </w:rPr>
      </w:pPr>
    </w:p>
    <w:p>
      <w:pPr>
        <w:pStyle w:val="2"/>
        <w:rPr>
          <w:rFonts w:ascii="宋体" w:hAnsi="宋体" w:eastAsia="宋体" w:cs="宋体"/>
          <w:b/>
          <w:bCs/>
          <w:color w:val="auto"/>
          <w:sz w:val="24"/>
          <w:szCs w:val="24"/>
          <w:highlight w:val="none"/>
        </w:rPr>
      </w:pPr>
    </w:p>
    <w:p>
      <w:pPr>
        <w:pStyle w:val="2"/>
        <w:rPr>
          <w:rFonts w:ascii="宋体" w:hAnsi="宋体" w:eastAsia="宋体" w:cs="宋体"/>
          <w:b/>
          <w:bCs/>
          <w:color w:val="auto"/>
          <w:sz w:val="24"/>
          <w:szCs w:val="24"/>
          <w:highlight w:val="none"/>
        </w:rPr>
      </w:pPr>
    </w:p>
    <w:p>
      <w:pPr>
        <w:pStyle w:val="2"/>
        <w:rPr>
          <w:rFonts w:ascii="宋体" w:hAnsi="宋体" w:eastAsia="宋体" w:cs="宋体"/>
          <w:b/>
          <w:bCs/>
          <w:color w:val="auto"/>
          <w:sz w:val="24"/>
          <w:szCs w:val="24"/>
          <w:highlight w:val="none"/>
        </w:rPr>
      </w:pPr>
    </w:p>
    <w:p>
      <w:pPr>
        <w:pStyle w:val="2"/>
        <w:rPr>
          <w:rFonts w:ascii="宋体" w:hAnsi="宋体" w:eastAsia="宋体" w:cs="宋体"/>
          <w:b/>
          <w:bCs/>
          <w:color w:val="auto"/>
          <w:sz w:val="24"/>
          <w:szCs w:val="24"/>
          <w:highlight w:val="none"/>
        </w:rPr>
      </w:pPr>
    </w:p>
    <w:p>
      <w:pPr>
        <w:spacing w:before="10"/>
        <w:ind w:right="0"/>
        <w:jc w:val="left"/>
        <w:rPr>
          <w:rFonts w:ascii="宋体" w:hAnsi="宋体" w:eastAsia="宋体" w:cs="宋体"/>
          <w:b/>
          <w:bCs/>
          <w:color w:val="auto"/>
          <w:sz w:val="24"/>
          <w:szCs w:val="24"/>
          <w:highlight w:val="none"/>
        </w:rPr>
      </w:pPr>
    </w:p>
    <w:p>
      <w:pPr>
        <w:spacing w:before="10"/>
        <w:ind w:right="0"/>
        <w:jc w:val="left"/>
        <w:rPr>
          <w:rFonts w:ascii="宋体" w:hAnsi="宋体" w:eastAsia="宋体" w:cs="宋体"/>
          <w:color w:val="auto"/>
          <w:sz w:val="24"/>
          <w:szCs w:val="24"/>
          <w:highlight w:val="none"/>
        </w:rPr>
      </w:pPr>
      <w:r>
        <w:rPr>
          <w:rFonts w:ascii="宋体" w:hAnsi="宋体" w:eastAsia="宋体" w:cs="宋体"/>
          <w:b/>
          <w:bCs/>
          <w:color w:val="auto"/>
          <w:sz w:val="24"/>
          <w:szCs w:val="24"/>
          <w:highlight w:val="none"/>
        </w:rPr>
        <w:t>项目实施人员一览表格式</w:t>
      </w:r>
    </w:p>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20"/>
          <w:szCs w:val="20"/>
          <w:highlight w:val="none"/>
        </w:rPr>
      </w:pPr>
    </w:p>
    <w:p>
      <w:pPr>
        <w:spacing w:before="132"/>
        <w:ind w:left="5" w:right="0" w:firstLine="0"/>
        <w:jc w:val="center"/>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项目实施人员一览表</w:t>
      </w:r>
    </w:p>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20"/>
          <w:szCs w:val="20"/>
          <w:highlight w:val="none"/>
        </w:rPr>
      </w:pPr>
    </w:p>
    <w:p>
      <w:pPr>
        <w:spacing w:before="1" w:line="240" w:lineRule="auto"/>
        <w:rPr>
          <w:rFonts w:ascii="宋体" w:hAnsi="宋体" w:eastAsia="宋体" w:cs="宋体"/>
          <w:b/>
          <w:bCs/>
          <w:color w:val="auto"/>
          <w:sz w:val="19"/>
          <w:szCs w:val="19"/>
          <w:highlight w:val="none"/>
        </w:rPr>
      </w:pPr>
    </w:p>
    <w:tbl>
      <w:tblPr>
        <w:tblStyle w:val="19"/>
        <w:tblW w:w="0" w:type="auto"/>
        <w:tblInd w:w="447" w:type="dxa"/>
        <w:tblLayout w:type="fixed"/>
        <w:tblCellMar>
          <w:top w:w="0" w:type="dxa"/>
          <w:left w:w="0" w:type="dxa"/>
          <w:bottom w:w="0" w:type="dxa"/>
          <w:right w:w="0" w:type="dxa"/>
        </w:tblCellMar>
      </w:tblPr>
      <w:tblGrid>
        <w:gridCol w:w="817"/>
        <w:gridCol w:w="709"/>
        <w:gridCol w:w="1701"/>
        <w:gridCol w:w="1420"/>
        <w:gridCol w:w="1698"/>
        <w:gridCol w:w="1843"/>
      </w:tblGrid>
      <w:tr>
        <w:tblPrEx>
          <w:tblCellMar>
            <w:top w:w="0" w:type="dxa"/>
            <w:left w:w="0" w:type="dxa"/>
            <w:bottom w:w="0" w:type="dxa"/>
            <w:right w:w="0" w:type="dxa"/>
          </w:tblCellMar>
        </w:tblPrEx>
        <w:trPr>
          <w:trHeight w:val="444" w:hRule="exact"/>
        </w:trPr>
        <w:tc>
          <w:tcPr>
            <w:tcW w:w="817" w:type="dxa"/>
            <w:vMerge w:val="restart"/>
            <w:tcBorders>
              <w:top w:val="single" w:color="000000" w:sz="4" w:space="0"/>
              <w:left w:val="single" w:color="000000" w:sz="4" w:space="0"/>
              <w:right w:val="single" w:color="000000" w:sz="4"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2"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0" w:beforeAutospacing="0" w:afterAutospacing="0" w:line="240" w:lineRule="auto"/>
              <w:ind w:left="163"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姓名</w:t>
            </w:r>
          </w:p>
        </w:tc>
        <w:tc>
          <w:tcPr>
            <w:tcW w:w="709" w:type="dxa"/>
            <w:vMerge w:val="restart"/>
            <w:tcBorders>
              <w:top w:val="single" w:color="000000" w:sz="4" w:space="0"/>
              <w:left w:val="single" w:color="000000" w:sz="4" w:space="0"/>
              <w:right w:val="single" w:color="000000" w:sz="4"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2"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0" w:beforeAutospacing="0" w:afterAutospacing="0" w:line="240" w:lineRule="auto"/>
              <w:ind w:left="109"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职务</w:t>
            </w:r>
          </w:p>
        </w:tc>
        <w:tc>
          <w:tcPr>
            <w:tcW w:w="1701" w:type="dxa"/>
            <w:tcBorders>
              <w:top w:val="single" w:color="000000" w:sz="4" w:space="0"/>
              <w:left w:val="single" w:color="000000" w:sz="4" w:space="0"/>
              <w:bottom w:val="nil"/>
              <w:right w:val="single" w:color="000000" w:sz="4" w:space="0"/>
            </w:tcBorders>
          </w:tcPr>
          <w:p>
            <w:pPr>
              <w:pStyle w:val="26"/>
              <w:keepNext w:val="0"/>
              <w:keepLines w:val="0"/>
              <w:suppressLineNumbers w:val="0"/>
              <w:spacing w:before="12" w:beforeAutospacing="0" w:afterAutospacing="0" w:line="240" w:lineRule="auto"/>
              <w:ind w:left="125"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专业技术资格</w:t>
            </w:r>
          </w:p>
        </w:tc>
        <w:tc>
          <w:tcPr>
            <w:tcW w:w="1420" w:type="dxa"/>
            <w:vMerge w:val="restart"/>
            <w:tcBorders>
              <w:top w:val="single" w:color="000000" w:sz="4" w:space="0"/>
              <w:left w:val="single" w:color="000000" w:sz="4" w:space="0"/>
              <w:right w:val="single" w:color="000000" w:sz="4"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2"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0" w:beforeAutospacing="0" w:afterAutospacing="0" w:line="240" w:lineRule="auto"/>
              <w:ind w:left="224"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证书编号</w:t>
            </w:r>
          </w:p>
        </w:tc>
        <w:tc>
          <w:tcPr>
            <w:tcW w:w="1698" w:type="dxa"/>
            <w:vMerge w:val="restart"/>
            <w:tcBorders>
              <w:top w:val="single" w:color="000000" w:sz="4" w:space="0"/>
              <w:left w:val="single" w:color="000000" w:sz="4" w:space="0"/>
              <w:right w:val="single" w:color="000000" w:sz="4"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6"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0" w:beforeAutospacing="0" w:afterAutospacing="0" w:line="240" w:lineRule="auto"/>
              <w:ind w:left="244"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参加本单位</w:t>
            </w:r>
          </w:p>
        </w:tc>
        <w:tc>
          <w:tcPr>
            <w:tcW w:w="1843" w:type="dxa"/>
            <w:vMerge w:val="restart"/>
            <w:tcBorders>
              <w:top w:val="single" w:color="000000" w:sz="4" w:space="0"/>
              <w:left w:val="single" w:color="000000" w:sz="4" w:space="0"/>
              <w:right w:val="single" w:color="000000" w:sz="4" w:space="0"/>
            </w:tcBorders>
          </w:tcPr>
          <w:p>
            <w:pPr>
              <w:pStyle w:val="26"/>
              <w:keepNext w:val="0"/>
              <w:keepLines w:val="0"/>
              <w:suppressLineNumbers w:val="0"/>
              <w:spacing w:before="0"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0"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2" w:beforeAutospacing="0" w:afterAutospacing="0" w:line="240" w:lineRule="auto"/>
              <w:ind w:left="0" w:right="0"/>
              <w:jc w:val="left"/>
              <w:rPr>
                <w:rFonts w:hint="default" w:ascii="宋体" w:hAnsi="宋体" w:eastAsia="宋体" w:cs="宋体"/>
                <w:b/>
                <w:bCs/>
                <w:color w:val="auto"/>
                <w:sz w:val="24"/>
                <w:szCs w:val="24"/>
                <w:highlight w:val="none"/>
              </w:rPr>
            </w:pPr>
          </w:p>
          <w:p>
            <w:pPr>
              <w:pStyle w:val="26"/>
              <w:keepNext w:val="0"/>
              <w:keepLines w:val="0"/>
              <w:suppressLineNumbers w:val="0"/>
              <w:spacing w:before="0" w:beforeAutospacing="0" w:afterAutospacing="0" w:line="240" w:lineRule="auto"/>
              <w:ind w:left="194"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tblPrEx>
          <w:tblCellMar>
            <w:top w:w="0" w:type="dxa"/>
            <w:left w:w="0" w:type="dxa"/>
            <w:bottom w:w="0" w:type="dxa"/>
            <w:right w:w="0" w:type="dxa"/>
          </w:tblCellMar>
        </w:tblPrEx>
        <w:trPr>
          <w:trHeight w:val="544" w:hRule="exact"/>
        </w:trPr>
        <w:tc>
          <w:tcPr>
            <w:tcW w:w="817"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709"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701" w:type="dxa"/>
            <w:tcBorders>
              <w:top w:val="nil"/>
              <w:left w:val="single" w:color="000000" w:sz="4" w:space="0"/>
              <w:bottom w:val="nil"/>
              <w:right w:val="single" w:color="000000" w:sz="4" w:space="0"/>
            </w:tcBorders>
          </w:tcPr>
          <w:p>
            <w:pPr>
              <w:pStyle w:val="26"/>
              <w:keepNext w:val="0"/>
              <w:keepLines w:val="0"/>
              <w:suppressLineNumbers w:val="0"/>
              <w:spacing w:before="38" w:beforeAutospacing="0" w:afterAutospacing="0" w:line="240" w:lineRule="auto"/>
              <w:ind w:left="125"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（职称）或者</w:t>
            </w:r>
          </w:p>
        </w:tc>
        <w:tc>
          <w:tcPr>
            <w:tcW w:w="1420"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98" w:type="dxa"/>
            <w:vMerge w:val="continue"/>
            <w:tcBorders>
              <w:left w:val="single" w:color="000000" w:sz="4" w:space="0"/>
              <w:bottom w:val="nil"/>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843"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blPrEx>
          <w:tblCellMar>
            <w:top w:w="0" w:type="dxa"/>
            <w:left w:w="0" w:type="dxa"/>
            <w:bottom w:w="0" w:type="dxa"/>
            <w:right w:w="0" w:type="dxa"/>
          </w:tblCellMar>
        </w:tblPrEx>
        <w:trPr>
          <w:trHeight w:val="311" w:hRule="exact"/>
        </w:trPr>
        <w:tc>
          <w:tcPr>
            <w:tcW w:w="817"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709"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701" w:type="dxa"/>
            <w:tcBorders>
              <w:top w:val="nil"/>
              <w:left w:val="single" w:color="000000" w:sz="4" w:space="0"/>
              <w:bottom w:val="nil"/>
              <w:right w:val="single" w:color="000000" w:sz="4" w:space="0"/>
            </w:tcBorders>
          </w:tcPr>
          <w:p>
            <w:pPr>
              <w:pStyle w:val="26"/>
              <w:keepNext w:val="0"/>
              <w:keepLines w:val="0"/>
              <w:suppressLineNumbers w:val="0"/>
              <w:spacing w:before="0" w:beforeAutospacing="0" w:afterAutospacing="0" w:line="275" w:lineRule="exact"/>
              <w:ind w:left="125"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职业资格或者</w:t>
            </w:r>
          </w:p>
        </w:tc>
        <w:tc>
          <w:tcPr>
            <w:tcW w:w="1420"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98" w:type="dxa"/>
            <w:tcBorders>
              <w:top w:val="nil"/>
              <w:left w:val="single" w:color="000000" w:sz="4" w:space="0"/>
              <w:bottom w:val="nil"/>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843"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blPrEx>
          <w:tblCellMar>
            <w:top w:w="0" w:type="dxa"/>
            <w:left w:w="0" w:type="dxa"/>
            <w:bottom w:w="0" w:type="dxa"/>
            <w:right w:w="0" w:type="dxa"/>
          </w:tblCellMar>
        </w:tblPrEx>
        <w:trPr>
          <w:trHeight w:val="546" w:hRule="exact"/>
        </w:trPr>
        <w:tc>
          <w:tcPr>
            <w:tcW w:w="817"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709"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701" w:type="dxa"/>
            <w:tcBorders>
              <w:top w:val="nil"/>
              <w:left w:val="single" w:color="000000" w:sz="4" w:space="0"/>
              <w:bottom w:val="nil"/>
              <w:right w:val="single" w:color="000000" w:sz="4" w:space="0"/>
            </w:tcBorders>
          </w:tcPr>
          <w:p>
            <w:pPr>
              <w:pStyle w:val="26"/>
              <w:keepNext w:val="0"/>
              <w:keepLines w:val="0"/>
              <w:suppressLineNumbers w:val="0"/>
              <w:spacing w:before="118" w:beforeAutospacing="0" w:afterAutospacing="0" w:line="240" w:lineRule="auto"/>
              <w:ind w:left="125"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执业资格证或</w:t>
            </w:r>
          </w:p>
        </w:tc>
        <w:tc>
          <w:tcPr>
            <w:tcW w:w="1420"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98" w:type="dxa"/>
            <w:vMerge w:val="restart"/>
            <w:tcBorders>
              <w:top w:val="nil"/>
              <w:left w:val="single" w:color="000000" w:sz="4" w:space="0"/>
              <w:right w:val="single" w:color="000000" w:sz="4" w:space="0"/>
            </w:tcBorders>
          </w:tcPr>
          <w:p>
            <w:pPr>
              <w:pStyle w:val="26"/>
              <w:keepNext w:val="0"/>
              <w:keepLines w:val="0"/>
              <w:suppressLineNumbers w:val="0"/>
              <w:spacing w:before="0" w:beforeAutospacing="0" w:afterAutospacing="0" w:line="276" w:lineRule="exact"/>
              <w:ind w:left="364"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工作时间</w:t>
            </w:r>
          </w:p>
        </w:tc>
        <w:tc>
          <w:tcPr>
            <w:tcW w:w="1843" w:type="dxa"/>
            <w:vMerge w:val="continue"/>
            <w:tcBorders>
              <w:left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rPr>
          <w:trHeight w:val="706" w:hRule="exact"/>
        </w:trPr>
        <w:tc>
          <w:tcPr>
            <w:tcW w:w="817" w:type="dxa"/>
            <w:vMerge w:val="continue"/>
            <w:tcBorders>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709" w:type="dxa"/>
            <w:vMerge w:val="continue"/>
            <w:tcBorders>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701" w:type="dxa"/>
            <w:tcBorders>
              <w:top w:val="nil"/>
              <w:left w:val="single" w:color="000000" w:sz="4" w:space="0"/>
              <w:bottom w:val="single" w:color="000000" w:sz="4" w:space="0"/>
              <w:right w:val="single" w:color="000000" w:sz="4" w:space="0"/>
            </w:tcBorders>
          </w:tcPr>
          <w:p>
            <w:pPr>
              <w:pStyle w:val="26"/>
              <w:keepNext w:val="0"/>
              <w:keepLines w:val="0"/>
              <w:suppressLineNumbers w:val="0"/>
              <w:spacing w:before="40" w:beforeAutospacing="0" w:afterAutospacing="0" w:line="240" w:lineRule="auto"/>
              <w:ind w:left="245"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者其他证书</w:t>
            </w:r>
          </w:p>
        </w:tc>
        <w:tc>
          <w:tcPr>
            <w:tcW w:w="1420" w:type="dxa"/>
            <w:vMerge w:val="continue"/>
            <w:tcBorders>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98" w:type="dxa"/>
            <w:vMerge w:val="continue"/>
            <w:tcBorders>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843" w:type="dxa"/>
            <w:vMerge w:val="continue"/>
            <w:tcBorders>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blPrEx>
          <w:tblCellMar>
            <w:top w:w="0" w:type="dxa"/>
            <w:left w:w="0" w:type="dxa"/>
            <w:bottom w:w="0" w:type="dxa"/>
            <w:right w:w="0" w:type="dxa"/>
          </w:tblCellMar>
        </w:tblPrEx>
        <w:trPr>
          <w:trHeight w:val="683" w:hRule="exact"/>
        </w:trPr>
        <w:tc>
          <w:tcPr>
            <w:tcW w:w="81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4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blPrEx>
          <w:tblCellMar>
            <w:top w:w="0" w:type="dxa"/>
            <w:left w:w="0" w:type="dxa"/>
            <w:bottom w:w="0" w:type="dxa"/>
            <w:right w:w="0" w:type="dxa"/>
          </w:tblCellMar>
        </w:tblPrEx>
        <w:trPr>
          <w:trHeight w:val="682" w:hRule="exact"/>
        </w:trPr>
        <w:tc>
          <w:tcPr>
            <w:tcW w:w="81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4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r>
        <w:tblPrEx>
          <w:tblCellMar>
            <w:top w:w="0" w:type="dxa"/>
            <w:left w:w="0" w:type="dxa"/>
            <w:bottom w:w="0" w:type="dxa"/>
            <w:right w:w="0" w:type="dxa"/>
          </w:tblCellMar>
        </w:tblPrEx>
        <w:trPr>
          <w:trHeight w:val="683" w:hRule="exact"/>
        </w:trPr>
        <w:tc>
          <w:tcPr>
            <w:tcW w:w="81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4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6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Autospacing="0"/>
              <w:ind w:left="0" w:right="0"/>
              <w:rPr>
                <w:rFonts w:hint="default"/>
                <w:color w:val="auto"/>
                <w:highlight w:val="none"/>
              </w:rPr>
            </w:pPr>
          </w:p>
        </w:tc>
      </w:tr>
    </w:tbl>
    <w:p>
      <w:pPr>
        <w:spacing w:before="12"/>
        <w:ind w:left="10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r>
        <w:rPr>
          <w:rFonts w:ascii="宋体" w:hAnsi="宋体" w:eastAsia="宋体" w:cs="宋体"/>
          <w:color w:val="auto"/>
          <w:spacing w:val="-41"/>
          <w:sz w:val="24"/>
          <w:szCs w:val="24"/>
          <w:highlight w:val="none"/>
        </w:rPr>
        <w:t>：</w:t>
      </w:r>
      <w:r>
        <w:rPr>
          <w:rFonts w:ascii="宋体" w:hAnsi="宋体" w:eastAsia="宋体" w:cs="宋体"/>
          <w:color w:val="auto"/>
          <w:sz w:val="24"/>
          <w:szCs w:val="24"/>
          <w:highlight w:val="none"/>
        </w:rPr>
        <w:t>在填写时</w:t>
      </w:r>
      <w:r>
        <w:rPr>
          <w:rFonts w:ascii="宋体" w:hAnsi="宋体" w:eastAsia="宋体" w:cs="宋体"/>
          <w:color w:val="auto"/>
          <w:spacing w:val="-41"/>
          <w:sz w:val="24"/>
          <w:szCs w:val="24"/>
          <w:highlight w:val="none"/>
        </w:rPr>
        <w:t>，</w:t>
      </w:r>
      <w:r>
        <w:rPr>
          <w:rFonts w:ascii="宋体" w:hAnsi="宋体" w:eastAsia="宋体" w:cs="宋体"/>
          <w:color w:val="auto"/>
          <w:sz w:val="24"/>
          <w:szCs w:val="24"/>
          <w:highlight w:val="none"/>
        </w:rPr>
        <w:t>如本表格不适合投标单位的实际情况</w:t>
      </w:r>
      <w:r>
        <w:rPr>
          <w:rFonts w:ascii="宋体" w:hAnsi="宋体" w:eastAsia="宋体" w:cs="宋体"/>
          <w:color w:val="auto"/>
          <w:spacing w:val="-41"/>
          <w:sz w:val="24"/>
          <w:szCs w:val="24"/>
          <w:highlight w:val="none"/>
        </w:rPr>
        <w:t>，</w:t>
      </w:r>
      <w:r>
        <w:rPr>
          <w:rFonts w:ascii="宋体" w:hAnsi="宋体" w:eastAsia="宋体" w:cs="宋体"/>
          <w:color w:val="auto"/>
          <w:sz w:val="24"/>
          <w:szCs w:val="24"/>
          <w:highlight w:val="none"/>
        </w:rPr>
        <w:t>可根据本表格式自行制表填</w:t>
      </w:r>
      <w:r>
        <w:rPr>
          <w:rFonts w:ascii="宋体" w:hAnsi="宋体" w:eastAsia="宋体" w:cs="宋体"/>
          <w:color w:val="auto"/>
          <w:spacing w:val="2"/>
          <w:sz w:val="24"/>
          <w:szCs w:val="24"/>
          <w:highlight w:val="none"/>
        </w:rPr>
        <w:t>写</w:t>
      </w:r>
      <w:r>
        <w:rPr>
          <w:rFonts w:ascii="宋体" w:hAnsi="宋体" w:eastAsia="宋体" w:cs="宋体"/>
          <w:color w:val="auto"/>
          <w:sz w:val="24"/>
          <w:szCs w:val="24"/>
          <w:highlight w:val="none"/>
        </w:rPr>
        <w:t>。</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tabs>
          <w:tab w:val="left" w:pos="9045"/>
        </w:tabs>
        <w:spacing w:before="178"/>
        <w:ind w:left="298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法定代表人或者委托代理人（签字/电子签名）：</w:t>
      </w:r>
      <w:r>
        <w:rPr>
          <w:rFonts w:ascii="宋体" w:hAnsi="宋体" w:eastAsia="宋体" w:cs="宋体"/>
          <w:color w:val="auto"/>
          <w:spacing w:val="-80"/>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4" w:line="240" w:lineRule="auto"/>
        <w:rPr>
          <w:rFonts w:ascii="Times New Roman" w:hAnsi="Times New Roman" w:eastAsia="Times New Roman" w:cs="Times New Roman"/>
          <w:color w:val="auto"/>
          <w:sz w:val="15"/>
          <w:szCs w:val="15"/>
          <w:highlight w:val="none"/>
        </w:rPr>
      </w:pPr>
    </w:p>
    <w:p>
      <w:pPr>
        <w:tabs>
          <w:tab w:val="left" w:pos="9045"/>
        </w:tabs>
        <w:spacing w:before="26"/>
        <w:ind w:left="430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z w:val="24"/>
          <w:szCs w:val="24"/>
          <w:highlight w:val="none"/>
        </w:rPr>
        <w:t>投</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标</w:t>
      </w:r>
      <w:r>
        <w:rPr>
          <w:rFonts w:ascii="宋体" w:hAnsi="宋体" w:eastAsia="宋体" w:cs="宋体"/>
          <w:color w:val="auto"/>
          <w:spacing w:val="-82"/>
          <w:sz w:val="24"/>
          <w:szCs w:val="24"/>
          <w:highlight w:val="none"/>
        </w:rPr>
        <w:t xml:space="preserve"> </w:t>
      </w:r>
      <w:r>
        <w:rPr>
          <w:rFonts w:ascii="宋体" w:hAnsi="宋体" w:eastAsia="宋体" w:cs="宋体"/>
          <w:color w:val="auto"/>
          <w:sz w:val="24"/>
          <w:szCs w:val="24"/>
          <w:highlight w:val="none"/>
        </w:rPr>
        <w:t>单</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位</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电子签章）</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2"/>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8" w:line="240" w:lineRule="auto"/>
        <w:rPr>
          <w:rFonts w:ascii="Times New Roman" w:hAnsi="Times New Roman" w:eastAsia="Times New Roman" w:cs="Times New Roman"/>
          <w:color w:val="auto"/>
          <w:sz w:val="24"/>
          <w:szCs w:val="24"/>
          <w:highlight w:val="none"/>
        </w:rPr>
      </w:pPr>
    </w:p>
    <w:p>
      <w:pPr>
        <w:tabs>
          <w:tab w:val="left" w:pos="8846"/>
        </w:tabs>
        <w:spacing w:before="26"/>
        <w:ind w:left="5708"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z w:val="24"/>
          <w:szCs w:val="24"/>
          <w:highlight w:val="none"/>
        </w:rPr>
        <w:t>日</w:t>
      </w:r>
      <w:r>
        <w:rPr>
          <w:rFonts w:ascii="宋体" w:hAnsi="宋体" w:eastAsia="宋体" w:cs="宋体"/>
          <w:color w:val="auto"/>
          <w:spacing w:val="79"/>
          <w:sz w:val="24"/>
          <w:szCs w:val="24"/>
          <w:highlight w:val="none"/>
        </w:rPr>
        <w:t xml:space="preserve"> </w:t>
      </w:r>
      <w:r>
        <w:rPr>
          <w:rFonts w:ascii="宋体" w:hAnsi="宋体" w:eastAsia="宋体" w:cs="宋体"/>
          <w:color w:val="auto"/>
          <w:sz w:val="24"/>
          <w:szCs w:val="24"/>
          <w:highlight w:val="none"/>
        </w:rPr>
        <w:t>期</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2"/>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after="0"/>
        <w:jc w:val="left"/>
        <w:rPr>
          <w:rFonts w:ascii="Times New Roman" w:hAnsi="Times New Roman" w:eastAsia="Times New Roman" w:cs="Times New Roman"/>
          <w:color w:val="auto"/>
          <w:sz w:val="24"/>
          <w:szCs w:val="24"/>
          <w:highlight w:val="none"/>
        </w:rPr>
        <w:sectPr>
          <w:pgSz w:w="11910" w:h="16840"/>
          <w:pgMar w:top="1480" w:right="1200" w:bottom="1160" w:left="1480" w:header="0" w:footer="978" w:gutter="0"/>
          <w:pgNumType w:fmt="decimal"/>
          <w:cols w:space="720" w:num="1"/>
        </w:sectPr>
      </w:pPr>
    </w:p>
    <w:p>
      <w:pPr>
        <w:tabs>
          <w:tab w:val="left" w:pos="9045"/>
        </w:tabs>
        <w:spacing w:before="178"/>
        <w:ind w:left="2986" w:right="0" w:firstLine="0"/>
        <w:jc w:val="both"/>
        <w:rPr>
          <w:rFonts w:hint="eastAsia" w:ascii="宋体" w:hAnsi="宋体" w:eastAsia="宋体" w:cs="宋体"/>
          <w:b/>
          <w:bCs/>
          <w:color w:val="auto"/>
          <w:spacing w:val="-1"/>
          <w:sz w:val="28"/>
          <w:szCs w:val="28"/>
          <w:highlight w:val="none"/>
        </w:rPr>
      </w:pPr>
      <w:r>
        <w:rPr>
          <w:rFonts w:hint="eastAsia" w:ascii="宋体" w:hAnsi="宋体" w:eastAsia="宋体" w:cs="宋体"/>
          <w:b/>
          <w:bCs/>
          <w:color w:val="auto"/>
          <w:kern w:val="0"/>
          <w:sz w:val="28"/>
          <w:szCs w:val="28"/>
          <w:highlight w:val="none"/>
        </w:rPr>
        <w:t>服务承诺及服务质量保障措施</w:t>
      </w:r>
    </w:p>
    <w:p>
      <w:pPr>
        <w:tabs>
          <w:tab w:val="left" w:pos="9045"/>
        </w:tabs>
        <w:spacing w:before="178"/>
        <w:ind w:left="2986" w:right="0" w:firstLine="0"/>
        <w:jc w:val="left"/>
        <w:rPr>
          <w:rFonts w:ascii="宋体" w:hAnsi="宋体" w:eastAsia="宋体" w:cs="宋体"/>
          <w:color w:val="auto"/>
          <w:spacing w:val="-1"/>
          <w:sz w:val="24"/>
          <w:szCs w:val="24"/>
          <w:highlight w:val="none"/>
        </w:rPr>
      </w:pPr>
    </w:p>
    <w:p>
      <w:pPr>
        <w:pStyle w:val="14"/>
        <w:jc w:val="center"/>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（格式自拟）</w:t>
      </w:r>
    </w:p>
    <w:p>
      <w:pPr>
        <w:pStyle w:val="14"/>
        <w:rPr>
          <w:rFonts w:hint="eastAsia" w:ascii="宋体" w:hAnsi="宋体" w:eastAsia="宋体" w:cs="宋体"/>
          <w:color w:val="auto"/>
          <w:spacing w:val="-1"/>
          <w:sz w:val="24"/>
          <w:szCs w:val="24"/>
          <w:highlight w:val="none"/>
          <w:lang w:val="en-US" w:eastAsia="zh-CN"/>
        </w:rPr>
      </w:pPr>
    </w:p>
    <w:p>
      <w:pPr>
        <w:pStyle w:val="14"/>
        <w:rPr>
          <w:rFonts w:hint="eastAsia" w:ascii="宋体" w:hAnsi="宋体" w:eastAsia="宋体" w:cs="宋体"/>
          <w:color w:val="auto"/>
          <w:spacing w:val="-1"/>
          <w:sz w:val="24"/>
          <w:szCs w:val="24"/>
          <w:highlight w:val="none"/>
          <w:lang w:val="en-US" w:eastAsia="zh-CN"/>
        </w:rPr>
      </w:pPr>
    </w:p>
    <w:p>
      <w:pPr>
        <w:pStyle w:val="14"/>
        <w:rPr>
          <w:rFonts w:hint="default" w:ascii="宋体" w:hAnsi="宋体" w:eastAsia="宋体" w:cs="宋体"/>
          <w:color w:val="auto"/>
          <w:spacing w:val="-1"/>
          <w:sz w:val="24"/>
          <w:szCs w:val="24"/>
          <w:highlight w:val="none"/>
          <w:lang w:val="en-US" w:eastAsia="zh-CN"/>
        </w:rPr>
      </w:pPr>
    </w:p>
    <w:p>
      <w:pPr>
        <w:pStyle w:val="14"/>
        <w:rPr>
          <w:rFonts w:ascii="宋体" w:hAnsi="宋体" w:eastAsia="宋体" w:cs="宋体"/>
          <w:color w:val="auto"/>
          <w:spacing w:val="-1"/>
          <w:sz w:val="24"/>
          <w:szCs w:val="24"/>
          <w:highlight w:val="none"/>
        </w:rPr>
      </w:pPr>
    </w:p>
    <w:p>
      <w:pPr>
        <w:pStyle w:val="14"/>
        <w:rPr>
          <w:rFonts w:ascii="宋体" w:hAnsi="宋体" w:eastAsia="宋体" w:cs="宋体"/>
          <w:color w:val="auto"/>
          <w:spacing w:val="-1"/>
          <w:sz w:val="24"/>
          <w:szCs w:val="24"/>
          <w:highlight w:val="none"/>
        </w:rPr>
      </w:pPr>
    </w:p>
    <w:p>
      <w:pPr>
        <w:tabs>
          <w:tab w:val="left" w:pos="9045"/>
        </w:tabs>
        <w:spacing w:before="178"/>
        <w:ind w:left="298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法定代表人或者委托代理人（签字/电子签名）：</w:t>
      </w:r>
      <w:r>
        <w:rPr>
          <w:rFonts w:ascii="宋体" w:hAnsi="宋体" w:eastAsia="宋体" w:cs="宋体"/>
          <w:color w:val="auto"/>
          <w:spacing w:val="-80"/>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4" w:line="240" w:lineRule="auto"/>
        <w:rPr>
          <w:rFonts w:ascii="Times New Roman" w:hAnsi="Times New Roman" w:eastAsia="Times New Roman" w:cs="Times New Roman"/>
          <w:color w:val="auto"/>
          <w:sz w:val="15"/>
          <w:szCs w:val="15"/>
          <w:highlight w:val="none"/>
        </w:rPr>
      </w:pPr>
    </w:p>
    <w:p>
      <w:pPr>
        <w:pStyle w:val="14"/>
        <w:rPr>
          <w:color w:val="auto"/>
          <w:highlight w:val="none"/>
        </w:rPr>
      </w:pPr>
    </w:p>
    <w:p>
      <w:pPr>
        <w:tabs>
          <w:tab w:val="left" w:pos="9045"/>
        </w:tabs>
        <w:spacing w:before="26"/>
        <w:ind w:left="430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z w:val="24"/>
          <w:szCs w:val="24"/>
          <w:highlight w:val="none"/>
        </w:rPr>
        <w:t>投</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标</w:t>
      </w:r>
      <w:r>
        <w:rPr>
          <w:rFonts w:ascii="宋体" w:hAnsi="宋体" w:eastAsia="宋体" w:cs="宋体"/>
          <w:color w:val="auto"/>
          <w:spacing w:val="-82"/>
          <w:sz w:val="24"/>
          <w:szCs w:val="24"/>
          <w:highlight w:val="none"/>
        </w:rPr>
        <w:t xml:space="preserve"> </w:t>
      </w:r>
      <w:r>
        <w:rPr>
          <w:rFonts w:ascii="宋体" w:hAnsi="宋体" w:eastAsia="宋体" w:cs="宋体"/>
          <w:color w:val="auto"/>
          <w:sz w:val="24"/>
          <w:szCs w:val="24"/>
          <w:highlight w:val="none"/>
        </w:rPr>
        <w:t>单</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位</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电子签章）</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2"/>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8" w:line="240" w:lineRule="auto"/>
        <w:rPr>
          <w:rFonts w:ascii="Times New Roman" w:hAnsi="Times New Roman" w:eastAsia="Times New Roman" w:cs="Times New Roman"/>
          <w:color w:val="auto"/>
          <w:sz w:val="24"/>
          <w:szCs w:val="24"/>
          <w:highlight w:val="none"/>
        </w:rPr>
      </w:pPr>
    </w:p>
    <w:p>
      <w:pPr>
        <w:tabs>
          <w:tab w:val="left" w:pos="8846"/>
        </w:tabs>
        <w:spacing w:before="26"/>
        <w:ind w:left="5708"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z w:val="24"/>
          <w:szCs w:val="24"/>
          <w:highlight w:val="none"/>
        </w:rPr>
        <w:t>日</w:t>
      </w:r>
      <w:r>
        <w:rPr>
          <w:rFonts w:ascii="宋体" w:hAnsi="宋体" w:eastAsia="宋体" w:cs="宋体"/>
          <w:color w:val="auto"/>
          <w:spacing w:val="79"/>
          <w:sz w:val="24"/>
          <w:szCs w:val="24"/>
          <w:highlight w:val="none"/>
        </w:rPr>
        <w:t xml:space="preserve"> </w:t>
      </w:r>
      <w:r>
        <w:rPr>
          <w:rFonts w:ascii="宋体" w:hAnsi="宋体" w:eastAsia="宋体" w:cs="宋体"/>
          <w:color w:val="auto"/>
          <w:sz w:val="24"/>
          <w:szCs w:val="24"/>
          <w:highlight w:val="none"/>
        </w:rPr>
        <w:t>期</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2"/>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0" w:line="395" w:lineRule="exact"/>
        <w:ind w:left="106" w:right="0" w:firstLine="0"/>
        <w:jc w:val="left"/>
        <w:rPr>
          <w:rFonts w:ascii="宋体" w:hAnsi="宋体" w:eastAsia="宋体" w:cs="宋体"/>
          <w:b/>
          <w:bCs/>
          <w:color w:val="auto"/>
          <w:spacing w:val="1"/>
          <w:sz w:val="32"/>
          <w:szCs w:val="32"/>
          <w:highlight w:val="none"/>
        </w:rPr>
      </w:pPr>
    </w:p>
    <w:p>
      <w:pPr>
        <w:spacing w:before="0" w:line="395" w:lineRule="exact"/>
        <w:ind w:left="106" w:right="0" w:firstLine="0"/>
        <w:jc w:val="left"/>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2"/>
        <w:spacing w:line="400" w:lineRule="exact"/>
        <w:jc w:val="center"/>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lang w:eastAsia="zh-CN"/>
        </w:rPr>
        <w:t>项目</w:t>
      </w:r>
      <w:r>
        <w:rPr>
          <w:rFonts w:hint="eastAsia" w:ascii="宋体" w:hAnsi="宋体" w:eastAsia="宋体" w:cs="宋体"/>
          <w:b/>
          <w:bCs w:val="0"/>
          <w:color w:val="auto"/>
          <w:sz w:val="32"/>
          <w:highlight w:val="none"/>
        </w:rPr>
        <w:t>实施方案</w:t>
      </w:r>
    </w:p>
    <w:p>
      <w:pPr>
        <w:rPr>
          <w:rFonts w:hint="eastAsia" w:ascii="宋体" w:hAnsi="宋体" w:eastAsia="宋体" w:cs="宋体"/>
          <w:color w:val="auto"/>
          <w:highlight w:val="none"/>
        </w:rPr>
      </w:pPr>
    </w:p>
    <w:p>
      <w:pPr>
        <w:pStyle w:val="14"/>
        <w:rPr>
          <w:rFonts w:ascii="宋体" w:hAnsi="宋体" w:eastAsia="宋体" w:cs="宋体"/>
          <w:b/>
          <w:bCs/>
          <w:color w:val="auto"/>
          <w:spacing w:val="1"/>
          <w:sz w:val="21"/>
          <w:szCs w:val="21"/>
          <w:highlight w:val="none"/>
        </w:rPr>
      </w:pPr>
      <w:r>
        <w:rPr>
          <w:rFonts w:hint="eastAsia" w:ascii="宋体" w:hAnsi="宋体" w:eastAsia="宋体" w:cs="宋体"/>
          <w:b w:val="0"/>
          <w:bCs/>
          <w:color w:val="auto"/>
          <w:sz w:val="21"/>
          <w:szCs w:val="21"/>
          <w:highlight w:val="none"/>
        </w:rPr>
        <w:t>（说明：</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rPr>
        <w:t>实施方案应包括管理规章制度</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拟投入人员、劳动安排、时间安排方案</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服务</w:t>
      </w:r>
      <w:r>
        <w:rPr>
          <w:rFonts w:hint="eastAsia" w:ascii="宋体" w:hAnsi="宋体" w:eastAsia="宋体" w:cs="宋体"/>
          <w:b w:val="0"/>
          <w:bCs/>
          <w:color w:val="auto"/>
          <w:sz w:val="21"/>
          <w:szCs w:val="21"/>
          <w:highlight w:val="none"/>
          <w:lang w:eastAsia="zh-CN"/>
        </w:rPr>
        <w:t>作业</w:t>
      </w:r>
      <w:r>
        <w:rPr>
          <w:rFonts w:hint="eastAsia" w:ascii="宋体" w:hAnsi="宋体" w:eastAsia="宋体" w:cs="宋体"/>
          <w:b w:val="0"/>
          <w:bCs/>
          <w:color w:val="auto"/>
          <w:sz w:val="21"/>
          <w:szCs w:val="21"/>
          <w:highlight w:val="none"/>
        </w:rPr>
        <w:t>方案</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安全管理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突发应急处理措施等）</w:t>
      </w:r>
    </w:p>
    <w:p>
      <w:pPr>
        <w:pStyle w:val="14"/>
        <w:rPr>
          <w:rFonts w:ascii="宋体" w:hAnsi="宋体" w:eastAsia="宋体" w:cs="宋体"/>
          <w:b/>
          <w:bCs/>
          <w:color w:val="auto"/>
          <w:spacing w:val="1"/>
          <w:sz w:val="32"/>
          <w:szCs w:val="32"/>
          <w:highlight w:val="none"/>
        </w:rPr>
      </w:pPr>
    </w:p>
    <w:p>
      <w:pPr>
        <w:spacing w:before="0" w:line="395" w:lineRule="exact"/>
        <w:ind w:left="106" w:right="0" w:firstLine="0"/>
        <w:jc w:val="left"/>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tabs>
          <w:tab w:val="left" w:pos="9045"/>
        </w:tabs>
        <w:spacing w:before="178"/>
        <w:ind w:left="298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法定代表人或者委托代理人（签字/电子签名）：</w:t>
      </w:r>
      <w:r>
        <w:rPr>
          <w:rFonts w:ascii="宋体" w:hAnsi="宋体" w:eastAsia="宋体" w:cs="宋体"/>
          <w:color w:val="auto"/>
          <w:spacing w:val="-80"/>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4" w:line="240" w:lineRule="auto"/>
        <w:rPr>
          <w:rFonts w:ascii="Times New Roman" w:hAnsi="Times New Roman" w:eastAsia="Times New Roman" w:cs="Times New Roman"/>
          <w:color w:val="auto"/>
          <w:sz w:val="15"/>
          <w:szCs w:val="15"/>
          <w:highlight w:val="none"/>
        </w:rPr>
      </w:pPr>
    </w:p>
    <w:p>
      <w:pPr>
        <w:pStyle w:val="14"/>
        <w:rPr>
          <w:color w:val="auto"/>
          <w:highlight w:val="none"/>
        </w:rPr>
      </w:pPr>
    </w:p>
    <w:p>
      <w:pPr>
        <w:tabs>
          <w:tab w:val="left" w:pos="9045"/>
        </w:tabs>
        <w:spacing w:before="26"/>
        <w:ind w:left="430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z w:val="24"/>
          <w:szCs w:val="24"/>
          <w:highlight w:val="none"/>
        </w:rPr>
        <w:t>投</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标</w:t>
      </w:r>
      <w:r>
        <w:rPr>
          <w:rFonts w:ascii="宋体" w:hAnsi="宋体" w:eastAsia="宋体" w:cs="宋体"/>
          <w:color w:val="auto"/>
          <w:spacing w:val="-82"/>
          <w:sz w:val="24"/>
          <w:szCs w:val="24"/>
          <w:highlight w:val="none"/>
        </w:rPr>
        <w:t xml:space="preserve"> </w:t>
      </w:r>
      <w:r>
        <w:rPr>
          <w:rFonts w:ascii="宋体" w:hAnsi="宋体" w:eastAsia="宋体" w:cs="宋体"/>
          <w:color w:val="auto"/>
          <w:sz w:val="24"/>
          <w:szCs w:val="24"/>
          <w:highlight w:val="none"/>
        </w:rPr>
        <w:t>单</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位</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电子签章）</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2"/>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8" w:line="240" w:lineRule="auto"/>
        <w:rPr>
          <w:rFonts w:ascii="Times New Roman" w:hAnsi="Times New Roman" w:eastAsia="Times New Roman" w:cs="Times New Roman"/>
          <w:color w:val="auto"/>
          <w:sz w:val="24"/>
          <w:szCs w:val="24"/>
          <w:highlight w:val="none"/>
        </w:rPr>
      </w:pPr>
    </w:p>
    <w:p>
      <w:pPr>
        <w:tabs>
          <w:tab w:val="left" w:pos="8846"/>
        </w:tabs>
        <w:spacing w:before="26"/>
        <w:ind w:left="5708"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z w:val="24"/>
          <w:szCs w:val="24"/>
          <w:highlight w:val="none"/>
        </w:rPr>
        <w:t>日</w:t>
      </w:r>
      <w:r>
        <w:rPr>
          <w:rFonts w:ascii="宋体" w:hAnsi="宋体" w:eastAsia="宋体" w:cs="宋体"/>
          <w:color w:val="auto"/>
          <w:spacing w:val="79"/>
          <w:sz w:val="24"/>
          <w:szCs w:val="24"/>
          <w:highlight w:val="none"/>
        </w:rPr>
        <w:t xml:space="preserve"> </w:t>
      </w:r>
      <w:r>
        <w:rPr>
          <w:rFonts w:ascii="宋体" w:hAnsi="宋体" w:eastAsia="宋体" w:cs="宋体"/>
          <w:color w:val="auto"/>
          <w:sz w:val="24"/>
          <w:szCs w:val="24"/>
          <w:highlight w:val="none"/>
        </w:rPr>
        <w:t>期</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2"/>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7"/>
        <w:spacing w:before="1"/>
        <w:ind w:left="0" w:right="455"/>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已完成类似项目情况</w:t>
      </w:r>
    </w:p>
    <w:p>
      <w:pPr>
        <w:pStyle w:val="11"/>
        <w:spacing w:before="4"/>
        <w:rPr>
          <w:rFonts w:hint="eastAsia" w:ascii="宋体" w:hAnsi="宋体" w:eastAsia="宋体" w:cs="宋体"/>
          <w:b/>
          <w:color w:val="auto"/>
          <w:sz w:val="25"/>
          <w:highlight w:val="none"/>
        </w:rPr>
      </w:pPr>
    </w:p>
    <w:tbl>
      <w:tblPr>
        <w:tblStyle w:val="19"/>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2265"/>
        <w:gridCol w:w="2040"/>
        <w:gridCol w:w="2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71" w:type="dxa"/>
          </w:tcPr>
          <w:p>
            <w:pPr>
              <w:pStyle w:val="26"/>
              <w:keepNext w:val="0"/>
              <w:keepLines w:val="0"/>
              <w:suppressLineNumbers w:val="0"/>
              <w:spacing w:before="42" w:beforeAutospacing="0" w:afterAutospacing="0"/>
              <w:ind w:left="823"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265" w:type="dxa"/>
          </w:tcPr>
          <w:p>
            <w:pPr>
              <w:pStyle w:val="26"/>
              <w:keepNext w:val="0"/>
              <w:keepLines w:val="0"/>
              <w:suppressLineNumbers w:val="0"/>
              <w:spacing w:before="42" w:beforeAutospacing="0" w:afterAutospacing="0"/>
              <w:ind w:left="88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业主单位</w:t>
            </w:r>
          </w:p>
        </w:tc>
        <w:tc>
          <w:tcPr>
            <w:tcW w:w="2040" w:type="dxa"/>
          </w:tcPr>
          <w:p>
            <w:pPr>
              <w:pStyle w:val="26"/>
              <w:keepNext w:val="0"/>
              <w:keepLines w:val="0"/>
              <w:suppressLineNumbers w:val="0"/>
              <w:spacing w:before="42" w:beforeAutospacing="0" w:afterAutospacing="0"/>
              <w:ind w:left="43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起讫时间</w:t>
            </w:r>
          </w:p>
        </w:tc>
        <w:tc>
          <w:tcPr>
            <w:tcW w:w="2145" w:type="dxa"/>
          </w:tcPr>
          <w:p>
            <w:pPr>
              <w:pStyle w:val="26"/>
              <w:keepNext w:val="0"/>
              <w:keepLines w:val="0"/>
              <w:suppressLineNumbers w:val="0"/>
              <w:spacing w:before="42" w:beforeAutospacing="0" w:afterAutospacing="0"/>
              <w:ind w:left="584"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271"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26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040"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c>
          <w:tcPr>
            <w:tcW w:w="2145" w:type="dxa"/>
          </w:tcPr>
          <w:p>
            <w:pPr>
              <w:pStyle w:val="26"/>
              <w:keepNext w:val="0"/>
              <w:keepLines w:val="0"/>
              <w:suppressLineNumbers w:val="0"/>
              <w:spacing w:before="0" w:beforeAutospacing="0" w:afterAutospacing="0"/>
              <w:ind w:left="0" w:right="0"/>
              <w:rPr>
                <w:rFonts w:hint="eastAsia" w:ascii="宋体" w:hAnsi="宋体" w:eastAsia="宋体" w:cs="宋体"/>
                <w:color w:val="auto"/>
                <w:sz w:val="22"/>
                <w:highlight w:val="none"/>
              </w:rPr>
            </w:pPr>
          </w:p>
        </w:tc>
      </w:tr>
    </w:tbl>
    <w:p>
      <w:pPr>
        <w:tabs>
          <w:tab w:val="left" w:pos="9045"/>
        </w:tabs>
        <w:spacing w:before="178"/>
        <w:ind w:right="0"/>
        <w:jc w:val="left"/>
        <w:rPr>
          <w:rFonts w:ascii="宋体" w:hAnsi="宋体" w:eastAsia="宋体" w:cs="宋体"/>
          <w:color w:val="auto"/>
          <w:spacing w:val="-1"/>
          <w:sz w:val="24"/>
          <w:szCs w:val="24"/>
          <w:highlight w:val="none"/>
        </w:rPr>
      </w:pPr>
      <w:bookmarkStart w:id="39" w:name="注：1、本表后须附上相关的类似业绩证明文件并加盖单位公章，否则将不予认可；"/>
      <w:bookmarkEnd w:id="39"/>
      <w:r>
        <w:rPr>
          <w:rFonts w:hint="eastAsia" w:ascii="宋体" w:hAnsi="宋体" w:eastAsia="宋体" w:cs="宋体"/>
          <w:color w:val="auto"/>
          <w:highlight w:val="none"/>
        </w:rPr>
        <w:t>注：1、本表后须附上相关的类似业绩证明文件并加盖单位公章，否则将不予认可；</w:t>
      </w:r>
      <w:bookmarkStart w:id="40" w:name="2、类似业绩证明文件以合同协议书或成交通知书复印件为准。"/>
      <w:bookmarkEnd w:id="40"/>
      <w:r>
        <w:rPr>
          <w:rFonts w:hint="eastAsia" w:ascii="宋体" w:hAnsi="宋体" w:eastAsia="宋体" w:cs="宋体"/>
          <w:color w:val="auto"/>
          <w:highlight w:val="none"/>
        </w:rPr>
        <w:t>2、类似业绩证明文件以合同协议书</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rPr>
        <w:t>成交通知书复印件为准。</w:t>
      </w:r>
    </w:p>
    <w:p>
      <w:pPr>
        <w:tabs>
          <w:tab w:val="left" w:pos="9045"/>
        </w:tabs>
        <w:spacing w:before="178"/>
        <w:ind w:left="2986" w:right="0" w:firstLine="0"/>
        <w:jc w:val="left"/>
        <w:rPr>
          <w:rFonts w:ascii="宋体" w:hAnsi="宋体" w:eastAsia="宋体" w:cs="宋体"/>
          <w:color w:val="auto"/>
          <w:spacing w:val="-1"/>
          <w:sz w:val="24"/>
          <w:szCs w:val="24"/>
          <w:highlight w:val="none"/>
        </w:rPr>
      </w:pPr>
    </w:p>
    <w:p>
      <w:pPr>
        <w:tabs>
          <w:tab w:val="left" w:pos="9045"/>
        </w:tabs>
        <w:spacing w:before="178"/>
        <w:ind w:left="2986" w:right="0" w:firstLine="0"/>
        <w:jc w:val="left"/>
        <w:rPr>
          <w:rFonts w:ascii="宋体" w:hAnsi="宋体" w:eastAsia="宋体" w:cs="宋体"/>
          <w:color w:val="auto"/>
          <w:spacing w:val="-1"/>
          <w:sz w:val="24"/>
          <w:szCs w:val="24"/>
          <w:highlight w:val="none"/>
        </w:rPr>
      </w:pPr>
    </w:p>
    <w:p>
      <w:pPr>
        <w:tabs>
          <w:tab w:val="left" w:pos="9045"/>
        </w:tabs>
        <w:spacing w:before="178"/>
        <w:ind w:left="2986" w:right="0" w:firstLine="0"/>
        <w:jc w:val="left"/>
        <w:rPr>
          <w:rFonts w:ascii="宋体" w:hAnsi="宋体" w:eastAsia="宋体" w:cs="宋体"/>
          <w:color w:val="auto"/>
          <w:spacing w:val="-1"/>
          <w:sz w:val="24"/>
          <w:szCs w:val="24"/>
          <w:highlight w:val="none"/>
        </w:rPr>
      </w:pPr>
    </w:p>
    <w:p>
      <w:pPr>
        <w:tabs>
          <w:tab w:val="left" w:pos="9045"/>
        </w:tabs>
        <w:spacing w:before="178"/>
        <w:ind w:left="298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法定代表人或者委托代理人（签字/电子签名）：</w:t>
      </w:r>
      <w:r>
        <w:rPr>
          <w:rFonts w:ascii="宋体" w:hAnsi="宋体" w:eastAsia="宋体" w:cs="宋体"/>
          <w:color w:val="auto"/>
          <w:spacing w:val="-80"/>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4" w:line="240" w:lineRule="auto"/>
        <w:rPr>
          <w:rFonts w:ascii="Times New Roman" w:hAnsi="Times New Roman" w:eastAsia="Times New Roman" w:cs="Times New Roman"/>
          <w:color w:val="auto"/>
          <w:sz w:val="15"/>
          <w:szCs w:val="15"/>
          <w:highlight w:val="none"/>
        </w:rPr>
      </w:pPr>
    </w:p>
    <w:p>
      <w:pPr>
        <w:pStyle w:val="14"/>
        <w:rPr>
          <w:color w:val="auto"/>
          <w:highlight w:val="none"/>
        </w:rPr>
      </w:pPr>
    </w:p>
    <w:p>
      <w:pPr>
        <w:tabs>
          <w:tab w:val="left" w:pos="9045"/>
        </w:tabs>
        <w:spacing w:before="26"/>
        <w:ind w:left="430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z w:val="24"/>
          <w:szCs w:val="24"/>
          <w:highlight w:val="none"/>
        </w:rPr>
        <w:t>投</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标</w:t>
      </w:r>
      <w:r>
        <w:rPr>
          <w:rFonts w:ascii="宋体" w:hAnsi="宋体" w:eastAsia="宋体" w:cs="宋体"/>
          <w:color w:val="auto"/>
          <w:spacing w:val="-82"/>
          <w:sz w:val="24"/>
          <w:szCs w:val="24"/>
          <w:highlight w:val="none"/>
        </w:rPr>
        <w:t xml:space="preserve"> </w:t>
      </w:r>
      <w:r>
        <w:rPr>
          <w:rFonts w:ascii="宋体" w:hAnsi="宋体" w:eastAsia="宋体" w:cs="宋体"/>
          <w:color w:val="auto"/>
          <w:sz w:val="24"/>
          <w:szCs w:val="24"/>
          <w:highlight w:val="none"/>
        </w:rPr>
        <w:t>单</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位</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电子签章）</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2"/>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8" w:line="240" w:lineRule="auto"/>
        <w:rPr>
          <w:rFonts w:ascii="Times New Roman" w:hAnsi="Times New Roman" w:eastAsia="Times New Roman" w:cs="Times New Roman"/>
          <w:color w:val="auto"/>
          <w:sz w:val="24"/>
          <w:szCs w:val="24"/>
          <w:highlight w:val="none"/>
        </w:rPr>
      </w:pPr>
    </w:p>
    <w:p>
      <w:pPr>
        <w:tabs>
          <w:tab w:val="left" w:pos="8846"/>
        </w:tabs>
        <w:spacing w:before="26"/>
        <w:ind w:left="5708" w:right="0" w:firstLine="0"/>
        <w:jc w:val="left"/>
        <w:rPr>
          <w:rFonts w:ascii="Times New Roman" w:hAnsi="Times New Roman" w:eastAsia="Times New Roman" w:cs="Times New Roman"/>
          <w:color w:val="auto"/>
          <w:sz w:val="24"/>
          <w:szCs w:val="24"/>
          <w:highlight w:val="none"/>
          <w:u w:val="single" w:color="000000"/>
        </w:rPr>
      </w:pPr>
      <w:r>
        <w:rPr>
          <w:rFonts w:ascii="宋体" w:hAnsi="宋体" w:eastAsia="宋体" w:cs="宋体"/>
          <w:color w:val="auto"/>
          <w:sz w:val="24"/>
          <w:szCs w:val="24"/>
          <w:highlight w:val="none"/>
        </w:rPr>
        <w:t>日</w:t>
      </w:r>
      <w:r>
        <w:rPr>
          <w:rFonts w:ascii="宋体" w:hAnsi="宋体" w:eastAsia="宋体" w:cs="宋体"/>
          <w:color w:val="auto"/>
          <w:spacing w:val="79"/>
          <w:sz w:val="24"/>
          <w:szCs w:val="24"/>
          <w:highlight w:val="none"/>
        </w:rPr>
        <w:t xml:space="preserve"> </w:t>
      </w:r>
      <w:r>
        <w:rPr>
          <w:rFonts w:ascii="宋体" w:hAnsi="宋体" w:eastAsia="宋体" w:cs="宋体"/>
          <w:color w:val="auto"/>
          <w:sz w:val="24"/>
          <w:szCs w:val="24"/>
          <w:highlight w:val="none"/>
        </w:rPr>
        <w:t>期</w:t>
      </w:r>
      <w:r>
        <w:rPr>
          <w:rFonts w:ascii="宋体" w:hAnsi="宋体" w:eastAsia="宋体" w:cs="宋体"/>
          <w:color w:val="auto"/>
          <w:spacing w:val="-80"/>
          <w:sz w:val="24"/>
          <w:szCs w:val="24"/>
          <w:highlight w:val="none"/>
        </w:rPr>
        <w:t xml:space="preserve"> </w:t>
      </w:r>
      <w:r>
        <w:rPr>
          <w:rFonts w:ascii="宋体" w:hAnsi="宋体" w:eastAsia="宋体" w:cs="宋体"/>
          <w:color w:val="auto"/>
          <w:sz w:val="24"/>
          <w:szCs w:val="24"/>
          <w:highlight w:val="none"/>
        </w:rPr>
        <w:t>：</w:t>
      </w:r>
      <w:r>
        <w:rPr>
          <w:rFonts w:ascii="宋体" w:hAnsi="宋体" w:eastAsia="宋体" w:cs="宋体"/>
          <w:color w:val="auto"/>
          <w:spacing w:val="-82"/>
          <w:sz w:val="24"/>
          <w:szCs w:val="24"/>
          <w:highlight w:val="none"/>
        </w:rPr>
        <w:t xml:space="preserve"> </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pStyle w:val="2"/>
        <w:rPr>
          <w:rFonts w:ascii="Times New Roman" w:hAnsi="Times New Roman" w:eastAsia="Times New Roman" w:cs="Times New Roman"/>
          <w:color w:val="auto"/>
          <w:sz w:val="24"/>
          <w:szCs w:val="24"/>
          <w:highlight w:val="none"/>
          <w:u w:val="single" w:color="000000"/>
        </w:rPr>
      </w:pPr>
    </w:p>
    <w:p>
      <w:pPr>
        <w:pStyle w:val="2"/>
        <w:rPr>
          <w:rFonts w:ascii="Times New Roman" w:hAnsi="Times New Roman" w:eastAsia="Times New Roman" w:cs="Times New Roman"/>
          <w:color w:val="auto"/>
          <w:sz w:val="24"/>
          <w:szCs w:val="24"/>
          <w:highlight w:val="none"/>
          <w:u w:val="single" w:color="000000"/>
        </w:rPr>
      </w:pPr>
    </w:p>
    <w:p>
      <w:pPr>
        <w:pStyle w:val="2"/>
        <w:rPr>
          <w:rFonts w:ascii="Times New Roman" w:hAnsi="Times New Roman" w:eastAsia="Times New Roman" w:cs="Times New Roman"/>
          <w:color w:val="auto"/>
          <w:sz w:val="24"/>
          <w:szCs w:val="24"/>
          <w:highlight w:val="none"/>
          <w:u w:val="single" w:color="000000"/>
        </w:rPr>
      </w:pPr>
    </w:p>
    <w:p>
      <w:pPr>
        <w:pStyle w:val="2"/>
        <w:rPr>
          <w:rFonts w:ascii="Times New Roman" w:hAnsi="Times New Roman" w:eastAsia="Times New Roman" w:cs="Times New Roman"/>
          <w:color w:val="auto"/>
          <w:sz w:val="24"/>
          <w:szCs w:val="24"/>
          <w:highlight w:val="none"/>
          <w:u w:val="single" w:color="000000"/>
        </w:rPr>
      </w:pPr>
    </w:p>
    <w:p>
      <w:pPr>
        <w:pStyle w:val="11"/>
        <w:rPr>
          <w:b/>
          <w:color w:val="auto"/>
          <w:highlight w:val="none"/>
        </w:rPr>
      </w:pPr>
    </w:p>
    <w:p>
      <w:pPr>
        <w:pStyle w:val="11"/>
        <w:spacing w:before="4"/>
        <w:rPr>
          <w:b/>
          <w:color w:val="auto"/>
          <w:sz w:val="17"/>
          <w:highlight w:val="none"/>
        </w:rPr>
      </w:pPr>
    </w:p>
    <w:p>
      <w:pPr>
        <w:spacing w:before="1"/>
        <w:ind w:right="205"/>
        <w:jc w:val="center"/>
        <w:rPr>
          <w:b/>
          <w:color w:val="auto"/>
          <w:sz w:val="24"/>
          <w:highlight w:val="none"/>
        </w:rPr>
      </w:pPr>
      <w:r>
        <w:rPr>
          <w:b/>
          <w:color w:val="auto"/>
          <w:sz w:val="24"/>
          <w:highlight w:val="none"/>
        </w:rPr>
        <w:t>拟投入本项目的车辆、设备情况一览表</w:t>
      </w:r>
    </w:p>
    <w:p>
      <w:pPr>
        <w:pStyle w:val="11"/>
        <w:spacing w:before="5" w:after="1"/>
        <w:rPr>
          <w:b/>
          <w:color w:val="auto"/>
          <w:sz w:val="12"/>
          <w:highlight w:val="none"/>
        </w:rPr>
      </w:pPr>
    </w:p>
    <w:tbl>
      <w:tblPr>
        <w:tblStyle w:val="19"/>
        <w:tblW w:w="82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805"/>
        <w:gridCol w:w="1318"/>
        <w:gridCol w:w="1022"/>
        <w:gridCol w:w="1695"/>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jc w:val="center"/>
        </w:trPr>
        <w:tc>
          <w:tcPr>
            <w:tcW w:w="817" w:type="dxa"/>
            <w:vAlign w:val="center"/>
          </w:tcPr>
          <w:p>
            <w:pPr>
              <w:pStyle w:val="26"/>
              <w:keepNext w:val="0"/>
              <w:keepLines w:val="0"/>
              <w:suppressLineNumbers w:val="0"/>
              <w:spacing w:before="5" w:beforeAutospacing="0" w:afterAutospacing="0"/>
              <w:ind w:left="0" w:right="0"/>
              <w:jc w:val="center"/>
              <w:rPr>
                <w:rFonts w:hint="default"/>
                <w:b/>
                <w:color w:val="auto"/>
                <w:sz w:val="20"/>
                <w:highlight w:val="none"/>
              </w:rPr>
            </w:pPr>
          </w:p>
          <w:p>
            <w:pPr>
              <w:pStyle w:val="26"/>
              <w:keepNext w:val="0"/>
              <w:keepLines w:val="0"/>
              <w:suppressLineNumbers w:val="0"/>
              <w:spacing w:before="1" w:beforeAutospacing="0" w:afterAutospacing="0"/>
              <w:ind w:left="168" w:right="0"/>
              <w:jc w:val="center"/>
              <w:rPr>
                <w:rFonts w:hint="default"/>
                <w:color w:val="auto"/>
                <w:sz w:val="24"/>
                <w:highlight w:val="none"/>
              </w:rPr>
            </w:pPr>
            <w:r>
              <w:rPr>
                <w:rFonts w:hint="default"/>
                <w:color w:val="auto"/>
                <w:sz w:val="24"/>
                <w:highlight w:val="none"/>
              </w:rPr>
              <w:t>序号</w:t>
            </w:r>
          </w:p>
        </w:tc>
        <w:tc>
          <w:tcPr>
            <w:tcW w:w="1805" w:type="dxa"/>
            <w:vAlign w:val="center"/>
          </w:tcPr>
          <w:p>
            <w:pPr>
              <w:pStyle w:val="26"/>
              <w:keepNext w:val="0"/>
              <w:keepLines w:val="0"/>
              <w:suppressLineNumbers w:val="0"/>
              <w:spacing w:before="13" w:beforeAutospacing="0" w:afterAutospacing="0" w:line="420" w:lineRule="atLeast"/>
              <w:ind w:left="296" w:right="167" w:hanging="120"/>
              <w:jc w:val="center"/>
              <w:rPr>
                <w:rFonts w:hint="default" w:ascii="Arial Unicode MS" w:eastAsia="Arial Unicode MS"/>
                <w:color w:val="auto"/>
                <w:sz w:val="24"/>
                <w:highlight w:val="none"/>
              </w:rPr>
            </w:pPr>
            <w:r>
              <w:rPr>
                <w:rFonts w:hint="eastAsia" w:ascii="Arial Unicode MS" w:eastAsia="Arial Unicode MS"/>
                <w:color w:val="auto"/>
                <w:sz w:val="24"/>
                <w:highlight w:val="none"/>
              </w:rPr>
              <w:t>车辆或设备名称</w:t>
            </w:r>
          </w:p>
        </w:tc>
        <w:tc>
          <w:tcPr>
            <w:tcW w:w="1318" w:type="dxa"/>
            <w:vAlign w:val="center"/>
          </w:tcPr>
          <w:p>
            <w:pPr>
              <w:pStyle w:val="26"/>
              <w:keepNext w:val="0"/>
              <w:keepLines w:val="0"/>
              <w:suppressLineNumbers w:val="0"/>
              <w:spacing w:before="13" w:beforeAutospacing="0" w:afterAutospacing="0" w:line="420" w:lineRule="atLeast"/>
              <w:ind w:left="185" w:right="116" w:hanging="60"/>
              <w:jc w:val="center"/>
              <w:rPr>
                <w:rFonts w:hint="default" w:ascii="Arial Unicode MS" w:eastAsia="Arial Unicode MS"/>
                <w:color w:val="auto"/>
                <w:sz w:val="24"/>
                <w:highlight w:val="none"/>
              </w:rPr>
            </w:pPr>
            <w:r>
              <w:rPr>
                <w:rFonts w:hint="eastAsia" w:ascii="Arial Unicode MS" w:eastAsia="Arial Unicode MS"/>
                <w:color w:val="auto"/>
                <w:sz w:val="24"/>
                <w:highlight w:val="none"/>
              </w:rPr>
              <w:t>品牌</w:t>
            </w:r>
            <w:r>
              <w:rPr>
                <w:rFonts w:hint="default"/>
                <w:color w:val="auto"/>
                <w:sz w:val="24"/>
                <w:highlight w:val="none"/>
              </w:rPr>
              <w:t>/</w:t>
            </w:r>
            <w:r>
              <w:rPr>
                <w:rFonts w:hint="eastAsia" w:ascii="Arial Unicode MS" w:eastAsia="Arial Unicode MS"/>
                <w:color w:val="auto"/>
                <w:sz w:val="24"/>
                <w:highlight w:val="none"/>
              </w:rPr>
              <w:t>规格型号</w:t>
            </w:r>
          </w:p>
        </w:tc>
        <w:tc>
          <w:tcPr>
            <w:tcW w:w="1022" w:type="dxa"/>
            <w:vAlign w:val="center"/>
          </w:tcPr>
          <w:p>
            <w:pPr>
              <w:pStyle w:val="26"/>
              <w:keepNext w:val="0"/>
              <w:keepLines w:val="0"/>
              <w:suppressLineNumbers w:val="0"/>
              <w:spacing w:before="224" w:beforeAutospacing="0" w:afterAutospacing="0"/>
              <w:ind w:left="0" w:right="0"/>
              <w:jc w:val="center"/>
              <w:rPr>
                <w:rFonts w:hint="default" w:ascii="Arial Unicode MS" w:eastAsia="Arial Unicode MS"/>
                <w:color w:val="auto"/>
                <w:sz w:val="24"/>
                <w:highlight w:val="none"/>
              </w:rPr>
            </w:pPr>
            <w:r>
              <w:rPr>
                <w:rFonts w:hint="eastAsia" w:ascii="Arial Unicode MS" w:eastAsia="Arial Unicode MS"/>
                <w:color w:val="auto"/>
                <w:sz w:val="24"/>
                <w:highlight w:val="none"/>
              </w:rPr>
              <w:t>数量</w:t>
            </w:r>
          </w:p>
        </w:tc>
        <w:tc>
          <w:tcPr>
            <w:tcW w:w="1695" w:type="dxa"/>
            <w:vAlign w:val="center"/>
          </w:tcPr>
          <w:p>
            <w:pPr>
              <w:pStyle w:val="26"/>
              <w:keepNext w:val="0"/>
              <w:keepLines w:val="0"/>
              <w:suppressLineNumbers w:val="0"/>
              <w:spacing w:before="224" w:beforeAutospacing="0" w:afterAutospacing="0"/>
              <w:ind w:left="0" w:right="0" w:firstLine="240" w:firstLineChars="100"/>
              <w:jc w:val="center"/>
              <w:rPr>
                <w:rFonts w:hint="default" w:ascii="Arial Unicode MS" w:eastAsia="Arial Unicode MS"/>
                <w:color w:val="auto"/>
                <w:sz w:val="24"/>
                <w:highlight w:val="none"/>
              </w:rPr>
            </w:pPr>
            <w:r>
              <w:rPr>
                <w:rFonts w:hint="eastAsia" w:ascii="Arial Unicode MS" w:eastAsia="Arial Unicode MS"/>
                <w:color w:val="auto"/>
                <w:sz w:val="24"/>
                <w:highlight w:val="none"/>
              </w:rPr>
              <w:t>性能状况</w:t>
            </w:r>
          </w:p>
        </w:tc>
        <w:tc>
          <w:tcPr>
            <w:tcW w:w="1545" w:type="dxa"/>
            <w:vAlign w:val="center"/>
          </w:tcPr>
          <w:p>
            <w:pPr>
              <w:pStyle w:val="26"/>
              <w:keepNext w:val="0"/>
              <w:keepLines w:val="0"/>
              <w:suppressLineNumbers w:val="0"/>
              <w:spacing w:before="224" w:beforeAutospacing="0" w:afterAutospacing="0"/>
              <w:ind w:left="0" w:right="863"/>
              <w:jc w:val="center"/>
              <w:rPr>
                <w:rFonts w:hint="default" w:ascii="Arial Unicode MS" w:eastAsia="Arial Unicode MS"/>
                <w:color w:val="auto"/>
                <w:sz w:val="24"/>
                <w:highlight w:val="none"/>
              </w:rPr>
            </w:pPr>
            <w:r>
              <w:rPr>
                <w:rFonts w:hint="eastAsia" w:ascii="Arial Unicode MS" w:eastAsia="Arial Unicode MS"/>
                <w:color w:val="auto"/>
                <w:sz w:val="24"/>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805" w:type="dxa"/>
            <w:tcBorders>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318" w:type="dxa"/>
            <w:tcBorders>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022" w:type="dxa"/>
            <w:tcBorders>
              <w:bottom w:val="single" w:color="auto" w:sz="4" w:space="0"/>
              <w:right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695" w:type="dxa"/>
            <w:tcBorders>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545" w:type="dxa"/>
            <w:tcBorders>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805" w:type="dxa"/>
            <w:tcBorders>
              <w:top w:val="single" w:color="auto" w:sz="4" w:space="0"/>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318" w:type="dxa"/>
            <w:tcBorders>
              <w:top w:val="single" w:color="auto" w:sz="4" w:space="0"/>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695" w:type="dxa"/>
            <w:tcBorders>
              <w:top w:val="single" w:color="auto" w:sz="4" w:space="0"/>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545" w:type="dxa"/>
            <w:tcBorders>
              <w:top w:val="single" w:color="auto" w:sz="4" w:space="0"/>
              <w:bottom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805" w:type="dxa"/>
            <w:tcBorders>
              <w:top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318" w:type="dxa"/>
            <w:tcBorders>
              <w:top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022" w:type="dxa"/>
            <w:tcBorders>
              <w:top w:val="single" w:color="auto" w:sz="4" w:space="0"/>
              <w:right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695" w:type="dxa"/>
            <w:tcBorders>
              <w:top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c>
          <w:tcPr>
            <w:tcW w:w="1545" w:type="dxa"/>
            <w:tcBorders>
              <w:top w:val="single" w:color="auto" w:sz="4" w:space="0"/>
            </w:tcBorders>
            <w:vAlign w:val="center"/>
          </w:tcPr>
          <w:p>
            <w:pPr>
              <w:pStyle w:val="26"/>
              <w:keepNext w:val="0"/>
              <w:keepLines w:val="0"/>
              <w:suppressLineNumbers w:val="0"/>
              <w:spacing w:before="0" w:beforeAutospacing="0" w:afterAutospacing="0"/>
              <w:ind w:left="0" w:right="0"/>
              <w:jc w:val="center"/>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napToGrid w:val="0"/>
              <w:spacing w:before="0" w:beforeAutospacing="0" w:afterAutospacing="0" w:line="240" w:lineRule="auto"/>
              <w:ind w:left="0" w:right="0"/>
              <w:rPr>
                <w:rFonts w:hint="default" w:ascii="Times New Roman"/>
                <w:color w:val="auto"/>
                <w:highlight w:val="none"/>
              </w:rPr>
            </w:pPr>
          </w:p>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bottom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bottom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17"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805"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318"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022" w:type="dxa"/>
            <w:tcBorders>
              <w:top w:val="single" w:color="auto" w:sz="4" w:space="0"/>
              <w:right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695"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c>
          <w:tcPr>
            <w:tcW w:w="1545" w:type="dxa"/>
            <w:tcBorders>
              <w:top w:val="single" w:color="auto" w:sz="4" w:space="0"/>
            </w:tcBorders>
          </w:tcPr>
          <w:p>
            <w:pPr>
              <w:pStyle w:val="26"/>
              <w:keepNext w:val="0"/>
              <w:keepLines w:val="0"/>
              <w:suppressLineNumbers w:val="0"/>
              <w:spacing w:before="0" w:beforeAutospacing="0" w:afterAutospacing="0"/>
              <w:ind w:left="0" w:right="0"/>
              <w:rPr>
                <w:rFonts w:hint="default" w:ascii="Times New Roman"/>
                <w:color w:val="auto"/>
                <w:highlight w:val="none"/>
              </w:rPr>
            </w:pPr>
          </w:p>
        </w:tc>
      </w:tr>
    </w:tbl>
    <w:p>
      <w:pPr>
        <w:pStyle w:val="14"/>
        <w:rPr>
          <w:rFonts w:ascii="宋体" w:hAnsi="宋体" w:eastAsia="宋体" w:cs="宋体"/>
          <w:b/>
          <w:bCs/>
          <w:color w:val="auto"/>
          <w:spacing w:val="1"/>
          <w:sz w:val="32"/>
          <w:szCs w:val="32"/>
          <w:highlight w:val="none"/>
        </w:rPr>
      </w:pPr>
    </w:p>
    <w:p>
      <w:pPr>
        <w:pStyle w:val="14"/>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注：如本表格不够填写时，投标人可按此格式扩展，增加附页。</w:t>
      </w: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pStyle w:val="14"/>
        <w:rPr>
          <w:rFonts w:ascii="宋体" w:hAnsi="宋体" w:eastAsia="宋体" w:cs="宋体"/>
          <w:b/>
          <w:bCs/>
          <w:color w:val="auto"/>
          <w:spacing w:val="1"/>
          <w:sz w:val="32"/>
          <w:szCs w:val="32"/>
          <w:highlight w:val="none"/>
        </w:rPr>
      </w:pPr>
    </w:p>
    <w:p>
      <w:pPr>
        <w:spacing w:before="0" w:line="395" w:lineRule="exact"/>
        <w:ind w:left="106" w:right="0" w:firstLine="0"/>
        <w:jc w:val="left"/>
        <w:rPr>
          <w:rFonts w:ascii="宋体" w:hAnsi="宋体" w:eastAsia="宋体" w:cs="宋体"/>
          <w:b/>
          <w:bCs/>
          <w:color w:val="auto"/>
          <w:spacing w:val="1"/>
          <w:sz w:val="32"/>
          <w:szCs w:val="32"/>
          <w:highlight w:val="none"/>
        </w:rPr>
      </w:pPr>
    </w:p>
    <w:p>
      <w:pPr>
        <w:spacing w:before="0" w:line="395" w:lineRule="exact"/>
        <w:ind w:left="106" w:right="0" w:firstLine="0"/>
        <w:jc w:val="left"/>
        <w:rPr>
          <w:rFonts w:ascii="宋体" w:hAnsi="宋体" w:eastAsia="宋体" w:cs="宋体"/>
          <w:b/>
          <w:bCs/>
          <w:color w:val="auto"/>
          <w:spacing w:val="1"/>
          <w:sz w:val="32"/>
          <w:szCs w:val="32"/>
          <w:highlight w:val="none"/>
        </w:rPr>
      </w:pPr>
    </w:p>
    <w:p>
      <w:pPr>
        <w:spacing w:before="0" w:line="395" w:lineRule="exact"/>
        <w:ind w:left="106" w:right="0" w:firstLine="0"/>
        <w:jc w:val="left"/>
        <w:rPr>
          <w:rFonts w:ascii="宋体" w:hAnsi="宋体" w:eastAsia="宋体" w:cs="宋体"/>
          <w:b/>
          <w:bCs/>
          <w:color w:val="auto"/>
          <w:spacing w:val="1"/>
          <w:sz w:val="32"/>
          <w:szCs w:val="32"/>
          <w:highlight w:val="none"/>
        </w:rPr>
      </w:pPr>
    </w:p>
    <w:p>
      <w:pPr>
        <w:spacing w:before="0" w:line="395" w:lineRule="exact"/>
        <w:ind w:left="106" w:right="0" w:firstLine="0"/>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三、报价文件格式</w:t>
      </w:r>
    </w:p>
    <w:p>
      <w:pPr>
        <w:spacing w:before="6" w:line="240" w:lineRule="auto"/>
        <w:rPr>
          <w:rFonts w:ascii="宋体" w:hAnsi="宋体" w:eastAsia="宋体" w:cs="宋体"/>
          <w:b/>
          <w:bCs/>
          <w:color w:val="auto"/>
          <w:sz w:val="27"/>
          <w:szCs w:val="27"/>
          <w:highlight w:val="none"/>
        </w:rPr>
      </w:pPr>
    </w:p>
    <w:p>
      <w:pPr>
        <w:spacing w:before="0"/>
        <w:ind w:left="106" w:right="0" w:firstLine="0"/>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1.报价文件封面格式</w:t>
      </w:r>
    </w:p>
    <w:p>
      <w:pPr>
        <w:spacing w:before="7" w:line="240" w:lineRule="auto"/>
        <w:rPr>
          <w:rFonts w:ascii="宋体" w:hAnsi="宋体" w:eastAsia="宋体" w:cs="宋体"/>
          <w:b/>
          <w:bCs/>
          <w:color w:val="auto"/>
          <w:sz w:val="26"/>
          <w:szCs w:val="26"/>
          <w:highlight w:val="none"/>
        </w:rPr>
      </w:pPr>
    </w:p>
    <w:p>
      <w:pPr>
        <w:spacing w:before="26"/>
        <w:ind w:left="0" w:right="1377" w:firstLine="0"/>
        <w:jc w:val="right"/>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投标文件</w:t>
      </w: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10" w:line="240" w:lineRule="auto"/>
        <w:rPr>
          <w:rFonts w:ascii="宋体" w:hAnsi="宋体" w:eastAsia="宋体" w:cs="宋体"/>
          <w:color w:val="auto"/>
          <w:sz w:val="26"/>
          <w:szCs w:val="26"/>
          <w:highlight w:val="none"/>
        </w:rPr>
      </w:pPr>
    </w:p>
    <w:p>
      <w:pPr>
        <w:tabs>
          <w:tab w:val="left" w:pos="3886"/>
          <w:tab w:val="left" w:pos="4764"/>
          <w:tab w:val="left" w:pos="5645"/>
        </w:tabs>
        <w:spacing w:before="0" w:line="539" w:lineRule="exact"/>
        <w:ind w:left="3005" w:right="0" w:firstLine="0"/>
        <w:jc w:val="left"/>
        <w:rPr>
          <w:rFonts w:ascii="宋体" w:hAnsi="宋体" w:eastAsia="宋体" w:cs="宋体"/>
          <w:color w:val="auto"/>
          <w:sz w:val="44"/>
          <w:szCs w:val="44"/>
          <w:highlight w:val="none"/>
        </w:rPr>
      </w:pPr>
      <w:r>
        <w:rPr>
          <w:rFonts w:ascii="宋体" w:hAnsi="宋体" w:eastAsia="宋体" w:cs="宋体"/>
          <w:color w:val="auto"/>
          <w:w w:val="95"/>
          <w:sz w:val="44"/>
          <w:szCs w:val="44"/>
          <w:highlight w:val="none"/>
        </w:rPr>
        <w:t>报</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价</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文</w:t>
      </w:r>
      <w:r>
        <w:rPr>
          <w:rFonts w:ascii="宋体" w:hAnsi="宋体" w:eastAsia="宋体" w:cs="宋体"/>
          <w:color w:val="auto"/>
          <w:w w:val="95"/>
          <w:sz w:val="44"/>
          <w:szCs w:val="44"/>
          <w:highlight w:val="none"/>
        </w:rPr>
        <w:tab/>
      </w:r>
      <w:r>
        <w:rPr>
          <w:rFonts w:ascii="宋体" w:hAnsi="宋体" w:eastAsia="宋体" w:cs="宋体"/>
          <w:color w:val="auto"/>
          <w:sz w:val="44"/>
          <w:szCs w:val="44"/>
          <w:highlight w:val="none"/>
        </w:rPr>
        <w:t>件</w:t>
      </w: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8" w:line="240" w:lineRule="auto"/>
        <w:rPr>
          <w:rFonts w:ascii="宋体" w:hAnsi="宋体" w:eastAsia="宋体" w:cs="宋体"/>
          <w:color w:val="auto"/>
          <w:sz w:val="17"/>
          <w:szCs w:val="17"/>
          <w:highlight w:val="none"/>
        </w:rPr>
      </w:pPr>
    </w:p>
    <w:p>
      <w:pPr>
        <w:spacing w:before="0" w:line="447" w:lineRule="auto"/>
        <w:ind w:left="747" w:right="5397" w:firstLine="0"/>
        <w:jc w:val="left"/>
        <w:rPr>
          <w:rFonts w:ascii="宋体" w:hAnsi="宋体" w:eastAsia="宋体" w:cs="宋体"/>
          <w:color w:val="auto"/>
          <w:w w:val="95"/>
          <w:sz w:val="32"/>
          <w:szCs w:val="32"/>
          <w:highlight w:val="none"/>
        </w:rPr>
      </w:pPr>
      <w:r>
        <w:rPr>
          <w:rFonts w:ascii="宋体" w:hAnsi="宋体" w:eastAsia="宋体" w:cs="宋体"/>
          <w:color w:val="auto"/>
          <w:w w:val="95"/>
          <w:sz w:val="32"/>
          <w:szCs w:val="32"/>
          <w:highlight w:val="none"/>
        </w:rPr>
        <w:t>项目名称：</w:t>
      </w:r>
    </w:p>
    <w:p>
      <w:pPr>
        <w:spacing w:before="0" w:line="447" w:lineRule="auto"/>
        <w:ind w:left="747" w:right="5397" w:firstLine="0"/>
        <w:jc w:val="left"/>
        <w:rPr>
          <w:rFonts w:ascii="宋体" w:hAnsi="宋体" w:eastAsia="宋体" w:cs="宋体"/>
          <w:color w:val="auto"/>
          <w:sz w:val="32"/>
          <w:szCs w:val="32"/>
          <w:highlight w:val="none"/>
        </w:rPr>
      </w:pPr>
      <w:r>
        <w:rPr>
          <w:rFonts w:ascii="宋体" w:hAnsi="宋体" w:eastAsia="宋体" w:cs="宋体"/>
          <w:color w:val="auto"/>
          <w:w w:val="95"/>
          <w:sz w:val="32"/>
          <w:szCs w:val="32"/>
          <w:highlight w:val="none"/>
        </w:rPr>
        <w:t>项目编号：</w:t>
      </w:r>
    </w:p>
    <w:p>
      <w:pPr>
        <w:spacing w:before="82"/>
        <w:ind w:left="747" w:right="0" w:firstLine="0"/>
        <w:jc w:val="left"/>
        <w:rPr>
          <w:rFonts w:ascii="宋体" w:hAnsi="宋体" w:eastAsia="宋体" w:cs="宋体"/>
          <w:color w:val="auto"/>
          <w:sz w:val="32"/>
          <w:szCs w:val="32"/>
          <w:highlight w:val="none"/>
        </w:rPr>
      </w:pPr>
      <w:r>
        <w:rPr>
          <w:rFonts w:ascii="宋体" w:hAnsi="宋体" w:eastAsia="宋体" w:cs="宋体"/>
          <w:color w:val="auto"/>
          <w:sz w:val="32"/>
          <w:szCs w:val="32"/>
          <w:highlight w:val="none"/>
        </w:rPr>
        <w:t>所竞分标（如有则填写，无分标时填写“无”或者留空）：</w:t>
      </w:r>
    </w:p>
    <w:p>
      <w:pPr>
        <w:spacing w:before="0" w:line="240" w:lineRule="auto"/>
        <w:rPr>
          <w:rFonts w:ascii="宋体" w:hAnsi="宋体" w:eastAsia="宋体" w:cs="宋体"/>
          <w:color w:val="auto"/>
          <w:sz w:val="32"/>
          <w:szCs w:val="32"/>
          <w:highlight w:val="none"/>
        </w:rPr>
      </w:pPr>
    </w:p>
    <w:p>
      <w:pPr>
        <w:spacing w:before="13" w:line="240" w:lineRule="auto"/>
        <w:rPr>
          <w:rFonts w:ascii="宋体" w:hAnsi="宋体" w:eastAsia="宋体" w:cs="宋体"/>
          <w:color w:val="auto"/>
          <w:sz w:val="46"/>
          <w:szCs w:val="46"/>
          <w:highlight w:val="none"/>
        </w:rPr>
      </w:pPr>
    </w:p>
    <w:p>
      <w:pPr>
        <w:spacing w:before="0"/>
        <w:ind w:left="747" w:right="0" w:firstLine="0"/>
        <w:jc w:val="left"/>
        <w:rPr>
          <w:rFonts w:ascii="宋体" w:hAnsi="宋体" w:eastAsia="宋体" w:cs="宋体"/>
          <w:color w:val="auto"/>
          <w:sz w:val="32"/>
          <w:szCs w:val="32"/>
          <w:highlight w:val="none"/>
        </w:rPr>
      </w:pPr>
      <w:r>
        <w:rPr>
          <w:rFonts w:ascii="宋体" w:hAnsi="宋体" w:eastAsia="宋体" w:cs="宋体"/>
          <w:color w:val="auto"/>
          <w:sz w:val="32"/>
          <w:szCs w:val="32"/>
          <w:highlight w:val="none"/>
        </w:rPr>
        <w:t>投标单位名称：</w:t>
      </w: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tabs>
          <w:tab w:val="left" w:pos="959"/>
          <w:tab w:val="left" w:pos="1919"/>
        </w:tabs>
        <w:spacing w:before="283"/>
        <w:ind w:left="0" w:right="73" w:firstLine="0"/>
        <w:jc w:val="center"/>
        <w:rPr>
          <w:rFonts w:ascii="宋体" w:hAnsi="宋体" w:eastAsia="宋体" w:cs="宋体"/>
          <w:color w:val="auto"/>
          <w:sz w:val="32"/>
          <w:szCs w:val="32"/>
          <w:highlight w:val="none"/>
        </w:rPr>
      </w:pPr>
      <w:r>
        <w:rPr>
          <w:rFonts w:ascii="宋体" w:hAnsi="宋体" w:eastAsia="宋体" w:cs="宋体"/>
          <w:color w:val="auto"/>
          <w:w w:val="95"/>
          <w:sz w:val="32"/>
          <w:szCs w:val="32"/>
          <w:highlight w:val="none"/>
        </w:rPr>
        <w:t>年</w:t>
      </w:r>
      <w:r>
        <w:rPr>
          <w:rFonts w:ascii="宋体" w:hAnsi="宋体" w:eastAsia="宋体" w:cs="宋体"/>
          <w:color w:val="auto"/>
          <w:w w:val="95"/>
          <w:sz w:val="32"/>
          <w:szCs w:val="32"/>
          <w:highlight w:val="none"/>
        </w:rPr>
        <w:tab/>
      </w:r>
      <w:r>
        <w:rPr>
          <w:rFonts w:ascii="宋体" w:hAnsi="宋体" w:eastAsia="宋体" w:cs="宋体"/>
          <w:color w:val="auto"/>
          <w:w w:val="95"/>
          <w:sz w:val="32"/>
          <w:szCs w:val="32"/>
          <w:highlight w:val="none"/>
        </w:rPr>
        <w:t>月</w:t>
      </w:r>
      <w:r>
        <w:rPr>
          <w:rFonts w:ascii="宋体" w:hAnsi="宋体" w:eastAsia="宋体" w:cs="宋体"/>
          <w:color w:val="auto"/>
          <w:w w:val="95"/>
          <w:sz w:val="32"/>
          <w:szCs w:val="32"/>
          <w:highlight w:val="none"/>
        </w:rPr>
        <w:tab/>
      </w:r>
      <w:r>
        <w:rPr>
          <w:rFonts w:ascii="宋体" w:hAnsi="宋体" w:eastAsia="宋体" w:cs="宋体"/>
          <w:color w:val="auto"/>
          <w:sz w:val="32"/>
          <w:szCs w:val="32"/>
          <w:highlight w:val="none"/>
        </w:rPr>
        <w:t>日</w:t>
      </w:r>
    </w:p>
    <w:p>
      <w:pPr>
        <w:spacing w:after="0"/>
        <w:jc w:val="center"/>
        <w:rPr>
          <w:rFonts w:ascii="宋体" w:hAnsi="宋体" w:eastAsia="宋体" w:cs="宋体"/>
          <w:color w:val="auto"/>
          <w:sz w:val="32"/>
          <w:szCs w:val="32"/>
          <w:highlight w:val="none"/>
        </w:rPr>
        <w:sectPr>
          <w:pgSz w:w="11910" w:h="16840"/>
          <w:pgMar w:top="1500" w:right="1260" w:bottom="1160" w:left="1480" w:header="0" w:footer="978" w:gutter="0"/>
          <w:pgNumType w:fmt="decimal"/>
          <w:cols w:space="720" w:num="1"/>
        </w:sectPr>
      </w:pPr>
    </w:p>
    <w:p>
      <w:pPr>
        <w:spacing w:before="0" w:line="395" w:lineRule="exact"/>
        <w:ind w:left="747" w:right="3837" w:hanging="500"/>
        <w:jc w:val="left"/>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2.报价文件目录</w:t>
      </w:r>
    </w:p>
    <w:p>
      <w:pPr>
        <w:spacing w:before="6" w:line="240" w:lineRule="auto"/>
        <w:rPr>
          <w:rFonts w:ascii="宋体" w:hAnsi="宋体" w:eastAsia="宋体" w:cs="宋体"/>
          <w:b/>
          <w:bCs/>
          <w:color w:val="auto"/>
          <w:sz w:val="27"/>
          <w:szCs w:val="27"/>
          <w:highlight w:val="none"/>
        </w:rPr>
      </w:pPr>
    </w:p>
    <w:p>
      <w:pPr>
        <w:spacing w:before="0" w:line="357" w:lineRule="auto"/>
        <w:ind w:left="106" w:right="0" w:firstLine="640"/>
        <w:jc w:val="left"/>
        <w:rPr>
          <w:rFonts w:ascii="宋体" w:hAnsi="宋体" w:eastAsia="宋体" w:cs="宋体"/>
          <w:color w:val="auto"/>
          <w:sz w:val="32"/>
          <w:szCs w:val="32"/>
          <w:highlight w:val="none"/>
        </w:rPr>
      </w:pPr>
      <w:r>
        <w:rPr>
          <w:rFonts w:ascii="宋体" w:hAnsi="宋体" w:eastAsia="宋体" w:cs="宋体"/>
          <w:color w:val="auto"/>
          <w:w w:val="95"/>
          <w:sz w:val="32"/>
          <w:szCs w:val="32"/>
          <w:highlight w:val="none"/>
        </w:rPr>
        <w:t>根</w:t>
      </w:r>
      <w:r>
        <w:rPr>
          <w:rFonts w:ascii="宋体" w:hAnsi="宋体" w:eastAsia="宋体" w:cs="宋体"/>
          <w:color w:val="auto"/>
          <w:spacing w:val="1"/>
          <w:w w:val="95"/>
          <w:sz w:val="32"/>
          <w:szCs w:val="32"/>
          <w:highlight w:val="none"/>
        </w:rPr>
        <w:t>据</w:t>
      </w:r>
      <w:r>
        <w:rPr>
          <w:rFonts w:ascii="宋体" w:hAnsi="宋体" w:eastAsia="宋体" w:cs="宋体"/>
          <w:color w:val="auto"/>
          <w:w w:val="95"/>
          <w:sz w:val="32"/>
          <w:szCs w:val="32"/>
          <w:highlight w:val="none"/>
        </w:rPr>
        <w:t>招标</w:t>
      </w:r>
      <w:r>
        <w:rPr>
          <w:rFonts w:ascii="宋体" w:hAnsi="宋体" w:eastAsia="宋体" w:cs="宋体"/>
          <w:color w:val="auto"/>
          <w:spacing w:val="1"/>
          <w:w w:val="95"/>
          <w:sz w:val="32"/>
          <w:szCs w:val="32"/>
          <w:highlight w:val="none"/>
        </w:rPr>
        <w:t>文</w:t>
      </w:r>
      <w:r>
        <w:rPr>
          <w:rFonts w:ascii="宋体" w:hAnsi="宋体" w:eastAsia="宋体" w:cs="宋体"/>
          <w:color w:val="auto"/>
          <w:w w:val="95"/>
          <w:sz w:val="32"/>
          <w:szCs w:val="32"/>
          <w:highlight w:val="none"/>
        </w:rPr>
        <w:t>件规</w:t>
      </w:r>
      <w:r>
        <w:rPr>
          <w:rFonts w:ascii="宋体" w:hAnsi="宋体" w:eastAsia="宋体" w:cs="宋体"/>
          <w:color w:val="auto"/>
          <w:spacing w:val="1"/>
          <w:w w:val="95"/>
          <w:sz w:val="32"/>
          <w:szCs w:val="32"/>
          <w:highlight w:val="none"/>
        </w:rPr>
        <w:t>定</w:t>
      </w:r>
      <w:r>
        <w:rPr>
          <w:rFonts w:ascii="宋体" w:hAnsi="宋体" w:eastAsia="宋体" w:cs="宋体"/>
          <w:color w:val="auto"/>
          <w:w w:val="95"/>
          <w:sz w:val="32"/>
          <w:szCs w:val="32"/>
          <w:highlight w:val="none"/>
        </w:rPr>
        <w:t>及投</w:t>
      </w:r>
      <w:r>
        <w:rPr>
          <w:rFonts w:ascii="宋体" w:hAnsi="宋体" w:eastAsia="宋体" w:cs="宋体"/>
          <w:color w:val="auto"/>
          <w:spacing w:val="1"/>
          <w:w w:val="95"/>
          <w:sz w:val="32"/>
          <w:szCs w:val="32"/>
          <w:highlight w:val="none"/>
        </w:rPr>
        <w:t>标</w:t>
      </w:r>
      <w:r>
        <w:rPr>
          <w:rFonts w:ascii="宋体" w:hAnsi="宋体" w:eastAsia="宋体" w:cs="宋体"/>
          <w:color w:val="auto"/>
          <w:w w:val="95"/>
          <w:sz w:val="32"/>
          <w:szCs w:val="32"/>
          <w:highlight w:val="none"/>
        </w:rPr>
        <w:t>单位</w:t>
      </w:r>
      <w:r>
        <w:rPr>
          <w:rFonts w:ascii="宋体" w:hAnsi="宋体" w:eastAsia="宋体" w:cs="宋体"/>
          <w:color w:val="auto"/>
          <w:spacing w:val="1"/>
          <w:w w:val="95"/>
          <w:sz w:val="32"/>
          <w:szCs w:val="32"/>
          <w:highlight w:val="none"/>
        </w:rPr>
        <w:t>提</w:t>
      </w:r>
      <w:r>
        <w:rPr>
          <w:rFonts w:ascii="宋体" w:hAnsi="宋体" w:eastAsia="宋体" w:cs="宋体"/>
          <w:color w:val="auto"/>
          <w:w w:val="95"/>
          <w:sz w:val="32"/>
          <w:szCs w:val="32"/>
          <w:highlight w:val="none"/>
        </w:rPr>
        <w:t>供的</w:t>
      </w:r>
      <w:r>
        <w:rPr>
          <w:rFonts w:ascii="宋体" w:hAnsi="宋体" w:eastAsia="宋体" w:cs="宋体"/>
          <w:color w:val="auto"/>
          <w:spacing w:val="1"/>
          <w:w w:val="95"/>
          <w:sz w:val="32"/>
          <w:szCs w:val="32"/>
          <w:highlight w:val="none"/>
        </w:rPr>
        <w:t>材</w:t>
      </w:r>
      <w:r>
        <w:rPr>
          <w:rFonts w:ascii="宋体" w:hAnsi="宋体" w:eastAsia="宋体" w:cs="宋体"/>
          <w:color w:val="auto"/>
          <w:w w:val="95"/>
          <w:sz w:val="32"/>
          <w:szCs w:val="32"/>
          <w:highlight w:val="none"/>
        </w:rPr>
        <w:t>料自</w:t>
      </w:r>
      <w:r>
        <w:rPr>
          <w:rFonts w:ascii="宋体" w:hAnsi="宋体" w:eastAsia="宋体" w:cs="宋体"/>
          <w:color w:val="auto"/>
          <w:spacing w:val="1"/>
          <w:w w:val="95"/>
          <w:sz w:val="32"/>
          <w:szCs w:val="32"/>
          <w:highlight w:val="none"/>
        </w:rPr>
        <w:t>行</w:t>
      </w:r>
      <w:r>
        <w:rPr>
          <w:rFonts w:ascii="宋体" w:hAnsi="宋体" w:eastAsia="宋体" w:cs="宋体"/>
          <w:color w:val="auto"/>
          <w:w w:val="95"/>
          <w:sz w:val="32"/>
          <w:szCs w:val="32"/>
          <w:highlight w:val="none"/>
        </w:rPr>
        <w:t>编写</w:t>
      </w:r>
      <w:r>
        <w:rPr>
          <w:rFonts w:ascii="宋体" w:hAnsi="宋体" w:eastAsia="宋体" w:cs="宋体"/>
          <w:color w:val="auto"/>
          <w:spacing w:val="1"/>
          <w:w w:val="95"/>
          <w:sz w:val="32"/>
          <w:szCs w:val="32"/>
          <w:highlight w:val="none"/>
        </w:rPr>
        <w:t>目</w:t>
      </w:r>
      <w:r>
        <w:rPr>
          <w:rFonts w:ascii="宋体" w:hAnsi="宋体" w:eastAsia="宋体" w:cs="宋体"/>
          <w:color w:val="auto"/>
          <w:spacing w:val="-79"/>
          <w:w w:val="95"/>
          <w:sz w:val="32"/>
          <w:szCs w:val="32"/>
          <w:highlight w:val="none"/>
        </w:rPr>
        <w:t>录</w:t>
      </w:r>
      <w:r>
        <w:rPr>
          <w:rFonts w:ascii="宋体" w:hAnsi="宋体" w:eastAsia="宋体" w:cs="宋体"/>
          <w:color w:val="auto"/>
          <w:w w:val="95"/>
          <w:sz w:val="32"/>
          <w:szCs w:val="32"/>
          <w:highlight w:val="none"/>
        </w:rPr>
        <w:t>（部</w:t>
      </w:r>
      <w:r>
        <w:rPr>
          <w:rFonts w:ascii="宋体" w:hAnsi="宋体" w:eastAsia="宋体" w:cs="宋体"/>
          <w:color w:val="auto"/>
          <w:sz w:val="32"/>
          <w:szCs w:val="32"/>
          <w:highlight w:val="none"/>
        </w:rPr>
        <w:t>分格式后附）。</w:t>
      </w:r>
    </w:p>
    <w:p>
      <w:pPr>
        <w:spacing w:after="0" w:line="357" w:lineRule="auto"/>
        <w:jc w:val="left"/>
        <w:rPr>
          <w:rFonts w:ascii="宋体" w:hAnsi="宋体" w:eastAsia="宋体" w:cs="宋体"/>
          <w:color w:val="auto"/>
          <w:sz w:val="32"/>
          <w:szCs w:val="32"/>
          <w:highlight w:val="none"/>
        </w:rPr>
        <w:sectPr>
          <w:pgSz w:w="11910" w:h="16840"/>
          <w:pgMar w:top="1500" w:right="1340" w:bottom="1160" w:left="1480" w:header="0" w:footer="978" w:gutter="0"/>
          <w:pgNumType w:fmt="decimal"/>
          <w:cols w:space="720" w:num="1"/>
        </w:sectPr>
      </w:pPr>
    </w:p>
    <w:p>
      <w:pPr>
        <w:spacing w:before="0" w:line="395" w:lineRule="exact"/>
        <w:ind w:left="0" w:right="273" w:firstLine="0"/>
        <w:jc w:val="center"/>
        <w:rPr>
          <w:color w:val="auto"/>
          <w:highlight w:val="none"/>
        </w:rPr>
      </w:pPr>
      <w:r>
        <w:rPr>
          <w:rFonts w:ascii="宋体" w:hAnsi="宋体" w:eastAsia="宋体" w:cs="宋体"/>
          <w:b/>
          <w:bCs/>
          <w:color w:val="auto"/>
          <w:spacing w:val="1"/>
          <w:sz w:val="32"/>
          <w:szCs w:val="32"/>
          <w:highlight w:val="none"/>
        </w:rPr>
        <w:t>投标函</w:t>
      </w:r>
    </w:p>
    <w:p>
      <w:pPr>
        <w:spacing w:before="0" w:line="240" w:lineRule="auto"/>
        <w:rPr>
          <w:rFonts w:ascii="宋体" w:hAnsi="宋体" w:eastAsia="宋体" w:cs="宋体"/>
          <w:b/>
          <w:bCs/>
          <w:color w:val="auto"/>
          <w:sz w:val="20"/>
          <w:szCs w:val="20"/>
          <w:highlight w:val="none"/>
        </w:rPr>
      </w:pPr>
    </w:p>
    <w:p>
      <w:pPr>
        <w:tabs>
          <w:tab w:val="left" w:pos="3827"/>
        </w:tabs>
        <w:spacing w:before="185"/>
        <w:ind w:left="468" w:right="0" w:firstLine="0"/>
        <w:jc w:val="left"/>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宋体" w:hAnsi="宋体" w:eastAsia="宋体" w:cs="宋体"/>
          <w:color w:val="auto"/>
          <w:sz w:val="24"/>
          <w:szCs w:val="24"/>
          <w:highlight w:val="none"/>
        </w:rPr>
        <w:t>（招标人名称）：</w:t>
      </w:r>
    </w:p>
    <w:p>
      <w:pPr>
        <w:autoSpaceDE w:val="0"/>
        <w:autoSpaceDN w:val="0"/>
        <w:spacing w:line="420" w:lineRule="exact"/>
        <w:ind w:left="-2" w:leftChars="-1" w:firstLine="440" w:firstLineChars="200"/>
        <w:rPr>
          <w:rFonts w:ascii="宋体" w:cs="宋体"/>
          <w:color w:val="auto"/>
          <w:kern w:val="0"/>
          <w:szCs w:val="21"/>
          <w:highlight w:val="none"/>
        </w:rPr>
      </w:pPr>
      <w:r>
        <w:rPr>
          <w:rFonts w:hint="eastAsia" w:ascii="宋体" w:cs="宋体"/>
          <w:color w:val="auto"/>
          <w:kern w:val="0"/>
          <w:szCs w:val="21"/>
          <w:highlight w:val="none"/>
        </w:rPr>
        <w:t>1、根据你方招标项目，项目名称及编号为</w:t>
      </w:r>
      <w:r>
        <w:rPr>
          <w:rFonts w:hint="eastAsia" w:ascii="宋体" w:cs="宋体"/>
          <w:color w:val="auto"/>
          <w:kern w:val="0"/>
          <w:highlight w:val="none"/>
        </w:rPr>
        <w:t>的</w:t>
      </w:r>
      <w:r>
        <w:rPr>
          <w:rFonts w:hint="eastAsia" w:ascii="宋体" w:cs="宋体"/>
          <w:color w:val="auto"/>
          <w:kern w:val="0"/>
          <w:szCs w:val="21"/>
          <w:highlight w:val="none"/>
        </w:rPr>
        <w:t>招标文件，遵照《中华人民共和国招标投标法》、《中华人民共和国政府采购法》等相关法规的规定，我方经考察现场和研究上述采购项目的招标文件后，愿以承诺以下报价：人民币大写</w:t>
      </w:r>
      <w:r>
        <w:rPr>
          <w:rFonts w:hint="default" w:ascii="宋体" w:cs="宋体"/>
          <w:color w:val="auto"/>
          <w:kern w:val="0"/>
          <w:szCs w:val="21"/>
          <w:highlight w:val="none"/>
          <w:u w:val="single"/>
        </w:rPr>
        <w:t xml:space="preserve">                          </w:t>
      </w:r>
      <w:r>
        <w:rPr>
          <w:rFonts w:hint="eastAsia" w:ascii="宋体" w:cs="宋体"/>
          <w:color w:val="auto"/>
          <w:kern w:val="0"/>
          <w:szCs w:val="21"/>
          <w:highlight w:val="none"/>
        </w:rPr>
        <w:t>（</w:t>
      </w:r>
      <w:r>
        <w:rPr>
          <w:rFonts w:hint="default" w:ascii="宋体" w:cs="宋体"/>
          <w:color w:val="auto"/>
          <w:kern w:val="0"/>
          <w:szCs w:val="21"/>
          <w:highlight w:val="none"/>
          <w:u w:val="single"/>
        </w:rPr>
        <w:t xml:space="preserve">             </w:t>
      </w:r>
      <w:r>
        <w:rPr>
          <w:rFonts w:hint="eastAsia" w:ascii="宋体" w:cs="宋体"/>
          <w:color w:val="auto"/>
          <w:kern w:val="0"/>
          <w:szCs w:val="21"/>
          <w:highlight w:val="none"/>
        </w:rPr>
        <w:t>元）的投标</w:t>
      </w:r>
      <w:r>
        <w:rPr>
          <w:rFonts w:hint="eastAsia" w:ascii="宋体" w:eastAsia="宋体" w:cs="宋体"/>
          <w:color w:val="auto"/>
          <w:kern w:val="0"/>
          <w:szCs w:val="21"/>
          <w:highlight w:val="none"/>
          <w:lang w:eastAsia="zh-CN"/>
        </w:rPr>
        <w:t>总</w:t>
      </w:r>
      <w:r>
        <w:rPr>
          <w:rFonts w:hint="eastAsia" w:ascii="宋体" w:cs="宋体"/>
          <w:color w:val="auto"/>
          <w:kern w:val="0"/>
          <w:szCs w:val="21"/>
          <w:highlight w:val="none"/>
        </w:rPr>
        <w:t>报价作为本项目的费用，按招标文件的要求承包本项目的投标。</w:t>
      </w:r>
    </w:p>
    <w:p>
      <w:pPr>
        <w:spacing w:line="420" w:lineRule="exact"/>
        <w:ind w:firstLine="440" w:firstLineChars="200"/>
        <w:rPr>
          <w:rFonts w:ascii="宋体" w:cs="宋体"/>
          <w:color w:val="auto"/>
          <w:kern w:val="0"/>
          <w:szCs w:val="21"/>
          <w:highlight w:val="none"/>
          <w:u w:val="single"/>
        </w:rPr>
      </w:pPr>
      <w:r>
        <w:rPr>
          <w:rFonts w:hint="eastAsia" w:ascii="宋体" w:cs="宋体"/>
          <w:color w:val="auto"/>
          <w:kern w:val="0"/>
          <w:szCs w:val="21"/>
          <w:highlight w:val="none"/>
        </w:rPr>
        <w:t>2、运作时限为：</w:t>
      </w:r>
      <w:r>
        <w:rPr>
          <w:rFonts w:hint="eastAsia" w:ascii="宋体" w:cs="宋体"/>
          <w:color w:val="auto"/>
          <w:kern w:val="0"/>
          <w:szCs w:val="21"/>
          <w:highlight w:val="none"/>
          <w:u w:val="single"/>
        </w:rPr>
        <w:t xml:space="preserve">                          。</w:t>
      </w:r>
    </w:p>
    <w:p>
      <w:pPr>
        <w:pStyle w:val="12"/>
        <w:spacing w:line="420" w:lineRule="exact"/>
        <w:ind w:firstLine="420"/>
        <w:rPr>
          <w:rFonts w:hint="eastAsia" w:ascii="宋体" w:hAnsi="Calibri" w:eastAsia="Calibri" w:cs="宋体"/>
          <w:color w:val="auto"/>
          <w:kern w:val="0"/>
          <w:sz w:val="22"/>
          <w:szCs w:val="21"/>
          <w:highlight w:val="none"/>
          <w:lang w:val="en-US" w:eastAsia="en-US" w:bidi="ar-SA"/>
        </w:rPr>
      </w:pPr>
      <w:r>
        <w:rPr>
          <w:rFonts w:hint="eastAsia" w:ascii="宋体" w:eastAsia="宋体" w:cs="宋体"/>
          <w:color w:val="auto"/>
          <w:kern w:val="0"/>
          <w:szCs w:val="21"/>
          <w:highlight w:val="none"/>
        </w:rPr>
        <w:t>3、</w:t>
      </w:r>
      <w:r>
        <w:rPr>
          <w:rFonts w:hint="eastAsia" w:ascii="宋体" w:hAnsi="Calibri" w:eastAsia="Calibri" w:cs="宋体"/>
          <w:color w:val="auto"/>
          <w:kern w:val="0"/>
          <w:sz w:val="22"/>
          <w:szCs w:val="21"/>
          <w:highlight w:val="none"/>
          <w:lang w:val="en-US" w:eastAsia="en-US" w:bidi="ar-SA"/>
        </w:rPr>
        <w:t>我方同意在投标人须知规定的截标日期起遵循本投标文件，并在投标人须知规定的投标有效期满之前均具有约束力，并有可能中标。</w:t>
      </w:r>
    </w:p>
    <w:p>
      <w:pPr>
        <w:pStyle w:val="12"/>
        <w:spacing w:line="420" w:lineRule="exact"/>
        <w:ind w:firstLine="440" w:firstLineChars="200"/>
        <w:rPr>
          <w:rFonts w:hint="eastAsia" w:ascii="宋体" w:hAnsi="Calibri" w:eastAsia="Calibri" w:cs="宋体"/>
          <w:color w:val="auto"/>
          <w:kern w:val="0"/>
          <w:sz w:val="22"/>
          <w:szCs w:val="21"/>
          <w:highlight w:val="none"/>
          <w:lang w:val="en-US" w:eastAsia="en-US" w:bidi="ar-SA"/>
        </w:rPr>
      </w:pPr>
      <w:r>
        <w:rPr>
          <w:rFonts w:hint="eastAsia" w:ascii="宋体" w:hAnsi="Calibri" w:eastAsia="Calibri" w:cs="宋体"/>
          <w:color w:val="auto"/>
          <w:kern w:val="0"/>
          <w:sz w:val="22"/>
          <w:szCs w:val="21"/>
          <w:highlight w:val="none"/>
          <w:lang w:val="en-US" w:eastAsia="en-US" w:bidi="ar-SA"/>
        </w:rPr>
        <w:t>4、同意向贵方提供贵方可能要求的与本投标有关的数据或资料。</w:t>
      </w:r>
    </w:p>
    <w:p>
      <w:pPr>
        <w:autoSpaceDE w:val="0"/>
        <w:autoSpaceDN w:val="0"/>
        <w:adjustRightInd w:val="0"/>
        <w:spacing w:line="420" w:lineRule="exact"/>
        <w:ind w:firstLine="440" w:firstLineChars="200"/>
        <w:rPr>
          <w:rFonts w:hint="eastAsia" w:ascii="宋体" w:hAnsi="Calibri" w:eastAsia="Calibri" w:cs="宋体"/>
          <w:color w:val="auto"/>
          <w:kern w:val="0"/>
          <w:sz w:val="22"/>
          <w:szCs w:val="21"/>
          <w:highlight w:val="none"/>
          <w:lang w:val="en-US" w:eastAsia="en-US" w:bidi="ar-SA"/>
        </w:rPr>
      </w:pPr>
      <w:r>
        <w:rPr>
          <w:rFonts w:hint="eastAsia" w:ascii="宋体" w:hAnsi="Calibri" w:eastAsia="Calibri" w:cs="宋体"/>
          <w:color w:val="auto"/>
          <w:kern w:val="0"/>
          <w:sz w:val="22"/>
          <w:szCs w:val="21"/>
          <w:highlight w:val="none"/>
          <w:lang w:val="en-US" w:eastAsia="en-US" w:bidi="ar-SA"/>
        </w:rPr>
        <w:t>5、我们完全理解贵方不一定要接受最低报价的投标人为中标人。</w:t>
      </w:r>
    </w:p>
    <w:p>
      <w:pPr>
        <w:pStyle w:val="12"/>
        <w:spacing w:line="420" w:lineRule="exact"/>
        <w:ind w:firstLine="440" w:firstLineChars="200"/>
        <w:rPr>
          <w:rFonts w:hint="eastAsia" w:ascii="宋体" w:hAnsi="Calibri" w:eastAsia="Calibri" w:cs="宋体"/>
          <w:color w:val="auto"/>
          <w:kern w:val="0"/>
          <w:sz w:val="22"/>
          <w:szCs w:val="21"/>
          <w:highlight w:val="none"/>
          <w:lang w:val="en-US" w:eastAsia="en-US" w:bidi="ar-SA"/>
        </w:rPr>
      </w:pPr>
      <w:r>
        <w:rPr>
          <w:rFonts w:hint="eastAsia" w:ascii="宋体" w:hAnsi="Calibri" w:eastAsia="Calibri" w:cs="宋体"/>
          <w:color w:val="auto"/>
          <w:kern w:val="0"/>
          <w:sz w:val="22"/>
          <w:szCs w:val="21"/>
          <w:highlight w:val="none"/>
          <w:lang w:val="en-US" w:eastAsia="en-US" w:bidi="ar-SA"/>
        </w:rPr>
        <w:t>6、我方将与本投标函一起，提交人民币元作为本项目的投标保证金。</w:t>
      </w:r>
    </w:p>
    <w:p>
      <w:pPr>
        <w:pStyle w:val="12"/>
        <w:spacing w:line="360" w:lineRule="auto"/>
        <w:ind w:left="106" w:leftChars="48" w:firstLine="545" w:firstLineChars="248"/>
        <w:rPr>
          <w:rFonts w:hint="eastAsia" w:ascii="宋体" w:hAnsi="Calibri" w:eastAsia="Calibri" w:cs="宋体"/>
          <w:color w:val="auto"/>
          <w:kern w:val="0"/>
          <w:sz w:val="22"/>
          <w:szCs w:val="21"/>
          <w:highlight w:val="none"/>
          <w:lang w:val="en-US" w:eastAsia="en-US" w:bidi="ar-SA"/>
        </w:rPr>
      </w:pPr>
      <w:r>
        <w:rPr>
          <w:rFonts w:hint="eastAsia" w:ascii="宋体" w:hAnsi="Calibri" w:eastAsia="Calibri" w:cs="宋体"/>
          <w:color w:val="auto"/>
          <w:kern w:val="0"/>
          <w:sz w:val="22"/>
          <w:szCs w:val="21"/>
          <w:highlight w:val="none"/>
          <w:lang w:val="en-US" w:eastAsia="en-US" w:bidi="ar-SA"/>
        </w:rPr>
        <w:t xml:space="preserve">   </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4" w:line="240" w:lineRule="auto"/>
        <w:rPr>
          <w:rFonts w:ascii="宋体" w:hAnsi="宋体" w:eastAsia="宋体" w:cs="宋体"/>
          <w:color w:val="auto"/>
          <w:sz w:val="35"/>
          <w:szCs w:val="35"/>
          <w:highlight w:val="none"/>
        </w:rPr>
      </w:pPr>
    </w:p>
    <w:p>
      <w:pPr>
        <w:tabs>
          <w:tab w:val="left" w:pos="4046"/>
          <w:tab w:val="left" w:pos="6806"/>
        </w:tabs>
        <w:spacing w:before="0" w:line="357" w:lineRule="auto"/>
        <w:ind w:left="686" w:right="117" w:firstLine="1080"/>
        <w:jc w:val="left"/>
        <w:rPr>
          <w:rFonts w:ascii="宋体" w:hAnsi="宋体" w:eastAsia="宋体" w:cs="宋体"/>
          <w:color w:val="auto"/>
          <w:spacing w:val="21"/>
          <w:sz w:val="24"/>
          <w:szCs w:val="24"/>
          <w:highlight w:val="none"/>
        </w:rPr>
      </w:pPr>
      <w:r>
        <w:rPr>
          <w:rFonts w:ascii="宋体" w:hAnsi="宋体" w:eastAsia="宋体" w:cs="宋体"/>
          <w:color w:val="auto"/>
          <w:sz w:val="24"/>
          <w:szCs w:val="24"/>
          <w:highlight w:val="none"/>
        </w:rPr>
        <w:t xml:space="preserve">投 标 </w:t>
      </w:r>
      <w:r>
        <w:rPr>
          <w:rFonts w:ascii="宋体" w:hAnsi="宋体" w:eastAsia="宋体" w:cs="宋体"/>
          <w:color w:val="auto"/>
          <w:spacing w:val="-1"/>
          <w:sz w:val="24"/>
          <w:szCs w:val="24"/>
          <w:highlight w:val="none"/>
        </w:rPr>
        <w:t>人：</w:t>
      </w:r>
      <w:r>
        <w:rPr>
          <w:rFonts w:ascii="Times New Roman" w:hAnsi="Times New Roman" w:eastAsia="Times New Roman" w:cs="Times New Roman"/>
          <w:color w:val="auto"/>
          <w:spacing w:val="-1"/>
          <w:sz w:val="24"/>
          <w:szCs w:val="24"/>
          <w:highlight w:val="none"/>
          <w:u w:val="single" w:color="000000"/>
        </w:rPr>
        <w:tab/>
      </w:r>
      <w:r>
        <w:rPr>
          <w:rFonts w:ascii="宋体" w:hAnsi="宋体" w:eastAsia="宋体" w:cs="宋体"/>
          <w:color w:val="auto"/>
          <w:sz w:val="24"/>
          <w:szCs w:val="24"/>
          <w:highlight w:val="none"/>
        </w:rPr>
        <w:t>（电子签章）</w:t>
      </w:r>
      <w:r>
        <w:rPr>
          <w:rFonts w:ascii="宋体" w:hAnsi="宋体" w:eastAsia="宋体" w:cs="宋体"/>
          <w:color w:val="auto"/>
          <w:spacing w:val="21"/>
          <w:sz w:val="24"/>
          <w:szCs w:val="24"/>
          <w:highlight w:val="none"/>
        </w:rPr>
        <w:t xml:space="preserve"> </w:t>
      </w:r>
    </w:p>
    <w:p>
      <w:pPr>
        <w:tabs>
          <w:tab w:val="left" w:pos="4046"/>
          <w:tab w:val="left" w:pos="6806"/>
        </w:tabs>
        <w:spacing w:before="0" w:line="357" w:lineRule="auto"/>
        <w:ind w:left="686" w:right="117" w:firstLine="1080"/>
        <w:jc w:val="left"/>
        <w:rPr>
          <w:rFonts w:ascii="宋体" w:hAnsi="宋体" w:eastAsia="宋体" w:cs="宋体"/>
          <w:color w:val="auto"/>
          <w:sz w:val="24"/>
          <w:szCs w:val="24"/>
          <w:highlight w:val="none"/>
        </w:rPr>
      </w:pPr>
      <w:r>
        <w:rPr>
          <w:rFonts w:ascii="宋体" w:hAnsi="宋体" w:eastAsia="宋体" w:cs="宋体"/>
          <w:color w:val="auto"/>
          <w:spacing w:val="-1"/>
          <w:w w:val="95"/>
          <w:sz w:val="24"/>
          <w:szCs w:val="24"/>
          <w:highlight w:val="none"/>
        </w:rPr>
        <w:t>法定代表人（单位负责人）或其委托代理人：</w:t>
      </w:r>
      <w:r>
        <w:rPr>
          <w:rFonts w:hint="eastAsia" w:ascii="宋体" w:hAnsi="宋体" w:eastAsia="宋体" w:cs="宋体"/>
          <w:color w:val="auto"/>
          <w:spacing w:val="-1"/>
          <w:w w:val="95"/>
          <w:sz w:val="24"/>
          <w:szCs w:val="24"/>
          <w:highlight w:val="none"/>
          <w:lang w:val="en-US" w:eastAsia="zh-CN"/>
        </w:rPr>
        <w:t xml:space="preserve"> </w:t>
      </w:r>
      <w:r>
        <w:rPr>
          <w:rFonts w:ascii="Times New Roman" w:hAnsi="Times New Roman" w:eastAsia="Times New Roman" w:cs="Times New Roman"/>
          <w:color w:val="auto"/>
          <w:spacing w:val="-1"/>
          <w:w w:val="95"/>
          <w:sz w:val="24"/>
          <w:szCs w:val="24"/>
          <w:highlight w:val="none"/>
          <w:u w:val="single" w:color="000000"/>
        </w:rPr>
        <w:tab/>
      </w:r>
      <w:r>
        <w:rPr>
          <w:rFonts w:ascii="宋体" w:hAnsi="宋体" w:eastAsia="宋体" w:cs="宋体"/>
          <w:color w:val="auto"/>
          <w:spacing w:val="-1"/>
          <w:sz w:val="24"/>
          <w:szCs w:val="24"/>
          <w:highlight w:val="none"/>
        </w:rPr>
        <w:t>（签字/电子签名）</w:t>
      </w:r>
    </w:p>
    <w:p>
      <w:pPr>
        <w:tabs>
          <w:tab w:val="left" w:pos="6745"/>
        </w:tabs>
        <w:spacing w:before="36" w:line="357" w:lineRule="auto"/>
        <w:ind w:left="4286" w:right="2218" w:firstLine="0"/>
        <w:jc w:val="both"/>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地址：</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pacing w:val="22"/>
          <w:sz w:val="24"/>
          <w:szCs w:val="24"/>
          <w:highlight w:val="none"/>
        </w:rPr>
        <w:t xml:space="preserve"> </w:t>
      </w:r>
      <w:r>
        <w:rPr>
          <w:rFonts w:ascii="宋体" w:hAnsi="宋体" w:eastAsia="宋体" w:cs="宋体"/>
          <w:color w:val="auto"/>
          <w:spacing w:val="-1"/>
          <w:sz w:val="24"/>
          <w:szCs w:val="24"/>
          <w:highlight w:val="none"/>
        </w:rPr>
        <w:t>网址：</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pacing w:val="22"/>
          <w:sz w:val="24"/>
          <w:szCs w:val="24"/>
          <w:highlight w:val="none"/>
        </w:rPr>
        <w:t xml:space="preserve"> </w:t>
      </w:r>
      <w:r>
        <w:rPr>
          <w:rFonts w:ascii="宋体" w:hAnsi="宋体" w:eastAsia="宋体" w:cs="宋体"/>
          <w:color w:val="auto"/>
          <w:spacing w:val="-1"/>
          <w:sz w:val="24"/>
          <w:szCs w:val="24"/>
          <w:highlight w:val="none"/>
        </w:rPr>
        <w:t>电话：</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pacing w:val="22"/>
          <w:sz w:val="24"/>
          <w:szCs w:val="24"/>
          <w:highlight w:val="none"/>
        </w:rPr>
        <w:t xml:space="preserve"> </w:t>
      </w:r>
      <w:r>
        <w:rPr>
          <w:rFonts w:ascii="宋体" w:hAnsi="宋体" w:eastAsia="宋体" w:cs="宋体"/>
          <w:color w:val="auto"/>
          <w:spacing w:val="-1"/>
          <w:sz w:val="24"/>
          <w:szCs w:val="24"/>
          <w:highlight w:val="none"/>
        </w:rPr>
        <w:t>传真：</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r>
        <w:rPr>
          <w:rFonts w:ascii="Times New Roman" w:hAnsi="Times New Roman" w:eastAsia="Times New Roman" w:cs="Times New Roman"/>
          <w:color w:val="auto"/>
          <w:spacing w:val="22"/>
          <w:sz w:val="24"/>
          <w:szCs w:val="24"/>
          <w:highlight w:val="none"/>
        </w:rPr>
        <w:t xml:space="preserve"> </w:t>
      </w:r>
      <w:r>
        <w:rPr>
          <w:rFonts w:ascii="宋体" w:hAnsi="宋体" w:eastAsia="宋体" w:cs="宋体"/>
          <w:color w:val="auto"/>
          <w:spacing w:val="-1"/>
          <w:sz w:val="24"/>
          <w:szCs w:val="24"/>
          <w:highlight w:val="none"/>
        </w:rPr>
        <w:t>邮政编码：</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36"/>
        <w:ind w:left="4286" w:right="0" w:firstLine="0"/>
        <w:jc w:val="both"/>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u w:val="single" w:color="000000"/>
        </w:rPr>
        <w:t xml:space="preserve">   </w:t>
      </w:r>
      <w:r>
        <w:rPr>
          <w:rFonts w:hint="eastAsia" w:ascii="Times New Roman" w:hAnsi="Times New Roman" w:eastAsia="宋体" w:cs="Times New Roman"/>
          <w:color w:val="auto"/>
          <w:sz w:val="24"/>
          <w:szCs w:val="24"/>
          <w:highlight w:val="none"/>
          <w:u w:val="single" w:color="000000"/>
          <w:lang w:val="en-US" w:eastAsia="zh-CN"/>
        </w:rPr>
        <w:t xml:space="preserve">   </w:t>
      </w:r>
      <w:r>
        <w:rPr>
          <w:rFonts w:ascii="Times New Roman" w:hAnsi="Times New Roman" w:eastAsia="Times New Roman" w:cs="Times New Roman"/>
          <w:color w:val="auto"/>
          <w:sz w:val="24"/>
          <w:szCs w:val="24"/>
          <w:highlight w:val="none"/>
          <w:u w:val="single" w:color="000000"/>
        </w:rPr>
        <w:t xml:space="preserve">    </w:t>
      </w:r>
      <w:r>
        <w:rPr>
          <w:rFonts w:ascii="宋体" w:hAnsi="宋体" w:eastAsia="宋体" w:cs="宋体"/>
          <w:color w:val="auto"/>
          <w:spacing w:val="-1"/>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rPr>
        <w:t xml:space="preserve">  </w:t>
      </w:r>
      <w:r>
        <w:rPr>
          <w:rFonts w:ascii="宋体" w:hAnsi="宋体" w:eastAsia="宋体" w:cs="宋体"/>
          <w:color w:val="auto"/>
          <w:spacing w:val="-1"/>
          <w:sz w:val="24"/>
          <w:szCs w:val="24"/>
          <w:highlight w:val="none"/>
        </w:rPr>
        <w:t>月</w:t>
      </w:r>
      <w:r>
        <w:rPr>
          <w:rFonts w:ascii="宋体" w:hAnsi="宋体" w:eastAsia="宋体" w:cs="宋体"/>
          <w:color w:val="auto"/>
          <w:sz w:val="24"/>
          <w:szCs w:val="24"/>
          <w:highlight w:val="none"/>
          <w:u w:val="single"/>
        </w:rPr>
        <w:t xml:space="preserve">  </w:t>
      </w:r>
      <w:r>
        <w:rPr>
          <w:rFonts w:ascii="宋体" w:hAnsi="宋体" w:eastAsia="宋体" w:cs="宋体"/>
          <w:color w:val="auto"/>
          <w:spacing w:val="60"/>
          <w:sz w:val="24"/>
          <w:szCs w:val="24"/>
          <w:highlight w:val="none"/>
          <w:u w:val="single"/>
        </w:rPr>
        <w:t xml:space="preserve"> </w:t>
      </w:r>
      <w:r>
        <w:rPr>
          <w:rFonts w:ascii="宋体" w:hAnsi="宋体" w:eastAsia="宋体" w:cs="宋体"/>
          <w:color w:val="auto"/>
          <w:sz w:val="24"/>
          <w:szCs w:val="24"/>
          <w:highlight w:val="none"/>
        </w:rPr>
        <w:t>日</w:t>
      </w:r>
    </w:p>
    <w:p>
      <w:pPr>
        <w:spacing w:after="0"/>
        <w:jc w:val="both"/>
        <w:rPr>
          <w:rFonts w:ascii="宋体" w:hAnsi="宋体" w:eastAsia="宋体" w:cs="宋体"/>
          <w:color w:val="auto"/>
          <w:sz w:val="24"/>
          <w:szCs w:val="24"/>
          <w:highlight w:val="none"/>
        </w:rPr>
        <w:sectPr>
          <w:pgSz w:w="11910" w:h="16840"/>
          <w:pgMar w:top="1460" w:right="1320" w:bottom="1160" w:left="1620" w:header="0" w:footer="978" w:gutter="0"/>
          <w:pgNumType w:fmt="decimal"/>
          <w:cols w:space="720" w:num="1"/>
        </w:sectPr>
      </w:pPr>
    </w:p>
    <w:p>
      <w:pPr>
        <w:tabs>
          <w:tab w:val="left" w:pos="3564"/>
          <w:tab w:val="left" w:pos="4445"/>
          <w:tab w:val="left" w:pos="5326"/>
          <w:tab w:val="left" w:pos="6204"/>
        </w:tabs>
        <w:spacing w:before="0" w:line="513" w:lineRule="exact"/>
        <w:ind w:left="2686" w:right="0" w:firstLine="0"/>
        <w:jc w:val="left"/>
        <w:rPr>
          <w:rFonts w:ascii="宋体" w:hAnsi="宋体" w:eastAsia="宋体" w:cs="宋体"/>
          <w:color w:val="auto"/>
          <w:sz w:val="44"/>
          <w:szCs w:val="44"/>
          <w:highlight w:val="none"/>
        </w:rPr>
      </w:pPr>
      <w:r>
        <w:rPr>
          <w:rFonts w:ascii="宋体" w:hAnsi="宋体" w:eastAsia="宋体" w:cs="宋体"/>
          <w:color w:val="auto"/>
          <w:w w:val="95"/>
          <w:sz w:val="44"/>
          <w:szCs w:val="44"/>
          <w:highlight w:val="none"/>
        </w:rPr>
        <w:t>投</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标</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报</w:t>
      </w:r>
      <w:r>
        <w:rPr>
          <w:rFonts w:ascii="宋体" w:hAnsi="宋体" w:eastAsia="宋体" w:cs="宋体"/>
          <w:color w:val="auto"/>
          <w:w w:val="95"/>
          <w:sz w:val="44"/>
          <w:szCs w:val="44"/>
          <w:highlight w:val="none"/>
        </w:rPr>
        <w:tab/>
      </w:r>
      <w:r>
        <w:rPr>
          <w:rFonts w:ascii="宋体" w:hAnsi="宋体" w:eastAsia="宋体" w:cs="宋体"/>
          <w:color w:val="auto"/>
          <w:w w:val="95"/>
          <w:sz w:val="44"/>
          <w:szCs w:val="44"/>
          <w:highlight w:val="none"/>
        </w:rPr>
        <w:t>价</w:t>
      </w:r>
      <w:r>
        <w:rPr>
          <w:rFonts w:ascii="宋体" w:hAnsi="宋体" w:eastAsia="宋体" w:cs="宋体"/>
          <w:color w:val="auto"/>
          <w:w w:val="95"/>
          <w:sz w:val="44"/>
          <w:szCs w:val="44"/>
          <w:highlight w:val="none"/>
        </w:rPr>
        <w:tab/>
      </w:r>
      <w:r>
        <w:rPr>
          <w:rFonts w:ascii="宋体" w:hAnsi="宋体" w:eastAsia="宋体" w:cs="宋体"/>
          <w:color w:val="auto"/>
          <w:sz w:val="44"/>
          <w:szCs w:val="44"/>
          <w:highlight w:val="none"/>
        </w:rPr>
        <w:t>表</w:t>
      </w:r>
    </w:p>
    <w:p>
      <w:pPr>
        <w:spacing w:before="8" w:line="240" w:lineRule="auto"/>
        <w:rPr>
          <w:rFonts w:ascii="宋体" w:hAnsi="宋体" w:eastAsia="宋体" w:cs="宋体"/>
          <w:color w:val="auto"/>
          <w:sz w:val="55"/>
          <w:szCs w:val="55"/>
          <w:highlight w:val="none"/>
        </w:rPr>
      </w:pPr>
    </w:p>
    <w:p>
      <w:pPr>
        <w:tabs>
          <w:tab w:val="left" w:pos="3346"/>
          <w:tab w:val="left" w:pos="6885"/>
        </w:tabs>
        <w:spacing w:before="0"/>
        <w:ind w:left="226" w:right="0" w:firstLine="0"/>
        <w:jc w:val="left"/>
        <w:rPr>
          <w:rFonts w:ascii="Times New Roman" w:hAnsi="Times New Roman" w:eastAsia="Times New Roman" w:cs="Times New Roman"/>
          <w:color w:val="auto"/>
          <w:sz w:val="24"/>
          <w:szCs w:val="24"/>
          <w:highlight w:val="none"/>
        </w:rPr>
      </w:pPr>
      <w:r>
        <w:rPr>
          <w:rFonts w:ascii="宋体" w:hAnsi="宋体" w:eastAsia="宋体" w:cs="宋体"/>
          <w:color w:val="auto"/>
          <w:spacing w:val="-1"/>
          <w:sz w:val="24"/>
          <w:szCs w:val="24"/>
          <w:highlight w:val="none"/>
        </w:rPr>
        <w:t>项目名称：</w:t>
      </w:r>
      <w:r>
        <w:rPr>
          <w:rFonts w:ascii="Times New Roman" w:hAnsi="Times New Roman" w:eastAsia="Times New Roman" w:cs="Times New Roman"/>
          <w:color w:val="auto"/>
          <w:spacing w:val="-1"/>
          <w:sz w:val="24"/>
          <w:szCs w:val="24"/>
          <w:highlight w:val="none"/>
          <w:u w:val="single" w:color="000000"/>
        </w:rPr>
        <w:tab/>
      </w:r>
      <w:r>
        <w:rPr>
          <w:rFonts w:ascii="宋体" w:hAnsi="宋体" w:eastAsia="宋体" w:cs="宋体"/>
          <w:color w:val="auto"/>
          <w:spacing w:val="-1"/>
          <w:sz w:val="24"/>
          <w:szCs w:val="24"/>
          <w:highlight w:val="none"/>
        </w:rPr>
        <w:t>项目编号：</w:t>
      </w:r>
      <w:r>
        <w:rPr>
          <w:rFonts w:ascii="Times New Roman" w:hAnsi="Times New Roman" w:eastAsia="Times New Roman" w:cs="Times New Roman"/>
          <w:color w:val="auto"/>
          <w:sz w:val="24"/>
          <w:szCs w:val="24"/>
          <w:highlight w:val="none"/>
          <w:u w:val="single" w:color="000000"/>
        </w:rPr>
        <w:t xml:space="preserve"> </w:t>
      </w:r>
      <w:r>
        <w:rPr>
          <w:rFonts w:ascii="Times New Roman" w:hAnsi="Times New Roman" w:eastAsia="Times New Roman" w:cs="Times New Roman"/>
          <w:color w:val="auto"/>
          <w:sz w:val="24"/>
          <w:szCs w:val="24"/>
          <w:highlight w:val="none"/>
          <w:u w:val="single" w:color="000000"/>
        </w:rPr>
        <w:tab/>
      </w:r>
    </w:p>
    <w:p>
      <w:pPr>
        <w:spacing w:before="4" w:line="240" w:lineRule="auto"/>
        <w:rPr>
          <w:rFonts w:ascii="Times New Roman" w:hAnsi="Times New Roman" w:eastAsia="Times New Roman" w:cs="Times New Roman"/>
          <w:color w:val="auto"/>
          <w:sz w:val="15"/>
          <w:szCs w:val="15"/>
          <w:highlight w:val="none"/>
        </w:rPr>
      </w:pPr>
    </w:p>
    <w:p>
      <w:pPr>
        <w:spacing w:before="26"/>
        <w:ind w:left="0" w:right="1177" w:firstLine="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单位：元</w:t>
      </w:r>
    </w:p>
    <w:p>
      <w:pPr>
        <w:pStyle w:val="12"/>
        <w:jc w:val="center"/>
        <w:rPr>
          <w:rFonts w:ascii="宋体" w:eastAsia="宋体" w:cs="宋体"/>
          <w:b/>
          <w:color w:val="auto"/>
          <w:sz w:val="32"/>
          <w:highlight w:val="none"/>
        </w:rPr>
      </w:pPr>
      <w:r>
        <w:rPr>
          <w:rFonts w:hint="eastAsia" w:ascii="宋体" w:eastAsia="宋体" w:cs="宋体"/>
          <w:b/>
          <w:color w:val="auto"/>
          <w:sz w:val="32"/>
          <w:highlight w:val="none"/>
        </w:rPr>
        <w:t>投标报价明细表（格式）</w:t>
      </w:r>
    </w:p>
    <w:p>
      <w:pPr>
        <w:pStyle w:val="12"/>
        <w:spacing w:line="360" w:lineRule="auto"/>
        <w:jc w:val="left"/>
        <w:rPr>
          <w:rFonts w:ascii="宋体" w:eastAsia="宋体" w:cs="宋体"/>
          <w:b/>
          <w:color w:val="auto"/>
          <w:sz w:val="24"/>
          <w:highlight w:val="none"/>
        </w:rPr>
      </w:pPr>
    </w:p>
    <w:tbl>
      <w:tblPr>
        <w:tblStyle w:val="19"/>
        <w:tblW w:w="954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759"/>
        <w:gridCol w:w="411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8"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eastAsia="宋体" w:cs="宋体"/>
                <w:color w:val="auto"/>
                <w:szCs w:val="21"/>
                <w:highlight w:val="none"/>
              </w:rPr>
              <w:t>序号</w:t>
            </w:r>
          </w:p>
        </w:tc>
        <w:tc>
          <w:tcPr>
            <w:tcW w:w="2759"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eastAsia="宋体" w:cs="宋体"/>
                <w:color w:val="auto"/>
                <w:szCs w:val="21"/>
                <w:highlight w:val="none"/>
              </w:rPr>
              <w:t>项目内容</w:t>
            </w:r>
          </w:p>
        </w:tc>
        <w:tc>
          <w:tcPr>
            <w:tcW w:w="4116" w:type="dxa"/>
            <w:vAlign w:val="center"/>
          </w:tcPr>
          <w:p>
            <w:pPr>
              <w:keepNext w:val="0"/>
              <w:keepLines w:val="0"/>
              <w:widowControl/>
              <w:suppressLineNumbers w:val="0"/>
              <w:snapToGrid w:val="0"/>
              <w:spacing w:before="0" w:beforeAutospacing="0" w:afterAutospacing="0"/>
              <w:ind w:left="0" w:right="0"/>
              <w:jc w:val="center"/>
              <w:rPr>
                <w:rFonts w:hint="default" w:ascii="宋体" w:cs="宋体"/>
                <w:color w:val="auto"/>
                <w:kern w:val="0"/>
                <w:szCs w:val="21"/>
                <w:highlight w:val="none"/>
              </w:rPr>
            </w:pPr>
            <w:r>
              <w:rPr>
                <w:rFonts w:hint="eastAsia" w:ascii="宋体" w:cs="宋体"/>
                <w:color w:val="auto"/>
                <w:kern w:val="0"/>
                <w:szCs w:val="21"/>
                <w:highlight w:val="none"/>
              </w:rPr>
              <w:t>金额（元）</w:t>
            </w:r>
          </w:p>
        </w:tc>
        <w:tc>
          <w:tcPr>
            <w:tcW w:w="1307"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58"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eastAsia="宋体" w:cs="宋体"/>
                <w:color w:val="auto"/>
                <w:szCs w:val="21"/>
                <w:highlight w:val="none"/>
              </w:rPr>
              <w:t>1</w:t>
            </w:r>
          </w:p>
        </w:tc>
        <w:tc>
          <w:tcPr>
            <w:tcW w:w="2759" w:type="dxa"/>
            <w:vMerge w:val="restart"/>
            <w:vAlign w:val="center"/>
          </w:tcPr>
          <w:p>
            <w:pPr>
              <w:pStyle w:val="12"/>
              <w:keepNext w:val="0"/>
              <w:keepLines w:val="0"/>
              <w:suppressLineNumbers w:val="0"/>
              <w:snapToGrid w:val="0"/>
              <w:spacing w:before="0" w:beforeAutospacing="0" w:afterAutospacing="0" w:line="288" w:lineRule="auto"/>
              <w:ind w:left="22" w:leftChars="10" w:right="22" w:rightChars="10"/>
              <w:rPr>
                <w:rFonts w:hint="default" w:ascii="宋体" w:eastAsia="宋体" w:cs="宋体"/>
                <w:bCs/>
                <w:color w:val="auto"/>
                <w:szCs w:val="21"/>
                <w:highlight w:val="none"/>
              </w:rPr>
            </w:pPr>
          </w:p>
        </w:tc>
        <w:tc>
          <w:tcPr>
            <w:tcW w:w="4116"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hAnsi="宋体" w:eastAsia="宋体" w:cs="宋体"/>
                <w:b w:val="0"/>
                <w:bCs w:val="0"/>
                <w:color w:val="auto"/>
                <w:sz w:val="21"/>
                <w:szCs w:val="21"/>
                <w:highlight w:val="none"/>
                <w:u w:val="single"/>
                <w:lang w:val="en-US" w:eastAsia="zh-CN"/>
              </w:rPr>
              <w:t xml:space="preserve">         </w:t>
            </w:r>
            <w:r>
              <w:rPr>
                <w:rFonts w:hint="eastAsia"/>
                <w:b w:val="0"/>
                <w:bCs w:val="0"/>
                <w:color w:val="auto"/>
                <w:sz w:val="21"/>
                <w:szCs w:val="21"/>
                <w:highlight w:val="none"/>
                <w:u w:val="single"/>
                <w:lang w:val="en-US" w:eastAsia="zh-CN"/>
              </w:rPr>
              <w:t xml:space="preserve">（其中应急费用为100万元） </w:t>
            </w:r>
          </w:p>
        </w:tc>
        <w:tc>
          <w:tcPr>
            <w:tcW w:w="1307"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eastAsia="宋体" w:cs="宋体"/>
                <w:color w:val="auto"/>
                <w:szCs w:val="21"/>
                <w:highlight w:val="none"/>
              </w:rPr>
              <w:t>第一年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58"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eastAsia="宋体" w:cs="宋体"/>
                <w:color w:val="auto"/>
                <w:szCs w:val="21"/>
                <w:highlight w:val="none"/>
              </w:rPr>
              <w:t>2</w:t>
            </w:r>
          </w:p>
        </w:tc>
        <w:tc>
          <w:tcPr>
            <w:tcW w:w="2759" w:type="dxa"/>
            <w:vMerge w:val="continue"/>
            <w:vAlign w:val="center"/>
          </w:tcPr>
          <w:p>
            <w:pPr>
              <w:keepNext w:val="0"/>
              <w:keepLines w:val="0"/>
              <w:suppressLineNumbers w:val="0"/>
              <w:spacing w:before="0" w:beforeAutospacing="0" w:afterAutospacing="0"/>
              <w:ind w:left="0" w:right="0"/>
              <w:rPr>
                <w:rFonts w:hint="default"/>
                <w:color w:val="auto"/>
                <w:highlight w:val="none"/>
              </w:rPr>
            </w:pPr>
          </w:p>
        </w:tc>
        <w:tc>
          <w:tcPr>
            <w:tcW w:w="4116"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hAnsi="宋体" w:eastAsia="宋体" w:cs="宋体"/>
                <w:b w:val="0"/>
                <w:bCs w:val="0"/>
                <w:color w:val="auto"/>
                <w:sz w:val="21"/>
                <w:szCs w:val="21"/>
                <w:highlight w:val="none"/>
                <w:u w:val="single"/>
                <w:lang w:val="en-US" w:eastAsia="zh-CN"/>
              </w:rPr>
              <w:t xml:space="preserve">         </w:t>
            </w:r>
            <w:r>
              <w:rPr>
                <w:rFonts w:hint="eastAsia"/>
                <w:b w:val="0"/>
                <w:bCs w:val="0"/>
                <w:color w:val="auto"/>
                <w:sz w:val="21"/>
                <w:szCs w:val="21"/>
                <w:highlight w:val="none"/>
                <w:u w:val="single"/>
                <w:lang w:val="en-US" w:eastAsia="zh-CN"/>
              </w:rPr>
              <w:t xml:space="preserve">（其中应急费用为100万元） </w:t>
            </w:r>
          </w:p>
        </w:tc>
        <w:tc>
          <w:tcPr>
            <w:tcW w:w="1307"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eastAsia="宋体" w:cs="宋体"/>
                <w:color w:val="auto"/>
                <w:szCs w:val="21"/>
                <w:highlight w:val="none"/>
              </w:rPr>
              <w:t>第二年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58"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eastAsia="宋体" w:cs="宋体"/>
                <w:color w:val="auto"/>
                <w:szCs w:val="21"/>
                <w:highlight w:val="none"/>
              </w:rPr>
              <w:t>3</w:t>
            </w:r>
          </w:p>
        </w:tc>
        <w:tc>
          <w:tcPr>
            <w:tcW w:w="2759" w:type="dxa"/>
            <w:vMerge w:val="continue"/>
            <w:vAlign w:val="center"/>
          </w:tcPr>
          <w:p>
            <w:pPr>
              <w:keepNext w:val="0"/>
              <w:keepLines w:val="0"/>
              <w:suppressLineNumbers w:val="0"/>
              <w:spacing w:before="0" w:beforeAutospacing="0" w:afterAutospacing="0"/>
              <w:ind w:left="0" w:right="0"/>
              <w:rPr>
                <w:rFonts w:hint="default"/>
                <w:color w:val="auto"/>
                <w:highlight w:val="none"/>
              </w:rPr>
            </w:pPr>
          </w:p>
        </w:tc>
        <w:tc>
          <w:tcPr>
            <w:tcW w:w="4116"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hAnsi="宋体" w:eastAsia="宋体" w:cs="宋体"/>
                <w:b w:val="0"/>
                <w:bCs w:val="0"/>
                <w:color w:val="auto"/>
                <w:sz w:val="21"/>
                <w:szCs w:val="21"/>
                <w:highlight w:val="none"/>
                <w:u w:val="single"/>
                <w:lang w:val="en-US" w:eastAsia="zh-CN"/>
              </w:rPr>
              <w:t xml:space="preserve">         </w:t>
            </w:r>
            <w:r>
              <w:rPr>
                <w:rFonts w:hint="eastAsia"/>
                <w:b w:val="0"/>
                <w:bCs w:val="0"/>
                <w:color w:val="auto"/>
                <w:sz w:val="21"/>
                <w:szCs w:val="21"/>
                <w:highlight w:val="none"/>
                <w:u w:val="single"/>
                <w:lang w:val="en-US" w:eastAsia="zh-CN"/>
              </w:rPr>
              <w:t xml:space="preserve">（其中应急费用为100万元） </w:t>
            </w:r>
          </w:p>
        </w:tc>
        <w:tc>
          <w:tcPr>
            <w:tcW w:w="1307"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rPr>
            </w:pPr>
            <w:r>
              <w:rPr>
                <w:rFonts w:hint="eastAsia" w:ascii="宋体" w:eastAsia="宋体" w:cs="宋体"/>
                <w:color w:val="auto"/>
                <w:szCs w:val="21"/>
                <w:highlight w:val="none"/>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58" w:type="dxa"/>
            <w:vAlign w:val="center"/>
          </w:tcPr>
          <w:p>
            <w:pPr>
              <w:pStyle w:val="12"/>
              <w:keepNext w:val="0"/>
              <w:keepLines w:val="0"/>
              <w:suppressLineNumbers w:val="0"/>
              <w:snapToGrid w:val="0"/>
              <w:spacing w:before="0" w:beforeAutospacing="0" w:afterAutospacing="0"/>
              <w:ind w:left="0" w:right="0"/>
              <w:jc w:val="center"/>
              <w:rPr>
                <w:rFonts w:hint="eastAsia" w:ascii="宋体" w:eastAsia="宋体" w:cs="宋体"/>
                <w:color w:val="auto"/>
                <w:szCs w:val="21"/>
                <w:highlight w:val="none"/>
                <w:lang w:val="en-US" w:eastAsia="zh-CN"/>
              </w:rPr>
            </w:pPr>
            <w:r>
              <w:rPr>
                <w:rFonts w:hint="eastAsia" w:eastAsia="宋体" w:cs="宋体"/>
                <w:color w:val="auto"/>
                <w:szCs w:val="21"/>
                <w:highlight w:val="none"/>
                <w:lang w:val="en-US" w:eastAsia="zh-CN"/>
              </w:rPr>
              <w:t>3年总报价</w:t>
            </w:r>
          </w:p>
        </w:tc>
        <w:tc>
          <w:tcPr>
            <w:tcW w:w="8182" w:type="dxa"/>
            <w:gridSpan w:val="3"/>
            <w:vAlign w:val="center"/>
          </w:tcPr>
          <w:p>
            <w:pPr>
              <w:pStyle w:val="12"/>
              <w:keepNext w:val="0"/>
              <w:keepLines w:val="0"/>
              <w:suppressLineNumbers w:val="0"/>
              <w:snapToGrid w:val="0"/>
              <w:spacing w:before="0" w:beforeAutospacing="0" w:afterAutospacing="0"/>
              <w:ind w:left="0" w:right="0"/>
              <w:jc w:val="center"/>
              <w:rPr>
                <w:rFonts w:hint="eastAsia" w:asci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58" w:type="dxa"/>
            <w:vAlign w:val="center"/>
          </w:tcPr>
          <w:p>
            <w:pPr>
              <w:pStyle w:val="12"/>
              <w:keepNext w:val="0"/>
              <w:keepLines w:val="0"/>
              <w:suppressLineNumbers w:val="0"/>
              <w:snapToGrid w:val="0"/>
              <w:spacing w:before="0" w:beforeAutospacing="0" w:afterAutospacing="0"/>
              <w:ind w:left="0" w:right="0"/>
              <w:jc w:val="center"/>
              <w:rPr>
                <w:rFonts w:hint="default" w:ascii="宋体" w:eastAsia="宋体" w:cs="宋体"/>
                <w:color w:val="auto"/>
                <w:szCs w:val="21"/>
                <w:highlight w:val="none"/>
                <w:lang w:val="en-US" w:eastAsia="zh-CN"/>
              </w:rPr>
            </w:pPr>
            <w:r>
              <w:rPr>
                <w:rFonts w:hint="eastAsia" w:ascii="宋体" w:eastAsia="宋体" w:cs="宋体"/>
                <w:color w:val="auto"/>
                <w:kern w:val="0"/>
                <w:szCs w:val="21"/>
                <w:highlight w:val="none"/>
                <w:lang w:val="en-US" w:eastAsia="zh-CN"/>
              </w:rPr>
              <w:t>服务期限</w:t>
            </w:r>
          </w:p>
        </w:tc>
        <w:tc>
          <w:tcPr>
            <w:tcW w:w="8182" w:type="dxa"/>
            <w:gridSpan w:val="3"/>
            <w:vAlign w:val="center"/>
          </w:tcPr>
          <w:p>
            <w:pPr>
              <w:pStyle w:val="12"/>
              <w:keepNext w:val="0"/>
              <w:keepLines w:val="0"/>
              <w:suppressLineNumbers w:val="0"/>
              <w:snapToGrid w:val="0"/>
              <w:spacing w:before="0" w:beforeAutospacing="0" w:afterAutospacing="0"/>
              <w:ind w:left="0" w:right="0"/>
              <w:rPr>
                <w:rFonts w:hint="default" w:ascii="宋体" w:eastAsia="宋体" w:cs="宋体"/>
                <w:color w:val="auto"/>
                <w:szCs w:val="21"/>
                <w:highlight w:val="none"/>
              </w:rPr>
            </w:pPr>
          </w:p>
        </w:tc>
      </w:tr>
    </w:tbl>
    <w:p>
      <w:pPr>
        <w:pStyle w:val="12"/>
        <w:rPr>
          <w:rFonts w:ascii="宋体" w:eastAsia="宋体" w:cs="宋体"/>
          <w:bCs/>
          <w:color w:val="auto"/>
          <w:sz w:val="22"/>
          <w:szCs w:val="22"/>
          <w:highlight w:val="none"/>
        </w:rPr>
      </w:pPr>
      <w:r>
        <w:rPr>
          <w:rFonts w:hint="eastAsia" w:ascii="宋体" w:eastAsia="宋体" w:cs="宋体"/>
          <w:bCs/>
          <w:color w:val="auto"/>
          <w:sz w:val="22"/>
          <w:szCs w:val="22"/>
          <w:highlight w:val="none"/>
        </w:rPr>
        <w:t>注：</w:t>
      </w:r>
    </w:p>
    <w:p>
      <w:pPr>
        <w:pStyle w:val="12"/>
        <w:rPr>
          <w:rFonts w:ascii="宋体" w:eastAsia="宋体" w:cs="宋体"/>
          <w:bCs/>
          <w:color w:val="auto"/>
          <w:sz w:val="22"/>
          <w:szCs w:val="22"/>
          <w:highlight w:val="none"/>
        </w:rPr>
      </w:pPr>
      <w:r>
        <w:rPr>
          <w:rFonts w:hint="eastAsia" w:ascii="宋体" w:eastAsia="宋体" w:cs="宋体"/>
          <w:bCs/>
          <w:color w:val="auto"/>
          <w:sz w:val="22"/>
          <w:szCs w:val="22"/>
          <w:highlight w:val="none"/>
        </w:rPr>
        <w:t xml:space="preserve">    ①投标人必须就“项目采购需求”中的所有服务内容作完整唯一报价，本次投标报价评审依据参照第一年试运营期的报价费用。</w:t>
      </w:r>
    </w:p>
    <w:p>
      <w:pPr>
        <w:pStyle w:val="12"/>
        <w:rPr>
          <w:rFonts w:ascii="宋体" w:eastAsia="宋体" w:cs="宋体"/>
          <w:bCs/>
          <w:color w:val="auto"/>
          <w:sz w:val="22"/>
          <w:szCs w:val="22"/>
          <w:highlight w:val="none"/>
        </w:rPr>
      </w:pPr>
      <w:r>
        <w:rPr>
          <w:rFonts w:hint="eastAsia" w:ascii="宋体" w:eastAsia="宋体" w:cs="宋体"/>
          <w:bCs/>
          <w:color w:val="auto"/>
          <w:sz w:val="22"/>
          <w:szCs w:val="22"/>
          <w:highlight w:val="none"/>
        </w:rPr>
        <w:t xml:space="preserve">    ②“投标报价明细表”格式仅供参考，如有明细项目内容需要详细说明（或标明）的，投标人可以作出相应的补充，但补充内容不得超出本项目采购需求的范畴。</w:t>
      </w:r>
    </w:p>
    <w:p>
      <w:pPr>
        <w:spacing w:before="204" w:line="355" w:lineRule="auto"/>
        <w:ind w:left="226" w:right="0" w:firstLine="480"/>
        <w:jc w:val="left"/>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2" w:line="240" w:lineRule="auto"/>
        <w:rPr>
          <w:rFonts w:ascii="宋体" w:hAnsi="宋体" w:eastAsia="宋体" w:cs="宋体"/>
          <w:color w:val="auto"/>
          <w:sz w:val="22"/>
          <w:szCs w:val="22"/>
          <w:highlight w:val="none"/>
        </w:rPr>
      </w:pPr>
    </w:p>
    <w:p>
      <w:pPr>
        <w:spacing w:before="0"/>
        <w:ind w:left="406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投标单位（电子签章）：</w:t>
      </w:r>
    </w:p>
    <w:p>
      <w:pPr>
        <w:spacing w:before="6" w:line="240" w:lineRule="auto"/>
        <w:rPr>
          <w:rFonts w:ascii="宋体" w:hAnsi="宋体" w:eastAsia="宋体" w:cs="宋体"/>
          <w:color w:val="auto"/>
          <w:sz w:val="21"/>
          <w:szCs w:val="21"/>
          <w:highlight w:val="none"/>
        </w:rPr>
      </w:pPr>
    </w:p>
    <w:p>
      <w:pPr>
        <w:tabs>
          <w:tab w:val="left" w:pos="1079"/>
          <w:tab w:val="left" w:pos="1679"/>
          <w:tab w:val="left" w:pos="2279"/>
        </w:tabs>
        <w:spacing w:before="0"/>
        <w:ind w:left="0" w:right="217" w:firstLine="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日</w:t>
      </w:r>
    </w:p>
    <w:p>
      <w:pPr>
        <w:spacing w:after="0"/>
        <w:jc w:val="right"/>
        <w:rPr>
          <w:rFonts w:ascii="宋体" w:hAnsi="宋体" w:eastAsia="宋体" w:cs="宋体"/>
          <w:color w:val="auto"/>
          <w:sz w:val="24"/>
          <w:szCs w:val="24"/>
          <w:highlight w:val="none"/>
        </w:rPr>
        <w:sectPr>
          <w:pgSz w:w="11910" w:h="16840"/>
          <w:pgMar w:top="1440" w:right="1220" w:bottom="1160" w:left="1360" w:header="0" w:footer="978" w:gutter="0"/>
          <w:pgNumType w:fmt="decimal"/>
          <w:cols w:space="720" w:num="1"/>
        </w:sectPr>
      </w:pPr>
    </w:p>
    <w:p>
      <w:pPr>
        <w:spacing w:before="2"/>
        <w:ind w:left="106" w:right="0" w:firstLine="0"/>
        <w:jc w:val="left"/>
        <w:rPr>
          <w:rFonts w:ascii="宋体" w:hAnsi="宋体" w:eastAsia="宋体" w:cs="宋体"/>
          <w:color w:val="auto"/>
          <w:sz w:val="24"/>
          <w:szCs w:val="24"/>
          <w:highlight w:val="none"/>
        </w:rPr>
      </w:pPr>
      <w:r>
        <w:rPr>
          <w:rFonts w:ascii="宋体" w:hAnsi="宋体" w:eastAsia="宋体" w:cs="宋体"/>
          <w:b/>
          <w:bCs/>
          <w:color w:val="auto"/>
          <w:sz w:val="24"/>
          <w:szCs w:val="24"/>
          <w:highlight w:val="none"/>
        </w:rPr>
        <w:t>其他文书、文件格式</w:t>
      </w:r>
    </w:p>
    <w:p>
      <w:pPr>
        <w:spacing w:before="133"/>
        <w:ind w:left="2196" w:right="0" w:firstLine="0"/>
        <w:jc w:val="left"/>
        <w:rPr>
          <w:rFonts w:ascii="宋体" w:hAnsi="宋体" w:eastAsia="宋体" w:cs="宋体"/>
          <w:color w:val="auto"/>
          <w:sz w:val="36"/>
          <w:szCs w:val="36"/>
          <w:highlight w:val="none"/>
        </w:rPr>
      </w:pPr>
      <w:r>
        <w:rPr>
          <w:rFonts w:ascii="宋体" w:hAnsi="宋体" w:eastAsia="宋体" w:cs="宋体"/>
          <w:b/>
          <w:bCs/>
          <w:color w:val="auto"/>
          <w:spacing w:val="1"/>
          <w:sz w:val="36"/>
          <w:szCs w:val="36"/>
          <w:highlight w:val="none"/>
        </w:rPr>
        <w:t>中小企业声明函（服务）格式</w:t>
      </w:r>
    </w:p>
    <w:p>
      <w:pPr>
        <w:spacing w:before="173" w:line="357" w:lineRule="auto"/>
        <w:ind w:left="106" w:right="237"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本公司郑重声明，根据《政府采购促进中小企业发展管理办法》（财库﹝2020﹞</w:t>
      </w:r>
      <w:r>
        <w:rPr>
          <w:rFonts w:ascii="宋体" w:hAnsi="宋体" w:eastAsia="宋体" w:cs="宋体"/>
          <w:color w:val="auto"/>
          <w:spacing w:val="72"/>
          <w:sz w:val="24"/>
          <w:szCs w:val="24"/>
          <w:highlight w:val="none"/>
        </w:rPr>
        <w:t xml:space="preserve"> </w:t>
      </w:r>
      <w:r>
        <w:rPr>
          <w:rFonts w:ascii="宋体" w:hAnsi="宋体" w:eastAsia="宋体" w:cs="宋体"/>
          <w:color w:val="auto"/>
          <w:sz w:val="24"/>
          <w:szCs w:val="24"/>
          <w:highlight w:val="none"/>
        </w:rPr>
        <w:t>46</w:t>
      </w:r>
      <w:r>
        <w:rPr>
          <w:rFonts w:ascii="宋体" w:hAnsi="宋体" w:eastAsia="宋体" w:cs="宋体"/>
          <w:color w:val="auto"/>
          <w:spacing w:val="2"/>
          <w:sz w:val="24"/>
          <w:szCs w:val="24"/>
          <w:highlight w:val="none"/>
        </w:rPr>
        <w:t xml:space="preserve"> 号）的规定，本公司参加</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u w:val="single" w:color="000000"/>
        </w:rPr>
        <w:t>（单位名称）</w:t>
      </w:r>
      <w:r>
        <w:rPr>
          <w:rFonts w:ascii="宋体" w:hAnsi="宋体" w:eastAsia="宋体" w:cs="宋体"/>
          <w:color w:val="auto"/>
          <w:spacing w:val="7"/>
          <w:sz w:val="24"/>
          <w:szCs w:val="24"/>
          <w:highlight w:val="none"/>
          <w:u w:val="single" w:color="000000"/>
        </w:rPr>
        <w:t xml:space="preserve"> </w:t>
      </w:r>
      <w:r>
        <w:rPr>
          <w:rFonts w:ascii="宋体" w:hAnsi="宋体" w:eastAsia="宋体" w:cs="宋体"/>
          <w:color w:val="auto"/>
          <w:spacing w:val="1"/>
          <w:sz w:val="24"/>
          <w:szCs w:val="24"/>
          <w:highlight w:val="none"/>
        </w:rPr>
        <w:t>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u w:val="single" w:color="000000"/>
        </w:rPr>
        <w:t>（项目名称）</w:t>
      </w:r>
      <w:r>
        <w:rPr>
          <w:rFonts w:ascii="宋体" w:hAnsi="宋体" w:eastAsia="宋体" w:cs="宋体"/>
          <w:color w:val="auto"/>
          <w:spacing w:val="7"/>
          <w:sz w:val="24"/>
          <w:szCs w:val="24"/>
          <w:highlight w:val="none"/>
          <w:u w:val="single" w:color="000000"/>
        </w:rPr>
        <w:t xml:space="preserve"> </w:t>
      </w:r>
      <w:r>
        <w:rPr>
          <w:rFonts w:ascii="宋体" w:hAnsi="宋体" w:eastAsia="宋体" w:cs="宋体"/>
          <w:color w:val="auto"/>
          <w:spacing w:val="2"/>
          <w:sz w:val="24"/>
          <w:szCs w:val="24"/>
          <w:highlight w:val="none"/>
        </w:rPr>
        <w:t>采购活动，服务全部</w:t>
      </w:r>
      <w:r>
        <w:rPr>
          <w:rFonts w:ascii="宋体" w:hAnsi="宋体" w:eastAsia="宋体" w:cs="宋体"/>
          <w:color w:val="auto"/>
          <w:spacing w:val="32"/>
          <w:sz w:val="24"/>
          <w:szCs w:val="24"/>
          <w:highlight w:val="none"/>
        </w:rPr>
        <w:t xml:space="preserve"> </w:t>
      </w:r>
      <w:r>
        <w:rPr>
          <w:rFonts w:ascii="宋体" w:hAnsi="宋体" w:eastAsia="宋体" w:cs="宋体"/>
          <w:color w:val="auto"/>
          <w:sz w:val="24"/>
          <w:szCs w:val="24"/>
          <w:highlight w:val="none"/>
        </w:rPr>
        <w:t>由符合政策要求的中小企业承接。具体情况如下：</w:t>
      </w:r>
    </w:p>
    <w:p>
      <w:pPr>
        <w:spacing w:before="36" w:line="357" w:lineRule="auto"/>
        <w:ind w:left="106" w:right="237" w:firstLine="36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000000"/>
        </w:rPr>
        <w:t>（标的名称）</w:t>
      </w:r>
      <w:r>
        <w:rPr>
          <w:rFonts w:ascii="宋体" w:hAnsi="宋体" w:eastAsia="宋体" w:cs="宋体"/>
          <w:color w:val="auto"/>
          <w:spacing w:val="7"/>
          <w:sz w:val="24"/>
          <w:szCs w:val="24"/>
          <w:highlight w:val="none"/>
          <w:u w:val="single" w:color="000000"/>
        </w:rPr>
        <w:t xml:space="preserve"> </w:t>
      </w:r>
      <w:r>
        <w:rPr>
          <w:rFonts w:ascii="宋体" w:hAnsi="宋体" w:eastAsia="宋体" w:cs="宋体"/>
          <w:color w:val="auto"/>
          <w:spacing w:val="2"/>
          <w:sz w:val="24"/>
          <w:szCs w:val="24"/>
          <w:highlight w:val="none"/>
        </w:rPr>
        <w:t xml:space="preserve">，属于 </w:t>
      </w:r>
      <w:r>
        <w:rPr>
          <w:rFonts w:ascii="宋体" w:hAnsi="宋体" w:eastAsia="宋体" w:cs="宋体"/>
          <w:color w:val="auto"/>
          <w:spacing w:val="2"/>
          <w:sz w:val="24"/>
          <w:szCs w:val="24"/>
          <w:highlight w:val="none"/>
          <w:u w:val="single" w:color="000000"/>
        </w:rPr>
        <w:t>（</w:t>
      </w:r>
      <w:r>
        <w:rPr>
          <w:rFonts w:hint="eastAsia" w:ascii="宋体" w:hAnsi="宋体" w:eastAsia="宋体" w:cs="宋体"/>
          <w:color w:val="auto"/>
          <w:spacing w:val="2"/>
          <w:sz w:val="24"/>
          <w:szCs w:val="24"/>
          <w:highlight w:val="none"/>
          <w:u w:val="single" w:color="000000"/>
          <w:lang w:eastAsia="zh-CN"/>
        </w:rPr>
        <w:t>招标文件</w:t>
      </w:r>
      <w:r>
        <w:rPr>
          <w:rFonts w:ascii="宋体" w:hAnsi="宋体" w:eastAsia="宋体" w:cs="宋体"/>
          <w:color w:val="auto"/>
          <w:spacing w:val="2"/>
          <w:sz w:val="24"/>
          <w:szCs w:val="24"/>
          <w:highlight w:val="none"/>
          <w:u w:val="single" w:color="000000"/>
        </w:rPr>
        <w:t>中明确的所属行业）</w:t>
      </w:r>
      <w:r>
        <w:rPr>
          <w:rFonts w:ascii="宋体" w:hAnsi="宋体" w:eastAsia="宋体" w:cs="宋体"/>
          <w:color w:val="auto"/>
          <w:spacing w:val="7"/>
          <w:sz w:val="24"/>
          <w:szCs w:val="24"/>
          <w:highlight w:val="none"/>
          <w:u w:val="single" w:color="000000"/>
        </w:rPr>
        <w:t xml:space="preserve"> </w:t>
      </w:r>
      <w:r>
        <w:rPr>
          <w:rFonts w:ascii="宋体" w:hAnsi="宋体" w:eastAsia="宋体" w:cs="宋体"/>
          <w:color w:val="auto"/>
          <w:spacing w:val="2"/>
          <w:sz w:val="24"/>
          <w:szCs w:val="24"/>
          <w:highlight w:val="none"/>
        </w:rPr>
        <w:t>；承接企业为</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u w:val="single" w:color="000000"/>
        </w:rPr>
        <w:t>（企业名</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u w:val="single" w:color="000000"/>
        </w:rPr>
        <w:t>称）</w:t>
      </w:r>
      <w:r>
        <w:rPr>
          <w:rFonts w:ascii="宋体" w:hAnsi="宋体" w:eastAsia="宋体" w:cs="宋体"/>
          <w:color w:val="auto"/>
          <w:spacing w:val="7"/>
          <w:sz w:val="24"/>
          <w:szCs w:val="24"/>
          <w:highlight w:val="none"/>
          <w:u w:val="single" w:color="000000"/>
        </w:rPr>
        <w:t xml:space="preserve"> </w:t>
      </w:r>
      <w:r>
        <w:rPr>
          <w:rFonts w:ascii="宋体" w:hAnsi="宋体" w:eastAsia="宋体" w:cs="宋体"/>
          <w:color w:val="auto"/>
          <w:spacing w:val="2"/>
          <w:sz w:val="24"/>
          <w:szCs w:val="24"/>
          <w:highlight w:val="none"/>
        </w:rPr>
        <w:t>，从业人员</w:t>
      </w:r>
      <w:r>
        <w:rPr>
          <w:rFonts w:ascii="宋体" w:hAnsi="宋体" w:eastAsia="宋体" w:cs="宋体"/>
          <w:color w:val="auto"/>
          <w:spacing w:val="9"/>
          <w:sz w:val="24"/>
          <w:szCs w:val="24"/>
          <w:highlight w:val="none"/>
        </w:rPr>
        <w:t xml:space="preserve"> </w:t>
      </w:r>
      <w:r>
        <w:rPr>
          <w:rFonts w:ascii="宋体" w:hAnsi="宋体" w:eastAsia="宋体" w:cs="宋体"/>
          <w:color w:val="auto"/>
          <w:spacing w:val="2"/>
          <w:sz w:val="24"/>
          <w:szCs w:val="24"/>
          <w:highlight w:val="none"/>
        </w:rPr>
        <w:t>人，营业收入为</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万元，资产总额为</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万元</w:t>
      </w:r>
      <w:r>
        <w:rPr>
          <w:rFonts w:ascii="宋体" w:hAnsi="宋体" w:eastAsia="宋体" w:cs="宋体"/>
          <w:color w:val="auto"/>
          <w:spacing w:val="7"/>
          <w:sz w:val="24"/>
          <w:szCs w:val="24"/>
          <w:highlight w:val="none"/>
        </w:rPr>
        <w:t xml:space="preserve"> </w:t>
      </w:r>
      <w:r>
        <w:rPr>
          <w:rFonts w:ascii="宋体" w:hAnsi="宋体" w:eastAsia="宋体" w:cs="宋体"/>
          <w:color w:val="auto"/>
          <w:spacing w:val="1"/>
          <w:sz w:val="24"/>
          <w:szCs w:val="24"/>
          <w:highlight w:val="none"/>
        </w:rPr>
        <w:t>，属于</w:t>
      </w:r>
      <w:r>
        <w:rPr>
          <w:rFonts w:ascii="宋体" w:hAnsi="宋体" w:eastAsia="宋体" w:cs="宋体"/>
          <w:color w:val="auto"/>
          <w:spacing w:val="1"/>
          <w:sz w:val="24"/>
          <w:szCs w:val="24"/>
          <w:highlight w:val="none"/>
          <w:u w:val="single" w:color="000000"/>
        </w:rPr>
        <w:t>（中型</w:t>
      </w:r>
      <w:r>
        <w:rPr>
          <w:rFonts w:ascii="宋体" w:hAnsi="宋体" w:eastAsia="宋体" w:cs="宋体"/>
          <w:color w:val="auto"/>
          <w:spacing w:val="29"/>
          <w:sz w:val="24"/>
          <w:szCs w:val="24"/>
          <w:highlight w:val="none"/>
        </w:rPr>
        <w:t xml:space="preserve"> </w:t>
      </w:r>
      <w:r>
        <w:rPr>
          <w:rFonts w:ascii="宋体" w:hAnsi="宋体" w:eastAsia="宋体" w:cs="宋体"/>
          <w:color w:val="auto"/>
          <w:sz w:val="24"/>
          <w:szCs w:val="24"/>
          <w:highlight w:val="none"/>
          <w:u w:val="single" w:color="000000"/>
        </w:rPr>
        <w:t xml:space="preserve">企业、小型企业、微型企业） </w:t>
      </w:r>
      <w:r>
        <w:rPr>
          <w:rFonts w:ascii="宋体" w:hAnsi="宋体" w:eastAsia="宋体" w:cs="宋体"/>
          <w:color w:val="auto"/>
          <w:sz w:val="24"/>
          <w:szCs w:val="24"/>
          <w:highlight w:val="none"/>
        </w:rPr>
        <w:t>；</w:t>
      </w:r>
    </w:p>
    <w:p>
      <w:pPr>
        <w:spacing w:before="36" w:line="357" w:lineRule="auto"/>
        <w:ind w:left="106" w:right="0" w:firstLine="600"/>
        <w:jc w:val="lef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以上企业，不属于大企业的分支机构，不存在控股股东为大企业的情形，也不</w:t>
      </w:r>
      <w:r>
        <w:rPr>
          <w:rFonts w:ascii="宋体" w:hAnsi="宋体" w:eastAsia="宋体" w:cs="宋体"/>
          <w:color w:val="auto"/>
          <w:spacing w:val="64"/>
          <w:sz w:val="24"/>
          <w:szCs w:val="24"/>
          <w:highlight w:val="none"/>
        </w:rPr>
        <w:t xml:space="preserve"> </w:t>
      </w:r>
      <w:r>
        <w:rPr>
          <w:rFonts w:ascii="宋体" w:hAnsi="宋体" w:eastAsia="宋体" w:cs="宋体"/>
          <w:color w:val="auto"/>
          <w:sz w:val="24"/>
          <w:szCs w:val="24"/>
          <w:highlight w:val="none"/>
        </w:rPr>
        <w:t>存在与大企业的负责人为同一人的情形。</w:t>
      </w:r>
    </w:p>
    <w:p>
      <w:pPr>
        <w:spacing w:before="36"/>
        <w:ind w:left="46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4" w:line="240" w:lineRule="auto"/>
        <w:rPr>
          <w:rFonts w:ascii="宋体" w:hAnsi="宋体" w:eastAsia="宋体" w:cs="宋体"/>
          <w:color w:val="auto"/>
          <w:sz w:val="35"/>
          <w:szCs w:val="35"/>
          <w:highlight w:val="none"/>
        </w:rPr>
      </w:pPr>
    </w:p>
    <w:p>
      <w:pPr>
        <w:spacing w:before="0" w:line="357" w:lineRule="auto"/>
        <w:ind w:left="5746" w:right="738" w:hanging="12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企业名称（电子签章）： 日 期：</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184" w:line="357" w:lineRule="auto"/>
        <w:ind w:left="10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r>
        <w:rPr>
          <w:rFonts w:ascii="宋体" w:hAnsi="宋体" w:eastAsia="宋体" w:cs="宋体"/>
          <w:color w:val="auto"/>
          <w:spacing w:val="-32"/>
          <w:sz w:val="24"/>
          <w:szCs w:val="24"/>
          <w:highlight w:val="none"/>
        </w:rPr>
        <w:t>：</w:t>
      </w:r>
      <w:r>
        <w:rPr>
          <w:rFonts w:ascii="宋体" w:hAnsi="宋体" w:eastAsia="宋体" w:cs="宋体"/>
          <w:color w:val="auto"/>
          <w:sz w:val="24"/>
          <w:szCs w:val="24"/>
          <w:highlight w:val="none"/>
        </w:rPr>
        <w:t>请根据自己的真实情况出</w:t>
      </w:r>
      <w:r>
        <w:rPr>
          <w:rFonts w:ascii="宋体" w:hAnsi="宋体" w:eastAsia="宋体" w:cs="宋体"/>
          <w:color w:val="auto"/>
          <w:spacing w:val="-29"/>
          <w:sz w:val="24"/>
          <w:szCs w:val="24"/>
          <w:highlight w:val="none"/>
        </w:rPr>
        <w:t>具</w:t>
      </w:r>
      <w:r>
        <w:rPr>
          <w:rFonts w:ascii="宋体" w:hAnsi="宋体" w:eastAsia="宋体" w:cs="宋体"/>
          <w:color w:val="auto"/>
          <w:sz w:val="24"/>
          <w:szCs w:val="24"/>
          <w:highlight w:val="none"/>
        </w:rPr>
        <w:t>《中小企业声明函</w:t>
      </w:r>
      <w:r>
        <w:rPr>
          <w:rFonts w:ascii="宋体" w:hAnsi="宋体" w:eastAsia="宋体" w:cs="宋体"/>
          <w:color w:val="auto"/>
          <w:spacing w:val="-32"/>
          <w:sz w:val="24"/>
          <w:szCs w:val="24"/>
          <w:highlight w:val="none"/>
        </w:rPr>
        <w:t>》</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 xml:space="preserve">依法享受中小企业优惠政策的， </w:t>
      </w:r>
      <w:r>
        <w:rPr>
          <w:rFonts w:ascii="宋体" w:hAnsi="宋体" w:eastAsia="宋体" w:cs="宋体"/>
          <w:color w:val="auto"/>
          <w:spacing w:val="-1"/>
          <w:sz w:val="24"/>
          <w:szCs w:val="24"/>
          <w:highlight w:val="none"/>
        </w:rPr>
        <w:t>采购人或者采购代理机构在公告中标结果时，同时公告其《中小企业声明函》，接受</w:t>
      </w:r>
      <w:r>
        <w:rPr>
          <w:rFonts w:ascii="宋体" w:hAnsi="宋体" w:eastAsia="宋体" w:cs="宋体"/>
          <w:color w:val="auto"/>
          <w:spacing w:val="72"/>
          <w:sz w:val="24"/>
          <w:szCs w:val="24"/>
          <w:highlight w:val="none"/>
        </w:rPr>
        <w:t xml:space="preserve"> </w:t>
      </w:r>
      <w:r>
        <w:rPr>
          <w:rFonts w:ascii="宋体" w:hAnsi="宋体" w:eastAsia="宋体" w:cs="宋体"/>
          <w:color w:val="auto"/>
          <w:sz w:val="24"/>
          <w:szCs w:val="24"/>
          <w:highlight w:val="none"/>
        </w:rPr>
        <w:t>社会监督。</w:t>
      </w:r>
    </w:p>
    <w:p>
      <w:pPr>
        <w:spacing w:after="0" w:line="357" w:lineRule="auto"/>
        <w:jc w:val="left"/>
        <w:rPr>
          <w:rFonts w:ascii="宋体" w:hAnsi="宋体" w:eastAsia="宋体" w:cs="宋体"/>
          <w:color w:val="auto"/>
          <w:sz w:val="24"/>
          <w:szCs w:val="24"/>
          <w:highlight w:val="none"/>
        </w:rPr>
        <w:sectPr>
          <w:pgSz w:w="11910" w:h="16840"/>
          <w:pgMar w:top="1460" w:right="1200" w:bottom="1160" w:left="1480" w:header="0" w:footer="978" w:gutter="0"/>
          <w:pgNumType w:fmt="decimal"/>
          <w:cols w:space="720" w:num="1"/>
        </w:sectPr>
      </w:pPr>
    </w:p>
    <w:p>
      <w:pPr>
        <w:spacing w:before="0" w:line="513" w:lineRule="exact"/>
        <w:ind w:left="2124" w:right="0" w:firstLine="0"/>
        <w:jc w:val="left"/>
        <w:rPr>
          <w:rFonts w:ascii="宋体" w:hAnsi="宋体" w:eastAsia="宋体" w:cs="宋体"/>
          <w:color w:val="auto"/>
          <w:sz w:val="44"/>
          <w:szCs w:val="44"/>
          <w:highlight w:val="none"/>
        </w:rPr>
      </w:pPr>
      <w:bookmarkStart w:id="41" w:name="第六章 合同文本"/>
      <w:bookmarkEnd w:id="41"/>
      <w:r>
        <w:rPr>
          <w:rFonts w:ascii="宋体" w:hAnsi="宋体" w:eastAsia="宋体" w:cs="宋体"/>
          <w:color w:val="auto"/>
          <w:sz w:val="44"/>
          <w:szCs w:val="44"/>
          <w:highlight w:val="none"/>
        </w:rPr>
        <w:t>残疾人福利性单位声明函</w:t>
      </w:r>
    </w:p>
    <w:p>
      <w:pPr>
        <w:spacing w:before="11" w:line="240" w:lineRule="auto"/>
        <w:rPr>
          <w:rFonts w:ascii="宋体" w:hAnsi="宋体" w:eastAsia="宋体" w:cs="宋体"/>
          <w:color w:val="auto"/>
          <w:sz w:val="57"/>
          <w:szCs w:val="57"/>
          <w:highlight w:val="none"/>
        </w:rPr>
      </w:pPr>
    </w:p>
    <w:p>
      <w:pPr>
        <w:tabs>
          <w:tab w:val="left" w:pos="3879"/>
          <w:tab w:val="left" w:pos="5590"/>
        </w:tabs>
        <w:spacing w:before="0" w:line="357" w:lineRule="auto"/>
        <w:ind w:left="106" w:right="117"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本单位郑重声明，根据《财政部 民政部 中国残疾人联合会关于促进残疾人就业 </w:t>
      </w:r>
      <w:r>
        <w:rPr>
          <w:rFonts w:ascii="宋体" w:hAnsi="宋体" w:eastAsia="宋体" w:cs="宋体"/>
          <w:color w:val="auto"/>
          <w:spacing w:val="1"/>
          <w:sz w:val="24"/>
          <w:szCs w:val="24"/>
          <w:highlight w:val="none"/>
        </w:rPr>
        <w:t>政府采购政策的通知》（财库〔2017〕141</w:t>
      </w:r>
      <w:r>
        <w:rPr>
          <w:rFonts w:ascii="宋体" w:hAnsi="宋体" w:eastAsia="宋体" w:cs="宋体"/>
          <w:color w:val="auto"/>
          <w:spacing w:val="-58"/>
          <w:sz w:val="24"/>
          <w:szCs w:val="24"/>
          <w:highlight w:val="none"/>
        </w:rPr>
        <w:t xml:space="preserve"> </w:t>
      </w:r>
      <w:r>
        <w:rPr>
          <w:rFonts w:ascii="宋体" w:hAnsi="宋体" w:eastAsia="宋体" w:cs="宋体"/>
          <w:color w:val="auto"/>
          <w:spacing w:val="1"/>
          <w:sz w:val="24"/>
          <w:szCs w:val="24"/>
          <w:highlight w:val="none"/>
        </w:rPr>
        <w:t>号）的规定，本单位为符合条件的残疾人</w:t>
      </w:r>
      <w:r>
        <w:rPr>
          <w:rFonts w:ascii="宋体" w:hAnsi="宋体" w:eastAsia="宋体" w:cs="宋体"/>
          <w:color w:val="auto"/>
          <w:spacing w:val="26"/>
          <w:sz w:val="24"/>
          <w:szCs w:val="24"/>
          <w:highlight w:val="none"/>
        </w:rPr>
        <w:t xml:space="preserve"> </w:t>
      </w:r>
      <w:r>
        <w:rPr>
          <w:rFonts w:ascii="宋体" w:hAnsi="宋体" w:eastAsia="宋体" w:cs="宋体"/>
          <w:color w:val="auto"/>
          <w:spacing w:val="1"/>
          <w:w w:val="95"/>
          <w:sz w:val="24"/>
          <w:szCs w:val="24"/>
          <w:highlight w:val="none"/>
        </w:rPr>
        <w:t>福利性单位，且本单位参加</w:t>
      </w:r>
      <w:r>
        <w:rPr>
          <w:rFonts w:ascii="Times New Roman" w:hAnsi="Times New Roman" w:eastAsia="Times New Roman" w:cs="Times New Roman"/>
          <w:color w:val="auto"/>
          <w:spacing w:val="1"/>
          <w:w w:val="95"/>
          <w:sz w:val="24"/>
          <w:szCs w:val="24"/>
          <w:highlight w:val="none"/>
          <w:u w:val="single" w:color="000000"/>
        </w:rPr>
        <w:tab/>
      </w:r>
      <w:r>
        <w:rPr>
          <w:rFonts w:ascii="宋体" w:hAnsi="宋体" w:eastAsia="宋体" w:cs="宋体"/>
          <w:color w:val="auto"/>
          <w:spacing w:val="2"/>
          <w:sz w:val="24"/>
          <w:szCs w:val="24"/>
          <w:highlight w:val="none"/>
        </w:rPr>
        <w:t>单位的</w:t>
      </w:r>
      <w:r>
        <w:rPr>
          <w:rFonts w:ascii="Times New Roman" w:hAnsi="Times New Roman" w:eastAsia="Times New Roman" w:cs="Times New Roman"/>
          <w:color w:val="auto"/>
          <w:spacing w:val="2"/>
          <w:sz w:val="24"/>
          <w:szCs w:val="24"/>
          <w:highlight w:val="none"/>
          <w:u w:val="single" w:color="000000"/>
        </w:rPr>
        <w:tab/>
      </w:r>
      <w:r>
        <w:rPr>
          <w:rFonts w:ascii="宋体" w:hAnsi="宋体" w:eastAsia="宋体" w:cs="宋体"/>
          <w:color w:val="auto"/>
          <w:spacing w:val="2"/>
          <w:sz w:val="24"/>
          <w:szCs w:val="24"/>
          <w:highlight w:val="none"/>
        </w:rPr>
        <w:t>项目采购活动提供本单位制造的</w:t>
      </w:r>
      <w:r>
        <w:rPr>
          <w:rFonts w:ascii="宋体" w:hAnsi="宋体" w:eastAsia="宋体" w:cs="宋体"/>
          <w:color w:val="auto"/>
          <w:spacing w:val="26"/>
          <w:sz w:val="24"/>
          <w:szCs w:val="24"/>
          <w:highlight w:val="none"/>
        </w:rPr>
        <w:t xml:space="preserve"> </w:t>
      </w:r>
      <w:r>
        <w:rPr>
          <w:rFonts w:ascii="宋体" w:hAnsi="宋体" w:eastAsia="宋体" w:cs="宋体"/>
          <w:color w:val="auto"/>
          <w:spacing w:val="2"/>
          <w:sz w:val="24"/>
          <w:szCs w:val="24"/>
          <w:highlight w:val="none"/>
        </w:rPr>
        <w:t>货物（由本单位承担工程/提供服务），或者提供其他残疾人福利性单位制造的货物</w:t>
      </w:r>
    </w:p>
    <w:p>
      <w:pPr>
        <w:spacing w:before="36" w:line="357" w:lineRule="auto"/>
        <w:ind w:left="586" w:right="119" w:hanging="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（不包括使用非残疾人福利性单位注册商标的货物）。 本单位对上述声明的真实性负责。如有虚假，将依法承担相应责任。</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184"/>
        <w:ind w:left="2506" w:right="0"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单位名称（电子签章）：</w:t>
      </w:r>
    </w:p>
    <w:p>
      <w:pPr>
        <w:tabs>
          <w:tab w:val="left" w:pos="4186"/>
        </w:tabs>
        <w:spacing w:before="154"/>
        <w:ind w:left="106" w:right="0" w:firstLine="36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日</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期：</w:t>
      </w: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0" w:line="240" w:lineRule="auto"/>
        <w:rPr>
          <w:rFonts w:ascii="宋体" w:hAnsi="宋体" w:eastAsia="宋体" w:cs="宋体"/>
          <w:color w:val="auto"/>
          <w:sz w:val="24"/>
          <w:szCs w:val="24"/>
          <w:highlight w:val="none"/>
        </w:rPr>
      </w:pPr>
    </w:p>
    <w:p>
      <w:pPr>
        <w:spacing w:before="1" w:line="240" w:lineRule="auto"/>
        <w:rPr>
          <w:rFonts w:ascii="宋体" w:hAnsi="宋体" w:eastAsia="宋体" w:cs="宋体"/>
          <w:color w:val="auto"/>
          <w:sz w:val="23"/>
          <w:szCs w:val="23"/>
          <w:highlight w:val="none"/>
        </w:rPr>
      </w:pPr>
    </w:p>
    <w:p>
      <w:pPr>
        <w:spacing w:before="0" w:line="357" w:lineRule="auto"/>
        <w:ind w:left="106" w:right="117" w:firstLine="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注：请根据自己的真实情况出具《残疾人福利性单位声明函》。依法享受中小企业优 惠政策的，采购人或者采购代理机构在公告中标结果时，同时公告其《残疾人福利性 单位声明函》，接受社会监督。</w:t>
      </w:r>
    </w:p>
    <w:p>
      <w:pPr>
        <w:spacing w:after="0" w:line="357" w:lineRule="auto"/>
        <w:jc w:val="both"/>
        <w:rPr>
          <w:rFonts w:ascii="宋体" w:hAnsi="宋体" w:eastAsia="宋体" w:cs="宋体"/>
          <w:color w:val="auto"/>
          <w:sz w:val="24"/>
          <w:szCs w:val="24"/>
          <w:highlight w:val="none"/>
        </w:rPr>
        <w:sectPr>
          <w:pgSz w:w="11910" w:h="16840"/>
          <w:pgMar w:top="1440" w:right="1320" w:bottom="1160" w:left="1480" w:header="0" w:footer="978" w:gutter="0"/>
          <w:pgNumType w:fmt="decimal"/>
          <w:cols w:space="720" w:num="1"/>
        </w:sectPr>
      </w:pPr>
    </w:p>
    <w:p>
      <w:pPr>
        <w:spacing w:before="11" w:line="240" w:lineRule="auto"/>
        <w:rPr>
          <w:rFonts w:ascii="宋体" w:hAnsi="宋体" w:eastAsia="宋体" w:cs="宋体"/>
          <w:color w:val="auto"/>
          <w:sz w:val="11"/>
          <w:szCs w:val="11"/>
          <w:highlight w:val="none"/>
        </w:rPr>
      </w:pPr>
    </w:p>
    <w:p>
      <w:pPr>
        <w:pStyle w:val="12"/>
        <w:spacing w:line="276" w:lineRule="auto"/>
        <w:jc w:val="center"/>
        <w:outlineLvl w:val="0"/>
        <w:rPr>
          <w:rFonts w:hint="eastAsia" w:ascii="宋体" w:hAnsi="宋体" w:eastAsia="宋体" w:cs="宋体"/>
          <w:bCs/>
          <w:color w:val="auto"/>
          <w:sz w:val="32"/>
          <w:szCs w:val="32"/>
          <w:highlight w:val="none"/>
          <w:lang w:eastAsia="zh-CN"/>
        </w:rPr>
      </w:pPr>
      <w:bookmarkStart w:id="42" w:name="_bookmark5"/>
      <w:bookmarkEnd w:id="42"/>
      <w:bookmarkStart w:id="43" w:name="_Toc19899"/>
      <w:r>
        <w:rPr>
          <w:rFonts w:hint="eastAsia" w:ascii="宋体" w:hAnsi="宋体" w:eastAsia="宋体" w:cs="宋体"/>
          <w:color w:val="auto"/>
          <w:spacing w:val="1"/>
          <w:sz w:val="32"/>
          <w:szCs w:val="32"/>
          <w:highlight w:val="none"/>
        </w:rPr>
        <w:t>第六章</w:t>
      </w:r>
      <w:r>
        <w:rPr>
          <w:rFonts w:hint="eastAsia" w:ascii="宋体" w:hAnsi="宋体" w:eastAsia="宋体" w:cs="宋体"/>
          <w:color w:val="auto"/>
          <w:spacing w:val="-24"/>
          <w:sz w:val="32"/>
          <w:szCs w:val="32"/>
          <w:highlight w:val="none"/>
        </w:rPr>
        <w:t xml:space="preserve"> </w:t>
      </w:r>
      <w:bookmarkEnd w:id="43"/>
      <w:r>
        <w:rPr>
          <w:rFonts w:hint="eastAsia" w:ascii="宋体" w:hAnsi="宋体" w:eastAsia="宋体" w:cs="宋体"/>
          <w:bCs/>
          <w:color w:val="auto"/>
          <w:sz w:val="32"/>
          <w:szCs w:val="32"/>
          <w:highlight w:val="none"/>
        </w:rPr>
        <w:t>合同</w:t>
      </w:r>
      <w:r>
        <w:rPr>
          <w:rFonts w:hint="eastAsia" w:ascii="宋体" w:hAnsi="宋体" w:eastAsia="宋体" w:cs="宋体"/>
          <w:bCs/>
          <w:color w:val="auto"/>
          <w:sz w:val="32"/>
          <w:szCs w:val="32"/>
          <w:highlight w:val="none"/>
          <w:lang w:eastAsia="zh-CN"/>
        </w:rPr>
        <w:t>文本</w:t>
      </w:r>
    </w:p>
    <w:p>
      <w:pPr>
        <w:spacing w:line="276" w:lineRule="auto"/>
        <w:ind w:right="480" w:firstLine="5985"/>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            </w:t>
      </w:r>
    </w:p>
    <w:p>
      <w:pPr>
        <w:spacing w:line="400" w:lineRule="exact"/>
        <w:ind w:right="480" w:firstLine="6380" w:firstLineChars="2900"/>
        <w:jc w:val="left"/>
        <w:rPr>
          <w:rFonts w:hint="eastAsia" w:ascii="宋体" w:hAnsi="宋体" w:eastAsia="宋体" w:cs="宋体"/>
          <w:color w:val="auto"/>
          <w:kern w:val="1"/>
          <w:szCs w:val="21"/>
          <w:highlight w:val="none"/>
          <w:u w:val="single"/>
          <w:lang w:val="en-US" w:eastAsia="zh-CN"/>
        </w:rPr>
      </w:pPr>
      <w:r>
        <w:rPr>
          <w:rFonts w:hint="eastAsia" w:ascii="宋体" w:hAnsi="宋体" w:eastAsia="宋体" w:cs="宋体"/>
          <w:color w:val="auto"/>
          <w:kern w:val="1"/>
          <w:szCs w:val="21"/>
          <w:highlight w:val="none"/>
          <w:u w:val="none"/>
        </w:rPr>
        <w:t>合同编号：</w:t>
      </w:r>
      <w:r>
        <w:rPr>
          <w:rFonts w:hint="eastAsia" w:ascii="宋体" w:hAnsi="宋体" w:eastAsia="宋体" w:cs="宋体"/>
          <w:color w:val="auto"/>
          <w:kern w:val="1"/>
          <w:szCs w:val="21"/>
          <w:highlight w:val="none"/>
          <w:u w:val="single"/>
          <w:lang w:val="en-US" w:eastAsia="zh-CN"/>
        </w:rPr>
        <w:t xml:space="preserve">               </w:t>
      </w:r>
    </w:p>
    <w:p>
      <w:pPr>
        <w:spacing w:line="400" w:lineRule="exact"/>
        <w:ind w:right="480" w:firstLine="6380" w:firstLineChars="2900"/>
        <w:jc w:val="left"/>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none"/>
        </w:rPr>
        <w:t>采购计划号：</w:t>
      </w:r>
      <w:r>
        <w:rPr>
          <w:rFonts w:hint="eastAsia" w:ascii="宋体" w:hAnsi="宋体" w:eastAsia="宋体" w:cs="宋体"/>
          <w:color w:val="auto"/>
          <w:highlight w:val="none"/>
          <w:u w:val="single"/>
          <w:lang w:val="en-US" w:eastAsia="zh-CN"/>
        </w:rPr>
        <w:t xml:space="preserve">                  </w:t>
      </w:r>
    </w:p>
    <w:p>
      <w:pPr>
        <w:spacing w:line="400" w:lineRule="exact"/>
        <w:ind w:right="480"/>
        <w:jc w:val="left"/>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none"/>
        </w:rPr>
        <w:t>采购人（甲方）：</w:t>
      </w:r>
      <w:r>
        <w:rPr>
          <w:rFonts w:hint="eastAsia" w:ascii="宋体" w:hAnsi="宋体" w:eastAsia="宋体" w:cs="宋体"/>
          <w:color w:val="auto"/>
          <w:highlight w:val="none"/>
          <w:u w:val="single"/>
          <w:lang w:val="en-US" w:eastAsia="zh-CN"/>
        </w:rPr>
        <w:t xml:space="preserve">                                     </w:t>
      </w:r>
    </w:p>
    <w:p>
      <w:pPr>
        <w:jc w:val="both"/>
        <w:rPr>
          <w:rFonts w:hint="eastAsia" w:ascii="宋体" w:hAnsi="宋体" w:eastAsia="宋体" w:cs="宋体"/>
          <w:color w:val="auto"/>
          <w:highlight w:val="none"/>
          <w:u w:val="single"/>
        </w:rPr>
      </w:pPr>
      <w:r>
        <w:rPr>
          <w:rFonts w:hint="eastAsia" w:ascii="宋体" w:hAnsi="宋体" w:eastAsia="宋体" w:cs="宋体"/>
          <w:color w:val="auto"/>
          <w:highlight w:val="none"/>
          <w:u w:val="none"/>
        </w:rPr>
        <w:t>供应商（乙方）：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pPr>
        <w:jc w:val="both"/>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none"/>
        </w:rPr>
        <w:t>采购项目名称和编号：</w:t>
      </w:r>
      <w:r>
        <w:rPr>
          <w:rFonts w:hint="eastAsia" w:ascii="宋体" w:hAnsi="宋体" w:eastAsia="宋体" w:cs="宋体"/>
          <w:color w:val="auto"/>
          <w:highlight w:val="none"/>
          <w:u w:val="single"/>
          <w:lang w:val="en-US" w:eastAsia="zh-CN"/>
        </w:rPr>
        <w:t xml:space="preserve">                                 </w:t>
      </w:r>
    </w:p>
    <w:p>
      <w:pPr>
        <w:jc w:val="both"/>
        <w:rPr>
          <w:rFonts w:hint="eastAsia" w:ascii="宋体" w:hAnsi="宋体" w:eastAsia="宋体" w:cs="宋体"/>
          <w:color w:val="auto"/>
          <w:highlight w:val="none"/>
          <w:u w:val="single"/>
        </w:rPr>
      </w:pPr>
      <w:r>
        <w:rPr>
          <w:rFonts w:hint="eastAsia" w:ascii="宋体" w:hAnsi="宋体" w:eastAsia="宋体" w:cs="宋体"/>
          <w:color w:val="auto"/>
          <w:highlight w:val="none"/>
          <w:u w:val="none"/>
        </w:rPr>
        <w:t>签订地点：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jc w:val="both"/>
        <w:rPr>
          <w:rFonts w:hint="eastAsia" w:ascii="宋体" w:hAnsi="宋体" w:eastAsia="宋体" w:cs="宋体"/>
          <w:color w:val="auto"/>
          <w:highlight w:val="none"/>
          <w:u w:val="single"/>
        </w:rPr>
      </w:pPr>
      <w:r>
        <w:rPr>
          <w:rFonts w:hint="eastAsia" w:ascii="宋体" w:hAnsi="宋体" w:eastAsia="宋体" w:cs="宋体"/>
          <w:color w:val="auto"/>
          <w:highlight w:val="none"/>
          <w:u w:val="none"/>
        </w:rPr>
        <w:t>签订时间：</w:t>
      </w:r>
      <w:r>
        <w:rPr>
          <w:rFonts w:hint="eastAsia" w:ascii="宋体" w:hAnsi="宋体" w:eastAsia="宋体" w:cs="宋体"/>
          <w:color w:val="auto"/>
          <w:highlight w:val="none"/>
          <w:u w:val="single"/>
          <w:lang w:val="en-US" w:eastAsia="zh-CN"/>
        </w:rPr>
        <w:t xml:space="preserve">                                           </w:t>
      </w:r>
    </w:p>
    <w:p>
      <w:pPr>
        <w:spacing w:line="400" w:lineRule="exact"/>
        <w:rPr>
          <w:rFonts w:hint="eastAsia" w:ascii="宋体" w:hAnsi="宋体" w:eastAsia="宋体" w:cs="宋体"/>
          <w:b/>
          <w:color w:val="auto"/>
          <w:kern w:val="1"/>
          <w:highlight w:val="none"/>
        </w:rPr>
      </w:pPr>
      <w:r>
        <w:rPr>
          <w:rFonts w:hint="eastAsia" w:ascii="宋体" w:hAnsi="宋体" w:eastAsia="宋体" w:cs="宋体"/>
          <w:color w:val="auto"/>
          <w:kern w:val="1"/>
          <w:highlight w:val="none"/>
        </w:rPr>
        <w:t xml:space="preserve">    根据《中华人民共和国政府采购法》、《中华人民共和国</w:t>
      </w:r>
      <w:r>
        <w:rPr>
          <w:rFonts w:hint="eastAsia" w:ascii="宋体" w:hAnsi="宋体" w:eastAsia="宋体" w:cs="宋体"/>
          <w:color w:val="auto"/>
          <w:kern w:val="1"/>
          <w:highlight w:val="none"/>
          <w:lang w:eastAsia="zh-CN"/>
        </w:rPr>
        <w:t>民法典</w:t>
      </w:r>
      <w:r>
        <w:rPr>
          <w:rFonts w:hint="eastAsia" w:ascii="宋体" w:hAnsi="宋体" w:eastAsia="宋体" w:cs="宋体"/>
          <w:color w:val="auto"/>
          <w:kern w:val="1"/>
          <w:highlight w:val="none"/>
        </w:rPr>
        <w:t>》</w:t>
      </w:r>
      <w:r>
        <w:rPr>
          <w:rFonts w:hint="eastAsia" w:ascii="宋体" w:hAnsi="宋体" w:eastAsia="宋体" w:cs="宋体"/>
          <w:color w:val="auto"/>
          <w:szCs w:val="21"/>
          <w:highlight w:val="none"/>
        </w:rPr>
        <w:t>等</w:t>
      </w:r>
      <w:r>
        <w:rPr>
          <w:rFonts w:hint="eastAsia" w:ascii="宋体" w:hAnsi="宋体" w:eastAsia="宋体" w:cs="宋体"/>
          <w:color w:val="auto"/>
          <w:kern w:val="1"/>
          <w:highlight w:val="none"/>
        </w:rPr>
        <w:t>法律、法规规定，按照</w:t>
      </w:r>
      <w:r>
        <w:rPr>
          <w:rFonts w:hint="eastAsia" w:ascii="宋体" w:hAnsi="宋体" w:eastAsia="宋体" w:cs="宋体"/>
          <w:color w:val="auto"/>
          <w:kern w:val="1"/>
          <w:highlight w:val="none"/>
          <w:lang w:eastAsia="zh-CN"/>
        </w:rPr>
        <w:t>招标文件</w:t>
      </w:r>
      <w:r>
        <w:rPr>
          <w:rFonts w:hint="eastAsia" w:ascii="宋体" w:hAnsi="宋体" w:eastAsia="宋体" w:cs="宋体"/>
          <w:color w:val="auto"/>
          <w:kern w:val="1"/>
          <w:highlight w:val="none"/>
        </w:rPr>
        <w:t>规定条款和成交供应商响应文件及其承诺，甲乙双方签订本合同。</w:t>
      </w:r>
    </w:p>
    <w:p>
      <w:pPr>
        <w:spacing w:line="400" w:lineRule="exact"/>
        <w:ind w:firstLine="420"/>
        <w:rPr>
          <w:rFonts w:hint="eastAsia" w:ascii="宋体" w:hAnsi="宋体" w:eastAsia="宋体" w:cs="宋体"/>
          <w:b/>
          <w:color w:val="auto"/>
          <w:kern w:val="1"/>
          <w:sz w:val="22"/>
          <w:szCs w:val="22"/>
          <w:highlight w:val="none"/>
          <w:lang w:eastAsia="zh-CN"/>
        </w:rPr>
      </w:pPr>
      <w:r>
        <w:rPr>
          <w:rFonts w:hint="eastAsia" w:ascii="宋体" w:hAnsi="宋体" w:eastAsia="宋体" w:cs="宋体"/>
          <w:b/>
          <w:bCs w:val="0"/>
          <w:color w:val="auto"/>
          <w:kern w:val="1"/>
          <w:szCs w:val="21"/>
          <w:highlight w:val="none"/>
          <w:lang w:eastAsia="zh-CN"/>
        </w:rPr>
        <w:t>一</w:t>
      </w:r>
      <w:r>
        <w:rPr>
          <w:rFonts w:hint="eastAsia" w:ascii="宋体" w:hAnsi="宋体" w:eastAsia="宋体" w:cs="宋体"/>
          <w:b/>
          <w:bCs w:val="0"/>
          <w:color w:val="auto"/>
          <w:kern w:val="1"/>
          <w:szCs w:val="21"/>
          <w:highlight w:val="none"/>
        </w:rPr>
        <w:t>、服务名称：</w:t>
      </w:r>
      <w:r>
        <w:rPr>
          <w:rFonts w:hint="eastAsia" w:ascii="宋体" w:hAnsi="宋体" w:eastAsia="宋体" w:cs="宋体"/>
          <w:b/>
          <w:color w:val="auto"/>
          <w:kern w:val="1"/>
          <w:szCs w:val="21"/>
          <w:highlight w:val="none"/>
        </w:rPr>
        <w:t xml:space="preserve"> </w:t>
      </w:r>
      <w:r>
        <w:rPr>
          <w:rFonts w:hint="eastAsia" w:ascii="宋体" w:hAnsi="宋体" w:eastAsia="宋体" w:cs="宋体"/>
          <w:color w:val="auto"/>
          <w:kern w:val="1"/>
          <w:highlight w:val="none"/>
          <w:lang w:eastAsia="zh-CN"/>
        </w:rPr>
        <w:t>蒙山县县城规划区内道路综合清扫保洁服务、垃圾收运服务、垃圾中转站运营管理、市政公厕运营管理、乡（镇）生活垃圾清运及乡（镇）生活垃圾中转站运营管理等劳务外包项目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hint="default"/>
          <w:b w:val="0"/>
          <w:bCs w:val="0"/>
          <w:color w:val="auto"/>
          <w:sz w:val="21"/>
          <w:szCs w:val="21"/>
          <w:highlight w:val="none"/>
          <w:u w:val="single"/>
          <w:lang w:val="en-US" w:eastAsia="zh-CN"/>
        </w:rPr>
      </w:pPr>
      <w:r>
        <w:rPr>
          <w:rFonts w:hint="eastAsia" w:ascii="宋体" w:hAnsi="宋体" w:eastAsia="宋体" w:cs="宋体"/>
          <w:b/>
          <w:color w:val="auto"/>
          <w:kern w:val="1"/>
          <w:szCs w:val="21"/>
          <w:highlight w:val="none"/>
          <w:lang w:eastAsia="zh-CN"/>
        </w:rPr>
        <w:t>二</w:t>
      </w:r>
      <w:r>
        <w:rPr>
          <w:rFonts w:hint="eastAsia" w:ascii="宋体" w:hAnsi="宋体" w:eastAsia="宋体" w:cs="宋体"/>
          <w:b/>
          <w:color w:val="auto"/>
          <w:kern w:val="1"/>
          <w:szCs w:val="21"/>
          <w:highlight w:val="none"/>
        </w:rPr>
        <w:t>、服务内容：</w:t>
      </w:r>
      <w:r>
        <w:rPr>
          <w:rFonts w:hint="default"/>
          <w:b w:val="0"/>
          <w:bCs w:val="0"/>
          <w:color w:val="auto"/>
          <w:sz w:val="21"/>
          <w:szCs w:val="21"/>
          <w:highlight w:val="none"/>
          <w:u w:val="single"/>
          <w:lang w:val="en-US" w:eastAsia="zh-CN"/>
        </w:rPr>
        <w:t xml:space="preserve">（一）负责县城规划区内的主次干道、广场、公园清扫保洁（包括绿化带里的清扫保洁），约118.376万平方米，负责县城规划区内居民住户、商住小区、单位、铺面、商场等的垃圾收集。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 xml:space="preserve">（二）负责县城规划区域内环卫设施的日常保洁与清洗。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（三）负责县城规划区内一、二、三级道路路面洒水压尘洗刷。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 xml:space="preserve">（四）负责县城规划区范围内所有垃圾收集转运至县生活垃圾填埋场，平均来回 24 公里/趟，每天平均垃圾量约 70 吨。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 xml:space="preserve">（五）负责县城规划区内垃圾转运站的设备、运输车辆和垃圾收集工具的日常管理、维修、保养及站内保洁。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（六）负责县城规划区内市政公厕保洁、指示标识、电路、隔栏和坑位</w:t>
      </w:r>
      <w:r>
        <w:rPr>
          <w:rFonts w:hint="eastAsia"/>
          <w:b w:val="0"/>
          <w:bCs w:val="0"/>
          <w:color w:val="auto"/>
          <w:sz w:val="21"/>
          <w:szCs w:val="21"/>
          <w:highlight w:val="none"/>
          <w:u w:val="single"/>
          <w:lang w:val="en-US" w:eastAsia="zh-CN"/>
        </w:rPr>
        <w:t>的</w:t>
      </w:r>
      <w:r>
        <w:rPr>
          <w:rFonts w:hint="default"/>
          <w:b w:val="0"/>
          <w:bCs w:val="0"/>
          <w:color w:val="auto"/>
          <w:sz w:val="21"/>
          <w:szCs w:val="21"/>
          <w:highlight w:val="none"/>
          <w:u w:val="single"/>
          <w:lang w:val="en-US" w:eastAsia="zh-CN"/>
        </w:rPr>
        <w:t xml:space="preserve">管理和维护，以及单次 2000 元以下的维修。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 xml:space="preserve">（七）各市场、各商住小区及单位小区的垃圾根据《城市市容和环境卫生管理条例》(国务院第 101 号令)文件精神，由各单位管理方自行清理，不属于清扫的范畴，县环卫站只收取运输费和生活垃圾处理费。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（八）街道上的建筑垃圾，装修垃圾原则是谁污染谁负责的，但少量即 25 公斤以下的装修垃圾纳入承包清扫内容。环卫站平时要加强巡查，及时通报城管，城管部门要催促业主尽快自行清理。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 xml:space="preserve">（九）无条件配合业主完成县城规划区内其它应急保障工作（如:创全国文明县城活动、重要社会活动、重大节假日、节庆庆典等应急保障工作）。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 xml:space="preserve">（十）按照业主要求负责县城规划区内生活垃圾处置费收缴等工作。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 xml:space="preserve">（十一）乡镇生活垃圾清运及乡镇生活垃圾中转站运营管理。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bidi="ar-SA"/>
        </w:rPr>
      </w:pPr>
      <w:r>
        <w:rPr>
          <w:rFonts w:hint="default"/>
          <w:b w:val="0"/>
          <w:bCs w:val="0"/>
          <w:color w:val="auto"/>
          <w:sz w:val="21"/>
          <w:szCs w:val="21"/>
          <w:highlight w:val="none"/>
          <w:u w:val="single"/>
          <w:lang w:val="en-US" w:eastAsia="zh-CN"/>
        </w:rPr>
        <w:t>（十二）</w:t>
      </w:r>
      <w:r>
        <w:rPr>
          <w:rFonts w:hint="eastAsia"/>
          <w:b w:val="0"/>
          <w:bCs w:val="0"/>
          <w:color w:val="auto"/>
          <w:sz w:val="21"/>
          <w:szCs w:val="21"/>
          <w:highlight w:val="none"/>
          <w:u w:val="single"/>
          <w:lang w:val="en-US" w:eastAsia="zh-CN"/>
        </w:rPr>
        <w:t>人员要求环卫作业总人数原则上不低于260人。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（十</w:t>
      </w:r>
      <w:r>
        <w:rPr>
          <w:rFonts w:hint="eastAsia"/>
          <w:b w:val="0"/>
          <w:bCs w:val="0"/>
          <w:color w:val="auto"/>
          <w:sz w:val="21"/>
          <w:szCs w:val="21"/>
          <w:highlight w:val="none"/>
          <w:u w:val="single"/>
          <w:lang w:val="en-US" w:eastAsia="zh-CN"/>
        </w:rPr>
        <w:t>三</w:t>
      </w:r>
      <w:r>
        <w:rPr>
          <w:rFonts w:hint="default"/>
          <w:b w:val="0"/>
          <w:bCs w:val="0"/>
          <w:color w:val="auto"/>
          <w:sz w:val="21"/>
          <w:szCs w:val="21"/>
          <w:highlight w:val="none"/>
          <w:u w:val="single"/>
          <w:lang w:val="en-US" w:eastAsia="zh-CN"/>
        </w:rPr>
        <w:t xml:space="preserve">）中标单位需承诺中标后投入以下车辆设备：①18 立方的扫地车 2 辆、②12 立方以上垃圾清运车辆4辆、③洒水车 1 辆、④小型路面清扫车辆3辆。车辆设备车龄均不得超过 3 年。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both"/>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 xml:space="preserve">注：中标单位在中标后投入的设备要满足上述的要求，同时，投标人在投标过程中应就上述车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b w:val="0"/>
          <w:bCs w:val="0"/>
          <w:color w:val="auto"/>
          <w:sz w:val="21"/>
          <w:szCs w:val="21"/>
          <w:highlight w:val="none"/>
          <w:u w:val="single"/>
          <w:lang w:val="en-US" w:eastAsia="zh-CN"/>
        </w:rPr>
      </w:pPr>
      <w:r>
        <w:rPr>
          <w:rFonts w:hint="default"/>
          <w:b w:val="0"/>
          <w:bCs w:val="0"/>
          <w:color w:val="auto"/>
          <w:sz w:val="21"/>
          <w:szCs w:val="21"/>
          <w:highlight w:val="none"/>
          <w:u w:val="single"/>
          <w:lang w:val="en-US" w:eastAsia="zh-CN"/>
        </w:rPr>
        <w:t>辆设备内容做出满足承诺，否则其投标无效。</w:t>
      </w:r>
    </w:p>
    <w:p>
      <w:pPr>
        <w:ind w:firstLine="420" w:firstLineChars="200"/>
        <w:rPr>
          <w:rFonts w:hint="eastAsia"/>
          <w:u w:val="single"/>
          <w:lang w:val="en-US" w:eastAsia="zh-CN"/>
        </w:rPr>
      </w:pPr>
      <w:r>
        <w:rPr>
          <w:rFonts w:hint="eastAsia"/>
          <w:b w:val="0"/>
          <w:bCs w:val="0"/>
          <w:color w:val="auto"/>
          <w:sz w:val="21"/>
          <w:szCs w:val="21"/>
          <w:highlight w:val="none"/>
          <w:u w:val="single"/>
          <w:lang w:val="en-US" w:eastAsia="zh-CN"/>
        </w:rPr>
        <w:t>（十四）为了更好的服务于本项目，投标人在中标后三个月内需在当地成立分公司或子公司。</w:t>
      </w:r>
    </w:p>
    <w:p>
      <w:pPr>
        <w:spacing w:line="400" w:lineRule="exact"/>
        <w:ind w:left="435"/>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eastAsia="zh-CN"/>
        </w:rPr>
        <w:t>三、</w:t>
      </w:r>
      <w:r>
        <w:rPr>
          <w:rFonts w:hint="eastAsia" w:ascii="宋体" w:hAnsi="宋体" w:eastAsia="宋体" w:cs="宋体"/>
          <w:b/>
          <w:bCs w:val="0"/>
          <w:color w:val="auto"/>
          <w:szCs w:val="21"/>
          <w:highlight w:val="none"/>
        </w:rPr>
        <w:t>合同金额</w:t>
      </w:r>
    </w:p>
    <w:p>
      <w:pPr>
        <w:spacing w:line="400" w:lineRule="exact"/>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rPr>
        <w:t xml:space="preserve">    本项目合同金额（大写）人民币</w:t>
      </w:r>
      <w:r>
        <w:rPr>
          <w:rFonts w:hint="eastAsia" w:ascii="宋体" w:hAnsi="宋体" w:eastAsia="宋体" w:cs="宋体"/>
          <w:b w:val="0"/>
          <w:bCs/>
          <w:color w:val="auto"/>
          <w:szCs w:val="21"/>
          <w:highlight w:val="none"/>
          <w:u w:val="single"/>
        </w:rPr>
        <w:t xml:space="preserve">                   </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u w:val="single"/>
        </w:rPr>
        <w:t xml:space="preserve">       </w:t>
      </w:r>
      <w:r>
        <w:rPr>
          <w:rFonts w:hint="eastAsia" w:ascii="宋体" w:hAnsi="宋体" w:eastAsia="宋体" w:cs="宋体"/>
          <w:b w:val="0"/>
          <w:bCs/>
          <w:color w:val="auto"/>
          <w:szCs w:val="21"/>
          <w:highlight w:val="none"/>
        </w:rPr>
        <w:t>元）（详见报价表）</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eastAsia="zh-CN"/>
        </w:rPr>
        <w:t>合同</w:t>
      </w:r>
      <w:r>
        <w:rPr>
          <w:rFonts w:hint="eastAsia" w:ascii="宋体" w:hAnsi="宋体" w:eastAsia="宋体" w:cs="宋体"/>
          <w:color w:val="auto"/>
          <w:kern w:val="0"/>
          <w:sz w:val="21"/>
          <w:szCs w:val="21"/>
          <w:highlight w:val="none"/>
          <w:u w:val="none"/>
        </w:rPr>
        <w:t>价已</w:t>
      </w:r>
      <w:r>
        <w:rPr>
          <w:rFonts w:hint="eastAsia" w:ascii="宋体" w:hAnsi="宋体" w:eastAsia="宋体" w:cs="宋体"/>
          <w:color w:val="auto"/>
          <w:sz w:val="21"/>
          <w:szCs w:val="21"/>
          <w:highlight w:val="none"/>
          <w:u w:val="none"/>
          <w:lang w:eastAsia="zh-CN"/>
        </w:rPr>
        <w:t>包括了实施和完成本项目全部工作所需的劳务费、交通、通讯、办公场地、保险、税费和利润等和政策性文件规定及合同包含的所有风险、责任等各项应有的费用</w:t>
      </w:r>
      <w:r>
        <w:rPr>
          <w:rFonts w:hint="eastAsia" w:ascii="宋体" w:hAnsi="宋体" w:eastAsia="宋体" w:cs="宋体"/>
          <w:color w:val="auto"/>
          <w:sz w:val="21"/>
          <w:szCs w:val="21"/>
          <w:highlight w:val="none"/>
          <w:u w:val="none"/>
        </w:rPr>
        <w:t>。</w:t>
      </w:r>
      <w:r>
        <w:rPr>
          <w:rFonts w:hint="default"/>
          <w:b w:val="0"/>
          <w:bCs w:val="0"/>
          <w:color w:val="auto"/>
          <w:sz w:val="21"/>
          <w:szCs w:val="21"/>
          <w:highlight w:val="none"/>
          <w:lang w:val="en-US" w:eastAsia="zh-CN"/>
        </w:rPr>
        <w:t xml:space="preserve">发包费用含清扫、保洁、垃圾收运、操作工人、司机、管理人员工资和节假日加班费、工具购置费、车辆设备维修费、燃油费、车辆年险、年检、工人标志服和劳保用品及人工消耗品费用、水电费、除臭消杀费、福利费、社会保险费、高温补贴、税金及应急费用等。发包方式把县城清扫保洁和乡镇生活垃圾清运做一个标对外发包，发包年限为 3 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四、服务时间</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p>
    <w:p>
      <w:pPr>
        <w:spacing w:line="400" w:lineRule="exact"/>
        <w:ind w:firstLine="44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付款方式</w:t>
      </w:r>
    </w:p>
    <w:p>
      <w:pPr>
        <w:adjustRightInd w:val="0"/>
        <w:snapToGrid w:val="0"/>
        <w:spacing w:line="400" w:lineRule="exact"/>
        <w:ind w:firstLine="440" w:firstLineChars="200"/>
        <w:jc w:val="left"/>
        <w:textAlignment w:val="baseline"/>
        <w:rPr>
          <w:rFonts w:hint="eastAsia" w:ascii="宋体" w:hAnsi="宋体" w:eastAsia="宋体" w:cs="宋体"/>
          <w:bCs/>
          <w:color w:val="auto"/>
          <w:szCs w:val="21"/>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bCs/>
          <w:color w:val="auto"/>
          <w:szCs w:val="21"/>
          <w:highlight w:val="none"/>
        </w:rPr>
        <w:t>付款方式：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承包方的年承包费按 12 个月平均分摊（不包括应急费用），每月 20 日前由县财政拨到县环卫站，再由县环卫站根据日常检查考核结果扣除相关罚款后于次月 28 日前发放给承包方。应急费用每年为100万元，由环卫站根据县里实际应急工作安排开支使用。</w:t>
      </w:r>
    </w:p>
    <w:p>
      <w:pPr>
        <w:snapToGrid w:val="0"/>
        <w:spacing w:line="400" w:lineRule="exact"/>
        <w:ind w:left="-64" w:leftChars="-29" w:firstLine="541" w:firstLineChars="24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六、</w:t>
      </w:r>
      <w:r>
        <w:rPr>
          <w:rFonts w:hint="eastAsia" w:ascii="宋体" w:hAnsi="宋体" w:eastAsia="宋体" w:cs="宋体"/>
          <w:b/>
          <w:color w:val="auto"/>
          <w:szCs w:val="21"/>
          <w:highlight w:val="none"/>
        </w:rPr>
        <w:t>履约保证金</w:t>
      </w:r>
    </w:p>
    <w:p>
      <w:pPr>
        <w:spacing w:line="360" w:lineRule="exact"/>
        <w:ind w:firstLine="420" w:firstLineChars="200"/>
        <w:rPr>
          <w:rFonts w:ascii="宋体" w:cs="宋体"/>
          <w:color w:val="auto"/>
          <w:kern w:val="0"/>
          <w:sz w:val="21"/>
          <w:szCs w:val="21"/>
          <w:highlight w:val="none"/>
        </w:rPr>
      </w:pPr>
      <w:r>
        <w:rPr>
          <w:rFonts w:hint="default" w:ascii="宋体" w:cs="宋体"/>
          <w:color w:val="auto"/>
          <w:kern w:val="0"/>
          <w:sz w:val="21"/>
          <w:szCs w:val="21"/>
          <w:highlight w:val="none"/>
          <w:lang w:val="en-US" w:eastAsia="zh-CN"/>
        </w:rPr>
        <w:t>1</w:t>
      </w:r>
      <w:r>
        <w:rPr>
          <w:rFonts w:hint="eastAsia" w:ascii="宋体" w:cs="宋体"/>
          <w:color w:val="auto"/>
          <w:kern w:val="0"/>
          <w:sz w:val="21"/>
          <w:szCs w:val="21"/>
          <w:highlight w:val="none"/>
          <w:lang w:val="en-US" w:eastAsia="zh-CN"/>
        </w:rPr>
        <w:t>、履约保证金：按中标金额的</w:t>
      </w:r>
      <w:r>
        <w:rPr>
          <w:rFonts w:hint="default" w:ascii="宋体" w:cs="宋体"/>
          <w:color w:val="auto"/>
          <w:kern w:val="0"/>
          <w:sz w:val="21"/>
          <w:szCs w:val="21"/>
          <w:highlight w:val="none"/>
          <w:lang w:val="en-US" w:eastAsia="zh-CN"/>
        </w:rPr>
        <w:t>5%</w:t>
      </w:r>
      <w:r>
        <w:rPr>
          <w:rFonts w:hint="eastAsia" w:ascii="宋体" w:cs="宋体"/>
          <w:color w:val="auto"/>
          <w:kern w:val="0"/>
          <w:sz w:val="21"/>
          <w:szCs w:val="21"/>
          <w:highlight w:val="none"/>
          <w:lang w:val="en-US" w:eastAsia="zh-CN"/>
        </w:rPr>
        <w:t xml:space="preserve">收取。 </w:t>
      </w:r>
    </w:p>
    <w:p>
      <w:pPr>
        <w:spacing w:line="3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lang w:val="en-US" w:eastAsia="zh-CN"/>
        </w:rPr>
        <w:t xml:space="preserve">履约保证金递交方式：银行转账、支票、汇票、本票或者银行、保险机构出具的保函等非现金方式。 </w:t>
      </w:r>
    </w:p>
    <w:p>
      <w:pPr>
        <w:spacing w:line="3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lang w:val="en-US" w:eastAsia="zh-CN"/>
        </w:rPr>
        <w:t xml:space="preserve">履约保证金递交时间：在签订合同签前10天内必须按招标文件要求足额递交，如采用银行转账方式的，必须转到采购人指定账户。 </w:t>
      </w:r>
    </w:p>
    <w:p>
      <w:pPr>
        <w:spacing w:line="360" w:lineRule="exact"/>
        <w:ind w:firstLine="420" w:firstLineChars="200"/>
        <w:jc w:val="both"/>
        <w:rPr>
          <w:rFonts w:ascii="宋体" w:cs="宋体"/>
          <w:color w:val="auto"/>
          <w:kern w:val="0"/>
          <w:sz w:val="21"/>
          <w:szCs w:val="21"/>
          <w:highlight w:val="none"/>
        </w:rPr>
      </w:pPr>
      <w:r>
        <w:rPr>
          <w:rFonts w:hint="eastAsia" w:ascii="宋体" w:cs="宋体"/>
          <w:color w:val="auto"/>
          <w:kern w:val="0"/>
          <w:sz w:val="21"/>
          <w:szCs w:val="21"/>
          <w:highlight w:val="none"/>
          <w:lang w:val="en-US" w:eastAsia="zh-CN"/>
        </w:rPr>
        <w:t>履约保证金退付方式、时间及条件：合同履行期满后，采购人须在</w:t>
      </w:r>
      <w:r>
        <w:rPr>
          <w:rFonts w:hint="default" w:ascii="宋体" w:cs="宋体"/>
          <w:color w:val="auto"/>
          <w:kern w:val="0"/>
          <w:sz w:val="21"/>
          <w:szCs w:val="21"/>
          <w:highlight w:val="none"/>
          <w:lang w:val="en-US" w:eastAsia="zh-CN"/>
        </w:rPr>
        <w:t>3</w:t>
      </w:r>
      <w:r>
        <w:rPr>
          <w:rFonts w:hint="eastAsia" w:ascii="宋体" w:cs="宋体"/>
          <w:color w:val="auto"/>
          <w:kern w:val="0"/>
          <w:sz w:val="21"/>
          <w:szCs w:val="21"/>
          <w:highlight w:val="none"/>
          <w:lang w:val="en-US" w:eastAsia="zh-CN"/>
        </w:rPr>
        <w:t>个月内完成对中标人工作的考核，中标人按合同约定履行服务的，在中标人工作的考核后</w:t>
      </w:r>
      <w:r>
        <w:rPr>
          <w:rFonts w:hint="default" w:ascii="宋体" w:cs="宋体"/>
          <w:color w:val="auto"/>
          <w:kern w:val="0"/>
          <w:sz w:val="21"/>
          <w:szCs w:val="21"/>
          <w:highlight w:val="none"/>
          <w:lang w:val="en-US" w:eastAsia="zh-CN"/>
        </w:rPr>
        <w:t>30</w:t>
      </w:r>
      <w:r>
        <w:rPr>
          <w:rFonts w:hint="eastAsia" w:ascii="宋体" w:cs="宋体"/>
          <w:color w:val="auto"/>
          <w:kern w:val="0"/>
          <w:sz w:val="21"/>
          <w:szCs w:val="21"/>
          <w:highlight w:val="none"/>
          <w:lang w:val="en-US" w:eastAsia="zh-CN"/>
        </w:rPr>
        <w:t xml:space="preserve">日内，将该笔保证金全额无息退还给中标人。 </w:t>
      </w:r>
    </w:p>
    <w:p>
      <w:pPr>
        <w:spacing w:line="360" w:lineRule="exact"/>
        <w:ind w:firstLine="420" w:firstLineChars="200"/>
        <w:rPr>
          <w:rFonts w:ascii="宋体" w:cs="宋体"/>
          <w:color w:val="auto"/>
          <w:kern w:val="0"/>
          <w:sz w:val="21"/>
          <w:szCs w:val="21"/>
          <w:highlight w:val="none"/>
        </w:rPr>
      </w:pPr>
      <w:r>
        <w:rPr>
          <w:rFonts w:hint="eastAsia" w:ascii="宋体" w:cs="宋体"/>
          <w:color w:val="auto"/>
          <w:kern w:val="0"/>
          <w:sz w:val="21"/>
          <w:szCs w:val="21"/>
          <w:highlight w:val="none"/>
          <w:lang w:val="en-US" w:eastAsia="zh-CN"/>
        </w:rPr>
        <w:t xml:space="preserve">如因中标人不按招标文件要求及合同履约，导致被政府采购监督管理部门下达处理决定书，并没收履约保证金上缴同级财政国库的，按决定书要求处理。 </w:t>
      </w:r>
    </w:p>
    <w:p>
      <w:pPr>
        <w:snapToGrid w:val="0"/>
        <w:spacing w:line="400" w:lineRule="exact"/>
        <w:ind w:left="-64" w:leftChars="-29" w:firstLine="541" w:firstLineChars="24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七、</w:t>
      </w:r>
      <w:r>
        <w:rPr>
          <w:rFonts w:hint="eastAsia" w:ascii="宋体" w:hAnsi="宋体" w:eastAsia="宋体" w:cs="宋体"/>
          <w:b/>
          <w:color w:val="auto"/>
          <w:szCs w:val="21"/>
          <w:highlight w:val="none"/>
        </w:rPr>
        <w:t>税费</w:t>
      </w:r>
    </w:p>
    <w:p>
      <w:pPr>
        <w:snapToGrid w:val="0"/>
        <w:spacing w:line="400" w:lineRule="exact"/>
        <w:ind w:left="-64" w:leftChars="-29" w:firstLine="539"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pPr>
        <w:numPr>
          <w:ilvl w:val="0"/>
          <w:numId w:val="6"/>
        </w:numPr>
        <w:spacing w:line="40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环卫清扫保洁要求</w:t>
      </w:r>
    </w:p>
    <w:p>
      <w:pPr>
        <w:pStyle w:val="14"/>
        <w:numPr>
          <w:ilvl w:val="0"/>
          <w:numId w:val="0"/>
        </w:numPr>
        <w:rPr>
          <w:rFonts w:hint="default"/>
          <w:b w:val="0"/>
          <w:bCs w:val="0"/>
          <w:color w:val="auto"/>
          <w:sz w:val="21"/>
          <w:szCs w:val="21"/>
          <w:highlight w:val="none"/>
          <w:lang w:val="en-US" w:eastAsia="zh-CN"/>
        </w:rPr>
      </w:pPr>
      <w:r>
        <w:rPr>
          <w:rFonts w:hint="eastAsia"/>
          <w:color w:val="auto"/>
          <w:highlight w:val="none"/>
          <w:lang w:val="en-US" w:eastAsia="zh-CN"/>
        </w:rPr>
        <w:t xml:space="preserve">    一）、</w:t>
      </w:r>
      <w:r>
        <w:rPr>
          <w:rFonts w:hint="default"/>
          <w:b w:val="0"/>
          <w:bCs w:val="0"/>
          <w:color w:val="auto"/>
          <w:sz w:val="21"/>
          <w:szCs w:val="21"/>
          <w:highlight w:val="none"/>
          <w:lang w:val="en-US" w:eastAsia="zh-CN"/>
        </w:rPr>
        <w:t>根据《城市市容和环境卫生管理条例》(国务院第 101 号令)、《广西壮族自治区实施城市市容和环境卫生管理条例办法》、《城市道路清扫保洁质量与评价标准》(CJJ/T126-2008)、《城市公厕管理办法》（中华人民共和国建设部令 第 9 号）、《生活垃圾转运站运行维护技术规程》(CJJ109-2006)针对不同作业内容，提出相应作业标准。具体情况如下表：</w:t>
      </w:r>
    </w:p>
    <w:p>
      <w:pPr>
        <w:pStyle w:val="14"/>
        <w:numPr>
          <w:ilvl w:val="0"/>
          <w:numId w:val="0"/>
        </w:numPr>
        <w:jc w:val="center"/>
        <w:rPr>
          <w:rFonts w:hint="eastAsia" w:ascii="宋体" w:hAnsi="宋体" w:eastAsia="宋体" w:cs="宋体"/>
          <w:b/>
          <w:bCs/>
          <w:color w:val="auto"/>
          <w:sz w:val="44"/>
          <w:szCs w:val="44"/>
          <w:highlight w:val="none"/>
          <w:lang w:val="en-US" w:eastAsia="zh-CN"/>
        </w:rPr>
      </w:pPr>
    </w:p>
    <w:p>
      <w:pPr>
        <w:pStyle w:val="14"/>
        <w:numPr>
          <w:ilvl w:val="0"/>
          <w:numId w:val="0"/>
        </w:numPr>
        <w:jc w:val="center"/>
        <w:rPr>
          <w:rFonts w:hint="eastAsia" w:ascii="宋体" w:hAnsi="宋体" w:eastAsia="宋体" w:cs="宋体"/>
          <w:b/>
          <w:bCs/>
          <w:color w:val="auto"/>
          <w:sz w:val="44"/>
          <w:szCs w:val="44"/>
          <w:highlight w:val="none"/>
          <w:lang w:val="en-US" w:eastAsia="zh-CN"/>
        </w:rPr>
      </w:pPr>
    </w:p>
    <w:p>
      <w:pPr>
        <w:pStyle w:val="14"/>
        <w:numPr>
          <w:ilvl w:val="0"/>
          <w:numId w:val="0"/>
        </w:numPr>
        <w:jc w:val="center"/>
        <w:rPr>
          <w:rFonts w:hint="eastAsia" w:ascii="宋体" w:hAnsi="宋体" w:eastAsia="宋体" w:cs="宋体"/>
          <w:b/>
          <w:bCs/>
          <w:color w:val="auto"/>
          <w:sz w:val="44"/>
          <w:szCs w:val="44"/>
          <w:highlight w:val="none"/>
          <w:lang w:val="en-US" w:eastAsia="zh-CN"/>
        </w:rPr>
      </w:pPr>
    </w:p>
    <w:p>
      <w:pPr>
        <w:pStyle w:val="14"/>
        <w:numPr>
          <w:ilvl w:val="0"/>
          <w:numId w:val="0"/>
        </w:numPr>
        <w:jc w:val="both"/>
        <w:rPr>
          <w:rFonts w:hint="eastAsia" w:ascii="宋体" w:hAnsi="宋体" w:eastAsia="宋体" w:cs="宋体"/>
          <w:b/>
          <w:bCs/>
          <w:color w:val="auto"/>
          <w:sz w:val="44"/>
          <w:szCs w:val="44"/>
          <w:highlight w:val="none"/>
          <w:lang w:val="en-US" w:eastAsia="zh-CN"/>
        </w:rPr>
      </w:pPr>
    </w:p>
    <w:p>
      <w:pPr>
        <w:pStyle w:val="14"/>
        <w:numPr>
          <w:ilvl w:val="0"/>
          <w:numId w:val="0"/>
        </w:numPr>
        <w:jc w:val="center"/>
        <w:rPr>
          <w:rFonts w:hint="default"/>
          <w:color w:val="auto"/>
          <w:highlight w:val="none"/>
          <w:lang w:val="en-US" w:eastAsia="zh-CN"/>
        </w:rPr>
      </w:pPr>
      <w:r>
        <w:rPr>
          <w:rFonts w:hint="eastAsia" w:ascii="宋体" w:hAnsi="宋体" w:eastAsia="宋体" w:cs="宋体"/>
          <w:b/>
          <w:bCs/>
          <w:color w:val="auto"/>
          <w:sz w:val="44"/>
          <w:szCs w:val="44"/>
          <w:highlight w:val="none"/>
          <w:lang w:val="en-US" w:eastAsia="zh-CN"/>
        </w:rPr>
        <w:t>作业标准明细表</w:t>
      </w:r>
    </w:p>
    <w:p>
      <w:pPr>
        <w:pStyle w:val="14"/>
        <w:rPr>
          <w:rFonts w:hint="eastAsia"/>
          <w:color w:val="auto"/>
          <w:highlight w:val="none"/>
          <w:lang w:val="en-US" w:eastAsia="zh-CN"/>
        </w:rPr>
      </w:pPr>
      <w:r>
        <w:rPr>
          <w:color w:val="auto"/>
          <w:highlight w:val="none"/>
        </w:rPr>
        <w:drawing>
          <wp:inline distT="0" distB="0" distL="0" distR="0">
            <wp:extent cx="6021070" cy="7360920"/>
            <wp:effectExtent l="0" t="0" r="17780" b="11430"/>
            <wp:docPr id="1043" name="图片 2"/>
            <wp:cNvGraphicFramePr/>
            <a:graphic xmlns:a="http://schemas.openxmlformats.org/drawingml/2006/main">
              <a:graphicData uri="http://schemas.openxmlformats.org/drawingml/2006/picture">
                <pic:pic xmlns:pic="http://schemas.openxmlformats.org/drawingml/2006/picture">
                  <pic:nvPicPr>
                    <pic:cNvPr id="1043" name="图片 2"/>
                    <pic:cNvPicPr/>
                  </pic:nvPicPr>
                  <pic:blipFill>
                    <a:blip r:embed="rId13" cstate="print"/>
                    <a:srcRect/>
                    <a:stretch>
                      <a:fillRect/>
                    </a:stretch>
                  </pic:blipFill>
                  <pic:spPr>
                    <a:xfrm>
                      <a:off x="0" y="0"/>
                      <a:ext cx="6021070" cy="7360920"/>
                    </a:xfrm>
                    <a:prstGeom prst="rect">
                      <a:avLst/>
                    </a:prstGeom>
                    <a:ln>
                      <a:noFill/>
                    </a:ln>
                  </pic:spPr>
                </pic:pic>
              </a:graphicData>
            </a:graphic>
          </wp:inline>
        </w:drawing>
      </w:r>
    </w:p>
    <w:p>
      <w:pPr>
        <w:keepNext w:val="0"/>
        <w:keepLines w:val="0"/>
        <w:widowControl/>
        <w:suppressLineNumbers w:val="0"/>
        <w:jc w:val="left"/>
        <w:rPr>
          <w:rFonts w:hint="eastAsia" w:ascii="黑体" w:hAnsi="宋体" w:eastAsia="黑体" w:cs="黑体"/>
          <w:b/>
          <w:bCs/>
          <w:color w:val="auto"/>
          <w:kern w:val="0"/>
          <w:sz w:val="28"/>
          <w:szCs w:val="28"/>
          <w:highlight w:val="none"/>
          <w:lang w:val="en-US" w:eastAsia="zh-CN"/>
        </w:rPr>
      </w:pPr>
    </w:p>
    <w:p>
      <w:pPr>
        <w:keepNext w:val="0"/>
        <w:keepLines w:val="0"/>
        <w:widowControl/>
        <w:suppressLineNumbers w:val="0"/>
        <w:jc w:val="left"/>
        <w:rPr>
          <w:rFonts w:hint="eastAsia" w:ascii="黑体" w:hAnsi="宋体" w:eastAsia="黑体" w:cs="黑体"/>
          <w:b/>
          <w:bCs/>
          <w:color w:val="auto"/>
          <w:kern w:val="0"/>
          <w:sz w:val="28"/>
          <w:szCs w:val="28"/>
          <w:highlight w:val="none"/>
          <w:lang w:val="en-US" w:eastAsia="zh-CN"/>
        </w:rPr>
      </w:pPr>
    </w:p>
    <w:p>
      <w:pPr>
        <w:keepNext w:val="0"/>
        <w:keepLines w:val="0"/>
        <w:widowControl/>
        <w:suppressLineNumbers w:val="0"/>
        <w:jc w:val="left"/>
        <w:rPr>
          <w:rFonts w:hint="eastAsia" w:ascii="黑体" w:hAnsi="宋体" w:eastAsia="黑体" w:cs="黑体"/>
          <w:b/>
          <w:bCs/>
          <w:color w:val="auto"/>
          <w:kern w:val="0"/>
          <w:sz w:val="28"/>
          <w:szCs w:val="28"/>
          <w:highlight w:val="none"/>
          <w:lang w:val="en-US" w:eastAsia="zh-CN"/>
        </w:rPr>
      </w:pPr>
    </w:p>
    <w:p>
      <w:pPr>
        <w:keepNext w:val="0"/>
        <w:keepLines w:val="0"/>
        <w:widowControl/>
        <w:suppressLineNumbers w:val="0"/>
        <w:jc w:val="left"/>
        <w:rPr>
          <w:rFonts w:hint="eastAsia" w:ascii="黑体" w:hAnsi="宋体" w:eastAsia="黑体" w:cs="黑体"/>
          <w:b/>
          <w:bCs/>
          <w:color w:val="auto"/>
          <w:kern w:val="0"/>
          <w:sz w:val="28"/>
          <w:szCs w:val="28"/>
          <w:highlight w:val="none"/>
          <w:lang w:val="en-US" w:eastAsia="zh-CN"/>
        </w:rPr>
      </w:pPr>
    </w:p>
    <w:p>
      <w:pPr>
        <w:keepNext w:val="0"/>
        <w:keepLines w:val="0"/>
        <w:widowControl/>
        <w:suppressLineNumbers w:val="0"/>
        <w:jc w:val="left"/>
        <w:rPr>
          <w:rFonts w:hint="eastAsia" w:ascii="黑体" w:hAnsi="宋体" w:eastAsia="黑体" w:cs="黑体"/>
          <w:b/>
          <w:bCs/>
          <w:color w:val="auto"/>
          <w:kern w:val="0"/>
          <w:sz w:val="28"/>
          <w:szCs w:val="28"/>
          <w:highlight w:val="none"/>
          <w:lang w:val="en-US" w:eastAsia="zh-CN"/>
        </w:rPr>
      </w:pPr>
    </w:p>
    <w:p>
      <w:pPr>
        <w:keepNext w:val="0"/>
        <w:keepLines w:val="0"/>
        <w:widowControl/>
        <w:suppressLineNumbers w:val="0"/>
        <w:jc w:val="left"/>
        <w:rPr>
          <w:color w:val="auto"/>
          <w:sz w:val="28"/>
          <w:szCs w:val="28"/>
          <w:highlight w:val="none"/>
        </w:rPr>
      </w:pPr>
      <w:r>
        <w:rPr>
          <w:rFonts w:hint="eastAsia" w:ascii="黑体" w:hAnsi="宋体" w:eastAsia="黑体" w:cs="黑体"/>
          <w:b/>
          <w:bCs/>
          <w:color w:val="auto"/>
          <w:kern w:val="0"/>
          <w:sz w:val="28"/>
          <w:szCs w:val="28"/>
          <w:highlight w:val="none"/>
          <w:lang w:val="en-US" w:eastAsia="zh-CN"/>
        </w:rPr>
        <w:t>二）、</w:t>
      </w:r>
      <w:r>
        <w:rPr>
          <w:rFonts w:ascii="黑体" w:hAnsi="宋体" w:eastAsia="黑体" w:cs="黑体"/>
          <w:b/>
          <w:bCs/>
          <w:color w:val="auto"/>
          <w:kern w:val="0"/>
          <w:sz w:val="28"/>
          <w:szCs w:val="28"/>
          <w:highlight w:val="none"/>
          <w:lang w:val="en-US" w:eastAsia="zh-CN"/>
        </w:rPr>
        <w:t>作业时间及方式</w:t>
      </w:r>
      <w:r>
        <w:rPr>
          <w:rFonts w:ascii="黑体" w:hAnsi="宋体" w:eastAsia="黑体" w:cs="黑体"/>
          <w:color w:val="auto"/>
          <w:kern w:val="0"/>
          <w:sz w:val="28"/>
          <w:szCs w:val="28"/>
          <w:highlight w:val="none"/>
          <w:lang w:val="en-US" w:eastAsia="zh-CN"/>
        </w:rPr>
        <w:t xml:space="preserve"> </w:t>
      </w:r>
    </w:p>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rPr>
      </w:pPr>
    </w:p>
    <w:p>
      <w:pPr>
        <w:keepNext w:val="0"/>
        <w:keepLines w:val="0"/>
        <w:widowControl/>
        <w:suppressLineNumbers w:val="0"/>
        <w:jc w:val="left"/>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（一）人工清扫保洁作业时间安排</w:t>
      </w:r>
    </w:p>
    <w:p>
      <w:pPr>
        <w:pStyle w:val="6"/>
        <w:ind w:left="0" w:leftChars="0" w:firstLine="0" w:firstLineChars="0"/>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ind w:left="0" w:leftChars="0" w:firstLine="0" w:firstLineChars="0"/>
        <w:outlineLvl w:val="9"/>
        <w:rPr>
          <w:rFonts w:ascii="Times New Roman" w:hAnsi="Times New Roman" w:eastAsia="Times New Roman" w:cs="Times New Roman"/>
          <w:color w:val="auto"/>
          <w:sz w:val="7"/>
          <w:szCs w:val="7"/>
          <w:highlight w:val="none"/>
        </w:rPr>
      </w:pPr>
      <w:r>
        <w:rPr>
          <w:color w:val="auto"/>
          <w:highlight w:val="none"/>
        </w:rPr>
        <w:drawing>
          <wp:inline distT="0" distB="0" distL="0" distR="0">
            <wp:extent cx="6023610" cy="5295900"/>
            <wp:effectExtent l="0" t="0" r="15240" b="0"/>
            <wp:docPr id="1044" name="图片 3"/>
            <wp:cNvGraphicFramePr/>
            <a:graphic xmlns:a="http://schemas.openxmlformats.org/drawingml/2006/main">
              <a:graphicData uri="http://schemas.openxmlformats.org/drawingml/2006/picture">
                <pic:pic xmlns:pic="http://schemas.openxmlformats.org/drawingml/2006/picture">
                  <pic:nvPicPr>
                    <pic:cNvPr id="1044" name="图片 3"/>
                    <pic:cNvPicPr/>
                  </pic:nvPicPr>
                  <pic:blipFill>
                    <a:blip r:embed="rId14" cstate="print"/>
                    <a:srcRect/>
                    <a:stretch>
                      <a:fillRect/>
                    </a:stretch>
                  </pic:blipFill>
                  <pic:spPr>
                    <a:xfrm>
                      <a:off x="0" y="0"/>
                      <a:ext cx="6023610" cy="5295900"/>
                    </a:xfrm>
                    <a:prstGeom prst="rect">
                      <a:avLst/>
                    </a:prstGeom>
                    <a:ln>
                      <a:noFill/>
                    </a:ln>
                  </pic:spPr>
                </pic:pic>
              </a:graphicData>
            </a:graphic>
          </wp:inline>
        </w:drawing>
      </w: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rFonts w:ascii="Times New Roman" w:hAnsi="Times New Roman" w:eastAsia="Times New Roman" w:cs="Times New Roman"/>
          <w:color w:val="auto"/>
          <w:sz w:val="7"/>
          <w:szCs w:val="7"/>
          <w:highlight w:val="none"/>
        </w:rPr>
      </w:pPr>
    </w:p>
    <w:p>
      <w:pPr>
        <w:pStyle w:val="6"/>
        <w:outlineLvl w:val="9"/>
        <w:rPr>
          <w:rFonts w:ascii="Times New Roman" w:hAnsi="Times New Roman" w:eastAsia="Times New Roman" w:cs="Times New Roman"/>
          <w:color w:val="auto"/>
          <w:sz w:val="7"/>
          <w:szCs w:val="7"/>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pStyle w:val="6"/>
        <w:outlineLvl w:val="9"/>
        <w:rPr>
          <w:color w:val="auto"/>
          <w:highlight w:val="none"/>
        </w:rPr>
      </w:pPr>
    </w:p>
    <w:p>
      <w:pPr>
        <w:pStyle w:val="6"/>
        <w:ind w:left="241" w:leftChars="0" w:hanging="241" w:hangingChars="100"/>
        <w:outlineLvl w:val="9"/>
        <w:rPr>
          <w:rFonts w:hint="eastAsia" w:ascii="宋体" w:hAnsi="宋体" w:eastAsia="宋体" w:cs="宋体"/>
          <w:color w:val="auto"/>
          <w:sz w:val="28"/>
          <w:szCs w:val="28"/>
          <w:highlight w:val="none"/>
        </w:rPr>
      </w:pPr>
      <w:r>
        <w:rPr>
          <w:color w:val="auto"/>
          <w:highlight w:val="none"/>
        </w:rPr>
        <w:drawing>
          <wp:inline distT="0" distB="0" distL="0" distR="0">
            <wp:extent cx="6021705" cy="7285990"/>
            <wp:effectExtent l="0" t="0" r="17145" b="10160"/>
            <wp:docPr id="1045" name="图片 4"/>
            <wp:cNvGraphicFramePr/>
            <a:graphic xmlns:a="http://schemas.openxmlformats.org/drawingml/2006/main">
              <a:graphicData uri="http://schemas.openxmlformats.org/drawingml/2006/picture">
                <pic:pic xmlns:pic="http://schemas.openxmlformats.org/drawingml/2006/picture">
                  <pic:nvPicPr>
                    <pic:cNvPr id="1045" name="图片 4"/>
                    <pic:cNvPicPr/>
                  </pic:nvPicPr>
                  <pic:blipFill>
                    <a:blip r:embed="rId15" cstate="print"/>
                    <a:srcRect/>
                    <a:stretch>
                      <a:fillRect/>
                    </a:stretch>
                  </pic:blipFill>
                  <pic:spPr>
                    <a:xfrm>
                      <a:off x="0" y="0"/>
                      <a:ext cx="6021705" cy="7285990"/>
                    </a:xfrm>
                    <a:prstGeom prst="rect">
                      <a:avLst/>
                    </a:prstGeom>
                    <a:ln>
                      <a:noFill/>
                    </a:ln>
                  </pic:spPr>
                </pic:pic>
              </a:graphicData>
            </a:graphic>
          </wp:inline>
        </w:drawing>
      </w:r>
      <w:r>
        <w:rPr>
          <w:rFonts w:hint="eastAsia" w:ascii="宋体" w:hAnsi="宋体" w:eastAsia="宋体" w:cs="宋体"/>
          <w:b/>
          <w:bCs/>
          <w:color w:val="auto"/>
          <w:kern w:val="0"/>
          <w:sz w:val="28"/>
          <w:szCs w:val="28"/>
          <w:highlight w:val="none"/>
          <w:lang w:val="en-US" w:eastAsia="zh-CN"/>
        </w:rPr>
        <w:t xml:space="preserve">（四）作业方式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因路制宜，采用常白班和定时保洁相结合，双班轮流作业，单班作业等方式。一、二级道路从早晨 5：00-23:00 时路面不断人，三级道路白天保洁不断人。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color w:val="auto"/>
          <w:kern w:val="0"/>
          <w:sz w:val="21"/>
          <w:szCs w:val="21"/>
          <w:highlight w:val="none"/>
          <w:lang w:val="en-US" w:eastAsia="zh-CN"/>
        </w:rPr>
        <w:t xml:space="preserve">如遇上级检查、评比、召开会议、重大节假日、节庆庆典活动、自然灾害或突发事故事件等应急作业的，承包公司要无条件按照《环卫作业应急管理综合预案》做好应急处理清洁环境卫生工作，需要安排加人加班的要进行加人加班。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 xml:space="preserve">九、运作时限 </w:t>
      </w:r>
    </w:p>
    <w:p>
      <w:pPr>
        <w:spacing w:line="400" w:lineRule="exact"/>
        <w:ind w:firstLine="420" w:firstLineChars="200"/>
        <w:rPr>
          <w:rFonts w:hint="eastAsia" w:ascii="宋体" w:hAnsi="宋体" w:eastAsia="宋体" w:cs="宋体"/>
          <w:b/>
          <w:bCs/>
          <w:color w:val="auto"/>
          <w:highlight w:val="none"/>
          <w:lang w:eastAsia="zh-CN"/>
        </w:rPr>
      </w:pPr>
      <w:r>
        <w:rPr>
          <w:rFonts w:hint="eastAsia" w:ascii="宋体" w:hAnsi="宋体" w:eastAsia="宋体" w:cs="宋体"/>
          <w:color w:val="auto"/>
          <w:kern w:val="0"/>
          <w:sz w:val="21"/>
          <w:szCs w:val="21"/>
          <w:highlight w:val="none"/>
          <w:lang w:val="en-US" w:eastAsia="zh-CN"/>
        </w:rPr>
        <w:t xml:space="preserve">采用试运营方式，即在与承包方正式签订承包合同后，按照《蒙山县县城规划区道路清扫保洁、垃圾收运、垃圾中转站及市政公厕管理考核方案》中的作业质量考核标准，三个月内县城区环境卫生无明显变化，或效果差、测评不合格的，县环卫站有权与承包方无条件解除合同，所有损失由承包方承担，承包权顺延至第二中标人。如在试运营期间，县城区环境卫生改观明显，承包方能够很好地遵守各监管部门的各项规章制度，三个月后，转入正式运营，期限为 3 年(含试运营)。 </w:t>
      </w:r>
    </w:p>
    <w:p>
      <w:pPr>
        <w:spacing w:line="400" w:lineRule="exact"/>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十、</w:t>
      </w:r>
      <w:r>
        <w:rPr>
          <w:rFonts w:hint="eastAsia" w:ascii="宋体" w:hAnsi="宋体" w:eastAsia="宋体" w:cs="宋体"/>
          <w:b/>
          <w:bCs/>
          <w:color w:val="auto"/>
          <w:highlight w:val="none"/>
        </w:rPr>
        <w:t>双方责任</w:t>
      </w:r>
    </w:p>
    <w:p>
      <w:pPr>
        <w:spacing w:line="400" w:lineRule="exact"/>
        <w:ind w:firstLine="442" w:firstLineChars="200"/>
        <w:rPr>
          <w:rFonts w:hint="eastAsia" w:ascii="宋体" w:hAnsi="宋体" w:eastAsia="宋体" w:cs="宋体"/>
          <w:b/>
          <w:bCs/>
          <w:color w:val="auto"/>
          <w:highlight w:val="none"/>
        </w:rPr>
      </w:pPr>
      <w:bookmarkStart w:id="44" w:name="（一）甲方责任"/>
      <w:bookmarkEnd w:id="44"/>
      <w:r>
        <w:rPr>
          <w:rFonts w:hint="eastAsia" w:ascii="宋体" w:hAnsi="宋体" w:eastAsia="宋体" w:cs="宋体"/>
          <w:b/>
          <w:bCs/>
          <w:color w:val="auto"/>
          <w:highlight w:val="none"/>
        </w:rPr>
        <w:t>（一）甲方责任</w:t>
      </w:r>
    </w:p>
    <w:p>
      <w:pPr>
        <w:spacing w:line="400" w:lineRule="exact"/>
        <w:ind w:firstLine="440" w:firstLineChars="200"/>
        <w:rPr>
          <w:rFonts w:hint="eastAsia" w:ascii="宋体" w:hAnsi="宋体" w:eastAsia="宋体" w:cs="宋体"/>
          <w:color w:val="auto"/>
          <w:highlight w:val="none"/>
        </w:rPr>
      </w:pPr>
      <w:bookmarkStart w:id="45" w:name="1、甲方应配合乙方做好环境卫生科学知识及环境卫生管理有关规定的宣传工作，提高居民"/>
      <w:bookmarkEnd w:id="45"/>
      <w:r>
        <w:rPr>
          <w:rFonts w:hint="eastAsia" w:ascii="宋体" w:hAnsi="宋体" w:eastAsia="宋体" w:cs="宋体"/>
          <w:color w:val="auto"/>
          <w:highlight w:val="none"/>
        </w:rPr>
        <w:t>1、甲方应配合乙方做好环境卫生科学知识及环境卫生管理有关规定的宣传工作，指导乙方搞好卫生清扫、保洁工作。</w:t>
      </w:r>
    </w:p>
    <w:p>
      <w:pPr>
        <w:spacing w:line="400" w:lineRule="exact"/>
        <w:ind w:firstLine="440" w:firstLineChars="200"/>
        <w:rPr>
          <w:rFonts w:hint="eastAsia" w:ascii="宋体" w:hAnsi="宋体" w:eastAsia="宋体" w:cs="宋体"/>
          <w:color w:val="auto"/>
          <w:highlight w:val="none"/>
        </w:rPr>
      </w:pPr>
      <w:bookmarkStart w:id="46" w:name="2、甲方应按合同规定的时间，及时足额支付承包费。"/>
      <w:bookmarkEnd w:id="46"/>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、甲方应按合同规定的时间，及时足额支付承包费。</w:t>
      </w:r>
    </w:p>
    <w:p>
      <w:pPr>
        <w:spacing w:line="400" w:lineRule="exact"/>
        <w:ind w:firstLine="440" w:firstLineChars="200"/>
        <w:rPr>
          <w:rFonts w:hint="eastAsia" w:ascii="宋体" w:hAnsi="宋体" w:eastAsia="宋体" w:cs="宋体"/>
          <w:color w:val="auto"/>
          <w:highlight w:val="none"/>
        </w:rPr>
      </w:pPr>
      <w:bookmarkStart w:id="47" w:name="3、甲方负责每月对环卫清扫保洁情况进行检查打分。"/>
      <w:bookmarkEnd w:id="47"/>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甲方负责每月对环卫清扫保洁情况进行检查打分</w:t>
      </w:r>
      <w:r>
        <w:rPr>
          <w:rFonts w:hint="eastAsia" w:ascii="宋体" w:hAnsi="宋体" w:eastAsia="宋体" w:cs="宋体"/>
          <w:color w:val="auto"/>
          <w:highlight w:val="none"/>
        </w:rPr>
        <w:t>。</w:t>
      </w:r>
    </w:p>
    <w:p>
      <w:pPr>
        <w:spacing w:line="400" w:lineRule="exact"/>
        <w:ind w:firstLine="440" w:firstLineChars="200"/>
        <w:rPr>
          <w:rFonts w:hint="eastAsia" w:ascii="宋体" w:hAnsi="宋体" w:eastAsia="宋体" w:cs="宋体"/>
          <w:color w:val="auto"/>
          <w:highlight w:val="none"/>
        </w:rPr>
      </w:pPr>
      <w:bookmarkStart w:id="48" w:name="4、乙方有严重违反操作规程、损害居民利益或造成极坏影响的事件，甲方有权对其进行处"/>
      <w:bookmarkEnd w:id="48"/>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、乙方有严重违反操作规程、损害居民利益或造成极坏影响的事件，甲方有权对其进行处罚。</w:t>
      </w:r>
    </w:p>
    <w:p>
      <w:pPr>
        <w:spacing w:line="400" w:lineRule="exact"/>
        <w:ind w:firstLine="442" w:firstLineChars="200"/>
        <w:rPr>
          <w:rFonts w:hint="eastAsia" w:ascii="宋体" w:hAnsi="宋体" w:eastAsia="宋体" w:cs="宋体"/>
          <w:b/>
          <w:bCs/>
          <w:color w:val="auto"/>
          <w:highlight w:val="none"/>
        </w:rPr>
      </w:pPr>
      <w:bookmarkStart w:id="49" w:name="（二）乙方责任"/>
      <w:bookmarkEnd w:id="49"/>
      <w:r>
        <w:rPr>
          <w:rFonts w:hint="eastAsia" w:ascii="宋体" w:hAnsi="宋体" w:eastAsia="宋体" w:cs="宋体"/>
          <w:b/>
          <w:bCs/>
          <w:color w:val="auto"/>
          <w:highlight w:val="none"/>
        </w:rPr>
        <w:t>（二）乙方责任</w:t>
      </w:r>
    </w:p>
    <w:p>
      <w:pPr>
        <w:spacing w:line="400" w:lineRule="exact"/>
        <w:ind w:firstLine="440" w:firstLineChars="200"/>
        <w:rPr>
          <w:rFonts w:hint="eastAsia" w:ascii="宋体" w:hAnsi="宋体" w:eastAsia="宋体" w:cs="宋体"/>
          <w:color w:val="auto"/>
          <w:highlight w:val="none"/>
        </w:rPr>
      </w:pPr>
      <w:bookmarkStart w:id="50" w:name="1、乙方必须随时接受甲方或上级环境卫生管理部门的监督、检查和指导，必须无条件服从"/>
      <w:bookmarkEnd w:id="50"/>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、乙方必须随时接受甲方或上级环境卫生管理部门的监督、检查和指导，必须无条件服从甲方和广西区、市、</w:t>
      </w:r>
      <w:r>
        <w:rPr>
          <w:rFonts w:hint="eastAsia" w:ascii="宋体" w:hAnsi="宋体" w:eastAsia="宋体" w:cs="宋体"/>
          <w:color w:val="auto"/>
          <w:sz w:val="21"/>
          <w:szCs w:val="21"/>
          <w:highlight w:val="none"/>
          <w:lang w:eastAsia="zh-CN"/>
        </w:rPr>
        <w:t>蒙山</w:t>
      </w:r>
      <w:r>
        <w:rPr>
          <w:rFonts w:hint="eastAsia" w:ascii="宋体" w:hAnsi="宋体" w:eastAsia="宋体" w:cs="宋体"/>
          <w:color w:val="auto"/>
          <w:highlight w:val="none"/>
        </w:rPr>
        <w:t>县组织的一些突击性任务及迎检活动，按时、按标准、按要求完成所分配的工作。</w:t>
      </w:r>
    </w:p>
    <w:p>
      <w:pPr>
        <w:spacing w:line="400" w:lineRule="exact"/>
        <w:ind w:firstLine="440" w:firstLineChars="200"/>
        <w:rPr>
          <w:rFonts w:hint="eastAsia" w:ascii="宋体" w:hAnsi="宋体" w:eastAsia="宋体" w:cs="宋体"/>
          <w:color w:val="auto"/>
          <w:highlight w:val="none"/>
        </w:rPr>
      </w:pPr>
      <w:bookmarkStart w:id="51" w:name="2、由于不可抗力损害道路环卫情况的，乙方应在 12 小时内或甲方根据实际情况设定"/>
      <w:bookmarkEnd w:id="51"/>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、由于不可抗力损害道路环卫情况的，乙方应在 12 小时内或甲方根据实际情况设定的时间内，完成现场清理工作。</w:t>
      </w:r>
    </w:p>
    <w:p>
      <w:pPr>
        <w:spacing w:line="400" w:lineRule="exact"/>
        <w:ind w:firstLine="440" w:firstLineChars="200"/>
        <w:rPr>
          <w:rFonts w:hint="eastAsia" w:ascii="宋体" w:hAnsi="宋体" w:eastAsia="宋体" w:cs="宋体"/>
          <w:color w:val="auto"/>
          <w:highlight w:val="none"/>
        </w:rPr>
      </w:pPr>
      <w:bookmarkStart w:id="52" w:name="3、乙方必须落实安全生产和安全防火措施，乙方应按甲方要求，为上岗工人购买统一的工"/>
      <w:bookmarkEnd w:id="52"/>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、乙方必须落实安全生产和安全防火措施，乙方应按甲方要求，为上岗工人购买统一的工作服和反光袖套，自行解决安全作业问题，乙方的工作服式样须由甲方选定。</w:t>
      </w:r>
    </w:p>
    <w:p>
      <w:pPr>
        <w:spacing w:line="400" w:lineRule="exact"/>
        <w:ind w:firstLine="440" w:firstLineChars="200"/>
        <w:rPr>
          <w:rFonts w:hint="eastAsia" w:ascii="宋体" w:hAnsi="宋体" w:eastAsia="宋体" w:cs="宋体"/>
          <w:color w:val="auto"/>
          <w:highlight w:val="none"/>
        </w:rPr>
      </w:pPr>
      <w:bookmarkStart w:id="53" w:name="4、乙方应严格遵守国这法律、法规的规定，做好社会治安综合治理工作，不得违反国家法"/>
      <w:bookmarkEnd w:id="53"/>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、乙方应严格遵守国</w:t>
      </w:r>
      <w:r>
        <w:rPr>
          <w:rFonts w:hint="eastAsia" w:ascii="宋体" w:hAnsi="宋体" w:eastAsia="宋体" w:cs="宋体"/>
          <w:color w:val="auto"/>
          <w:highlight w:val="none"/>
          <w:lang w:eastAsia="zh-CN"/>
        </w:rPr>
        <w:t>家</w:t>
      </w:r>
      <w:r>
        <w:rPr>
          <w:rFonts w:hint="eastAsia" w:ascii="宋体" w:hAnsi="宋体" w:eastAsia="宋体" w:cs="宋体"/>
          <w:color w:val="auto"/>
          <w:highlight w:val="none"/>
        </w:rPr>
        <w:t>法律、法规的规定，做好社会治安综合治理工作，不得违反国家法律、法规的规定。如乙方员工有任何违法乱纪行为，乙方承担一切经济责任和</w:t>
      </w:r>
      <w:bookmarkStart w:id="54" w:name="法律责任。"/>
      <w:bookmarkEnd w:id="54"/>
      <w:r>
        <w:rPr>
          <w:rFonts w:hint="eastAsia" w:ascii="宋体" w:hAnsi="宋体" w:eastAsia="宋体" w:cs="宋体"/>
          <w:color w:val="auto"/>
          <w:highlight w:val="none"/>
        </w:rPr>
        <w:t>法律责任。</w:t>
      </w:r>
    </w:p>
    <w:p>
      <w:pPr>
        <w:spacing w:line="400" w:lineRule="exact"/>
        <w:ind w:firstLine="440" w:firstLineChars="200"/>
        <w:rPr>
          <w:rFonts w:hint="eastAsia" w:ascii="宋体" w:hAnsi="宋体" w:eastAsia="宋体" w:cs="宋体"/>
          <w:color w:val="auto"/>
          <w:highlight w:val="none"/>
          <w:lang w:val="en-US" w:eastAsia="zh-CN"/>
        </w:rPr>
      </w:pPr>
      <w:bookmarkStart w:id="55" w:name="5、乙方未经甲方书面同意，不得擅自将保洁项目部分或全部转包或分包给他人。"/>
      <w:bookmarkEnd w:id="55"/>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、乙方未经甲方书面同意，不得擅自将保洁项目部分或全部转包或分包给他人。</w:t>
      </w:r>
    </w:p>
    <w:p>
      <w:pPr>
        <w:spacing w:line="400" w:lineRule="exact"/>
        <w:ind w:firstLine="420" w:firstLineChars="200"/>
        <w:rPr>
          <w:rFonts w:hint="eastAsia" w:ascii="宋体" w:hAnsi="宋体" w:eastAsia="宋体" w:cs="宋体"/>
          <w:color w:val="auto"/>
          <w:sz w:val="21"/>
          <w:szCs w:val="21"/>
          <w:highlight w:val="none"/>
        </w:rPr>
      </w:pPr>
      <w:bookmarkStart w:id="56" w:name="6、招聘环卫工人时，要优先考虑藤县本地人和现在在岗的环卫工人就业，其待遇由乙方与"/>
      <w:bookmarkEnd w:id="56"/>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、招聘环卫工人时，要优先考虑</w:t>
      </w:r>
      <w:r>
        <w:rPr>
          <w:rFonts w:hint="eastAsia" w:ascii="宋体" w:hAnsi="宋体" w:eastAsia="宋体" w:cs="宋体"/>
          <w:color w:val="auto"/>
          <w:sz w:val="21"/>
          <w:szCs w:val="21"/>
          <w:highlight w:val="none"/>
          <w:lang w:eastAsia="zh-CN"/>
        </w:rPr>
        <w:t>蒙山</w:t>
      </w:r>
      <w:r>
        <w:rPr>
          <w:rFonts w:hint="eastAsia" w:ascii="宋体" w:hAnsi="宋体" w:eastAsia="宋体" w:cs="宋体"/>
          <w:color w:val="auto"/>
          <w:sz w:val="21"/>
          <w:szCs w:val="21"/>
          <w:highlight w:val="none"/>
        </w:rPr>
        <w:t>县本地人和现在在岗的环卫工人就业，其待遇由乙方与工人自行协商，但工资不得低于项目实施方案的规定标准，必须给环卫工人购买社会保险和意外伤害保险。如不足额为环卫工人缴交社保费，一切责任均为乙方承担。</w:t>
      </w:r>
    </w:p>
    <w:p>
      <w:pPr>
        <w:spacing w:line="400" w:lineRule="exact"/>
        <w:ind w:firstLine="420" w:firstLineChars="200"/>
        <w:rPr>
          <w:rFonts w:hint="eastAsia" w:ascii="宋体" w:hAnsi="宋体" w:eastAsia="宋体" w:cs="宋体"/>
          <w:color w:val="auto"/>
          <w:sz w:val="21"/>
          <w:szCs w:val="21"/>
          <w:highlight w:val="none"/>
        </w:rPr>
      </w:pPr>
      <w:bookmarkStart w:id="57" w:name="7、甲方和甲方指定的监督单位有权对乙方进行随时检查，如发现乙方组织措施不当，计划"/>
      <w:bookmarkEnd w:id="57"/>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甲方和甲方指定的监督单位有权对乙方进行随时检查，如发现乙方组织措施不当，计划不落实，管理不严格，环卫清扫、保洁方案中所列人员、机械设备（工具）与实际投入不符，导致环卫清扫、保洁质量达不到规定标准，乙方在接到甲方的书面通知后，一个星期内必须整改。</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40" w:firstLineChars="200"/>
        <w:jc w:val="left"/>
        <w:textAlignment w:val="auto"/>
        <w:rPr>
          <w:rFonts w:hint="eastAsia" w:ascii="宋体" w:hAnsi="宋体" w:eastAsia="宋体" w:cs="宋体"/>
          <w:color w:val="auto"/>
          <w:highlight w:val="none"/>
        </w:rPr>
      </w:pPr>
      <w:bookmarkStart w:id="58" w:name="8、乙方连续两次考评被评为不合格，或因劳资纠纷引发群体性上访、停工的，甲方有权单"/>
      <w:bookmarkEnd w:id="58"/>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、乙方因劳资纠纷引发群体性上访、停工的，甲方有权单方解除合同，并不退还履约保证金。</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4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kern w:val="0"/>
          <w:sz w:val="21"/>
          <w:szCs w:val="21"/>
          <w:highlight w:val="none"/>
          <w:lang w:val="en-US" w:eastAsia="zh-CN"/>
        </w:rPr>
        <w:t xml:space="preserve">自县环卫站与承包方签订合同后，由于各种原因，造成所承包路段无人清扫、垃圾无人收集转运、垃圾中转站管理不善、市政公厕无人保洁或管理不到位的，则合同自行解除，一切损失由承包方承担，并没收履约金(合同中标价的 5％)。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42" w:firstLineChars="2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szCs w:val="21"/>
          <w:highlight w:val="none"/>
          <w:lang w:eastAsia="zh-CN"/>
        </w:rPr>
        <w:t>十一、</w:t>
      </w:r>
      <w:r>
        <w:rPr>
          <w:rFonts w:hint="eastAsia" w:ascii="宋体" w:hAnsi="宋体" w:eastAsia="宋体" w:cs="宋体"/>
          <w:b/>
          <w:bCs/>
          <w:color w:val="auto"/>
          <w:kern w:val="0"/>
          <w:sz w:val="28"/>
          <w:szCs w:val="28"/>
          <w:highlight w:val="none"/>
          <w:lang w:val="en-US" w:eastAsia="zh-CN"/>
        </w:rPr>
        <w:t xml:space="preserve">责任事故 </w:t>
      </w:r>
    </w:p>
    <w:p>
      <w:pPr>
        <w:pStyle w:val="14"/>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本着“安全第一、服务第一、效果第一”的宗旨，承包方须办理好所有工作人员的人身意外保险，确保设备车辆和人员的安全运行，并独自承担承包期间的一切刑事、民事、安全等责任。 </w:t>
      </w:r>
    </w:p>
    <w:p>
      <w:pPr>
        <w:pStyle w:val="14"/>
        <w:ind w:firstLine="420" w:firstLineChars="200"/>
        <w:rPr>
          <w:rFonts w:hint="eastAsia" w:ascii="宋体" w:hAnsi="宋体" w:eastAsia="宋体" w:cs="宋体"/>
          <w:color w:val="auto"/>
          <w:kern w:val="0"/>
          <w:sz w:val="21"/>
          <w:szCs w:val="21"/>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8"/>
          <w:szCs w:val="28"/>
          <w:highlight w:val="none"/>
          <w:lang w:val="en-US" w:eastAsia="zh-CN"/>
        </w:rPr>
        <w:t>十二、管理制度</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（一）县环卫站每天定期和不定期对路段进行巡逻检查、根据完成的质量情况进行严格的考核(具体按照《蒙山县县城规划区道路清扫保洁、垃圾收运、垃圾中转站及市政公厕管理考核方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案》执行)，实行责、权、利统一。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二）县住建局组织人员不定期对清扫保洁质量进行考核，做到实事求是，及时通报考评结果。严肃考评纪律，清正廉洁，不搞私人关系，公平合理。作业人员的作业量不能达到作业质量际准的，由县住建局、县环卫站、承包公司方人员签名认定，共及时责令整改。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
          <w:bCs/>
          <w:color w:val="auto"/>
          <w:szCs w:val="21"/>
          <w:highlight w:val="none"/>
          <w:lang w:eastAsia="zh-CN"/>
        </w:rPr>
      </w:pPr>
      <w:r>
        <w:rPr>
          <w:rFonts w:hint="eastAsia" w:ascii="宋体" w:hAnsi="宋体" w:eastAsia="宋体" w:cs="宋体"/>
          <w:color w:val="auto"/>
          <w:kern w:val="0"/>
          <w:sz w:val="21"/>
          <w:szCs w:val="21"/>
          <w:highlight w:val="none"/>
          <w:lang w:val="en-US" w:eastAsia="zh-CN"/>
        </w:rPr>
        <w:t xml:space="preserve">（三）春节、国庆等重大节假日，承包公司需制订出应急实施方案，并提前 15 天报县住建、县环卫站备案。 </w:t>
      </w:r>
    </w:p>
    <w:p>
      <w:pPr>
        <w:snapToGrid w:val="0"/>
        <w:spacing w:line="400" w:lineRule="exact"/>
        <w:ind w:firstLine="482" w:firstLineChars="200"/>
        <w:rPr>
          <w:rFonts w:hint="eastAsia" w:ascii="宋体" w:hAnsi="宋体" w:eastAsia="宋体" w:cs="宋体"/>
          <w:bCs/>
          <w:color w:val="auto"/>
          <w:sz w:val="21"/>
          <w:highlight w:val="none"/>
        </w:rPr>
      </w:pPr>
      <w:r>
        <w:rPr>
          <w:rFonts w:hint="eastAsia" w:ascii="宋体" w:hAnsi="宋体" w:eastAsia="宋体" w:cs="宋体"/>
          <w:b/>
          <w:bCs/>
          <w:color w:val="auto"/>
          <w:sz w:val="24"/>
          <w:szCs w:val="24"/>
          <w:highlight w:val="none"/>
          <w:lang w:eastAsia="zh-CN"/>
        </w:rPr>
        <w:t>十三、</w:t>
      </w:r>
      <w:r>
        <w:rPr>
          <w:rFonts w:hint="eastAsia" w:ascii="宋体" w:hAnsi="宋体" w:eastAsia="宋体" w:cs="宋体"/>
          <w:b/>
          <w:bCs/>
          <w:color w:val="auto"/>
          <w:sz w:val="24"/>
          <w:szCs w:val="24"/>
          <w:highlight w:val="none"/>
        </w:rPr>
        <w:t>作业</w:t>
      </w:r>
      <w:r>
        <w:rPr>
          <w:rFonts w:hint="eastAsia" w:ascii="宋体" w:hAnsi="宋体" w:eastAsia="宋体" w:cs="宋体"/>
          <w:b/>
          <w:bCs/>
          <w:color w:val="auto"/>
          <w:sz w:val="24"/>
          <w:szCs w:val="24"/>
          <w:highlight w:val="none"/>
          <w:lang w:eastAsia="zh-CN"/>
        </w:rPr>
        <w:t>质量考核标准</w:t>
      </w: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(一)考核范围和对象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督查考核范围为承包范围内所有机动车道、非机动车道、人行道、巷道的清扫保洁、生活垃圾收集转运工作、市政公厕管理、垃圾中转站管理和中标单位所聘用人员均为督查考核对象。要求中标公司聘用符合办理工伤险年龄的人员，即男 60 岁以下，女50 岁以下，中标公司必须为工人办理工伤险和人身意外险，并按规定缴纳社会保险费用，若聘用超龄人员的，则扣除超龄人员单位缴纳部分社保费用。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(二)质量要求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道路清扫保洁和垃圾运输作业质量总体按照《城市环境卫生质量标准》要求，具体要求: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1.清扫保洁质量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普扫时，用大扫把或清扫机械对路面、人行道、路牙、分车隔离栏角墩下路面、下水道进水口管、行道树圈周围进行全面清扫，做到“七无七净”，即：无堆积物、无灰尘、无污染积水、无果皮纸屑塑膜、无烟头、无碎砖瓦砾、无痰迹；下水口净、树池净、绿化带内及周边净、路沿石净、人行道净、车行道净、边沟净，严禁环卫工人将垃圾、泥沙扫入下水道进水口、倒入或挑入绿化带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保洁时，环卫工人巡回走动，用小扫把清理路面果皮、纸屑、塑膜、烟蒂、饮料包装盒（瓶）等垃圾，人行道、路牙等处的杂草淤泥、垃圾必须及时清除，做到勤走、勤看、勤扫，确保路面整洁。清扫保洁过程中，遇有人乱扔、乱倒垃圾、乱泼洒污水、抛洒建筑材料时应用文明礼貌用语劝阻，情节严重的，及时报告环卫处，依法处理。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（3）物业管理公司所辖的小区内部的清扫保洁工作，由物业公司自行负责，小区衔接城区道路的人行道清扫、保洁工作由中标公司负责，不得推诿扯皮。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（4）清扫保洁垃圾和居民投放垃圾应及时收集到中转站，不得积压在车（筒、箱、池）内，严禁裸露堆放在路面。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垃圾收集点的垃圾应巡回收集中转，做到垃圾箱（筒、池）不满溢，垃圾收集点周围应清洁、无散落垃圾和污水，日产日清，无积压。果壳箱外清洁无污痕，箱内无积存垃圾，周围地面整洁、无污水流溢，收集作业完成后，应做到车走地净，垃圾应直接送到指定的转运站，运输途中不得抛撒。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（6）垃圾收集容器应定位设置，摆放整齐，果壳箱等环卫设施发生遗失、损坏、不足及自然损耗现象，要及时更换或增补。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（7）无主装璜垃圾、碎石、砖块等，应及时清除。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（8）收集车的车容须美观、整洁，做到定期清洗、喷漆。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（9）中转垃圾倾倒以就近为原则，垃圾倾倒到中转站时，中转人员必须及时将垃圾推入箱体内。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（10）清扫、保洁、收集、中转垃圾严禁焚烧。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2.道路机械清扫酒水压尘洗刷要求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（1）机械清扫作业要以机械清扫为主，人工清扫保洁为辅，主要路段包括：321 国道路段（西马路口至龙蟠敬老院）、汽车站路口至高堆安置区路段、一桥头东至永安桥头东路段、西炮台门口至长坪路口路段、新公安局门口至那拉路口路段、新法院周边路段、四桥头东至县疾控中心门口路段、工业园区路段。其他路段以人工清扫保洁为主，机械清扫为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（2）洒水压尘洗刷作业要以机械洗刷为主，人工清扫保洁为辅。每年五月初至十月底每天 1 次对一、二级及部分三级道路要普遍洒水（7、8、9 三个月每天不少于 2 次）洗刷，最大限度降低灰尘污染（根据环保部门信息，污染预警天气乙方无条件服从甲方安排洒水工作）。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3.垃圾收集运输质量要求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（1）中转站内外应整洁、无撒落垃圾和堆放杂物、无积留污水；室内通风应良好、无恶臭；墙壁、窗户应无积尘、蛛网；常年应定时喷药灭蝇，在可视范围内，站内苍蝇少于 20 只/次。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（2）进入站内的垃圾应当日转运，做到日产日清。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（3）运输车辆应整洁、性能良好、无残缺、破损、无积垢、无吊挂垃圾、环卫标志应清晰。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（4）运输垃圾应密封，在运输过程中无垃圾扬、撒和拖挂；无滴漏。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（5）垃圾装运量应以车辆的额定荷载和有效容积为限，不得超重、超高运输。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（6）运输车辆不得沿途乱倒、乱卸、乱抛垃圾。进入垃圾处理场的清运车辆，按指定地点安全、有序地进行倾倒，同时要实事求是地做好登记工作。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4.垃圾中转站管理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（1）按规定的作业时间实施开放作业，作业人员无缺岗、无迟到、无早退现象，各时段人员准时到岗作业，保洁人员着装规范作业，在开放服务时间必须有管理人员在场，严格按照操作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规程进行作业。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（2）按作业规范完成垃圾倾倒并及时清理洒落地上的垃圾，严禁所有人员在压缩中转站内分拣垃圾和存放与压缩中转站运行无关物品。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（3）按作业规范实施压缩中转站的运行管理及其他机器的安全操作。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（4）压缩中转站周围 2-3 米范围内不得有垃圾、杂物堆放，地面及门前不得有垃圾渗滤液留存，确保周围环境整洁。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（5）按作业规范对外流的垃圾渗滤液要及时冲洗，每天对站内冲洗两次以上，确保基本无苍蝇、无臭味（没有污水管网连接的中转站，中转站污水收集池污水要及时用车辆抽运到所在地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的污水管网）。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（6）对站内、站外排水沟实行定期清洗，沉沙井每月疏通清理一次。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（7）做好设备、设施检修、安全检查等工作，每月提交一份设备的检查、保养和维修纪录。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（8）压缩中转站内的照明、水电及门窗等需要更换维修的，必须在 1 天内完成。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（9）压缩中转站工作人员下班后需要做好关闭电源、锁好门窗及对压缩中转站的清洗清洁工作。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（10）每月需要对压缩中转站进行一次彻底的清洁工作，包括墙壁污渍的清除、门窗污渍的清洁、及所有照明设施的清洁；及时补充各种所需的劳保用品。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（11）每天对各种垃圾运输车辆的到站情况和垃圾转运车的到站及出站情况做出详细记录。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（12）严禁在压缩中转站内养禽畜、赌博、饮酒等不良和违法行为。</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5.公厕管理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（1）按规定的作业时间实施作业，作业人员无缺岗、无迟到、无早退现象，各时段人员准时到岗作业，保洁人员着装规范作业，相关作业人员的信息在公厕入口处进行公示。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（2）公厕管理人员要着环卫标志服、挂牌上岗。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（3）公厕厕内通风良好，摆放纸篓、无蝇、无蛆、无痰迹、无臭味、无乱贴乱画。窗台、墙壁、顶棚无灰尘、蜘蛛网。厕内外设施完好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（4）厕内达到蹲位净、地面净、窗台净、墙壁净；厕外三米内地面干净。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（5）要确保用水设施及用电设施完整，性能良好，用水及用电设施出现故障，要在 2 个小时内自行修复。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（6）保持公厕洗手盆、玻璃镜、坑位、地面、内外墙体、天花板完好，如果洗手盆、玻璃镜、坑位、地面、内外墙体、天花板出现破损，要在一个工作日内自行修复。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（7）公厕内外工具、用品摆放整齐，严禁乱拉、乱挂、乱堆、乱放物品；内外墙体无乱张贴现象。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（8）必须遵章守法，确保安全，严禁在公厕内堆放杂物、养禽畜等行为。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（9）确保化粪池不得满溢，做到及时清运。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（10）公厕实行免费上厕，不得收取任何费用，24 小时全天候开放。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8"/>
          <w:szCs w:val="28"/>
          <w:highlight w:val="none"/>
          <w:lang w:val="en-US" w:eastAsia="zh-CN"/>
        </w:rPr>
        <w:t>十四、督查内容及奖罚制度</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(一)县政府、住建局督查县城保洁结果与年度对县环卫站绩效考核和干部年终考评挂钩。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 xml:space="preserve">(二)县环卫站督查承包公司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1.督查与考核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（1）县环卫站成立督查考核组，督查考核组至少二人一行，每天对中标公司作业内容开展全面监督考核。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（2）县环卫站制定与中标公司作业内容相匹配的检查考核制度，督查考核人员每天上岗巡查，发现问题及时取证记录。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督查考核组在巡查过程中发现的问题立即通报中标公司，中标公司（或中标公司委托他人）在接到通报后，在规定的时间内赶到现场予以确认，并在考评表上签字；中标公司不认可、拒绝签字，或中标公司在规定时间内不到现场的，督查考核人员在考评表中记录，说明情况并签字确认。督查考核组在巡查过程中发现的问题未能做到及时通报中标公司整改，而是由住建部门、上级领导发现问题做出通报的，要对相应督查考核组人员进行问责。</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督查人员每天将督查情况呈报主管领导审签，审签后统计张榜公布，做到一日一督查一考评一结论，一月一通报一兑现。通报一式三份，县环卫站二份(一份存档，一份交财政部门作为扣款凭证)、中标公司一份。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2.违约罚则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（1）中标公司不按规定的最低作业人数上岗(用机械清扫，经甲方同意核减人员除外),发现每班次每减少一人，扣除 100 元，并限时补充上岗；不得兼岗,否则,有一人兼岗扣除 500 元,并限时补充上岗。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（2）作业班次的时间要按县环卫站规定执行，确需调整由中标公司申请，经县环卫站同意后方可执行，否则，一次扣除500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（3）中标公司在垃圾收集、中转运输过程中，垃圾车辆不覆盖，一次扣除 200 元，抛洒一次扣除 200 元，并限时纠正到位。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（4）严禁焚烧垃圾，否则每人次扣除 100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（5）一级道路清扫保洁实现“七无”，二、三级道路清扫保洁实现“五无”，每缺一“无”扣除 50 元，并在三十分钟内纠正完善到位，否则加倍扣除。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（6）作业范围内道路实现“七净”，每缺一“净”扣除 20元，并在三十分钟内纠正完善到位，否则加倍扣除。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（7）环卫工人不着环卫制服或不带工作帽，每日每人次扣除 10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（8）垃圾收集车满溢，不能及时中转到指定转运站倾倒，每人次扣除 20 元，垃圾不能及时清运，积压裸露出站，每次每站扣除 200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（9）作业人员迟到或早退的，一人次扣除 20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（10）在省、市等上级检查或重大活动时，中标公司必须按县环卫站要求作业，作业质量不符合合同内规定的作业质量标准要求的，一次扣除 1000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（11）有群众举报或网络问政，查证属实，能及时整改的，一次扣除 50 元；未能及时整改的，一次扣除 200 元，一小时之后仍未改正的，再扣 200 元，以此类推。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（12）中标公司要保持通讯畅通，否则一次扣除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（13）因设备故障不能及时排除，临时组织其他车辆运输造成垃圾抛洒的，一次扣除中标公司 200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（14）垃圾运输不进处理场，而中途乱倒，一次扣除 1000元，并限在当日清理干净，造成严重影响的扣除相当于履约保证金的 5％。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（15）垃圾运到处理场，不按要求倾倒，一次扣除 300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（16）垃圾中转站管理不到位，出现脏、乱、差情况，发现拾荒人员进场，一次扣除 200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（17）城区道路垃圾收集清运要及时(上午 10:00、下午 4:30前为及时)，否则，每次一处扣除 100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（18）垃圾不能及时收集清运或虽能收集但垃圾收集点不整洁的，每处扣除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（19）垃圾收集筒、箱、池、车辆和果皮箱不清洁的，每个(只、辆)扣除 10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（20）道路冲洗、洒水不按规定操作或缺少次数，每发现一次扣除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（21）公厕如有收费现象，一次扣除 200 元，发现未按时间开放一次扣罚 100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（22）公厕便池内大小便未及时冲净的，一次扣除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（23）公厕内外环境不整洁的，一次扣除 50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（24）化粪池未及时清理，粪便满溢的，一次扣除 200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（25）公厕地面、便池内有黄斑尿垢，一次扣罚 20 元，有蛆蝇的，一次扣除 100 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（26）工资不能足额发放的，每发现一次将差额部分扣除。在县环卫站支付中标公司承包费以后 7 个工作日内不及时发放的，每次扣除中标公司 5 万元。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（27）在需完成突击或应急任务时，中标公司不服从县环卫站统一安排，第一次扣除相当于履约保证金 10％的金额，第二次扣除相当于履约保证金 20％的金额，第三次县环卫站有权终止合同，没收中标公司全部履约保证金。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
          <w:color w:val="auto"/>
          <w:sz w:val="21"/>
          <w:szCs w:val="21"/>
          <w:highlight w:val="none"/>
          <w:u w:val="none"/>
          <w:lang w:eastAsia="zh-CN"/>
        </w:rPr>
      </w:pPr>
      <w:r>
        <w:rPr>
          <w:rFonts w:hint="eastAsia" w:ascii="宋体" w:hAnsi="宋体" w:eastAsia="宋体" w:cs="宋体"/>
          <w:color w:val="auto"/>
          <w:kern w:val="0"/>
          <w:sz w:val="21"/>
          <w:szCs w:val="21"/>
          <w:highlight w:val="none"/>
          <w:lang w:val="en-US" w:eastAsia="zh-CN"/>
        </w:rPr>
        <w:t>（28）中标公司一个月被扣款 30 次，环卫站提出整改警告；拒不整改连续三个月被扣款 30 次，县环卫站有权终止合同，没收全额履约保证金。以上扣款额从当月的承包服务费中扣除。</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 xml:space="preserve">十五、规范环卫工人工资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环卫一线工人工资不低于 2100 元/月(以上工人工资含个人部分社会保险费)。合同第二年工人工资在第一年的工资基础上提高工资的 5％，合同第三年工人工资在第二年的工资基础上提高工资的 5％，以此类推。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t xml:space="preserve">十六、承包过渡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标承包方公司所使用的工人要签约超承包超合同期一个月，并明确将清扫工人过渡给新公司，新公司试用一个月，在试用期内对出勤不出力或经常迟到早退的工人新公司有权对其辞退中标公司承包期满后在新承包重新招标前，承包方必须承诺在过渡期间按原待遇继续清扫，确保县城清洁。现有的人力三轮车、手拖车、工具和手扶拖拉机、环卫作业车辆以有偿方式租给承包公司使用，承包期间租金（大车按照 8年折旧，月租赁费为车辆采购费除 8，再除 12 个月，计算公式：月租金=采购价/8/12；三轮车按照三年折旧，计算公式：月租金=采购价/3/12。），或由承包方回购，费用由承包方支付给县环卫站。如县环卫站需要使用环卫作业车辆的，承包公司无偿提供给环卫站使用。</w:t>
      </w:r>
    </w:p>
    <w:p>
      <w:pPr>
        <w:pStyle w:val="2"/>
        <w:rPr>
          <w:rFonts w:hint="eastAsia"/>
          <w:color w:val="auto"/>
          <w:highlight w:val="none"/>
        </w:rPr>
      </w:pPr>
    </w:p>
    <w:p>
      <w:pPr>
        <w:pStyle w:val="28"/>
        <w:snapToGrid w:val="0"/>
        <w:spacing w:line="400" w:lineRule="exact"/>
        <w:ind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lang w:eastAsia="zh-CN"/>
        </w:rPr>
        <w:t>十</w:t>
      </w:r>
      <w:r>
        <w:rPr>
          <w:rFonts w:hint="eastAsia" w:eastAsia="宋体" w:cs="宋体"/>
          <w:b/>
          <w:color w:val="auto"/>
          <w:sz w:val="21"/>
          <w:highlight w:val="none"/>
          <w:lang w:eastAsia="zh-CN"/>
        </w:rPr>
        <w:t>七</w:t>
      </w:r>
      <w:r>
        <w:rPr>
          <w:rFonts w:hint="eastAsia" w:ascii="宋体" w:hAnsi="宋体" w:eastAsia="宋体" w:cs="宋体"/>
          <w:b/>
          <w:color w:val="auto"/>
          <w:sz w:val="21"/>
          <w:highlight w:val="none"/>
          <w:lang w:eastAsia="zh-CN"/>
        </w:rPr>
        <w:t>、</w:t>
      </w:r>
      <w:r>
        <w:rPr>
          <w:rFonts w:hint="eastAsia" w:ascii="宋体" w:hAnsi="宋体" w:eastAsia="宋体" w:cs="宋体"/>
          <w:b/>
          <w:color w:val="auto"/>
          <w:sz w:val="21"/>
          <w:highlight w:val="none"/>
        </w:rPr>
        <w:t>不可抗力事件处理</w:t>
      </w:r>
    </w:p>
    <w:p>
      <w:pPr>
        <w:pStyle w:val="28"/>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 在合同有效期内，任何一方因不可抗力事件导致不能履行合同，则合同履行期可延长，其延长期与不可抗力影响期相同。</w:t>
      </w:r>
    </w:p>
    <w:p>
      <w:pPr>
        <w:pStyle w:val="28"/>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 不可抗力事件发生后，应立即通知对方，并寄送有关权威机构出具的证明。</w:t>
      </w:r>
    </w:p>
    <w:p>
      <w:pPr>
        <w:pStyle w:val="28"/>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 不可抗力事件延续一百二十天以上，双方应通过友好协商，确定是否继续履行合同。</w:t>
      </w:r>
    </w:p>
    <w:p>
      <w:pPr>
        <w:snapToGrid w:val="0"/>
        <w:spacing w:line="400" w:lineRule="exact"/>
        <w:ind w:firstLine="44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十八、</w:t>
      </w:r>
      <w:r>
        <w:rPr>
          <w:rFonts w:hint="eastAsia" w:ascii="宋体" w:hAnsi="宋体" w:eastAsia="宋体" w:cs="宋体"/>
          <w:b/>
          <w:color w:val="auto"/>
          <w:szCs w:val="21"/>
          <w:highlight w:val="none"/>
        </w:rPr>
        <w:t>合同争议解决</w:t>
      </w:r>
    </w:p>
    <w:p>
      <w:pPr>
        <w:snapToGrid w:val="0"/>
        <w:spacing w:line="40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1、因履行本合同引起的或与本合同有关的争议，甲乙双方应首先通过友好协商解决，如果协商不能解决，向甲方所在地人民法院提起诉讼。</w:t>
      </w:r>
    </w:p>
    <w:p>
      <w:pPr>
        <w:snapToGrid w:val="0"/>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2、诉讼期间，本合同继续履行。</w:t>
      </w:r>
    </w:p>
    <w:p>
      <w:pPr>
        <w:snapToGrid w:val="0"/>
        <w:spacing w:line="400" w:lineRule="exact"/>
        <w:ind w:firstLine="44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十九、</w:t>
      </w:r>
      <w:r>
        <w:rPr>
          <w:rFonts w:hint="eastAsia" w:ascii="宋体" w:hAnsi="宋体" w:eastAsia="宋体" w:cs="宋体"/>
          <w:b/>
          <w:color w:val="auto"/>
          <w:szCs w:val="21"/>
          <w:highlight w:val="none"/>
        </w:rPr>
        <w:t>签订本合同依据</w:t>
      </w:r>
    </w:p>
    <w:p>
      <w:pPr>
        <w:snapToGrid w:val="0"/>
        <w:spacing w:line="40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w:t>
      </w:r>
    </w:p>
    <w:p>
      <w:pPr>
        <w:snapToGrid w:val="0"/>
        <w:spacing w:line="40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文件；</w:t>
      </w:r>
    </w:p>
    <w:p>
      <w:pPr>
        <w:snapToGrid w:val="0"/>
        <w:spacing w:line="40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w:t>
      </w:r>
    </w:p>
    <w:p>
      <w:pPr>
        <w:snapToGrid w:val="0"/>
        <w:spacing w:line="400" w:lineRule="exact"/>
        <w:ind w:firstLine="44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二十、</w:t>
      </w:r>
      <w:r>
        <w:rPr>
          <w:rFonts w:hint="eastAsia" w:ascii="宋体" w:hAnsi="宋体" w:eastAsia="宋体" w:cs="宋体"/>
          <w:color w:val="auto"/>
          <w:szCs w:val="21"/>
          <w:highlight w:val="none"/>
        </w:rPr>
        <w:t>本合同一式七份，具有同等法律效力，</w:t>
      </w:r>
      <w:r>
        <w:rPr>
          <w:rFonts w:hint="eastAsia" w:ascii="宋体" w:hAnsi="宋体" w:eastAsia="宋体" w:cs="宋体"/>
          <w:color w:val="auto"/>
          <w:spacing w:val="4"/>
          <w:szCs w:val="21"/>
          <w:highlight w:val="none"/>
        </w:rPr>
        <w:t>政府采购监督管理办公室、采购代理机构</w:t>
      </w:r>
      <w:r>
        <w:rPr>
          <w:rFonts w:hint="eastAsia" w:ascii="宋体" w:hAnsi="宋体" w:eastAsia="宋体" w:cs="宋体"/>
          <w:color w:val="auto"/>
          <w:szCs w:val="21"/>
          <w:highlight w:val="none"/>
        </w:rPr>
        <w:t>各一份，甲三份，乙方二份。</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0"/>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4660"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p>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p>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p>
          <w:p>
            <w:pPr>
              <w:keepNext w:val="0"/>
              <w:keepLines w:val="0"/>
              <w:suppressLineNumbers w:val="0"/>
              <w:snapToGrid w:val="0"/>
              <w:spacing w:before="0" w:beforeAutospacing="0" w:afterAutospacing="0" w:line="360" w:lineRule="exact"/>
              <w:ind w:left="0" w:right="0" w:firstLine="990"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c>
          <w:tcPr>
            <w:tcW w:w="4927"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p>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p>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p>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660"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927"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660"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c>
          <w:tcPr>
            <w:tcW w:w="4927"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660"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927"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660"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927"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660"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927"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660"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927"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660"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927"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4660"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927" w:type="dxa"/>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587" w:type="dxa"/>
            <w:gridSpan w:val="2"/>
          </w:tcPr>
          <w:p>
            <w:pPr>
              <w:keepNext w:val="0"/>
              <w:keepLines w:val="0"/>
              <w:suppressLineNumbers w:val="0"/>
              <w:snapToGrid w:val="0"/>
              <w:spacing w:before="0" w:beforeAutospacing="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w:t>
            </w:r>
          </w:p>
          <w:p>
            <w:pPr>
              <w:keepNext w:val="0"/>
              <w:keepLines w:val="0"/>
              <w:suppressLineNumbers w:val="0"/>
              <w:snapToGrid w:val="0"/>
              <w:spacing w:before="0" w:beforeAutospacing="0" w:afterAutospacing="0" w:line="360" w:lineRule="exact"/>
              <w:ind w:left="0" w:right="0" w:firstLine="660" w:firstLineChars="3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pPr>
        <w:rPr>
          <w:color w:val="auto"/>
          <w:highlight w:val="none"/>
        </w:rPr>
      </w:pPr>
    </w:p>
    <w:sectPr>
      <w:footerReference r:id="rId11" w:type="default"/>
      <w:pgSz w:w="11910" w:h="16840"/>
      <w:pgMar w:top="1480" w:right="1160" w:bottom="1160" w:left="1360" w:header="0" w:footer="97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1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8"/>
        <w:szCs w:val="18"/>
      </w:rPr>
    </w:pPr>
    <w:r>
      <mc:AlternateContent>
        <mc:Choice Requires="wps">
          <w:drawing>
            <wp:anchor distT="0" distB="0" distL="0" distR="0" simplePos="0" relativeHeight="251660288" behindDoc="1" locked="0" layoutInCell="1" allowOverlap="1">
              <wp:simplePos x="0" y="0"/>
              <wp:positionH relativeFrom="page">
                <wp:posOffset>3771900</wp:posOffset>
              </wp:positionH>
              <wp:positionV relativeFrom="page">
                <wp:posOffset>9931400</wp:posOffset>
              </wp:positionV>
              <wp:extent cx="107950" cy="139700"/>
              <wp:effectExtent l="0" t="0" r="0" b="0"/>
              <wp:wrapNone/>
              <wp:docPr id="4097" name="文本框 2"/>
              <wp:cNvGraphicFramePr/>
              <a:graphic xmlns:a="http://schemas.openxmlformats.org/drawingml/2006/main">
                <a:graphicData uri="http://schemas.microsoft.com/office/word/2010/wordprocessingShape">
                  <wps:wsp>
                    <wps:cNvSpPr/>
                    <wps:spPr>
                      <a:xfrm>
                        <a:off x="0" y="0"/>
                        <a:ext cx="107950" cy="139700"/>
                      </a:xfrm>
                      <a:prstGeom prst="rect">
                        <a:avLst/>
                      </a:prstGeom>
                      <a:ln>
                        <a:noFill/>
                      </a:ln>
                    </wps:spPr>
                    <wps:txbx>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rect id="文本框 2" o:spid="_x0000_s1026" o:spt="1" style="position:absolute;left:0pt;margin-left:297pt;margin-top:782pt;height:11pt;width:8.5pt;mso-position-horizontal-relative:page;mso-position-vertical-relative:page;z-index:-251656192;mso-width-relative:page;mso-height-relative:page;" filled="f" stroked="f" coordsize="21600,21600" o:gfxdata="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Ichz2QAAAA0BAAAPAAAAAAAAAAEAIAAAACIAAABkcnMvZG93bnJldi54bWxQSwECFAAUAAAA&#10;CACHTuJA+glkYrQBAABfAwAADgAAAAAAAAABACAAAAAoAQAAZHJzL2Uyb0RvYy54bWxQSwUGAAAA&#10;AAYABgBZAQAATgUAAAAA&#10;">
              <v:fill on="f" focussize="0,0"/>
              <v:stroke on="f"/>
              <v:imagedata o:title=""/>
              <o:lock v:ext="edit" aspectratio="f"/>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0" distR="0" simplePos="0" relativeHeight="251660288" behindDoc="1" locked="0" layoutInCell="1" allowOverlap="1">
              <wp:simplePos x="0" y="0"/>
              <wp:positionH relativeFrom="page">
                <wp:posOffset>3743325</wp:posOffset>
              </wp:positionH>
              <wp:positionV relativeFrom="page">
                <wp:posOffset>9931400</wp:posOffset>
              </wp:positionV>
              <wp:extent cx="166370" cy="139700"/>
              <wp:effectExtent l="0" t="0" r="0" b="0"/>
              <wp:wrapNone/>
              <wp:docPr id="4098" name="文本框 3"/>
              <wp:cNvGraphicFramePr/>
              <a:graphic xmlns:a="http://schemas.openxmlformats.org/drawingml/2006/main">
                <a:graphicData uri="http://schemas.microsoft.com/office/word/2010/wordprocessingShape">
                  <wps:wsp>
                    <wps:cNvSpPr/>
                    <wps:spPr>
                      <a:xfrm>
                        <a:off x="0" y="0"/>
                        <a:ext cx="166370" cy="139700"/>
                      </a:xfrm>
                      <a:prstGeom prst="rect">
                        <a:avLst/>
                      </a:prstGeom>
                      <a:ln>
                        <a:noFill/>
                      </a:ln>
                    </wps:spPr>
                    <wps:txbx>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rect id="文本框 3" o:spid="_x0000_s1026" o:spt="1" style="position:absolute;left:0pt;margin-left:294.75pt;margin-top:782pt;height:11pt;width:13.1pt;mso-position-horizontal-relative:page;mso-position-vertical-relative:page;z-index:-251656192;mso-width-relative:page;mso-height-relative:page;" filled="f" stroked="f" coordsize="21600,21600" o:gfxdata="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FiZB3AAAAA0BAAAPAAAAAAAAAAEAIAAAACIAAABkcnMvZG93bnJldi54bWxQSwECFAAU&#10;AAAACACHTuJA5+XGF7QBAABfAwAADgAAAAAAAAABACAAAAArAQAAZHJzL2Uyb0RvYy54bWxQSwUG&#10;AAAAAAYABgBZAQAAUQUAAAAA&#10;">
              <v:fill on="f" focussize="0,0"/>
              <v:stroke on="f"/>
              <v:imagedata o:title=""/>
              <o:lock v:ext="edit" aspectratio="f"/>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0" distR="0" simplePos="0" relativeHeight="251660288" behindDoc="1" locked="0" layoutInCell="1" allowOverlap="1">
              <wp:simplePos x="0" y="0"/>
              <wp:positionH relativeFrom="page">
                <wp:posOffset>3743325</wp:posOffset>
              </wp:positionH>
              <wp:positionV relativeFrom="page">
                <wp:posOffset>9931400</wp:posOffset>
              </wp:positionV>
              <wp:extent cx="166370" cy="139700"/>
              <wp:effectExtent l="0" t="0" r="0" b="0"/>
              <wp:wrapNone/>
              <wp:docPr id="4099" name="文本框 10"/>
              <wp:cNvGraphicFramePr/>
              <a:graphic xmlns:a="http://schemas.openxmlformats.org/drawingml/2006/main">
                <a:graphicData uri="http://schemas.microsoft.com/office/word/2010/wordprocessingShape">
                  <wps:wsp>
                    <wps:cNvSpPr/>
                    <wps:spPr>
                      <a:xfrm>
                        <a:off x="0" y="0"/>
                        <a:ext cx="166370" cy="139700"/>
                      </a:xfrm>
                      <a:prstGeom prst="rect">
                        <a:avLst/>
                      </a:prstGeom>
                      <a:ln>
                        <a:noFill/>
                      </a:ln>
                    </wps:spPr>
                    <wps:txbx>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rect id="文本框 10" o:spid="_x0000_s1026" o:spt="1" style="position:absolute;left:0pt;margin-left:294.75pt;margin-top:782pt;height:11pt;width:13.1pt;mso-position-horizontal-relative:page;mso-position-vertical-relative:page;z-index:-251656192;mso-width-relative:page;mso-height-relative:page;" filled="f" stroked="f" coordsize="21600,21600" o:gfxdata="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gWJkHcAAAADQEAAA8AAAAAAAAAAQAgAAAAIgAAAGRycy9kb3ducmV2LnhtbFBLAQIUABQA&#10;AAAIAIdO4kBZC6XNswEAAGADAAAOAAAAAAAAAAEAIAAAACsBAABkcnMvZTJvRG9jLnhtbFBLBQYA&#10;AAAABgAGAFkBAABQBQAAAAA=&#10;">
              <v:fill on="f" focussize="0,0"/>
              <v:stroke on="f"/>
              <v:imagedata o:title=""/>
              <o:lock v:ext="edit" aspectratio="f"/>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40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0" distR="0" simplePos="0" relativeHeight="251660288" behindDoc="1" locked="0" layoutInCell="1" allowOverlap="1">
              <wp:simplePos x="0" y="0"/>
              <wp:positionH relativeFrom="page">
                <wp:posOffset>3743325</wp:posOffset>
              </wp:positionH>
              <wp:positionV relativeFrom="page">
                <wp:posOffset>9931400</wp:posOffset>
              </wp:positionV>
              <wp:extent cx="166370" cy="139700"/>
              <wp:effectExtent l="0" t="0" r="0" b="0"/>
              <wp:wrapNone/>
              <wp:docPr id="4100" name="文本框 7"/>
              <wp:cNvGraphicFramePr/>
              <a:graphic xmlns:a="http://schemas.openxmlformats.org/drawingml/2006/main">
                <a:graphicData uri="http://schemas.microsoft.com/office/word/2010/wordprocessingShape">
                  <wps:wsp>
                    <wps:cNvSpPr/>
                    <wps:spPr>
                      <a:xfrm>
                        <a:off x="0" y="0"/>
                        <a:ext cx="166370" cy="139700"/>
                      </a:xfrm>
                      <a:prstGeom prst="rect">
                        <a:avLst/>
                      </a:prstGeom>
                      <a:ln>
                        <a:noFill/>
                      </a:ln>
                    </wps:spPr>
                    <wps:txbx>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rect id="文本框 7" o:spid="_x0000_s1026" o:spt="1" style="position:absolute;left:0pt;margin-left:294.75pt;margin-top:782pt;height:11pt;width:13.1pt;mso-position-horizontal-relative:page;mso-position-vertical-relative:page;z-index:-251656192;mso-width-relative:page;mso-height-relative:page;" filled="f" stroked="f" coordsize="21600,21600" o:gfxdata="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BYmQdwAAAANAQAADwAAAAAAAAABACAAAAAiAAAAZHJzL2Rvd25yZXYueG1sUEsBAhQAFAAA&#10;AAgAh07iQHe4UvSyAQAAXwMAAA4AAAAAAAAAAQAgAAAAKwEAAGRycy9lMm9Eb2MueG1sUEsFBgAA&#10;AAAGAAYAWQEAAE8FAAAAAA==&#10;">
              <v:fill on="f" focussize="0,0"/>
              <v:stroke on="f"/>
              <v:imagedata o:title=""/>
              <o:lock v:ext="edit" aspectratio="f"/>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40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0" distR="0" simplePos="0" relativeHeight="251660288" behindDoc="1" locked="0" layoutInCell="1" allowOverlap="1">
              <wp:simplePos x="0" y="0"/>
              <wp:positionH relativeFrom="page">
                <wp:posOffset>3743325</wp:posOffset>
              </wp:positionH>
              <wp:positionV relativeFrom="page">
                <wp:posOffset>9931400</wp:posOffset>
              </wp:positionV>
              <wp:extent cx="166370" cy="139700"/>
              <wp:effectExtent l="0" t="0" r="0" b="0"/>
              <wp:wrapNone/>
              <wp:docPr id="4101" name="文本框 8"/>
              <wp:cNvGraphicFramePr/>
              <a:graphic xmlns:a="http://schemas.openxmlformats.org/drawingml/2006/main">
                <a:graphicData uri="http://schemas.microsoft.com/office/word/2010/wordprocessingShape">
                  <wps:wsp>
                    <wps:cNvSpPr/>
                    <wps:spPr>
                      <a:xfrm>
                        <a:off x="0" y="0"/>
                        <a:ext cx="166370" cy="139700"/>
                      </a:xfrm>
                      <a:prstGeom prst="rect">
                        <a:avLst/>
                      </a:prstGeom>
                      <a:ln>
                        <a:noFill/>
                      </a:ln>
                    </wps:spPr>
                    <wps:txbx>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rect id="文本框 8" o:spid="_x0000_s1026" o:spt="1" style="position:absolute;left:0pt;margin-left:294.75pt;margin-top:782pt;height:11pt;width:13.1pt;mso-position-horizontal-relative:page;mso-position-vertical-relative:page;z-index:-251656192;mso-width-relative:page;mso-height-relative:page;" filled="f" stroked="f" coordsize="21600,21600" o:gfxdata="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FiZB3AAAAA0BAAAPAAAAAAAAAAEAIAAAACIAAABkcnMvZG93bnJldi54bWxQSwECFAAU&#10;AAAACACHTuJA3mqWJLQBAABfAwAADgAAAAAAAAABACAAAAArAQAAZHJzL2Uyb0RvYy54bWxQSwUG&#10;AAAAAAYABgBZAQAAUQUAAAAA&#10;">
              <v:fill on="f" focussize="0,0"/>
              <v:stroke on="f"/>
              <v:imagedata o:title=""/>
              <o:lock v:ext="edit" aspectratio="f"/>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50</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0" distR="0" simplePos="0" relativeHeight="251660288" behindDoc="1" locked="0" layoutInCell="1" allowOverlap="1">
              <wp:simplePos x="0" y="0"/>
              <wp:positionH relativeFrom="page">
                <wp:posOffset>3743325</wp:posOffset>
              </wp:positionH>
              <wp:positionV relativeFrom="page">
                <wp:posOffset>9931400</wp:posOffset>
              </wp:positionV>
              <wp:extent cx="166370" cy="139700"/>
              <wp:effectExtent l="0" t="0" r="0" b="0"/>
              <wp:wrapNone/>
              <wp:docPr id="4102" name="文本框 9"/>
              <wp:cNvGraphicFramePr/>
              <a:graphic xmlns:a="http://schemas.openxmlformats.org/drawingml/2006/main">
                <a:graphicData uri="http://schemas.microsoft.com/office/word/2010/wordprocessingShape">
                  <wps:wsp>
                    <wps:cNvSpPr/>
                    <wps:spPr>
                      <a:xfrm>
                        <a:off x="0" y="0"/>
                        <a:ext cx="166370" cy="139700"/>
                      </a:xfrm>
                      <a:prstGeom prst="rect">
                        <a:avLst/>
                      </a:prstGeom>
                      <a:ln>
                        <a:noFill/>
                      </a:ln>
                    </wps:spPr>
                    <wps:txbx>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rect id="文本框 9" o:spid="_x0000_s1026" o:spt="1" style="position:absolute;left:0pt;margin-left:294.75pt;margin-top:782pt;height:11pt;width:13.1pt;mso-position-horizontal-relative:page;mso-position-vertical-relative:page;z-index:-251656192;mso-width-relative:page;mso-height-relative:page;" filled="f" stroked="f" coordsize="21600,21600" o:gfxdata="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FiZB3AAAAA0BAAAPAAAAAAAAAAEAIAAAACIAAABkcnMvZG93bnJldi54bWxQSwECFAAU&#10;AAAACACHTuJAJiRPE7QBAABfAwAADgAAAAAAAAABACAAAAArAQAAZHJzL2Uyb0RvYy54bWxQSwUG&#10;AAAAAAYABgBZAQAAUQUAAAAA&#10;">
              <v:fill on="f" focussize="0,0"/>
              <v:stroke on="f"/>
              <v:imagedata o:title=""/>
              <o:lock v:ext="edit" aspectratio="f"/>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60</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章"/>
      <w:lvlJc w:val="left"/>
      <w:rPr>
        <w:rFonts w:hint="eastAsia"/>
      </w:rPr>
    </w:lvl>
  </w:abstractNum>
  <w:abstractNum w:abstractNumId="1">
    <w:nsid w:val="00000002"/>
    <w:multiLevelType w:val="singleLevel"/>
    <w:tmpl w:val="00000002"/>
    <w:lvl w:ilvl="0" w:tentative="0">
      <w:start w:val="8"/>
      <w:numFmt w:val="chineseCounting"/>
      <w:suff w:val="nothing"/>
      <w:lvlText w:val="%1、"/>
      <w:lvlJc w:val="left"/>
      <w:rPr>
        <w:rFonts w:hint="eastAsia"/>
      </w:rPr>
    </w:lvl>
  </w:abstractNum>
  <w:abstractNum w:abstractNumId="2">
    <w:nsid w:val="00000003"/>
    <w:multiLevelType w:val="singleLevel"/>
    <w:tmpl w:val="00000003"/>
    <w:lvl w:ilvl="0" w:tentative="0">
      <w:start w:val="5"/>
      <w:numFmt w:val="chineseCounting"/>
      <w:suff w:val="space"/>
      <w:lvlText w:val="第%1章"/>
      <w:lvlJc w:val="left"/>
      <w:rPr>
        <w:rFonts w:hint="eastAsia"/>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00000005"/>
    <w:multiLevelType w:val="singleLevel"/>
    <w:tmpl w:val="00000005"/>
    <w:lvl w:ilvl="0" w:tentative="0">
      <w:start w:val="3"/>
      <w:numFmt w:val="decimal"/>
      <w:suff w:val="nothing"/>
      <w:lvlText w:val="（%1）"/>
      <w:lvlJc w:val="left"/>
    </w:lvl>
  </w:abstractNum>
  <w:abstractNum w:abstractNumId="5">
    <w:nsid w:val="00000006"/>
    <w:multiLevelType w:val="singleLevel"/>
    <w:tmpl w:val="00000006"/>
    <w:lvl w:ilvl="0" w:tentative="0">
      <w:start w:val="15"/>
      <w:numFmt w:val="chineseCounting"/>
      <w:suff w:val="nothing"/>
      <w:lvlText w:val="%1、"/>
      <w:lvlJc w:val="left"/>
      <w:rPr>
        <w:rFonts w:hint="eastAsi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MTU0MDY0NTYzZmQxYTAzM2M0Yzg3ODFhMDcwMDgifQ=="/>
  </w:docVars>
  <w:rsids>
    <w:rsidRoot w:val="00000000"/>
    <w:rsid w:val="00D15E8D"/>
    <w:rsid w:val="04511228"/>
    <w:rsid w:val="11237C76"/>
    <w:rsid w:val="2C156BA0"/>
    <w:rsid w:val="305A62E5"/>
    <w:rsid w:val="36C72259"/>
    <w:rsid w:val="398A310A"/>
    <w:rsid w:val="481228BD"/>
    <w:rsid w:val="4E2964EE"/>
    <w:rsid w:val="781364BF"/>
    <w:rsid w:val="7B825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Calibri" w:hAnsi="Calibri" w:eastAsia="Calibri" w:cs="宋体"/>
      <w:sz w:val="22"/>
      <w:szCs w:val="22"/>
      <w:lang w:val="en-US" w:eastAsia="en-US" w:bidi="ar-SA"/>
    </w:rPr>
  </w:style>
  <w:style w:type="paragraph" w:styleId="3">
    <w:name w:val="heading 1"/>
    <w:basedOn w:val="1"/>
    <w:next w:val="1"/>
    <w:qFormat/>
    <w:uiPriority w:val="1"/>
    <w:pPr>
      <w:outlineLvl w:val="1"/>
    </w:pPr>
    <w:rPr>
      <w:rFonts w:ascii="宋体" w:hAnsi="宋体" w:eastAsia="宋体"/>
      <w:sz w:val="44"/>
      <w:szCs w:val="44"/>
    </w:rPr>
  </w:style>
  <w:style w:type="paragraph" w:styleId="4">
    <w:name w:val="heading 2"/>
    <w:basedOn w:val="1"/>
    <w:next w:val="1"/>
    <w:qFormat/>
    <w:uiPriority w:val="1"/>
    <w:pPr>
      <w:ind w:left="106"/>
      <w:outlineLvl w:val="2"/>
    </w:pPr>
    <w:rPr>
      <w:rFonts w:ascii="宋体" w:hAnsi="宋体" w:eastAsia="宋体"/>
      <w:b/>
      <w:bCs/>
      <w:sz w:val="32"/>
      <w:szCs w:val="32"/>
    </w:rPr>
  </w:style>
  <w:style w:type="paragraph" w:styleId="5">
    <w:name w:val="heading 3"/>
    <w:basedOn w:val="1"/>
    <w:next w:val="1"/>
    <w:qFormat/>
    <w:uiPriority w:val="1"/>
    <w:pPr>
      <w:ind w:left="747"/>
      <w:outlineLvl w:val="3"/>
    </w:pPr>
    <w:rPr>
      <w:rFonts w:ascii="宋体" w:hAnsi="宋体" w:eastAsia="宋体"/>
      <w:sz w:val="32"/>
      <w:szCs w:val="32"/>
    </w:rPr>
  </w:style>
  <w:style w:type="paragraph" w:styleId="6">
    <w:name w:val="heading 4"/>
    <w:basedOn w:val="1"/>
    <w:next w:val="1"/>
    <w:qFormat/>
    <w:uiPriority w:val="1"/>
    <w:pPr>
      <w:spacing w:before="22"/>
      <w:ind w:left="586"/>
      <w:outlineLvl w:val="4"/>
    </w:pPr>
    <w:rPr>
      <w:rFonts w:ascii="宋体" w:hAnsi="宋体" w:eastAsia="宋体"/>
      <w:b/>
      <w:bCs/>
      <w:sz w:val="24"/>
      <w:szCs w:val="24"/>
    </w:rPr>
  </w:style>
  <w:style w:type="paragraph" w:styleId="7">
    <w:name w:val="heading 5"/>
    <w:basedOn w:val="1"/>
    <w:next w:val="1"/>
    <w:qFormat/>
    <w:uiPriority w:val="1"/>
    <w:pPr>
      <w:spacing w:before="38"/>
      <w:ind w:left="548"/>
      <w:outlineLvl w:val="5"/>
    </w:pPr>
    <w:rPr>
      <w:rFonts w:ascii="宋体" w:hAnsi="宋体" w:eastAsia="宋体"/>
      <w:b/>
      <w:bCs/>
      <w:sz w:val="22"/>
      <w:szCs w:val="22"/>
    </w:rPr>
  </w:style>
  <w:style w:type="paragraph" w:styleId="8">
    <w:name w:val="heading 6"/>
    <w:basedOn w:val="1"/>
    <w:next w:val="1"/>
    <w:qFormat/>
    <w:uiPriority w:val="1"/>
    <w:pPr>
      <w:ind w:left="106"/>
      <w:outlineLvl w:val="6"/>
    </w:pPr>
    <w:rPr>
      <w:rFonts w:ascii="宋体" w:hAnsi="宋体" w:eastAsia="宋体"/>
      <w:b/>
      <w:bCs/>
      <w:sz w:val="21"/>
      <w:szCs w:val="21"/>
    </w:rPr>
  </w:style>
  <w:style w:type="character" w:default="1" w:styleId="21">
    <w:name w:val="Default Paragraph Font"/>
    <w:qFormat/>
    <w:uiPriority w:val="1"/>
  </w:style>
  <w:style w:type="table" w:default="1" w:styleId="1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Text"/>
    <w:basedOn w:val="1"/>
    <w:qFormat/>
    <w:uiPriority w:val="0"/>
    <w:pPr>
      <w:spacing w:line="500" w:lineRule="exact"/>
      <w:jc w:val="center"/>
    </w:pPr>
    <w:rPr>
      <w:rFonts w:ascii="仿宋_GB2312" w:eastAsia="仿宋_GB2312"/>
      <w:kern w:val="2"/>
      <w:sz w:val="44"/>
      <w:lang w:val="en-US" w:eastAsia="zh-CN" w:bidi="ar-SA"/>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qFormat/>
    <w:uiPriority w:val="1"/>
    <w:pPr>
      <w:ind w:left="526"/>
    </w:pPr>
    <w:rPr>
      <w:rFonts w:ascii="宋体" w:hAnsi="宋体" w:eastAsia="宋体"/>
      <w:sz w:val="21"/>
      <w:szCs w:val="21"/>
    </w:rPr>
  </w:style>
  <w:style w:type="paragraph" w:styleId="12">
    <w:name w:val="Plain Text"/>
    <w:basedOn w:val="1"/>
    <w:next w:val="13"/>
    <w:qFormat/>
    <w:uiPriority w:val="0"/>
    <w:rPr>
      <w:rFonts w:ascii="宋体" w:hAnsi="Courier New"/>
      <w:kern w:val="0"/>
      <w:sz w:val="20"/>
      <w:szCs w:val="21"/>
    </w:rPr>
  </w:style>
  <w:style w:type="paragraph" w:styleId="13">
    <w:name w:val="Date"/>
    <w:basedOn w:val="1"/>
    <w:next w:val="1"/>
    <w:qFormat/>
    <w:uiPriority w:val="99"/>
    <w:pPr>
      <w:ind w:left="100" w:leftChars="2500"/>
    </w:pPr>
  </w:style>
  <w:style w:type="paragraph" w:styleId="14">
    <w:name w:val="footer"/>
    <w:basedOn w:val="1"/>
    <w:qFormat/>
    <w:uiPriority w:val="99"/>
    <w:pPr>
      <w:tabs>
        <w:tab w:val="center" w:pos="4153"/>
        <w:tab w:val="right" w:pos="8306"/>
      </w:tabs>
      <w:snapToGrid w:val="0"/>
      <w:jc w:val="left"/>
    </w:pPr>
    <w:rPr>
      <w:rFonts w:hint="default"/>
      <w:kern w:val="0"/>
      <w:sz w:val="18"/>
      <w:szCs w:val="24"/>
    </w:rPr>
  </w:style>
  <w:style w:type="paragraph" w:styleId="15">
    <w:name w:val="header"/>
    <w:basedOn w:val="1"/>
    <w:qFormat/>
    <w:uiPriority w:val="99"/>
    <w:pPr>
      <w:pBdr>
        <w:bottom w:val="single" w:color="auto" w:sz="6" w:space="1"/>
      </w:pBdr>
      <w:tabs>
        <w:tab w:val="center" w:pos="4153"/>
        <w:tab w:val="right" w:pos="8306"/>
      </w:tabs>
      <w:snapToGrid w:val="0"/>
      <w:jc w:val="center"/>
    </w:pPr>
    <w:rPr>
      <w:rFonts w:hint="default"/>
      <w:kern w:val="0"/>
      <w:sz w:val="18"/>
      <w:szCs w:val="24"/>
    </w:rPr>
  </w:style>
  <w:style w:type="paragraph" w:styleId="16">
    <w:name w:val="toc 1"/>
    <w:basedOn w:val="1"/>
    <w:next w:val="1"/>
    <w:qFormat/>
    <w:uiPriority w:val="1"/>
    <w:pPr>
      <w:spacing w:before="257"/>
      <w:ind w:left="107"/>
    </w:pPr>
    <w:rPr>
      <w:rFonts w:ascii="宋体" w:hAnsi="宋体" w:eastAsia="宋体"/>
      <w:sz w:val="28"/>
      <w:szCs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rPr>
  </w:style>
  <w:style w:type="paragraph" w:styleId="18">
    <w:name w:val="Body Text First Indent"/>
    <w:basedOn w:val="11"/>
    <w:next w:val="1"/>
    <w:qFormat/>
    <w:uiPriority w:val="0"/>
    <w:pPr>
      <w:ind w:firstLine="420" w:firstLineChars="100"/>
    </w:pPr>
    <w:rPr>
      <w:rFonts w:ascii="宋体" w:hAnsi="Courier New"/>
      <w:kern w:val="0"/>
      <w:sz w:val="20"/>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color w:val="575656"/>
      <w:u w:val="none"/>
    </w:rPr>
  </w:style>
  <w:style w:type="character" w:styleId="23">
    <w:name w:val="Hyperlink"/>
    <w:basedOn w:val="21"/>
    <w:qFormat/>
    <w:uiPriority w:val="0"/>
    <w:rPr>
      <w:color w:val="575656"/>
      <w:u w:val="none"/>
    </w:rPr>
  </w:style>
  <w:style w:type="table" w:customStyle="1" w:styleId="24">
    <w:name w:val="Table Normal"/>
    <w:qFormat/>
    <w:uiPriority w:val="2"/>
    <w:tblPr>
      <w:tblCellMar>
        <w:top w:w="0" w:type="dxa"/>
        <w:left w:w="0" w:type="dxa"/>
        <w:bottom w:w="0" w:type="dxa"/>
        <w:right w:w="0" w:type="dxa"/>
      </w:tblCellMar>
    </w:tblPr>
  </w:style>
  <w:style w:type="paragraph" w:customStyle="1" w:styleId="25">
    <w:name w:val="List Paragraph"/>
    <w:basedOn w:val="1"/>
    <w:qFormat/>
    <w:uiPriority w:val="1"/>
  </w:style>
  <w:style w:type="paragraph" w:customStyle="1" w:styleId="26">
    <w:name w:val="Table Paragraph"/>
    <w:basedOn w:val="1"/>
    <w:qFormat/>
    <w:uiPriority w:val="1"/>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纯文本1"/>
    <w:basedOn w:val="1"/>
    <w:next w:val="1"/>
    <w:qFormat/>
    <w:uiPriority w:val="0"/>
    <w:rPr>
      <w:rFonts w:ascii="宋体" w:hAnsi="宋体"/>
      <w:sz w:val="20"/>
      <w:szCs w:val="21"/>
    </w:rPr>
  </w:style>
  <w:style w:type="paragraph" w:customStyle="1" w:styleId="29">
    <w:name w:val="Other|1"/>
    <w:basedOn w:val="1"/>
    <w:qFormat/>
    <w:uiPriority w:val="0"/>
    <w:pPr>
      <w:spacing w:line="391" w:lineRule="auto"/>
      <w:ind w:firstLine="400"/>
    </w:pPr>
    <w:rPr>
      <w:sz w:val="28"/>
      <w:szCs w:val="28"/>
      <w:lang w:val="zh-TW" w:eastAsia="zh-TW" w:bidi="zh-TW"/>
    </w:rPr>
  </w:style>
  <w:style w:type="paragraph" w:customStyle="1" w:styleId="30">
    <w:name w:val="Body text|1"/>
    <w:basedOn w:val="1"/>
    <w:qFormat/>
    <w:uiPriority w:val="0"/>
    <w:pPr>
      <w:spacing w:line="391" w:lineRule="auto"/>
      <w:ind w:firstLine="400"/>
    </w:pPr>
    <w:rPr>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77</Pages>
  <Words>44631</Words>
  <Characters>46663</Characters>
  <Lines>0</Lines>
  <Paragraphs>2547</Paragraphs>
  <TotalTime>7</TotalTime>
  <ScaleCrop>false</ScaleCrop>
  <LinksUpToDate>false</LinksUpToDate>
  <CharactersWithSpaces>48589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2022-04-26T18:04:00Z</dcterms:created>
  <dc:creator>xb21cn</dc:creator>
  <cp:lastModifiedBy>Administrator</cp:lastModifiedBy>
  <cp:lastPrinted>2022-06-12T22:23:00Z</cp:lastPrinted>
  <dcterms:modified xsi:type="dcterms:W3CDTF">2022-06-21T07:35:58Z</dcterms:modified>
  <dc:title>竞争性谈判文件规范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2022-04-24T00:00:00Z</vt:filetime>
  </property>
  <property fmtid="{D5CDD505-2E9C-101B-9397-08002B2CF9AE}" pid="3" name="LastSaved">
    <vt:filetime>2022-04-26T00:00:00Z</vt:filetime>
  </property>
  <property fmtid="{D5CDD505-2E9C-101B-9397-08002B2CF9AE}" pid="4" name="KSOProductBuildVer">
    <vt:lpwstr>2052-11.1.0.11744</vt:lpwstr>
  </property>
  <property fmtid="{D5CDD505-2E9C-101B-9397-08002B2CF9AE}" pid="5" name="ICV">
    <vt:lpwstr>8EF6866F9A124101ADAB2C0C918D92D8</vt:lpwstr>
  </property>
</Properties>
</file>