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themeColor="text1"/>
          <w:sz w:val="84"/>
          <w:szCs w:val="84"/>
          <w14:textFill>
            <w14:solidFill>
              <w14:schemeClr w14:val="tx1"/>
            </w14:solidFill>
          </w14:textFill>
        </w:rPr>
      </w:pPr>
    </w:p>
    <w:p>
      <w:pPr>
        <w:spacing w:before="156" w:beforeLines="50"/>
        <w:ind w:firstLine="735" w:firstLineChars="350"/>
        <w:jc w:val="left"/>
        <w:rPr>
          <w:rFonts w:ascii="宋体" w:hAnsi="宋体"/>
          <w:color w:val="000000" w:themeColor="text1"/>
          <w:sz w:val="84"/>
          <w:szCs w:val="8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2379345</wp:posOffset>
                </wp:positionH>
                <wp:positionV relativeFrom="paragraph">
                  <wp:posOffset>400685</wp:posOffset>
                </wp:positionV>
                <wp:extent cx="3203575" cy="1161415"/>
                <wp:effectExtent l="0" t="0" r="0" b="635"/>
                <wp:wrapNone/>
                <wp:docPr id="3" name="文本框 3"/>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wps:spPr>
                      <wps:txb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187.35pt;margin-top:31.55pt;height:91.45pt;width:252.25pt;z-index:251656192;mso-width-relative:page;mso-height-relative:page;" fillcolor="#FFFFFF" filled="t" stroked="f" coordsize="21600,21600" o:gfxdata="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NkF8dkAAAAKAQAADwAAAAAAAAABACAAAAAiAAAAZHJzL2Rvd25yZXYueG1sUEsBAhQAFAAA&#10;AAgAh07iQC6CEgwnAgAANQQAAA4AAAAAAAAAAQAgAAAAKAEAAGRycy9lMm9Eb2MueG1sUEsFBgAA&#10;AAAGAAYAWQEAAMEFAAAAAA==&#10;">
                <v:fill on="t" focussize="0,0"/>
                <v:stroke on="f"/>
                <v:imagedata o:title=""/>
                <o:lock v:ext="edit" aspectratio="f"/>
                <v:textbo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v:textbox>
              </v:rect>
            </w:pict>
          </mc:Fallback>
        </mc:AlternateContent>
      </w:r>
      <w:r>
        <w:rPr>
          <w:rFonts w:ascii="宋体" w:hAnsi="宋体"/>
          <w:b/>
          <w:color w:val="000000" w:themeColor="text1"/>
          <w:sz w:val="32"/>
          <w:szCs w:val="32"/>
          <w14:textFill>
            <w14:solidFill>
              <w14:schemeClr w14:val="tx1"/>
            </w14:solidFill>
          </w14:textFill>
        </w:rPr>
        <w:drawing>
          <wp:inline distT="0" distB="0" distL="0" distR="0">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pPr>
        <w:rPr>
          <w:rFonts w:ascii="宋体" w:hAnsi="宋体"/>
          <w:color w:val="000000" w:themeColor="text1"/>
          <w:sz w:val="44"/>
          <w:szCs w:val="72"/>
          <w14:textFill>
            <w14:solidFill>
              <w14:schemeClr w14:val="tx1"/>
            </w14:solidFill>
          </w14:textFill>
        </w:rPr>
      </w:pPr>
    </w:p>
    <w:p>
      <w:pPr>
        <w:jc w:val="center"/>
        <w:rPr>
          <w:rFonts w:ascii="宋体" w:hAnsi="宋体" w:cs="宋体"/>
          <w:b/>
          <w:color w:val="000000" w:themeColor="text1"/>
          <w:sz w:val="80"/>
          <w:szCs w:val="80"/>
          <w14:textFill>
            <w14:solidFill>
              <w14:schemeClr w14:val="tx1"/>
            </w14:solidFill>
          </w14:textFill>
        </w:rPr>
      </w:pPr>
      <w:r>
        <w:rPr>
          <w:rFonts w:hint="eastAsia" w:ascii="宋体" w:hAnsi="宋体" w:cs="宋体"/>
          <w:b/>
          <w:color w:val="000000" w:themeColor="text1"/>
          <w:sz w:val="80"/>
          <w:szCs w:val="80"/>
          <w14:textFill>
            <w14:solidFill>
              <w14:schemeClr w14:val="tx1"/>
            </w14:solidFill>
          </w14:textFill>
        </w:rPr>
        <w:t>竞争性磋商采购文件</w:t>
      </w:r>
    </w:p>
    <w:p>
      <w:pPr>
        <w:snapToGrid w:val="0"/>
        <w:spacing w:before="156" w:beforeLines="50" w:line="360" w:lineRule="auto"/>
        <w:rPr>
          <w:rFonts w:ascii="宋体" w:hAnsi="宋体"/>
          <w:color w:val="000000" w:themeColor="text1"/>
          <w:sz w:val="30"/>
          <w:szCs w:val="72"/>
          <w14:textFill>
            <w14:solidFill>
              <w14:schemeClr w14:val="tx1"/>
            </w14:solidFill>
          </w14:textFill>
        </w:rPr>
      </w:pPr>
    </w:p>
    <w:p>
      <w:pPr>
        <w:pStyle w:val="18"/>
        <w:snapToGrid w:val="0"/>
        <w:spacing w:before="120" w:after="120" w:line="360" w:lineRule="auto"/>
        <w:jc w:val="center"/>
        <w:rPr>
          <w:rFonts w:hAnsi="宋体"/>
          <w:b/>
          <w:bCs/>
          <w:color w:val="000000" w:themeColor="text1"/>
          <w:sz w:val="30"/>
          <w:szCs w:val="30"/>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spacing w:line="700" w:lineRule="exact"/>
        <w:ind w:left="2446" w:leftChars="400" w:right="840" w:rightChars="400" w:hanging="1606" w:hangingChars="5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项目名称：钟山县同古镇农村乱占耕地建房问题摸排服务项目</w:t>
      </w:r>
    </w:p>
    <w:p>
      <w:pPr>
        <w:spacing w:after="156" w:afterLines="50" w:line="700" w:lineRule="exact"/>
        <w:ind w:left="840" w:leftChars="400" w:right="840" w:rightChars="400"/>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eastAsia="zh-CN"/>
          <w14:textFill>
            <w14:solidFill>
              <w14:schemeClr w14:val="tx1"/>
            </w14:solidFill>
          </w14:textFill>
        </w:rPr>
        <w:t>HZZC2020-C3-220233-ZDYR</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60" w:lineRule="exact"/>
        <w:ind w:right="69" w:rightChars="33"/>
        <w:rPr>
          <w:rFonts w:ascii="宋体" w:hAnsi="宋体" w:cs="宋体"/>
          <w:b/>
          <w:color w:val="000000" w:themeColor="text1"/>
          <w:sz w:val="36"/>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36830</wp:posOffset>
                </wp:positionV>
                <wp:extent cx="5521960" cy="635"/>
                <wp:effectExtent l="28575" t="36195" r="31115" b="2984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ln>
                      </wps:spPr>
                      <wps:bodyPr/>
                    </wps:wsp>
                  </a:graphicData>
                </a:graphic>
              </wp:anchor>
            </w:drawing>
          </mc:Choice>
          <mc:Fallback>
            <w:pict>
              <v:line id="Line 3" o:spid="_x0000_s1026" o:spt="20" style="position:absolute;left:0pt;margin-left:8.6pt;margin-top:2.9pt;height:0.05pt;width:434.8pt;z-index:251659264;mso-width-relative:page;mso-height-relative:page;" filled="f" stroked="t" coordsize="21600,21600" o:gfxdata="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Q39UdYAAAAGAQAADwAAAAAAAAABACAA&#10;AAAiAAAAZHJzL2Rvd25yZXYueG1sUEsBAhQAFAAAAAgAh07iQKsQnxbWAQAAswMAAA4AAAAAAAAA&#10;AQAgAAAAJQEAAGRycy9lMm9Eb2MueG1sUEsFBgAAAAAGAAYAWQEAAG0FAAAAAA==&#10;">
                <v:fill on="f" focussize="0,0"/>
                <v:stroke weight="4.5pt" color="#000000" linestyle="thinThick" joinstyle="round"/>
                <v:imagedata o:title=""/>
                <o:lock v:ext="edit" aspectratio="f"/>
              </v:line>
            </w:pict>
          </mc:Fallback>
        </mc:AlternateContent>
      </w:r>
      <w:r>
        <w:rPr>
          <w:rFonts w:hint="eastAsia" w:ascii="宋体" w:hAnsi="宋体" w:cs="宋体"/>
          <w:b/>
          <w:color w:val="000000" w:themeColor="text1"/>
          <w:sz w:val="36"/>
          <w14:textFill>
            <w14:solidFill>
              <w14:schemeClr w14:val="tx1"/>
            </w14:solidFill>
          </w14:textFill>
        </w:rPr>
        <w:t xml:space="preserve">        </w:t>
      </w:r>
    </w:p>
    <w:p>
      <w:pPr>
        <w:spacing w:line="600" w:lineRule="exact"/>
        <w:ind w:firstLine="1558" w:firstLineChars="485"/>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   购   人：钟山县自然资源局</w:t>
      </w:r>
    </w:p>
    <w:p>
      <w:pPr>
        <w:spacing w:line="600" w:lineRule="exact"/>
        <w:ind w:firstLine="1558" w:firstLineChars="485"/>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采购代理机构：中鼎誉润工程咨询有限公司</w:t>
      </w:r>
    </w:p>
    <w:p>
      <w:pPr>
        <w:spacing w:line="400" w:lineRule="exact"/>
        <w:jc w:val="center"/>
        <w:rPr>
          <w:rFonts w:ascii="宋体" w:hAnsi="宋体"/>
          <w:color w:val="000000" w:themeColor="text1"/>
          <w:sz w:val="32"/>
          <w:szCs w:val="32"/>
          <w14:textFill>
            <w14:solidFill>
              <w14:schemeClr w14:val="tx1"/>
            </w14:solidFill>
          </w14:textFill>
        </w:rPr>
      </w:pPr>
    </w:p>
    <w:p>
      <w:pPr>
        <w:spacing w:before="312" w:beforeLines="100" w:after="312" w:afterLines="100" w:line="400" w:lineRule="exact"/>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二〇二〇年十二月</w:t>
      </w:r>
    </w:p>
    <w:p>
      <w:pPr>
        <w:widowControl/>
        <w:jc w:val="left"/>
        <w:rPr>
          <w:color w:val="000000" w:themeColor="text1"/>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目  录</w:t>
      </w:r>
    </w:p>
    <w:p>
      <w:pPr>
        <w:spacing w:line="360" w:lineRule="auto"/>
        <w:jc w:val="center"/>
        <w:rPr>
          <w:rFonts w:ascii="宋体" w:hAnsi="宋体"/>
          <w:b/>
          <w:color w:val="000000" w:themeColor="text1"/>
          <w:sz w:val="44"/>
          <w:szCs w:val="44"/>
          <w14:textFill>
            <w14:solidFill>
              <w14:schemeClr w14:val="tx1"/>
            </w14:solidFill>
          </w14:textFill>
        </w:rPr>
      </w:pP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rFonts w:ascii="宋体" w:hAnsi="宋体"/>
          <w:b/>
          <w:color w:val="000000" w:themeColor="text1"/>
          <w:sz w:val="28"/>
          <w:szCs w:val="36"/>
          <w14:textFill>
            <w14:solidFill>
              <w14:schemeClr w14:val="tx1"/>
            </w14:solidFill>
          </w14:textFill>
        </w:rPr>
        <w:fldChar w:fldCharType="begin"/>
      </w:r>
      <w:r>
        <w:rPr>
          <w:rFonts w:ascii="宋体" w:hAnsi="宋体"/>
          <w:b/>
          <w:color w:val="000000" w:themeColor="text1"/>
          <w:sz w:val="28"/>
          <w:szCs w:val="36"/>
          <w14:textFill>
            <w14:solidFill>
              <w14:schemeClr w14:val="tx1"/>
            </w14:solidFill>
          </w14:textFill>
        </w:rPr>
        <w:instrText xml:space="preserve"> TOC \o "1-3" \h \z \u </w:instrText>
      </w:r>
      <w:r>
        <w:rPr>
          <w:rFonts w:ascii="宋体" w:hAnsi="宋体"/>
          <w:b/>
          <w:color w:val="000000" w:themeColor="text1"/>
          <w:sz w:val="28"/>
          <w:szCs w:val="36"/>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"_Toc504988676"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第一章  竞争性磋商公告</w:t>
      </w:r>
      <w:r>
        <w:rPr>
          <w:rFonts w:ascii="宋体" w:hAnsi="宋体"/>
          <w:b/>
          <w:color w:val="000000" w:themeColor="text1"/>
          <w:sz w:val="28"/>
          <w14:textFill>
            <w14:solidFill>
              <w14:schemeClr w14:val="tx1"/>
            </w14:solidFill>
          </w14:textFill>
        </w:rPr>
        <w:tab/>
      </w:r>
      <w:r>
        <w:rPr>
          <w:rFonts w:hint="eastAsia" w:ascii="宋体" w:hAnsi="宋体"/>
          <w:b/>
          <w:color w:val="000000" w:themeColor="text1"/>
          <w:sz w:val="28"/>
          <w14:textFill>
            <w14:solidFill>
              <w14:schemeClr w14:val="tx1"/>
            </w14:solidFill>
          </w14:textFill>
        </w:rPr>
        <w:t>3</w:t>
      </w:r>
      <w:r>
        <w:rPr>
          <w:rFonts w:hint="eastAsia"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"_Toc504988677"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第二章  供应商须知</w:t>
      </w:r>
      <w:r>
        <w:rPr>
          <w:rFonts w:ascii="宋体" w:hAnsi="宋体"/>
          <w:b/>
          <w:color w:val="000000" w:themeColor="text1"/>
          <w:sz w:val="28"/>
          <w14:textFill>
            <w14:solidFill>
              <w14:schemeClr w14:val="tx1"/>
            </w14:solidFill>
          </w14:textFill>
        </w:rPr>
        <w:tab/>
      </w:r>
      <w:r>
        <w:rPr>
          <w:rFonts w:ascii="宋体" w:hAnsi="宋体"/>
          <w:b/>
          <w:color w:val="000000" w:themeColor="text1"/>
          <w:sz w:val="28"/>
          <w14:textFill>
            <w14:solidFill>
              <w14:schemeClr w14:val="tx1"/>
            </w14:solidFill>
          </w14:textFill>
        </w:rPr>
        <w:t>6</w:t>
      </w:r>
      <w:r>
        <w:rPr>
          <w:rFonts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"_Toc504988678"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第三章  项目采购需求</w:t>
      </w:r>
      <w:r>
        <w:rPr>
          <w:rFonts w:ascii="宋体" w:hAnsi="宋体"/>
          <w:b/>
          <w:color w:val="000000" w:themeColor="text1"/>
          <w:sz w:val="28"/>
          <w14:textFill>
            <w14:solidFill>
              <w14:schemeClr w14:val="tx1"/>
            </w14:solidFill>
          </w14:textFill>
        </w:rPr>
        <w:tab/>
      </w:r>
      <w:r>
        <w:rPr>
          <w:rFonts w:ascii="宋体" w:hAnsi="宋体"/>
          <w:b/>
          <w:color w:val="000000" w:themeColor="text1"/>
          <w:sz w:val="28"/>
          <w14:textFill>
            <w14:solidFill>
              <w14:schemeClr w14:val="tx1"/>
            </w14:solidFill>
          </w14:textFill>
        </w:rPr>
        <w:fldChar w:fldCharType="begin"/>
      </w:r>
      <w:r>
        <w:rPr>
          <w:rFonts w:ascii="宋体" w:hAnsi="宋体"/>
          <w:b/>
          <w:color w:val="000000" w:themeColor="text1"/>
          <w:sz w:val="28"/>
          <w14:textFill>
            <w14:solidFill>
              <w14:schemeClr w14:val="tx1"/>
            </w14:solidFill>
          </w14:textFill>
        </w:rPr>
        <w:instrText xml:space="preserve"> PAGEREF _Toc504988678 \h </w:instrText>
      </w:r>
      <w:r>
        <w:rPr>
          <w:rFonts w:ascii="宋体" w:hAnsi="宋体"/>
          <w:b/>
          <w:color w:val="000000" w:themeColor="text1"/>
          <w:sz w:val="28"/>
          <w14:textFill>
            <w14:solidFill>
              <w14:schemeClr w14:val="tx1"/>
            </w14:solidFill>
          </w14:textFill>
        </w:rPr>
        <w:fldChar w:fldCharType="separate"/>
      </w:r>
      <w:r>
        <w:rPr>
          <w:rFonts w:ascii="宋体" w:hAnsi="宋体"/>
          <w:b/>
          <w:color w:val="000000" w:themeColor="text1"/>
          <w:sz w:val="28"/>
          <w14:textFill>
            <w14:solidFill>
              <w14:schemeClr w14:val="tx1"/>
            </w14:solidFill>
          </w14:textFill>
        </w:rPr>
        <w:t>19</w:t>
      </w:r>
      <w:r>
        <w:rPr>
          <w:rFonts w:ascii="宋体" w:hAnsi="宋体"/>
          <w:b/>
          <w:color w:val="000000" w:themeColor="text1"/>
          <w:sz w:val="28"/>
          <w14:textFill>
            <w14:solidFill>
              <w14:schemeClr w14:val="tx1"/>
            </w14:solidFill>
          </w14:textFill>
        </w:rPr>
        <w:fldChar w:fldCharType="end"/>
      </w:r>
      <w:r>
        <w:rPr>
          <w:rFonts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"_Toc504988679"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第四章  评审办法及评分标准</w:t>
      </w:r>
      <w:r>
        <w:rPr>
          <w:rFonts w:ascii="宋体" w:hAnsi="宋体"/>
          <w:b/>
          <w:color w:val="000000" w:themeColor="text1"/>
          <w:sz w:val="28"/>
          <w14:textFill>
            <w14:solidFill>
              <w14:schemeClr w14:val="tx1"/>
            </w14:solidFill>
          </w14:textFill>
        </w:rPr>
        <w:tab/>
      </w:r>
      <w:r>
        <w:rPr>
          <w:rFonts w:hint="eastAsia" w:ascii="宋体" w:hAnsi="宋体"/>
          <w:b/>
          <w:color w:val="000000" w:themeColor="text1"/>
          <w:sz w:val="28"/>
          <w14:textFill>
            <w14:solidFill>
              <w14:schemeClr w14:val="tx1"/>
            </w14:solidFill>
          </w14:textFill>
        </w:rPr>
        <w:t>30</w:t>
      </w:r>
      <w:r>
        <w:rPr>
          <w:rFonts w:hint="eastAsia"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"_Toc504988680"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第五章  合同主要条款</w:t>
      </w:r>
      <w:r>
        <w:rPr>
          <w:rFonts w:ascii="宋体" w:hAnsi="宋体"/>
          <w:b/>
          <w:color w:val="000000" w:themeColor="text1"/>
          <w:sz w:val="28"/>
          <w14:textFill>
            <w14:solidFill>
              <w14:schemeClr w14:val="tx1"/>
            </w14:solidFill>
          </w14:textFill>
        </w:rPr>
        <w:tab/>
      </w:r>
      <w:r>
        <w:rPr>
          <w:rFonts w:hint="eastAsia" w:ascii="宋体" w:hAnsi="宋体"/>
          <w:b/>
          <w:color w:val="000000" w:themeColor="text1"/>
          <w:sz w:val="28"/>
          <w14:textFill>
            <w14:solidFill>
              <w14:schemeClr w14:val="tx1"/>
            </w14:solidFill>
          </w14:textFill>
        </w:rPr>
        <w:t>33</w:t>
      </w:r>
      <w:r>
        <w:rPr>
          <w:rFonts w:hint="eastAsia"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"_Toc504988681"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第六章  响应文件格式</w:t>
      </w:r>
      <w:r>
        <w:rPr>
          <w:rFonts w:ascii="宋体" w:hAnsi="宋体"/>
          <w:b/>
          <w:color w:val="000000" w:themeColor="text1"/>
          <w:sz w:val="28"/>
          <w14:textFill>
            <w14:solidFill>
              <w14:schemeClr w14:val="tx1"/>
            </w14:solidFill>
          </w14:textFill>
        </w:rPr>
        <w:tab/>
      </w:r>
      <w:r>
        <w:rPr>
          <w:rFonts w:ascii="宋体" w:hAnsi="宋体"/>
          <w:b/>
          <w:color w:val="000000" w:themeColor="text1"/>
          <w:sz w:val="28"/>
          <w14:textFill>
            <w14:solidFill>
              <w14:schemeClr w14:val="tx1"/>
            </w14:solidFill>
          </w14:textFill>
        </w:rPr>
        <w:t>3</w:t>
      </w:r>
      <w:r>
        <w:rPr>
          <w:rFonts w:hint="eastAsia" w:ascii="宋体" w:hAnsi="宋体"/>
          <w:b/>
          <w:color w:val="000000" w:themeColor="text1"/>
          <w:sz w:val="28"/>
          <w14:textFill>
            <w14:solidFill>
              <w14:schemeClr w14:val="tx1"/>
            </w14:solidFill>
          </w14:textFill>
        </w:rPr>
        <w:t>6</w:t>
      </w:r>
      <w:r>
        <w:rPr>
          <w:rFonts w:hint="eastAsia" w:ascii="宋体" w:hAnsi="宋体"/>
          <w:b/>
          <w:color w:val="000000" w:themeColor="text1"/>
          <w:sz w:val="28"/>
          <w14:textFill>
            <w14:solidFill>
              <w14:schemeClr w14:val="tx1"/>
            </w14:solidFill>
          </w14:textFill>
        </w:rPr>
        <w:fldChar w:fldCharType="end"/>
      </w:r>
    </w:p>
    <w:p>
      <w:pPr>
        <w:spacing w:line="360" w:lineRule="auto"/>
        <w:ind w:left="420" w:leftChars="200" w:right="420" w:rightChars="200"/>
        <w:jc w:val="left"/>
        <w:rPr>
          <w:rFonts w:ascii="宋体" w:hAnsi="宋体"/>
          <w:b/>
          <w:color w:val="000000" w:themeColor="text1"/>
          <w:sz w:val="32"/>
          <w:szCs w:val="32"/>
          <w14:textFill>
            <w14:solidFill>
              <w14:schemeClr w14:val="tx1"/>
            </w14:solidFill>
          </w14:textFill>
        </w:rPr>
      </w:pPr>
      <w:r>
        <w:rPr>
          <w:rFonts w:ascii="宋体" w:hAnsi="宋体"/>
          <w:b/>
          <w:color w:val="000000" w:themeColor="text1"/>
          <w:sz w:val="28"/>
          <w:szCs w:val="36"/>
          <w14:textFill>
            <w14:solidFill>
              <w14:schemeClr w14:val="tx1"/>
            </w14:solidFill>
          </w14:textFill>
        </w:rPr>
        <w:fldChar w:fldCharType="end"/>
      </w:r>
    </w:p>
    <w:p>
      <w:pPr>
        <w:widowControl/>
        <w:jc w:val="left"/>
        <w:rPr>
          <w:color w:val="000000" w:themeColor="text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0" w:name="_Toc504988676"/>
      <w:r>
        <w:rPr>
          <w:rFonts w:ascii="宋体" w:hAnsi="宋体"/>
          <w:color w:val="000000" w:themeColor="text1"/>
          <w:szCs w:val="44"/>
          <w14:textFill>
            <w14:solidFill>
              <w14:schemeClr w14:val="tx1"/>
            </w14:solidFill>
          </w14:textFill>
        </w:rPr>
        <w:br w:type="page"/>
      </w:r>
      <w:r>
        <w:rPr>
          <w:rFonts w:hint="eastAsia" w:ascii="宋体" w:hAnsi="宋体"/>
          <w:color w:val="000000" w:themeColor="text1"/>
          <w:szCs w:val="44"/>
          <w14:textFill>
            <w14:solidFill>
              <w14:schemeClr w14:val="tx1"/>
            </w14:solidFill>
          </w14:textFill>
        </w:rPr>
        <w:t>第一章  竞争性磋商公告</w:t>
      </w:r>
      <w:bookmarkEnd w:id="0"/>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中鼎誉润工程咨询有限公司</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钟山县同古镇农村乱占耕地建房问题摸排服务项目</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r>
        <w:rPr>
          <w:rFonts w:hint="eastAsia" w:ascii="宋体" w:hAnsi="宋体"/>
          <w:b/>
          <w:color w:val="000000" w:themeColor="text1"/>
          <w:sz w:val="24"/>
          <w:lang w:eastAsia="zh-CN"/>
          <w14:textFill>
            <w14:solidFill>
              <w14:schemeClr w14:val="tx1"/>
            </w14:solidFill>
          </w14:textFill>
        </w:rPr>
        <w:t>HZZC2020-C3-220233-ZDYR</w:t>
      </w:r>
      <w:r>
        <w:rPr>
          <w:rFonts w:hint="eastAsia" w:ascii="宋体" w:hAnsi="宋体"/>
          <w:b/>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after="156" w:afterLines="50"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钟山县同古镇农村乱占耕地建房问题摸排服务项目</w:t>
      </w:r>
      <w:r>
        <w:rPr>
          <w:rFonts w:hint="eastAsia" w:ascii="宋体" w:hAnsi="宋体" w:cs="宋体"/>
          <w:color w:val="000000" w:themeColor="text1"/>
          <w:szCs w:val="21"/>
          <w14:textFill>
            <w14:solidFill>
              <w14:schemeClr w14:val="tx1"/>
            </w14:solidFill>
          </w14:textFill>
        </w:rPr>
        <w:t>采购项目的潜在供应商应在</w:t>
      </w:r>
      <w:r>
        <w:rPr>
          <w:rFonts w:hint="eastAsia" w:ascii="宋体" w:hAnsi="宋体" w:cs="宋体"/>
          <w:color w:val="000000" w:themeColor="text1"/>
          <w:szCs w:val="21"/>
          <w:u w:val="single"/>
          <w14:textFill>
            <w14:solidFill>
              <w14:schemeClr w14:val="tx1"/>
            </w14:solidFill>
          </w14:textFill>
        </w:rPr>
        <w:t>贺州市钟山县滨江路2号（中鼎誉润工程咨询有限公司贺州分公司钟山办事处）</w:t>
      </w:r>
      <w:r>
        <w:rPr>
          <w:rFonts w:hint="eastAsia" w:ascii="宋体" w:hAnsi="宋体" w:cs="宋体"/>
          <w:color w:val="000000" w:themeColor="text1"/>
          <w:szCs w:val="21"/>
          <w14:textFill>
            <w14:solidFill>
              <w14:schemeClr w14:val="tx1"/>
            </w14:solidFill>
          </w14:textFill>
        </w:rPr>
        <w:t>获取采购文件，并于</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分</w:t>
      </w:r>
      <w:r>
        <w:rPr>
          <w:rFonts w:hint="eastAsia" w:ascii="宋体" w:hAnsi="宋体" w:cs="宋体"/>
          <w:bCs/>
          <w:color w:val="000000" w:themeColor="text1"/>
          <w:szCs w:val="21"/>
          <w14:textFill>
            <w14:solidFill>
              <w14:schemeClr w14:val="tx1"/>
            </w14:solidFill>
          </w14:textFill>
        </w:rPr>
        <w:t>（北京时间）前提交响应文件</w:t>
      </w:r>
      <w:r>
        <w:rPr>
          <w:rFonts w:hint="eastAsia" w:ascii="宋体" w:hAnsi="宋体" w:cs="宋体"/>
          <w:color w:val="000000" w:themeColor="text1"/>
          <w:szCs w:val="21"/>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1" w:name="_Toc35393629"/>
      <w:bookmarkStart w:id="2" w:name="_Toc28359012"/>
      <w:bookmarkStart w:id="3" w:name="_Toc28359089"/>
      <w:bookmarkStart w:id="4" w:name="_Toc35393798"/>
      <w:r>
        <w:rPr>
          <w:rFonts w:hint="eastAsia" w:ascii="宋体" w:hAnsi="宋体" w:cs="宋体"/>
          <w:color w:val="000000" w:themeColor="text1"/>
          <w:sz w:val="21"/>
          <w:szCs w:val="21"/>
          <w14:textFill>
            <w14:solidFill>
              <w14:schemeClr w14:val="tx1"/>
            </w14:solidFill>
          </w14:textFill>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HZZC2020-C3-220233-ZDYR</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项目名称：钟山县同古镇农村乱占耕地建房问题摸排服务项目</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采购方式：竞争性磋商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预算金额：叁拾叁万柒仟贰佰贰拾元整（￥337220.00）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最高限价：叁拾叁万柒仟贰佰贰拾元整（￥337220.00）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采购需求：钟山县</w:t>
      </w:r>
      <w:r>
        <w:rPr>
          <w:rFonts w:hint="eastAsia" w:ascii="宋体" w:hAnsi="宋体" w:cs="宋体"/>
          <w:color w:val="000000" w:themeColor="text1"/>
          <w:szCs w:val="21"/>
          <w:lang w:eastAsia="zh-CN"/>
          <w14:textFill>
            <w14:solidFill>
              <w14:schemeClr w14:val="tx1"/>
            </w14:solidFill>
          </w14:textFill>
        </w:rPr>
        <w:t>同古镇</w:t>
      </w:r>
      <w:r>
        <w:rPr>
          <w:rFonts w:hint="eastAsia" w:ascii="宋体" w:hAnsi="宋体" w:cs="宋体"/>
          <w:color w:val="000000" w:themeColor="text1"/>
          <w:szCs w:val="21"/>
          <w14:textFill>
            <w14:solidFill>
              <w14:schemeClr w14:val="tx1"/>
            </w14:solidFill>
          </w14:textFill>
        </w:rPr>
        <w:t>农村乱占耕地建房问题摸排服务，</w:t>
      </w:r>
      <w:r>
        <w:rPr>
          <w:rFonts w:hint="eastAsia" w:ascii="宋体"/>
          <w:color w:val="000000" w:themeColor="text1"/>
          <w:szCs w:val="21"/>
          <w14:textFill>
            <w14:solidFill>
              <w14:schemeClr w14:val="tx1"/>
            </w14:solidFill>
          </w14:textFill>
        </w:rPr>
        <w:t>如需进一步了解详细内容，详见竞争性磋商采购文件。</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合同履行期限：服务时间：2021年2月28日前，完成钟山县同古镇农村乱占耕地建房问题摸排数据库建设工作。</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本项目不接受联合体。</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5" w:name="_Toc28359090"/>
      <w:bookmarkStart w:id="6" w:name="_Toc35393799"/>
      <w:bookmarkStart w:id="7" w:name="_Toc28359013"/>
      <w:bookmarkStart w:id="8" w:name="_Toc35393630"/>
      <w:r>
        <w:rPr>
          <w:rFonts w:hint="eastAsia" w:ascii="宋体" w:hAnsi="宋体" w:cs="宋体"/>
          <w:color w:val="000000" w:themeColor="text1"/>
          <w:sz w:val="21"/>
          <w:szCs w:val="21"/>
          <w14:textFill>
            <w14:solidFill>
              <w14:schemeClr w14:val="tx1"/>
            </w14:solidFill>
          </w14:textFill>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bookmarkStart w:id="9" w:name="_Toc35393631"/>
      <w:bookmarkStart w:id="10" w:name="_Toc28359091"/>
      <w:bookmarkStart w:id="11" w:name="_Toc35393800"/>
      <w:bookmarkStart w:id="12" w:name="_Toc28359014"/>
      <w:r>
        <w:rPr>
          <w:rFonts w:hint="eastAsia" w:ascii="宋体" w:hAnsi="宋体" w:cs="宋体"/>
          <w:color w:val="000000" w:themeColor="text1"/>
          <w:szCs w:val="21"/>
          <w14:textFill>
            <w14:solidFill>
              <w14:schemeClr w14:val="tx1"/>
            </w14:solidFill>
          </w14:textFill>
        </w:rPr>
        <w:t>1.满足《中华人民共和国政府采购法》第二十二条规定；</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国内注册（指按国家有关规定要求注册的），满足本次采购服务的供应商；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供应商须具备有效的测绘乙级或以上资质；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4</w:t>
      </w:r>
      <w:r>
        <w:rPr>
          <w:rFonts w:hint="eastAsia" w:ascii="宋体" w:hAnsi="宋体" w:cs="宋体"/>
          <w:bCs/>
          <w:color w:val="000000" w:themeColor="text1"/>
          <w:szCs w:val="21"/>
          <w14:textFill>
            <w14:solidFill>
              <w14:schemeClr w14:val="tx1"/>
            </w14:solidFill>
          </w14:textFill>
        </w:rPr>
        <w:t>.参加采购活动前3年内，在经营活动中没有重大违法记录（提供书面声明）；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.单位负责人为同一人或者存在直接控股、管理关系的不同供应商，不得参加同一合同项下的政府采购活动。除单一来源</w:t>
      </w:r>
      <w:r>
        <w:rPr>
          <w:rFonts w:hint="eastAsia" w:ascii="宋体" w:hAnsi="宋体" w:cs="宋体"/>
          <w:color w:val="000000" w:themeColor="text1"/>
          <w:szCs w:val="21"/>
          <w14:textFill>
            <w14:solidFill>
              <w14:schemeClr w14:val="tx1"/>
            </w14:solidFill>
          </w14:textFill>
        </w:rPr>
        <w:t>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三、获取采购文件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7</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至</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14</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，每天上午</w:t>
      </w:r>
      <w:r>
        <w:rPr>
          <w:rFonts w:hint="eastAsia" w:ascii="宋体" w:hAnsi="宋体" w:cs="宋体"/>
          <w:color w:val="000000" w:themeColor="text1"/>
          <w:szCs w:val="21"/>
          <w:u w:val="single"/>
          <w14:textFill>
            <w14:solidFill>
              <w14:schemeClr w14:val="tx1"/>
            </w14:solidFill>
          </w14:textFill>
        </w:rPr>
        <w:t>8时30分</w:t>
      </w:r>
      <w:r>
        <w:rPr>
          <w:rFonts w:hint="eastAsia" w:ascii="宋体" w:hAnsi="宋体" w:cs="宋体"/>
          <w:color w:val="000000" w:themeColor="text1"/>
          <w:szCs w:val="21"/>
          <w14:textFill>
            <w14:solidFill>
              <w14:schemeClr w14:val="tx1"/>
            </w14:solidFill>
          </w14:textFill>
        </w:rPr>
        <w:t>至</w:t>
      </w:r>
      <w:r>
        <w:rPr>
          <w:rFonts w:hint="eastAsia" w:ascii="宋体" w:hAnsi="宋体" w:cs="宋体"/>
          <w:color w:val="000000" w:themeColor="text1"/>
          <w:szCs w:val="21"/>
          <w:u w:val="single"/>
          <w14:textFill>
            <w14:solidFill>
              <w14:schemeClr w14:val="tx1"/>
            </w14:solidFill>
          </w14:textFill>
        </w:rPr>
        <w:t>12时00分</w:t>
      </w:r>
      <w:r>
        <w:rPr>
          <w:rFonts w:hint="eastAsia" w:ascii="宋体" w:hAnsi="宋体" w:cs="宋体"/>
          <w:color w:val="000000" w:themeColor="text1"/>
          <w:szCs w:val="21"/>
          <w14:textFill>
            <w14:solidFill>
              <w14:schemeClr w14:val="tx1"/>
            </w14:solidFill>
          </w14:textFill>
        </w:rPr>
        <w:t>，下午</w:t>
      </w:r>
      <w:r>
        <w:rPr>
          <w:rFonts w:hint="eastAsia" w:ascii="宋体" w:hAnsi="宋体" w:cs="宋体"/>
          <w:color w:val="000000" w:themeColor="text1"/>
          <w:szCs w:val="21"/>
          <w:u w:val="single"/>
          <w14:textFill>
            <w14:solidFill>
              <w14:schemeClr w14:val="tx1"/>
            </w14:solidFill>
          </w14:textFill>
        </w:rPr>
        <w:t>15时00分</w:t>
      </w:r>
      <w:r>
        <w:rPr>
          <w:rFonts w:hint="eastAsia" w:ascii="宋体" w:hAnsi="宋体" w:cs="宋体"/>
          <w:color w:val="000000" w:themeColor="text1"/>
          <w:szCs w:val="21"/>
          <w14:textFill>
            <w14:solidFill>
              <w14:schemeClr w14:val="tx1"/>
            </w14:solidFill>
          </w14:textFill>
        </w:rPr>
        <w:t>至</w:t>
      </w:r>
      <w:r>
        <w:rPr>
          <w:rFonts w:hint="eastAsia" w:ascii="宋体" w:hAnsi="宋体" w:cs="宋体"/>
          <w:color w:val="000000" w:themeColor="text1"/>
          <w:szCs w:val="21"/>
          <w:u w:val="single"/>
          <w14:textFill>
            <w14:solidFill>
              <w14:schemeClr w14:val="tx1"/>
            </w14:solidFill>
          </w14:textFill>
        </w:rPr>
        <w:t>17时30分</w:t>
      </w:r>
      <w:r>
        <w:rPr>
          <w:rFonts w:hint="eastAsia" w:ascii="宋体" w:hAnsi="宋体" w:cs="宋体"/>
          <w:color w:val="000000" w:themeColor="text1"/>
          <w:szCs w:val="21"/>
          <w14:textFill>
            <w14:solidFill>
              <w14:schemeClr w14:val="tx1"/>
            </w14:solidFill>
          </w14:textFill>
        </w:rPr>
        <w:t>（北京时间，法定节假日除外）</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Fonts w:hint="eastAsia" w:ascii="宋体" w:hAnsi="宋体" w:cs="宋体"/>
          <w:color w:val="000000" w:themeColor="text1"/>
          <w14:textFill>
            <w14:solidFill>
              <w14:schemeClr w14:val="tx1"/>
            </w14:solidFill>
          </w14:textFill>
        </w:rPr>
        <w:t>贺州市钟山县滨江路2号（中鼎誉润工程咨询有限公司贺州分公司钟山办事处）</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方式：由法人代表或授权委托代理人请携带本人身份证及以下材料购买竞争性磋商采购文件：营业执照副本复印件、授权委托书原件（委托代理时提供），以上材料须提供加盖单位公章的复印件一份留档，资料合格后方可报名购买采购文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售价：采购文件工本费每本300元，售后不退（不代办邮寄）。</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13" w:name="_Toc35393632"/>
      <w:bookmarkStart w:id="14" w:name="_Toc28359015"/>
      <w:bookmarkStart w:id="15" w:name="_Toc28359092"/>
      <w:bookmarkStart w:id="16" w:name="_Toc35393801"/>
      <w:r>
        <w:rPr>
          <w:rFonts w:hint="eastAsia" w:ascii="宋体" w:hAnsi="宋体" w:cs="宋体"/>
          <w:color w:val="000000" w:themeColor="text1"/>
          <w:sz w:val="21"/>
          <w:szCs w:val="21"/>
          <w14:textFill>
            <w14:solidFill>
              <w14:schemeClr w14:val="tx1"/>
            </w14:solidFill>
          </w14:textFill>
        </w:rPr>
        <w:t>四、响应文件提交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截止时间：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分</w:t>
      </w:r>
      <w:r>
        <w:rPr>
          <w:rFonts w:hint="eastAsia" w:ascii="宋体" w:hAnsi="宋体" w:cs="宋体"/>
          <w:bCs/>
          <w:color w:val="000000" w:themeColor="text1"/>
          <w:szCs w:val="21"/>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Fonts w:hint="eastAsia" w:ascii="宋体" w:hAnsi="宋体" w:cs="宋体"/>
          <w:color w:val="000000" w:themeColor="text1"/>
          <w:szCs w:val="21"/>
          <w:u w:val="single"/>
          <w14:textFill>
            <w14:solidFill>
              <w14:schemeClr w14:val="tx1"/>
            </w14:solidFill>
          </w14:textFill>
        </w:rPr>
        <w:t>广西钟山县兴钟中路14号政务中心三楼会议大厅</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17" w:name="_Toc28359093"/>
      <w:bookmarkStart w:id="18" w:name="_Toc35393802"/>
      <w:bookmarkStart w:id="19" w:name="_Toc35393633"/>
      <w:bookmarkStart w:id="20" w:name="_Toc28359016"/>
      <w:r>
        <w:rPr>
          <w:rFonts w:hint="eastAsia" w:ascii="宋体" w:hAnsi="宋体" w:cs="宋体"/>
          <w:color w:val="000000" w:themeColor="text1"/>
          <w:sz w:val="21"/>
          <w:szCs w:val="21"/>
          <w14:textFill>
            <w14:solidFill>
              <w14:schemeClr w14:val="tx1"/>
            </w14:solidFill>
          </w14:textFill>
        </w:rPr>
        <w:t>五、开启</w:t>
      </w:r>
      <w:bookmarkEnd w:id="17"/>
      <w:bookmarkEnd w:id="18"/>
      <w:bookmarkEnd w:id="19"/>
      <w:bookmarkEnd w:id="20"/>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分</w:t>
      </w:r>
      <w:r>
        <w:rPr>
          <w:rFonts w:hint="eastAsia" w:ascii="宋体" w:hAnsi="宋体" w:cs="宋体"/>
          <w:bCs/>
          <w:color w:val="000000" w:themeColor="text1"/>
          <w:szCs w:val="21"/>
          <w:u w:val="single"/>
          <w14:textFill>
            <w14:solidFill>
              <w14:schemeClr w14:val="tx1"/>
            </w14:solidFill>
          </w14:textFill>
        </w:rPr>
        <w:t>（北京时间）截止后为磋商小组与磋商供应商磋商时间，具体时间由采购代理机构另行通知。</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Fonts w:hint="eastAsia" w:ascii="宋体" w:hAnsi="宋体"/>
          <w:color w:val="000000" w:themeColor="text1"/>
          <w:u w:val="single"/>
          <w14:textFill>
            <w14:solidFill>
              <w14:schemeClr w14:val="tx1"/>
            </w14:solidFill>
          </w14:textFill>
        </w:rPr>
        <w:t>广西钟山县兴钟中路14号政务中心三楼会议大厅，参加磋商的法定代表人或委托代理人必须持有效证件[法定代表人凭身份证或委托代理人凭法定代表人授权委托书原件和身份证]依时到达指定地点等候当面磋商。</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21" w:name="_Toc35393634"/>
      <w:bookmarkStart w:id="22" w:name="_Toc35393803"/>
      <w:bookmarkStart w:id="23" w:name="_Toc28359017"/>
      <w:bookmarkStart w:id="24" w:name="_Toc28359094"/>
      <w:r>
        <w:rPr>
          <w:rFonts w:hint="eastAsia" w:ascii="宋体" w:hAnsi="宋体" w:cs="宋体"/>
          <w:color w:val="000000" w:themeColor="text1"/>
          <w:sz w:val="21"/>
          <w:szCs w:val="21"/>
          <w14:textFill>
            <w14:solidFill>
              <w14:schemeClr w14:val="tx1"/>
            </w14:solidFill>
          </w14:textFill>
        </w:rPr>
        <w:t>六、公告期限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自本公告发布之日起5个工作日。</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25" w:name="_Toc35393804"/>
      <w:bookmarkStart w:id="26" w:name="_Toc35393635"/>
      <w:r>
        <w:rPr>
          <w:rFonts w:hint="eastAsia" w:ascii="宋体" w:hAnsi="宋体" w:cs="宋体"/>
          <w:color w:val="000000" w:themeColor="text1"/>
          <w:sz w:val="21"/>
          <w:szCs w:val="21"/>
          <w14:textFill>
            <w14:solidFill>
              <w14:schemeClr w14:val="tx1"/>
            </w14:solidFill>
          </w14:textFill>
        </w:rPr>
        <w:t>七、其他补充事宜</w:t>
      </w:r>
      <w:bookmarkEnd w:id="25"/>
      <w:bookmarkEnd w:id="26"/>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000000" w:themeColor="text1"/>
          <w:kern w:val="2"/>
          <w:sz w:val="21"/>
          <w14:textFill>
            <w14:solidFill>
              <w14:schemeClr w14:val="tx1"/>
            </w14:solidFill>
          </w14:textFill>
        </w:rPr>
      </w:pPr>
      <w:r>
        <w:rPr>
          <w:rFonts w:hint="eastAsia" w:hAnsi="宋体" w:cs="宋体"/>
          <w:color w:val="000000" w:themeColor="text1"/>
          <w:kern w:val="2"/>
          <w:sz w:val="21"/>
          <w14:textFill>
            <w14:solidFill>
              <w14:schemeClr w14:val="tx1"/>
            </w14:solidFill>
          </w14:textFill>
        </w:rPr>
        <w:t>1.磋商保证金(人民币)：伍仟元整（￥5000.00）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bookmarkStart w:id="27" w:name="_Toc35393636"/>
      <w:bookmarkStart w:id="28" w:name="_Toc28359018"/>
      <w:bookmarkStart w:id="29" w:name="_Toc28359095"/>
      <w:bookmarkStart w:id="30" w:name="_Toc35393805"/>
      <w:r>
        <w:rPr>
          <w:rFonts w:hint="eastAsia" w:ascii="宋体" w:hAnsi="宋体" w:cs="宋体"/>
          <w:color w:val="000000" w:themeColor="text1"/>
          <w:szCs w:val="21"/>
          <w14:textFill>
            <w14:solidFill>
              <w14:schemeClr w14:val="tx1"/>
            </w14:solidFill>
          </w14:textFill>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账户名：中鼎誉润工程咨询有限公司贺州分公司</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  号：660400051546500010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开户行：桂林银行贺州分行</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备注</w:t>
      </w:r>
      <w:r>
        <w:rPr>
          <w:rFonts w:hint="eastAsia"/>
          <w:b/>
          <w:color w:val="000000" w:themeColor="text1"/>
          <w:szCs w:val="21"/>
          <w14:textFill>
            <w14:solidFill>
              <w14:schemeClr w14:val="tx1"/>
            </w14:solidFill>
          </w14:textFill>
        </w:rPr>
        <w:t>：对受疫情影响的中小微企业（在提供真实可信证明材料的前提下），可以免收其磋商保证金。</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2"/>
          <w14:textFill>
            <w14:solidFill>
              <w14:schemeClr w14:val="tx1"/>
            </w14:solidFill>
          </w14:textFill>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2"/>
          <w14:textFill>
            <w14:solidFill>
              <w14:schemeClr w14:val="tx1"/>
            </w14:solidFill>
          </w14:textFill>
        </w:rPr>
        <w:t>3.网上查询地址：中国政府采购网（http://www.ccgp.gov.cn/）、广西政府采购网（http://zfcg.gxzf.gov.cn/）。</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八、凡对本次采购提出询问，请按以下方式联系。</w:t>
      </w:r>
      <w:bookmarkEnd w:id="27"/>
      <w:bookmarkEnd w:id="28"/>
      <w:bookmarkEnd w:id="29"/>
      <w:bookmarkEnd w:id="30"/>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1.采购人信息</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bCs/>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名 </w:t>
      </w:r>
      <w:r>
        <w:rPr>
          <w:rFonts w:hAnsi="宋体" w:cs="宋体"/>
          <w:color w:val="000000" w:themeColor="text1"/>
          <w:sz w:val="21"/>
          <w14:textFill>
            <w14:solidFill>
              <w14:schemeClr w14:val="tx1"/>
            </w14:solidFill>
          </w14:textFill>
        </w:rPr>
        <w:t xml:space="preserve">   </w:t>
      </w:r>
      <w:r>
        <w:rPr>
          <w:rFonts w:hint="eastAsia" w:hAnsi="宋体" w:cs="宋体"/>
          <w:color w:val="000000" w:themeColor="text1"/>
          <w:sz w:val="21"/>
          <w14:textFill>
            <w14:solidFill>
              <w14:schemeClr w14:val="tx1"/>
            </w14:solidFill>
          </w14:textFill>
        </w:rPr>
        <w:t>称：</w:t>
      </w:r>
      <w:r>
        <w:rPr>
          <w:rFonts w:hint="eastAsia" w:hAnsi="宋体" w:cs="宋体"/>
          <w:bCs/>
          <w:color w:val="000000" w:themeColor="text1"/>
          <w:sz w:val="21"/>
          <w14:textFill>
            <w14:solidFill>
              <w14:schemeClr w14:val="tx1"/>
            </w14:solidFill>
          </w14:textFill>
        </w:rPr>
        <w:t>钟山县自然资源局</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 xml:space="preserve">地 </w:t>
      </w:r>
      <w:r>
        <w:rPr>
          <w:rFonts w:hAnsi="宋体" w:cs="宋体"/>
          <w:bCs/>
          <w:color w:val="000000" w:themeColor="text1"/>
          <w:sz w:val="21"/>
          <w14:textFill>
            <w14:solidFill>
              <w14:schemeClr w14:val="tx1"/>
            </w14:solidFill>
          </w14:textFill>
        </w:rPr>
        <w:t xml:space="preserve">   </w:t>
      </w:r>
      <w:r>
        <w:rPr>
          <w:rFonts w:hint="eastAsia" w:hAnsi="宋体" w:cs="宋体"/>
          <w:bCs/>
          <w:color w:val="000000" w:themeColor="text1"/>
          <w:sz w:val="21"/>
          <w14:textFill>
            <w14:solidFill>
              <w14:schemeClr w14:val="tx1"/>
            </w14:solidFill>
          </w14:textFill>
        </w:rPr>
        <w:t>址：钟山县民族路7号</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int="default" w:hAnsi="宋体" w:eastAsia="宋体" w:cs="宋体"/>
          <w:bCs/>
          <w:color w:val="000000" w:themeColor="text1"/>
          <w:sz w:val="21"/>
          <w:lang w:val="en-US" w:eastAsia="zh-CN"/>
          <w14:textFill>
            <w14:solidFill>
              <w14:schemeClr w14:val="tx1"/>
            </w14:solidFill>
          </w14:textFill>
        </w:rPr>
      </w:pPr>
      <w:r>
        <w:rPr>
          <w:rFonts w:hint="eastAsia" w:hAnsi="宋体" w:cs="宋体"/>
          <w:bCs/>
          <w:color w:val="000000" w:themeColor="text1"/>
          <w:sz w:val="21"/>
          <w14:textFill>
            <w14:solidFill>
              <w14:schemeClr w14:val="tx1"/>
            </w14:solidFill>
          </w14:textFill>
        </w:rPr>
        <w:t xml:space="preserve">联系方式: </w:t>
      </w:r>
      <w:r>
        <w:rPr>
          <w:rFonts w:hint="eastAsia" w:hAnsi="宋体" w:cs="宋体"/>
          <w:bCs/>
          <w:color w:val="000000" w:themeColor="text1"/>
          <w:sz w:val="21"/>
          <w:lang w:eastAsia="zh-CN"/>
          <w14:textFill>
            <w14:solidFill>
              <w14:schemeClr w14:val="tx1"/>
            </w14:solidFill>
          </w14:textFill>
        </w:rPr>
        <w:t>董</w:t>
      </w:r>
      <w:r>
        <w:rPr>
          <w:rFonts w:hint="eastAsia" w:hAnsi="宋体" w:cs="宋体"/>
          <w:bCs/>
          <w:color w:val="000000" w:themeColor="text1"/>
          <w:sz w:val="21"/>
          <w14:textFill>
            <w14:solidFill>
              <w14:schemeClr w14:val="tx1"/>
            </w14:solidFill>
          </w14:textFill>
        </w:rPr>
        <w:t>工，0774-89</w:t>
      </w:r>
      <w:r>
        <w:rPr>
          <w:rFonts w:hint="eastAsia" w:hAnsi="宋体" w:cs="宋体"/>
          <w:bCs/>
          <w:color w:val="000000" w:themeColor="text1"/>
          <w:sz w:val="21"/>
          <w:lang w:val="en-US" w:eastAsia="zh-CN"/>
          <w14:textFill>
            <w14:solidFill>
              <w14:schemeClr w14:val="tx1"/>
            </w14:solidFill>
          </w14:textFill>
        </w:rPr>
        <w:t>72838</w:t>
      </w:r>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2.采购代理机构信息</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名 </w:t>
      </w:r>
      <w:r>
        <w:rPr>
          <w:rFonts w:hAnsi="宋体" w:cs="宋体"/>
          <w:color w:val="000000" w:themeColor="text1"/>
          <w:sz w:val="21"/>
          <w14:textFill>
            <w14:solidFill>
              <w14:schemeClr w14:val="tx1"/>
            </w14:solidFill>
          </w14:textFill>
        </w:rPr>
        <w:t xml:space="preserve">   </w:t>
      </w:r>
      <w:r>
        <w:rPr>
          <w:rFonts w:hint="eastAsia" w:hAnsi="宋体" w:cs="宋体"/>
          <w:color w:val="000000" w:themeColor="text1"/>
          <w:sz w:val="21"/>
          <w14:textFill>
            <w14:solidFill>
              <w14:schemeClr w14:val="tx1"/>
            </w14:solidFill>
          </w14:textFill>
        </w:rPr>
        <w:t>称：</w:t>
      </w:r>
      <w:r>
        <w:rPr>
          <w:rFonts w:hint="eastAsia" w:hAnsi="宋体" w:cs="宋体"/>
          <w:bCs/>
          <w:color w:val="000000" w:themeColor="text1"/>
          <w:sz w:val="21"/>
          <w14:textFill>
            <w14:solidFill>
              <w14:schemeClr w14:val="tx1"/>
            </w14:solidFill>
          </w14:textFill>
        </w:rPr>
        <w:t>中鼎誉润工程咨询有限公司</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地 </w:t>
      </w:r>
      <w:r>
        <w:rPr>
          <w:rFonts w:hAnsi="宋体" w:cs="宋体"/>
          <w:color w:val="000000" w:themeColor="text1"/>
          <w:sz w:val="21"/>
          <w14:textFill>
            <w14:solidFill>
              <w14:schemeClr w14:val="tx1"/>
            </w14:solidFill>
          </w14:textFill>
        </w:rPr>
        <w:t xml:space="preserve">   </w:t>
      </w:r>
      <w:r>
        <w:rPr>
          <w:rFonts w:hint="eastAsia" w:hAnsi="宋体" w:cs="宋体"/>
          <w:color w:val="000000" w:themeColor="text1"/>
          <w:sz w:val="21"/>
          <w14:textFill>
            <w14:solidFill>
              <w14:schemeClr w14:val="tx1"/>
            </w14:solidFill>
          </w14:textFill>
        </w:rPr>
        <w:t>址：贺州市钟山县滨江路2号</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联系方式：廖</w:t>
      </w:r>
      <w:r>
        <w:rPr>
          <w:rFonts w:hint="eastAsia" w:hAnsi="宋体" w:cs="宋体"/>
          <w:color w:val="000000" w:themeColor="text1"/>
          <w:sz w:val="21"/>
          <w14:textFill>
            <w14:solidFill>
              <w14:schemeClr w14:val="tx1"/>
            </w14:solidFill>
          </w14:textFill>
        </w:rPr>
        <w:t>工，</w:t>
      </w:r>
      <w:r>
        <w:rPr>
          <w:rFonts w:hAnsi="宋体" w:cs="宋体"/>
          <w:color w:val="000000" w:themeColor="text1"/>
          <w:sz w:val="21"/>
          <w14:textFill>
            <w14:solidFill>
              <w14:schemeClr w14:val="tx1"/>
            </w14:solidFill>
          </w14:textFill>
        </w:rPr>
        <w:t>0774-8828720</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3.监督部门：钟山县政府采购监督管理办公室</w:t>
      </w:r>
    </w:p>
    <w:p>
      <w:pPr>
        <w:keepNext w:val="0"/>
        <w:keepLines w:val="0"/>
        <w:pageBreakBefore w:val="0"/>
        <w:widowControl w:val="0"/>
        <w:kinsoku/>
        <w:wordWrap/>
        <w:overflowPunct/>
        <w:topLinePunct w:val="0"/>
        <w:autoSpaceDE/>
        <w:autoSpaceDN/>
        <w:bidi w:val="0"/>
        <w:adjustRightInd/>
        <w:snapToGrid w:val="0"/>
        <w:spacing w:line="400" w:lineRule="exact"/>
        <w:ind w:firstLine="630" w:firstLineChars="3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14:textFill>
            <w14:solidFill>
              <w14:schemeClr w14:val="tx1"/>
            </w14:solidFill>
          </w14:textFill>
        </w:rPr>
        <w:t>0774-8989660</w:t>
      </w:r>
    </w:p>
    <w:p>
      <w:pPr>
        <w:keepNext w:val="0"/>
        <w:keepLines w:val="0"/>
        <w:pageBreakBefore w:val="0"/>
        <w:widowControl w:val="0"/>
        <w:kinsoku/>
        <w:wordWrap/>
        <w:overflowPunct/>
        <w:topLinePunct w:val="0"/>
        <w:autoSpaceDE/>
        <w:autoSpaceDN/>
        <w:bidi w:val="0"/>
        <w:adjustRightInd/>
        <w:snapToGrid w:val="0"/>
        <w:spacing w:line="400" w:lineRule="exact"/>
        <w:ind w:firstLine="630" w:firstLineChars="300"/>
        <w:textAlignment w:val="auto"/>
        <w:rPr>
          <w:rFonts w:ascii="宋体" w:hAnsi="宋体"/>
          <w:color w:val="000000" w:themeColor="text1"/>
          <w:szCs w:val="21"/>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pacing w:line="400" w:lineRule="exact"/>
        <w:ind w:firstLine="6195" w:firstLineChars="295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中鼎誉润工程咨询有限公司</w:t>
      </w:r>
    </w:p>
    <w:p>
      <w:pPr>
        <w:pStyle w:val="18"/>
        <w:keepNext w:val="0"/>
        <w:keepLines w:val="0"/>
        <w:pageBreakBefore w:val="0"/>
        <w:widowControl w:val="0"/>
        <w:kinsoku/>
        <w:wordWrap/>
        <w:overflowPunct/>
        <w:topLinePunct w:val="0"/>
        <w:autoSpaceDE/>
        <w:autoSpaceDN/>
        <w:bidi w:val="0"/>
        <w:adjustRightInd/>
        <w:spacing w:line="400" w:lineRule="exact"/>
        <w:ind w:firstLine="6615" w:firstLineChars="315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2020年</w:t>
      </w:r>
      <w:r>
        <w:rPr>
          <w:rFonts w:hint="eastAsia" w:hAnsi="宋体" w:cs="宋体"/>
          <w:color w:val="000000" w:themeColor="text1"/>
          <w:sz w:val="21"/>
          <w:lang w:val="en-US" w:eastAsia="zh-CN"/>
          <w14:textFill>
            <w14:solidFill>
              <w14:schemeClr w14:val="tx1"/>
            </w14:solidFill>
          </w14:textFill>
        </w:rPr>
        <w:t>12</w:t>
      </w:r>
      <w:r>
        <w:rPr>
          <w:rFonts w:hint="eastAsia" w:hAnsi="宋体" w:cs="宋体"/>
          <w:color w:val="000000" w:themeColor="text1"/>
          <w:sz w:val="21"/>
          <w14:textFill>
            <w14:solidFill>
              <w14:schemeClr w14:val="tx1"/>
            </w14:solidFill>
          </w14:textFill>
        </w:rPr>
        <w:t>月</w:t>
      </w:r>
      <w:r>
        <w:rPr>
          <w:rFonts w:hint="eastAsia" w:hAnsi="宋体" w:cs="宋体"/>
          <w:color w:val="000000" w:themeColor="text1"/>
          <w:sz w:val="21"/>
          <w:lang w:val="en-US" w:eastAsia="zh-CN"/>
          <w14:textFill>
            <w14:solidFill>
              <w14:schemeClr w14:val="tx1"/>
            </w14:solidFill>
          </w14:textFill>
        </w:rPr>
        <w:t>7</w:t>
      </w:r>
      <w:r>
        <w:rPr>
          <w:rFonts w:hint="eastAsia" w:hAnsi="宋体" w:cs="宋体"/>
          <w:color w:val="000000" w:themeColor="text1"/>
          <w:sz w:val="21"/>
          <w14:textFill>
            <w14:solidFill>
              <w14:schemeClr w14:val="tx1"/>
            </w14:solidFill>
          </w14:textFill>
        </w:rPr>
        <w:t>日</w:t>
      </w:r>
    </w:p>
    <w:p>
      <w:pPr>
        <w:pStyle w:val="64"/>
        <w:ind w:firstLine="240"/>
        <w:rPr>
          <w:rFonts w:ascii="宋体" w:hAnsi="宋体"/>
          <w:color w:val="000000" w:themeColor="text1"/>
          <w:lang w:eastAsia="zh-CN"/>
          <w14:textFill>
            <w14:solidFill>
              <w14:schemeClr w14:val="tx1"/>
            </w14:solidFill>
          </w14:textFill>
        </w:rPr>
      </w:pPr>
    </w:p>
    <w:p>
      <w:pPr>
        <w:spacing w:line="440" w:lineRule="exact"/>
        <w:jc w:val="center"/>
        <w:rPr>
          <w:rFonts w:ascii="宋体" w:hAnsi="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br w:type="page"/>
      </w: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31" w:name="_Toc504988677"/>
      <w:r>
        <w:rPr>
          <w:rFonts w:hint="eastAsia" w:ascii="宋体" w:hAnsi="宋体"/>
          <w:color w:val="000000" w:themeColor="text1"/>
          <w:szCs w:val="44"/>
          <w14:textFill>
            <w14:solidFill>
              <w14:schemeClr w14:val="tx1"/>
            </w14:solidFill>
          </w14:textFill>
        </w:rPr>
        <w:t>第二章 供应商须知</w:t>
      </w:r>
      <w:bookmarkEnd w:id="31"/>
    </w:p>
    <w:p>
      <w:pPr>
        <w:spacing w:after="156" w:afterLines="50" w:line="400" w:lineRule="exact"/>
        <w:jc w:val="center"/>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供应商须知前附表</w:t>
      </w:r>
    </w:p>
    <w:tbl>
      <w:tblPr>
        <w:tblStyle w:val="27"/>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17" w:type="dxa"/>
            <w:shd w:val="clear" w:color="auto" w:fill="D9D9D9"/>
            <w:vAlign w:val="center"/>
          </w:tcPr>
          <w:p>
            <w:pPr>
              <w:spacing w:line="36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序号</w:t>
            </w:r>
          </w:p>
        </w:tc>
        <w:tc>
          <w:tcPr>
            <w:tcW w:w="1271" w:type="dxa"/>
            <w:shd w:val="clear" w:color="auto" w:fill="D9D9D9"/>
            <w:vAlign w:val="center"/>
          </w:tcPr>
          <w:p>
            <w:pPr>
              <w:spacing w:line="36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条款号</w:t>
            </w:r>
          </w:p>
        </w:tc>
        <w:tc>
          <w:tcPr>
            <w:tcW w:w="7679" w:type="dxa"/>
            <w:shd w:val="clear" w:color="auto" w:fill="D9D9D9"/>
            <w:vAlign w:val="center"/>
          </w:tcPr>
          <w:p>
            <w:pPr>
              <w:spacing w:line="36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项目名称：钟山县同古镇农村乱占耕地建房问题摸排服务项目</w:t>
            </w:r>
          </w:p>
          <w:p>
            <w:pPr>
              <w:spacing w:line="360" w:lineRule="exact"/>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项目编号：</w:t>
            </w:r>
            <w:r>
              <w:rPr>
                <w:rFonts w:hint="eastAsia" w:asciiTheme="minorEastAsia" w:hAnsiTheme="minorEastAsia" w:eastAsiaTheme="minorEastAsia"/>
                <w:color w:val="000000" w:themeColor="text1"/>
                <w:szCs w:val="21"/>
                <w:lang w:eastAsia="zh-CN"/>
                <w14:textFill>
                  <w14:solidFill>
                    <w14:schemeClr w14:val="tx1"/>
                  </w14:solidFill>
                </w14:textFill>
              </w:rPr>
              <w:t>HZZC2020-C3-220233-ZDYR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7679" w:type="dxa"/>
            <w:vAlign w:val="center"/>
          </w:tcPr>
          <w:p>
            <w:pPr>
              <w:spacing w:line="36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供应商的基本条件：</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1.满足《中华人民共和国政府采购法》第二十二条规定；</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2.国内注册（指按国家有关规定要求注册的），满足本次采购服务的供应商；</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3.供应商须具备具备有效的测绘乙级或以上资质；</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4.参加采购活动前3年内，在经营活动中没有重大违法记录（提供书面声明）；</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磋商有效期：自磋商截止之日起60日内。</w:t>
            </w:r>
          </w:p>
          <w:p>
            <w:pPr>
              <w:pStyle w:val="12"/>
              <w:widowControl w:val="0"/>
              <w:tabs>
                <w:tab w:val="clear" w:pos="454"/>
              </w:tabs>
              <w:snapToGrid w:val="0"/>
              <w:spacing w:afterLines="0" w:line="360" w:lineRule="exact"/>
              <w:ind w:left="0" w:firstLine="0"/>
              <w:rPr>
                <w:rFonts w:asciiTheme="minorEastAsia" w:hAnsiTheme="minorEastAsia" w:eastAsiaTheme="minorEastAsia"/>
                <w:color w:val="000000" w:themeColor="text1"/>
                <w:sz w:val="21"/>
                <w:szCs w:val="21"/>
                <w14:textFill>
                  <w14:solidFill>
                    <w14:schemeClr w14:val="tx1"/>
                  </w14:solidFill>
                </w14:textFill>
              </w:rPr>
            </w:pPr>
            <w:bookmarkStart w:id="32" w:name="_Toc254970681"/>
            <w:bookmarkStart w:id="33" w:name="_Toc254970540"/>
            <w:r>
              <w:rPr>
                <w:rFonts w:hint="eastAsia" w:asciiTheme="minorEastAsia" w:hAnsiTheme="minorEastAsia" w:eastAsiaTheme="minorEastAsia"/>
                <w:color w:val="000000" w:themeColor="text1"/>
                <w:sz w:val="21"/>
                <w:szCs w:val="21"/>
                <w14:textFill>
                  <w14:solidFill>
                    <w14:schemeClr w14:val="tx1"/>
                  </w14:solidFill>
                </w14:textFill>
              </w:rPr>
              <w:t>1.未成交的响应文件磋商有效期内均应保持有效。</w:t>
            </w:r>
            <w:bookmarkEnd w:id="32"/>
            <w:bookmarkEnd w:id="33"/>
          </w:p>
          <w:p>
            <w:pPr>
              <w:pStyle w:val="12"/>
              <w:widowControl w:val="0"/>
              <w:tabs>
                <w:tab w:val="clear" w:pos="454"/>
              </w:tabs>
              <w:snapToGrid w:val="0"/>
              <w:spacing w:afterLines="0" w:line="360" w:lineRule="exact"/>
              <w:ind w:left="0" w:firstLine="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w:t>
            </w:r>
            <w:r>
              <w:rPr>
                <w:rFonts w:hint="eastAsia" w:asciiTheme="minorEastAsia" w:hAnsiTheme="minorEastAsia" w:eastAsiaTheme="minorEastAsia"/>
                <w:color w:val="000000" w:themeColor="text1"/>
                <w:spacing w:val="-10"/>
                <w:sz w:val="21"/>
                <w:szCs w:val="21"/>
                <w14:textFill>
                  <w14:solidFill>
                    <w14:schemeClr w14:val="tx1"/>
                  </w14:solidFill>
                </w14:textFill>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13</w:t>
            </w:r>
          </w:p>
        </w:tc>
        <w:tc>
          <w:tcPr>
            <w:tcW w:w="7679" w:type="dxa"/>
            <w:vAlign w:val="center"/>
          </w:tcPr>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磋商保证金（人民币）：伍仟元整（￥5000.00），须足额交纳。</w:t>
            </w:r>
          </w:p>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磋商保证金有效期：响应文件递交截止时间之日起60天。</w:t>
            </w:r>
          </w:p>
          <w:p>
            <w:pPr>
              <w:pStyle w:val="13"/>
              <w:spacing w:line="36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账户名：中鼎誉润工程咨询有限公司贺州分公司</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账  号：660400051546500010</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开户行：桂林银行贺州分行</w:t>
            </w:r>
          </w:p>
          <w:p>
            <w:pPr>
              <w:pStyle w:val="2"/>
              <w:spacing w:line="360" w:lineRule="exact"/>
              <w:rPr>
                <w:rFonts w:asciiTheme="minorEastAsia" w:hAnsiTheme="minorEastAsia" w:eastAsiaTheme="minorEastAsia"/>
                <w:color w:val="000000" w:themeColor="text1"/>
                <w:sz w:val="21"/>
                <w:szCs w:val="21"/>
                <w14:textFill>
                  <w14:solidFill>
                    <w14:schemeClr w14:val="tx1"/>
                  </w14:solidFill>
                </w14:textFill>
              </w:rPr>
            </w:pPr>
          </w:p>
          <w:p>
            <w:pPr>
              <w:pStyle w:val="13"/>
              <w:spacing w:line="360" w:lineRule="exact"/>
              <w:ind w:firstLine="0" w:firstLineChars="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备注：</w:t>
            </w:r>
          </w:p>
          <w:p>
            <w:pPr>
              <w:pStyle w:val="13"/>
              <w:spacing w:line="360" w:lineRule="exact"/>
              <w:ind w:firstLine="0" w:firstLineChars="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1.对受疫情影响的中小微企业（在提供真实可信证明材料的前提下），可以免收其磋商保证金；</w:t>
            </w:r>
          </w:p>
          <w:p>
            <w:pPr>
              <w:pStyle w:val="13"/>
              <w:spacing w:line="360" w:lineRule="exact"/>
              <w:ind w:firstLine="0" w:firstLineChars="0"/>
              <w:rPr>
                <w:rFonts w:asciiTheme="minorEastAsia" w:hAnsiTheme="minorEastAsia" w:eastAsiaTheme="minorEastAsia"/>
                <w:b/>
                <w:bCs/>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2</w:t>
            </w:r>
            <w:r>
              <w:rPr>
                <w:rFonts w:hint="eastAsia" w:asciiTheme="minorEastAsia" w:hAnsiTheme="minorEastAsia" w:eastAsiaTheme="minorEastAsia"/>
                <w:b/>
                <w:color w:val="000000" w:themeColor="text1"/>
                <w:szCs w:val="21"/>
                <w14:textFill>
                  <w14:solidFill>
                    <w14:schemeClr w14:val="tx1"/>
                  </w14:solidFill>
                </w14:textFill>
              </w:rPr>
              <w:t>.办理磋商保证金手续时，需在交纳凭据上注明项目编号</w:t>
            </w:r>
            <w:r>
              <w:rPr>
                <w:rFonts w:hint="eastAsia" w:asciiTheme="minorEastAsia" w:hAnsiTheme="minorEastAsia" w:eastAsiaTheme="minorEastAsia"/>
                <w:b/>
                <w:bCs/>
                <w:color w:val="000000" w:themeColor="text1"/>
                <w:szCs w:val="21"/>
                <w14:textFill>
                  <w14:solidFill>
                    <w14:schemeClr w14:val="tx1"/>
                  </w14:solidFill>
                </w14:textFill>
              </w:rPr>
              <w:t>，以免耽误竞标；</w:t>
            </w:r>
          </w:p>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3</w:t>
            </w:r>
            <w:r>
              <w:rPr>
                <w:rFonts w:hint="eastAsia" w:asciiTheme="minorEastAsia" w:hAnsiTheme="minorEastAsia" w:eastAsiaTheme="minorEastAsia"/>
                <w:b/>
                <w:color w:val="000000" w:themeColor="text1"/>
                <w:szCs w:val="21"/>
                <w14:textFill>
                  <w14:solidFill>
                    <w14:schemeClr w14:val="tx1"/>
                  </w14:solidFill>
                </w14:textFill>
              </w:rPr>
              <w:t>.采用银行转账、电汇方式形式提交磋商保证金的，须在采购代理机构财务处开具磋商保证金资金到户收据，并将资金到户收据复印件加盖磋商供应商单位公章装入响应文件中；</w:t>
            </w:r>
          </w:p>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4</w:t>
            </w:r>
            <w:r>
              <w:rPr>
                <w:rFonts w:hint="eastAsia" w:asciiTheme="minorEastAsia" w:hAnsiTheme="minorEastAsia" w:eastAsiaTheme="minorEastAsia"/>
                <w:b/>
                <w:color w:val="000000" w:themeColor="text1"/>
                <w:szCs w:val="21"/>
                <w14:textFill>
                  <w14:solidFill>
                    <w14:schemeClr w14:val="tx1"/>
                  </w14:solidFill>
                </w14:textFill>
              </w:rPr>
              <w:t>.凡未在规定时间内提交或以其它方式递交的磋商保证金均视为无效竞标。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14.1</w:t>
            </w:r>
          </w:p>
        </w:tc>
        <w:tc>
          <w:tcPr>
            <w:tcW w:w="7679" w:type="dxa"/>
            <w:vAlign w:val="center"/>
          </w:tcPr>
          <w:p>
            <w:pPr>
              <w:tabs>
                <w:tab w:val="left" w:pos="525"/>
              </w:tabs>
              <w:snapToGrid w:val="0"/>
              <w:spacing w:line="36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磋商报价：供应商必须就所磋商项目的全部内容作完整唯一报价，漏项报价的或有选择的或有条件的报价，其磋商将视为无效。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15.1.1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15.2.2</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响应文件递交截止时间：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分</w:t>
            </w:r>
            <w:r>
              <w:rPr>
                <w:rFonts w:hint="eastAsia" w:asciiTheme="minorEastAsia" w:hAnsiTheme="minorEastAsia" w:eastAsiaTheme="minorEastAsia"/>
                <w:color w:val="000000" w:themeColor="text1"/>
                <w:szCs w:val="21"/>
                <w14:textFill>
                  <w14:solidFill>
                    <w14:schemeClr w14:val="tx1"/>
                  </w14:solidFill>
                </w14:textFill>
              </w:rPr>
              <w:t>，供应商应按竞争性磋商文件中规定的响应截止时间前递交响应文件。</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响应文件递交地点：</w:t>
            </w:r>
            <w:r>
              <w:rPr>
                <w:rFonts w:hint="eastAsia" w:asciiTheme="minorEastAsia" w:hAnsiTheme="minorEastAsia" w:eastAsiaTheme="minorEastAsia"/>
                <w:b/>
                <w:color w:val="000000" w:themeColor="text1"/>
                <w:szCs w:val="21"/>
                <w:u w:val="single"/>
                <w14:textFill>
                  <w14:solidFill>
                    <w14:schemeClr w14:val="tx1"/>
                  </w14:solidFill>
                </w14:textFill>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19.4.1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分</w:t>
            </w:r>
            <w:r>
              <w:rPr>
                <w:rFonts w:hint="eastAsia" w:asciiTheme="minorEastAsia" w:hAnsiTheme="minorEastAsia" w:eastAsiaTheme="minorEastAsia"/>
                <w:color w:val="000000" w:themeColor="text1"/>
                <w:szCs w:val="21"/>
                <w14:textFill>
                  <w14:solidFill>
                    <w14:schemeClr w14:val="tx1"/>
                  </w14:solidFill>
                </w14:textFill>
              </w:rPr>
              <w:t>截标后（具体时间由本公司工作人员另行通知）</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磋商地点：</w:t>
            </w:r>
            <w:r>
              <w:rPr>
                <w:rFonts w:hint="eastAsia" w:asciiTheme="minorEastAsia" w:hAnsiTheme="minorEastAsia" w:eastAsiaTheme="minorEastAsia"/>
                <w:color w:val="000000" w:themeColor="text1"/>
                <w:szCs w:val="21"/>
                <w:u w:val="single"/>
                <w14:textFill>
                  <w14:solidFill>
                    <w14:schemeClr w14:val="tx1"/>
                  </w14:solidFill>
                </w14:textFill>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9</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27.1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0</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评标方法：</w:t>
            </w:r>
            <w:r>
              <w:rPr>
                <w:rFonts w:hint="eastAsia" w:asciiTheme="minorEastAsia" w:hAnsiTheme="minorEastAsia" w:eastAsiaTheme="minorEastAsia"/>
                <w:color w:val="000000" w:themeColor="text1"/>
                <w:szCs w:val="21"/>
                <w14:textFill>
                  <w14:solidFill>
                    <w14:schemeClr w14:val="tx1"/>
                  </w14:solidFill>
                </w14:textFill>
              </w:rPr>
              <w:t>综合评分法（详见《第四章 评审办法及评分标准》）。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1</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采购预算金额（人民币）：</w:t>
            </w:r>
            <w:r>
              <w:rPr>
                <w:rFonts w:hint="eastAsia" w:cs="宋体" w:asciiTheme="minorEastAsia" w:hAnsiTheme="minorEastAsia" w:eastAsiaTheme="minorEastAsia"/>
                <w:color w:val="000000" w:themeColor="text1"/>
                <w:szCs w:val="21"/>
                <w14:textFill>
                  <w14:solidFill>
                    <w14:schemeClr w14:val="tx1"/>
                  </w14:solidFill>
                </w14:textFill>
              </w:rPr>
              <w:t>叁拾叁万柒仟贰佰贰拾元整（￥337220.00）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2</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信用查询：</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在对供应商资格审查时进行信用查询</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查询渠道: “信用中国”网站(www.creditchina.gov.cn) 、中国政府采购网(www.ccgp.gov.cn)</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信用查询时间：资格审查时</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查询记录和证据留存方式:在查询网站中直接打印查询记录，打印材料作为评审资料保存。</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3</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解释权：本竞争性磋商文件的解释权属于采购代理机构。</w:t>
            </w:r>
          </w:p>
        </w:tc>
      </w:tr>
    </w:tbl>
    <w:p>
      <w:pPr>
        <w:rPr>
          <w:color w:val="000000" w:themeColor="text1"/>
          <w14:textFill>
            <w14:solidFill>
              <w14:schemeClr w14:val="tx1"/>
            </w14:solidFill>
          </w14:textFill>
        </w:rPr>
      </w:pPr>
    </w:p>
    <w:p>
      <w:pPr>
        <w:spacing w:line="560" w:lineRule="exact"/>
        <w:jc w:val="center"/>
        <w:rPr>
          <w:rFonts w:ascii="宋体" w:hAnsi="宋体"/>
          <w:b/>
          <w:color w:val="000000" w:themeColor="text1"/>
          <w:sz w:val="28"/>
          <w:szCs w:val="32"/>
          <w14:textFill>
            <w14:solidFill>
              <w14:schemeClr w14:val="tx1"/>
            </w14:solidFill>
          </w14:textFill>
        </w:rPr>
      </w:pPr>
      <w:r>
        <w:rPr>
          <w:rFonts w:ascii="宋体" w:hAnsi="宋体"/>
          <w:b/>
          <w:color w:val="000000" w:themeColor="text1"/>
          <w:sz w:val="28"/>
          <w:szCs w:val="32"/>
          <w14:textFill>
            <w14:solidFill>
              <w14:schemeClr w14:val="tx1"/>
            </w14:solidFill>
          </w14:textFill>
        </w:rPr>
        <w:br w:type="page"/>
      </w:r>
      <w:r>
        <w:rPr>
          <w:rFonts w:hint="eastAsia" w:ascii="宋体" w:hAnsi="宋体"/>
          <w:b/>
          <w:color w:val="000000" w:themeColor="text1"/>
          <w:sz w:val="28"/>
          <w:szCs w:val="32"/>
          <w14:textFill>
            <w14:solidFill>
              <w14:schemeClr w14:val="tx1"/>
            </w14:solidFill>
          </w14:textFill>
        </w:rPr>
        <w:t>供应商须知正文部分</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一、总则</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 适用范围</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1.1项目名称：钟山县同古镇农村乱占耕地建房问题摸排服务项目</w:t>
      </w:r>
    </w:p>
    <w:p>
      <w:pPr>
        <w:spacing w:line="420" w:lineRule="exact"/>
        <w:ind w:firstLine="420" w:firstLineChars="2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HZZC2020-C3-220233-ZDYR</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本文件仅适用于本文件中所叙述的货物、服务类采购项目。</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 定义</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2.1“采购人”是指：钟山县自然资源局。</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2.2“采购代理机构”是指：中鼎誉润工程咨询有限公司。</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2.3“供应商”是指响应本文件要求，参加磋商的法人或者其他组织。如果该供应商在本次磋商中成交，即成为“成交人”。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2.4“货物”是指各种形态和种类的物品，包括原材料、燃料、设备、产品等。</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2.5“服务”是指除货物和工程以外的其他采购对象。</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2.6“响应文件”是指</w:t>
      </w:r>
      <w:r>
        <w:rPr>
          <w:rFonts w:hint="eastAsia" w:ascii="宋体" w:hAnsi="宋体"/>
          <w:color w:val="000000" w:themeColor="text1"/>
          <w:spacing w:val="-10"/>
          <w:szCs w:val="21"/>
          <w14:textFill>
            <w14:solidFill>
              <w14:schemeClr w14:val="tx1"/>
            </w14:solidFill>
          </w14:textFill>
        </w:rPr>
        <w:t>：供应商根据本文件要求，编制包含报价、技术和服务等</w:t>
      </w:r>
      <w:r>
        <w:rPr>
          <w:rFonts w:hint="eastAsia" w:ascii="宋体" w:hAnsi="宋体"/>
          <w:color w:val="000000" w:themeColor="text1"/>
          <w:szCs w:val="21"/>
          <w14:textFill>
            <w14:solidFill>
              <w14:schemeClr w14:val="tx1"/>
            </w14:solidFill>
          </w14:textFill>
        </w:rPr>
        <w:t>所有内容的响应文件。</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 供应商的基本条件：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见“供应商须知前附表”。</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 磋商费用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供应商应自行承担所有与编写和提交响应文件有关的费用，不论磋商结果如何，采购人和采购代理机构在任何情况下无义务和责任承担此类费用。</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 本项目不接受联合体竞标。</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二、磋商文件</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 竞争性磋商文件（以下简称磋商文件）的组成</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（1）竞争性磋商公告；</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（2）供应商须知；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（3）项目采购需求；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（4）评审办法及评分标准；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（5）合同主要条款；</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（6）响应文件格式；</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（7）其他资料。</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 现场考察或答疑会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不组织、不召开。</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 磋商文件的澄清与修改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 供应商应认真阅读磋商文件的采购需求，如发现需求中有误或要求不合理的，供应商必须在提交首次响应文件截止之日5日前，以书面形式向采购人、采购代理机构提出。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三、响应文件的编制</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 响应文件编制基本要求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9.1供应商对响应文件的编制应按要求装订和封装。</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9.3供应商应认真阅读、并充分理解本文件的全部内容（包括所有的补充、修改内容），承诺并履行本文件中各项条款规定及要求。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9.4响应文件必须按本文件的全部内容，包括所有的补充通知及附件进行编制。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9.5如因供应商只填写和提供了本文件要求的部分内容和附件，而给评审造成困难，其可能导致的结果和责任由供应商自行承担。</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9.6响应文件的组成：</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9.6.1 竞争性磋商供应商编写的响应文件应包括下列内容，采用粘连方式装订，不得使用活页装订：</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★（1）磋商函及磋商声明函； </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★（2）磋商报价表；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★（3）项目服务方案；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★（4）商务条款偏离表；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（5）竞争性磋商供应商资格、资信证明文件；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竞争性磋商供应商认为有必要提供的其它资料</w:t>
      </w:r>
      <w:r>
        <w:rPr>
          <w:rFonts w:hint="eastAsia" w:ascii="宋体" w:hAnsi="宋体"/>
          <w:color w:val="000000" w:themeColor="text1"/>
          <w:szCs w:val="21"/>
          <w14:textFill>
            <w14:solidFill>
              <w14:schemeClr w14:val="tx1"/>
            </w14:solidFill>
          </w14:textFill>
        </w:rPr>
        <w:t>。</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9.6.2竞争性磋商供应商资格、资信证明文件包括：</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★（1）磋商保证金缴纳证明复印件（附基本账户开户许可证或银行开具的《基本存款账户信息》凭证复印件）；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★（2）有效的营业执照副本复印件；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★（3）法定代表人身份证复印件；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）资质证书复印件；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）法定代表人授权委托书和委托代理人身份证复印件（委托代理时必须提供）；</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）磋商供应商关于政府采购活动中信用信息记录的书面声明；</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磋商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 xml:space="preserve">）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）投标人</w:t>
      </w:r>
      <w:r>
        <w:rPr>
          <w:rFonts w:ascii="宋体" w:hAnsi="宋体"/>
          <w:color w:val="000000" w:themeColor="text1"/>
          <w:szCs w:val="21"/>
          <w14:textFill>
            <w14:solidFill>
              <w14:schemeClr w14:val="tx1"/>
            </w14:solidFill>
          </w14:textFill>
        </w:rPr>
        <w:t>2019</w:t>
      </w:r>
      <w:r>
        <w:rPr>
          <w:rFonts w:hint="eastAsia" w:ascii="宋体" w:hAnsi="宋体"/>
          <w:color w:val="000000" w:themeColor="text1"/>
          <w:szCs w:val="21"/>
          <w14:textFill>
            <w14:solidFill>
              <w14:schemeClr w14:val="tx1"/>
            </w14:solidFill>
          </w14:textFill>
        </w:rPr>
        <w:t>年财务状况（提供经会计师事务所或审计机构审计的财务会计报表复印件，如为新建企业按实际发生年限提供）；</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）供应商认为必要提供的声明及文件资料。</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注：1.“9.6响应文件的组成”中</w:t>
      </w:r>
      <w:r>
        <w:rPr>
          <w:rFonts w:hint="eastAsia" w:ascii="宋体" w:hAnsi="宋体"/>
          <w:b/>
          <w:color w:val="000000" w:themeColor="text1"/>
          <w:szCs w:val="21"/>
          <w14:textFill>
            <w14:solidFill>
              <w14:schemeClr w14:val="tx1"/>
            </w14:solidFill>
          </w14:textFill>
        </w:rPr>
        <w:t>编号前标有“★”号的材料均为必须提供的材料，如未提供，响应文件无效；2.</w:t>
      </w:r>
      <w:r>
        <w:rPr>
          <w:rFonts w:hint="eastAsia" w:hAnsi="宋体" w:cs="宋体"/>
          <w:b/>
          <w:bCs/>
          <w:color w:val="000000" w:themeColor="text1"/>
          <w14:textFill>
            <w14:solidFill>
              <w14:schemeClr w14:val="tx1"/>
            </w14:solidFill>
          </w14:textFill>
        </w:rPr>
        <w:t>复印件均须加盖单位公章（扫描公章无效），</w:t>
      </w:r>
      <w:r>
        <w:rPr>
          <w:rFonts w:hint="eastAsia" w:ascii="宋体" w:hAnsi="宋体"/>
          <w:b/>
          <w:color w:val="000000" w:themeColor="text1"/>
          <w:szCs w:val="21"/>
          <w14:textFill>
            <w14:solidFill>
              <w14:schemeClr w14:val="tx1"/>
            </w14:solidFill>
          </w14:textFill>
        </w:rPr>
        <w:t>如未加盖公章的，响应文件无效。</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10. 计量单位</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10.1除技术要求中另有规定外，本文件所要求使用的计量单位均应采用国家法定计量单位。</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11.响应文件有效期</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11.1响应文件有效期按“供应商须知前附表”规定的期限，有效期不足的响应文件按无效处理。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11.2未成交的响应文件有效期内均应保持有效。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11.3成交供应商的响应文件自响应文件递交截止之日起至合同履行完毕止均应保持有效。</w:t>
      </w:r>
    </w:p>
    <w:p>
      <w:pPr>
        <w:spacing w:line="420" w:lineRule="exact"/>
        <w:ind w:firstLine="422" w:firstLineChars="200"/>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12.响应文件的书写及签名、盖章要求</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12.1供应商应准备正本一份、副本三份，共四份，并在每一份响应文件上明确注明“正本”或“副本”字样，一旦正本和副本报价有差异，以正本为准。副本可以是加盖公章的正本的复印件。</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12.2 响应文件必须使用不褪色的墨水书写或打印并装订成册，其中响应文件正本必须逐页加盖单位公章，否则响应文件无效。响应文件不得涂改，若有修改错漏处，修改处由企业法定代表人或授权委托代理人用不褪色的墨水签字和加盖单位公章（扫描公章无效），否则其响应文件无效。</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12.3 响应文件企业法定代表人或授权委托代理人应在采购文件规定签名、盖章处逐一用不褪色的墨水签名和加盖单位公章（扫描公章无效），否则响应文件无效。</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12.4字迹潦草、表达不清、未按要求填写或可能导致非唯一理解的响应文件可能被认定为无效的竞标。</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12.5 电报、电话、传真、邮寄形式的竞标概不接受。</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13.磋商保证金</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13.1供应商必须按“供应商须知前附表”的规定交纳磋商保证金，否则，其响应文件按无效响应处理。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13.2磋商保证金交纳方式：按“供应商须知前附表”的规定。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13.3磋商保证金交纳截止时间：按“供应商须知前附表”的规定。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13.4磋商保证金的退还均以转账形式退回到供应商银行账户。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13.4.1未成交供应商的磋商保证金在成交通知书发出后五个工作日内以转账方式无息退还</w:t>
      </w:r>
      <w:r>
        <w:rPr>
          <w:rFonts w:hint="eastAsia" w:ascii="宋体" w:hAnsi="宋体"/>
          <w:b/>
          <w:color w:val="000000" w:themeColor="text1"/>
          <w14:textFill>
            <w14:solidFill>
              <w14:schemeClr w14:val="tx1"/>
            </w14:solidFill>
          </w14:textFill>
        </w:rPr>
        <w:t>【提供申请退还保证金的函、采购代理机构开具的磋商保证金资金到户收据原件（如有）、磋商保证金银行转账或电汇底单复印件（如有）】</w:t>
      </w:r>
      <w:r>
        <w:rPr>
          <w:rFonts w:hint="eastAsia" w:ascii="宋体" w:hAnsi="宋体"/>
          <w:color w:val="000000" w:themeColor="text1"/>
          <w:szCs w:val="21"/>
          <w14:textFill>
            <w14:solidFill>
              <w14:schemeClr w14:val="tx1"/>
            </w14:solidFill>
          </w14:textFill>
        </w:rPr>
        <w:t>。</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13.4.2成交供应商的磋商保证金在成交供应商与采购人签订合同后五个工作日内以转账方式无息退还</w:t>
      </w:r>
      <w:r>
        <w:rPr>
          <w:rFonts w:hint="eastAsia" w:ascii="宋体" w:hAnsi="宋体"/>
          <w:b/>
          <w:color w:val="000000" w:themeColor="text1"/>
          <w14:textFill>
            <w14:solidFill>
              <w14:schemeClr w14:val="tx1"/>
            </w14:solidFill>
          </w14:textFill>
        </w:rPr>
        <w:t>【提供申请退还保证金的函、与采购人签订的本项目的合同副本1份、采购代理机构开具的磋商保证金资金到户收据原件（如有）、磋商保证金银行转账或电汇底单复印件（如有）】</w:t>
      </w:r>
      <w:r>
        <w:rPr>
          <w:rFonts w:hint="eastAsia" w:hAnsi="宋体" w:cs="宋体"/>
          <w:b/>
          <w:bCs/>
          <w:color w:val="000000" w:themeColor="text1"/>
          <w14:textFill>
            <w14:solidFill>
              <w14:schemeClr w14:val="tx1"/>
            </w14:solidFill>
          </w14:textFill>
        </w:rPr>
        <w:t>。</w:t>
      </w:r>
    </w:p>
    <w:p>
      <w:pPr>
        <w:widowControl/>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13.5供应商有下列情形之一的，磋商保证金将不予退还：</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（1）供应商在提交响应文件截止时间后撤回响应文件的；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（2）供应商在响应文件中提供虚假材料的；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（3）除因不可抗力或磋商文件认可的情形以外，成交供应商不与采购人签订合同的；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（4）供应商与采购人、其他供应商或者采购代理机构恶意串通的；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（5）磋商文件规定的其他情形。</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14. 磋商报价要求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14.1供应商必须就所磋商项目的全部内容作完整唯一报价，漏项报价的或有选择的或有条件的报价，其响应文件将视为无效。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14.2成交供应商负责本项目所需服务的全部工作。</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15.响应文件的份数、封装和递交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 磋商响应文件的份数和封装</w:t>
      </w:r>
    </w:p>
    <w:p>
      <w:pPr>
        <w:spacing w:line="420" w:lineRule="exact"/>
        <w:ind w:firstLine="42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15.1.1竞争性磋商响应文件正本一份，副本三份，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15.1.2供应商应将竞争性磋商</w:t>
      </w:r>
      <w:r>
        <w:rPr>
          <w:rFonts w:hint="eastAsia" w:ascii="宋体" w:hAnsi="宋体"/>
          <w:color w:val="000000" w:themeColor="text1"/>
          <w:szCs w:val="21"/>
          <w14:textFill>
            <w14:solidFill>
              <w14:schemeClr w14:val="tx1"/>
            </w14:solidFill>
          </w14:textFill>
        </w:rPr>
        <w:t>响应文件正、副本（正本一份，副本三份）装入到一个竞争性磋商响应文件袋内，封装并加以密封签章（公章、密封章、法定代表人或其委托代理人签字均可，要求文件袋无明显缝隙露出袋内文件）。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15.1.3在响应文件的信封上应注明：</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（1）项目名称：</w:t>
      </w:r>
      <w:r>
        <w:rPr>
          <w:rFonts w:hint="eastAsia" w:ascii="宋体" w:hAnsi="宋体"/>
          <w:color w:val="000000" w:themeColor="text1"/>
          <w:szCs w:val="21"/>
          <w:u w:val="single"/>
          <w14:textFill>
            <w14:solidFill>
              <w14:schemeClr w14:val="tx1"/>
            </w14:solidFill>
          </w14:textFill>
        </w:rPr>
        <w:t>钟山县同古镇农村乱占耕地建房问题摸排服务项目</w:t>
      </w:r>
    </w:p>
    <w:p>
      <w:pPr>
        <w:adjustRightInd w:val="0"/>
        <w:spacing w:line="420" w:lineRule="exact"/>
        <w:ind w:firstLine="420" w:firstLineChars="200"/>
        <w:textAlignment w:val="baseline"/>
        <w:rPr>
          <w:rFonts w:hint="eastAsia" w:ascii="宋体" w:hAnsi="宋体" w:eastAsia="宋体" w:cs="Arial"/>
          <w:color w:val="000000" w:themeColor="text1"/>
          <w:kern w:val="0"/>
          <w:szCs w:val="21"/>
          <w:u w:val="single"/>
          <w:lang w:eastAsia="zh-CN"/>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（2）项目编号：</w:t>
      </w:r>
      <w:r>
        <w:rPr>
          <w:rFonts w:hint="eastAsia" w:ascii="宋体" w:hAnsi="宋体" w:cs="Arial"/>
          <w:color w:val="000000" w:themeColor="text1"/>
          <w:kern w:val="0"/>
          <w:szCs w:val="21"/>
          <w:u w:val="single"/>
          <w:lang w:eastAsia="zh-CN"/>
          <w14:textFill>
            <w14:solidFill>
              <w14:schemeClr w14:val="tx1"/>
            </w14:solidFill>
          </w14:textFill>
        </w:rPr>
        <w:t>HZZC2020-C3-220233-ZDYR</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（3）供应商名称：</w:t>
      </w:r>
      <w:r>
        <w:rPr>
          <w:rFonts w:hint="eastAsia" w:ascii="宋体" w:hAnsi="宋体" w:cs="Arial"/>
          <w:color w:val="000000" w:themeColor="text1"/>
          <w:kern w:val="0"/>
          <w:szCs w:val="21"/>
          <w:u w:val="single"/>
          <w14:textFill>
            <w14:solidFill>
              <w14:schemeClr w14:val="tx1"/>
            </w14:solidFill>
          </w14:textFill>
        </w:rPr>
        <w:t xml:space="preserve">                    </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（4）供应商地址：</w:t>
      </w:r>
      <w:r>
        <w:rPr>
          <w:rFonts w:hint="eastAsia" w:ascii="宋体" w:hAnsi="宋体" w:cs="Arial"/>
          <w:color w:val="000000" w:themeColor="text1"/>
          <w:kern w:val="0"/>
          <w:szCs w:val="21"/>
          <w:u w:val="single"/>
          <w14:textFill>
            <w14:solidFill>
              <w14:schemeClr w14:val="tx1"/>
            </w14:solidFill>
          </w14:textFill>
        </w:rPr>
        <w:t xml:space="preserve">                    </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（5）XXXX年XX月XX日XX时XX分开标，此时间以前不得开封。（由磋商供应商填写）</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15.1.4</w:t>
      </w:r>
      <w:r>
        <w:rPr>
          <w:rFonts w:hint="eastAsia" w:ascii="宋体" w:hAnsi="宋体" w:cs="Arial"/>
          <w:color w:val="000000" w:themeColor="text1"/>
          <w:kern w:val="0"/>
          <w:szCs w:val="21"/>
          <w14:textFill>
            <w14:solidFill>
              <w14:schemeClr w14:val="tx1"/>
            </w14:solidFill>
          </w14:textFill>
        </w:rPr>
        <w:t>如果响应文件没有按上述规定密封、装订并加写标志，采购代理机构将拒绝接收其响应文件。已经接收的响应文件并不应视其为密封完整性完全符合采购文件要求。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 响应文件的递交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15.2.1响应文件应于竞争性磋商采购文件中规定的时间前递交到指定地点位置。</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15.2.2响应文件递交截止时间及地点：见“供应商须知前附表”。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15.2.4迟交的响应文件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按《中华人民共和国政府采购法》的规定，逾期送达的或者未送达指定地点的响应文件，采购代理机构拒绝接收。</w:t>
      </w:r>
    </w:p>
    <w:p>
      <w:pPr>
        <w:pStyle w:val="18"/>
        <w:spacing w:line="420" w:lineRule="exact"/>
        <w:ind w:firstLine="422" w:firstLineChars="200"/>
        <w:outlineLvl w:val="2"/>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16.响应文件的修改及撤回</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16.2响应文件的修改通知须按本须知第15条的规定密封、标记和递交，并在封面上标明“修改”字样。</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16.3在响应文件递交截止时间后，竞争性磋商供应商不得对其竞标做任何修改。</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16.4在响应文件递交截止时间后的磋商有效期内，竞争性磋商供应商不得撤回其竞标，否则其所撤回分标的磋商保证金将不予以退还。</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四、竞争性磋商（简称磋商）与评审</w:t>
      </w:r>
    </w:p>
    <w:p>
      <w:pPr>
        <w:pStyle w:val="18"/>
        <w:spacing w:line="420" w:lineRule="exact"/>
        <w:ind w:firstLine="422" w:firstLineChars="200"/>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17.截标</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采购代理机构将于“供应商须知前附表”规定的时间和地点举行开标会议，参加磋商的供应商法定代表人或授权委托代理人必须持证件</w:t>
      </w:r>
      <w:r>
        <w:rPr>
          <w:rFonts w:hint="eastAsia" w:hAnsi="宋体"/>
          <w:b/>
          <w:color w:val="000000" w:themeColor="text1"/>
          <w:sz w:val="21"/>
          <w14:textFill>
            <w14:solidFill>
              <w14:schemeClr w14:val="tx1"/>
            </w14:solidFill>
          </w14:textFill>
        </w:rPr>
        <w:t>【磋商供应商单位代表身份证原件、法定代表人授权委托书原件（如委托代理时）、磋商保证金银行转账（或电汇）底单复印件（加盖公章）或保函原件或支票原件或汇票原件或本票原件】</w:t>
      </w:r>
      <w:r>
        <w:rPr>
          <w:rFonts w:hint="eastAsia" w:hAnsi="宋体"/>
          <w:color w:val="000000" w:themeColor="text1"/>
          <w:sz w:val="21"/>
          <w14:textFill>
            <w14:solidFill>
              <w14:schemeClr w14:val="tx1"/>
            </w14:solidFill>
          </w14:textFill>
        </w:rPr>
        <w:t>签名报到，不按规定出席开标会的响应文件作无效处理。</w:t>
      </w:r>
    </w:p>
    <w:p>
      <w:pPr>
        <w:pStyle w:val="18"/>
        <w:spacing w:line="420" w:lineRule="exact"/>
        <w:ind w:firstLine="422" w:firstLineChars="200"/>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18.磋商小组组建</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18.1磋商小组由采购人代表和评审专家共3人以上单数组成，其中评审专家人数不得少于磋商小组成员总数的2/3。</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19.评审程序</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19.1采购代理机向磋商小组移交接收所有的响应文件。</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19.2磋商小组评审响应文件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磋商小组在对响应文件的有效性、完整性和响应程度进行审查。</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19.3澄清</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19.4磋商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19.4.1磋商时间及地点：按“供应商须知前附表”规定。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19.4.3磋商小组所有成员集中与单一供应商分别进行磋商，并给予所有参加磋商的供应商平等的磋商机会。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对于资格条件不符合的供应商或未实质性响应磋商文件的响应文件按无效响应处理，磋商小组应当告知有关供应商。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对磋商文件作出的实质性变动是磋商文件的有效组成部分，磋商小组应当及时以书面形式同时通知所有参加磋商的供应商。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供应商应当按照磋商文件的变动情况和磋商小组的要求重新提交响应文件，并由其法定代表人或授权代表签字或者加盖公章。由授权代表签字的，应当附法定代表人授权书。</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磋商中，磋商的任何一方不得透露与磋商有关的其他供应商的技术资料、价格和其他信息。</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采购代理机构对磋商过程和重要磋商内容进行记录，磋商双方在记录上签字确认。</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19.5最后报价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19.5.1磋商文件能够详细列明采购标的的技术、服务要求的，磋商结束后，磋商小组应当要求所有继续参加磋商的供应商在规定时间内密封提交最后报价，提交最后报价的供应商不得少于3家。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19.5.3属于市场竞争不充分的科研项目，以及需要扶持的科技成果转化项目，提交最后报价的供应商可以为2家。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19.5.4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19.5.5最后报价是供应商响应文件的有效组成部分。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19.5.6 已经提交响应文件的供应商，在提交最后报价之前，可以根据磋商情况退出磋商。采购人、采购代理机构将退还退出磋商的供应商的保证金。</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19.5.7 响应供应商的报价均高于了最高限价的，磋商活动终止。</w:t>
      </w:r>
    </w:p>
    <w:p>
      <w:pPr>
        <w:widowControl/>
        <w:tabs>
          <w:tab w:val="left" w:pos="540"/>
        </w:tabs>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20.最终磋商结束后，磋商小组不得再与供应商进行任何形式的商谈。</w:t>
      </w:r>
    </w:p>
    <w:p>
      <w:pPr>
        <w:widowControl/>
        <w:tabs>
          <w:tab w:val="left" w:pos="540"/>
        </w:tabs>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21.评审与比较</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21.1经磋商确定最终采购需求和提交最后报价的供应商后，由磋商小组采用综合评分法对提交最后报价的供应商的响应文件和最后报价进行综合评分。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21.2评审原则。磋商小组必须公平、公正、客观，不带任何倾向性和启发性；不得向外界透露任何与评审有关的内容；任何单位和个人不得干扰、影响评审的正常进行。</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21.3评审办法及评分标准详见第四章。</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21.3.1小型和微型企业最终报价扣除计算。</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按照《政府采购促进中小企业发展暂行办法》（财库[2011]181号）之规定，磋商产品被认定为小型和微型企业产品（以响应文件提供《中小企业声明函》为准）的，对小型和微型企业产品的价格给予</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%的扣除，扣除后的价格为评标价，即评标价=磋商价×（1-</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%），评标价=磋商价。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
        <w:rPr>
          <w:color w:val="000000" w:themeColor="text1"/>
          <w14:textFill>
            <w14:solidFill>
              <w14:schemeClr w14:val="tx1"/>
            </w14:solidFill>
          </w14:textFill>
        </w:rPr>
      </w:pPr>
    </w:p>
    <w:p>
      <w:pPr>
        <w:widowControl/>
        <w:tabs>
          <w:tab w:val="left" w:pos="540"/>
        </w:tabs>
        <w:spacing w:line="420" w:lineRule="exact"/>
        <w:ind w:firstLine="422" w:firstLineChars="200"/>
        <w:jc w:val="left"/>
        <w:rPr>
          <w:rFonts w:ascii="宋体" w:hAnsi="宋体"/>
          <w:b/>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w:t>
      </w:r>
      <w:r>
        <w:rPr>
          <w:rFonts w:hint="eastAsia" w:ascii="宋体" w:hAnsi="宋体"/>
          <w:b/>
          <w:bCs/>
          <w:color w:val="000000" w:themeColor="text1"/>
          <w:szCs w:val="21"/>
          <w14:textFill>
            <w14:solidFill>
              <w14:schemeClr w14:val="tx1"/>
            </w14:solidFill>
          </w14:textFill>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 特别说明：</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23.1供应商竞标所使用的资格、信誉、荣誉、业绩与企业认证必须为其组织所拥有。供应商竞标所使用的采购项目实施人员必须为组织员工（或必须为本法人或控股公司正式员工）。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23.2供应商应仔细阅读竞争性磋商文件的所有内容，按照竞争性磋商文件的要求提交响应文件，并对所提供的全部资料的真实性承担法律责任。</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pPr>
        <w:widowControl/>
        <w:shd w:val="clear" w:color="auto" w:fill="FFFFFF"/>
        <w:spacing w:line="40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23.5属于下列情况之一者，响应文件无效：</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（1）未按13条款交纳磋商保证金的；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（2）未按竞争性磋商文件规定完整提交响应文件或未按规定要求密封、签字（或盖章）、盖单位公章的；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（3）超越了按照法律法规规定必须获得行政许可或者行政审批的经营范围的；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（4）不具备竞争性磋商文件规定的资格要求的；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（5）响应文件未按竞争性磋商文件的内容和要求编制，或提供虚假材料的；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（6）未满足“项目采购需求”中标注★号及表述为“须”或“必须”条款的实质性要求的；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（7）响应文件有效期、保证金有效期、服务期限、售后服务等不能满足竞争性磋商文件要求的；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（8）供应商未就“项目采购需求”中所有货物或服务内容作完整唯一报价的，或报价超出采购预算总金额的；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未在</w:t>
      </w:r>
      <w:r>
        <w:rPr>
          <w:rFonts w:hint="eastAsia" w:ascii="宋体" w:hAnsi="宋体"/>
          <w:color w:val="000000" w:themeColor="text1"/>
          <w:szCs w:val="21"/>
          <w14:textFill>
            <w14:solidFill>
              <w14:schemeClr w14:val="tx1"/>
            </w14:solidFill>
          </w14:textFill>
        </w:rPr>
        <w:t>磋商</w:t>
      </w:r>
      <w:r>
        <w:rPr>
          <w:rFonts w:ascii="宋体" w:hAnsi="宋体"/>
          <w:color w:val="000000" w:themeColor="text1"/>
          <w:szCs w:val="21"/>
          <w14:textFill>
            <w14:solidFill>
              <w14:schemeClr w14:val="tx1"/>
            </w14:solidFill>
          </w14:textFill>
        </w:rPr>
        <w:t>小组规定的时间内</w:t>
      </w:r>
      <w:r>
        <w:rPr>
          <w:rFonts w:hint="eastAsia" w:ascii="宋体" w:hAnsi="宋体"/>
          <w:color w:val="000000" w:themeColor="text1"/>
          <w:szCs w:val="21"/>
          <w14:textFill>
            <w14:solidFill>
              <w14:schemeClr w14:val="tx1"/>
            </w14:solidFill>
          </w14:textFill>
        </w:rPr>
        <w:t>重新提交响应文件</w:t>
      </w:r>
      <w:r>
        <w:rPr>
          <w:rFonts w:ascii="宋体" w:hAnsi="宋体"/>
          <w:color w:val="000000" w:themeColor="text1"/>
          <w:szCs w:val="21"/>
          <w14:textFill>
            <w14:solidFill>
              <w14:schemeClr w14:val="tx1"/>
            </w14:solidFill>
          </w14:textFill>
        </w:rPr>
        <w:t>的</w:t>
      </w:r>
      <w:r>
        <w:rPr>
          <w:rFonts w:hint="eastAsia" w:ascii="宋体" w:hAnsi="宋体"/>
          <w:color w:val="000000" w:themeColor="text1"/>
          <w:szCs w:val="21"/>
          <w14:textFill>
            <w14:solidFill>
              <w14:schemeClr w14:val="tx1"/>
            </w14:solidFill>
          </w14:textFill>
        </w:rPr>
        <w:t>；</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（10）未满足竞争性磋商文件全部实质性要求的或者响应文件有采购人不能接受的附加条件的；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（11）未按规定向采购代理机构购买本项目竞争性磋商文件的（有文件规定除外）；</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（12）不符合法律、法规和竞争性磋商文件规定的其他实质性要求和条件的。</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23.6有下列情形之一的视为供应商相互串通竞标，响应文件将被视为无效：</w:t>
      </w:r>
    </w:p>
    <w:p>
      <w:pPr>
        <w:spacing w:line="420" w:lineRule="exact"/>
        <w:ind w:firstLine="420" w:firstLineChars="200"/>
        <w:rPr>
          <w:rFonts w:ascii="宋体" w:hAnsi="宋体"/>
          <w:strike/>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（1）不同供应商的响应文件由同一单位或者个人编制；或不同供应商报名的IP地址一致的；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（2）不同供应商委托同一单位或者个人办理竞标事宜；</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（3）不同的供应商的响应文件载明的项目管理员为同一个人；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（4）不同供应商的响应文件异常一致或报价呈规律性差异；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（5）不同供应商的响应文件相互混装；</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（6）不同供应商的保证金从同一单位或者个人账户转出；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（7）响应文件实质性要求未做变动，供应商最终报价高于第一次报价的。</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23.7供应商有下列情形之一的，属于恶意串通行为：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（1）供应商直接或者间接从采购人或者采购代理机构处获得其他供应商的相关信息并修改其响应文件：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（2）供应商按照采购人或者采购代理机构的授意撤换、修改响应文件；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（3）供应商之间协商报价、技术方案等响应文件的实质性内容；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（4）属于同一集团、协会、商会等组织成员的供应商按照该组织要求协同参加政府采购活动；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（5）供应商之间事先约定一致抬高或者压低报价,或者在采购项目中事先约定轮流以高价位或者低价位成交,或者事先约定由某一特定供应商成交,然后再参加竞标；</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（6）供应商之间商定部分供应商放弃参加政府采购活动或者放弃成交；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（7）供应商与采购人或者采购代理机构之间、供应商相互之间，为谋求特定供应商成交或者排斥其他供应商的其他串通行为。</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23.8关联供应商不得参加同一合同项下政府采购活动，否则响应文件将被视为无效：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（1）单位负责人为同一人或者存在直接控股、管理关系的不同的供应商，不得参加同一合同项下的政府采购活动；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）生产厂商授权给供应商后自己不得参加同一合同项下的政府采购活动；生产厂商对同一品牌同一型号的货物，仅能委托一个代理商参加竞标。</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24.出现下列情形之一的，采购人或者采购代理机构应当终止竞争性磋商采购活动，发布项目终止公告并说明原因，重新开展采购活动：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（1）因情况变化，不再符合规定的竞争性磋商采购方式适用情形的；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（2）出现影响采购公正的违法、违规行为的；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（3）除本须知19.5.3、19.5.4及法律法规规定的情形外，在采购过程中符合要求的供应商或者报价未高于最高限价的供应商不足3家的。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25.在采购活动中因重大变故，采购任务取消的，采购人或者采购代理机构应当终止采购活动，通知所有参加采购活动的供应商，并将项目实施情况和采购任务取消原因报送本级财政部门。</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五、确定成交供应商办法及结果公告</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26.1</w:t>
      </w:r>
      <w:r>
        <w:rPr>
          <w:rFonts w:hint="eastAsia" w:ascii="宋体" w:hAnsi="宋体" w:cs="宋体"/>
          <w:color w:val="000000" w:themeColor="text1"/>
          <w:kern w:val="0"/>
          <w:szCs w:val="21"/>
          <w14:textFill>
            <w14:solidFill>
              <w14:schemeClr w14:val="tx1"/>
            </w14:solidFill>
          </w14:textFill>
        </w:rPr>
        <w:t>采购</w:t>
      </w:r>
      <w:r>
        <w:rPr>
          <w:rFonts w:hint="eastAsia" w:ascii="宋体" w:hAnsi="宋体"/>
          <w:color w:val="000000" w:themeColor="text1"/>
          <w:szCs w:val="21"/>
          <w14:textFill>
            <w14:solidFill>
              <w14:schemeClr w14:val="tx1"/>
            </w14:solidFill>
          </w14:textFill>
        </w:rPr>
        <w:t>代理</w:t>
      </w:r>
      <w:r>
        <w:rPr>
          <w:rFonts w:hint="eastAsia" w:ascii="宋体" w:hAnsi="宋体" w:cs="宋体"/>
          <w:color w:val="000000" w:themeColor="text1"/>
          <w:kern w:val="0"/>
          <w:szCs w:val="21"/>
          <w14:textFill>
            <w14:solidFill>
              <w14:schemeClr w14:val="tx1"/>
            </w14:solidFill>
          </w14:textFill>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26.2采购代理机构应当在成交供应商确定后2个工作日内，在竞争性磋商公告发布媒体上公告成交结果，同时向成交供应商发出成交通知书。</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六、履约保证金</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27.1 本项目无履约保证金。</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七、签订合同</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28.1成交供应商在收到成交通知书后，按规定与采购人签订采购合同。</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28.2政府采购合同签订应当采用政府采购合同格式文本，合同应内容完整、盖章齐全；项目合同的各要素和内容应与磋商文件、成交供应商的承诺、中标通知书等的内容一致；合同附件齐全；多页合同每页应顺序标出页码并盖骑缝章。</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28.3政府采购合同（正本、副本）自签订之日起七个工作日内，由采购代理机构送钟山县政府采购管理办公室备案。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退还磋商保证金；采购人给成交供应商造成损失的，成交供应商可追究采购人承担相应的法律责任。</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（1）成交后无正当理由不与采购人或者采购代理机构按规定的时间、地点签订合同的；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（2）成交后与采购人签订对磋商文件和响应文件作了实质性修改的合同，或与采购人私下订立背离合同实质性内容的协议的；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（3）将成交项目转让给他人，或者在响应文件中未说明，且未经采购人或采购代理机构同意，将成交项目分包给他人的。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28.5 采购人在签订合同之前有权要求成交供应商提供本项目磋商文件要求的资料原件进行核查，成交供应商不得拒绝。如成交供应商拒绝提供，则自行承担由此产生的后果。</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28.6成交供应商因不可抗力或者自身原因不能履行政府采购合同的，如仍在磋商有效期内，采购人可以与排位在成交供应商之后第一位的成交候选供应商签订政府采购合同，以此类推。</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八、政府采购合同公告</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九、适用法律</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 采购当事人的一切活动均适用于《中华人民共和国政府采购法》、《中华人民共和国政府合同法》、《政府采购竞争性磋商采购方式管理暂行办法》及相关规定。</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十、其他事项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 招标代理服务收费：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31.1根据本项目采购人与采购代理机构签订的采购代理合同约定，本项目的招标代理服务费和交易服务费由成交人在领取成交通知书时，一次性向采购代理机构支付。</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31.2本项目招标代理服务费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 询问、质疑和投诉</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32.1供应商对政府采购活动事项有疑问的，可以向采购人、采购代理机构提出询问。</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（一）对可以质疑的采购文件提出质疑的，为收到采购文件之日；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（二）对采购过程提出质疑的，为各采购程序环节结束之日；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（三）对成交结果提出质疑的，为成交结果公告期限届满之日。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190"/>
        </w:tabs>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32.4质疑</w:t>
      </w:r>
      <w:r>
        <w:rPr>
          <w:rFonts w:ascii="宋体" w:hAnsi="宋体"/>
          <w:color w:val="000000" w:themeColor="text1"/>
          <w:szCs w:val="21"/>
          <w14:textFill>
            <w14:solidFill>
              <w14:schemeClr w14:val="tx1"/>
            </w14:solidFill>
          </w14:textFill>
        </w:rPr>
        <w:t>联系部门</w:t>
      </w:r>
      <w:r>
        <w:rPr>
          <w:rFonts w:hint="eastAsia" w:ascii="宋体" w:hAnsi="宋体"/>
          <w:color w:val="000000" w:themeColor="text1"/>
          <w:szCs w:val="21"/>
          <w14:textFill>
            <w14:solidFill>
              <w14:schemeClr w14:val="tx1"/>
            </w14:solidFill>
          </w14:textFill>
        </w:rPr>
        <w:t>：中鼎誉润工程咨询有限公司</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ascii="宋体" w:hAnsi="宋体"/>
          <w:color w:val="000000" w:themeColor="text1"/>
          <w:szCs w:val="21"/>
          <w14:textFill>
            <w14:solidFill>
              <w14:schemeClr w14:val="tx1"/>
            </w14:solidFill>
          </w14:textFill>
        </w:rPr>
        <w:t>0774-8828720</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通讯地址：贺州市钟山县滨江路2号</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32.5投诉联系部门：钟山县政府采购监督管理办公室</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联系电话：0774-8989660</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通讯地址：钟山县北路10号</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34" w:name="_Toc504988678"/>
      <w:r>
        <w:rPr>
          <w:rFonts w:ascii="宋体" w:hAnsi="宋体"/>
          <w:color w:val="000000" w:themeColor="text1"/>
          <w:szCs w:val="44"/>
          <w14:textFill>
            <w14:solidFill>
              <w14:schemeClr w14:val="tx1"/>
            </w14:solidFill>
          </w14:textFill>
        </w:rPr>
        <w:br w:type="page"/>
      </w:r>
      <w:r>
        <w:rPr>
          <w:rFonts w:hint="eastAsia" w:ascii="宋体" w:hAnsi="宋体"/>
          <w:color w:val="000000" w:themeColor="text1"/>
          <w:szCs w:val="44"/>
          <w14:textFill>
            <w14:solidFill>
              <w14:schemeClr w14:val="tx1"/>
            </w14:solidFill>
          </w14:textFill>
        </w:rPr>
        <w:t>第三章 项目采购需求</w:t>
      </w:r>
      <w:bookmarkEnd w:id="34"/>
      <w:bookmarkStart w:id="35" w:name="_Toc504988679"/>
    </w:p>
    <w:tbl>
      <w:tblPr>
        <w:tblStyle w:val="2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46"/>
        <w:gridCol w:w="708"/>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序号</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服务名称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数量</w:t>
            </w:r>
          </w:p>
        </w:tc>
        <w:tc>
          <w:tcPr>
            <w:tcW w:w="665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color w:val="000000" w:themeColor="text1"/>
                <w:sz w:val="21"/>
                <w:szCs w:val="21"/>
                <w14:textFill>
                  <w14:solidFill>
                    <w14:schemeClr w14:val="tx1"/>
                  </w14:solidFill>
                </w14:textFill>
              </w:rPr>
            </w:pPr>
            <w:r>
              <w:rPr>
                <w:rFonts w:hint="eastAsia" w:asciiTheme="minorEastAsia" w:hAnsiTheme="minorEastAsia" w:eastAsiaTheme="minorEastAsia"/>
                <w:b w:val="0"/>
                <w:color w:val="000000" w:themeColor="text1"/>
                <w:sz w:val="21"/>
                <w:szCs w:val="21"/>
                <w14:textFill>
                  <w14:solidFill>
                    <w14:schemeClr w14:val="tx1"/>
                  </w14:solidFill>
                </w14:textFill>
              </w:rPr>
              <w:t>1</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rPr>
                <w:rFonts w:asciiTheme="minorEastAsia" w:hAnsiTheme="minorEastAsia" w:eastAsiaTheme="minorEastAsia"/>
                <w:b w:val="0"/>
                <w:color w:val="000000" w:themeColor="text1"/>
                <w:sz w:val="21"/>
                <w:szCs w:val="21"/>
                <w14:textFill>
                  <w14:solidFill>
                    <w14:schemeClr w14:val="tx1"/>
                  </w14:solidFill>
                </w14:textFill>
              </w:rPr>
            </w:pPr>
            <w:r>
              <w:rPr>
                <w:rFonts w:hint="eastAsia" w:asciiTheme="minorEastAsia" w:hAnsiTheme="minorEastAsia" w:eastAsiaTheme="minorEastAsia"/>
                <w:b w:val="0"/>
                <w:color w:val="000000" w:themeColor="text1"/>
                <w:sz w:val="21"/>
                <w:szCs w:val="21"/>
                <w14:textFill>
                  <w14:solidFill>
                    <w14:schemeClr w14:val="tx1"/>
                  </w14:solidFill>
                </w14:textFill>
              </w:rPr>
              <w:t>钟山县同古镇农村乱占耕地建房问题摸排服务</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color w:val="000000" w:themeColor="text1"/>
                <w:sz w:val="21"/>
                <w:szCs w:val="21"/>
                <w14:textFill>
                  <w14:solidFill>
                    <w14:schemeClr w14:val="tx1"/>
                  </w14:solidFill>
                </w14:textFill>
              </w:rPr>
            </w:pPr>
            <w:r>
              <w:rPr>
                <w:rFonts w:hint="eastAsia" w:asciiTheme="minorEastAsia" w:hAnsiTheme="minorEastAsia" w:eastAsiaTheme="minorEastAsia"/>
                <w:b w:val="0"/>
                <w:color w:val="000000" w:themeColor="text1"/>
                <w:sz w:val="21"/>
                <w:szCs w:val="21"/>
                <w14:textFill>
                  <w14:solidFill>
                    <w14:schemeClr w14:val="tx1"/>
                  </w14:solidFill>
                </w14:textFill>
              </w:rPr>
              <w:t>1项</w:t>
            </w:r>
          </w:p>
        </w:tc>
        <w:tc>
          <w:tcPr>
            <w:tcW w:w="66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一、服务目标</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逐宗调查2013年1月1日以来钟山县农村乱占耕地建房的状况，调查每宗地的使用人、户籍情况、实际用途、占地面积、占用耕地面积、建房时间、建筑层数、不动产登记发证情况、用地审批情况、符合规划情况、“一户一宅”情况、“一户多宅”情况等信息，汇交广西壮族自治区自然资源厅“一宗一台账”的台账记录及相关成果。</w:t>
            </w:r>
          </w:p>
          <w:p>
            <w:pPr>
              <w:spacing w:line="400" w:lineRule="exact"/>
              <w:rPr>
                <w:rFonts w:ascii="宋体" w:hAnsi="宋体" w:cs="宋体"/>
                <w:b/>
                <w:bCs/>
                <w:color w:val="000000" w:themeColor="text1"/>
                <w14:textFill>
                  <w14:solidFill>
                    <w14:schemeClr w14:val="tx1"/>
                  </w14:solidFill>
                </w14:textFill>
              </w:rPr>
            </w:pPr>
          </w:p>
          <w:p>
            <w:pPr>
              <w:spacing w:line="40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二、服务内容</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国务院和广西壮族自治区及贺州市农村乱占耕地建房问题整治工作的相关要求，明确摸排范围和内容，摸清2013年以来钟山县农村乱占耕地建房涉及用地情况，房屋建设、使用和非法出售情况、处罚情况等，建立钟山县农村乱占耕地建房问题工作台账，建设农村乱占耕地建房问题宗地数据库。</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（一）摸排范围</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摸排钟山县范围内2013年1月1日以来占用耕地建设的没有合法合规用地手续的房屋。之前个别或部分已经建设但与2013年以来违法违规建房行为有整体关联性的房屋，要一并摸排。</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（二）范围界定</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1.耕地：</w:t>
            </w:r>
            <w:r>
              <w:rPr>
                <w:rFonts w:hint="eastAsia" w:ascii="宋体" w:hAnsi="宋体" w:cs="宋体"/>
                <w:color w:val="000000" w:themeColor="text1"/>
                <w14:textFill>
                  <w14:solidFill>
                    <w14:schemeClr w14:val="tx1"/>
                  </w14:solidFill>
                </w14:textFill>
              </w:rPr>
              <w:t>占用的耕地是指第二次全国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没有合法合规用地手续建设的房屋，无论全部或者部分违法占用耕地（包括国有的和集体的），都要纳入摸排范围。对实际已经建设但因各种原因导致“二调”时调查为耕地的土地上建设的房屋，也要纳入摸排范围。</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2.用地手续：</w:t>
            </w:r>
            <w:r>
              <w:rPr>
                <w:rFonts w:hint="eastAsia" w:ascii="宋体" w:hAnsi="宋体" w:cs="宋体"/>
                <w:color w:val="000000" w:themeColor="text1"/>
                <w14:textFill>
                  <w14:solidFill>
                    <w14:schemeClr w14:val="tx1"/>
                  </w14:solidFill>
                </w14:textFill>
              </w:rPr>
              <w:t>乱占耕地建房，是指没有合法合规用地手续或用地手续不全，占用上述各类耕地建设房屋。如：因停批造成多年未批准宅基地的；不符合分户条件等原因未能批准宅基地的；不符合规划未能办理用地手续的；没有用地计划指标未办理用地手续的，没有缴纳相关费用未取得用地手续的；虽有手续但不合法合规的。</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3.不纳入本次摸排范围的房屋主要包括：</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（1）已依法取得农用地转用审批手续的土地上的房屋，已合法审批的宅基地上建设的房屋。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（2）已依法取得不动产登记证书（含之前依法颁发的土地使用权证、房屋所有权证）且未扩建违法占用耕地的房屋。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（3）已依法取得临时用地手续且尚未到期的临时用地上的房屋。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（4）在“大棚房”清理整治工作中已整改到位的设施农业用地上的房屋。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符合《自然资源部农业农村部关于设施农业用地管理有关问题的通知》（自然资规〔2019〕4号）和《自治区自然资源厅农业农村厅关于进一步加强和规范我区设施农业用地管理的通知》（桂自然资规〔2020〕3号）要求的种植业、养殖业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（6）已经纳入全国违建别墅问题清查整治专项行动的房屋。</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（三）摸排类型</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1.住宅类房屋：</w:t>
            </w:r>
            <w:r>
              <w:rPr>
                <w:rFonts w:hint="eastAsia" w:ascii="宋体" w:hAnsi="宋体" w:cs="宋体"/>
                <w:color w:val="000000" w:themeColor="text1"/>
                <w14:textFill>
                  <w14:solidFill>
                    <w14:schemeClr w14:val="tx1"/>
                  </w14:solidFill>
                </w14:textFill>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予以公示。</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2.公共管理和公共服务类房屋：</w:t>
            </w:r>
            <w:r>
              <w:rPr>
                <w:rFonts w:hint="eastAsia" w:ascii="宋体" w:hAnsi="宋体" w:cs="宋体"/>
                <w:color w:val="000000" w:themeColor="text1"/>
                <w14:textFill>
                  <w14:solidFill>
                    <w14:schemeClr w14:val="tx1"/>
                  </w14:solidFill>
                </w14:textFill>
              </w:rPr>
              <w:t>以项目为单元，摸清该类房屋用途、建设主体、建设依据、土地违法和处罚情况等，最终形成公共管理和公共服务类农村乱占耕地建房问题工作台账。</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3.工矿、仓储、商服、旅游等产业类房屋：</w:t>
            </w:r>
            <w:r>
              <w:rPr>
                <w:rFonts w:hint="eastAsia" w:ascii="宋体" w:hAnsi="宋体" w:cs="宋体"/>
                <w:color w:val="000000" w:themeColor="text1"/>
                <w14:textFill>
                  <w14:solidFill>
                    <w14:schemeClr w14:val="tx1"/>
                  </w14:solidFill>
                </w14:textFill>
              </w:rPr>
              <w:t>以项目为单元，摸清该类房屋用途、建设主体、建设依据、土地违法和处罚情况等，最终形成产业类农村乱占耕地建房问题工作台账。</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注：各类房屋无论其调查地类，均应按其实际用途归入以上类型，并填写相应的信息采集表。</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三、技术路线</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（一）地方开展摸排调查</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广西壮族自治区下发的指引图斑进行排查；国家下发遥感监测图斑后，再和广西壮族自治区下发的指引图斑进行叠加分析，对重复的图斑进行剔除，对不重复的开展补充摸排调查。国家下发的遥感监测图斑和广西壮族自治区下发的指引图斑，均仅是作为摸排调查的指引图斑，仅是为地方开展摸排工作提供线索，不能作为摸排调查的最终依据。对国家和广西壮族自治区下发指引图斑中遗漏的，要实事求是补充调查，摸排到位；错误的，要修改完善，保证与实地现状一致。</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1.内业数据分析</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国家和广西壮族自治区下发的指引图斑，结合二调最终成果数据库及遥感影像底图、2012—2018年度土地变更调查最终成果数据库及遥感影像底图、三调统一时点更新数据及遥感影像底图，2012—2018年度土地卫片执法图斑、2019年四个季度和2020年一、二季度土地卫片执法图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过内业分析，核实国家和广西壮族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2.外业摸排调查</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对内业提取的摸排图斑，逐图斑开展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上勾绘等简便方法确定。在分类处置时，根据实际需要再进行测量。对指引图斑中遗漏或错误的宗地或项目，需要通过外业调查进行补充、完善。</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 分类填表</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在外业摸排调查的基础上，根据房屋的实际用途，分类填写信息采集表，信息采集表上的内容原则都需要填写，对信息采集表上存在多项选择的内容，原则上只能选择最主要的一项。</w:t>
            </w:r>
            <w:r>
              <w:rPr>
                <w:rFonts w:hint="eastAsia" w:ascii="宋体" w:hAnsi="宋体" w:cs="宋体"/>
                <w:color w:val="000000" w:themeColor="text1"/>
                <w:u w:val="single"/>
                <w14:textFill>
                  <w14:solidFill>
                    <w14:schemeClr w14:val="tx1"/>
                  </w14:solidFill>
                </w14:textFill>
              </w:rPr>
              <w:t>信息采集表中的“填报人”由具体调查人(入户调查人员）签字，“审核人”由（村级）签字，“复核人”由（乡镇级）签字（注：填报信息采集表需三方在场）。</w:t>
            </w:r>
            <w:r>
              <w:rPr>
                <w:rFonts w:hint="eastAsia" w:ascii="宋体" w:hAnsi="宋体" w:cs="宋体"/>
                <w:color w:val="000000" w:themeColor="text1"/>
                <w14:textFill>
                  <w14:solidFill>
                    <w14:schemeClr w14:val="tx1"/>
                  </w14:solidFill>
                </w14:textFill>
              </w:rPr>
              <w:t>在信息采集表上，增加“图斑预编号”和“宗地编号”或“项目编号”项，样例详见附件。</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以信息采集表为基础，分别形成各级的住宅类、公共管理和公共服务类、产业类的农村乱占耕地建房问题工作台账。行政村、乡镇和县级的党政负责人，要在相应级别的台账上签字。</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（二）统一数据汇交</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通过“国土调查云”平台向国家汇交平台上报调查摸排结果，形成统计汇总结果。</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（三）建立摸排数据库</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将摸排的宗地和项目范围按照坐标信息落到最新的高分辨率遥感影像上，并根据广西壮族自治区统一确定的数据库标准，录入信息采集表中的各项属性信息，建立钟山县农村乱占耕地建房问题调查摸排数据库。</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（四）成果质量管控</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建立严格的质量控制机制，充分采用公开、公示等方式，确保调查摸排结果真实、准确。每宗宅基地房屋或每个项目均要明确记录填报人、审核人、复核人等（均可多人），确保填报信息可追溯。采取多种方式，层层把关，严格检验摸排结果。对发现存在弄虚作假等问题的，要坚决予以纠正，并严肃追究相关单位负责人和直接责任人责任。</w:t>
            </w:r>
          </w:p>
          <w:p>
            <w:pPr>
              <w:spacing w:line="400" w:lineRule="exact"/>
              <w:ind w:firstLine="422" w:firstLineChars="200"/>
              <w:rPr>
                <w:rFonts w:ascii="宋体" w:hAnsi="宋体" w:cs="宋体"/>
                <w:b/>
                <w:bCs/>
                <w:color w:val="000000" w:themeColor="text1"/>
                <w14:textFill>
                  <w14:solidFill>
                    <w14:schemeClr w14:val="tx1"/>
                  </w14:solidFill>
                </w14:textFill>
              </w:rPr>
            </w:pPr>
          </w:p>
          <w:p>
            <w:pPr>
              <w:spacing w:line="40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四、图斑数量要求</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同古镇图斑数2594个。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color w:val="000000" w:themeColor="text1"/>
                <w:szCs w:val="21"/>
                <w14:textFill>
                  <w14:solidFill>
                    <w14:schemeClr w14:val="tx1"/>
                  </w14:solidFill>
                </w14:textFill>
              </w:rPr>
            </w:pPr>
            <w:r>
              <w:rPr>
                <w:rFonts w:hint="eastAsia" w:ascii="宋体" w:hAnsi="宋体" w:cs="仿宋"/>
                <w:b/>
                <w:color w:val="000000" w:themeColor="text1"/>
                <w:szCs w:val="21"/>
                <w14:textFill>
                  <w14:solidFill>
                    <w14:schemeClr w14:val="tx1"/>
                  </w14:solidFill>
                </w14:textFill>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磋商报价</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报价包含执行本项目服务所需的人工、设备、管理、交通、维护、必要的各类保险费用、利润、各项税费、政策性文件规定及合同包含的所有风险、责任等各项所有费用，采购人不再支付成交价格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合同签订日期</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自成交通知书发出之日起7日内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服务时间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2021年2月28日前，完成钟山县同古镇农村乱占耕地建房问题摸排数据库建设工作。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服务地点</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钟山县内，采购人指定地点。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成果要求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根据《广西壮族自治区村庄规划编制技术导则（实行）》要求，完成专家评审稿，通过专家评审。不含评审修改，建立数据库等内容。（注：以自然资源部和广西壮族自治区自然资源厅国土空间总体规划编制相关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付款方式</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签订采购合同后7个工作日内采购人向成交供应商支付合同总价的20%；提交摸排成果后采购人向成交供应商支付合同总价的50%；摸排成果经采购人、市级、自治区及国家审核合格后7个工作日内一次性付清剩余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服务响应时间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接到采购人处理问题通知后，6个小时内到达采购人指定现场，12个小时内提出解决方案，2个工作日内完成问题处理。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color w:val="000000" w:themeColor="text1"/>
                <w:szCs w:val="21"/>
                <w14:textFill>
                  <w14:solidFill>
                    <w14:schemeClr w14:val="tx1"/>
                  </w14:solidFill>
                </w14:textFill>
              </w:rPr>
            </w:pPr>
            <w:r>
              <w:rPr>
                <w:rFonts w:hint="eastAsia" w:ascii="宋体" w:hAnsi="宋体" w:cs="仿宋"/>
                <w:b/>
                <w:color w:val="000000" w:themeColor="text1"/>
                <w:szCs w:val="21"/>
                <w14:textFill>
                  <w14:solidFill>
                    <w14:schemeClr w14:val="tx1"/>
                  </w14:solidFill>
                </w14:textFill>
              </w:rPr>
              <w:t>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其他要求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1.摸排成果未通过采购人验收的，须在5个日历天内完成整改；未通过市级、自治区及国家审核要求的必须在规定时间内完成整改，成交人负责整改并保证在规定时间内通过所有部门审核为止。</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2.对涉及保密管理单位的房屋（含军用土地上的房屋），不得在非保密的信息系统或数据汇交平台中填报，须单独上报。</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3.对住宅类房屋的摸排要以村（组）为工作单元，充分发挥村党组织和村民自治组织的作用，通过民主决策、成果公示等方式，使摸排结果和认定情况公开、透明、准确。摸排结果和认定情况公示时间不少于10天，公示期内要拍摄公示的相关照片存档。</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4.保密要求：成交供应商须承诺严格遵守采购人保密制度要求，在项目开展过程中，对本项目所有项目信息以及接触到数据予以保密，未经采购人书面允许，不得以任何形式向第三方透露本项目的任何内容。</w:t>
            </w:r>
          </w:p>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5.</w:t>
            </w:r>
            <w:r>
              <w:rPr>
                <w:rFonts w:hint="eastAsia" w:ascii="宋体" w:hAnsi="宋体"/>
                <w:bCs/>
                <w:color w:val="000000" w:themeColor="text1"/>
                <w:szCs w:val="21"/>
                <w14:textFill>
                  <w14:solidFill>
                    <w14:schemeClr w14:val="tx1"/>
                  </w14:solidFill>
                </w14:textFill>
              </w:rPr>
              <w:t>本项目采购预算金额：</w:t>
            </w:r>
            <w:r>
              <w:rPr>
                <w:rFonts w:hint="eastAsia" w:ascii="宋体" w:hAnsi="宋体"/>
                <w:bCs/>
                <w:color w:val="000000" w:themeColor="text1"/>
                <w:szCs w:val="21"/>
                <w:u w:val="single"/>
                <w14:textFill>
                  <w14:solidFill>
                    <w14:schemeClr w14:val="tx1"/>
                  </w14:solidFill>
                </w14:textFill>
              </w:rPr>
              <w:t>叁拾叁万柒仟贰佰贰拾元整（￥337220.00）</w:t>
            </w:r>
            <w:r>
              <w:rPr>
                <w:rFonts w:hint="eastAsia" w:ascii="宋体" w:hAnsi="宋体"/>
                <w:bCs/>
                <w:color w:val="000000" w:themeColor="text1"/>
                <w:szCs w:val="21"/>
                <w14:textFill>
                  <w14:solidFill>
                    <w14:schemeClr w14:val="tx1"/>
                  </w14:solidFill>
                </w14:textFill>
              </w:rPr>
              <w:t>；磋商总报价超过采购预算金额的，响应文件作竞标无效处理。</w:t>
            </w:r>
          </w:p>
        </w:tc>
      </w:tr>
    </w:tbl>
    <w:p>
      <w:pPr>
        <w:rPr>
          <w:color w:val="000000" w:themeColor="text1"/>
          <w14:textFill>
            <w14:solidFill>
              <w14:schemeClr w14:val="tx1"/>
            </w14:solidFill>
          </w14:textFill>
        </w:rPr>
      </w:pPr>
    </w:p>
    <w:p>
      <w:pPr>
        <w:widowControl/>
        <w:jc w:val="left"/>
        <w:rPr>
          <w:color w:val="000000" w:themeColor="text1"/>
          <w:sz w:val="18"/>
          <w:szCs w:val="18"/>
          <w14:textFill>
            <w14:solidFill>
              <w14:schemeClr w14:val="tx1"/>
            </w14:solidFill>
          </w14:textFill>
        </w:rPr>
      </w:pPr>
      <w:r>
        <w:rPr>
          <w:color w:val="000000" w:themeColor="text1"/>
          <w14:textFill>
            <w14:solidFill>
              <w14:schemeClr w14:val="tx1"/>
            </w14:solidFill>
          </w14:textFill>
        </w:rPr>
        <w:br w:type="page"/>
      </w:r>
    </w:p>
    <w:p>
      <w:pPr>
        <w:rPr>
          <w:rFonts w:ascii="宋体" w:hAns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w:t>
      </w:r>
      <w:r>
        <w:rPr>
          <w:rFonts w:ascii="宋体" w:hAnsi="宋体"/>
          <w:b/>
          <w:color w:val="000000" w:themeColor="text1"/>
          <w:szCs w:val="21"/>
          <w14:textFill>
            <w14:solidFill>
              <w14:schemeClr w14:val="tx1"/>
            </w14:solidFill>
          </w14:textFill>
        </w:rPr>
        <w:t xml:space="preserve"> </w:t>
      </w:r>
    </w:p>
    <w:tbl>
      <w:tblPr>
        <w:tblStyle w:val="27"/>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88"/>
        <w:gridCol w:w="1241"/>
        <w:gridCol w:w="1121"/>
        <w:gridCol w:w="142"/>
        <w:gridCol w:w="1226"/>
        <w:gridCol w:w="191"/>
        <w:gridCol w:w="1288"/>
        <w:gridCol w:w="41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bottom"/>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696" w:type="dxa"/>
            <w:gridSpan w:val="10"/>
            <w:tcBorders>
              <w:top w:val="nil"/>
              <w:left w:val="nil"/>
              <w:bottom w:val="nil"/>
              <w:right w:val="nil"/>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信息采集表</w:t>
            </w:r>
            <w:r>
              <w:rPr>
                <w:rFonts w:ascii="宋体" w:hAnsi="宋体"/>
                <w:b/>
                <w:bCs/>
                <w:color w:val="000000" w:themeColor="text1"/>
                <w:kern w:val="0"/>
                <w:szCs w:val="21"/>
                <w14:textFill>
                  <w14:solidFill>
                    <w14:schemeClr w14:val="tx1"/>
                  </w14:solidFill>
                </w14:textFill>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（住宅类）</w:t>
            </w:r>
          </w:p>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图斑预编号：</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宗地编号：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96" w:type="dxa"/>
            <w:gridSpan w:val="10"/>
            <w:tcBorders>
              <w:top w:val="nil"/>
              <w:left w:val="nil"/>
              <w:bottom w:val="single" w:color="auto" w:sz="4" w:space="0"/>
              <w:right w:val="nil"/>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乡（镇、街道）</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村（社区）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组</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（门牌号）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76" w:type="dxa"/>
            <w:vMerge w:val="restart"/>
            <w:tcBorders>
              <w:top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单户住宅</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多户住宅（项目名称</w:t>
            </w:r>
            <w:r>
              <w:rPr>
                <w:rFonts w:ascii="宋体" w:hAnsi="宋体" w:cs="宋体"/>
                <w:color w:val="000000" w:themeColor="text1"/>
                <w:kern w:val="0"/>
                <w:szCs w:val="21"/>
                <w:u w:val="single"/>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个人姓名：</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个人身份</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干部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中共党员</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群众</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是否本村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村民</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本村村民</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外村村民</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城镇居民</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932" w:type="dxa"/>
            <w:gridSpan w:val="8"/>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单位名称：</w:t>
            </w:r>
            <w:r>
              <w:rPr>
                <w:rFonts w:hint="eastAsia" w:ascii="宋体" w:hAnsi="宋体" w:cs="宋体"/>
                <w:color w:val="000000" w:themeColor="text1"/>
                <w:kern w:val="0"/>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土地主要来源</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承包地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租赁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自留地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集体自营</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流转</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建房原因</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分户</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地质灾害搬迁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移民搬迁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生态整治搬迁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异地扶贫搬迁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开工时间</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年</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房屋是否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出售</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76" w:type="dxa"/>
            <w:vMerge w:val="restart"/>
            <w:tcBorders>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是否符合“一户一宅”或符合分户条件但未分户</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一户多宅的原因</w:t>
            </w:r>
          </w:p>
        </w:tc>
        <w:tc>
          <w:tcPr>
            <w:tcW w:w="557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不符合分户条件</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继承</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建新未拆旧</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赠予</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出售后再建</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纯多占</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房屋（项目）总占地面积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占用永久基本农田面积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超出本地区宅基地标准面积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占用耕地的主要类型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休耕、撂荒的耕地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应按照耕地管理的园地、林地、草地、坑塘等用地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应按照耕地管理的设施农业用地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应按照耕地管理的地面已硬化的乡村广场等用地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自然资源管理部门认定为耕地，但林草管理部门认定为林地或草地的土地</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应按照耕地管理的可调整地类</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是否符合城乡（村庄）规划</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未编制规划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是否符合土地利用总体规划（国土空间规划）情况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 xml:space="preserve">部分符合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用地手续情况</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住建部门手续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办理情况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没有合法合规用地手续主要原因</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未申请办理用地手续</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停批</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无用地计划指标</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没有合法合规住建部门手续主要原因</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未申请办理住建手续</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停批</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692" w:type="dxa"/>
            <w:gridSpan w:val="4"/>
            <w:tcBorders>
              <w:top w:val="single" w:color="auto" w:sz="4" w:space="0"/>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是否作出行政处罚</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692" w:type="dxa"/>
            <w:gridSpan w:val="4"/>
            <w:tcBorders>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是否申请法院强制执行</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76" w:type="dxa"/>
            <w:vMerge w:val="continue"/>
            <w:tcBorders>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692" w:type="dxa"/>
            <w:gridSpan w:val="4"/>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法院是否受理</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6" w:type="dxa"/>
            <w:tcBorders>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备注（身份证号及其他补充信息）</w:t>
            </w:r>
          </w:p>
        </w:tc>
        <w:tc>
          <w:tcPr>
            <w:tcW w:w="91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696" w:type="dxa"/>
            <w:gridSpan w:val="10"/>
            <w:tcBorders>
              <w:top w:val="single" w:color="auto" w:sz="4" w:space="0"/>
              <w:left w:val="nil"/>
              <w:bottom w:val="nil"/>
              <w:right w:val="nil"/>
            </w:tcBorders>
            <w:vAlign w:val="center"/>
          </w:tcPr>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户主（签名、盖指印）：</w:t>
            </w:r>
            <w:r>
              <w:rPr>
                <w:rFonts w:hint="eastAsia" w:ascii="宋体" w:hAnsi="宋体" w:cs="宋体"/>
                <w:color w:val="000000" w:themeColor="text1"/>
                <w:kern w:val="0"/>
                <w:szCs w:val="21"/>
                <w:u w:val="single"/>
                <w14:textFill>
                  <w14:solidFill>
                    <w14:schemeClr w14:val="tx1"/>
                  </w14:solidFill>
                </w14:textFill>
              </w:rPr>
              <w:t xml:space="preserve">                  </w:t>
            </w:r>
          </w:p>
          <w:p>
            <w:pPr>
              <w:widowControl/>
              <w:jc w:val="left"/>
              <w:rPr>
                <w:rFonts w:ascii="宋体" w:hAnsi="宋体" w:cs="宋体"/>
                <w:color w:val="000000" w:themeColor="text1"/>
                <w:kern w:val="0"/>
                <w:szCs w:val="21"/>
                <w:u w:val="single"/>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填报人（签名）： </w:t>
            </w:r>
            <w:r>
              <w:rPr>
                <w:rFonts w:hint="eastAsia" w:ascii="宋体" w:hAnsi="宋体" w:cs="宋体"/>
                <w:color w:val="000000" w:themeColor="text1"/>
                <w:kern w:val="0"/>
                <w:szCs w:val="21"/>
                <w:u w:val="single"/>
                <w14:textFill>
                  <w14:solidFill>
                    <w14:schemeClr w14:val="tx1"/>
                  </w14:solidFill>
                </w14:textFill>
              </w:rPr>
              <w:t xml:space="preserve">   入户调查人员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审核人（签名）：</w:t>
            </w:r>
            <w:r>
              <w:rPr>
                <w:rFonts w:hint="eastAsia" w:ascii="宋体" w:hAnsi="宋体" w:cs="宋体"/>
                <w:color w:val="000000" w:themeColor="text1"/>
                <w:kern w:val="0"/>
                <w:szCs w:val="21"/>
                <w:u w:val="single"/>
                <w14:textFill>
                  <w14:solidFill>
                    <w14:schemeClr w14:val="tx1"/>
                  </w14:solidFill>
                </w14:textFill>
              </w:rPr>
              <w:t xml:space="preserve"> 村级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复核人（签名）</w:t>
            </w:r>
            <w:r>
              <w:rPr>
                <w:rFonts w:hint="eastAsia" w:ascii="宋体" w:hAnsi="宋体" w:cs="宋体"/>
                <w:color w:val="000000" w:themeColor="text1"/>
                <w:kern w:val="0"/>
                <w:szCs w:val="21"/>
                <w:u w:val="single"/>
                <w14:textFill>
                  <w14:solidFill>
                    <w14:schemeClr w14:val="tx1"/>
                  </w14:solidFill>
                </w14:textFill>
              </w:rPr>
              <w:t xml:space="preserve">   乡镇级              </w:t>
            </w:r>
          </w:p>
          <w:p>
            <w:pPr>
              <w:pStyle w:val="2"/>
              <w:rPr>
                <w:color w:val="000000" w:themeColor="text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27"/>
        <w:tblW w:w="9696" w:type="dxa"/>
        <w:jc w:val="center"/>
        <w:tblLayout w:type="fixed"/>
        <w:tblCellMar>
          <w:top w:w="0" w:type="dxa"/>
          <w:left w:w="108" w:type="dxa"/>
          <w:bottom w:w="0" w:type="dxa"/>
          <w:right w:w="108" w:type="dxa"/>
        </w:tblCellMar>
      </w:tblPr>
      <w:tblGrid>
        <w:gridCol w:w="706"/>
        <w:gridCol w:w="1577"/>
        <w:gridCol w:w="1194"/>
        <w:gridCol w:w="1358"/>
        <w:gridCol w:w="567"/>
        <w:gridCol w:w="38"/>
        <w:gridCol w:w="812"/>
        <w:gridCol w:w="135"/>
        <w:gridCol w:w="1191"/>
        <w:gridCol w:w="2118"/>
      </w:tblGrid>
      <w:tr>
        <w:tblPrEx>
          <w:tblCellMar>
            <w:top w:w="0" w:type="dxa"/>
            <w:left w:w="108" w:type="dxa"/>
            <w:bottom w:w="0" w:type="dxa"/>
            <w:right w:w="108" w:type="dxa"/>
          </w:tblCellMar>
        </w:tblPrEx>
        <w:trPr>
          <w:trHeight w:val="420" w:hRule="atLeast"/>
          <w:jc w:val="center"/>
        </w:trPr>
        <w:tc>
          <w:tcPr>
            <w:tcW w:w="9696" w:type="dxa"/>
            <w:gridSpan w:val="10"/>
            <w:tcBorders>
              <w:top w:val="nil"/>
              <w:left w:val="nil"/>
              <w:bottom w:val="nil"/>
              <w:right w:val="nil"/>
            </w:tcBorders>
            <w:vAlign w:val="center"/>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表2</w:t>
            </w:r>
          </w:p>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信息采集表</w:t>
            </w:r>
            <w:r>
              <w:rPr>
                <w:rFonts w:ascii="宋体" w:hAnsi="宋体"/>
                <w:b/>
                <w:bCs/>
                <w:color w:val="000000" w:themeColor="text1"/>
                <w:kern w:val="0"/>
                <w:szCs w:val="21"/>
                <w14:textFill>
                  <w14:solidFill>
                    <w14:schemeClr w14:val="tx1"/>
                  </w14:solidFill>
                </w14:textFill>
              </w:rPr>
              <w:t>（示例）</w:t>
            </w:r>
          </w:p>
        </w:tc>
      </w:tr>
      <w:tr>
        <w:tblPrEx>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（公共管理服务类）</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图斑预编号：</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宗地编号：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402" w:hRule="atLeast"/>
          <w:jc w:val="center"/>
        </w:trPr>
        <w:tc>
          <w:tcPr>
            <w:tcW w:w="9696" w:type="dxa"/>
            <w:gridSpan w:val="10"/>
            <w:tcBorders>
              <w:top w:val="nil"/>
              <w:left w:val="nil"/>
              <w:bottom w:val="nil"/>
              <w:right w:val="nil"/>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乡（镇、街道）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村（社区）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组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（门牌号）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540" w:hRule="atLeast"/>
          <w:jc w:val="center"/>
        </w:trPr>
        <w:tc>
          <w:tcPr>
            <w:tcW w:w="70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14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用途</w:t>
            </w:r>
          </w:p>
        </w:tc>
        <w:tc>
          <w:tcPr>
            <w:tcW w:w="7413" w:type="dxa"/>
            <w:gridSpan w:val="8"/>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村“两委”办公用房</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学校、幼儿园等教育实施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敬老院等养老服务设施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图书馆、阅览室、礼堂及硬化了的公共广场等文化娱乐实施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卫生站、垃圾处理站、公共厕所等医疗卫生实施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祠堂、寺庙、教堂等实施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60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13"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名称</w:t>
            </w:r>
          </w:p>
        </w:tc>
        <w:tc>
          <w:tcPr>
            <w:tcW w:w="315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4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建设主体性质</w:t>
            </w:r>
          </w:p>
        </w:tc>
        <w:tc>
          <w:tcPr>
            <w:tcW w:w="33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集体经济组织</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土地主要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来源</w:t>
            </w:r>
          </w:p>
        </w:tc>
        <w:tc>
          <w:tcPr>
            <w:tcW w:w="7413" w:type="dxa"/>
            <w:gridSpan w:val="8"/>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集体自营土地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租赁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流转</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承包地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自留地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是否扶贫</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项目</w:t>
            </w:r>
          </w:p>
        </w:tc>
        <w:tc>
          <w:tcPr>
            <w:tcW w:w="11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是否上级部门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有明确要求</w:t>
            </w:r>
          </w:p>
        </w:tc>
        <w:tc>
          <w:tcPr>
            <w:tcW w:w="4294"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部门名称：</w:t>
            </w:r>
            <w:r>
              <w:rPr>
                <w:rFonts w:ascii="宋体" w:hAnsi="宋体" w:cs="宋体"/>
                <w:color w:val="000000" w:themeColor="text1"/>
                <w:kern w:val="0"/>
                <w:szCs w:val="21"/>
                <w:u w:val="single"/>
                <w14:textFill>
                  <w14:solidFill>
                    <w14:schemeClr w14:val="tx1"/>
                  </w14:solidFill>
                </w14:textFill>
              </w:rPr>
              <w: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78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开工时间</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利用情况</w:t>
            </w:r>
          </w:p>
        </w:tc>
        <w:tc>
          <w:tcPr>
            <w:tcW w:w="4294" w:type="dxa"/>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闲置</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很少使用</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经常使用</w:t>
            </w:r>
          </w:p>
        </w:tc>
      </w:tr>
      <w:tr>
        <w:tblPrEx>
          <w:tblCellMar>
            <w:top w:w="0" w:type="dxa"/>
            <w:left w:w="108" w:type="dxa"/>
            <w:bottom w:w="0" w:type="dxa"/>
            <w:right w:w="108" w:type="dxa"/>
          </w:tblCellMar>
        </w:tblPrEx>
        <w:trPr>
          <w:trHeight w:val="1071"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项目总占用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土地地面积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985"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91"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占用永久基本农田面积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2118"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04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占用耕地的</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主要类型</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休耕、撂荒的耕地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应按照耕地管理的园地、林地、草地、坑塘等用地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应按照耕地管理的设施农业用地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应按照耕地管理的地面已硬化的乡村广场等用地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自然资源管理部门认定为耕地，但林草管理部门认定为林地或草地的土地</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应按照耕地管理的可调整地类</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其他耕地</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是否符合城乡（村庄）规划</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未编制划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是否符合土地利用总体规划（国土空间规划）情况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 xml:space="preserve">部分符合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用地手续情况</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住建部门手续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办理情况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没有合法合规用地手续主要原因</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未申请办理用地手续</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无用地计划指标</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c>
          <w:tcPr>
            <w:tcW w:w="14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没有合法合规住建部门手续主要原因</w:t>
            </w:r>
          </w:p>
        </w:tc>
        <w:tc>
          <w:tcPr>
            <w:tcW w:w="3444"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未申请办理住建手续</w:t>
            </w:r>
            <w:r>
              <w:rPr>
                <w:rFonts w:ascii="宋体" w:hAnsi="宋体" w:cs="宋体"/>
                <w:color w:val="000000" w:themeColor="text1"/>
                <w:kern w:val="0"/>
                <w:szCs w:val="21"/>
                <w14:textFill>
                  <w14:solidFill>
                    <w14:schemeClr w14:val="tx1"/>
                  </w14:solidFill>
                </w14:textFill>
              </w:rPr>
              <w:t></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129"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是否作出行政处罚</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129" w:type="dxa"/>
            <w:gridSpan w:val="3"/>
            <w:tcBorders>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是否申请法院强制执行</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48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129" w:type="dxa"/>
            <w:gridSpan w:val="3"/>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法院是否受理</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备注（身份证号及其他补充信息）</w:t>
            </w:r>
          </w:p>
          <w:p>
            <w:pPr>
              <w:widowControl/>
              <w:rPr>
                <w:rFonts w:ascii="宋体" w:hAnsi="宋体" w:cs="宋体"/>
                <w:color w:val="000000" w:themeColor="text1"/>
                <w:kern w:val="0"/>
                <w:szCs w:val="21"/>
                <w14:textFill>
                  <w14:solidFill>
                    <w14:schemeClr w14:val="tx1"/>
                  </w14:solidFill>
                </w14:textFill>
              </w:rPr>
            </w:pPr>
          </w:p>
        </w:tc>
        <w:tc>
          <w:tcPr>
            <w:tcW w:w="899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39" w:hRule="atLeast"/>
          <w:jc w:val="center"/>
        </w:trPr>
        <w:tc>
          <w:tcPr>
            <w:tcW w:w="9696" w:type="dxa"/>
            <w:gridSpan w:val="10"/>
            <w:tcBorders>
              <w:top w:val="nil"/>
              <w:left w:val="nil"/>
              <w:bottom w:val="nil"/>
              <w:right w:val="nil"/>
            </w:tcBorders>
            <w:vAlign w:val="center"/>
          </w:tcPr>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户主（签名、盖指印）：</w:t>
            </w:r>
            <w:r>
              <w:rPr>
                <w:rFonts w:hint="eastAsia" w:ascii="宋体" w:hAnsi="宋体" w:cs="宋体"/>
                <w:color w:val="000000" w:themeColor="text1"/>
                <w:kern w:val="0"/>
                <w:szCs w:val="21"/>
                <w:u w:val="single"/>
                <w14:textFill>
                  <w14:solidFill>
                    <w14:schemeClr w14:val="tx1"/>
                  </w14:solidFill>
                </w14:textFill>
              </w:rPr>
              <w:t xml:space="preserve">                  </w:t>
            </w:r>
          </w:p>
          <w:p>
            <w:pPr>
              <w:widowControl/>
              <w:jc w:val="left"/>
              <w:rPr>
                <w:rFonts w:ascii="宋体" w:hAnsi="宋体" w:cs="宋体"/>
                <w:color w:val="000000" w:themeColor="text1"/>
                <w:kern w:val="0"/>
                <w:szCs w:val="21"/>
                <w:u w:val="single"/>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填报人（签名）： </w:t>
            </w:r>
            <w:r>
              <w:rPr>
                <w:rFonts w:hint="eastAsia" w:ascii="宋体" w:hAnsi="宋体" w:cs="宋体"/>
                <w:color w:val="000000" w:themeColor="text1"/>
                <w:kern w:val="0"/>
                <w:szCs w:val="21"/>
                <w:u w:val="single"/>
                <w14:textFill>
                  <w14:solidFill>
                    <w14:schemeClr w14:val="tx1"/>
                  </w14:solidFill>
                </w14:textFill>
              </w:rPr>
              <w:t xml:space="preserve">   入户调查人员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审核人（签名）：</w:t>
            </w:r>
            <w:r>
              <w:rPr>
                <w:rFonts w:hint="eastAsia" w:ascii="宋体" w:hAnsi="宋体" w:cs="宋体"/>
                <w:color w:val="000000" w:themeColor="text1"/>
                <w:kern w:val="0"/>
                <w:szCs w:val="21"/>
                <w:u w:val="single"/>
                <w14:textFill>
                  <w14:solidFill>
                    <w14:schemeClr w14:val="tx1"/>
                  </w14:solidFill>
                </w14:textFill>
              </w:rPr>
              <w:t xml:space="preserve"> 村级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复核人（签名）</w:t>
            </w:r>
            <w:r>
              <w:rPr>
                <w:rFonts w:hint="eastAsia" w:ascii="宋体" w:hAnsi="宋体" w:cs="宋体"/>
                <w:color w:val="000000" w:themeColor="text1"/>
                <w:kern w:val="0"/>
                <w:szCs w:val="21"/>
                <w:u w:val="single"/>
                <w14:textFill>
                  <w14:solidFill>
                    <w14:schemeClr w14:val="tx1"/>
                  </w14:solidFill>
                </w14:textFill>
              </w:rPr>
              <w:t xml:space="preserve">   乡镇级              </w:t>
            </w:r>
          </w:p>
        </w:tc>
      </w:tr>
    </w:tbl>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tbl>
      <w:tblPr>
        <w:tblStyle w:val="27"/>
        <w:tblW w:w="9756" w:type="dxa"/>
        <w:jc w:val="center"/>
        <w:tblLayout w:type="fixed"/>
        <w:tblCellMar>
          <w:top w:w="0" w:type="dxa"/>
          <w:left w:w="108" w:type="dxa"/>
          <w:bottom w:w="0" w:type="dxa"/>
          <w:right w:w="108" w:type="dxa"/>
        </w:tblCellMar>
      </w:tblPr>
      <w:tblGrid>
        <w:gridCol w:w="576"/>
        <w:gridCol w:w="1528"/>
        <w:gridCol w:w="793"/>
        <w:gridCol w:w="1380"/>
        <w:gridCol w:w="996"/>
        <w:gridCol w:w="379"/>
        <w:gridCol w:w="2667"/>
        <w:gridCol w:w="1437"/>
      </w:tblGrid>
      <w:tr>
        <w:tblPrEx>
          <w:tblCellMar>
            <w:top w:w="0" w:type="dxa"/>
            <w:left w:w="108" w:type="dxa"/>
            <w:bottom w:w="0" w:type="dxa"/>
            <w:right w:w="108" w:type="dxa"/>
          </w:tblCellMar>
        </w:tblPrEx>
        <w:trPr>
          <w:trHeight w:val="1212" w:hRule="atLeast"/>
          <w:jc w:val="center"/>
        </w:trPr>
        <w:tc>
          <w:tcPr>
            <w:tcW w:w="9756" w:type="dxa"/>
            <w:gridSpan w:val="8"/>
            <w:tcBorders>
              <w:top w:val="nil"/>
              <w:left w:val="nil"/>
              <w:bottom w:val="nil"/>
              <w:right w:val="nil"/>
            </w:tcBorders>
            <w:vAlign w:val="center"/>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表3</w:t>
            </w:r>
          </w:p>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信息采集表</w:t>
            </w:r>
            <w:r>
              <w:rPr>
                <w:rFonts w:ascii="宋体" w:hAnsi="宋体"/>
                <w:b/>
                <w:bCs/>
                <w:color w:val="000000" w:themeColor="text1"/>
                <w:kern w:val="0"/>
                <w:szCs w:val="21"/>
                <w14:textFill>
                  <w14:solidFill>
                    <w14:schemeClr w14:val="tx1"/>
                  </w14:solidFill>
                </w14:textFill>
              </w:rPr>
              <w:t>（示例）</w:t>
            </w:r>
          </w:p>
        </w:tc>
      </w:tr>
      <w:tr>
        <w:tblPrEx>
          <w:tblCellMar>
            <w:top w:w="0" w:type="dxa"/>
            <w:left w:w="108" w:type="dxa"/>
            <w:bottom w:w="0" w:type="dxa"/>
            <w:right w:w="108" w:type="dxa"/>
          </w:tblCellMar>
        </w:tblPrEx>
        <w:trPr>
          <w:trHeight w:val="360" w:hRule="atLeast"/>
          <w:jc w:val="center"/>
        </w:trPr>
        <w:tc>
          <w:tcPr>
            <w:tcW w:w="9756" w:type="dxa"/>
            <w:gridSpan w:val="8"/>
            <w:tcBorders>
              <w:top w:val="nil"/>
              <w:left w:val="nil"/>
              <w:bottom w:val="nil"/>
              <w:right w:val="nil"/>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（产业类）</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图斑预编号：</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宗地编号：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402" w:hRule="atLeast"/>
          <w:jc w:val="center"/>
        </w:trPr>
        <w:tc>
          <w:tcPr>
            <w:tcW w:w="9756" w:type="dxa"/>
            <w:gridSpan w:val="8"/>
            <w:tcBorders>
              <w:top w:val="nil"/>
              <w:left w:val="nil"/>
              <w:bottom w:val="single" w:color="auto" w:sz="4" w:space="0"/>
              <w:right w:val="nil"/>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乡（镇、街道）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村（社区）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组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（门牌号）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702"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用途</w:t>
            </w:r>
          </w:p>
        </w:tc>
        <w:tc>
          <w:tcPr>
            <w:tcW w:w="7652" w:type="dxa"/>
            <w:gridSpan w:val="6"/>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农产品加工</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其他工业生产</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仓储物流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旅游</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商业</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名称</w:t>
            </w:r>
          </w:p>
        </w:tc>
        <w:tc>
          <w:tcPr>
            <w:tcW w:w="7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3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建设主体性质</w:t>
            </w:r>
          </w:p>
        </w:tc>
        <w:tc>
          <w:tcPr>
            <w:tcW w:w="448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集体经济组织</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国有企业</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私人企业</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个人</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土地主要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来源</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集体自营土地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租赁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流转</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承包地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自留地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作价入股</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是否扶贫</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项目</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c>
          <w:tcPr>
            <w:tcW w:w="13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是否上级部门有明确要求</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部门名称：</w:t>
            </w:r>
            <w:r>
              <w:rPr>
                <w:rFonts w:ascii="宋体" w:hAnsi="宋体" w:cs="宋体"/>
                <w:color w:val="000000" w:themeColor="text1"/>
                <w:kern w:val="0"/>
                <w:szCs w:val="21"/>
                <w:u w:val="single"/>
                <w14:textFill>
                  <w14:solidFill>
                    <w14:schemeClr w14:val="tx1"/>
                  </w14:solidFill>
                </w14:textFill>
              </w:rPr>
              <w: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开工时间</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p>
        </w:tc>
        <w:tc>
          <w:tcPr>
            <w:tcW w:w="40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与本村农产品的生产、加工、销售等是否直接相关</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是</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840"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项目总占用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土地地面积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7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占用耕地面积（平方米）</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占用永久基本农田面积（平方米）</w:t>
            </w:r>
          </w:p>
        </w:tc>
        <w:tc>
          <w:tcPr>
            <w:tcW w:w="14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占用耕地的</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主要类型</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休耕、撂荒的耕地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应按照耕地管理的园地、林地、草地、坑塘等用地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应按照耕地管理的设施农业用地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应按照耕地管理的地面已硬化的乡村广场等用地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自然资源管理部门认定为耕地，但林草管理部门认定为林地或草地的土地</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应按照耕地管理的可调整地类</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其他耕地</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是否符合城乡（村庄）规划</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未编制规划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是否符合土地利用总体规划（国土空间规划）情况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 xml:space="preserve">部分符合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用地手续情况</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住建部门手续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办理情况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没有合法合规用地手续主要原因</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未申请办理用地手续</w:t>
            </w:r>
            <w:r>
              <w:rPr>
                <w:rFonts w:ascii="宋体" w:hAnsi="宋体" w:cs="宋体"/>
                <w:color w:val="000000" w:themeColor="text1"/>
                <w:kern w:val="0"/>
                <w:szCs w:val="21"/>
                <w14:textFill>
                  <w14:solidFill>
                    <w14:schemeClr w14:val="tx1"/>
                  </w14:solidFill>
                </w14:textFill>
              </w:rPr>
              <w:sym w:font="Wingdings 2" w:char="0052"/>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无用地计划指标</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没有合法合规住建部门手续主要原因</w:t>
            </w:r>
          </w:p>
        </w:tc>
        <w:tc>
          <w:tcPr>
            <w:tcW w:w="4104"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未申请办理住建手续</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103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是否作出行政处罚</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79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是否申请法院强制执行</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6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法院是否受理</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522"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备注（身份证号及其他补充信息）</w:t>
            </w:r>
          </w:p>
        </w:tc>
        <w:tc>
          <w:tcPr>
            <w:tcW w:w="918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79" w:hRule="atLeast"/>
          <w:jc w:val="center"/>
        </w:trPr>
        <w:tc>
          <w:tcPr>
            <w:tcW w:w="9756" w:type="dxa"/>
            <w:gridSpan w:val="8"/>
            <w:tcBorders>
              <w:top w:val="nil"/>
              <w:left w:val="nil"/>
              <w:bottom w:val="nil"/>
              <w:right w:val="nil"/>
            </w:tcBorders>
            <w:vAlign w:val="center"/>
          </w:tcPr>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户主（签名、盖指印）：</w:t>
            </w:r>
            <w:r>
              <w:rPr>
                <w:rFonts w:hint="eastAsia" w:ascii="宋体" w:hAnsi="宋体" w:cs="宋体"/>
                <w:color w:val="000000" w:themeColor="text1"/>
                <w:kern w:val="0"/>
                <w:szCs w:val="21"/>
                <w:u w:val="single"/>
                <w14:textFill>
                  <w14:solidFill>
                    <w14:schemeClr w14:val="tx1"/>
                  </w14:solidFill>
                </w14:textFill>
              </w:rPr>
              <w:t xml:space="preserve">                  </w:t>
            </w:r>
          </w:p>
          <w:p>
            <w:pPr>
              <w:widowControl/>
              <w:jc w:val="left"/>
              <w:rPr>
                <w:rFonts w:ascii="宋体" w:hAnsi="宋体" w:cs="宋体"/>
                <w:color w:val="000000" w:themeColor="text1"/>
                <w:kern w:val="0"/>
                <w:szCs w:val="21"/>
                <w:u w:val="single"/>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填报人（签名）： </w:t>
            </w:r>
            <w:r>
              <w:rPr>
                <w:rFonts w:hint="eastAsia" w:ascii="宋体" w:hAnsi="宋体" w:cs="宋体"/>
                <w:color w:val="000000" w:themeColor="text1"/>
                <w:kern w:val="0"/>
                <w:szCs w:val="21"/>
                <w:u w:val="single"/>
                <w14:textFill>
                  <w14:solidFill>
                    <w14:schemeClr w14:val="tx1"/>
                  </w14:solidFill>
                </w14:textFill>
              </w:rPr>
              <w:t xml:space="preserve">   入户调查人员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审核人（签名）：</w:t>
            </w:r>
            <w:r>
              <w:rPr>
                <w:rFonts w:hint="eastAsia" w:ascii="宋体" w:hAnsi="宋体" w:cs="宋体"/>
                <w:color w:val="000000" w:themeColor="text1"/>
                <w:kern w:val="0"/>
                <w:szCs w:val="21"/>
                <w:u w:val="single"/>
                <w14:textFill>
                  <w14:solidFill>
                    <w14:schemeClr w14:val="tx1"/>
                  </w14:solidFill>
                </w14:textFill>
              </w:rPr>
              <w:t xml:space="preserve"> 村级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复核人（签名）</w:t>
            </w:r>
            <w:r>
              <w:rPr>
                <w:rFonts w:hint="eastAsia" w:ascii="宋体" w:hAnsi="宋体" w:cs="宋体"/>
                <w:color w:val="000000" w:themeColor="text1"/>
                <w:kern w:val="0"/>
                <w:szCs w:val="21"/>
                <w:u w:val="single"/>
                <w14:textFill>
                  <w14:solidFill>
                    <w14:schemeClr w14:val="tx1"/>
                  </w14:solidFill>
                </w14:textFill>
              </w:rPr>
              <w:t xml:space="preserve">   乡镇级              </w:t>
            </w:r>
          </w:p>
        </w:tc>
      </w:tr>
    </w:tbl>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w:t>
      </w:r>
      <w:r>
        <w:rPr>
          <w:rFonts w:hint="eastAsia" w:ascii="宋体" w:hAnsi="宋体" w:cs="宋体"/>
          <w:b/>
          <w:bCs/>
          <w:color w:val="000000" w:themeColor="text1"/>
          <w:kern w:val="0"/>
          <w:szCs w:val="21"/>
          <w14:textFill>
            <w14:solidFill>
              <w14:schemeClr w14:val="tx1"/>
            </w14:solidFill>
          </w14:textFill>
        </w:rPr>
        <w:t>图斑预编号：填广西壮族自治区下发的指引图斑编号。宗地编号：填写摸排完成后的最终编号，如未对下发的指引图斑进行分割和合并的，继承图斑预编号。编号的格式为：12位行政村代码+8位顺序号。在公共管理和公共服务类、产业类的信息采集表中，将宗地编号改为项目编号。</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4"/>
        <w:keepNext w:val="0"/>
        <w:keepLines w:val="0"/>
        <w:numPr>
          <w:ilvl w:val="0"/>
          <w:numId w:val="0"/>
        </w:numPr>
        <w:spacing w:line="500" w:lineRule="exact"/>
        <w:jc w:val="center"/>
        <w:rPr>
          <w:rFonts w:ascii="Times New Roman" w:hAnsi="Times New Roman"/>
          <w:color w:val="000000" w:themeColor="text1"/>
          <w:szCs w:val="24"/>
          <w14:textFill>
            <w14:solidFill>
              <w14:schemeClr w14:val="tx1"/>
            </w14:solidFill>
          </w14:textFill>
        </w:rPr>
      </w:pPr>
      <w:r>
        <w:rPr>
          <w:rFonts w:hint="eastAsia" w:ascii="宋体" w:hAnsi="宋体"/>
          <w:color w:val="000000" w:themeColor="text1"/>
          <w:szCs w:val="44"/>
          <w14:textFill>
            <w14:solidFill>
              <w14:schemeClr w14:val="tx1"/>
            </w14:solidFill>
          </w14:textFill>
        </w:rPr>
        <w:t>第四章  评审办法及评分标准</w:t>
      </w:r>
      <w:bookmarkEnd w:id="35"/>
    </w:p>
    <w:p>
      <w:pPr>
        <w:spacing w:line="46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一、评审原则</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（一）评标依据：磋商小组将以竞争性磋商文件和响应文件为评定依据进行评审，对供应商的报价、技术、商务等内容按百分制打分。</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（二）评标方法：综合评分法。</w:t>
      </w:r>
    </w:p>
    <w:p>
      <w:pPr>
        <w:spacing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二、评分办法</w:t>
      </w:r>
      <w:r>
        <w:rPr>
          <w:rFonts w:hint="eastAsia" w:ascii="宋体" w:hAnsi="宋体"/>
          <w:bCs/>
          <w:color w:val="000000" w:themeColor="text1"/>
          <w:szCs w:val="21"/>
          <w14:textFill>
            <w14:solidFill>
              <w14:schemeClr w14:val="tx1"/>
            </w14:solidFill>
          </w14:textFill>
        </w:rPr>
        <w:t>（计分办法按四舍五入取至百分位）</w:t>
      </w:r>
    </w:p>
    <w:p>
      <w:pPr>
        <w:spacing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1、报价分</w:t>
      </w: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0分</w:t>
      </w:r>
    </w:p>
    <w:p>
      <w:pPr>
        <w:pStyle w:val="18"/>
        <w:spacing w:line="440" w:lineRule="exact"/>
        <w:ind w:firstLine="420" w:firstLineChars="200"/>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（1）评标价为供应商的磋商报价进行政策性扣除后的价格，评标价只是作为评标时使用。最终成交供应商的成交价＝磋商报价。</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Pr>
          <w:rFonts w:hAnsi="宋体" w:cs="宋体"/>
          <w:bCs/>
          <w:color w:val="000000" w:themeColor="text1"/>
          <w:sz w:val="21"/>
          <w14:textFill>
            <w14:solidFill>
              <w14:schemeClr w14:val="tx1"/>
            </w14:solidFill>
          </w14:textFill>
        </w:rPr>
        <w:t>10</w:t>
      </w:r>
      <w:r>
        <w:rPr>
          <w:rFonts w:hint="eastAsia" w:hAnsi="宋体" w:cs="宋体"/>
          <w:bCs/>
          <w:color w:val="000000" w:themeColor="text1"/>
          <w:sz w:val="21"/>
          <w14:textFill>
            <w14:solidFill>
              <w14:schemeClr w14:val="tx1"/>
            </w14:solidFill>
          </w14:textFill>
        </w:rPr>
        <w:t>%的扣除，扣除后的价格为评标价，即评标价=磋商报价×（1-</w:t>
      </w:r>
      <w:r>
        <w:rPr>
          <w:rFonts w:hAnsi="宋体" w:cs="宋体"/>
          <w:bCs/>
          <w:color w:val="000000" w:themeColor="text1"/>
          <w:sz w:val="21"/>
          <w14:textFill>
            <w14:solidFill>
              <w14:schemeClr w14:val="tx1"/>
            </w14:solidFill>
          </w14:textFill>
        </w:rPr>
        <w:t>10</w:t>
      </w:r>
      <w:r>
        <w:rPr>
          <w:rFonts w:hint="eastAsia" w:hAnsi="宋体" w:cs="宋体"/>
          <w:bCs/>
          <w:color w:val="000000" w:themeColor="text1"/>
          <w:sz w:val="21"/>
          <w14:textFill>
            <w14:solidFill>
              <w14:schemeClr w14:val="tx1"/>
            </w14:solidFill>
          </w14:textFill>
        </w:rPr>
        <w:t>%）；除上述情况外，评标价=磋商报价。</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（5）以进入综合评分环节的最低的评标价为基准价，基准价报价得分为</w:t>
      </w:r>
      <w:r>
        <w:rPr>
          <w:rFonts w:hAnsi="宋体" w:cs="宋体"/>
          <w:bCs/>
          <w:color w:val="000000" w:themeColor="text1"/>
          <w:sz w:val="21"/>
          <w14:textFill>
            <w14:solidFill>
              <w14:schemeClr w14:val="tx1"/>
            </w14:solidFill>
          </w14:textFill>
        </w:rPr>
        <w:t>1</w:t>
      </w:r>
      <w:r>
        <w:rPr>
          <w:rFonts w:hint="eastAsia" w:hAnsi="宋体" w:cs="宋体"/>
          <w:bCs/>
          <w:color w:val="000000" w:themeColor="text1"/>
          <w:sz w:val="21"/>
          <w14:textFill>
            <w14:solidFill>
              <w14:schemeClr w14:val="tx1"/>
            </w14:solidFill>
          </w14:textFill>
        </w:rPr>
        <w:t>0分。</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（6）价格分计算公式：</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某供应商价格分=基准价/某供应商评标价×</w:t>
      </w:r>
      <w:r>
        <w:rPr>
          <w:rFonts w:hAnsi="宋体" w:cs="宋体"/>
          <w:bCs/>
          <w:color w:val="000000" w:themeColor="text1"/>
          <w:sz w:val="21"/>
          <w14:textFill>
            <w14:solidFill>
              <w14:schemeClr w14:val="tx1"/>
            </w14:solidFill>
          </w14:textFill>
        </w:rPr>
        <w:t>1</w:t>
      </w:r>
      <w:r>
        <w:rPr>
          <w:rFonts w:hint="eastAsia" w:hAnsi="宋体" w:cs="宋体"/>
          <w:bCs/>
          <w:color w:val="000000" w:themeColor="text1"/>
          <w:sz w:val="21"/>
          <w14:textFill>
            <w14:solidFill>
              <w14:schemeClr w14:val="tx1"/>
            </w14:solidFill>
          </w14:textFill>
        </w:rPr>
        <w:t>0分</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注：</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（1）评标价为供应商的磋商报价进行政策性扣除后的价格，评标价只是作为评标时使用。最终成交价＝磋商报价。</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（2）供磋商小组认为某磋商供应商的有效磋商报价或者某些分项报价明显低于其他通过资格和符合性审查供应商的</w:t>
      </w:r>
      <w:r>
        <w:rPr>
          <w:rFonts w:hint="eastAsia" w:hAnsi="宋体"/>
          <w:color w:val="000000" w:themeColor="text1"/>
          <w:sz w:val="21"/>
          <w14:textFill>
            <w14:solidFill>
              <w14:schemeClr w14:val="tx1"/>
            </w14:solidFill>
          </w14:textFill>
        </w:rPr>
        <w:t>报价，有可能影响服务质量或不能诚信履约的，应当要求其在评标现场合理的时间内提供书面说明，必要时提交相关证明材料；供应商不能证明其磋商报价合理性的，供磋商小组应当将其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p>
    <w:p>
      <w:pPr>
        <w:pStyle w:val="16"/>
        <w:spacing w:after="0"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2、技术分………………………………………………………………………………………71分</w:t>
      </w:r>
    </w:p>
    <w:p>
      <w:pPr>
        <w:spacing w:line="440" w:lineRule="exact"/>
        <w:ind w:firstLine="420" w:firstLineChars="200"/>
        <w:rPr>
          <w:rFonts w:ascii="宋体" w:hAnsi="宋体" w:cs="华文仿宋"/>
          <w:color w:val="000000" w:themeColor="text1"/>
          <w:szCs w:val="21"/>
          <w14:textFill>
            <w14:solidFill>
              <w14:schemeClr w14:val="tx1"/>
            </w14:solidFill>
          </w14:textFill>
        </w:rPr>
      </w:pPr>
      <w:r>
        <w:rPr>
          <w:rFonts w:hint="eastAsia" w:ascii="宋体" w:hAnsi="宋体" w:cs="华文仿宋"/>
          <w:color w:val="000000" w:themeColor="text1"/>
          <w:szCs w:val="21"/>
          <w14:textFill>
            <w14:solidFill>
              <w14:schemeClr w14:val="tx1"/>
            </w14:solidFill>
          </w14:textFill>
        </w:rPr>
        <w:t>由磋商小组在各档次内独立打分，未提供的不得分。</w:t>
      </w:r>
    </w:p>
    <w:p>
      <w:pPr>
        <w:pStyle w:val="58"/>
        <w:spacing w:line="440" w:lineRule="exact"/>
        <w:ind w:firstLine="422" w:firstLineChars="200"/>
        <w:jc w:val="both"/>
        <w:rPr>
          <w:rFonts w:cs="Times New Roman"/>
          <w:b/>
          <w:color w:val="000000" w:themeColor="text1"/>
          <w:kern w:val="2"/>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（1）对项目概况的总体认知（满分20分）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一档（5分）：对项目概况不够熟悉，对大部分村镇概况不了解，分析内容不清晰。</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二档（10分）：对项目概况熟悉度一般，能结合部分村镇概况进行分析，内容不够完整，深度不够。</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三档（15分）：对项目概况相对熟悉，能结合大部分村镇概况进行分析，内容相对完整。</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四</w:t>
      </w:r>
      <w:r>
        <w:rPr>
          <w:rFonts w:hint="eastAsia" w:cs="Times New Roman"/>
          <w:color w:val="000000" w:themeColor="text1"/>
          <w:kern w:val="2"/>
          <w:sz w:val="21"/>
          <w:szCs w:val="21"/>
          <w:lang w:eastAsia="zh-CN"/>
          <w14:textFill>
            <w14:solidFill>
              <w14:schemeClr w14:val="tx1"/>
            </w14:solidFill>
          </w14:textFill>
        </w:rPr>
        <w:t>档</w:t>
      </w:r>
      <w:r>
        <w:rPr>
          <w:rFonts w:hint="eastAsia" w:cs="Times New Roman"/>
          <w:color w:val="000000" w:themeColor="text1"/>
          <w:kern w:val="2"/>
          <w:sz w:val="21"/>
          <w:szCs w:val="21"/>
          <w14:textFill>
            <w14:solidFill>
              <w14:schemeClr w14:val="tx1"/>
            </w14:solidFill>
          </w14:textFill>
        </w:rPr>
        <w:t>（20分）：熟悉项目相关国家政策，对项目概况比较熟悉，并能针对各村镇的概况深入分析，概况包括对交通情况、民风情况、图斑现状等进行了系统分析。</w:t>
      </w:r>
    </w:p>
    <w:p>
      <w:pPr>
        <w:pStyle w:val="58"/>
        <w:spacing w:line="440" w:lineRule="exact"/>
        <w:ind w:firstLine="422" w:firstLineChars="200"/>
        <w:jc w:val="both"/>
        <w:rPr>
          <w:rFonts w:cs="Times New Roman"/>
          <w:b/>
          <w:color w:val="000000" w:themeColor="text1"/>
          <w:kern w:val="2"/>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（2）项目组织实施方案（满分30分）</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一档（7分）：对项目概况不够熟悉，对大部分村镇概况不了解，工作计划等不具体，项目整体组织实施方案不完整。</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二档（14分）：对项目概况熟悉度一般，能结合部分村镇概况特点进行分析，整体组织实施方案深度不够。</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三档（22分）：对项目概况相对熟悉，能结合大部分村镇概况特点进行分析，工作计划等相对完善，项目整体组织实施方案相对完整。</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四</w:t>
      </w:r>
      <w:r>
        <w:rPr>
          <w:rFonts w:hint="eastAsia" w:cs="Times New Roman"/>
          <w:color w:val="000000" w:themeColor="text1"/>
          <w:kern w:val="2"/>
          <w:sz w:val="21"/>
          <w:szCs w:val="21"/>
          <w:lang w:eastAsia="zh-CN"/>
          <w14:textFill>
            <w14:solidFill>
              <w14:schemeClr w14:val="tx1"/>
            </w14:solidFill>
          </w14:textFill>
        </w:rPr>
        <w:t>档</w:t>
      </w:r>
      <w:bookmarkStart w:id="38" w:name="_GoBack"/>
      <w:bookmarkEnd w:id="38"/>
      <w:r>
        <w:rPr>
          <w:rFonts w:hint="eastAsia" w:cs="Times New Roman"/>
          <w:color w:val="000000" w:themeColor="text1"/>
          <w:kern w:val="2"/>
          <w:sz w:val="21"/>
          <w:szCs w:val="21"/>
          <w14:textFill>
            <w14:solidFill>
              <w14:schemeClr w14:val="tx1"/>
            </w14:solidFill>
          </w14:textFill>
        </w:rPr>
        <w:t>（30分）：在熟悉项目概况的基础上，针对各村镇的概况特点制定了完善的工作计划，拟投入调查人员计划、交通工具安排计划、工期计划、人员培训计划等具体可行，拟投入本项目管理机构主要管理人员职责清晰，项目整体组织实施方案内容具体详细，思路清晰，针对性及可操作性强，对项目实施的重点难点进行了深入分析并提出了有效的应对措施。</w:t>
      </w:r>
    </w:p>
    <w:p>
      <w:pPr>
        <w:pStyle w:val="58"/>
        <w:spacing w:line="440" w:lineRule="exact"/>
        <w:ind w:firstLine="422" w:firstLineChars="200"/>
        <w:jc w:val="both"/>
        <w:rPr>
          <w:rFonts w:cs="Times New Roman"/>
          <w:b/>
          <w:color w:val="000000" w:themeColor="text1"/>
          <w:kern w:val="2"/>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（3）拟投入的项目实施人员分（满分21分）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1）供应商拟投入项目实施人员中，每投入1名具备高级职称的技术人员得2分，每投入1名具备中级职称的技术人员得1分，本项满分18分。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2）供应商拟投入本项目的项目负责人、项目质量负责人、项目技术负责人同时具备高级职称及注册测绘师资格的，每人得1分，满分3分。</w:t>
      </w:r>
    </w:p>
    <w:p>
      <w:pPr>
        <w:pStyle w:val="58"/>
        <w:spacing w:line="440" w:lineRule="exact"/>
        <w:ind w:firstLine="422" w:firstLineChars="200"/>
        <w:jc w:val="both"/>
        <w:rPr>
          <w:rFonts w:cs="Times New Roman"/>
          <w:b/>
          <w:bCs/>
          <w:color w:val="000000" w:themeColor="text1"/>
          <w:kern w:val="2"/>
          <w:sz w:val="21"/>
          <w:szCs w:val="21"/>
          <w14:textFill>
            <w14:solidFill>
              <w14:schemeClr w14:val="tx1"/>
            </w14:solidFill>
          </w14:textFill>
        </w:rPr>
      </w:pPr>
      <w:r>
        <w:rPr>
          <w:rFonts w:hint="eastAsia" w:cs="Times New Roman"/>
          <w:b/>
          <w:bCs/>
          <w:color w:val="000000" w:themeColor="text1"/>
          <w:kern w:val="2"/>
          <w:sz w:val="21"/>
          <w:szCs w:val="21"/>
          <w14:textFill>
            <w14:solidFill>
              <w14:schemeClr w14:val="tx1"/>
            </w14:solidFill>
          </w14:textFill>
        </w:rPr>
        <w:t>注:</w:t>
      </w:r>
      <w:r>
        <w:rPr>
          <w:rFonts w:hint="eastAsia"/>
          <w:color w:val="000000" w:themeColor="text1"/>
          <w14:textFill>
            <w14:solidFill>
              <w14:schemeClr w14:val="tx1"/>
            </w14:solidFill>
          </w14:textFill>
        </w:rPr>
        <w:t xml:space="preserve"> </w:t>
      </w:r>
      <w:r>
        <w:rPr>
          <w:rFonts w:hint="eastAsia" w:cs="Times New Roman"/>
          <w:b/>
          <w:bCs/>
          <w:color w:val="000000" w:themeColor="text1"/>
          <w:kern w:val="2"/>
          <w:sz w:val="21"/>
          <w:szCs w:val="21"/>
          <w14:textFill>
            <w14:solidFill>
              <w14:schemeClr w14:val="tx1"/>
            </w14:solidFill>
          </w14:textFill>
        </w:rPr>
        <w:t>上述拟投入实施人员须为供应商在岗在职的人员，须具备测绘类或土地管理类专业，以其职称证书上载明专业为准。在响应文件中提供实施人员职称证复印件、身份证、响应文件递交截止前半年内连续三个月社保缴纳证明复印件。</w:t>
      </w:r>
    </w:p>
    <w:p>
      <w:pPr>
        <w:pStyle w:val="16"/>
        <w:spacing w:after="0"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3、商务分………………………………………………………………………………………19分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（1）磋商供应商通过ISO9001质量管理体系认证的得1分，满分1分。（提供有效认证证书</w:t>
      </w:r>
      <w:r>
        <w:rPr>
          <w:rFonts w:cs="Times New Roman"/>
          <w:color w:val="000000" w:themeColor="text1"/>
          <w:kern w:val="2"/>
          <w:sz w:val="21"/>
          <w:szCs w:val="21"/>
          <w14:textFill>
            <w14:solidFill>
              <w14:schemeClr w14:val="tx1"/>
            </w14:solidFill>
          </w14:textFill>
        </w:rPr>
        <w:t>复印件</w:t>
      </w:r>
      <w:r>
        <w:rPr>
          <w:rFonts w:hint="eastAsia" w:cs="Times New Roman"/>
          <w:color w:val="000000" w:themeColor="text1"/>
          <w:kern w:val="2"/>
          <w:sz w:val="21"/>
          <w:szCs w:val="21"/>
          <w14:textFill>
            <w14:solidFill>
              <w14:schemeClr w14:val="tx1"/>
            </w14:solidFill>
          </w14:textFill>
        </w:rPr>
        <w:t>并加盖公章，否则不予计分。）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（2）磋商供应商2017年以来获得省级（含省级）以上行业行政主管部门颁发的有关奖项，每项得</w:t>
      </w:r>
      <w:r>
        <w:rPr>
          <w:rFonts w:cs="Times New Roman"/>
          <w:color w:val="000000" w:themeColor="text1"/>
          <w:kern w:val="2"/>
          <w:sz w:val="21"/>
          <w:szCs w:val="21"/>
          <w14:textFill>
            <w14:solidFill>
              <w14:schemeClr w14:val="tx1"/>
            </w14:solidFill>
          </w14:textFill>
        </w:rPr>
        <w:t>3</w:t>
      </w:r>
      <w:r>
        <w:rPr>
          <w:rFonts w:hint="eastAsia" w:cs="Times New Roman"/>
          <w:color w:val="000000" w:themeColor="text1"/>
          <w:kern w:val="2"/>
          <w:sz w:val="21"/>
          <w:szCs w:val="21"/>
          <w14:textFill>
            <w14:solidFill>
              <w14:schemeClr w14:val="tx1"/>
            </w14:solidFill>
          </w14:textFill>
        </w:rPr>
        <w:t>分，满分</w:t>
      </w:r>
      <w:r>
        <w:rPr>
          <w:rFonts w:cs="Times New Roman"/>
          <w:color w:val="000000" w:themeColor="text1"/>
          <w:kern w:val="2"/>
          <w:sz w:val="21"/>
          <w:szCs w:val="21"/>
          <w14:textFill>
            <w14:solidFill>
              <w14:schemeClr w14:val="tx1"/>
            </w14:solidFill>
          </w14:textFill>
        </w:rPr>
        <w:t>3</w:t>
      </w:r>
      <w:r>
        <w:rPr>
          <w:rFonts w:hint="eastAsia" w:cs="Times New Roman"/>
          <w:color w:val="000000" w:themeColor="text1"/>
          <w:kern w:val="2"/>
          <w:sz w:val="21"/>
          <w:szCs w:val="21"/>
          <w14:textFill>
            <w14:solidFill>
              <w14:schemeClr w14:val="tx1"/>
            </w14:solidFill>
          </w14:textFill>
        </w:rPr>
        <w:t>分；投标人2017年以来获得市级（含市级）以上行业行政主管部门颁发的有关奖项，每项得</w:t>
      </w:r>
      <w:r>
        <w:rPr>
          <w:rFonts w:cs="Times New Roman"/>
          <w:color w:val="000000" w:themeColor="text1"/>
          <w:kern w:val="2"/>
          <w:sz w:val="21"/>
          <w:szCs w:val="21"/>
          <w14:textFill>
            <w14:solidFill>
              <w14:schemeClr w14:val="tx1"/>
            </w14:solidFill>
          </w14:textFill>
        </w:rPr>
        <w:t>1</w:t>
      </w:r>
      <w:r>
        <w:rPr>
          <w:rFonts w:hint="eastAsia" w:cs="Times New Roman"/>
          <w:color w:val="000000" w:themeColor="text1"/>
          <w:kern w:val="2"/>
          <w:sz w:val="21"/>
          <w:szCs w:val="21"/>
          <w14:textFill>
            <w14:solidFill>
              <w14:schemeClr w14:val="tx1"/>
            </w14:solidFill>
          </w14:textFill>
        </w:rPr>
        <w:t>分，满分</w:t>
      </w:r>
      <w:r>
        <w:rPr>
          <w:rFonts w:cs="Times New Roman"/>
          <w:color w:val="000000" w:themeColor="text1"/>
          <w:kern w:val="2"/>
          <w:sz w:val="21"/>
          <w:szCs w:val="21"/>
          <w14:textFill>
            <w14:solidFill>
              <w14:schemeClr w14:val="tx1"/>
            </w14:solidFill>
          </w14:textFill>
        </w:rPr>
        <w:t>3</w:t>
      </w:r>
      <w:r>
        <w:rPr>
          <w:rFonts w:hint="eastAsia" w:cs="Times New Roman"/>
          <w:color w:val="000000" w:themeColor="text1"/>
          <w:kern w:val="2"/>
          <w:sz w:val="21"/>
          <w:szCs w:val="21"/>
          <w14:textFill>
            <w14:solidFill>
              <w14:schemeClr w14:val="tx1"/>
            </w14:solidFill>
          </w14:textFill>
        </w:rPr>
        <w:t>分；本项满分6分。（提供证书复印件）</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（3）磋商供应商2017年以来承担过类项目的业绩，每个业绩得2分，满10分。（提供中标通知书或合同复印件）</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w:t>
      </w:r>
      <w:r>
        <w:rPr>
          <w:rFonts w:cs="Times New Roman"/>
          <w:color w:val="000000" w:themeColor="text1"/>
          <w:kern w:val="2"/>
          <w:sz w:val="21"/>
          <w:szCs w:val="21"/>
          <w14:textFill>
            <w14:solidFill>
              <w14:schemeClr w14:val="tx1"/>
            </w14:solidFill>
          </w14:textFill>
        </w:rPr>
        <w:t>4</w:t>
      </w:r>
      <w:r>
        <w:rPr>
          <w:rFonts w:hint="eastAsia" w:cs="Times New Roman"/>
          <w:color w:val="000000" w:themeColor="text1"/>
          <w:kern w:val="2"/>
          <w:sz w:val="21"/>
          <w:szCs w:val="21"/>
          <w14:textFill>
            <w14:solidFill>
              <w14:schemeClr w14:val="tx1"/>
            </w14:solidFill>
          </w14:textFill>
        </w:rPr>
        <w:t>）磋商供应商具有测绘甲级资质的，得2分，满分2分。</w:t>
      </w:r>
    </w:p>
    <w:p>
      <w:pPr>
        <w:pStyle w:val="18"/>
        <w:spacing w:line="440" w:lineRule="exact"/>
        <w:ind w:firstLine="422" w:firstLineChars="200"/>
        <w:rPr>
          <w:rFonts w:hAnsi="宋体" w:cs="宋体"/>
          <w:b/>
          <w:color w:val="000000" w:themeColor="text1"/>
          <w:kern w:val="2"/>
          <w:sz w:val="21"/>
          <w14:textFill>
            <w14:solidFill>
              <w14:schemeClr w14:val="tx1"/>
            </w14:solidFill>
          </w14:textFill>
        </w:rPr>
      </w:pPr>
      <w:r>
        <w:rPr>
          <w:rFonts w:hint="eastAsia" w:hAnsi="宋体" w:cs="宋体"/>
          <w:b/>
          <w:color w:val="000000" w:themeColor="text1"/>
          <w:kern w:val="2"/>
          <w:sz w:val="21"/>
          <w14:textFill>
            <w14:solidFill>
              <w14:schemeClr w14:val="tx1"/>
            </w14:solidFill>
          </w14:textFill>
        </w:rPr>
        <w:t>4</w:t>
      </w:r>
      <w:r>
        <w:rPr>
          <w:rFonts w:hAnsi="宋体" w:cs="宋体"/>
          <w:b/>
          <w:color w:val="000000" w:themeColor="text1"/>
          <w:kern w:val="2"/>
          <w:sz w:val="21"/>
          <w14:textFill>
            <w14:solidFill>
              <w14:schemeClr w14:val="tx1"/>
            </w14:solidFill>
          </w14:textFill>
        </w:rPr>
        <w:t>、总得分 =1+2+3</w:t>
      </w:r>
    </w:p>
    <w:p>
      <w:pPr>
        <w:pStyle w:val="18"/>
        <w:spacing w:line="440" w:lineRule="exact"/>
        <w:ind w:firstLine="422" w:firstLineChars="200"/>
        <w:rPr>
          <w:rFonts w:hAnsi="宋体"/>
          <w:b/>
          <w:color w:val="000000" w:themeColor="text1"/>
          <w:sz w:val="21"/>
          <w14:textFill>
            <w14:solidFill>
              <w14:schemeClr w14:val="tx1"/>
            </w14:solidFill>
          </w14:textFill>
        </w:rPr>
      </w:pPr>
    </w:p>
    <w:p>
      <w:pPr>
        <w:pStyle w:val="18"/>
        <w:spacing w:line="440" w:lineRule="exact"/>
        <w:ind w:firstLine="422" w:firstLineChars="200"/>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三、成交候选人推荐原则</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磋商小组应当根据</w:t>
      </w:r>
      <w:r>
        <w:rPr>
          <w:rFonts w:hint="eastAsia" w:ascii="宋体" w:hAnsi="宋体"/>
          <w:bCs/>
          <w:color w:val="000000" w:themeColor="text1"/>
          <w:szCs w:val="21"/>
          <w14:textFill>
            <w14:solidFill>
              <w14:schemeClr w14:val="tx1"/>
            </w14:solidFill>
          </w14:textFill>
        </w:rPr>
        <w:t>综合</w:t>
      </w:r>
      <w:r>
        <w:rPr>
          <w:rFonts w:hint="eastAsia" w:ascii="宋体" w:hAnsi="宋体"/>
          <w:color w:val="000000" w:themeColor="text1"/>
          <w:szCs w:val="21"/>
          <w14:textFill>
            <w14:solidFill>
              <w14:schemeClr w14:val="tx1"/>
            </w14:solidFill>
          </w14:textFill>
        </w:rPr>
        <w:t>评分情况，按照评审总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w:t>
      </w:r>
      <w:r>
        <w:rPr>
          <w:rFonts w:hint="eastAsia" w:ascii="宋体" w:hAnsi="宋体"/>
          <w:bCs/>
          <w:color w:val="000000" w:themeColor="text1"/>
          <w:szCs w:val="21"/>
          <w14:textFill>
            <w14:solidFill>
              <w14:schemeClr w14:val="tx1"/>
            </w14:solidFill>
          </w14:textFill>
        </w:rPr>
        <w:t>依次按技术、商务得分高优先的顺序排列）并推荐成交候选供应商</w:t>
      </w:r>
      <w:r>
        <w:rPr>
          <w:rFonts w:hint="eastAsia" w:ascii="宋体" w:hAnsi="宋体"/>
          <w:color w:val="000000" w:themeColor="text1"/>
          <w:szCs w:val="21"/>
          <w14:textFill>
            <w14:solidFill>
              <w14:schemeClr w14:val="tx1"/>
            </w14:solidFill>
          </w14:textFill>
        </w:rPr>
        <w:t>。</w:t>
      </w:r>
    </w:p>
    <w:p>
      <w:pPr>
        <w:pStyle w:val="2"/>
        <w:rPr>
          <w:color w:val="000000" w:themeColor="text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36" w:name="_Toc504988680"/>
      <w:r>
        <w:rPr>
          <w:rFonts w:ascii="宋体" w:hAnsi="宋体"/>
          <w:color w:val="000000" w:themeColor="text1"/>
          <w:szCs w:val="44"/>
          <w14:textFill>
            <w14:solidFill>
              <w14:schemeClr w14:val="tx1"/>
            </w14:solidFill>
          </w14:textFill>
        </w:rPr>
        <w:br w:type="page"/>
      </w:r>
      <w:r>
        <w:rPr>
          <w:rFonts w:hint="eastAsia" w:ascii="宋体" w:hAnsi="宋体"/>
          <w:color w:val="000000" w:themeColor="text1"/>
          <w:szCs w:val="44"/>
          <w14:textFill>
            <w14:solidFill>
              <w14:schemeClr w14:val="tx1"/>
            </w14:solidFill>
          </w14:textFill>
        </w:rPr>
        <w:t>第五章   合同主要条款</w:t>
      </w:r>
      <w:bookmarkEnd w:id="36"/>
    </w:p>
    <w:p>
      <w:pPr>
        <w:spacing w:before="156" w:beforeLines="50" w:after="156" w:afterLines="50" w:line="700" w:lineRule="exact"/>
        <w:jc w:val="center"/>
        <w:rPr>
          <w:rFonts w:ascii="宋体" w:hAnsi="宋体"/>
          <w:b/>
          <w:bCs/>
          <w:color w:val="000000" w:themeColor="text1"/>
          <w:sz w:val="32"/>
          <w:szCs w:val="21"/>
          <w14:textFill>
            <w14:solidFill>
              <w14:schemeClr w14:val="tx1"/>
            </w14:solidFill>
          </w14:textFill>
        </w:rPr>
      </w:pPr>
      <w:r>
        <w:rPr>
          <w:rFonts w:hint="eastAsia" w:ascii="宋体" w:hAnsi="宋体"/>
          <w:b/>
          <w:bCs/>
          <w:color w:val="000000" w:themeColor="text1"/>
          <w:sz w:val="32"/>
          <w:szCs w:val="21"/>
          <w14:textFill>
            <w14:solidFill>
              <w14:schemeClr w14:val="tx1"/>
            </w14:solidFill>
          </w14:textFill>
        </w:rPr>
        <w:t>合同书</w:t>
      </w:r>
    </w:p>
    <w:p>
      <w:pPr>
        <w:tabs>
          <w:tab w:val="left" w:pos="840"/>
        </w:tabs>
        <w:spacing w:line="46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委托方（以下简称甲方）：</w:t>
      </w:r>
      <w:r>
        <w:rPr>
          <w:rFonts w:hint="eastAsia" w:ascii="宋体" w:hAnsi="宋体" w:cs="宋体"/>
          <w:color w:val="000000" w:themeColor="text1"/>
          <w:szCs w:val="21"/>
          <w:u w:val="single"/>
          <w14:textFill>
            <w14:solidFill>
              <w14:schemeClr w14:val="tx1"/>
            </w14:solidFill>
          </w14:textFill>
        </w:rPr>
        <w:t xml:space="preserve">    钟山县自然资源局    </w:t>
      </w:r>
    </w:p>
    <w:p>
      <w:pPr>
        <w:tabs>
          <w:tab w:val="left" w:pos="840"/>
        </w:tabs>
        <w:spacing w:line="46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受托方（以下简称乙方）：</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p>
    <w:p>
      <w:pPr>
        <w:snapToGrid w:val="0"/>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根据《中华人民共和国政府采购法》、《中华人民共和国合同法》等法律、法规规定，按照采购文件规定条款和成交服务商承诺，甲乙双方签订本合同。</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第一条  合同标的</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1.本合同所涉及的乙方应提供的服务内容详见采购文件“项目采购需求”所列内容。</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2.合同合计金额包括采购活动期间包含的全部费用，如采购文件对其另有规定的，从其规定。</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第二条  合同金额及付款方式</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1.本合同总金额按乙方最终报价执行。</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合同总金额：（大写）人民币</w:t>
      </w:r>
      <w:r>
        <w:rPr>
          <w:rFonts w:hint="eastAsia" w:hAnsi="宋体" w:cs="宋体"/>
          <w:color w:val="000000" w:themeColor="text1"/>
          <w:sz w:val="21"/>
          <w:u w:val="single"/>
          <w14:textFill>
            <w14:solidFill>
              <w14:schemeClr w14:val="tx1"/>
            </w14:solidFill>
          </w14:textFill>
        </w:rPr>
        <w:t xml:space="preserve">            （¥        元）</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2.上述金额包括执行本项目服务所需的人工、设备、管理、交通、维护、必要的各类保险费用、利润、各项税费、政策性文件规定及合同包含的所有风险、责任等各项所有费用，甲方不再另行支付其他任何费用。</w:t>
      </w:r>
    </w:p>
    <w:p>
      <w:pPr>
        <w:snapToGrid w:val="0"/>
        <w:spacing w:line="42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3.付款方式：</w:t>
      </w:r>
      <w:r>
        <w:rPr>
          <w:rFonts w:hint="eastAsia" w:ascii="宋体" w:hAnsi="宋体" w:cs="宋体"/>
          <w:color w:val="000000" w:themeColor="text1"/>
          <w:szCs w:val="21"/>
          <w:u w:val="single"/>
          <w14:textFill>
            <w14:solidFill>
              <w14:schemeClr w14:val="tx1"/>
            </w14:solidFill>
          </w14:textFill>
        </w:rPr>
        <w:t>签订采购合同后7个工作日内甲方向乙方支付合同总价的20%；提交摸排成果后甲方向乙方支付合同总价的50%；摸排成果经甲方、市级、自治区及国家审核合格后7个工作日内一次性付清剩余合同价款。乙方每次收到款项之日起7个工作日内开具同等金额的正式发票给甲方。</w:t>
      </w:r>
    </w:p>
    <w:p>
      <w:pPr>
        <w:pStyle w:val="18"/>
        <w:snapToGrid w:val="0"/>
        <w:spacing w:line="420" w:lineRule="exact"/>
        <w:ind w:firstLine="422" w:firstLineChars="20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第三条  项目需求</w:t>
      </w:r>
    </w:p>
    <w:p>
      <w:pPr>
        <w:pStyle w:val="18"/>
        <w:snapToGrid w:val="0"/>
        <w:spacing w:line="420" w:lineRule="exact"/>
        <w:ind w:firstLine="420" w:firstLineChars="200"/>
        <w:rPr>
          <w:rFonts w:hAnsi="宋体" w:cs="宋体"/>
          <w:color w:val="000000" w:themeColor="text1"/>
          <w:sz w:val="21"/>
          <w:u w:val="single"/>
          <w14:textFill>
            <w14:solidFill>
              <w14:schemeClr w14:val="tx1"/>
            </w14:solidFill>
          </w14:textFill>
        </w:rPr>
      </w:pPr>
      <w:r>
        <w:rPr>
          <w:rFonts w:hint="eastAsia" w:hAnsi="宋体" w:cs="宋体"/>
          <w:color w:val="000000" w:themeColor="text1"/>
          <w:sz w:val="21"/>
          <w14:textFill>
            <w14:solidFill>
              <w14:schemeClr w14:val="tx1"/>
            </w14:solidFill>
          </w14:textFill>
        </w:rPr>
        <w:t>（</w:t>
      </w:r>
      <w:r>
        <w:rPr>
          <w:rFonts w:hint="eastAsia" w:hAnsi="宋体" w:cs="宋体"/>
          <w:color w:val="000000" w:themeColor="text1"/>
          <w:sz w:val="21"/>
          <w:u w:val="single"/>
          <w14:textFill>
            <w14:solidFill>
              <w14:schemeClr w14:val="tx1"/>
            </w14:solidFill>
          </w14:textFill>
        </w:rPr>
        <w:t>详见本项目“项目采购需求”</w:t>
      </w:r>
      <w:r>
        <w:rPr>
          <w:rFonts w:hint="eastAsia" w:hAnsi="宋体" w:cs="宋体"/>
          <w:color w:val="000000" w:themeColor="text1"/>
          <w:sz w:val="21"/>
          <w14:textFill>
            <w14:solidFill>
              <w14:schemeClr w14:val="tx1"/>
            </w14:solidFill>
          </w14:textFill>
        </w:rPr>
        <w:t>）</w:t>
      </w:r>
    </w:p>
    <w:p>
      <w:pPr>
        <w:pStyle w:val="18"/>
        <w:snapToGrid w:val="0"/>
        <w:spacing w:line="420" w:lineRule="exact"/>
        <w:ind w:firstLine="422" w:firstLineChars="200"/>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第四条  服务时间</w:t>
      </w:r>
    </w:p>
    <w:p>
      <w:pPr>
        <w:pStyle w:val="18"/>
        <w:snapToGrid w:val="0"/>
        <w:spacing w:line="420" w:lineRule="exact"/>
        <w:ind w:firstLine="422" w:firstLineChars="200"/>
        <w:rPr>
          <w:rFonts w:hAnsi="宋体" w:cs="宋体"/>
          <w:color w:val="000000" w:themeColor="text1"/>
          <w:sz w:val="21"/>
          <w:u w:val="single"/>
          <w14:textFill>
            <w14:solidFill>
              <w14:schemeClr w14:val="tx1"/>
            </w14:solidFill>
          </w14:textFill>
        </w:rPr>
      </w:pPr>
      <w:r>
        <w:rPr>
          <w:rFonts w:hint="eastAsia" w:hAnsi="宋体" w:cs="宋体"/>
          <w:b/>
          <w:color w:val="000000" w:themeColor="text1"/>
          <w:sz w:val="21"/>
          <w14:textFill>
            <w14:solidFill>
              <w14:schemeClr w14:val="tx1"/>
            </w14:solidFill>
          </w14:textFill>
        </w:rPr>
        <w:t>服务时间：</w:t>
      </w:r>
      <w:r>
        <w:rPr>
          <w:rFonts w:hint="eastAsia" w:hAnsi="宋体" w:cs="宋体"/>
          <w:bCs/>
          <w:color w:val="000000" w:themeColor="text1"/>
          <w:sz w:val="21"/>
          <w:u w:val="single"/>
          <w14:textFill>
            <w14:solidFill>
              <w14:schemeClr w14:val="tx1"/>
            </w14:solidFill>
          </w14:textFill>
        </w:rPr>
        <w:t xml:space="preserve">                             </w:t>
      </w:r>
      <w:r>
        <w:rPr>
          <w:rFonts w:hint="eastAsia" w:hAnsi="宋体" w:cs="宋体"/>
          <w:bCs/>
          <w:color w:val="000000" w:themeColor="text1"/>
          <w:sz w:val="21"/>
          <w14:textFill>
            <w14:solidFill>
              <w14:schemeClr w14:val="tx1"/>
            </w14:solidFill>
          </w14:textFill>
        </w:rPr>
        <w:t>。</w:t>
      </w:r>
    </w:p>
    <w:p>
      <w:pPr>
        <w:pStyle w:val="18"/>
        <w:snapToGrid w:val="0"/>
        <w:spacing w:line="420" w:lineRule="exact"/>
        <w:ind w:firstLine="422" w:firstLineChars="200"/>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第五条  服务内容及要求</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详见本项目“项目采购需求”</w:t>
      </w:r>
      <w:r>
        <w:rPr>
          <w:rFonts w:hint="eastAsia" w:ascii="宋体" w:hAnsi="宋体" w:cs="宋体"/>
          <w:color w:val="000000" w:themeColor="text1"/>
          <w:szCs w:val="21"/>
          <w14:textFill>
            <w14:solidFill>
              <w14:schemeClr w14:val="tx1"/>
            </w14:solidFill>
          </w14:textFill>
        </w:rPr>
        <w:t>）</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第六条  税费</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本合同执行中相关的一切税费均由乙方负担。</w:t>
      </w:r>
    </w:p>
    <w:p>
      <w:pPr>
        <w:numPr>
          <w:ilvl w:val="0"/>
          <w:numId w:val="2"/>
        </w:num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 服务费调整</w:t>
      </w:r>
    </w:p>
    <w:p>
      <w:pPr>
        <w:snapToGrid w:val="0"/>
        <w:spacing w:line="42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本合同的服务费根据现时的法规和物价指数等因素确定，如因政策或物价指数等发生较大变化，甲乙双方可以根据情况进行协商。</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第八条  保密条款</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1.未经甲方书面许可，乙方不得向第三方提供或披露与甲方业务有关的或与本合同有关的资料和信息,因此造成的损失由乙方赔偿，甲方有权终止其合同，并且乙方须承担总制作费用50%的违约金。</w:t>
      </w:r>
    </w:p>
    <w:p>
      <w:pPr>
        <w:snapToGrid w:val="0"/>
        <w:spacing w:line="42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pPr>
        <w:pStyle w:val="56"/>
        <w:spacing w:line="420" w:lineRule="exact"/>
        <w:ind w:firstLine="422"/>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第九条 </w:t>
      </w:r>
      <w:r>
        <w:rPr>
          <w:rFonts w:hint="eastAsia" w:ascii="宋体" w:hAnsi="宋体" w:cs="宋体"/>
          <w:b/>
          <w:bCs/>
          <w:color w:val="000000" w:themeColor="text1"/>
          <w:szCs w:val="21"/>
          <w14:textFill>
            <w14:solidFill>
              <w14:schemeClr w14:val="tx1"/>
            </w14:solidFill>
          </w14:textFill>
        </w:rPr>
        <w:t>验收</w:t>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1、甲方依照采购文件上的要求及有关标准进行验收，服务达到要求的，给予签收，验收不合格的不予签收。</w:t>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2、甲方应在验收完毕后按规定填制验收单。非不可抗力因素而拒绝验收或无故刁难、超过规定期限的，视同验收，损失自负。</w:t>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3、甲方对验收有异议的，在验收后五个工作日内以书面形式向乙方提出，乙方应自收到甲方书面异议后</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日内及时予以解决。</w:t>
      </w:r>
    </w:p>
    <w:p>
      <w:pPr>
        <w:pStyle w:val="56"/>
        <w:spacing w:line="420" w:lineRule="exact"/>
        <w:ind w:firstLine="422"/>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第十条  违约责任</w:t>
      </w:r>
    </w:p>
    <w:p>
      <w:pPr>
        <w:pStyle w:val="18"/>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（一）甲方违约，造成乙方损失的，甲方应按《合同法》有关规定向乙方赔偿损失。</w:t>
      </w:r>
    </w:p>
    <w:p>
      <w:pPr>
        <w:pStyle w:val="18"/>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（二）乙方违约，甲方视乙方违约情况，乙方应按《合同法》有关规定向甲方赔偿损失，若乙方无法按时完成项目任务的，甲方有权要求终止合同。</w:t>
      </w:r>
    </w:p>
    <w:p>
      <w:pPr>
        <w:pStyle w:val="56"/>
        <w:spacing w:line="420" w:lineRule="exact"/>
        <w:ind w:firstLine="422"/>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第十一条  合同终止或解除的条件</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1.任何一方需提前终止合同，应提前30天书面通知另一方即可终止合同，否则，违约方应向守约方支付一个月服务费作为违约金。</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2.如遇自然灾害、国家行政指令规定等不可抗拒因素，致本合同无法继续履行，本合同即行终止。</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第十二条  不可抗力事件处理</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1.在合同有效期内，任何一方因不可抗力事件导致不能履行合同，则合同履行期可延长，其延长期与不可抗力影响期相同。</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2.不可抗力事件发生后，应立即通知对方，并寄送有关权威机构出具的证明。</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3.不可抗力事件延续一百二十天以上，双方应通过友好协商，确定是否继续履行合同。</w:t>
      </w:r>
    </w:p>
    <w:p>
      <w:pPr>
        <w:pStyle w:val="18"/>
        <w:snapToGrid w:val="0"/>
        <w:spacing w:line="420" w:lineRule="exact"/>
        <w:ind w:firstLine="422" w:firstLineChars="20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第十三条  合同争议解决</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1.因履行本合同引起的或与本合同有关的争议，甲乙双方应首先通过友好协商解决，如果协商不能解决，可向仲裁委员会申请仲裁或向人民法院提起诉讼。</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2.诉讼期间，本合同继续履行。</w:t>
      </w:r>
    </w:p>
    <w:p>
      <w:pPr>
        <w:pStyle w:val="18"/>
        <w:snapToGrid w:val="0"/>
        <w:spacing w:line="420" w:lineRule="exact"/>
        <w:ind w:firstLine="422" w:firstLineChars="200"/>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第十四条  合同生效及其它</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1.合同经双方法定代表人或授权代表签字并加盖单位公章后生效。</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2.合同执行中涉及采购资金和采购内容修改或补充的，须经财政部门审批，并签书面补充协议报财政部门备案，方可作为主合同不可分割的一部分。</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3.本合同未尽事宜，遵照《合同法》有关条文执行。</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第十五条  合同的变更、终止与转让</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2.乙方不得擅自转让其应履行的合同义务。</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3.合同经双方法定代表人或授权代表签字并加盖单位公章后生效。</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4.合同执行中涉及采购资金和采购内容修改或补充的，须经财政部门审批，并签书面补充协议报财政部门备案，方可作为主合同不可分割的一部分。</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5.本合同未尽事宜，遵照《合同法》有关条文执行。</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第十六条  签订本合同依据</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1.采购文件；</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2.乙方提供的竞标文件；</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3.承诺书；</w:t>
      </w:r>
    </w:p>
    <w:p>
      <w:pPr>
        <w:snapToGrid w:val="0"/>
        <w:spacing w:line="42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4.成交通知书。</w:t>
      </w:r>
    </w:p>
    <w:p>
      <w:pPr>
        <w:snapToGrid w:val="0"/>
        <w:spacing w:line="42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第十七条  </w:t>
      </w:r>
      <w:r>
        <w:rPr>
          <w:rFonts w:hint="eastAsia" w:ascii="宋体" w:hAnsi="宋体" w:cs="宋体"/>
          <w:color w:val="000000" w:themeColor="text1"/>
          <w:szCs w:val="21"/>
          <w14:textFill>
            <w14:solidFill>
              <w14:schemeClr w14:val="tx1"/>
            </w14:solidFill>
          </w14:textFill>
        </w:rPr>
        <w:t>本合同一式四份，具有同等法律效力，甲乙双方各一份，财政部门（政府采购监管部门）二份（可根据需要另增加）。</w:t>
      </w:r>
    </w:p>
    <w:p>
      <w:pPr>
        <w:snapToGrid w:val="0"/>
        <w:spacing w:line="360" w:lineRule="exact"/>
        <w:rPr>
          <w:rFonts w:ascii="宋体" w:hAnsi="宋体" w:cs="宋体"/>
          <w:color w:val="000000" w:themeColor="text1"/>
          <w:szCs w:val="21"/>
          <w14:textFill>
            <w14:solidFill>
              <w14:schemeClr w14:val="tx1"/>
            </w14:solidFill>
          </w14:textFill>
        </w:rPr>
      </w:pPr>
    </w:p>
    <w:tbl>
      <w:tblPr>
        <w:tblStyle w:val="27"/>
        <w:tblW w:w="9040" w:type="dxa"/>
        <w:jc w:val="center"/>
        <w:tblLayout w:type="fixed"/>
        <w:tblCellMar>
          <w:top w:w="0" w:type="dxa"/>
          <w:left w:w="108" w:type="dxa"/>
          <w:bottom w:w="0" w:type="dxa"/>
          <w:right w:w="108" w:type="dxa"/>
        </w:tblCellMar>
      </w:tblPr>
      <w:tblGrid>
        <w:gridCol w:w="4321"/>
        <w:gridCol w:w="4719"/>
      </w:tblGrid>
      <w:tr>
        <w:tblPrEx>
          <w:tblCellMar>
            <w:top w:w="0" w:type="dxa"/>
            <w:left w:w="108" w:type="dxa"/>
            <w:bottom w:w="0" w:type="dxa"/>
            <w:right w:w="108" w:type="dxa"/>
          </w:tblCellMar>
        </w:tblPrEx>
        <w:trPr>
          <w:trHeight w:val="4660" w:hRule="atLeast"/>
          <w:jc w:val="center"/>
        </w:trPr>
        <w:tc>
          <w:tcPr>
            <w:tcW w:w="4321" w:type="dxa"/>
          </w:tcPr>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甲方：（盖章）</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法定代表人（签字）：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委托代理人（签字）：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地    址：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银行账号：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联系人及电话：</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日</w:t>
            </w:r>
          </w:p>
        </w:tc>
        <w:tc>
          <w:tcPr>
            <w:tcW w:w="4719" w:type="dxa"/>
          </w:tcPr>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乙方：（盖章）</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法定代表人（签字）：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委托代理人（签字）：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地    址：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开户银行：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银行账号：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日</w:t>
            </w:r>
          </w:p>
        </w:tc>
      </w:tr>
    </w:tbl>
    <w:p>
      <w:pPr>
        <w:pStyle w:val="18"/>
        <w:jc w:val="center"/>
        <w:rPr>
          <w:rFonts w:hAnsi="宋体" w:cs="宋体"/>
          <w:b/>
          <w:color w:val="000000" w:themeColor="text1"/>
          <w:sz w:val="21"/>
          <w14:textFill>
            <w14:solidFill>
              <w14:schemeClr w14:val="tx1"/>
            </w14:solidFill>
          </w14:textFill>
        </w:rPr>
      </w:pPr>
    </w:p>
    <w:p>
      <w:pPr>
        <w:pStyle w:val="18"/>
        <w:jc w:val="center"/>
        <w:rPr>
          <w:rFonts w:hAnsi="宋体" w:cs="宋体"/>
          <w:b/>
          <w:color w:val="000000" w:themeColor="text1"/>
          <w:sz w:val="36"/>
          <w:szCs w:val="36"/>
          <w14:textFill>
            <w14:solidFill>
              <w14:schemeClr w14:val="tx1"/>
            </w14:solidFill>
          </w14:textFill>
        </w:rPr>
      </w:pPr>
    </w:p>
    <w:p>
      <w:pPr>
        <w:pStyle w:val="4"/>
        <w:keepNext w:val="0"/>
        <w:keepLines w:val="0"/>
        <w:numPr>
          <w:ilvl w:val="0"/>
          <w:numId w:val="0"/>
        </w:numPr>
        <w:spacing w:line="50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bookmarkStart w:id="37" w:name="_Toc504988681"/>
    </w:p>
    <w:p>
      <w:pPr>
        <w:pStyle w:val="4"/>
        <w:keepNext w:val="0"/>
        <w:keepLines w:val="0"/>
        <w:numPr>
          <w:ilvl w:val="0"/>
          <w:numId w:val="0"/>
        </w:numPr>
        <w:spacing w:line="500" w:lineRule="exact"/>
        <w:jc w:val="center"/>
        <w:rPr>
          <w:color w:val="000000" w:themeColor="text1"/>
          <w:sz w:val="21"/>
          <w:szCs w:val="2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keepNext w:val="0"/>
        <w:keepLines w:val="0"/>
        <w:numPr>
          <w:ilvl w:val="0"/>
          <w:numId w:val="0"/>
        </w:numPr>
        <w:spacing w:line="500" w:lineRule="exact"/>
        <w:jc w:val="center"/>
        <w:rPr>
          <w:color w:val="000000" w:themeColor="text1"/>
          <w:sz w:val="21"/>
          <w:szCs w:val="2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 w:val="40"/>
          <w:szCs w:val="44"/>
          <w14:textFill>
            <w14:solidFill>
              <w14:schemeClr w14:val="tx1"/>
            </w14:solidFill>
          </w14:textFill>
        </w:rPr>
      </w:pPr>
      <w:r>
        <w:rPr>
          <w:rFonts w:hint="eastAsia" w:ascii="宋体" w:hAnsi="宋体"/>
          <w:color w:val="000000" w:themeColor="text1"/>
          <w:sz w:val="36"/>
          <w:szCs w:val="44"/>
          <w14:textFill>
            <w14:solidFill>
              <w14:schemeClr w14:val="tx1"/>
            </w14:solidFill>
          </w14:textFill>
        </w:rPr>
        <w:t>第六章 响应文件格式</w:t>
      </w:r>
      <w:bookmarkEnd w:id="37"/>
    </w:p>
    <w:p>
      <w:pPr>
        <w:widowControl/>
        <w:jc w:val="left"/>
        <w:rPr>
          <w:color w:val="000000" w:themeColor="text1"/>
          <w14:textFill>
            <w14:solidFill>
              <w14:schemeClr w14:val="tx1"/>
            </w14:solidFill>
          </w14:textFill>
        </w:rPr>
      </w:pPr>
    </w:p>
    <w:p>
      <w:pPr>
        <w:widowControl/>
        <w:jc w:val="left"/>
        <w:rPr>
          <w:rFonts w:ascii="宋体" w:hAnsi="宋体"/>
          <w:color w:val="000000" w:themeColor="text1"/>
          <w:kern w:val="0"/>
          <w:sz w:val="40"/>
          <w:szCs w:val="36"/>
          <w14:textFill>
            <w14:solidFill>
              <w14:schemeClr w14:val="tx1"/>
            </w14:solidFill>
          </w14:textFill>
        </w:rPr>
      </w:pPr>
      <w:r>
        <w:rPr>
          <w:rFonts w:hAnsi="宋体"/>
          <w:color w:val="000000" w:themeColor="text1"/>
          <w:sz w:val="40"/>
          <w:szCs w:val="36"/>
          <w14:textFill>
            <w14:solidFill>
              <w14:schemeClr w14:val="tx1"/>
            </w14:solidFill>
          </w14:textFill>
        </w:rPr>
        <w:br w:type="page"/>
      </w:r>
    </w:p>
    <w:p>
      <w:pPr>
        <w:pStyle w:val="18"/>
        <w:tabs>
          <w:tab w:val="left" w:pos="7560"/>
          <w:tab w:val="left" w:pos="7920"/>
        </w:tabs>
        <w:spacing w:before="468" w:beforeLines="150" w:after="156" w:afterLines="50" w:line="360" w:lineRule="auto"/>
        <w:jc w:val="center"/>
        <w:rPr>
          <w:rFonts w:hAnsi="宋体"/>
          <w:color w:val="000000" w:themeColor="text1"/>
          <w:sz w:val="28"/>
          <w:szCs w:val="36"/>
          <w14:textFill>
            <w14:solidFill>
              <w14:schemeClr w14:val="tx1"/>
            </w14:solidFill>
          </w14:textFill>
        </w:rPr>
      </w:pPr>
    </w:p>
    <w:p>
      <w:pPr>
        <w:pStyle w:val="18"/>
        <w:tabs>
          <w:tab w:val="left" w:pos="7560"/>
          <w:tab w:val="left" w:pos="7920"/>
        </w:tabs>
        <w:spacing w:before="468" w:beforeLines="150" w:after="156" w:afterLines="50" w:line="360" w:lineRule="auto"/>
        <w:jc w:val="center"/>
        <w:rPr>
          <w:rFonts w:hAnsi="宋体"/>
          <w:b/>
          <w:color w:val="000000" w:themeColor="text1"/>
          <w:sz w:val="24"/>
          <w:szCs w:val="36"/>
          <w14:textFill>
            <w14:solidFill>
              <w14:schemeClr w14:val="tx1"/>
            </w14:solidFill>
          </w14:textFill>
        </w:rPr>
      </w:pPr>
      <w:r>
        <w:rPr>
          <w:rFonts w:hint="eastAsia" w:hAnsi="宋体"/>
          <w:b/>
          <w:color w:val="000000" w:themeColor="text1"/>
          <w:sz w:val="28"/>
          <w:szCs w:val="36"/>
          <w14:textFill>
            <w14:solidFill>
              <w14:schemeClr w14:val="tx1"/>
            </w14:solidFill>
          </w14:textFill>
        </w:rPr>
        <w:t>竞争性磋商响应文件目录</w:t>
      </w:r>
    </w:p>
    <w:p>
      <w:pPr>
        <w:spacing w:line="760" w:lineRule="exact"/>
        <w:rPr>
          <w:rFonts w:ascii="宋体" w:hAnsi="宋体"/>
          <w:b/>
          <w:color w:val="000000" w:themeColor="text1"/>
          <w:sz w:val="24"/>
          <w:szCs w:val="21"/>
          <w14:textFill>
            <w14:solidFill>
              <w14:schemeClr w14:val="tx1"/>
            </w14:solidFill>
          </w14:textFill>
        </w:rPr>
      </w:pP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一、磋商函及磋商声明函</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二、磋商报价表</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三、项目服务方案</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四、商务条款偏离表</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五、竞争性磋商供应商资格、资信证明文件</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六、</w:t>
      </w:r>
      <w:r>
        <w:rPr>
          <w:rFonts w:ascii="宋体" w:hAnsi="宋体"/>
          <w:color w:val="000000" w:themeColor="text1"/>
          <w:sz w:val="24"/>
          <w:szCs w:val="21"/>
          <w14:textFill>
            <w14:solidFill>
              <w14:schemeClr w14:val="tx1"/>
            </w14:solidFill>
          </w14:textFill>
        </w:rPr>
        <w:t>竞争性磋商供应商认为有必要提供的其它资料</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jc w:val="center"/>
        <w:rPr>
          <w:color w:val="000000" w:themeColor="text1"/>
          <w14:textFill>
            <w14:solidFill>
              <w14:schemeClr w14:val="tx1"/>
            </w14:solidFill>
          </w14:textFill>
        </w:rPr>
      </w:pPr>
    </w:p>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一、磋商函及磋商声明函</w:t>
      </w:r>
    </w:p>
    <w:p>
      <w:pPr>
        <w:spacing w:before="156" w:beforeLines="50" w:after="312" w:afterLines="100" w:line="560" w:lineRule="exact"/>
        <w:jc w:val="center"/>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磋商函</w:t>
      </w:r>
    </w:p>
    <w:p>
      <w:pPr>
        <w:spacing w:after="156" w:afterLines="50" w:line="50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u w:val="single"/>
          <w14:textFill>
            <w14:solidFill>
              <w14:schemeClr w14:val="tx1"/>
            </w14:solidFill>
          </w14:textFill>
        </w:rPr>
        <w:t>（采购人名称）</w:t>
      </w:r>
      <w:r>
        <w:rPr>
          <w:rFonts w:hint="eastAsia" w:ascii="宋体" w:hAnsi="宋体" w:cs="Courier New"/>
          <w:color w:val="000000" w:themeColor="text1"/>
          <w:kern w:val="0"/>
          <w:szCs w:val="21"/>
          <w14:textFill>
            <w14:solidFill>
              <w14:schemeClr w14:val="tx1"/>
            </w14:solidFill>
          </w14:textFill>
        </w:rPr>
        <w:t>：</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依据贵方</w:t>
      </w:r>
      <w:r>
        <w:rPr>
          <w:rFonts w:hint="eastAsia" w:ascii="宋体" w:hAnsi="宋体" w:cs="Courier New"/>
          <w:color w:val="000000" w:themeColor="text1"/>
          <w:kern w:val="0"/>
          <w:szCs w:val="21"/>
          <w:u w:val="single"/>
          <w14:textFill>
            <w14:solidFill>
              <w14:schemeClr w14:val="tx1"/>
            </w14:solidFill>
          </w14:textFill>
        </w:rPr>
        <w:t xml:space="preserve">   （项目名称/项目编号）   </w:t>
      </w:r>
      <w:r>
        <w:rPr>
          <w:rFonts w:hint="eastAsia" w:ascii="宋体" w:hAnsi="宋体" w:cs="Courier New"/>
          <w:color w:val="000000" w:themeColor="text1"/>
          <w:kern w:val="0"/>
          <w:szCs w:val="21"/>
          <w14:textFill>
            <w14:solidFill>
              <w14:schemeClr w14:val="tx1"/>
            </w14:solidFill>
          </w14:textFill>
        </w:rPr>
        <w:t>项目采购的磋商邀请，我方</w:t>
      </w:r>
      <w:r>
        <w:rPr>
          <w:rFonts w:hint="eastAsia" w:ascii="宋体" w:hAnsi="宋体" w:cs="Courier New"/>
          <w:color w:val="000000" w:themeColor="text1"/>
          <w:kern w:val="0"/>
          <w:szCs w:val="21"/>
          <w:u w:val="single"/>
          <w14:textFill>
            <w14:solidFill>
              <w14:schemeClr w14:val="tx1"/>
            </w14:solidFill>
          </w14:textFill>
        </w:rPr>
        <w:t xml:space="preserve">  （姓名和职务）   </w:t>
      </w:r>
      <w:r>
        <w:rPr>
          <w:rFonts w:hint="eastAsia" w:ascii="宋体" w:hAnsi="宋体" w:cs="Courier New"/>
          <w:color w:val="000000" w:themeColor="text1"/>
          <w:kern w:val="0"/>
          <w:szCs w:val="21"/>
          <w14:textFill>
            <w14:solidFill>
              <w14:schemeClr w14:val="tx1"/>
            </w14:solidFill>
          </w14:textFill>
        </w:rPr>
        <w:t>经正式授权并代表供应商</w:t>
      </w:r>
      <w:r>
        <w:rPr>
          <w:rFonts w:hint="eastAsia" w:ascii="宋体" w:hAnsi="宋体" w:cs="Courier New"/>
          <w:color w:val="000000" w:themeColor="text1"/>
          <w:kern w:val="0"/>
          <w:szCs w:val="21"/>
          <w:u w:val="single"/>
          <w14:textFill>
            <w14:solidFill>
              <w14:schemeClr w14:val="tx1"/>
            </w14:solidFill>
          </w14:textFill>
        </w:rPr>
        <w:t xml:space="preserve">    （供应商名称、地址）    </w:t>
      </w:r>
      <w:r>
        <w:rPr>
          <w:rFonts w:hint="eastAsia" w:ascii="宋体" w:hAnsi="宋体" w:cs="Courier New"/>
          <w:color w:val="000000" w:themeColor="text1"/>
          <w:kern w:val="0"/>
          <w:szCs w:val="21"/>
          <w14:textFill>
            <w14:solidFill>
              <w14:schemeClr w14:val="tx1"/>
            </w14:solidFill>
          </w14:textFill>
        </w:rPr>
        <w:t>提交响应文件正本一份，副本</w:t>
      </w:r>
      <w:r>
        <w:rPr>
          <w:rFonts w:hint="eastAsia" w:ascii="宋体" w:hAnsi="宋体" w:cs="Courier New"/>
          <w:color w:val="000000" w:themeColor="text1"/>
          <w:kern w:val="0"/>
          <w:szCs w:val="21"/>
          <w:u w:val="single"/>
          <w14:textFill>
            <w14:solidFill>
              <w14:schemeClr w14:val="tx1"/>
            </w14:solidFill>
          </w14:textFill>
        </w:rPr>
        <w:t xml:space="preserve">    </w:t>
      </w:r>
      <w:r>
        <w:rPr>
          <w:rFonts w:hint="eastAsia" w:ascii="宋体" w:hAnsi="宋体" w:cs="Courier New"/>
          <w:color w:val="000000" w:themeColor="text1"/>
          <w:kern w:val="0"/>
          <w:szCs w:val="21"/>
          <w14:textFill>
            <w14:solidFill>
              <w14:schemeClr w14:val="tx1"/>
            </w14:solidFill>
          </w14:textFill>
        </w:rPr>
        <w:t>份。</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在此，授权代表宣布同意如下：</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1. 将按竞争性磋商文件的约定履行合同责任和义务；</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2. 已详细审查全部竞争性磋商文件，包括</w:t>
      </w:r>
      <w:r>
        <w:rPr>
          <w:rFonts w:hint="eastAsia" w:ascii="宋体" w:hAnsi="宋体" w:cs="Courier New"/>
          <w:color w:val="000000" w:themeColor="text1"/>
          <w:kern w:val="0"/>
          <w:szCs w:val="21"/>
          <w:u w:val="single"/>
          <w14:textFill>
            <w14:solidFill>
              <w14:schemeClr w14:val="tx1"/>
            </w14:solidFill>
          </w14:textFill>
        </w:rPr>
        <w:t>（补遗文件）（如果有的话）</w:t>
      </w:r>
      <w:r>
        <w:rPr>
          <w:rFonts w:hint="eastAsia" w:ascii="宋体" w:hAnsi="宋体" w:cs="Courier New"/>
          <w:color w:val="000000" w:themeColor="text1"/>
          <w:kern w:val="0"/>
          <w:szCs w:val="21"/>
          <w14:textFill>
            <w14:solidFill>
              <w14:schemeClr w14:val="tx1"/>
            </w14:solidFill>
          </w14:textFill>
        </w:rPr>
        <w:t>；我们完全理解并同意放弃对这方面有不明及误解的权力；</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3. 同意提供按照贵方可能要求的与其磋商有关的一切数据或资料；</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4. 与本磋商有关的一切正式往来信函请寄：</w:t>
      </w:r>
    </w:p>
    <w:p>
      <w:pPr>
        <w:spacing w:line="440" w:lineRule="exact"/>
        <w:ind w:firstLine="420" w:firstLineChars="200"/>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地址：</w:t>
      </w:r>
      <w:r>
        <w:rPr>
          <w:rFonts w:hint="eastAsia" w:ascii="宋体" w:hAnsi="宋体" w:cs="Courier New"/>
          <w:color w:val="000000" w:themeColor="text1"/>
          <w:kern w:val="0"/>
          <w:szCs w:val="21"/>
          <w:u w:val="single"/>
          <w14:textFill>
            <w14:solidFill>
              <w14:schemeClr w14:val="tx1"/>
            </w14:solidFill>
          </w14:textFill>
        </w:rPr>
        <w:t xml:space="preserve">                           </w:t>
      </w:r>
      <w:r>
        <w:rPr>
          <w:rFonts w:hint="eastAsia" w:ascii="宋体" w:hAnsi="宋体" w:cs="Courier New"/>
          <w:color w:val="000000" w:themeColor="text1"/>
          <w:kern w:val="0"/>
          <w:szCs w:val="21"/>
          <w14:textFill>
            <w14:solidFill>
              <w14:schemeClr w14:val="tx1"/>
            </w14:solidFill>
          </w14:textFill>
        </w:rPr>
        <w:t xml:space="preserve">   邮政编号：</w:t>
      </w:r>
      <w:r>
        <w:rPr>
          <w:rFonts w:hint="eastAsia" w:ascii="宋体" w:hAnsi="宋体" w:cs="Courier New"/>
          <w:color w:val="000000" w:themeColor="text1"/>
          <w:kern w:val="0"/>
          <w:szCs w:val="21"/>
          <w:u w:val="single"/>
          <w14:textFill>
            <w14:solidFill>
              <w14:schemeClr w14:val="tx1"/>
            </w14:solidFill>
          </w14:textFill>
        </w:rPr>
        <w:t xml:space="preserve">                </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电话/传真：</w:t>
      </w:r>
      <w:r>
        <w:rPr>
          <w:rFonts w:hint="eastAsia" w:ascii="宋体" w:hAnsi="宋体" w:cs="Courier New"/>
          <w:color w:val="000000" w:themeColor="text1"/>
          <w:kern w:val="0"/>
          <w:szCs w:val="21"/>
          <w:u w:val="single"/>
          <w14:textFill>
            <w14:solidFill>
              <w14:schemeClr w14:val="tx1"/>
            </w14:solidFill>
          </w14:textFill>
        </w:rPr>
        <w:t xml:space="preserve">                      </w:t>
      </w:r>
      <w:r>
        <w:rPr>
          <w:rFonts w:hint="eastAsia" w:ascii="宋体" w:hAnsi="宋体" w:cs="Courier New"/>
          <w:color w:val="000000" w:themeColor="text1"/>
          <w:kern w:val="0"/>
          <w:szCs w:val="21"/>
          <w14:textFill>
            <w14:solidFill>
              <w14:schemeClr w14:val="tx1"/>
            </w14:solidFill>
          </w14:textFill>
        </w:rPr>
        <w:t xml:space="preserve">   电子函件：</w:t>
      </w:r>
      <w:r>
        <w:rPr>
          <w:rFonts w:hint="eastAsia" w:ascii="宋体" w:hAnsi="宋体" w:cs="Courier New"/>
          <w:color w:val="000000" w:themeColor="text1"/>
          <w:kern w:val="0"/>
          <w:szCs w:val="21"/>
          <w:u w:val="single"/>
          <w14:textFill>
            <w14:solidFill>
              <w14:schemeClr w14:val="tx1"/>
            </w14:solidFill>
          </w14:textFill>
        </w:rPr>
        <w:t xml:space="preserve">                </w:t>
      </w:r>
    </w:p>
    <w:p>
      <w:pPr>
        <w:pStyle w:val="18"/>
        <w:spacing w:line="440" w:lineRule="exact"/>
        <w:ind w:firstLine="420" w:firstLineChars="200"/>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开户名称：</w:t>
      </w:r>
      <w:r>
        <w:rPr>
          <w:rFonts w:hint="eastAsia" w:hAnsi="宋体"/>
          <w:color w:val="000000" w:themeColor="text1"/>
          <w:sz w:val="21"/>
          <w:u w:val="single"/>
          <w14:textFill>
            <w14:solidFill>
              <w14:schemeClr w14:val="tx1"/>
            </w14:solidFill>
          </w14:textFill>
        </w:rPr>
        <w:t xml:space="preserve">                                                    </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开户银行：</w:t>
      </w:r>
      <w:r>
        <w:rPr>
          <w:rFonts w:hint="eastAsia" w:hAnsi="宋体"/>
          <w:color w:val="000000" w:themeColor="text1"/>
          <w:sz w:val="21"/>
          <w:u w:val="single"/>
          <w14:textFill>
            <w14:solidFill>
              <w14:schemeClr w14:val="tx1"/>
            </w14:solidFill>
          </w14:textFill>
        </w:rPr>
        <w:t xml:space="preserve">                               　                   </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账号：</w:t>
      </w:r>
      <w:r>
        <w:rPr>
          <w:rFonts w:hint="eastAsia" w:hAnsi="宋体"/>
          <w:color w:val="000000" w:themeColor="text1"/>
          <w:sz w:val="21"/>
          <w:u w:val="single"/>
          <w14:textFill>
            <w14:solidFill>
              <w14:schemeClr w14:val="tx1"/>
            </w14:solidFill>
          </w14:textFill>
        </w:rPr>
        <w:t xml:space="preserve">                                   　　　               </w:t>
      </w:r>
    </w:p>
    <w:p>
      <w:pPr>
        <w:spacing w:line="440" w:lineRule="exact"/>
        <w:ind w:firstLine="420" w:firstLineChars="200"/>
        <w:rPr>
          <w:rFonts w:ascii="宋体" w:hAnsi="宋体" w:cs="Courier New"/>
          <w:color w:val="000000" w:themeColor="text1"/>
          <w:kern w:val="0"/>
          <w:szCs w:val="21"/>
          <w:u w:val="single"/>
          <w14:textFill>
            <w14:solidFill>
              <w14:schemeClr w14:val="tx1"/>
            </w14:solidFill>
          </w14:textFill>
        </w:rPr>
      </w:pPr>
      <w:r>
        <w:rPr>
          <w:color w:val="000000" w:themeColor="text1"/>
          <w14:textFill>
            <w14:solidFill>
              <w14:schemeClr w14:val="tx1"/>
            </w14:solidFill>
          </w14:textFill>
        </w:rPr>
        <w:t>法定代表人或委托代理人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签字</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盖章）：</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供应商名称（</w:t>
      </w:r>
      <w:r>
        <w:rPr>
          <w:color w:val="000000" w:themeColor="text1"/>
          <w:szCs w:val="21"/>
          <w14:textFill>
            <w14:solidFill>
              <w14:schemeClr w14:val="tx1"/>
            </w14:solidFill>
          </w14:textFill>
        </w:rPr>
        <w:t>公章</w:t>
      </w:r>
      <w:r>
        <w:rPr>
          <w:rFonts w:hint="eastAsia" w:ascii="宋体" w:hAnsi="宋体" w:cs="Courier New"/>
          <w:color w:val="000000" w:themeColor="text1"/>
          <w:kern w:val="0"/>
          <w:szCs w:val="21"/>
          <w14:textFill>
            <w14:solidFill>
              <w14:schemeClr w14:val="tx1"/>
            </w14:solidFill>
          </w14:textFill>
        </w:rPr>
        <w:t>）：</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8"/>
        <w:spacing w:line="400" w:lineRule="exact"/>
        <w:rPr>
          <w:rFonts w:hAnsi="宋体"/>
          <w:color w:val="000000" w:themeColor="text1"/>
          <w:sz w:val="21"/>
          <w:szCs w:val="24"/>
          <w14:textFill>
            <w14:solidFill>
              <w14:schemeClr w14:val="tx1"/>
            </w14:solidFill>
          </w14:textFill>
        </w:rPr>
      </w:pPr>
    </w:p>
    <w:p>
      <w:pPr>
        <w:pStyle w:val="18"/>
        <w:spacing w:line="400" w:lineRule="exact"/>
        <w:rPr>
          <w:rFonts w:hAnsi="宋体" w:cs="Courier New"/>
          <w:color w:val="000000" w:themeColor="text1"/>
          <w:sz w:val="18"/>
          <w14:textFill>
            <w14:solidFill>
              <w14:schemeClr w14:val="tx1"/>
            </w14:solidFill>
          </w14:textFill>
        </w:rPr>
      </w:pPr>
      <w:r>
        <w:rPr>
          <w:rFonts w:hint="eastAsia" w:hAnsi="宋体"/>
          <w:color w:val="000000" w:themeColor="text1"/>
          <w:sz w:val="21"/>
          <w:szCs w:val="24"/>
          <w14:textFill>
            <w14:solidFill>
              <w14:schemeClr w14:val="tx1"/>
            </w14:solidFill>
          </w14:textFill>
        </w:rPr>
        <w:t>注：未按照本磋商函（格式）要求填报的磋商函将被视为非实质性响应采购文件要求，其响应文件无效。</w:t>
      </w:r>
    </w:p>
    <w:p>
      <w:pPr>
        <w:pStyle w:val="2"/>
        <w:rPr>
          <w:color w:val="000000" w:themeColor="text1"/>
          <w14:textFill>
            <w14:solidFill>
              <w14:schemeClr w14:val="tx1"/>
            </w14:solidFill>
          </w14:textFill>
        </w:rPr>
      </w:pPr>
    </w:p>
    <w:p>
      <w:pPr>
        <w:spacing w:line="500" w:lineRule="exact"/>
        <w:ind w:firstLine="840"/>
        <w:rPr>
          <w:rFonts w:ascii="宋体" w:hAnsi="宋体" w:cs="Courier New"/>
          <w:color w:val="000000" w:themeColor="text1"/>
          <w:kern w:val="0"/>
          <w:szCs w:val="21"/>
          <w14:textFill>
            <w14:solidFill>
              <w14:schemeClr w14:val="tx1"/>
            </w14:solidFill>
          </w14:textFill>
        </w:rPr>
      </w:pPr>
    </w:p>
    <w:p>
      <w:pPr>
        <w:spacing w:before="156" w:beforeLines="50" w:after="312" w:afterLines="100" w:line="560" w:lineRule="exact"/>
        <w:jc w:val="center"/>
        <w:rPr>
          <w:rFonts w:ascii="宋体" w:hAnsi="宋体"/>
          <w:b/>
          <w:color w:val="000000" w:themeColor="text1"/>
          <w:sz w:val="28"/>
          <w:szCs w:val="21"/>
          <w14:textFill>
            <w14:solidFill>
              <w14:schemeClr w14:val="tx1"/>
            </w14:solidFill>
          </w14:textFill>
        </w:rPr>
      </w:pPr>
      <w:r>
        <w:rPr>
          <w:rFonts w:hAnsi="宋体"/>
          <w:color w:val="000000" w:themeColor="text1"/>
          <w14:textFill>
            <w14:solidFill>
              <w14:schemeClr w14:val="tx1"/>
            </w14:solidFill>
          </w14:textFill>
        </w:rPr>
        <w:br w:type="page"/>
      </w:r>
      <w:r>
        <w:rPr>
          <w:rFonts w:hint="eastAsia" w:ascii="宋体" w:hAnsi="宋体"/>
          <w:b/>
          <w:color w:val="000000" w:themeColor="text1"/>
          <w:sz w:val="28"/>
          <w:szCs w:val="32"/>
          <w14:textFill>
            <w14:solidFill>
              <w14:schemeClr w14:val="tx1"/>
            </w14:solidFill>
          </w14:textFill>
        </w:rPr>
        <w:t>磋商声明函</w:t>
      </w:r>
    </w:p>
    <w:p>
      <w:pPr>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Courier New"/>
          <w:color w:val="000000" w:themeColor="text1"/>
          <w:kern w:val="0"/>
          <w:szCs w:val="21"/>
          <w:u w:val="single"/>
          <w14:textFill>
            <w14:solidFill>
              <w14:schemeClr w14:val="tx1"/>
            </w14:solidFill>
          </w14:textFill>
        </w:rPr>
        <w:t>采购人名称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（供应商名称）  </w:t>
      </w:r>
      <w:r>
        <w:rPr>
          <w:rFonts w:hint="eastAsia" w:ascii="宋体" w:hAnsi="宋体"/>
          <w:color w:val="000000" w:themeColor="text1"/>
          <w:szCs w:val="21"/>
          <w14:textFill>
            <w14:solidFill>
              <w14:schemeClr w14:val="tx1"/>
            </w14:solidFill>
          </w14:textFill>
        </w:rPr>
        <w:t>系中华人民共和国合法企业，经营地址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w:t>
      </w:r>
      <w:r>
        <w:rPr>
          <w:rFonts w:hint="eastAsia" w:ascii="宋体" w:hAnsi="宋体"/>
          <w:color w:val="000000" w:themeColor="text1"/>
          <w:szCs w:val="21"/>
          <w:u w:val="single"/>
          <w14:textFill>
            <w14:solidFill>
              <w14:schemeClr w14:val="tx1"/>
            </w14:solidFill>
          </w14:textFill>
        </w:rPr>
        <w:t xml:space="preserve">  （姓名）  </w:t>
      </w:r>
      <w:r>
        <w:rPr>
          <w:rFonts w:hint="eastAsia" w:ascii="宋体" w:hAnsi="宋体"/>
          <w:color w:val="000000" w:themeColor="text1"/>
          <w:szCs w:val="21"/>
          <w14:textFill>
            <w14:solidFill>
              <w14:schemeClr w14:val="tx1"/>
            </w14:solidFill>
          </w14:textFill>
        </w:rPr>
        <w:t>系</w:t>
      </w:r>
      <w:r>
        <w:rPr>
          <w:rFonts w:hint="eastAsia" w:ascii="宋体" w:hAnsi="宋体"/>
          <w:color w:val="000000" w:themeColor="text1"/>
          <w:szCs w:val="21"/>
          <w:u w:val="single"/>
          <w14:textFill>
            <w14:solidFill>
              <w14:schemeClr w14:val="tx1"/>
            </w14:solidFill>
          </w14:textFill>
        </w:rPr>
        <w:t xml:space="preserve">  （供应商名称）  </w:t>
      </w:r>
      <w:r>
        <w:rPr>
          <w:rFonts w:hint="eastAsia" w:ascii="宋体" w:hAnsi="宋体"/>
          <w:color w:val="000000" w:themeColor="text1"/>
          <w:szCs w:val="21"/>
          <w14:textFill>
            <w14:solidFill>
              <w14:schemeClr w14:val="tx1"/>
            </w14:solidFill>
          </w14:textFill>
        </w:rPr>
        <w:t>的</w:t>
      </w:r>
      <w:r>
        <w:rPr>
          <w:rFonts w:hint="eastAsia" w:hAnsi="宋体"/>
          <w:color w:val="000000" w:themeColor="text1"/>
          <w14:textFill>
            <w14:solidFill>
              <w14:schemeClr w14:val="tx1"/>
            </w14:solidFill>
          </w14:textFill>
        </w:rPr>
        <w:t>法定代表人</w:t>
      </w:r>
      <w:r>
        <w:rPr>
          <w:rFonts w:hint="eastAsia" w:ascii="宋体" w:hAnsi="宋体"/>
          <w:color w:val="000000" w:themeColor="text1"/>
          <w:szCs w:val="21"/>
          <w14:textFill>
            <w14:solidFill>
              <w14:schemeClr w14:val="tx1"/>
            </w14:solidFill>
          </w14:textFill>
        </w:rPr>
        <w:t>，我方愿意参加贵方组织的</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Courier New"/>
          <w:color w:val="000000" w:themeColor="text1"/>
          <w:kern w:val="0"/>
          <w:szCs w:val="21"/>
          <w:u w:val="single"/>
          <w14:textFill>
            <w14:solidFill>
              <w14:schemeClr w14:val="tx1"/>
            </w14:solidFill>
          </w14:textFill>
        </w:rPr>
        <w:t>（项目名称/项目编号）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项目的竞标，为便于贵方公正、择优地确定成交供应商及其竞标产品和服务，我方就本次竞标有关事项郑重声明如下：</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1.我方向贵方提交的所有响应文件、资料都是准确的和真实的。</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.根据</w:t>
      </w:r>
      <w:r>
        <w:rPr>
          <w:rFonts w:ascii="宋体" w:hAnsi="宋体"/>
          <w:color w:val="000000" w:themeColor="text1"/>
          <w:szCs w:val="21"/>
          <w14:textFill>
            <w14:solidFill>
              <w14:schemeClr w14:val="tx1"/>
            </w14:solidFill>
          </w14:textFill>
        </w:rPr>
        <w:t>《中华人民共和国政府采购法实施条例》第五十条要求对政府采购合同进行公告</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但政府采购合同中涉及国家秘密、商业秘密的内容除外。</w:t>
      </w:r>
      <w:r>
        <w:rPr>
          <w:rFonts w:hint="eastAsia" w:ascii="宋体" w:hAnsi="宋体"/>
          <w:color w:val="000000" w:themeColor="text1"/>
          <w:szCs w:val="21"/>
          <w14:textFill>
            <w14:solidFill>
              <w14:schemeClr w14:val="tx1"/>
            </w14:solidFill>
          </w14:textFill>
        </w:rPr>
        <w:t>我方就对本次响应文件进行注明如下：（两项内容中必须选择一项）</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□我方本次响应文件</w:t>
      </w:r>
      <w:r>
        <w:rPr>
          <w:rFonts w:ascii="宋体" w:hAnsi="宋体" w:cs="宋体"/>
          <w:color w:val="000000" w:themeColor="text1"/>
          <w:kern w:val="0"/>
          <w:szCs w:val="21"/>
          <w14:textFill>
            <w14:solidFill>
              <w14:schemeClr w14:val="tx1"/>
            </w14:solidFill>
          </w14:textFill>
        </w:rPr>
        <w:t>内容中</w:t>
      </w:r>
      <w:r>
        <w:rPr>
          <w:rFonts w:hint="eastAsia" w:ascii="宋体" w:hAnsi="宋体"/>
          <w:color w:val="000000" w:themeColor="text1"/>
          <w:szCs w:val="21"/>
          <w14:textFill>
            <w14:solidFill>
              <w14:schemeClr w14:val="tx1"/>
            </w14:solidFill>
          </w14:textFill>
        </w:rPr>
        <w:t>未</w:t>
      </w:r>
      <w:r>
        <w:rPr>
          <w:rFonts w:ascii="宋体" w:hAnsi="宋体" w:cs="宋体"/>
          <w:color w:val="000000" w:themeColor="text1"/>
          <w:kern w:val="0"/>
          <w:szCs w:val="21"/>
          <w14:textFill>
            <w14:solidFill>
              <w14:schemeClr w14:val="tx1"/>
            </w14:solidFill>
          </w14:textFill>
        </w:rPr>
        <w:t>涉及商业秘密</w:t>
      </w:r>
      <w:r>
        <w:rPr>
          <w:rFonts w:hint="eastAsia" w:ascii="宋体" w:hAnsi="宋体" w:cs="宋体"/>
          <w:color w:val="000000" w:themeColor="text1"/>
          <w:kern w:val="0"/>
          <w:szCs w:val="21"/>
          <w14:textFill>
            <w14:solidFill>
              <w14:schemeClr w14:val="tx1"/>
            </w14:solidFill>
          </w14:textFill>
        </w:rPr>
        <w:t>；</w:t>
      </w:r>
    </w:p>
    <w:p>
      <w:pPr>
        <w:spacing w:line="440" w:lineRule="exact"/>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□我方本次响应文件</w:t>
      </w:r>
      <w:r>
        <w:rPr>
          <w:rFonts w:ascii="宋体" w:hAnsi="宋体" w:cs="宋体"/>
          <w:color w:val="000000" w:themeColor="text1"/>
          <w:kern w:val="0"/>
          <w:szCs w:val="21"/>
          <w14:textFill>
            <w14:solidFill>
              <w14:schemeClr w14:val="tx1"/>
            </w14:solidFill>
          </w14:textFill>
        </w:rPr>
        <w:t>涉及商业秘密</w:t>
      </w:r>
      <w:r>
        <w:rPr>
          <w:rFonts w:hint="eastAsia" w:ascii="宋体" w:hAnsi="宋体" w:cs="宋体"/>
          <w:color w:val="000000" w:themeColor="text1"/>
          <w:kern w:val="0"/>
          <w:szCs w:val="21"/>
          <w14:textFill>
            <w14:solidFill>
              <w14:schemeClr w14:val="tx1"/>
            </w14:solidFill>
          </w14:textFill>
        </w:rPr>
        <w:t>的</w:t>
      </w:r>
      <w:r>
        <w:rPr>
          <w:rFonts w:ascii="宋体" w:hAnsi="宋体" w:cs="宋体"/>
          <w:color w:val="000000" w:themeColor="text1"/>
          <w:kern w:val="0"/>
          <w:szCs w:val="21"/>
          <w14:textFill>
            <w14:solidFill>
              <w14:schemeClr w14:val="tx1"/>
            </w14:solidFill>
          </w14:textFill>
        </w:rPr>
        <w:t>内容</w:t>
      </w:r>
      <w:r>
        <w:rPr>
          <w:rFonts w:hint="eastAsia" w:ascii="宋体" w:hAnsi="宋体" w:cs="宋体"/>
          <w:color w:val="000000" w:themeColor="text1"/>
          <w:kern w:val="0"/>
          <w:szCs w:val="21"/>
          <w14:textFill>
            <w14:solidFill>
              <w14:schemeClr w14:val="tx1"/>
            </w14:solidFill>
          </w14:textFill>
        </w:rPr>
        <w:t>有：</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p>
    <w:p>
      <w:pPr>
        <w:snapToGrid w:val="0"/>
        <w:spacing w:line="44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.以上事项如有虚假或隐瞒，我方愿意承担一切后果，并不再寻求任何旨在减轻或免除法律责任的辩解。</w:t>
      </w:r>
    </w:p>
    <w:p>
      <w:pPr>
        <w:pStyle w:val="17"/>
        <w:tabs>
          <w:tab w:val="left" w:pos="939"/>
        </w:tabs>
        <w:snapToGrid w:val="0"/>
        <w:spacing w:line="440" w:lineRule="exact"/>
        <w:ind w:left="0" w:leftChars="0" w:firstLine="420" w:firstLineChars="200"/>
        <w:rPr>
          <w:rFonts w:ascii="宋体" w:hAnsi="宋体"/>
          <w:color w:val="000000" w:themeColor="text1"/>
          <w:szCs w:val="21"/>
          <w14:textFill>
            <w14:solidFill>
              <w14:schemeClr w14:val="tx1"/>
            </w14:solidFill>
          </w14:textFill>
        </w:rPr>
      </w:pPr>
    </w:p>
    <w:p>
      <w:pPr>
        <w:pStyle w:val="40"/>
        <w:snapToGrid w:val="0"/>
        <w:spacing w:line="440" w:lineRule="exact"/>
        <w:rPr>
          <w:rFonts w:ascii="宋体" w:hAnsi="宋体"/>
          <w:color w:val="000000" w:themeColor="text1"/>
          <w:sz w:val="21"/>
          <w:szCs w:val="2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40" w:lineRule="exact"/>
        <w:rPr>
          <w:rFonts w:ascii="宋体" w:hAnsi="宋体"/>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40" w:lineRule="exact"/>
        <w:rPr>
          <w:rFonts w:ascii="宋体" w:hAnsi="宋体"/>
          <w:color w:val="000000" w:themeColor="text1"/>
          <w:szCs w:val="21"/>
          <w14:textFill>
            <w14:solidFill>
              <w14:schemeClr w14:val="tx1"/>
            </w14:solidFill>
          </w14:textFill>
        </w:rPr>
      </w:pPr>
    </w:p>
    <w:p>
      <w:pPr>
        <w:pStyle w:val="18"/>
        <w:spacing w:line="400" w:lineRule="exact"/>
        <w:rPr>
          <w:rFonts w:hAnsi="宋体" w:cs="Courier New"/>
          <w:color w:val="000000" w:themeColor="text1"/>
          <w:sz w:val="18"/>
          <w14:textFill>
            <w14:solidFill>
              <w14:schemeClr w14:val="tx1"/>
            </w14:solidFill>
          </w14:textFill>
        </w:rPr>
      </w:pPr>
      <w:r>
        <w:rPr>
          <w:rFonts w:hint="eastAsia" w:hAnsi="宋体"/>
          <w:color w:val="000000" w:themeColor="text1"/>
          <w:sz w:val="21"/>
          <w:szCs w:val="24"/>
          <w14:textFill>
            <w14:solidFill>
              <w14:schemeClr w14:val="tx1"/>
            </w14:solidFill>
          </w14:textFill>
        </w:rPr>
        <w:t>注：未按照本磋商声明函（格式）要求填报的磋商声明函将被视为非实质性响应采购文件要求，其响应文件无效。</w:t>
      </w:r>
    </w:p>
    <w:p>
      <w:pPr>
        <w:pStyle w:val="2"/>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before="156" w:beforeLines="50" w:after="156" w:afterLines="50" w:line="70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二、磋商报价表</w:t>
      </w:r>
    </w:p>
    <w:p>
      <w:pPr>
        <w:spacing w:line="300" w:lineRule="auto"/>
        <w:ind w:firstLine="210" w:firstLineChars="100"/>
        <w:rPr>
          <w:rFonts w:ascii="宋体" w:hAnsi="宋体"/>
          <w:color w:val="000000" w:themeColor="text1"/>
          <w:szCs w:val="21"/>
          <w14:textFill>
            <w14:solidFill>
              <w14:schemeClr w14:val="tx1"/>
            </w14:solidFill>
          </w14:textFill>
        </w:rPr>
      </w:pPr>
    </w:p>
    <w:p>
      <w:pPr>
        <w:spacing w:line="300" w:lineRule="auto"/>
        <w:ind w:firstLine="210" w:firstLineChars="1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p>
    <w:p>
      <w:pPr>
        <w:spacing w:line="300" w:lineRule="auto"/>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bl>
      <w:tblPr>
        <w:tblStyle w:val="2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1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021" w:type="dxa"/>
            <w:vAlign w:val="center"/>
          </w:tcPr>
          <w:p>
            <w:pPr>
              <w:spacing w:line="360" w:lineRule="exact"/>
              <w:jc w:val="center"/>
              <w:rPr>
                <w:rFonts w:asciiTheme="minorEastAsia" w:hAnsiTheme="minorEastAsia" w:eastAsiaTheme="minorEastAsia"/>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序号</w:t>
            </w:r>
          </w:p>
        </w:tc>
        <w:tc>
          <w:tcPr>
            <w:tcW w:w="5812" w:type="dxa"/>
            <w:vAlign w:val="center"/>
          </w:tcPr>
          <w:p>
            <w:pPr>
              <w:spacing w:line="360" w:lineRule="exact"/>
              <w:jc w:val="center"/>
              <w:rPr>
                <w:rFonts w:ascii="宋体"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服务名称</w:t>
            </w:r>
          </w:p>
        </w:tc>
        <w:tc>
          <w:tcPr>
            <w:tcW w:w="2352" w:type="dxa"/>
            <w:vAlign w:val="center"/>
          </w:tcPr>
          <w:p>
            <w:pPr>
              <w:spacing w:line="360" w:lineRule="exact"/>
              <w:jc w:val="center"/>
              <w:rPr>
                <w:rFonts w:ascii="宋体"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02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5812" w:type="dxa"/>
            <w:vAlign w:val="center"/>
          </w:tcPr>
          <w:p>
            <w:pPr>
              <w:spacing w:line="360" w:lineRule="exact"/>
              <w:jc w:val="center"/>
              <w:rPr>
                <w:rFonts w:ascii="宋体" w:hAnsi="宋体" w:cs="宋体"/>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钟山县同古镇农村乱占耕地建房问题摸排服务</w:t>
            </w:r>
          </w:p>
        </w:tc>
        <w:tc>
          <w:tcPr>
            <w:tcW w:w="2352" w:type="dxa"/>
            <w:vAlign w:val="center"/>
          </w:tcPr>
          <w:p>
            <w:pPr>
              <w:spacing w:line="360" w:lineRule="exact"/>
              <w:jc w:val="center"/>
              <w:rPr>
                <w:rFonts w:ascii="宋体" w:hAnsi="宋体" w:cs="宋体"/>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185" w:type="dxa"/>
            <w:gridSpan w:val="3"/>
            <w:vAlign w:val="center"/>
          </w:tcPr>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磋商报价：大写</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（小写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9185" w:type="dxa"/>
            <w:gridSpan w:val="3"/>
            <w:vAlign w:val="center"/>
          </w:tcPr>
          <w:p>
            <w:pPr>
              <w:tabs>
                <w:tab w:val="center" w:pos="4153"/>
                <w:tab w:val="right" w:pos="8306"/>
              </w:tabs>
              <w:snapToGrid w:val="0"/>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服务时间：</w:t>
            </w:r>
            <w:r>
              <w:rPr>
                <w:rFonts w:asciiTheme="minorEastAsia" w:hAnsiTheme="minorEastAsia" w:eastAsiaTheme="minorEastAsia"/>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185" w:type="dxa"/>
            <w:gridSpan w:val="3"/>
            <w:vAlign w:val="center"/>
          </w:tcPr>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备注：磋商报价包含执行本项目服务所需的人工、设备、管理、交通、维护、必要的各类保险费用、利润、各项税费、政策性文件规定及合同包含的所有风险、责任等各项所有费用。</w:t>
            </w:r>
          </w:p>
        </w:tc>
      </w:tr>
    </w:tbl>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注：所有价格均用人民币表示，单位为元，精确到小数点后两位数。</w:t>
      </w:r>
    </w:p>
    <w:p>
      <w:pPr>
        <w:pStyle w:val="18"/>
        <w:spacing w:line="360" w:lineRule="exact"/>
        <w:rPr>
          <w:rFonts w:hAnsi="宋体"/>
          <w:color w:val="000000" w:themeColor="text1"/>
          <w14:textFill>
            <w14:solidFill>
              <w14:schemeClr w14:val="tx1"/>
            </w14:solidFill>
          </w14:textFill>
        </w:rPr>
      </w:pPr>
    </w:p>
    <w:p>
      <w:pPr>
        <w:pStyle w:val="18"/>
        <w:spacing w:line="360" w:lineRule="exact"/>
        <w:ind w:left="560" w:hanging="560"/>
        <w:rPr>
          <w:rFonts w:hAnsi="宋体"/>
          <w:color w:val="000000" w:themeColor="text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40" w:lineRule="exact"/>
        <w:rPr>
          <w:rFonts w:ascii="宋体" w:hAnsi="宋体"/>
          <w:b/>
          <w:color w:val="000000" w:themeColor="text1"/>
          <w:sz w:val="28"/>
          <w:szCs w:val="21"/>
          <w14:textFill>
            <w14:solidFill>
              <w14:schemeClr w14:val="tx1"/>
            </w14:solidFill>
          </w14:textFill>
        </w:rPr>
      </w:pPr>
      <w:r>
        <w:rPr>
          <w:rFonts w:ascii="宋体" w:hAnsi="宋体"/>
          <w:b/>
          <w:color w:val="000000" w:themeColor="text1"/>
          <w:sz w:val="28"/>
          <w:szCs w:val="21"/>
          <w14:textFill>
            <w14:solidFill>
              <w14:schemeClr w14:val="tx1"/>
            </w14:solidFill>
          </w14:textFill>
        </w:rPr>
        <w:br w:type="page"/>
      </w: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三、项目服务方案</w:t>
      </w: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（格式自拟）</w:t>
      </w:r>
    </w:p>
    <w:p>
      <w:pPr>
        <w:spacing w:line="420" w:lineRule="exact"/>
        <w:jc w:val="center"/>
        <w:rPr>
          <w:rFonts w:ascii="宋体" w:hAnsi="宋体"/>
          <w:color w:val="000000" w:themeColor="text1"/>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Cs w:val="21"/>
          <w14:textFill>
            <w14:solidFill>
              <w14:schemeClr w14:val="tx1"/>
            </w14:solidFill>
          </w14:textFill>
        </w:rPr>
      </w:pPr>
    </w:p>
    <w:p>
      <w:pPr>
        <w:pStyle w:val="18"/>
        <w:spacing w:line="360" w:lineRule="exact"/>
        <w:ind w:left="560" w:hanging="560"/>
        <w:rPr>
          <w:rFonts w:hAnsi="宋体"/>
          <w:color w:val="000000" w:themeColor="text1"/>
          <w:sz w:val="21"/>
          <w14:textFill>
            <w14:solidFill>
              <w14:schemeClr w14:val="tx1"/>
            </w14:solidFill>
          </w14:textFill>
        </w:rPr>
      </w:pPr>
    </w:p>
    <w:p>
      <w:pPr>
        <w:pStyle w:val="18"/>
        <w:spacing w:line="560" w:lineRule="exact"/>
        <w:rPr>
          <w:rFonts w:hAnsi="宋体" w:cs="宋体;SimSun"/>
          <w:color w:val="000000" w:themeColor="text1"/>
          <w:sz w:val="21"/>
          <w14:textFill>
            <w14:solidFill>
              <w14:schemeClr w14:val="tx1"/>
            </w14:solidFill>
          </w14:textFill>
        </w:rPr>
      </w:pPr>
    </w:p>
    <w:p>
      <w:pPr>
        <w:pStyle w:val="18"/>
        <w:spacing w:line="560" w:lineRule="exact"/>
        <w:ind w:left="840" w:hanging="420"/>
        <w:rPr>
          <w:rFonts w:hAnsi="宋体" w:cs="宋体;SimSun"/>
          <w:color w:val="000000" w:themeColor="text1"/>
          <w:sz w:val="2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rFonts w:ascii="宋体" w:hAnsi="宋体"/>
          <w:b/>
          <w:color w:val="000000" w:themeColor="text1"/>
          <w:sz w:val="28"/>
          <w:szCs w:val="21"/>
          <w14:textFill>
            <w14:solidFill>
              <w14:schemeClr w14:val="tx1"/>
            </w14:solidFill>
          </w14:textFill>
        </w:rPr>
      </w:pPr>
      <w:r>
        <w:rPr>
          <w:rFonts w:ascii="宋体" w:hAnsi="宋体"/>
          <w:b/>
          <w:color w:val="000000" w:themeColor="text1"/>
          <w:sz w:val="28"/>
          <w:szCs w:val="21"/>
          <w14:textFill>
            <w14:solidFill>
              <w14:schemeClr w14:val="tx1"/>
            </w14:solidFill>
          </w14:textFill>
        </w:rPr>
        <w:br w:type="page"/>
      </w: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四、商务条款偏离表</w:t>
      </w:r>
    </w:p>
    <w:p>
      <w:pPr>
        <w:pStyle w:val="18"/>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请</w:t>
      </w:r>
      <w:r>
        <w:rPr>
          <w:rFonts w:hint="eastAsia" w:hAnsi="宋体"/>
          <w:b/>
          <w:color w:val="000000" w:themeColor="text1"/>
          <w:sz w:val="21"/>
          <w14:textFill>
            <w14:solidFill>
              <w14:schemeClr w14:val="tx1"/>
            </w14:solidFill>
          </w14:textFill>
        </w:rPr>
        <w:t>逐条对应</w:t>
      </w:r>
      <w:r>
        <w:rPr>
          <w:rFonts w:hint="eastAsia" w:hAnsi="宋体"/>
          <w:color w:val="000000" w:themeColor="text1"/>
          <w:sz w:val="21"/>
          <w14:textFill>
            <w14:solidFill>
              <w14:schemeClr w14:val="tx1"/>
            </w14:solidFill>
          </w14:textFill>
        </w:rPr>
        <w:t>本项目竞争性磋商文件第三章</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项目采购需求</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中</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商务条款</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的要求，</w:t>
      </w:r>
      <w:r>
        <w:rPr>
          <w:rFonts w:hint="eastAsia" w:hAnsi="宋体"/>
          <w:b/>
          <w:color w:val="000000" w:themeColor="text1"/>
          <w:sz w:val="21"/>
          <w14:textFill>
            <w14:solidFill>
              <w14:schemeClr w14:val="tx1"/>
            </w14:solidFill>
          </w14:textFill>
        </w:rPr>
        <w:t>详细填写相应的具体内容</w:t>
      </w:r>
      <w:r>
        <w:rPr>
          <w:rFonts w:hint="eastAsia" w:hAnsi="宋体"/>
          <w:color w:val="000000" w:themeColor="text1"/>
          <w:sz w:val="21"/>
          <w14:textFill>
            <w14:solidFill>
              <w14:schemeClr w14:val="tx1"/>
            </w14:solidFill>
          </w14:textFill>
        </w:rPr>
        <w:t>。</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偏离说明</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一栏应当选择</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正偏离</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负偏离</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或</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无偏离</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进行填写</w:t>
      </w:r>
      <w:r>
        <w:rPr>
          <w:rFonts w:hint="eastAsia" w:hAnsi="宋体"/>
          <w:b/>
          <w:color w:val="000000" w:themeColor="text1"/>
          <w:sz w:val="21"/>
          <w14:textFill>
            <w14:solidFill>
              <w14:schemeClr w14:val="tx1"/>
            </w14:solidFill>
          </w14:textFill>
        </w:rPr>
        <w:t>。</w:t>
      </w:r>
    </w:p>
    <w:p>
      <w:pPr>
        <w:pStyle w:val="18"/>
        <w:spacing w:line="360" w:lineRule="auto"/>
        <w:rPr>
          <w:rFonts w:hAnsi="宋体"/>
          <w:color w:val="000000" w:themeColor="text1"/>
          <w:sz w:val="21"/>
          <w:u w:val="single"/>
          <w14:textFill>
            <w14:solidFill>
              <w14:schemeClr w14:val="tx1"/>
            </w14:solidFill>
          </w14:textFill>
        </w:rPr>
      </w:pPr>
    </w:p>
    <w:tbl>
      <w:tblPr>
        <w:tblStyle w:val="2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396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14:textFill>
                  <w14:solidFill>
                    <w14:schemeClr w14:val="tx1"/>
                  </w14:solidFill>
                </w14:textFill>
              </w:rPr>
              <w:t>序号</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竞争性磋商文件的商务需求</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响应文件承诺的商务条款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spacing w:val="-20"/>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1</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spacing w:val="-20"/>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2</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2951"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3969"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r>
    </w:tbl>
    <w:p>
      <w:pPr>
        <w:pStyle w:val="18"/>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注：</w:t>
      </w:r>
    </w:p>
    <w:p>
      <w:pPr>
        <w:pStyle w:val="18"/>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w:t>
      </w:r>
      <w:r>
        <w:rPr>
          <w:rFonts w:hAnsi="宋体"/>
          <w:color w:val="000000" w:themeColor="text1"/>
          <w:sz w:val="21"/>
          <w14:textFill>
            <w14:solidFill>
              <w14:schemeClr w14:val="tx1"/>
            </w14:solidFill>
          </w14:textFill>
        </w:rPr>
        <w:t>表格内容均需按要求填写并盖章，不得留空，</w:t>
      </w:r>
      <w:r>
        <w:rPr>
          <w:rFonts w:hAnsi="宋体"/>
          <w:bCs/>
          <w:color w:val="000000" w:themeColor="text1"/>
          <w:sz w:val="21"/>
          <w14:textFill>
            <w14:solidFill>
              <w14:schemeClr w14:val="tx1"/>
            </w14:solidFill>
          </w14:textFill>
        </w:rPr>
        <w:t>否则按</w:t>
      </w:r>
      <w:r>
        <w:rPr>
          <w:rFonts w:hint="eastAsia" w:hAnsi="宋体"/>
          <w:bCs/>
          <w:color w:val="000000" w:themeColor="text1"/>
          <w:sz w:val="21"/>
          <w14:textFill>
            <w14:solidFill>
              <w14:schemeClr w14:val="tx1"/>
            </w14:solidFill>
          </w14:textFill>
        </w:rPr>
        <w:t>竞标无效</w:t>
      </w:r>
      <w:r>
        <w:rPr>
          <w:rFonts w:hAnsi="宋体"/>
          <w:bCs/>
          <w:color w:val="000000" w:themeColor="text1"/>
          <w:sz w:val="21"/>
          <w14:textFill>
            <w14:solidFill>
              <w14:schemeClr w14:val="tx1"/>
            </w14:solidFill>
          </w14:textFill>
        </w:rPr>
        <w:t>处理</w:t>
      </w:r>
      <w:r>
        <w:rPr>
          <w:rFonts w:hAnsi="宋体"/>
          <w:color w:val="000000" w:themeColor="text1"/>
          <w:sz w:val="21"/>
          <w14:textFill>
            <w14:solidFill>
              <w14:schemeClr w14:val="tx1"/>
            </w14:solidFill>
          </w14:textFill>
        </w:rPr>
        <w:t>。</w:t>
      </w:r>
    </w:p>
    <w:p>
      <w:pPr>
        <w:pStyle w:val="18"/>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（2）</w:t>
      </w:r>
      <w:r>
        <w:rPr>
          <w:rFonts w:hAnsi="宋体"/>
          <w:bCs/>
          <w:color w:val="000000" w:themeColor="text1"/>
          <w:sz w:val="21"/>
          <w14:textFill>
            <w14:solidFill>
              <w14:schemeClr w14:val="tx1"/>
            </w14:solidFill>
          </w14:textFill>
        </w:rPr>
        <w:t>当</w:t>
      </w:r>
      <w:r>
        <w:rPr>
          <w:rFonts w:hint="eastAsia" w:hAnsi="宋体"/>
          <w:bCs/>
          <w:color w:val="000000" w:themeColor="text1"/>
          <w:sz w:val="21"/>
          <w14:textFill>
            <w14:solidFill>
              <w14:schemeClr w14:val="tx1"/>
            </w14:solidFill>
          </w14:textFill>
        </w:rPr>
        <w:t>响应</w:t>
      </w:r>
      <w:r>
        <w:rPr>
          <w:rFonts w:hAnsi="宋体"/>
          <w:bCs/>
          <w:color w:val="000000" w:themeColor="text1"/>
          <w:sz w:val="21"/>
          <w14:textFill>
            <w14:solidFill>
              <w14:schemeClr w14:val="tx1"/>
            </w14:solidFill>
          </w14:textFill>
        </w:rPr>
        <w:t>文件的</w:t>
      </w:r>
      <w:r>
        <w:rPr>
          <w:rFonts w:hint="eastAsia" w:hAnsi="宋体"/>
          <w:bCs/>
          <w:color w:val="000000" w:themeColor="text1"/>
          <w:sz w:val="21"/>
          <w14:textFill>
            <w14:solidFill>
              <w14:schemeClr w14:val="tx1"/>
            </w14:solidFill>
          </w14:textFill>
        </w:rPr>
        <w:t>技术</w:t>
      </w:r>
      <w:r>
        <w:rPr>
          <w:rFonts w:hAnsi="宋体"/>
          <w:bCs/>
          <w:color w:val="000000" w:themeColor="text1"/>
          <w:sz w:val="21"/>
          <w14:textFill>
            <w14:solidFill>
              <w14:schemeClr w14:val="tx1"/>
            </w14:solidFill>
          </w14:textFill>
        </w:rPr>
        <w:t>参数或</w:t>
      </w:r>
      <w:r>
        <w:rPr>
          <w:rFonts w:hint="eastAsia" w:hAnsi="宋体"/>
          <w:bCs/>
          <w:color w:val="000000" w:themeColor="text1"/>
          <w:sz w:val="21"/>
          <w14:textFill>
            <w14:solidFill>
              <w14:schemeClr w14:val="tx1"/>
            </w14:solidFill>
          </w14:textFill>
        </w:rPr>
        <w:t>商务</w:t>
      </w:r>
      <w:r>
        <w:rPr>
          <w:rFonts w:hAnsi="宋体"/>
          <w:bCs/>
          <w:color w:val="000000" w:themeColor="text1"/>
          <w:sz w:val="21"/>
          <w14:textFill>
            <w14:solidFill>
              <w14:schemeClr w14:val="tx1"/>
            </w14:solidFill>
          </w14:textFill>
        </w:rPr>
        <w:t>内容低于</w:t>
      </w:r>
      <w:r>
        <w:rPr>
          <w:rFonts w:hint="eastAsia" w:hAnsi="宋体"/>
          <w:bCs/>
          <w:color w:val="000000" w:themeColor="text1"/>
          <w:sz w:val="21"/>
          <w14:textFill>
            <w14:solidFill>
              <w14:schemeClr w14:val="tx1"/>
            </w14:solidFill>
          </w14:textFill>
        </w:rPr>
        <w:t>竞争性磋商文件</w:t>
      </w:r>
      <w:r>
        <w:rPr>
          <w:rFonts w:hAnsi="宋体"/>
          <w:bCs/>
          <w:color w:val="000000" w:themeColor="text1"/>
          <w:sz w:val="21"/>
          <w14:textFill>
            <w14:solidFill>
              <w14:schemeClr w14:val="tx1"/>
            </w14:solidFill>
          </w14:textFill>
        </w:rPr>
        <w:t>要求时，</w:t>
      </w:r>
      <w:r>
        <w:rPr>
          <w:rFonts w:hint="eastAsia" w:hAnsi="宋体"/>
          <w:bCs/>
          <w:color w:val="000000" w:themeColor="text1"/>
          <w:sz w:val="21"/>
          <w14:textFill>
            <w14:solidFill>
              <w14:schemeClr w14:val="tx1"/>
            </w14:solidFill>
          </w14:textFill>
        </w:rPr>
        <w:t>竞标</w:t>
      </w:r>
      <w:r>
        <w:rPr>
          <w:rFonts w:hAnsi="宋体"/>
          <w:bCs/>
          <w:color w:val="000000" w:themeColor="text1"/>
          <w:sz w:val="21"/>
          <w14:textFill>
            <w14:solidFill>
              <w14:schemeClr w14:val="tx1"/>
            </w14:solidFill>
          </w14:textFill>
        </w:rPr>
        <w:t>人应当如实写明“负偏离”，否则视为虚假应标。</w:t>
      </w:r>
    </w:p>
    <w:p>
      <w:pPr>
        <w:spacing w:line="440" w:lineRule="exact"/>
        <w:rPr>
          <w:rFonts w:ascii="宋体" w:hAnsi="宋体" w:cs="Courier New"/>
          <w:color w:val="000000" w:themeColor="text1"/>
          <w:kern w:val="0"/>
          <w:szCs w:val="2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pStyle w:val="18"/>
        <w:spacing w:line="360" w:lineRule="auto"/>
        <w:rPr>
          <w:rFonts w:hAnsi="宋体"/>
          <w:color w:val="000000" w:themeColor="text1"/>
          <w:sz w:val="21"/>
          <w14:textFill>
            <w14:solidFill>
              <w14:schemeClr w14:val="tx1"/>
            </w14:solidFill>
          </w14:textFill>
        </w:rPr>
      </w:pPr>
    </w:p>
    <w:p>
      <w:pPr>
        <w:pStyle w:val="18"/>
        <w:spacing w:line="360" w:lineRule="auto"/>
        <w:rPr>
          <w:rFonts w:hAnsi="宋体"/>
          <w:color w:val="000000" w:themeColor="text1"/>
          <w14:textFill>
            <w14:solidFill>
              <w14:schemeClr w14:val="tx1"/>
            </w14:solidFill>
          </w14:textFill>
        </w:rPr>
      </w:pP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p>
    <w:p>
      <w:pPr>
        <w:widowControl/>
        <w:jc w:val="left"/>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spacing w:before="156" w:beforeLines="50" w:after="156" w:afterLines="50" w:line="70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五、竞争性磋商供应商资格、资信证明文件</w:t>
      </w:r>
    </w:p>
    <w:p>
      <w:pPr>
        <w:spacing w:line="600" w:lineRule="exact"/>
        <w:rPr>
          <w:rFonts w:ascii="宋体" w:hAnsi="宋体"/>
          <w:b/>
          <w:color w:val="000000" w:themeColor="text1"/>
          <w:sz w:val="24"/>
          <w:szCs w:val="2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1、磋商保证金缴纳证明复印件（附基本账户开户许可证或银行开具的《基本存款账户信息》凭证复印件）</w:t>
      </w:r>
    </w:p>
    <w:p>
      <w:pPr>
        <w:spacing w:before="156" w:beforeLines="50" w:after="312" w:afterLines="100" w:line="500" w:lineRule="exact"/>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备注：采用银行转账、电汇方式形式提交磋商保证金的，须附上采购代理机构财务处开具磋商保证金资金到户收据复印件。</w:t>
      </w:r>
    </w:p>
    <w:p>
      <w:pPr>
        <w:rPr>
          <w:rFonts w:ascii="宋体" w:hAnsi="宋体"/>
          <w:b/>
          <w:color w:val="000000" w:themeColor="text1"/>
          <w:sz w:val="24"/>
          <w:szCs w:val="2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2、有效的营业执照副本复印件</w:t>
      </w:r>
    </w:p>
    <w:p>
      <w:pPr>
        <w:spacing w:line="460" w:lineRule="exact"/>
        <w:rPr>
          <w:rFonts w:ascii="宋体" w:hAnsi="宋体"/>
          <w:b/>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3、法定代表人身份证复印件</w:t>
      </w:r>
    </w:p>
    <w:p>
      <w:pPr>
        <w:spacing w:line="460" w:lineRule="exact"/>
        <w:rPr>
          <w:rFonts w:ascii="宋体" w:hAnsi="宋体"/>
          <w:b/>
          <w:color w:val="000000" w:themeColor="text1"/>
          <w:sz w:val="24"/>
          <w:szCs w:val="2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4</w:t>
      </w:r>
      <w:r>
        <w:rPr>
          <w:rFonts w:hint="eastAsia" w:ascii="宋体" w:hAnsi="宋体"/>
          <w:b/>
          <w:color w:val="000000" w:themeColor="text1"/>
          <w:sz w:val="24"/>
          <w:szCs w:val="21"/>
          <w14:textFill>
            <w14:solidFill>
              <w14:schemeClr w14:val="tx1"/>
            </w14:solidFill>
          </w14:textFill>
        </w:rPr>
        <w:t>、资质证书复印件</w:t>
      </w:r>
    </w:p>
    <w:p>
      <w:pPr>
        <w:spacing w:line="460" w:lineRule="exact"/>
        <w:rPr>
          <w:rFonts w:ascii="宋体" w:hAnsi="宋体"/>
          <w:b/>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widowControl/>
        <w:jc w:val="lef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br w:type="page"/>
      </w:r>
    </w:p>
    <w:p>
      <w:pPr>
        <w:spacing w:line="600" w:lineRule="exact"/>
        <w:rPr>
          <w:rFonts w:ascii="宋体" w:hAnsi="宋体"/>
          <w:color w:val="000000" w:themeColor="text1"/>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5</w:t>
      </w:r>
      <w:r>
        <w:rPr>
          <w:rFonts w:hint="eastAsia" w:ascii="宋体" w:hAnsi="宋体"/>
          <w:b/>
          <w:color w:val="000000" w:themeColor="text1"/>
          <w:sz w:val="24"/>
          <w:szCs w:val="21"/>
          <w14:textFill>
            <w14:solidFill>
              <w14:schemeClr w14:val="tx1"/>
            </w14:solidFill>
          </w14:textFill>
        </w:rPr>
        <w:t>、法定代表人授权委托书和委托代理人身份证复印件（委托代理时必须提供）</w:t>
      </w:r>
    </w:p>
    <w:p>
      <w:pPr>
        <w:spacing w:before="156" w:beforeLines="50" w:after="312" w:afterLines="100" w:line="560" w:lineRule="exact"/>
        <w:jc w:val="center"/>
        <w:rPr>
          <w:rFonts w:ascii="宋体" w:hAnsi="宋体"/>
          <w:b/>
          <w:color w:val="000000" w:themeColor="text1"/>
          <w:sz w:val="24"/>
          <w:szCs w:val="32"/>
          <w14:textFill>
            <w14:solidFill>
              <w14:schemeClr w14:val="tx1"/>
            </w14:solidFill>
          </w14:textFill>
        </w:rPr>
      </w:pPr>
      <w:r>
        <w:rPr>
          <w:rFonts w:hint="eastAsia" w:ascii="宋体" w:hAnsi="宋体"/>
          <w:b/>
          <w:color w:val="000000" w:themeColor="text1"/>
          <w:sz w:val="24"/>
          <w:szCs w:val="32"/>
          <w14:textFill>
            <w14:solidFill>
              <w14:schemeClr w14:val="tx1"/>
            </w14:solidFill>
          </w14:textFill>
        </w:rPr>
        <w:t>法定代表人授权委托书（格式）</w:t>
      </w:r>
    </w:p>
    <w:p>
      <w:pPr>
        <w:snapToGrid w:val="0"/>
        <w:spacing w:line="460" w:lineRule="exact"/>
        <w:rPr>
          <w:rFonts w:ascii="宋体" w:hAnsi="宋体"/>
          <w:b/>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（采购人名称）  </w:t>
      </w: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我 </w:t>
      </w:r>
      <w:r>
        <w:rPr>
          <w:rFonts w:hint="eastAsia" w:ascii="宋体" w:hAnsi="宋体"/>
          <w:color w:val="000000" w:themeColor="text1"/>
          <w:szCs w:val="21"/>
          <w:u w:val="single"/>
          <w14:textFill>
            <w14:solidFill>
              <w14:schemeClr w14:val="tx1"/>
            </w14:solidFill>
          </w14:textFill>
        </w:rPr>
        <w:t xml:space="preserve"> （姓名）  </w:t>
      </w:r>
      <w:r>
        <w:rPr>
          <w:rFonts w:hint="eastAsia" w:ascii="宋体" w:hAnsi="宋体"/>
          <w:color w:val="000000" w:themeColor="text1"/>
          <w:szCs w:val="21"/>
          <w14:textFill>
            <w14:solidFill>
              <w14:schemeClr w14:val="tx1"/>
            </w14:solidFill>
          </w14:textFill>
        </w:rPr>
        <w:t>系</w:t>
      </w:r>
      <w:r>
        <w:rPr>
          <w:rFonts w:hint="eastAsia" w:ascii="宋体" w:hAnsi="宋体"/>
          <w:color w:val="000000" w:themeColor="text1"/>
          <w:szCs w:val="21"/>
          <w:u w:val="single"/>
          <w14:textFill>
            <w14:solidFill>
              <w14:schemeClr w14:val="tx1"/>
            </w14:solidFill>
          </w14:textFill>
        </w:rPr>
        <w:t xml:space="preserve">   （供应商名称） </w:t>
      </w:r>
      <w:r>
        <w:rPr>
          <w:rFonts w:hint="eastAsia" w:ascii="宋体" w:hAnsi="宋体"/>
          <w:color w:val="000000" w:themeColor="text1"/>
          <w:szCs w:val="21"/>
          <w14:textFill>
            <w14:solidFill>
              <w14:schemeClr w14:val="tx1"/>
            </w14:solidFill>
          </w14:textFill>
        </w:rPr>
        <w:t xml:space="preserve"> 的法定代表人，现授权委托</w:t>
      </w:r>
      <w:r>
        <w:rPr>
          <w:rFonts w:hint="eastAsia" w:ascii="宋体" w:hAnsi="宋体"/>
          <w:color w:val="000000" w:themeColor="text1"/>
          <w:szCs w:val="21"/>
          <w:u w:val="single"/>
          <w14:textFill>
            <w14:solidFill>
              <w14:schemeClr w14:val="tx1"/>
            </w14:solidFill>
          </w14:textFill>
        </w:rPr>
        <w:t xml:space="preserve">  （姓名、职务）  </w:t>
      </w:r>
      <w:r>
        <w:rPr>
          <w:rFonts w:hint="eastAsia" w:ascii="宋体" w:hAnsi="宋体"/>
          <w:color w:val="000000" w:themeColor="text1"/>
          <w:szCs w:val="21"/>
          <w14:textFill>
            <w14:solidFill>
              <w14:schemeClr w14:val="tx1"/>
            </w14:solidFill>
          </w14:textFill>
        </w:rPr>
        <w:t>以我方的名义参加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Courier New"/>
          <w:color w:val="000000" w:themeColor="text1"/>
          <w:kern w:val="0"/>
          <w:szCs w:val="21"/>
          <w:u w:val="single"/>
          <w14:textFill>
            <w14:solidFill>
              <w14:schemeClr w14:val="tx1"/>
            </w14:solidFill>
          </w14:textFill>
        </w:rPr>
        <w:t>（项目名称/项目编号）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项目的投标活动，并代表我方全权办理针对上述项目的投标、开标、评标、签约等具体事务和签署相关文件。</w:t>
      </w: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我方对被授权人的签字事项负全部责任。</w:t>
      </w:r>
    </w:p>
    <w:p>
      <w:pPr>
        <w:pStyle w:val="18"/>
        <w:spacing w:line="420" w:lineRule="exact"/>
        <w:ind w:firstLine="400" w:firstLineChars="200"/>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snapToGrid w:val="0"/>
        <w:spacing w:line="460" w:lineRule="exact"/>
        <w:ind w:firstLine="420" w:firstLineChars="200"/>
        <w:rPr>
          <w:rFonts w:ascii="宋体" w:hAnsi="宋体"/>
          <w:color w:val="000000" w:themeColor="text1"/>
          <w:szCs w:val="21"/>
          <w14:textFill>
            <w14:solidFill>
              <w14:schemeClr w14:val="tx1"/>
            </w14:solidFill>
          </w14:textFill>
        </w:rPr>
      </w:pP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被授权人无转委托权，特此委托。</w:t>
      </w: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附：委托代理人身份证正反面复印件</w:t>
      </w:r>
    </w:p>
    <w:p>
      <w:pPr>
        <w:snapToGrid w:val="0"/>
        <w:spacing w:line="460" w:lineRule="exact"/>
        <w:ind w:firstLine="420" w:firstLineChars="200"/>
        <w:rPr>
          <w:rFonts w:ascii="宋体" w:hAnsi="宋体"/>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snapToGrid w:val="0"/>
        <w:spacing w:line="46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被授权人签字：                      法定代表人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签字</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盖章）</w:t>
      </w:r>
      <w:r>
        <w:rPr>
          <w:rFonts w:hint="eastAsia" w:ascii="宋体" w:hAnsi="宋体"/>
          <w:color w:val="000000" w:themeColor="text1"/>
          <w:szCs w:val="21"/>
          <w14:textFill>
            <w14:solidFill>
              <w14:schemeClr w14:val="tx1"/>
            </w14:solidFill>
          </w14:textFill>
        </w:rPr>
        <w:t>：</w:t>
      </w:r>
    </w:p>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所在部门职务：                      职务：</w:t>
      </w:r>
    </w:p>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被授权人身份证号码：</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napToGrid w:val="0"/>
        <w:spacing w:line="4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供应商名称（盖单位公章）：</w:t>
      </w:r>
    </w:p>
    <w:p>
      <w:pPr>
        <w:snapToGrid w:val="0"/>
        <w:spacing w:line="4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年    月    日</w:t>
      </w:r>
    </w:p>
    <w:p>
      <w:pPr>
        <w:widowControl/>
        <w:jc w:val="left"/>
        <w:rPr>
          <w:rFonts w:ascii="宋体" w:hAnsi="宋体"/>
          <w:b/>
          <w:color w:val="000000" w:themeColor="text1"/>
          <w:sz w:val="24"/>
          <w:szCs w:val="21"/>
          <w14:textFill>
            <w14:solidFill>
              <w14:schemeClr w14:val="tx1"/>
            </w14:solidFill>
          </w14:textFill>
        </w:rPr>
      </w:pPr>
    </w:p>
    <w:p>
      <w:pPr>
        <w:widowControl/>
        <w:jc w:val="lef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br w:type="page"/>
      </w: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6</w:t>
      </w:r>
      <w:r>
        <w:rPr>
          <w:rFonts w:hint="eastAsia" w:ascii="宋体" w:hAnsi="宋体"/>
          <w:b/>
          <w:color w:val="000000" w:themeColor="text1"/>
          <w:sz w:val="24"/>
          <w:szCs w:val="21"/>
          <w14:textFill>
            <w14:solidFill>
              <w14:schemeClr w14:val="tx1"/>
            </w14:solidFill>
          </w14:textFill>
        </w:rPr>
        <w:t>、磋商供应商关于政府采购活动中信用信息记录的书面声明</w:t>
      </w:r>
    </w:p>
    <w:p>
      <w:pPr>
        <w:pStyle w:val="18"/>
        <w:spacing w:before="156" w:beforeLines="50" w:after="156" w:afterLines="50" w:line="640" w:lineRule="exact"/>
        <w:ind w:left="420"/>
        <w:jc w:val="center"/>
        <w:rPr>
          <w:rFonts w:hAnsi="宋体"/>
          <w:b/>
          <w:color w:val="000000" w:themeColor="text1"/>
          <w:sz w:val="28"/>
          <w14:textFill>
            <w14:solidFill>
              <w14:schemeClr w14:val="tx1"/>
            </w14:solidFill>
          </w14:textFill>
        </w:rPr>
      </w:pPr>
      <w:r>
        <w:rPr>
          <w:rFonts w:hint="eastAsia" w:hAnsi="宋体"/>
          <w:b/>
          <w:color w:val="000000" w:themeColor="text1"/>
          <w:sz w:val="28"/>
          <w14:textFill>
            <w14:solidFill>
              <w14:schemeClr w14:val="tx1"/>
            </w14:solidFill>
          </w14:textFill>
        </w:rPr>
        <w:t>声  明</w:t>
      </w:r>
    </w:p>
    <w:p>
      <w:pPr>
        <w:snapToGrid w:val="0"/>
        <w:spacing w:line="560" w:lineRule="exact"/>
        <w:outlineLvl w:val="4"/>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（采购人名称）</w:t>
      </w:r>
    </w:p>
    <w:p>
      <w:pPr>
        <w:pStyle w:val="18"/>
        <w:spacing w:line="50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我公司郑重声明，在参加政府采购活动中没有被列入失信被执行人、重大税收违法案件当事人名单、政府采购严重违法失信行为记录名单。</w:t>
      </w:r>
    </w:p>
    <w:p>
      <w:pPr>
        <w:pStyle w:val="18"/>
        <w:spacing w:line="50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特此声明！</w:t>
      </w:r>
      <w:r>
        <w:rPr>
          <w:rFonts w:hAnsi="宋体"/>
          <w:color w:val="000000" w:themeColor="text1"/>
          <w:sz w:val="21"/>
          <w14:textFill>
            <w14:solidFill>
              <w14:schemeClr w14:val="tx1"/>
            </w14:solidFill>
          </w14:textFill>
        </w:rPr>
        <w:tab/>
      </w:r>
    </w:p>
    <w:p>
      <w:pPr>
        <w:pStyle w:val="18"/>
        <w:spacing w:line="500" w:lineRule="exact"/>
        <w:ind w:firstLine="420" w:firstLineChars="200"/>
        <w:rPr>
          <w:rFonts w:hAnsi="宋体"/>
          <w:color w:val="000000" w:themeColor="text1"/>
          <w:sz w:val="21"/>
          <w14:textFill>
            <w14:solidFill>
              <w14:schemeClr w14:val="tx1"/>
            </w14:solidFill>
          </w14:textFill>
        </w:rPr>
      </w:pPr>
    </w:p>
    <w:p>
      <w:pPr>
        <w:snapToGrid w:val="0"/>
        <w:spacing w:line="400" w:lineRule="exact"/>
        <w:ind w:firstLine="420"/>
        <w:outlineLvl w:val="4"/>
        <w:rPr>
          <w:rFonts w:ascii="宋体" w:hAnsi="宋体"/>
          <w:color w:val="000000" w:themeColor="text1"/>
          <w:szCs w:val="21"/>
          <w14:textFill>
            <w14:solidFill>
              <w14:schemeClr w14:val="tx1"/>
            </w14:solidFill>
          </w14:textFill>
        </w:rPr>
      </w:pPr>
    </w:p>
    <w:p>
      <w:pPr>
        <w:spacing w:line="440" w:lineRule="exact"/>
        <w:ind w:firstLine="3675" w:firstLineChars="175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ind w:firstLine="3675" w:firstLineChars="1750"/>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ind w:firstLine="3675" w:firstLineChars="1750"/>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60" w:lineRule="exact"/>
        <w:rPr>
          <w:rFonts w:ascii="宋体" w:hAnsi="宋体"/>
          <w:b/>
          <w:color w:val="000000" w:themeColor="text1"/>
          <w:sz w:val="24"/>
          <w:szCs w:val="2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7</w:t>
      </w:r>
      <w:r>
        <w:rPr>
          <w:rFonts w:hint="eastAsia" w:ascii="宋体" w:hAnsi="宋体"/>
          <w:b/>
          <w:color w:val="000000" w:themeColor="text1"/>
          <w:sz w:val="24"/>
          <w:szCs w:val="21"/>
          <w14:textFill>
            <w14:solidFill>
              <w14:schemeClr w14:val="tx1"/>
            </w14:solidFill>
          </w14:textFill>
        </w:rPr>
        <w:t>、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60" w:lineRule="exact"/>
        <w:rPr>
          <w:rFonts w:ascii="宋体" w:hAnsi="宋体"/>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8</w:t>
      </w:r>
      <w:r>
        <w:rPr>
          <w:rFonts w:hint="eastAsia" w:ascii="宋体" w:hAnsi="宋体"/>
          <w:b/>
          <w:color w:val="000000" w:themeColor="text1"/>
          <w:sz w:val="24"/>
          <w:szCs w:val="21"/>
          <w14:textFill>
            <w14:solidFill>
              <w14:schemeClr w14:val="tx1"/>
            </w14:solidFill>
          </w14:textFill>
        </w:rPr>
        <w:t>、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9</w:t>
      </w:r>
      <w:r>
        <w:rPr>
          <w:rFonts w:hint="eastAsia" w:ascii="宋体" w:hAnsi="宋体"/>
          <w:b/>
          <w:color w:val="000000" w:themeColor="text1"/>
          <w:sz w:val="24"/>
          <w:szCs w:val="21"/>
          <w14:textFill>
            <w14:solidFill>
              <w14:schemeClr w14:val="tx1"/>
            </w14:solidFill>
          </w14:textFill>
        </w:rPr>
        <w:t>、投标人2019年财务状况（提供经会计师事务所或审计机构审计的财务会计报表复印件，如为新建企业按实际发生年限提供）</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10</w:t>
      </w:r>
      <w:r>
        <w:rPr>
          <w:rFonts w:hint="eastAsia" w:ascii="宋体" w:hAnsi="宋体"/>
          <w:b/>
          <w:color w:val="000000" w:themeColor="text1"/>
          <w:sz w:val="24"/>
          <w:szCs w:val="21"/>
          <w14:textFill>
            <w14:solidFill>
              <w14:schemeClr w14:val="tx1"/>
            </w14:solidFill>
          </w14:textFill>
        </w:rPr>
        <w:t>、供应商认为必要提供的声明及文件资料</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六、</w:t>
      </w:r>
      <w:r>
        <w:rPr>
          <w:rFonts w:ascii="宋体" w:hAnsi="宋体"/>
          <w:b/>
          <w:color w:val="000000" w:themeColor="text1"/>
          <w:sz w:val="28"/>
          <w:szCs w:val="21"/>
          <w14:textFill>
            <w14:solidFill>
              <w14:schemeClr w14:val="tx1"/>
            </w14:solidFill>
          </w14:textFill>
        </w:rPr>
        <w:t>竞争性磋商供应商认为有必要提供的其它资料</w:t>
      </w: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br w:type="page"/>
      </w:r>
    </w:p>
    <w:p>
      <w:pPr>
        <w:tabs>
          <w:tab w:val="left" w:pos="1305"/>
        </w:tabs>
        <w:spacing w:before="156" w:beforeLines="50" w:after="156" w:afterLines="50" w:line="50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附件1：</w:t>
      </w:r>
    </w:p>
    <w:p>
      <w:pPr>
        <w:pStyle w:val="23"/>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中小企业声明函</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本公司郑重声明，根据《政府采购促进中小企业发展暂行办法》（财库</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181号）的规定，本公司为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（请填写：中型、小型、微型）企业。即，本公司同时满足以下条件：</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（请填写：中型、小型、微型）企业。</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2.本公司参加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单位的</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项目采购活动提供本企业制造的货物，由本企业承担工程、提供服务，或者提供其他</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（请填写：中型、小型、微型）企业制造的货物。本条所称货物不包括使用大型企业注册商标的货物。</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本公司对上述声明的真实性负责。如有虚假，将依法承担相应责任。 </w:t>
      </w:r>
    </w:p>
    <w:p>
      <w:pPr>
        <w:spacing w:line="460" w:lineRule="exact"/>
        <w:ind w:firstLine="420" w:firstLineChars="200"/>
        <w:rPr>
          <w:rFonts w:ascii="宋体" w:hAnsi="宋体"/>
          <w:color w:val="000000" w:themeColor="text1"/>
          <w:szCs w:val="21"/>
          <w14:textFill>
            <w14:solidFill>
              <w14:schemeClr w14:val="tx1"/>
            </w14:solidFill>
          </w14:textFill>
        </w:rPr>
      </w:pPr>
    </w:p>
    <w:p>
      <w:pPr>
        <w:spacing w:line="460" w:lineRule="exact"/>
        <w:ind w:firstLine="420" w:firstLineChars="200"/>
        <w:rPr>
          <w:rFonts w:ascii="宋体" w:hAnsi="宋体"/>
          <w:color w:val="000000" w:themeColor="text1"/>
          <w:szCs w:val="21"/>
          <w14:textFill>
            <w14:solidFill>
              <w14:schemeClr w14:val="tx1"/>
            </w14:solidFill>
          </w14:textFill>
        </w:rPr>
      </w:pPr>
    </w:p>
    <w:p>
      <w:pPr>
        <w:spacing w:line="460" w:lineRule="exact"/>
        <w:ind w:firstLine="6405" w:firstLineChars="30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企业名称：（盖章）</w:t>
      </w:r>
    </w:p>
    <w:p>
      <w:pPr>
        <w:spacing w:line="460" w:lineRule="exact"/>
        <w:ind w:firstLine="6405" w:firstLineChars="30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p>
    <w:p>
      <w:pPr>
        <w:spacing w:line="460" w:lineRule="exact"/>
        <w:ind w:firstLine="420" w:firstLineChars="200"/>
        <w:rPr>
          <w:rFonts w:ascii="宋体" w:hAnsi="宋体"/>
          <w:color w:val="000000" w:themeColor="text1"/>
          <w:szCs w:val="21"/>
          <w14:textFill>
            <w14:solidFill>
              <w14:schemeClr w14:val="tx1"/>
            </w14:solidFill>
          </w14:textFill>
        </w:rPr>
      </w:pPr>
    </w:p>
    <w:p>
      <w:pPr>
        <w:spacing w:line="460" w:lineRule="exact"/>
        <w:rPr>
          <w:rFonts w:ascii="宋体" w:hAnsi="宋体"/>
          <w:color w:val="000000" w:themeColor="text1"/>
          <w:spacing w:val="6"/>
          <w:szCs w:val="2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pacing w:val="6"/>
          <w:sz w:val="28"/>
          <w:szCs w:val="21"/>
          <w14:textFill>
            <w14:solidFill>
              <w14:schemeClr w14:val="tx1"/>
            </w14:solidFill>
          </w14:textFill>
        </w:rPr>
      </w:pPr>
      <w:r>
        <w:rPr>
          <w:rFonts w:hint="eastAsia" w:ascii="宋体" w:hAnsi="宋体"/>
          <w:b/>
          <w:color w:val="000000" w:themeColor="text1"/>
          <w:spacing w:val="6"/>
          <w:sz w:val="28"/>
          <w:szCs w:val="21"/>
          <w14:textFill>
            <w14:solidFill>
              <w14:schemeClr w14:val="tx1"/>
            </w14:solidFill>
          </w14:textFill>
        </w:rPr>
        <w:t>注：中小企业在政府采购活动过程中，请根据自己的真实情况出具本声明函。</w:t>
      </w:r>
      <w:r>
        <w:rPr>
          <w:rFonts w:hint="eastAsia" w:ascii="宋体" w:hAnsi="宋体"/>
          <w:b/>
          <w:color w:val="000000" w:themeColor="text1"/>
          <w:spacing w:val="6"/>
          <w:sz w:val="28"/>
          <w:szCs w:val="21"/>
          <w:u w:val="single"/>
          <w14:textFill>
            <w14:solidFill>
              <w14:schemeClr w14:val="tx1"/>
            </w14:solidFill>
          </w14:textFill>
        </w:rPr>
        <w:t>依法享受中小企业优惠政策的，采购人或采购代理机构在公告成交结果时，同时公告其《中小企业声明函》，接受社会监督。</w:t>
      </w:r>
    </w:p>
    <w:p>
      <w:pPr>
        <w:spacing w:line="360" w:lineRule="auto"/>
        <w:ind w:left="630" w:leftChars="300"/>
        <w:rPr>
          <w:rFonts w:ascii="宋体" w:hAnsi="宋体"/>
          <w:color w:val="000000" w:themeColor="text1"/>
          <w:szCs w:val="21"/>
          <w14:textFill>
            <w14:solidFill>
              <w14:schemeClr w14:val="tx1"/>
            </w14:solidFill>
          </w14:textFill>
        </w:rPr>
      </w:pPr>
    </w:p>
    <w:p>
      <w:pPr>
        <w:spacing w:before="156" w:beforeLines="50" w:after="156" w:afterLines="50" w:line="500" w:lineRule="exact"/>
        <w:rPr>
          <w:rFonts w:ascii="宋体" w:hAnsi="宋体"/>
          <w:b/>
          <w:color w:val="000000" w:themeColor="text1"/>
          <w:spacing w:val="6"/>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r>
        <w:rPr>
          <w:rFonts w:hint="eastAsia" w:ascii="宋体" w:hAnsi="宋体"/>
          <w:b/>
          <w:color w:val="000000" w:themeColor="text1"/>
          <w:sz w:val="24"/>
          <w:szCs w:val="21"/>
          <w14:textFill>
            <w14:solidFill>
              <w14:schemeClr w14:val="tx1"/>
            </w14:solidFill>
          </w14:textFill>
        </w:rPr>
        <w:t>附件2：</w:t>
      </w:r>
    </w:p>
    <w:p>
      <w:pPr>
        <w:pStyle w:val="23"/>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残疾人福利性单位声明函</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单位的</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本单位对上述声明的真实性负责。如有虚假，将依法承担相应责任。</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460" w:lineRule="exact"/>
        <w:ind w:firstLine="6195" w:firstLineChars="29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单位名称（盖章）：</w:t>
      </w:r>
    </w:p>
    <w:p>
      <w:pPr>
        <w:spacing w:line="460" w:lineRule="exact"/>
        <w:ind w:firstLine="6195" w:firstLineChars="295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p>
    <w:p>
      <w:pPr>
        <w:pStyle w:val="18"/>
        <w:spacing w:line="440" w:lineRule="exact"/>
        <w:rPr>
          <w:rFonts w:hAnsi="宋体" w:cs="宋体"/>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sectPr>
      <w:footerReference r:id="rId3" w:type="default"/>
      <w:pgSz w:w="11906" w:h="16838"/>
      <w:pgMar w:top="1247" w:right="1247" w:bottom="1247" w:left="1247" w:header="907"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宋体;SimSun">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F28"/>
    <w:multiLevelType w:val="singleLevel"/>
    <w:tmpl w:val="58772F28"/>
    <w:lvl w:ilvl="0" w:tentative="0">
      <w:start w:val="7"/>
      <w:numFmt w:val="chineseCounting"/>
      <w:suff w:val="space"/>
      <w:lvlText w:val="第%1条"/>
      <w:lvlJc w:val="left"/>
    </w:lvl>
  </w:abstractNum>
  <w:abstractNum w:abstractNumId="1">
    <w:nsid w:val="5AAB4A24"/>
    <w:multiLevelType w:val="multilevel"/>
    <w:tmpl w:val="5AAB4A24"/>
    <w:lvl w:ilvl="0" w:tentative="0">
      <w:start w:val="1"/>
      <w:numFmt w:val="decimal"/>
      <w:pStyle w:val="4"/>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6798D"/>
    <w:rsid w:val="00172683"/>
    <w:rsid w:val="0019127C"/>
    <w:rsid w:val="001A2EF7"/>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D3835"/>
    <w:rsid w:val="002D494D"/>
    <w:rsid w:val="002E016D"/>
    <w:rsid w:val="002E0A88"/>
    <w:rsid w:val="002E3A1A"/>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40400C"/>
    <w:rsid w:val="00410D90"/>
    <w:rsid w:val="00422017"/>
    <w:rsid w:val="004327CC"/>
    <w:rsid w:val="00434B1A"/>
    <w:rsid w:val="00445E83"/>
    <w:rsid w:val="0044645D"/>
    <w:rsid w:val="00471EEB"/>
    <w:rsid w:val="00483052"/>
    <w:rsid w:val="004870F6"/>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5F695D"/>
    <w:rsid w:val="00601402"/>
    <w:rsid w:val="00601E89"/>
    <w:rsid w:val="00607567"/>
    <w:rsid w:val="00616489"/>
    <w:rsid w:val="00621144"/>
    <w:rsid w:val="00621C1C"/>
    <w:rsid w:val="006409A6"/>
    <w:rsid w:val="00653A30"/>
    <w:rsid w:val="00661EBD"/>
    <w:rsid w:val="00663282"/>
    <w:rsid w:val="0066564D"/>
    <w:rsid w:val="006978BA"/>
    <w:rsid w:val="006A267F"/>
    <w:rsid w:val="006A3BA1"/>
    <w:rsid w:val="006A796F"/>
    <w:rsid w:val="006B252D"/>
    <w:rsid w:val="006B346C"/>
    <w:rsid w:val="006B7222"/>
    <w:rsid w:val="006C4616"/>
    <w:rsid w:val="006C6B7A"/>
    <w:rsid w:val="006C7B5F"/>
    <w:rsid w:val="006D7BA2"/>
    <w:rsid w:val="006E2002"/>
    <w:rsid w:val="006E6CA7"/>
    <w:rsid w:val="006F23EA"/>
    <w:rsid w:val="006F46AB"/>
    <w:rsid w:val="00700978"/>
    <w:rsid w:val="007023C6"/>
    <w:rsid w:val="0070589B"/>
    <w:rsid w:val="00711C3B"/>
    <w:rsid w:val="0071518B"/>
    <w:rsid w:val="00717EE1"/>
    <w:rsid w:val="0073140F"/>
    <w:rsid w:val="007376B1"/>
    <w:rsid w:val="00741666"/>
    <w:rsid w:val="007474E6"/>
    <w:rsid w:val="00752076"/>
    <w:rsid w:val="00756B81"/>
    <w:rsid w:val="007618AA"/>
    <w:rsid w:val="00763267"/>
    <w:rsid w:val="007772AB"/>
    <w:rsid w:val="007844FD"/>
    <w:rsid w:val="007865EB"/>
    <w:rsid w:val="007A7616"/>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86293"/>
    <w:rsid w:val="00987C93"/>
    <w:rsid w:val="009A077F"/>
    <w:rsid w:val="009A5DD7"/>
    <w:rsid w:val="009A6AFA"/>
    <w:rsid w:val="009B41EC"/>
    <w:rsid w:val="009B4C92"/>
    <w:rsid w:val="009C0B61"/>
    <w:rsid w:val="009E66BA"/>
    <w:rsid w:val="00A01BF5"/>
    <w:rsid w:val="00A027A6"/>
    <w:rsid w:val="00A23248"/>
    <w:rsid w:val="00A238ED"/>
    <w:rsid w:val="00A25468"/>
    <w:rsid w:val="00A31B92"/>
    <w:rsid w:val="00A33160"/>
    <w:rsid w:val="00A4180E"/>
    <w:rsid w:val="00A43FED"/>
    <w:rsid w:val="00A52608"/>
    <w:rsid w:val="00A52C10"/>
    <w:rsid w:val="00A52D3D"/>
    <w:rsid w:val="00A57A9F"/>
    <w:rsid w:val="00A60A32"/>
    <w:rsid w:val="00A62DF9"/>
    <w:rsid w:val="00A64066"/>
    <w:rsid w:val="00A660C9"/>
    <w:rsid w:val="00A76647"/>
    <w:rsid w:val="00A9131B"/>
    <w:rsid w:val="00AA3394"/>
    <w:rsid w:val="00AA4E16"/>
    <w:rsid w:val="00AA5144"/>
    <w:rsid w:val="00AA7F07"/>
    <w:rsid w:val="00AB1CE2"/>
    <w:rsid w:val="00AB3B6F"/>
    <w:rsid w:val="00AC2779"/>
    <w:rsid w:val="00AC4F72"/>
    <w:rsid w:val="00AD4FB3"/>
    <w:rsid w:val="00AE0669"/>
    <w:rsid w:val="00AE2C68"/>
    <w:rsid w:val="00AE4265"/>
    <w:rsid w:val="00AE4FA9"/>
    <w:rsid w:val="00B0172B"/>
    <w:rsid w:val="00B04974"/>
    <w:rsid w:val="00B05F23"/>
    <w:rsid w:val="00B31B53"/>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5064"/>
    <w:rsid w:val="00E05D54"/>
    <w:rsid w:val="00E1648D"/>
    <w:rsid w:val="00E21E59"/>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96C41"/>
    <w:rsid w:val="00EA1988"/>
    <w:rsid w:val="00EA19BA"/>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21B2"/>
    <w:rsid w:val="00FE240F"/>
    <w:rsid w:val="00FE3E5E"/>
    <w:rsid w:val="00FF06C1"/>
    <w:rsid w:val="0BBB29E0"/>
    <w:rsid w:val="0CBF1706"/>
    <w:rsid w:val="32770DC3"/>
    <w:rsid w:val="36D91CDE"/>
    <w:rsid w:val="3B2A2CE6"/>
    <w:rsid w:val="3C457B4B"/>
    <w:rsid w:val="46BE63D2"/>
    <w:rsid w:val="515A5433"/>
    <w:rsid w:val="60397C11"/>
    <w:rsid w:val="605C4B2E"/>
    <w:rsid w:val="61EF14F7"/>
    <w:rsid w:val="7F0A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iPriority="99"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numPr>
        <w:ilvl w:val="0"/>
        <w:numId w:val="1"/>
      </w:numPr>
      <w:spacing w:before="260" w:after="260" w:line="415" w:lineRule="auto"/>
      <w:outlineLvl w:val="1"/>
    </w:pPr>
    <w:rPr>
      <w:rFonts w:ascii="Cambria" w:hAnsi="Cambria"/>
      <w:b/>
      <w:bCs/>
      <w:sz w:val="30"/>
      <w:szCs w:val="32"/>
    </w:rPr>
  </w:style>
  <w:style w:type="paragraph" w:styleId="5">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8"/>
    <w:unhideWhenUsed/>
    <w:qFormat/>
    <w:uiPriority w:val="99"/>
    <w:pPr>
      <w:tabs>
        <w:tab w:val="center" w:pos="4153"/>
        <w:tab w:val="right" w:pos="8306"/>
      </w:tabs>
      <w:snapToGrid w:val="0"/>
      <w:jc w:val="left"/>
    </w:pPr>
    <w:rPr>
      <w:sz w:val="18"/>
      <w:szCs w:val="18"/>
    </w:rPr>
  </w:style>
  <w:style w:type="paragraph" w:styleId="12">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link w:val="67"/>
    <w:unhideWhenUsed/>
    <w:qFormat/>
    <w:uiPriority w:val="0"/>
    <w:pPr>
      <w:ind w:firstLine="420" w:firstLineChars="200"/>
    </w:pPr>
  </w:style>
  <w:style w:type="paragraph" w:styleId="14">
    <w:name w:val="Document Map"/>
    <w:basedOn w:val="1"/>
    <w:link w:val="61"/>
    <w:semiHidden/>
    <w:unhideWhenUsed/>
    <w:qFormat/>
    <w:uiPriority w:val="0"/>
    <w:rPr>
      <w:rFonts w:ascii="宋体"/>
      <w:sz w:val="18"/>
      <w:szCs w:val="18"/>
    </w:rPr>
  </w:style>
  <w:style w:type="paragraph" w:styleId="15">
    <w:name w:val="annotation text"/>
    <w:basedOn w:val="1"/>
    <w:link w:val="49"/>
    <w:unhideWhenUsed/>
    <w:qFormat/>
    <w:uiPriority w:val="99"/>
    <w:pPr>
      <w:jc w:val="left"/>
    </w:pPr>
  </w:style>
  <w:style w:type="paragraph" w:styleId="16">
    <w:name w:val="Body Text"/>
    <w:basedOn w:val="1"/>
    <w:link w:val="53"/>
    <w:qFormat/>
    <w:uiPriority w:val="0"/>
    <w:pPr>
      <w:spacing w:after="120"/>
    </w:pPr>
    <w:rPr>
      <w:szCs w:val="20"/>
    </w:rPr>
  </w:style>
  <w:style w:type="paragraph" w:styleId="17">
    <w:name w:val="List 2"/>
    <w:basedOn w:val="1"/>
    <w:semiHidden/>
    <w:unhideWhenUsed/>
    <w:qFormat/>
    <w:uiPriority w:val="99"/>
    <w:pPr>
      <w:ind w:left="100" w:leftChars="200" w:hanging="200" w:hangingChars="200"/>
      <w:contextualSpacing/>
    </w:pPr>
  </w:style>
  <w:style w:type="paragraph" w:styleId="18">
    <w:name w:val="Plain Text"/>
    <w:basedOn w:val="1"/>
    <w:link w:val="41"/>
    <w:qFormat/>
    <w:uiPriority w:val="0"/>
    <w:rPr>
      <w:rFonts w:ascii="宋体"/>
      <w:kern w:val="0"/>
      <w:sz w:val="20"/>
      <w:szCs w:val="21"/>
    </w:rPr>
  </w:style>
  <w:style w:type="paragraph" w:styleId="19">
    <w:name w:val="Balloon Text"/>
    <w:basedOn w:val="1"/>
    <w:link w:val="43"/>
    <w:semiHidden/>
    <w:unhideWhenUsed/>
    <w:qFormat/>
    <w:uiPriority w:val="99"/>
    <w:rPr>
      <w:sz w:val="18"/>
      <w:szCs w:val="18"/>
    </w:rPr>
  </w:style>
  <w:style w:type="paragraph" w:styleId="20">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uiPriority w:val="0"/>
    <w:pPr>
      <w:ind w:left="200" w:leftChars="200"/>
    </w:pPr>
  </w:style>
  <w:style w:type="paragraph" w:styleId="22">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qFormat/>
    <w:uiPriority w:val="99"/>
    <w:pPr>
      <w:widowControl/>
      <w:spacing w:before="100" w:beforeAutospacing="1" w:after="100" w:afterAutospacing="1"/>
      <w:jc w:val="left"/>
    </w:pPr>
    <w:rPr>
      <w:rFonts w:ascii="宋体"/>
      <w:kern w:val="0"/>
      <w:sz w:val="24"/>
    </w:rPr>
  </w:style>
  <w:style w:type="paragraph" w:styleId="24">
    <w:name w:val="Title"/>
    <w:basedOn w:val="1"/>
    <w:next w:val="1"/>
    <w:link w:val="46"/>
    <w:qFormat/>
    <w:uiPriority w:val="0"/>
    <w:pPr>
      <w:spacing w:before="240" w:after="60"/>
      <w:jc w:val="center"/>
      <w:outlineLvl w:val="0"/>
    </w:pPr>
    <w:rPr>
      <w:rFonts w:ascii="Cambria" w:hAnsi="Cambria"/>
      <w:b/>
      <w:bCs/>
      <w:sz w:val="32"/>
      <w:szCs w:val="32"/>
    </w:rPr>
  </w:style>
  <w:style w:type="paragraph" w:styleId="25">
    <w:name w:val="annotation subject"/>
    <w:basedOn w:val="15"/>
    <w:next w:val="15"/>
    <w:link w:val="50"/>
    <w:semiHidden/>
    <w:unhideWhenUsed/>
    <w:qFormat/>
    <w:uiPriority w:val="0"/>
    <w:rPr>
      <w:b/>
      <w:bCs/>
    </w:rPr>
  </w:style>
  <w:style w:type="paragraph" w:styleId="26">
    <w:name w:val="Body Text First Indent"/>
    <w:basedOn w:val="16"/>
    <w:link w:val="66"/>
    <w:semiHidden/>
    <w:unhideWhenUsed/>
    <w:qFormat/>
    <w:uiPriority w:val="0"/>
    <w:pPr>
      <w:ind w:firstLine="420" w:firstLineChars="100"/>
    </w:pPr>
    <w:rPr>
      <w:szCs w:val="24"/>
    </w:rPr>
  </w:style>
  <w:style w:type="character" w:styleId="29">
    <w:name w:val="page number"/>
    <w:semiHidden/>
    <w:unhideWhenUsed/>
    <w:qFormat/>
    <w:uiPriority w:val="0"/>
    <w:rPr>
      <w:rFonts w:ascii="Times New Roman" w:hAnsi="Times New Roman" w:eastAsia="宋体" w:cs="Times New Roman"/>
    </w:rPr>
  </w:style>
  <w:style w:type="character" w:styleId="30">
    <w:name w:val="FollowedHyperlink"/>
    <w:basedOn w:val="28"/>
    <w:semiHidden/>
    <w:unhideWhenUsed/>
    <w:qFormat/>
    <w:uiPriority w:val="0"/>
    <w:rPr>
      <w:color w:val="333333"/>
      <w:u w:val="none"/>
    </w:rPr>
  </w:style>
  <w:style w:type="character" w:styleId="31">
    <w:name w:val="Emphasis"/>
    <w:basedOn w:val="28"/>
    <w:qFormat/>
    <w:uiPriority w:val="20"/>
  </w:style>
  <w:style w:type="character" w:styleId="32">
    <w:name w:val="HTML Definition"/>
    <w:basedOn w:val="28"/>
    <w:semiHidden/>
    <w:unhideWhenUsed/>
    <w:qFormat/>
    <w:uiPriority w:val="0"/>
  </w:style>
  <w:style w:type="character" w:styleId="33">
    <w:name w:val="HTML Acronym"/>
    <w:basedOn w:val="28"/>
    <w:semiHidden/>
    <w:unhideWhenUsed/>
    <w:qFormat/>
    <w:uiPriority w:val="0"/>
  </w:style>
  <w:style w:type="character" w:styleId="34">
    <w:name w:val="HTML Variable"/>
    <w:basedOn w:val="28"/>
    <w:semiHidden/>
    <w:unhideWhenUsed/>
    <w:qFormat/>
    <w:uiPriority w:val="0"/>
  </w:style>
  <w:style w:type="character" w:styleId="35">
    <w:name w:val="Hyperlink"/>
    <w:basedOn w:val="28"/>
    <w:qFormat/>
    <w:uiPriority w:val="99"/>
    <w:rPr>
      <w:color w:val="333333"/>
      <w:u w:val="none"/>
    </w:rPr>
  </w:style>
  <w:style w:type="character" w:styleId="36">
    <w:name w:val="HTML Code"/>
    <w:basedOn w:val="28"/>
    <w:semiHidden/>
    <w:unhideWhenUsed/>
    <w:qFormat/>
    <w:uiPriority w:val="0"/>
    <w:rPr>
      <w:rFonts w:ascii="Courier New" w:hAnsi="Courier New"/>
      <w:color w:val="505050"/>
      <w:sz w:val="24"/>
      <w:szCs w:val="24"/>
    </w:rPr>
  </w:style>
  <w:style w:type="character" w:styleId="37">
    <w:name w:val="annotation reference"/>
    <w:unhideWhenUsed/>
    <w:qFormat/>
    <w:uiPriority w:val="99"/>
    <w:rPr>
      <w:sz w:val="21"/>
      <w:szCs w:val="21"/>
    </w:rPr>
  </w:style>
  <w:style w:type="character" w:styleId="38">
    <w:name w:val="HTML Cite"/>
    <w:basedOn w:val="28"/>
    <w:semiHidden/>
    <w:unhideWhenUsed/>
    <w:qFormat/>
    <w:uiPriority w:val="0"/>
  </w:style>
  <w:style w:type="paragraph" w:customStyle="1" w:styleId="39">
    <w:name w:val="正文段"/>
    <w:basedOn w:val="1"/>
    <w:qFormat/>
    <w:uiPriority w:val="0"/>
    <w:pPr>
      <w:widowControl/>
      <w:snapToGrid w:val="0"/>
      <w:spacing w:afterLines="50"/>
      <w:ind w:firstLine="200" w:firstLineChars="200"/>
    </w:pPr>
    <w:rPr>
      <w:kern w:val="0"/>
      <w:sz w:val="24"/>
      <w:szCs w:val="20"/>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纯文本 Char3"/>
    <w:link w:val="18"/>
    <w:qFormat/>
    <w:uiPriority w:val="0"/>
    <w:rPr>
      <w:rFonts w:ascii="宋体" w:eastAsia="宋体" w:cs="Courier New"/>
      <w:szCs w:val="21"/>
    </w:rPr>
  </w:style>
  <w:style w:type="character" w:customStyle="1" w:styleId="42">
    <w:name w:val="纯文本 Char1"/>
    <w:qFormat/>
    <w:uiPriority w:val="0"/>
    <w:rPr>
      <w:rFonts w:ascii="宋体" w:hAnsi="Courier New" w:eastAsia="宋体" w:cs="Courier New"/>
      <w:szCs w:val="21"/>
    </w:rPr>
  </w:style>
  <w:style w:type="character" w:customStyle="1" w:styleId="43">
    <w:name w:val="批注框文本 Char"/>
    <w:link w:val="19"/>
    <w:semiHidden/>
    <w:qFormat/>
    <w:uiPriority w:val="99"/>
    <w:rPr>
      <w:rFonts w:ascii="Times New Roman" w:hAnsi="Times New Roman" w:eastAsia="宋体" w:cs="Times New Roman"/>
      <w:sz w:val="18"/>
      <w:szCs w:val="18"/>
    </w:rPr>
  </w:style>
  <w:style w:type="character" w:customStyle="1" w:styleId="44">
    <w:name w:val="标题 2 Char"/>
    <w:semiHidden/>
    <w:qFormat/>
    <w:uiPriority w:val="9"/>
    <w:rPr>
      <w:rFonts w:ascii="Cambria" w:hAnsi="Cambria" w:eastAsia="宋体" w:cs="黑体"/>
      <w:b/>
      <w:bCs/>
      <w:sz w:val="32"/>
      <w:szCs w:val="32"/>
    </w:rPr>
  </w:style>
  <w:style w:type="character" w:customStyle="1" w:styleId="45">
    <w:name w:val="标题 2 Char1"/>
    <w:link w:val="4"/>
    <w:qFormat/>
    <w:uiPriority w:val="0"/>
    <w:rPr>
      <w:rFonts w:ascii="Cambria" w:hAnsi="Cambria"/>
      <w:b/>
      <w:bCs/>
      <w:kern w:val="2"/>
      <w:sz w:val="30"/>
      <w:szCs w:val="32"/>
    </w:rPr>
  </w:style>
  <w:style w:type="character" w:customStyle="1" w:styleId="46">
    <w:name w:val="标题 Char"/>
    <w:link w:val="24"/>
    <w:qFormat/>
    <w:uiPriority w:val="0"/>
    <w:rPr>
      <w:rFonts w:ascii="Cambria" w:hAnsi="Cambria" w:eastAsia="宋体" w:cs="Times New Roman"/>
      <w:b/>
      <w:bCs/>
      <w:sz w:val="32"/>
      <w:szCs w:val="32"/>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2"/>
    <w:qFormat/>
    <w:uiPriority w:val="99"/>
    <w:rPr>
      <w:rFonts w:ascii="Times New Roman" w:hAnsi="Times New Roman" w:eastAsia="宋体" w:cs="Times New Roman"/>
      <w:sz w:val="18"/>
      <w:szCs w:val="18"/>
    </w:rPr>
  </w:style>
  <w:style w:type="character" w:customStyle="1" w:styleId="49">
    <w:name w:val="批注文字 Char"/>
    <w:link w:val="15"/>
    <w:qFormat/>
    <w:uiPriority w:val="99"/>
    <w:rPr>
      <w:kern w:val="2"/>
      <w:sz w:val="21"/>
      <w:szCs w:val="24"/>
    </w:rPr>
  </w:style>
  <w:style w:type="character" w:customStyle="1" w:styleId="50">
    <w:name w:val="批注主题 Char"/>
    <w:link w:val="25"/>
    <w:semiHidden/>
    <w:qFormat/>
    <w:uiPriority w:val="0"/>
    <w:rPr>
      <w:b/>
      <w:bCs/>
      <w:kern w:val="2"/>
      <w:sz w:val="21"/>
      <w:szCs w:val="24"/>
    </w:rPr>
  </w:style>
  <w:style w:type="character" w:customStyle="1" w:styleId="51">
    <w:name w:val="HTML 预设格式 Char"/>
    <w:link w:val="22"/>
    <w:qFormat/>
    <w:uiPriority w:val="0"/>
    <w:rPr>
      <w:rFonts w:ascii="黑体" w:hAnsi="Courier New" w:eastAsia="黑体" w:cs="Courier New"/>
    </w:rPr>
  </w:style>
  <w:style w:type="character" w:customStyle="1" w:styleId="52">
    <w:name w:val="纯文本 Char2"/>
    <w:qFormat/>
    <w:uiPriority w:val="0"/>
    <w:rPr>
      <w:rFonts w:ascii="宋体" w:hAnsi="Courier New" w:eastAsia="宋体"/>
      <w:kern w:val="2"/>
      <w:sz w:val="21"/>
    </w:rPr>
  </w:style>
  <w:style w:type="character" w:customStyle="1" w:styleId="53">
    <w:name w:val="正文文本 Char"/>
    <w:link w:val="16"/>
    <w:qFormat/>
    <w:uiPriority w:val="0"/>
    <w:rPr>
      <w:kern w:val="2"/>
      <w:sz w:val="21"/>
    </w:rPr>
  </w:style>
  <w:style w:type="character" w:customStyle="1" w:styleId="54">
    <w:name w:val="正文文本 Char1"/>
    <w:basedOn w:val="28"/>
    <w:semiHidden/>
    <w:qFormat/>
    <w:uiPriority w:val="0"/>
    <w:rPr>
      <w:kern w:val="2"/>
      <w:sz w:val="21"/>
      <w:szCs w:val="24"/>
    </w:rPr>
  </w:style>
  <w:style w:type="paragraph" w:styleId="55">
    <w:name w:val="List Paragraph"/>
    <w:basedOn w:val="1"/>
    <w:qFormat/>
    <w:uiPriority w:val="34"/>
    <w:pPr>
      <w:spacing w:before="5"/>
      <w:ind w:left="220" w:firstLine="480"/>
    </w:pPr>
    <w:rPr>
      <w:rFonts w:ascii="宋体" w:hAnsi="宋体" w:cs="宋体"/>
      <w:lang w:val="zh-CN" w:bidi="zh-CN"/>
    </w:rPr>
  </w:style>
  <w:style w:type="paragraph" w:customStyle="1" w:styleId="56">
    <w:name w:val="_Style 3"/>
    <w:basedOn w:val="1"/>
    <w:qFormat/>
    <w:uiPriority w:val="0"/>
    <w:pPr>
      <w:ind w:firstLine="420" w:firstLineChars="200"/>
    </w:pPr>
  </w:style>
  <w:style w:type="paragraph" w:customStyle="1" w:styleId="57">
    <w:name w:val="_Style 1"/>
    <w:basedOn w:val="1"/>
    <w:qFormat/>
    <w:uiPriority w:val="0"/>
    <w:pPr>
      <w:ind w:firstLine="420" w:firstLineChars="200"/>
    </w:pPr>
  </w:style>
  <w:style w:type="paragraph" w:customStyle="1" w:styleId="5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9">
    <w:name w:val="标题 1 Char"/>
    <w:basedOn w:val="28"/>
    <w:link w:val="3"/>
    <w:qFormat/>
    <w:uiPriority w:val="9"/>
    <w:rPr>
      <w:b/>
      <w:bCs/>
      <w:kern w:val="44"/>
      <w:sz w:val="44"/>
      <w:szCs w:val="44"/>
    </w:rPr>
  </w:style>
  <w:style w:type="paragraph" w:customStyle="1" w:styleId="60">
    <w:name w:val="Char"/>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1">
    <w:name w:val="文档结构图 Char"/>
    <w:basedOn w:val="28"/>
    <w:link w:val="14"/>
    <w:semiHidden/>
    <w:qFormat/>
    <w:uiPriority w:val="0"/>
    <w:rPr>
      <w:rFonts w:ascii="宋体"/>
      <w:kern w:val="2"/>
      <w:sz w:val="18"/>
      <w:szCs w:val="18"/>
    </w:rPr>
  </w:style>
  <w:style w:type="paragraph" w:customStyle="1" w:styleId="62">
    <w:name w:val="Char1"/>
    <w:basedOn w:val="14"/>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3">
    <w:name w:val="纯文本 Char"/>
    <w:qFormat/>
    <w:uiPriority w:val="0"/>
    <w:rPr>
      <w:rFonts w:hAnsi="Cambria"/>
    </w:rPr>
  </w:style>
  <w:style w:type="paragraph" w:customStyle="1" w:styleId="64">
    <w:name w:val="_Style 62"/>
    <w:basedOn w:val="16"/>
    <w:next w:val="26"/>
    <w:qFormat/>
    <w:uiPriority w:val="0"/>
    <w:pPr>
      <w:ind w:firstLine="420" w:firstLineChars="100"/>
      <w:jc w:val="left"/>
    </w:pPr>
    <w:rPr>
      <w:rFonts w:ascii="Calibri" w:hAnsi="Calibri"/>
      <w:kern w:val="0"/>
      <w:sz w:val="24"/>
      <w:szCs w:val="22"/>
      <w:lang w:eastAsia="en-US"/>
    </w:rPr>
  </w:style>
  <w:style w:type="paragraph" w:customStyle="1" w:styleId="65">
    <w:name w:val="Table Paragraph"/>
    <w:basedOn w:val="1"/>
    <w:qFormat/>
    <w:uiPriority w:val="1"/>
    <w:pPr>
      <w:jc w:val="left"/>
    </w:pPr>
    <w:rPr>
      <w:rFonts w:ascii="Calibri" w:hAnsi="Calibri"/>
      <w:kern w:val="0"/>
      <w:sz w:val="24"/>
      <w:szCs w:val="22"/>
      <w:lang w:eastAsia="en-US"/>
    </w:rPr>
  </w:style>
  <w:style w:type="character" w:customStyle="1" w:styleId="66">
    <w:name w:val="正文首行缩进 Char"/>
    <w:basedOn w:val="53"/>
    <w:link w:val="26"/>
    <w:semiHidden/>
    <w:uiPriority w:val="0"/>
    <w:rPr>
      <w:kern w:val="2"/>
      <w:sz w:val="21"/>
      <w:szCs w:val="24"/>
    </w:rPr>
  </w:style>
  <w:style w:type="character" w:customStyle="1" w:styleId="67">
    <w:name w:val="正文缩进 Char"/>
    <w:link w:val="13"/>
    <w:qFormat/>
    <w:locked/>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4728</Words>
  <Characters>26955</Characters>
  <Lines>224</Lines>
  <Paragraphs>63</Paragraphs>
  <TotalTime>26</TotalTime>
  <ScaleCrop>false</ScaleCrop>
  <LinksUpToDate>false</LinksUpToDate>
  <CharactersWithSpaces>31620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2019-12-16T07:40:00Z</dcterms:created>
  <dc:creator>zb</dc:creator>
  <cp:lastModifiedBy>七末尾</cp:lastModifiedBy>
  <cp:lastPrinted>2019-09-25T08:23:00Z</cp:lastPrinted>
  <dcterms:modified xsi:type="dcterms:W3CDTF">2020-12-07T10:45:20Z</dcterms:modified>
  <dc:title>_x0001_</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