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宋体" w:hAnsi="宋体" w:cs="宋体"/>
          <w:b/>
          <w:bCs/>
          <w:sz w:val="96"/>
          <w:szCs w:val="96"/>
        </w:rPr>
      </w:pPr>
    </w:p>
    <w:p>
      <w:pPr>
        <w:spacing w:line="1000" w:lineRule="exact"/>
        <w:jc w:val="center"/>
        <w:rPr>
          <w:rFonts w:hint="eastAsia" w:ascii="宋体" w:hAnsi="宋体" w:cs="宋体"/>
          <w:b/>
          <w:bCs/>
          <w:sz w:val="96"/>
          <w:szCs w:val="96"/>
        </w:rPr>
      </w:pPr>
    </w:p>
    <w:p>
      <w:pPr>
        <w:spacing w:line="1000" w:lineRule="exact"/>
        <w:jc w:val="both"/>
        <w:rPr>
          <w:rFonts w:hint="eastAsia" w:ascii="宋体" w:hAnsi="宋体" w:cs="宋体"/>
          <w:b/>
          <w:bCs/>
          <w:sz w:val="96"/>
          <w:szCs w:val="96"/>
        </w:rPr>
      </w:pPr>
    </w:p>
    <w:p>
      <w:pPr>
        <w:spacing w:line="1000" w:lineRule="exact"/>
        <w:jc w:val="center"/>
        <w:rPr>
          <w:rFonts w:ascii="宋体" w:hAnsi="宋体" w:cs="宋体"/>
          <w:b/>
          <w:bCs/>
          <w:spacing w:val="-18"/>
          <w:sz w:val="96"/>
          <w:szCs w:val="96"/>
        </w:rPr>
      </w:pPr>
      <w:r>
        <w:rPr>
          <w:rFonts w:hint="eastAsia" w:ascii="宋体" w:hAnsi="宋体" w:cs="宋体"/>
          <w:b/>
          <w:bCs/>
          <w:sz w:val="96"/>
          <w:szCs w:val="96"/>
        </w:rPr>
        <w:t>竞争性磋商文件</w:t>
      </w:r>
    </w:p>
    <w:p>
      <w:pPr>
        <w:pStyle w:val="12"/>
        <w:spacing w:line="800" w:lineRule="exact"/>
        <w:rPr>
          <w:rFonts w:hAnsi="宋体" w:cs="宋体"/>
          <w:b/>
          <w:sz w:val="20"/>
          <w:szCs w:val="18"/>
        </w:rPr>
      </w:pPr>
    </w:p>
    <w:p>
      <w:pPr>
        <w:spacing w:line="800" w:lineRule="exact"/>
        <w:ind w:right="-1"/>
        <w:rPr>
          <w:rFonts w:ascii="宋体" w:hAnsi="宋体" w:cs="宋体"/>
          <w:b/>
          <w:sz w:val="28"/>
          <w:szCs w:val="28"/>
        </w:rPr>
      </w:pPr>
    </w:p>
    <w:p>
      <w:pPr>
        <w:pStyle w:val="13"/>
        <w:rPr>
          <w:rFonts w:ascii="宋体" w:hAnsi="宋体" w:cs="宋体"/>
          <w:b/>
          <w:sz w:val="28"/>
          <w:szCs w:val="28"/>
        </w:rPr>
      </w:pPr>
    </w:p>
    <w:p>
      <w:pPr>
        <w:pStyle w:val="13"/>
        <w:rPr>
          <w:rFonts w:ascii="宋体" w:hAnsi="宋体" w:cs="宋体"/>
          <w:b/>
          <w:sz w:val="28"/>
          <w:szCs w:val="28"/>
        </w:rPr>
      </w:pPr>
    </w:p>
    <w:p>
      <w:pPr>
        <w:pStyle w:val="13"/>
        <w:rPr>
          <w:rFonts w:ascii="宋体" w:hAnsi="宋体" w:cs="宋体"/>
          <w:b/>
          <w:sz w:val="28"/>
          <w:szCs w:val="28"/>
        </w:rPr>
      </w:pPr>
    </w:p>
    <w:p>
      <w:pPr>
        <w:pStyle w:val="13"/>
        <w:rPr>
          <w:rFonts w:ascii="宋体" w:hAnsi="宋体" w:cs="宋体"/>
          <w:b/>
          <w:sz w:val="28"/>
          <w:szCs w:val="28"/>
        </w:rPr>
      </w:pPr>
    </w:p>
    <w:p>
      <w:pPr>
        <w:pStyle w:val="13"/>
        <w:rPr>
          <w:rFonts w:ascii="宋体" w:hAnsi="宋体" w:cs="宋体"/>
          <w:b/>
          <w:sz w:val="28"/>
          <w:szCs w:val="28"/>
        </w:rPr>
      </w:pPr>
    </w:p>
    <w:p>
      <w:pPr>
        <w:pStyle w:val="13"/>
        <w:rPr>
          <w:rFonts w:ascii="宋体" w:hAnsi="宋体" w:cs="宋体"/>
          <w:b/>
          <w:sz w:val="28"/>
          <w:szCs w:val="28"/>
        </w:rPr>
      </w:pPr>
    </w:p>
    <w:p>
      <w:pPr>
        <w:pStyle w:val="13"/>
        <w:rPr>
          <w:rFonts w:ascii="宋体" w:hAnsi="宋体" w:cs="宋体"/>
          <w:b/>
          <w:sz w:val="28"/>
          <w:szCs w:val="28"/>
        </w:rPr>
      </w:pPr>
    </w:p>
    <w:p>
      <w:pPr>
        <w:pStyle w:val="13"/>
        <w:rPr>
          <w:rFonts w:ascii="宋体" w:hAnsi="宋体" w:cs="宋体"/>
          <w:b/>
          <w:sz w:val="28"/>
          <w:szCs w:val="28"/>
        </w:rPr>
      </w:pPr>
    </w:p>
    <w:p>
      <w:pPr>
        <w:spacing w:line="800" w:lineRule="exact"/>
        <w:ind w:right="-1"/>
        <w:rPr>
          <w:rFonts w:ascii="宋体" w:hAnsi="宋体" w:cs="宋体"/>
          <w:b/>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1405" w:firstLineChars="500"/>
        <w:textAlignment w:val="auto"/>
        <w:rPr>
          <w:rFonts w:hint="eastAsia" w:ascii="宋体" w:hAnsi="宋体" w:eastAsia="宋体" w:cs="宋体"/>
          <w:b/>
          <w:sz w:val="28"/>
          <w:szCs w:val="28"/>
        </w:rPr>
      </w:pPr>
      <w:r>
        <w:rPr>
          <w:rFonts w:hint="eastAsia" w:ascii="宋体" w:hAnsi="宋体" w:eastAsia="宋体" w:cs="宋体"/>
          <w:b/>
          <w:sz w:val="28"/>
          <w:szCs w:val="28"/>
        </w:rPr>
        <w:t>项目名称</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eastAsia="zh-CN"/>
        </w:rPr>
        <w:t>凭祥市房屋建筑和市政设施自然灾害综合风险普查</w:t>
      </w:r>
      <w:r>
        <w:rPr>
          <w:rFonts w:hint="eastAsia" w:ascii="宋体" w:hAnsi="宋体" w:cs="宋体"/>
          <w:b/>
          <w:sz w:val="28"/>
          <w:szCs w:val="28"/>
          <w:highlight w:val="none"/>
          <w:lang w:val="en-US"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right="-1" w:firstLine="1405" w:firstLineChars="500"/>
        <w:textAlignment w:val="auto"/>
        <w:rPr>
          <w:rFonts w:ascii="宋体" w:hAnsi="宋体" w:cs="宋体"/>
          <w:b/>
          <w:sz w:val="28"/>
          <w:szCs w:val="28"/>
        </w:rPr>
      </w:pPr>
      <w:r>
        <w:rPr>
          <w:rFonts w:hint="eastAsia" w:ascii="宋体" w:hAnsi="宋体" w:cs="宋体"/>
          <w:b/>
          <w:sz w:val="28"/>
          <w:szCs w:val="28"/>
        </w:rPr>
        <w:t>项目编</w:t>
      </w:r>
      <w:r>
        <w:rPr>
          <w:rFonts w:hint="eastAsia" w:ascii="宋体" w:hAnsi="宋体" w:cs="宋体"/>
          <w:b/>
          <w:color w:val="auto"/>
          <w:sz w:val="28"/>
          <w:szCs w:val="28"/>
        </w:rPr>
        <w:t>号：</w:t>
      </w:r>
      <w:r>
        <w:rPr>
          <w:rFonts w:hint="eastAsia" w:ascii="宋体" w:hAnsi="宋体" w:cs="宋体"/>
          <w:b/>
          <w:color w:val="auto"/>
          <w:sz w:val="28"/>
          <w:szCs w:val="28"/>
          <w:lang w:val="en-US" w:eastAsia="zh-CN"/>
        </w:rPr>
        <w:t>CZZC2022-C3-800246-GXKZ</w:t>
      </w:r>
    </w:p>
    <w:p>
      <w:pPr>
        <w:keepNext w:val="0"/>
        <w:keepLines w:val="0"/>
        <w:pageBreakBefore w:val="0"/>
        <w:widowControl w:val="0"/>
        <w:kinsoku/>
        <w:wordWrap/>
        <w:overflowPunct/>
        <w:topLinePunct w:val="0"/>
        <w:autoSpaceDE/>
        <w:autoSpaceDN/>
        <w:bidi w:val="0"/>
        <w:adjustRightInd/>
        <w:snapToGrid/>
        <w:spacing w:line="600" w:lineRule="exact"/>
        <w:ind w:firstLine="1405" w:firstLineChars="500"/>
        <w:textAlignment w:val="auto"/>
        <w:rPr>
          <w:rFonts w:ascii="宋体" w:hAnsi="宋体" w:cs="宋体"/>
          <w:b/>
          <w:sz w:val="28"/>
          <w:szCs w:val="28"/>
        </w:rPr>
      </w:pPr>
      <w:r>
        <w:rPr>
          <w:rFonts w:hint="eastAsia" w:ascii="宋体" w:hAnsi="宋体" w:cs="宋体"/>
          <w:b/>
          <w:sz w:val="28"/>
          <w:szCs w:val="28"/>
        </w:rPr>
        <w:t>采购人：</w:t>
      </w:r>
      <w:r>
        <w:rPr>
          <w:rFonts w:hint="eastAsia" w:ascii="宋体" w:hAnsi="宋体" w:cs="宋体"/>
          <w:b/>
          <w:sz w:val="28"/>
          <w:szCs w:val="28"/>
          <w:lang w:eastAsia="zh-CN"/>
        </w:rPr>
        <w:t>凭祥市住房和城乡建设局</w:t>
      </w:r>
    </w:p>
    <w:p>
      <w:pPr>
        <w:pStyle w:val="2"/>
        <w:keepNext w:val="0"/>
        <w:keepLines w:val="0"/>
        <w:pageBreakBefore w:val="0"/>
        <w:widowControl w:val="0"/>
        <w:kinsoku/>
        <w:wordWrap/>
        <w:overflowPunct/>
        <w:topLinePunct w:val="0"/>
        <w:autoSpaceDE/>
        <w:autoSpaceDN/>
        <w:bidi w:val="0"/>
        <w:adjustRightInd/>
        <w:snapToGrid/>
        <w:spacing w:line="600" w:lineRule="exact"/>
        <w:ind w:firstLine="1405" w:firstLineChars="500"/>
        <w:textAlignment w:val="auto"/>
        <w:rPr>
          <w:sz w:val="28"/>
          <w:szCs w:val="28"/>
          <w:lang w:val="en-US"/>
        </w:rPr>
      </w:pPr>
      <w:r>
        <w:rPr>
          <w:rFonts w:hint="eastAsia"/>
          <w:b/>
          <w:sz w:val="28"/>
          <w:szCs w:val="28"/>
        </w:rPr>
        <w:t>采购代理机构：广西坤珍建设项目管理咨询有限公司</w:t>
      </w:r>
    </w:p>
    <w:p>
      <w:pPr>
        <w:spacing w:line="600" w:lineRule="exact"/>
        <w:jc w:val="left"/>
        <w:rPr>
          <w:rFonts w:ascii="宋体" w:hAnsi="宋体" w:cs="宋体"/>
          <w:b/>
          <w:sz w:val="28"/>
          <w:szCs w:val="28"/>
        </w:rPr>
      </w:pPr>
    </w:p>
    <w:p>
      <w:pPr>
        <w:spacing w:line="600" w:lineRule="exact"/>
        <w:jc w:val="center"/>
        <w:rPr>
          <w:rFonts w:hint="eastAsia" w:ascii="宋体" w:hAnsi="宋体" w:cs="宋体"/>
          <w:b/>
          <w:color w:val="auto"/>
          <w:sz w:val="28"/>
          <w:szCs w:val="28"/>
          <w:lang w:val="en-US" w:eastAsia="zh-CN"/>
        </w:rPr>
        <w:sectPr>
          <w:pgSz w:w="11906" w:h="16838"/>
          <w:pgMar w:top="720" w:right="720" w:bottom="720" w:left="720" w:header="851" w:footer="992" w:gutter="0"/>
          <w:cols w:space="720" w:num="1"/>
          <w:docGrid w:type="lines" w:linePitch="312" w:charSpace="0"/>
        </w:sectPr>
      </w:pPr>
      <w:r>
        <w:rPr>
          <w:rFonts w:hint="eastAsia" w:ascii="宋体" w:hAnsi="宋体" w:cs="宋体"/>
          <w:b/>
          <w:sz w:val="28"/>
          <w:szCs w:val="28"/>
        </w:rPr>
        <w:t>2</w:t>
      </w:r>
      <w:r>
        <w:rPr>
          <w:rFonts w:hint="eastAsia" w:ascii="宋体" w:hAnsi="宋体" w:cs="宋体"/>
          <w:b/>
          <w:color w:val="auto"/>
          <w:sz w:val="28"/>
          <w:szCs w:val="28"/>
        </w:rPr>
        <w:t xml:space="preserve">022年 </w:t>
      </w:r>
      <w:r>
        <w:rPr>
          <w:rFonts w:hint="eastAsia" w:ascii="宋体" w:hAnsi="宋体" w:cs="宋体"/>
          <w:b/>
          <w:color w:val="auto"/>
          <w:sz w:val="28"/>
          <w:szCs w:val="28"/>
          <w:lang w:val="en-US" w:eastAsia="zh-CN"/>
        </w:rPr>
        <w:t>6</w:t>
      </w:r>
      <w:r>
        <w:rPr>
          <w:rFonts w:hint="eastAsia" w:ascii="宋体" w:hAnsi="宋体" w:cs="宋体"/>
          <w:b/>
          <w:color w:val="auto"/>
          <w:sz w:val="28"/>
          <w:szCs w:val="28"/>
        </w:rPr>
        <w:t>月</w:t>
      </w:r>
      <w:r>
        <w:rPr>
          <w:rFonts w:hint="eastAsia" w:ascii="宋体" w:hAnsi="宋体" w:cs="宋体"/>
          <w:b/>
          <w:color w:val="auto"/>
          <w:sz w:val="28"/>
          <w:szCs w:val="28"/>
          <w:lang w:val="en-US" w:eastAsia="zh-CN"/>
        </w:rPr>
        <w:t>14日</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目   录</w:t>
      </w:r>
    </w:p>
    <w:p>
      <w:pPr>
        <w:spacing w:line="360" w:lineRule="auto"/>
        <w:jc w:val="center"/>
        <w:rPr>
          <w:rFonts w:hint="eastAsia" w:ascii="宋体" w:hAnsi="宋体" w:cs="宋体"/>
          <w:b/>
          <w:color w:val="auto"/>
          <w:sz w:val="44"/>
          <w:szCs w:val="44"/>
          <w:highlight w:val="none"/>
        </w:rPr>
      </w:pPr>
    </w:p>
    <w:p>
      <w:pPr>
        <w:pStyle w:val="15"/>
        <w:tabs>
          <w:tab w:val="right" w:leader="dot" w:pos="9660"/>
        </w:tabs>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p>
    <w:p>
      <w:pPr>
        <w:pStyle w:val="15"/>
        <w:tabs>
          <w:tab w:val="right" w:leader="dot" w:pos="9660"/>
        </w:tabs>
        <w:spacing w:line="480" w:lineRule="auto"/>
        <w:rPr>
          <w:sz w:val="28"/>
          <w:szCs w:val="36"/>
        </w:rPr>
      </w:pPr>
      <w:r>
        <w:rPr>
          <w:rFonts w:hint="eastAsia" w:ascii="宋体" w:hAnsi="宋体" w:cs="宋体"/>
          <w:color w:val="auto"/>
          <w:sz w:val="28"/>
          <w:szCs w:val="40"/>
          <w:highlight w:val="none"/>
        </w:rPr>
        <w:fldChar w:fldCharType="begin"/>
      </w:r>
      <w:r>
        <w:rPr>
          <w:rFonts w:hint="eastAsia" w:ascii="宋体" w:hAnsi="宋体" w:cs="宋体"/>
          <w:sz w:val="28"/>
          <w:szCs w:val="40"/>
          <w:highlight w:val="none"/>
        </w:rPr>
        <w:instrText xml:space="preserve"> HYPERLINK \l _Toc27592 </w:instrText>
      </w:r>
      <w:r>
        <w:rPr>
          <w:rFonts w:hint="eastAsia" w:ascii="宋体" w:hAnsi="宋体" w:cs="宋体"/>
          <w:sz w:val="28"/>
          <w:szCs w:val="40"/>
          <w:highlight w:val="none"/>
        </w:rPr>
        <w:fldChar w:fldCharType="separate"/>
      </w:r>
      <w:r>
        <w:rPr>
          <w:rFonts w:hint="eastAsia"/>
          <w:sz w:val="28"/>
          <w:szCs w:val="36"/>
        </w:rPr>
        <w:t>第一章 竞争性磋商公告</w:t>
      </w:r>
      <w:r>
        <w:rPr>
          <w:sz w:val="28"/>
          <w:szCs w:val="36"/>
        </w:rPr>
        <w:tab/>
      </w:r>
      <w:r>
        <w:rPr>
          <w:sz w:val="28"/>
          <w:szCs w:val="36"/>
        </w:rPr>
        <w:fldChar w:fldCharType="begin"/>
      </w:r>
      <w:r>
        <w:rPr>
          <w:sz w:val="28"/>
          <w:szCs w:val="36"/>
        </w:rPr>
        <w:instrText xml:space="preserve"> PAGEREF _Toc27592 \h </w:instrText>
      </w:r>
      <w:r>
        <w:rPr>
          <w:sz w:val="28"/>
          <w:szCs w:val="36"/>
        </w:rPr>
        <w:fldChar w:fldCharType="separate"/>
      </w:r>
      <w:r>
        <w:rPr>
          <w:sz w:val="28"/>
          <w:szCs w:val="36"/>
        </w:rPr>
        <w:t>1</w:t>
      </w:r>
      <w:r>
        <w:rPr>
          <w:sz w:val="28"/>
          <w:szCs w:val="36"/>
        </w:rPr>
        <w:fldChar w:fldCharType="end"/>
      </w:r>
      <w:r>
        <w:rPr>
          <w:rFonts w:hint="eastAsia" w:ascii="宋体" w:hAnsi="宋体" w:cs="宋体"/>
          <w:color w:val="auto"/>
          <w:sz w:val="28"/>
          <w:szCs w:val="40"/>
          <w:highlight w:val="none"/>
        </w:rPr>
        <w:fldChar w:fldCharType="end"/>
      </w:r>
    </w:p>
    <w:p>
      <w:pPr>
        <w:pStyle w:val="15"/>
        <w:tabs>
          <w:tab w:val="right" w:leader="dot" w:pos="9660"/>
        </w:tabs>
        <w:spacing w:line="480" w:lineRule="auto"/>
        <w:rPr>
          <w:sz w:val="28"/>
          <w:szCs w:val="36"/>
        </w:rPr>
      </w:pPr>
      <w:r>
        <w:rPr>
          <w:rFonts w:hint="eastAsia" w:ascii="宋体" w:hAnsi="宋体" w:cs="宋体"/>
          <w:color w:val="auto"/>
          <w:sz w:val="28"/>
          <w:szCs w:val="40"/>
          <w:highlight w:val="none"/>
        </w:rPr>
        <w:fldChar w:fldCharType="begin"/>
      </w:r>
      <w:r>
        <w:rPr>
          <w:rFonts w:hint="eastAsia" w:ascii="宋体" w:hAnsi="宋体" w:cs="宋体"/>
          <w:sz w:val="28"/>
          <w:szCs w:val="40"/>
          <w:highlight w:val="none"/>
        </w:rPr>
        <w:instrText xml:space="preserve"> HYPERLINK \l _Toc20893 </w:instrText>
      </w:r>
      <w:r>
        <w:rPr>
          <w:rFonts w:hint="eastAsia" w:ascii="宋体" w:hAnsi="宋体" w:cs="宋体"/>
          <w:sz w:val="28"/>
          <w:szCs w:val="40"/>
          <w:highlight w:val="none"/>
        </w:rPr>
        <w:fldChar w:fldCharType="separate"/>
      </w:r>
      <w:r>
        <w:rPr>
          <w:rFonts w:hint="eastAsia"/>
          <w:sz w:val="28"/>
          <w:szCs w:val="36"/>
          <w:lang w:val="en-US" w:eastAsia="zh-CN"/>
        </w:rPr>
        <w:t>第二章 供应商须知</w:t>
      </w:r>
      <w:r>
        <w:rPr>
          <w:sz w:val="28"/>
          <w:szCs w:val="36"/>
        </w:rPr>
        <w:tab/>
      </w:r>
      <w:r>
        <w:rPr>
          <w:sz w:val="28"/>
          <w:szCs w:val="36"/>
        </w:rPr>
        <w:fldChar w:fldCharType="begin"/>
      </w:r>
      <w:r>
        <w:rPr>
          <w:sz w:val="28"/>
          <w:szCs w:val="36"/>
        </w:rPr>
        <w:instrText xml:space="preserve"> PAGEREF _Toc20893 \h </w:instrText>
      </w:r>
      <w:r>
        <w:rPr>
          <w:sz w:val="28"/>
          <w:szCs w:val="36"/>
        </w:rPr>
        <w:fldChar w:fldCharType="separate"/>
      </w:r>
      <w:r>
        <w:rPr>
          <w:sz w:val="28"/>
          <w:szCs w:val="36"/>
        </w:rPr>
        <w:t>4</w:t>
      </w:r>
      <w:r>
        <w:rPr>
          <w:sz w:val="28"/>
          <w:szCs w:val="36"/>
        </w:rPr>
        <w:fldChar w:fldCharType="end"/>
      </w:r>
      <w:r>
        <w:rPr>
          <w:rFonts w:hint="eastAsia" w:ascii="宋体" w:hAnsi="宋体" w:cs="宋体"/>
          <w:color w:val="auto"/>
          <w:sz w:val="28"/>
          <w:szCs w:val="40"/>
          <w:highlight w:val="none"/>
        </w:rPr>
        <w:fldChar w:fldCharType="end"/>
      </w:r>
    </w:p>
    <w:p>
      <w:pPr>
        <w:pStyle w:val="15"/>
        <w:tabs>
          <w:tab w:val="right" w:leader="dot" w:pos="9660"/>
        </w:tabs>
        <w:spacing w:line="480" w:lineRule="auto"/>
        <w:rPr>
          <w:sz w:val="28"/>
          <w:szCs w:val="36"/>
        </w:rPr>
      </w:pPr>
      <w:r>
        <w:rPr>
          <w:rFonts w:hint="eastAsia" w:ascii="宋体" w:hAnsi="宋体" w:cs="宋体"/>
          <w:color w:val="auto"/>
          <w:sz w:val="28"/>
          <w:szCs w:val="40"/>
          <w:highlight w:val="none"/>
        </w:rPr>
        <w:fldChar w:fldCharType="begin"/>
      </w:r>
      <w:r>
        <w:rPr>
          <w:rFonts w:hint="eastAsia" w:ascii="宋体" w:hAnsi="宋体" w:cs="宋体"/>
          <w:sz w:val="28"/>
          <w:szCs w:val="40"/>
          <w:highlight w:val="none"/>
        </w:rPr>
        <w:instrText xml:space="preserve"> HYPERLINK \l _Toc5833 </w:instrText>
      </w:r>
      <w:r>
        <w:rPr>
          <w:rFonts w:hint="eastAsia" w:ascii="宋体" w:hAnsi="宋体" w:cs="宋体"/>
          <w:sz w:val="28"/>
          <w:szCs w:val="40"/>
          <w:highlight w:val="none"/>
        </w:rPr>
        <w:fldChar w:fldCharType="separate"/>
      </w:r>
      <w:r>
        <w:rPr>
          <w:rFonts w:hint="eastAsia"/>
          <w:sz w:val="28"/>
          <w:szCs w:val="36"/>
        </w:rPr>
        <w:t>第</w:t>
      </w:r>
      <w:r>
        <w:rPr>
          <w:rFonts w:hint="eastAsia"/>
          <w:sz w:val="28"/>
          <w:szCs w:val="36"/>
          <w:lang w:eastAsia="zh-CN"/>
        </w:rPr>
        <w:t>三</w:t>
      </w:r>
      <w:r>
        <w:rPr>
          <w:rFonts w:hint="eastAsia"/>
          <w:sz w:val="28"/>
          <w:szCs w:val="36"/>
        </w:rPr>
        <w:t>章</w:t>
      </w:r>
      <w:r>
        <w:rPr>
          <w:sz w:val="28"/>
          <w:szCs w:val="36"/>
        </w:rPr>
        <w:t xml:space="preserve"> </w:t>
      </w:r>
      <w:r>
        <w:rPr>
          <w:rFonts w:hint="eastAsia"/>
          <w:sz w:val="28"/>
          <w:szCs w:val="36"/>
        </w:rPr>
        <w:t>采购需求</w:t>
      </w:r>
      <w:r>
        <w:rPr>
          <w:sz w:val="28"/>
          <w:szCs w:val="36"/>
        </w:rPr>
        <w:tab/>
      </w:r>
      <w:r>
        <w:rPr>
          <w:sz w:val="28"/>
          <w:szCs w:val="36"/>
        </w:rPr>
        <w:fldChar w:fldCharType="begin"/>
      </w:r>
      <w:r>
        <w:rPr>
          <w:sz w:val="28"/>
          <w:szCs w:val="36"/>
        </w:rPr>
        <w:instrText xml:space="preserve"> PAGEREF _Toc5833 \h </w:instrText>
      </w:r>
      <w:r>
        <w:rPr>
          <w:sz w:val="28"/>
          <w:szCs w:val="36"/>
        </w:rPr>
        <w:fldChar w:fldCharType="separate"/>
      </w:r>
      <w:r>
        <w:rPr>
          <w:sz w:val="28"/>
          <w:szCs w:val="36"/>
        </w:rPr>
        <w:t>24</w:t>
      </w:r>
      <w:r>
        <w:rPr>
          <w:sz w:val="28"/>
          <w:szCs w:val="36"/>
        </w:rPr>
        <w:fldChar w:fldCharType="end"/>
      </w:r>
      <w:r>
        <w:rPr>
          <w:rFonts w:hint="eastAsia" w:ascii="宋体" w:hAnsi="宋体" w:cs="宋体"/>
          <w:color w:val="auto"/>
          <w:sz w:val="28"/>
          <w:szCs w:val="40"/>
          <w:highlight w:val="none"/>
        </w:rPr>
        <w:fldChar w:fldCharType="end"/>
      </w:r>
    </w:p>
    <w:p>
      <w:pPr>
        <w:pStyle w:val="15"/>
        <w:tabs>
          <w:tab w:val="right" w:leader="dot" w:pos="9660"/>
        </w:tabs>
        <w:spacing w:line="480" w:lineRule="auto"/>
        <w:rPr>
          <w:sz w:val="28"/>
          <w:szCs w:val="36"/>
        </w:rPr>
      </w:pPr>
      <w:r>
        <w:rPr>
          <w:rFonts w:hint="eastAsia" w:ascii="宋体" w:hAnsi="宋体" w:cs="宋体"/>
          <w:color w:val="auto"/>
          <w:sz w:val="28"/>
          <w:szCs w:val="40"/>
          <w:highlight w:val="none"/>
        </w:rPr>
        <w:fldChar w:fldCharType="begin"/>
      </w:r>
      <w:r>
        <w:rPr>
          <w:rFonts w:hint="eastAsia" w:ascii="宋体" w:hAnsi="宋体" w:cs="宋体"/>
          <w:sz w:val="28"/>
          <w:szCs w:val="40"/>
          <w:highlight w:val="none"/>
        </w:rPr>
        <w:instrText xml:space="preserve"> HYPERLINK \l _Toc12173 </w:instrText>
      </w:r>
      <w:r>
        <w:rPr>
          <w:rFonts w:hint="eastAsia" w:ascii="宋体" w:hAnsi="宋体" w:cs="宋体"/>
          <w:sz w:val="28"/>
          <w:szCs w:val="40"/>
          <w:highlight w:val="none"/>
        </w:rPr>
        <w:fldChar w:fldCharType="separate"/>
      </w:r>
      <w:r>
        <w:rPr>
          <w:rFonts w:hint="eastAsia"/>
          <w:sz w:val="28"/>
          <w:szCs w:val="36"/>
        </w:rPr>
        <w:t>第四章 评审程序、评审方法和评审标准</w:t>
      </w:r>
      <w:r>
        <w:rPr>
          <w:sz w:val="28"/>
          <w:szCs w:val="36"/>
        </w:rPr>
        <w:tab/>
      </w:r>
      <w:r>
        <w:rPr>
          <w:sz w:val="28"/>
          <w:szCs w:val="36"/>
        </w:rPr>
        <w:fldChar w:fldCharType="begin"/>
      </w:r>
      <w:r>
        <w:rPr>
          <w:sz w:val="28"/>
          <w:szCs w:val="36"/>
        </w:rPr>
        <w:instrText xml:space="preserve"> PAGEREF _Toc12173 \h </w:instrText>
      </w:r>
      <w:r>
        <w:rPr>
          <w:sz w:val="28"/>
          <w:szCs w:val="36"/>
        </w:rPr>
        <w:fldChar w:fldCharType="separate"/>
      </w:r>
      <w:r>
        <w:rPr>
          <w:sz w:val="28"/>
          <w:szCs w:val="36"/>
        </w:rPr>
        <w:t>29</w:t>
      </w:r>
      <w:r>
        <w:rPr>
          <w:sz w:val="28"/>
          <w:szCs w:val="36"/>
        </w:rPr>
        <w:fldChar w:fldCharType="end"/>
      </w:r>
      <w:r>
        <w:rPr>
          <w:rFonts w:hint="eastAsia" w:ascii="宋体" w:hAnsi="宋体" w:cs="宋体"/>
          <w:color w:val="auto"/>
          <w:sz w:val="28"/>
          <w:szCs w:val="40"/>
          <w:highlight w:val="none"/>
        </w:rPr>
        <w:fldChar w:fldCharType="end"/>
      </w:r>
    </w:p>
    <w:p>
      <w:pPr>
        <w:pStyle w:val="15"/>
        <w:tabs>
          <w:tab w:val="right" w:leader="dot" w:pos="9660"/>
        </w:tabs>
        <w:spacing w:line="480" w:lineRule="auto"/>
        <w:rPr>
          <w:sz w:val="28"/>
          <w:szCs w:val="36"/>
        </w:rPr>
      </w:pPr>
      <w:r>
        <w:rPr>
          <w:rFonts w:hint="eastAsia" w:ascii="宋体" w:hAnsi="宋体" w:cs="宋体"/>
          <w:color w:val="auto"/>
          <w:sz w:val="28"/>
          <w:szCs w:val="40"/>
          <w:highlight w:val="none"/>
        </w:rPr>
        <w:fldChar w:fldCharType="begin"/>
      </w:r>
      <w:r>
        <w:rPr>
          <w:rFonts w:hint="eastAsia" w:ascii="宋体" w:hAnsi="宋体" w:cs="宋体"/>
          <w:sz w:val="28"/>
          <w:szCs w:val="40"/>
          <w:highlight w:val="none"/>
        </w:rPr>
        <w:instrText xml:space="preserve"> HYPERLINK \l _Toc14231 </w:instrText>
      </w:r>
      <w:r>
        <w:rPr>
          <w:rFonts w:hint="eastAsia" w:ascii="宋体" w:hAnsi="宋体" w:cs="宋体"/>
          <w:sz w:val="28"/>
          <w:szCs w:val="40"/>
          <w:highlight w:val="none"/>
        </w:rPr>
        <w:fldChar w:fldCharType="separate"/>
      </w:r>
      <w:r>
        <w:rPr>
          <w:rFonts w:hint="eastAsia"/>
          <w:sz w:val="28"/>
          <w:szCs w:val="36"/>
        </w:rPr>
        <w:t>第五章 响应文件格式</w:t>
      </w:r>
      <w:r>
        <w:rPr>
          <w:sz w:val="28"/>
          <w:szCs w:val="36"/>
        </w:rPr>
        <w:tab/>
      </w:r>
      <w:r>
        <w:rPr>
          <w:sz w:val="28"/>
          <w:szCs w:val="36"/>
        </w:rPr>
        <w:fldChar w:fldCharType="begin"/>
      </w:r>
      <w:r>
        <w:rPr>
          <w:sz w:val="28"/>
          <w:szCs w:val="36"/>
        </w:rPr>
        <w:instrText xml:space="preserve"> PAGEREF _Toc14231 \h </w:instrText>
      </w:r>
      <w:r>
        <w:rPr>
          <w:sz w:val="28"/>
          <w:szCs w:val="36"/>
        </w:rPr>
        <w:fldChar w:fldCharType="separate"/>
      </w:r>
      <w:r>
        <w:rPr>
          <w:sz w:val="28"/>
          <w:szCs w:val="36"/>
        </w:rPr>
        <w:t>37</w:t>
      </w:r>
      <w:r>
        <w:rPr>
          <w:sz w:val="28"/>
          <w:szCs w:val="36"/>
        </w:rPr>
        <w:fldChar w:fldCharType="end"/>
      </w:r>
      <w:r>
        <w:rPr>
          <w:rFonts w:hint="eastAsia" w:ascii="宋体" w:hAnsi="宋体" w:cs="宋体"/>
          <w:color w:val="auto"/>
          <w:sz w:val="28"/>
          <w:szCs w:val="40"/>
          <w:highlight w:val="none"/>
        </w:rPr>
        <w:fldChar w:fldCharType="end"/>
      </w:r>
    </w:p>
    <w:p>
      <w:pPr>
        <w:pStyle w:val="15"/>
        <w:tabs>
          <w:tab w:val="right" w:leader="dot" w:pos="9660"/>
        </w:tabs>
        <w:spacing w:line="480" w:lineRule="auto"/>
      </w:pPr>
      <w:r>
        <w:rPr>
          <w:rFonts w:hint="eastAsia" w:ascii="宋体" w:hAnsi="宋体" w:cs="宋体"/>
          <w:color w:val="auto"/>
          <w:sz w:val="28"/>
          <w:szCs w:val="40"/>
          <w:highlight w:val="none"/>
        </w:rPr>
        <w:fldChar w:fldCharType="begin"/>
      </w:r>
      <w:r>
        <w:rPr>
          <w:rFonts w:hint="eastAsia" w:ascii="宋体" w:hAnsi="宋体" w:cs="宋体"/>
          <w:sz w:val="28"/>
          <w:szCs w:val="40"/>
          <w:highlight w:val="none"/>
        </w:rPr>
        <w:instrText xml:space="preserve"> HYPERLINK \l _Toc23541 </w:instrText>
      </w:r>
      <w:r>
        <w:rPr>
          <w:rFonts w:hint="eastAsia" w:ascii="宋体" w:hAnsi="宋体" w:cs="宋体"/>
          <w:sz w:val="28"/>
          <w:szCs w:val="40"/>
          <w:highlight w:val="none"/>
        </w:rPr>
        <w:fldChar w:fldCharType="separate"/>
      </w:r>
      <w:r>
        <w:rPr>
          <w:rFonts w:hint="eastAsia"/>
          <w:sz w:val="28"/>
          <w:szCs w:val="36"/>
        </w:rPr>
        <w:t>第六章 合同文本</w:t>
      </w:r>
      <w:r>
        <w:rPr>
          <w:sz w:val="28"/>
          <w:szCs w:val="36"/>
        </w:rPr>
        <w:tab/>
      </w:r>
      <w:r>
        <w:rPr>
          <w:sz w:val="28"/>
          <w:szCs w:val="36"/>
        </w:rPr>
        <w:fldChar w:fldCharType="begin"/>
      </w:r>
      <w:r>
        <w:rPr>
          <w:sz w:val="28"/>
          <w:szCs w:val="36"/>
        </w:rPr>
        <w:instrText xml:space="preserve"> PAGEREF _Toc23541 \h </w:instrText>
      </w:r>
      <w:r>
        <w:rPr>
          <w:sz w:val="28"/>
          <w:szCs w:val="36"/>
        </w:rPr>
        <w:fldChar w:fldCharType="separate"/>
      </w:r>
      <w:r>
        <w:rPr>
          <w:sz w:val="28"/>
          <w:szCs w:val="36"/>
        </w:rPr>
        <w:t>61</w:t>
      </w:r>
      <w:r>
        <w:rPr>
          <w:sz w:val="28"/>
          <w:szCs w:val="36"/>
        </w:rPr>
        <w:fldChar w:fldCharType="end"/>
      </w:r>
      <w:r>
        <w:rPr>
          <w:rFonts w:hint="eastAsia" w:ascii="宋体" w:hAnsi="宋体" w:cs="宋体"/>
          <w:color w:val="auto"/>
          <w:sz w:val="28"/>
          <w:szCs w:val="40"/>
          <w:highlight w:val="none"/>
        </w:rPr>
        <w:fldChar w:fldCharType="end"/>
      </w:r>
    </w:p>
    <w:p>
      <w:pPr>
        <w:pStyle w:val="16"/>
        <w:spacing w:line="600" w:lineRule="auto"/>
        <w:rPr>
          <w:rFonts w:hint="eastAsia" w:ascii="宋体" w:hAnsi="宋体" w:cs="宋体"/>
          <w:color w:val="auto"/>
          <w:sz w:val="28"/>
          <w:szCs w:val="28"/>
          <w:highlight w:val="none"/>
        </w:rPr>
      </w:pPr>
      <w:r>
        <w:rPr>
          <w:rFonts w:hint="eastAsia" w:ascii="宋体" w:hAnsi="宋体" w:cs="宋体"/>
          <w:color w:val="auto"/>
          <w:szCs w:val="28"/>
          <w:highlight w:val="none"/>
        </w:rPr>
        <w:fldChar w:fldCharType="end"/>
      </w:r>
    </w:p>
    <w:p>
      <w:pPr>
        <w:spacing w:line="360" w:lineRule="auto"/>
        <w:jc w:val="left"/>
        <w:rPr>
          <w:rFonts w:hint="eastAsia" w:ascii="宋体" w:hAnsi="宋体" w:cs="宋体"/>
          <w:b/>
          <w:color w:val="auto"/>
          <w:sz w:val="32"/>
          <w:szCs w:val="32"/>
          <w:highlight w:val="none"/>
        </w:rPr>
      </w:pPr>
    </w:p>
    <w:p>
      <w:pPr>
        <w:spacing w:line="360" w:lineRule="auto"/>
        <w:jc w:val="center"/>
        <w:rPr>
          <w:rFonts w:hint="eastAsia" w:ascii="宋体" w:hAnsi="宋体" w:cs="宋体"/>
          <w:b/>
          <w:color w:val="auto"/>
          <w:sz w:val="32"/>
          <w:szCs w:val="32"/>
          <w:highlight w:val="none"/>
        </w:rPr>
      </w:pPr>
    </w:p>
    <w:p>
      <w:pPr>
        <w:spacing w:line="360" w:lineRule="auto"/>
        <w:jc w:val="center"/>
        <w:rPr>
          <w:rFonts w:hint="eastAsia" w:ascii="宋体" w:hAnsi="宋体" w:cs="宋体"/>
          <w:b/>
          <w:color w:val="auto"/>
          <w:sz w:val="32"/>
          <w:szCs w:val="32"/>
          <w:highlight w:val="none"/>
        </w:rPr>
      </w:pPr>
    </w:p>
    <w:p>
      <w:pPr>
        <w:spacing w:line="360" w:lineRule="auto"/>
        <w:jc w:val="center"/>
        <w:rPr>
          <w:rFonts w:hint="eastAsia" w:ascii="宋体" w:hAnsi="宋体" w:cs="宋体"/>
          <w:b/>
          <w:color w:val="auto"/>
          <w:sz w:val="32"/>
          <w:szCs w:val="32"/>
          <w:highlight w:val="none"/>
        </w:rPr>
      </w:pPr>
    </w:p>
    <w:p>
      <w:pPr>
        <w:spacing w:line="360" w:lineRule="auto"/>
        <w:jc w:val="center"/>
        <w:rPr>
          <w:rFonts w:hint="eastAsia" w:ascii="宋体" w:hAnsi="宋体" w:cs="宋体"/>
          <w:b/>
          <w:color w:val="auto"/>
          <w:sz w:val="32"/>
          <w:szCs w:val="32"/>
          <w:highlight w:val="none"/>
        </w:rPr>
      </w:pPr>
    </w:p>
    <w:p>
      <w:pPr>
        <w:spacing w:line="360" w:lineRule="auto"/>
        <w:rPr>
          <w:rFonts w:hint="eastAsia" w:ascii="宋体" w:hAnsi="宋体" w:cs="宋体"/>
          <w:b/>
          <w:color w:val="auto"/>
          <w:sz w:val="32"/>
          <w:szCs w:val="32"/>
          <w:highlight w:val="none"/>
        </w:rPr>
        <w:sectPr>
          <w:headerReference r:id="rId3" w:type="default"/>
          <w:footerReference r:id="rId4" w:type="default"/>
          <w:pgSz w:w="11906" w:h="16838"/>
          <w:pgMar w:top="1440" w:right="1079" w:bottom="1440" w:left="1167" w:header="851" w:footer="992" w:gutter="0"/>
          <w:pgNumType w:fmt="decimal" w:start="1"/>
          <w:cols w:space="720" w:num="1"/>
          <w:docGrid w:type="lines" w:linePitch="312" w:charSpace="0"/>
        </w:sectPr>
      </w:pPr>
    </w:p>
    <w:p>
      <w:pPr>
        <w:pStyle w:val="3"/>
        <w:bidi w:val="0"/>
        <w:rPr>
          <w:rFonts w:hint="eastAsia"/>
        </w:rPr>
      </w:pPr>
      <w:bookmarkStart w:id="0" w:name="_Toc44229877"/>
      <w:bookmarkStart w:id="1" w:name="_Toc27592"/>
      <w:r>
        <w:rPr>
          <w:rFonts w:hint="eastAsia"/>
        </w:rPr>
        <w:t>第一章 竞争性磋商公告</w:t>
      </w:r>
      <w:bookmarkEnd w:id="0"/>
      <w:bookmarkEnd w:id="1"/>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广西坤珍建设项目管理咨询有限公司</w:t>
      </w:r>
      <w:r>
        <w:rPr>
          <w:rFonts w:hint="eastAsia" w:ascii="宋体" w:hAnsi="宋体" w:cs="宋体"/>
          <w:b/>
          <w:color w:val="auto"/>
          <w:sz w:val="24"/>
          <w:highlight w:val="none"/>
        </w:rPr>
        <w:t>关于</w:t>
      </w:r>
      <w:r>
        <w:rPr>
          <w:rFonts w:hint="eastAsia" w:ascii="宋体" w:hAnsi="宋体" w:cs="宋体"/>
          <w:b/>
          <w:color w:val="auto"/>
          <w:sz w:val="24"/>
          <w:highlight w:val="none"/>
          <w:lang w:eastAsia="zh-CN"/>
        </w:rPr>
        <w:t>凭祥市房屋建筑和市政设施自然灾害综合风险普查</w:t>
      </w:r>
      <w:r>
        <w:rPr>
          <w:rFonts w:hint="eastAsia" w:ascii="宋体" w:hAnsi="宋体" w:cs="宋体"/>
          <w:b/>
          <w:color w:val="auto"/>
          <w:sz w:val="24"/>
          <w:highlight w:val="none"/>
          <w:lang w:val="en-US" w:eastAsia="zh-CN"/>
        </w:rPr>
        <w:t>工作</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CZZC2022-C3-800246-GXKZ</w:t>
      </w:r>
      <w:r>
        <w:rPr>
          <w:rFonts w:hint="eastAsia" w:ascii="宋体" w:hAnsi="宋体" w:cs="宋体"/>
          <w:b/>
          <w:color w:val="auto"/>
          <w:sz w:val="24"/>
          <w:highlight w:val="none"/>
        </w:rPr>
        <w:t>）</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竞争性磋商公告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eastAsia="zh-CN"/>
        </w:rPr>
        <w:t>凭祥市房屋建筑和市政设施自然灾害综合风险普查</w:t>
      </w:r>
      <w:r>
        <w:rPr>
          <w:rFonts w:hint="eastAsia" w:ascii="宋体" w:hAnsi="宋体" w:cs="宋体"/>
          <w:color w:val="auto"/>
          <w:szCs w:val="21"/>
          <w:highlight w:val="none"/>
          <w:u w:val="single"/>
          <w:lang w:val="en-US" w:eastAsia="zh-CN"/>
        </w:rPr>
        <w:t>工作</w:t>
      </w:r>
      <w:r>
        <w:rPr>
          <w:rFonts w:hint="eastAsia" w:ascii="宋体" w:hAnsi="宋体" w:cs="宋体"/>
          <w:color w:val="auto"/>
          <w:szCs w:val="21"/>
          <w:highlight w:val="none"/>
        </w:rPr>
        <w:t>的潜在供应商应登录</w:t>
      </w:r>
      <w:r>
        <w:rPr>
          <w:rFonts w:hint="eastAsia" w:ascii="宋体" w:hAnsi="宋体" w:cs="宋体"/>
          <w:color w:val="auto"/>
          <w:szCs w:val="21"/>
          <w:highlight w:val="none"/>
          <w:u w:val="single"/>
        </w:rPr>
        <w:t>政采云平台（https://www.zcygov.cn/）</w:t>
      </w:r>
      <w:r>
        <w:rPr>
          <w:rFonts w:hint="eastAsia" w:ascii="宋体" w:hAnsi="宋体" w:cs="宋体"/>
          <w:color w:val="auto"/>
          <w:szCs w:val="21"/>
          <w:highlight w:val="none"/>
        </w:rPr>
        <w:t>获取采购文件，并于202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6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24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09时30分</w:t>
      </w:r>
      <w:r>
        <w:rPr>
          <w:rFonts w:hint="eastAsia" w:ascii="宋体" w:hAnsi="宋体" w:cs="宋体"/>
          <w:color w:val="auto"/>
          <w:szCs w:val="21"/>
          <w:highlight w:val="none"/>
        </w:rPr>
        <w:t>（北京时间）前提交响应文件。</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cs="宋体"/>
          <w:b/>
          <w:bCs/>
          <w:color w:val="auto"/>
          <w:highlight w:val="none"/>
        </w:rPr>
      </w:pPr>
      <w:bookmarkStart w:id="2" w:name="_Toc35393798"/>
      <w:bookmarkStart w:id="3" w:name="_Toc35393629"/>
      <w:bookmarkStart w:id="4" w:name="_Toc28359089"/>
      <w:bookmarkStart w:id="5" w:name="_Toc28359012"/>
      <w:bookmarkStart w:id="6" w:name="_Toc10641"/>
      <w:bookmarkStart w:id="7" w:name="_Toc14203"/>
      <w:r>
        <w:rPr>
          <w:rFonts w:hint="eastAsia" w:ascii="宋体" w:hAnsi="宋体" w:cs="宋体"/>
          <w:b/>
          <w:bCs/>
          <w:color w:val="auto"/>
          <w:szCs w:val="21"/>
          <w:highlight w:val="none"/>
        </w:rPr>
        <w:t>一</w:t>
      </w:r>
      <w:r>
        <w:rPr>
          <w:rFonts w:hint="eastAsia" w:ascii="宋体" w:hAnsi="宋体" w:cs="宋体"/>
          <w:b/>
          <w:bCs/>
          <w:color w:val="auto"/>
          <w:highlight w:val="none"/>
        </w:rPr>
        <w:t>、项目基本情况</w:t>
      </w:r>
      <w:bookmarkEnd w:id="2"/>
      <w:bookmarkEnd w:id="3"/>
      <w:bookmarkEnd w:id="4"/>
      <w:bookmarkEnd w:id="5"/>
      <w:r>
        <w:rPr>
          <w:rFonts w:hint="eastAsia" w:ascii="宋体" w:hAnsi="宋体" w:cs="宋体"/>
          <w:b/>
          <w:bCs/>
          <w:color w:val="auto"/>
          <w:highlight w:val="none"/>
        </w:rPr>
        <w:t>：</w:t>
      </w:r>
      <w:bookmarkEnd w:id="6"/>
      <w:bookmarkEnd w:id="7"/>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1.项目编号：</w:t>
      </w:r>
      <w:r>
        <w:rPr>
          <w:rFonts w:hint="eastAsia" w:ascii="宋体" w:hAnsi="宋体" w:cs="宋体"/>
          <w:color w:val="auto"/>
          <w:szCs w:val="21"/>
          <w:highlight w:val="none"/>
          <w:u w:val="none"/>
          <w:lang w:eastAsia="zh-CN"/>
        </w:rPr>
        <w:t>CZZC2022-C3-800246-GXKZ</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u w:val="none"/>
        </w:rPr>
      </w:pPr>
      <w:r>
        <w:rPr>
          <w:rFonts w:hint="eastAsia" w:ascii="宋体" w:hAnsi="宋体" w:cs="宋体"/>
          <w:color w:val="auto"/>
          <w:highlight w:val="none"/>
        </w:rPr>
        <w:t>2.项目名称：</w:t>
      </w:r>
      <w:r>
        <w:rPr>
          <w:rFonts w:hint="eastAsia" w:ascii="宋体" w:hAnsi="宋体" w:eastAsia="宋体" w:cs="宋体"/>
          <w:color w:val="auto"/>
          <w:szCs w:val="21"/>
          <w:highlight w:val="none"/>
          <w:u w:val="none"/>
          <w:lang w:eastAsia="zh-CN"/>
        </w:rPr>
        <w:t>凭祥市房屋建筑和市政设施自然灾害综合风险普查</w:t>
      </w:r>
      <w:r>
        <w:rPr>
          <w:rFonts w:hint="eastAsia" w:ascii="宋体" w:hAnsi="宋体" w:eastAsia="宋体" w:cs="宋体"/>
          <w:color w:val="auto"/>
          <w:szCs w:val="21"/>
          <w:highlight w:val="none"/>
          <w:u w:val="none"/>
          <w:lang w:val="en-US" w:eastAsia="zh-CN"/>
        </w:rPr>
        <w:t>工作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3.采购方式：竞争性磋商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4.预算金额：</w:t>
      </w:r>
      <w:r>
        <w:rPr>
          <w:rFonts w:hint="eastAsia" w:ascii="宋体" w:hAnsi="宋体" w:cs="宋体"/>
          <w:color w:val="auto"/>
          <w:highlight w:val="none"/>
          <w:lang w:eastAsia="zh-CN"/>
        </w:rPr>
        <w:t xml:space="preserve">人民币 </w:t>
      </w:r>
      <w:r>
        <w:rPr>
          <w:rFonts w:hint="eastAsia" w:ascii="宋体" w:hAnsi="宋体" w:cs="宋体"/>
          <w:color w:val="auto"/>
          <w:highlight w:val="none"/>
          <w:lang w:val="en-US" w:eastAsia="zh-CN"/>
        </w:rPr>
        <w:t>150.5万元。</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5.最高限价：</w:t>
      </w:r>
      <w:r>
        <w:rPr>
          <w:rFonts w:hint="eastAsia" w:ascii="宋体" w:hAnsi="宋体" w:cs="宋体"/>
          <w:color w:val="auto"/>
          <w:highlight w:val="none"/>
          <w:lang w:eastAsia="zh-CN"/>
        </w:rPr>
        <w:t xml:space="preserve">人民币 </w:t>
      </w:r>
      <w:r>
        <w:rPr>
          <w:rFonts w:hint="eastAsia" w:ascii="宋体" w:hAnsi="宋体" w:cs="宋体"/>
          <w:color w:val="auto"/>
          <w:highlight w:val="none"/>
          <w:lang w:val="en-US" w:eastAsia="zh-CN"/>
        </w:rPr>
        <w:t>150.5万元</w:t>
      </w:r>
      <w:r>
        <w:rPr>
          <w:rFonts w:hint="eastAsia" w:ascii="宋体" w:hAnsi="宋体" w:cs="宋体"/>
          <w:color w:val="auto"/>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Cs w:val="21"/>
          <w:highlight w:val="none"/>
          <w:u w:val="none"/>
          <w:lang w:val="en-US"/>
        </w:rPr>
      </w:pPr>
      <w:r>
        <w:rPr>
          <w:rFonts w:hint="eastAsia" w:ascii="宋体" w:hAnsi="宋体" w:cs="宋体"/>
          <w:color w:val="auto"/>
          <w:highlight w:val="none"/>
        </w:rPr>
        <w:t>6.采购需求：</w:t>
      </w:r>
      <w:r>
        <w:rPr>
          <w:rFonts w:hint="eastAsia" w:asciiTheme="minorEastAsia" w:hAnsiTheme="minorEastAsia" w:eastAsiaTheme="minorEastAsia" w:cstheme="minorEastAsia"/>
          <w:sz w:val="21"/>
          <w:szCs w:val="21"/>
        </w:rPr>
        <w:t>完成</w:t>
      </w:r>
      <w:r>
        <w:rPr>
          <w:rFonts w:hint="eastAsia" w:asciiTheme="minorEastAsia" w:hAnsiTheme="minorEastAsia" w:eastAsiaTheme="minorEastAsia" w:cstheme="minorEastAsia"/>
          <w:color w:val="auto"/>
          <w:sz w:val="21"/>
          <w:szCs w:val="21"/>
          <w:highlight w:val="none"/>
          <w:lang w:val="en-US" w:eastAsia="zh-CN"/>
        </w:rPr>
        <w:t>凭</w:t>
      </w:r>
      <w:r>
        <w:rPr>
          <w:rFonts w:hint="eastAsia" w:asciiTheme="minorEastAsia" w:hAnsiTheme="minorEastAsia" w:eastAsiaTheme="minorEastAsia" w:cstheme="minorEastAsia"/>
          <w:color w:val="auto"/>
          <w:sz w:val="21"/>
          <w:szCs w:val="21"/>
          <w:highlight w:val="none"/>
          <w:u w:val="none"/>
          <w:lang w:val="en-US" w:eastAsia="zh-CN"/>
        </w:rPr>
        <w:t>祥市</w:t>
      </w:r>
      <w:r>
        <w:rPr>
          <w:rFonts w:hint="eastAsia" w:ascii="宋体" w:hAnsi="宋体" w:eastAsia="宋体" w:cs="宋体"/>
          <w:color w:val="auto"/>
          <w:szCs w:val="21"/>
          <w:highlight w:val="none"/>
          <w:u w:val="none"/>
          <w:lang w:eastAsia="zh-CN"/>
        </w:rPr>
        <w:t>房屋建筑和市政设施自然灾害综合风险普查</w:t>
      </w:r>
      <w:r>
        <w:rPr>
          <w:rFonts w:hint="eastAsia" w:ascii="宋体" w:hAnsi="宋体" w:eastAsia="宋体" w:cs="宋体"/>
          <w:color w:val="auto"/>
          <w:szCs w:val="21"/>
          <w:highlight w:val="none"/>
          <w:u w:val="none"/>
          <w:lang w:val="en-US" w:eastAsia="zh-CN"/>
        </w:rPr>
        <w:t>工作</w:t>
      </w:r>
      <w:r>
        <w:rPr>
          <w:rFonts w:hint="eastAsia" w:ascii="宋体" w:hAnsi="宋体" w:cs="宋体"/>
          <w:color w:val="auto"/>
          <w:szCs w:val="21"/>
          <w:highlight w:val="none"/>
          <w:u w:val="none"/>
          <w:lang w:val="en-US" w:eastAsia="zh-CN"/>
        </w:rPr>
        <w:t>1项，具体详见采购文件。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highlight w:val="none"/>
        </w:rPr>
        <w:t>7.合同履行期限：</w:t>
      </w:r>
      <w:r>
        <w:rPr>
          <w:rFonts w:hint="eastAsia" w:ascii="宋体" w:hAnsi="宋体" w:cs="宋体"/>
          <w:color w:val="auto"/>
          <w:highlight w:val="none"/>
          <w:lang w:eastAsia="zh-CN"/>
        </w:rPr>
        <w:t>自合同签订之日起</w:t>
      </w:r>
      <w:r>
        <w:rPr>
          <w:rFonts w:hint="eastAsia" w:ascii="宋体" w:hAnsi="宋体" w:cs="宋体"/>
          <w:color w:val="auto"/>
          <w:highlight w:val="none"/>
          <w:lang w:val="en-US" w:eastAsia="zh-CN"/>
        </w:rPr>
        <w:t>30日内完成</w:t>
      </w:r>
      <w:r>
        <w:rPr>
          <w:rFonts w:hint="eastAsia"/>
          <w:color w:val="auto"/>
          <w:szCs w:val="21"/>
          <w:highlight w:val="none"/>
        </w:rPr>
        <w:t>数据</w:t>
      </w:r>
      <w:r>
        <w:rPr>
          <w:rFonts w:hint="eastAsia"/>
          <w:color w:val="auto"/>
          <w:szCs w:val="21"/>
          <w:highlight w:val="none"/>
          <w:lang w:val="en-US" w:eastAsia="zh-CN"/>
        </w:rPr>
        <w:t>采集及</w:t>
      </w:r>
      <w:r>
        <w:rPr>
          <w:rFonts w:hint="eastAsia"/>
          <w:color w:val="auto"/>
          <w:szCs w:val="21"/>
          <w:highlight w:val="none"/>
        </w:rPr>
        <w:t>成果</w:t>
      </w:r>
      <w:r>
        <w:rPr>
          <w:rFonts w:hint="eastAsia"/>
          <w:color w:val="auto"/>
          <w:szCs w:val="21"/>
          <w:highlight w:val="none"/>
          <w:lang w:val="en-US" w:eastAsia="zh-CN"/>
        </w:rPr>
        <w:t>汇交</w:t>
      </w:r>
      <w:r>
        <w:rPr>
          <w:rFonts w:hint="eastAsia"/>
          <w:color w:val="auto"/>
          <w:szCs w:val="21"/>
          <w:highlight w:val="none"/>
        </w:rPr>
        <w:t>，其他工作根据国家与广西壮族自治区自然灾害综合风险普查办公室要求的时间节点上交</w:t>
      </w:r>
      <w:r>
        <w:rPr>
          <w:rFonts w:hint="eastAsia" w:ascii="宋体" w:hAnsi="宋体" w:cs="宋体"/>
          <w:color w:val="auto"/>
          <w:highlight w:val="none"/>
          <w:lang w:val="en-US"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8.本项目不接受联合体。</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cs="宋体"/>
          <w:b/>
          <w:bCs/>
          <w:color w:val="auto"/>
          <w:highlight w:val="none"/>
        </w:rPr>
      </w:pPr>
      <w:bookmarkStart w:id="8" w:name="_Toc35393799"/>
      <w:bookmarkStart w:id="9" w:name="_Toc8790"/>
      <w:bookmarkStart w:id="10" w:name="_Toc28359013"/>
      <w:bookmarkStart w:id="11" w:name="_Toc20186"/>
      <w:bookmarkStart w:id="12" w:name="_Toc28359090"/>
      <w:bookmarkStart w:id="13" w:name="_Toc35393630"/>
      <w:r>
        <w:rPr>
          <w:rFonts w:hint="eastAsia" w:ascii="宋体" w:hAnsi="宋体" w:cs="宋体"/>
          <w:b/>
          <w:bCs/>
          <w:color w:val="auto"/>
          <w:highlight w:val="none"/>
        </w:rPr>
        <w:t>二、申请人的资格要求：</w:t>
      </w:r>
      <w:bookmarkEnd w:id="8"/>
      <w:bookmarkEnd w:id="9"/>
      <w:bookmarkEnd w:id="10"/>
      <w:bookmarkEnd w:id="11"/>
      <w:bookmarkEnd w:id="12"/>
      <w:bookmarkEnd w:id="13"/>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bookmarkStart w:id="14" w:name="_Toc28359014"/>
      <w:bookmarkStart w:id="15" w:name="_Toc28359091"/>
      <w:r>
        <w:rPr>
          <w:rFonts w:hint="eastAsia" w:ascii="宋体" w:hAnsi="宋体" w:cs="宋体"/>
          <w:color w:val="auto"/>
          <w:highlight w:val="none"/>
        </w:rPr>
        <w:t>2.落实政府采购政策需满足的资格要求：本项目属于专门面向中小微企业采购的项目,供应商应为</w:t>
      </w:r>
      <w:r>
        <w:rPr>
          <w:rFonts w:hint="eastAsia" w:ascii="宋体" w:hAnsi="宋体" w:cs="宋体"/>
          <w:color w:val="auto"/>
          <w:highlight w:val="none"/>
          <w:lang w:eastAsia="zh-CN"/>
        </w:rPr>
        <w:t>中</w:t>
      </w:r>
      <w:r>
        <w:rPr>
          <w:rFonts w:hint="eastAsia" w:ascii="宋体" w:hAnsi="宋体" w:cs="宋体"/>
          <w:color w:val="auto"/>
          <w:highlight w:val="none"/>
        </w:rPr>
        <w:t>小微企业。</w:t>
      </w:r>
    </w:p>
    <w:p>
      <w:pPr>
        <w:pStyle w:val="17"/>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textAlignment w:val="auto"/>
        <w:rPr>
          <w:rFonts w:hint="eastAsia"/>
          <w:color w:val="auto"/>
          <w:szCs w:val="21"/>
          <w:highlight w:val="none"/>
        </w:rPr>
      </w:pPr>
      <w:r>
        <w:rPr>
          <w:rFonts w:hint="eastAsia" w:ascii="Times New Roman" w:hAnsi="Times New Roman" w:eastAsia="宋体" w:cs="Times New Roman"/>
          <w:color w:val="auto"/>
          <w:kern w:val="2"/>
          <w:sz w:val="21"/>
          <w:szCs w:val="24"/>
          <w:highlight w:val="none"/>
          <w:lang w:val="en-US" w:eastAsia="zh-CN" w:bidi="ar-SA"/>
        </w:rPr>
        <w:t>3.本项目的特定资格要求：</w:t>
      </w:r>
      <w:bookmarkStart w:id="16" w:name="_Toc35393800"/>
      <w:bookmarkStart w:id="17" w:name="_Toc35393631"/>
      <w:r>
        <w:rPr>
          <w:rFonts w:hint="eastAsia" w:cs="Times New Roman"/>
          <w:color w:val="auto"/>
          <w:kern w:val="2"/>
          <w:sz w:val="21"/>
          <w:szCs w:val="24"/>
          <w:highlight w:val="none"/>
          <w:lang w:val="en-US" w:eastAsia="zh-CN" w:bidi="ar-SA"/>
        </w:rPr>
        <w:t>无</w:t>
      </w:r>
      <w:r>
        <w:rPr>
          <w:rFonts w:hint="eastAsia" w:ascii="Times New Roman" w:hAnsi="Times New Roman" w:eastAsia="宋体" w:cs="Times New Roman"/>
          <w:color w:val="auto"/>
          <w:kern w:val="2"/>
          <w:sz w:val="21"/>
          <w:szCs w:val="24"/>
          <w:highlight w:val="none"/>
          <w:lang w:val="en-US" w:eastAsia="zh-CN" w:bidi="ar-SA"/>
        </w:rPr>
        <w:t>。</w:t>
      </w:r>
    </w:p>
    <w:bookmarkEnd w:id="14"/>
    <w:bookmarkEnd w:id="15"/>
    <w:bookmarkEnd w:id="16"/>
    <w:bookmarkEnd w:id="17"/>
    <w:p>
      <w:pPr>
        <w:keepNext w:val="0"/>
        <w:keepLines w:val="0"/>
        <w:pageBreakBefore w:val="0"/>
        <w:kinsoku/>
        <w:wordWrap/>
        <w:overflowPunct/>
        <w:topLinePunct w:val="0"/>
        <w:autoSpaceDE/>
        <w:autoSpaceDN/>
        <w:bidi w:val="0"/>
        <w:adjustRightInd/>
        <w:snapToGrid/>
        <w:spacing w:line="400" w:lineRule="exact"/>
        <w:ind w:firstLine="442" w:firstLineChars="200"/>
        <w:textAlignment w:val="auto"/>
        <w:outlineLvl w:val="1"/>
        <w:rPr>
          <w:rFonts w:ascii="宋体" w:hAnsi="宋体" w:cs="宋体"/>
          <w:b/>
          <w:bCs/>
          <w:sz w:val="22"/>
          <w:szCs w:val="22"/>
        </w:rPr>
      </w:pPr>
      <w:r>
        <w:rPr>
          <w:rFonts w:hint="eastAsia" w:ascii="宋体" w:hAnsi="宋体" w:cs="宋体"/>
          <w:b/>
          <w:bCs/>
          <w:sz w:val="22"/>
          <w:szCs w:val="22"/>
        </w:rPr>
        <w:t>三、获取招标文件</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szCs w:val="22"/>
        </w:rPr>
      </w:pPr>
      <w:r>
        <w:rPr>
          <w:rFonts w:hint="eastAsia" w:ascii="宋体" w:hAnsi="宋体" w:cs="宋体"/>
          <w:sz w:val="22"/>
          <w:szCs w:val="22"/>
        </w:rPr>
        <w:t>时间</w:t>
      </w:r>
      <w:r>
        <w:rPr>
          <w:rFonts w:hint="eastAsia" w:ascii="宋体" w:hAnsi="宋体" w:cs="宋体"/>
          <w:color w:val="FF0000"/>
          <w:sz w:val="22"/>
          <w:szCs w:val="22"/>
        </w:rPr>
        <w:t>：</w:t>
      </w:r>
      <w:r>
        <w:rPr>
          <w:rFonts w:hint="eastAsia" w:ascii="宋体" w:hAnsi="宋体" w:cs="宋体"/>
          <w:color w:val="auto"/>
          <w:sz w:val="22"/>
          <w:szCs w:val="22"/>
          <w:lang w:eastAsia="zh-CN"/>
        </w:rPr>
        <w:t>发布之日起</w:t>
      </w:r>
      <w:r>
        <w:rPr>
          <w:rFonts w:hint="eastAsia" w:ascii="宋体" w:hAnsi="宋体" w:cs="宋体"/>
          <w:color w:val="auto"/>
          <w:sz w:val="22"/>
          <w:szCs w:val="22"/>
        </w:rPr>
        <w:t xml:space="preserve">至2022年 </w:t>
      </w:r>
      <w:r>
        <w:rPr>
          <w:rFonts w:hint="eastAsia" w:ascii="宋体" w:hAnsi="宋体" w:cs="宋体"/>
          <w:color w:val="auto"/>
          <w:sz w:val="22"/>
          <w:szCs w:val="22"/>
          <w:lang w:val="en-US" w:eastAsia="zh-CN"/>
        </w:rPr>
        <w:t xml:space="preserve">6 </w:t>
      </w:r>
      <w:r>
        <w:rPr>
          <w:rFonts w:hint="eastAsia" w:ascii="宋体" w:hAnsi="宋体" w:cs="宋体"/>
          <w:color w:val="auto"/>
          <w:sz w:val="22"/>
          <w:szCs w:val="22"/>
        </w:rPr>
        <w:t xml:space="preserve">月 </w:t>
      </w:r>
      <w:r>
        <w:rPr>
          <w:rFonts w:hint="eastAsia" w:ascii="宋体" w:hAnsi="宋体" w:cs="宋体"/>
          <w:color w:val="auto"/>
          <w:sz w:val="22"/>
          <w:szCs w:val="22"/>
          <w:lang w:val="en-US" w:eastAsia="zh-CN"/>
        </w:rPr>
        <w:t xml:space="preserve">21 </w:t>
      </w:r>
      <w:r>
        <w:rPr>
          <w:rFonts w:hint="eastAsia" w:ascii="宋体" w:hAnsi="宋体" w:cs="宋体"/>
          <w:color w:val="auto"/>
          <w:sz w:val="22"/>
          <w:szCs w:val="22"/>
        </w:rPr>
        <w:t>日，每</w:t>
      </w:r>
      <w:r>
        <w:rPr>
          <w:rFonts w:hint="eastAsia" w:ascii="宋体" w:hAnsi="宋体" w:cs="宋体"/>
          <w:sz w:val="22"/>
          <w:szCs w:val="22"/>
        </w:rPr>
        <w:t>天上午</w:t>
      </w:r>
      <w:r>
        <w:rPr>
          <w:rFonts w:hint="eastAsia" w:ascii="宋体" w:hAnsi="宋体" w:cs="宋体"/>
          <w:sz w:val="22"/>
          <w:szCs w:val="22"/>
          <w:lang w:val="en-US" w:eastAsia="zh-CN"/>
        </w:rPr>
        <w:t>08</w:t>
      </w:r>
      <w:r>
        <w:rPr>
          <w:rFonts w:hint="eastAsia" w:ascii="宋体" w:hAnsi="宋体" w:cs="宋体"/>
          <w:sz w:val="22"/>
          <w:szCs w:val="22"/>
        </w:rPr>
        <w:t>：</w:t>
      </w:r>
      <w:r>
        <w:rPr>
          <w:rFonts w:hint="eastAsia" w:ascii="宋体" w:hAnsi="宋体" w:cs="宋体"/>
          <w:sz w:val="22"/>
          <w:szCs w:val="22"/>
          <w:lang w:val="en-US" w:eastAsia="zh-CN"/>
        </w:rPr>
        <w:t>3</w:t>
      </w:r>
      <w:r>
        <w:rPr>
          <w:rFonts w:hint="eastAsia" w:ascii="宋体" w:hAnsi="宋体" w:cs="宋体"/>
          <w:sz w:val="22"/>
          <w:szCs w:val="22"/>
        </w:rPr>
        <w:t>0～12：00，下午15：00～1</w:t>
      </w:r>
      <w:r>
        <w:rPr>
          <w:rFonts w:hint="eastAsia" w:ascii="宋体" w:hAnsi="宋体" w:cs="宋体"/>
          <w:sz w:val="22"/>
          <w:szCs w:val="22"/>
          <w:lang w:val="en-US" w:eastAsia="zh-CN"/>
        </w:rPr>
        <w:t>8</w:t>
      </w:r>
      <w:r>
        <w:rPr>
          <w:rFonts w:hint="eastAsia" w:ascii="宋体" w:hAnsi="宋体" w:cs="宋体"/>
          <w:sz w:val="22"/>
          <w:szCs w:val="22"/>
        </w:rPr>
        <w:t>：</w:t>
      </w:r>
      <w:r>
        <w:rPr>
          <w:rFonts w:hint="eastAsia" w:ascii="宋体" w:hAnsi="宋体" w:cs="宋体"/>
          <w:sz w:val="22"/>
          <w:szCs w:val="22"/>
          <w:lang w:val="en-US" w:eastAsia="zh-CN"/>
        </w:rPr>
        <w:t>0</w:t>
      </w:r>
      <w:r>
        <w:rPr>
          <w:rFonts w:hint="eastAsia" w:ascii="宋体" w:hAnsi="宋体" w:cs="宋体"/>
          <w:sz w:val="22"/>
          <w:szCs w:val="22"/>
        </w:rPr>
        <w:t>0（北京时间，法定节假日除外）。</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szCs w:val="22"/>
        </w:rPr>
      </w:pPr>
      <w:r>
        <w:rPr>
          <w:rFonts w:hint="eastAsia" w:ascii="宋体" w:hAnsi="宋体" w:cs="宋体"/>
          <w:sz w:val="22"/>
          <w:szCs w:val="22"/>
        </w:rPr>
        <w:t>地点（网址）：政采云平台（https://www.zcygov.cn/）</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ascii="宋体" w:hAnsi="宋体" w:cs="宋体"/>
          <w:sz w:val="22"/>
          <w:szCs w:val="22"/>
        </w:rPr>
      </w:pPr>
      <w:r>
        <w:rPr>
          <w:rFonts w:hint="eastAsia" w:ascii="宋体" w:hAnsi="宋体" w:cs="宋体"/>
          <w:sz w:val="22"/>
          <w:szCs w:val="22"/>
        </w:rPr>
        <w:t>方式：线上获取。登录政采云平台（https://www.zcygov.cn/），在“应用中心”—“项目采购”—“获取采购文件”选择本项目，点击“申请获取采购文件”进行申请提交后，在已申请栏中选择下载本项目招标文件。已获取招标文件的投标人不等于符合本项目的投标人资格。</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ascii="宋体" w:hAnsi="宋体" w:cs="宋体"/>
          <w:b/>
          <w:bCs/>
          <w:sz w:val="22"/>
          <w:szCs w:val="22"/>
        </w:rPr>
      </w:pPr>
      <w:r>
        <w:rPr>
          <w:rFonts w:hint="eastAsia" w:ascii="宋体" w:hAnsi="宋体" w:cs="宋体"/>
          <w:sz w:val="22"/>
          <w:szCs w:val="22"/>
        </w:rPr>
        <w:t>售价：0</w:t>
      </w:r>
    </w:p>
    <w:p>
      <w:pPr>
        <w:spacing w:line="460" w:lineRule="exact"/>
        <w:ind w:firstLine="442" w:firstLineChars="200"/>
        <w:outlineLvl w:val="1"/>
        <w:rPr>
          <w:rFonts w:ascii="宋体" w:hAnsi="宋体" w:cs="宋体"/>
          <w:b/>
          <w:bCs/>
          <w:sz w:val="22"/>
          <w:szCs w:val="22"/>
        </w:rPr>
      </w:pPr>
      <w:r>
        <w:rPr>
          <w:rFonts w:hint="eastAsia" w:ascii="宋体" w:hAnsi="宋体" w:cs="宋体"/>
          <w:b/>
          <w:bCs/>
          <w:sz w:val="22"/>
          <w:szCs w:val="22"/>
        </w:rPr>
        <w:t>四、响应文件提交</w:t>
      </w:r>
    </w:p>
    <w:p>
      <w:pPr>
        <w:spacing w:line="460" w:lineRule="exact"/>
        <w:ind w:firstLine="440" w:firstLineChars="200"/>
        <w:rPr>
          <w:rFonts w:ascii="宋体" w:hAnsi="宋体" w:cs="宋体"/>
          <w:bCs/>
          <w:color w:val="auto"/>
          <w:sz w:val="22"/>
          <w:szCs w:val="22"/>
        </w:rPr>
      </w:pPr>
      <w:r>
        <w:rPr>
          <w:rFonts w:hint="eastAsia" w:ascii="宋体" w:hAnsi="宋体" w:cs="宋体"/>
          <w:bCs/>
          <w:sz w:val="22"/>
          <w:szCs w:val="22"/>
        </w:rPr>
        <w:t>截止时间</w:t>
      </w:r>
      <w:r>
        <w:rPr>
          <w:rFonts w:hint="eastAsia" w:ascii="宋体" w:hAnsi="宋体" w:cs="宋体"/>
          <w:bCs/>
          <w:color w:val="auto"/>
          <w:sz w:val="22"/>
          <w:szCs w:val="22"/>
        </w:rPr>
        <w:t>：2022年</w:t>
      </w:r>
      <w:r>
        <w:rPr>
          <w:rFonts w:hint="eastAsia" w:ascii="宋体" w:hAnsi="宋体" w:cs="宋体"/>
          <w:bCs/>
          <w:color w:val="auto"/>
          <w:sz w:val="22"/>
          <w:szCs w:val="22"/>
          <w:lang w:val="en-US" w:eastAsia="zh-CN"/>
        </w:rPr>
        <w:t xml:space="preserve"> 6</w:t>
      </w:r>
      <w:r>
        <w:rPr>
          <w:rFonts w:hint="eastAsia" w:ascii="宋体" w:hAnsi="宋体" w:cs="宋体"/>
          <w:bCs/>
          <w:color w:val="auto"/>
          <w:sz w:val="22"/>
          <w:szCs w:val="22"/>
        </w:rPr>
        <w:t xml:space="preserve"> 月 </w:t>
      </w:r>
      <w:r>
        <w:rPr>
          <w:rFonts w:hint="eastAsia" w:ascii="宋体" w:hAnsi="宋体" w:cs="宋体"/>
          <w:bCs/>
          <w:color w:val="auto"/>
          <w:sz w:val="22"/>
          <w:szCs w:val="22"/>
          <w:lang w:val="en-US" w:eastAsia="zh-CN"/>
        </w:rPr>
        <w:t xml:space="preserve">24 </w:t>
      </w:r>
      <w:r>
        <w:rPr>
          <w:rFonts w:hint="eastAsia" w:ascii="宋体" w:hAnsi="宋体" w:cs="宋体"/>
          <w:bCs/>
          <w:color w:val="auto"/>
          <w:sz w:val="22"/>
          <w:szCs w:val="22"/>
        </w:rPr>
        <w:t>日09点30分（北京时间）</w:t>
      </w:r>
    </w:p>
    <w:p>
      <w:pPr>
        <w:spacing w:line="460" w:lineRule="exact"/>
        <w:ind w:firstLine="440" w:firstLineChars="200"/>
        <w:rPr>
          <w:rFonts w:ascii="宋体" w:hAnsi="宋体" w:cs="宋体"/>
          <w:bCs/>
          <w:color w:val="auto"/>
          <w:sz w:val="22"/>
          <w:szCs w:val="22"/>
        </w:rPr>
      </w:pPr>
      <w:r>
        <w:rPr>
          <w:rFonts w:hint="eastAsia" w:ascii="宋体" w:hAnsi="宋体" w:cs="宋体"/>
          <w:bCs/>
          <w:color w:val="auto"/>
          <w:sz w:val="22"/>
          <w:szCs w:val="22"/>
        </w:rPr>
        <w:t>地点（网址）：政采云平台（https://www.zcy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政采云平台拒收。）</w:t>
      </w:r>
    </w:p>
    <w:p>
      <w:pPr>
        <w:spacing w:line="460" w:lineRule="exact"/>
        <w:ind w:firstLine="442" w:firstLineChars="200"/>
        <w:outlineLvl w:val="1"/>
        <w:rPr>
          <w:rFonts w:ascii="宋体" w:hAnsi="宋体" w:cs="宋体"/>
          <w:b/>
          <w:bCs/>
          <w:color w:val="auto"/>
          <w:sz w:val="22"/>
          <w:szCs w:val="22"/>
        </w:rPr>
      </w:pPr>
      <w:r>
        <w:rPr>
          <w:rFonts w:hint="eastAsia" w:ascii="宋体" w:hAnsi="宋体" w:cs="宋体"/>
          <w:b/>
          <w:bCs/>
          <w:color w:val="auto"/>
          <w:sz w:val="22"/>
          <w:szCs w:val="22"/>
        </w:rPr>
        <w:t>五、开启</w:t>
      </w:r>
    </w:p>
    <w:p>
      <w:pPr>
        <w:spacing w:line="460" w:lineRule="exact"/>
        <w:ind w:firstLine="440" w:firstLineChars="200"/>
        <w:rPr>
          <w:rFonts w:ascii="宋体" w:hAnsi="宋体" w:cs="宋体"/>
          <w:bCs/>
          <w:color w:val="auto"/>
          <w:sz w:val="22"/>
          <w:szCs w:val="22"/>
        </w:rPr>
      </w:pPr>
      <w:r>
        <w:rPr>
          <w:rFonts w:hint="eastAsia" w:ascii="宋体" w:hAnsi="宋体" w:cs="宋体"/>
          <w:bCs/>
          <w:color w:val="auto"/>
          <w:sz w:val="22"/>
          <w:szCs w:val="22"/>
        </w:rPr>
        <w:t>时间：2022年</w:t>
      </w:r>
      <w:r>
        <w:rPr>
          <w:rFonts w:hint="eastAsia" w:ascii="宋体" w:hAnsi="宋体" w:cs="宋体"/>
          <w:bCs/>
          <w:color w:val="auto"/>
          <w:sz w:val="22"/>
          <w:szCs w:val="22"/>
          <w:lang w:val="en-US" w:eastAsia="zh-CN"/>
        </w:rPr>
        <w:t xml:space="preserve">  6</w:t>
      </w:r>
      <w:r>
        <w:rPr>
          <w:rFonts w:hint="eastAsia" w:ascii="宋体" w:hAnsi="宋体" w:cs="宋体"/>
          <w:bCs/>
          <w:color w:val="auto"/>
          <w:sz w:val="22"/>
          <w:szCs w:val="22"/>
        </w:rPr>
        <w:t xml:space="preserve"> 月</w:t>
      </w:r>
      <w:r>
        <w:rPr>
          <w:rFonts w:hint="eastAsia" w:ascii="宋体" w:hAnsi="宋体" w:cs="宋体"/>
          <w:bCs/>
          <w:color w:val="auto"/>
          <w:sz w:val="22"/>
          <w:szCs w:val="22"/>
          <w:lang w:val="en-US" w:eastAsia="zh-CN"/>
        </w:rPr>
        <w:t xml:space="preserve"> 24  </w:t>
      </w:r>
      <w:r>
        <w:rPr>
          <w:rFonts w:hint="eastAsia" w:ascii="宋体" w:hAnsi="宋体" w:cs="宋体"/>
          <w:bCs/>
          <w:color w:val="auto"/>
          <w:sz w:val="22"/>
          <w:szCs w:val="22"/>
        </w:rPr>
        <w:t>日09点30分截标后（北京时间）</w:t>
      </w:r>
    </w:p>
    <w:p>
      <w:pPr>
        <w:spacing w:line="460" w:lineRule="exact"/>
        <w:ind w:firstLine="440" w:firstLineChars="200"/>
        <w:rPr>
          <w:rFonts w:ascii="宋体" w:hAnsi="宋体" w:cs="宋体"/>
          <w:bCs/>
          <w:color w:val="auto"/>
          <w:sz w:val="22"/>
          <w:szCs w:val="22"/>
        </w:rPr>
      </w:pPr>
      <w:r>
        <w:rPr>
          <w:rFonts w:hint="eastAsia" w:ascii="宋体" w:hAnsi="宋体" w:cs="宋体"/>
          <w:bCs/>
          <w:color w:val="auto"/>
          <w:sz w:val="22"/>
          <w:szCs w:val="22"/>
        </w:rPr>
        <w:t>地点（网址）：</w:t>
      </w:r>
      <w:r>
        <w:rPr>
          <w:rFonts w:hint="eastAsia" w:ascii="宋体" w:hAnsi="宋体" w:cs="宋体"/>
          <w:color w:val="auto"/>
          <w:kern w:val="0"/>
          <w:sz w:val="24"/>
          <w:lang w:bidi="zh-CN"/>
        </w:rPr>
        <w:t>政采云平台（https://www.zcygov.cn/）电子开标大厅 </w:t>
      </w:r>
    </w:p>
    <w:p>
      <w:pPr>
        <w:spacing w:line="460" w:lineRule="exact"/>
        <w:ind w:firstLine="442" w:firstLineChars="200"/>
        <w:outlineLvl w:val="1"/>
        <w:rPr>
          <w:rFonts w:ascii="宋体" w:hAnsi="宋体" w:cs="宋体"/>
          <w:b/>
          <w:bCs/>
          <w:color w:val="auto"/>
          <w:sz w:val="22"/>
          <w:szCs w:val="22"/>
        </w:rPr>
      </w:pPr>
      <w:r>
        <w:rPr>
          <w:rFonts w:hint="eastAsia" w:ascii="宋体" w:hAnsi="宋体" w:cs="宋体"/>
          <w:b/>
          <w:bCs/>
          <w:color w:val="auto"/>
          <w:sz w:val="22"/>
          <w:szCs w:val="22"/>
        </w:rPr>
        <w:t>六、公告期限</w:t>
      </w:r>
    </w:p>
    <w:p>
      <w:pPr>
        <w:spacing w:line="460" w:lineRule="exact"/>
        <w:ind w:firstLine="440" w:firstLineChars="200"/>
        <w:rPr>
          <w:rFonts w:ascii="宋体" w:hAnsi="宋体" w:cs="宋体"/>
          <w:bCs/>
          <w:color w:val="auto"/>
          <w:sz w:val="22"/>
          <w:szCs w:val="22"/>
        </w:rPr>
      </w:pPr>
      <w:r>
        <w:rPr>
          <w:rFonts w:hint="eastAsia" w:ascii="宋体" w:hAnsi="宋体" w:cs="宋体"/>
          <w:bCs/>
          <w:color w:val="auto"/>
          <w:sz w:val="22"/>
          <w:szCs w:val="22"/>
        </w:rPr>
        <w:t>自本公告发布之日起3个工作日。</w:t>
      </w:r>
    </w:p>
    <w:p>
      <w:pPr>
        <w:spacing w:line="460" w:lineRule="exact"/>
        <w:ind w:firstLine="442" w:firstLineChars="200"/>
        <w:outlineLvl w:val="1"/>
        <w:rPr>
          <w:rFonts w:ascii="宋体" w:hAnsi="宋体" w:cs="宋体"/>
          <w:b/>
          <w:sz w:val="22"/>
          <w:szCs w:val="22"/>
        </w:rPr>
      </w:pPr>
      <w:r>
        <w:rPr>
          <w:rFonts w:hint="eastAsia" w:ascii="宋体" w:hAnsi="宋体" w:cs="宋体"/>
          <w:b/>
          <w:bCs/>
          <w:sz w:val="22"/>
          <w:szCs w:val="22"/>
        </w:rPr>
        <w:t>七、其它补充事宜</w:t>
      </w:r>
    </w:p>
    <w:p>
      <w:pPr>
        <w:spacing w:line="460" w:lineRule="exact"/>
        <w:ind w:firstLine="440" w:firstLineChars="200"/>
        <w:rPr>
          <w:rFonts w:hint="eastAsia" w:ascii="宋体" w:hAnsi="宋体" w:cs="宋体"/>
          <w:sz w:val="22"/>
          <w:szCs w:val="22"/>
        </w:rPr>
      </w:pPr>
      <w:r>
        <w:rPr>
          <w:rFonts w:hint="eastAsia" w:ascii="宋体" w:hAnsi="宋体" w:cs="宋体"/>
          <w:sz w:val="22"/>
          <w:szCs w:val="22"/>
        </w:rPr>
        <w:t>1.磋商保证金：本项目不收取</w:t>
      </w:r>
      <w:r>
        <w:rPr>
          <w:rFonts w:hint="eastAsia" w:ascii="宋体" w:hAnsi="宋体" w:cs="宋体"/>
          <w:sz w:val="22"/>
          <w:szCs w:val="22"/>
          <w:lang w:eastAsia="zh-CN"/>
        </w:rPr>
        <w:t>竞</w:t>
      </w:r>
      <w:r>
        <w:rPr>
          <w:rFonts w:hint="eastAsia" w:ascii="宋体" w:hAnsi="宋体" w:cs="宋体"/>
          <w:sz w:val="22"/>
          <w:szCs w:val="22"/>
        </w:rPr>
        <w:t>标保证金</w:t>
      </w:r>
    </w:p>
    <w:p>
      <w:pPr>
        <w:spacing w:line="460" w:lineRule="exact"/>
        <w:ind w:firstLine="440" w:firstLineChars="200"/>
        <w:rPr>
          <w:rFonts w:hint="eastAsia" w:ascii="宋体" w:hAnsi="宋体" w:cs="宋体"/>
          <w:sz w:val="22"/>
          <w:szCs w:val="22"/>
        </w:rPr>
      </w:pPr>
      <w:bookmarkStart w:id="18" w:name="_Hlk37429585"/>
      <w:r>
        <w:rPr>
          <w:rFonts w:hint="eastAsia" w:ascii="宋体" w:hAnsi="宋体" w:cs="宋体"/>
          <w:sz w:val="22"/>
          <w:szCs w:val="22"/>
        </w:rPr>
        <w:t>2.</w:t>
      </w:r>
      <w:bookmarkStart w:id="19" w:name="_Hlk37429595"/>
      <w:r>
        <w:rPr>
          <w:rFonts w:hint="eastAsia" w:ascii="宋体" w:hAnsi="宋体" w:cs="宋体"/>
          <w:sz w:val="22"/>
          <w:szCs w:val="22"/>
        </w:rPr>
        <w:t>网上查询地址</w:t>
      </w:r>
    </w:p>
    <w:bookmarkEnd w:id="18"/>
    <w:bookmarkEnd w:id="19"/>
    <w:p>
      <w:pPr>
        <w:spacing w:line="460" w:lineRule="exact"/>
        <w:ind w:firstLine="440" w:firstLineChars="200"/>
        <w:rPr>
          <w:rFonts w:hint="eastAsia" w:ascii="宋体" w:hAnsi="宋体" w:cs="宋体"/>
          <w:sz w:val="22"/>
          <w:szCs w:val="22"/>
        </w:rPr>
      </w:pPr>
      <w:bookmarkStart w:id="20" w:name="_Hlk37429674"/>
      <w:r>
        <w:rPr>
          <w:rFonts w:hint="eastAsia" w:ascii="宋体" w:hAnsi="宋体" w:cs="宋体"/>
          <w:sz w:val="22"/>
          <w:szCs w:val="22"/>
        </w:rPr>
        <w:t>中国政府采购网（www.ccpg.gov.cn）、广西壮族自治区政府采购网（http://www.gxzfcg.gov.cn）</w:t>
      </w:r>
    </w:p>
    <w:p>
      <w:pPr>
        <w:spacing w:line="460" w:lineRule="exact"/>
        <w:ind w:firstLine="440" w:firstLineChars="200"/>
        <w:rPr>
          <w:rFonts w:hint="eastAsia" w:ascii="宋体" w:hAnsi="宋体" w:cs="宋体"/>
          <w:sz w:val="22"/>
          <w:szCs w:val="22"/>
        </w:rPr>
      </w:pPr>
      <w:r>
        <w:rPr>
          <w:rFonts w:hint="eastAsia" w:ascii="宋体" w:hAnsi="宋体" w:cs="宋体"/>
          <w:sz w:val="22"/>
          <w:szCs w:val="22"/>
        </w:rPr>
        <w:t>3.本项目需要落实的政府采购政策</w:t>
      </w:r>
    </w:p>
    <w:p>
      <w:pPr>
        <w:spacing w:line="460" w:lineRule="exact"/>
        <w:ind w:firstLine="440" w:firstLineChars="200"/>
        <w:rPr>
          <w:rFonts w:hint="eastAsia" w:ascii="宋体" w:hAnsi="宋体" w:cs="宋体"/>
          <w:sz w:val="22"/>
          <w:szCs w:val="22"/>
        </w:rPr>
      </w:pPr>
      <w:r>
        <w:rPr>
          <w:rFonts w:hint="eastAsia" w:ascii="宋体" w:hAnsi="宋体" w:cs="宋体"/>
          <w:sz w:val="22"/>
          <w:szCs w:val="22"/>
        </w:rPr>
        <w:t>（1）政府采购促进中小企业发展。</w:t>
      </w:r>
    </w:p>
    <w:p>
      <w:pPr>
        <w:spacing w:line="460" w:lineRule="exact"/>
        <w:ind w:firstLine="440" w:firstLineChars="200"/>
        <w:rPr>
          <w:rFonts w:hint="eastAsia" w:ascii="宋体" w:hAnsi="宋体" w:cs="宋体"/>
          <w:sz w:val="22"/>
          <w:szCs w:val="22"/>
        </w:rPr>
      </w:pPr>
      <w:r>
        <w:rPr>
          <w:rFonts w:hint="eastAsia" w:ascii="宋体" w:hAnsi="宋体" w:cs="宋体"/>
          <w:sz w:val="22"/>
          <w:szCs w:val="22"/>
        </w:rPr>
        <w:t>（2）政府采购支持采用本国产品的政策。</w:t>
      </w:r>
    </w:p>
    <w:p>
      <w:pPr>
        <w:spacing w:line="460" w:lineRule="exact"/>
        <w:ind w:firstLine="440" w:firstLineChars="200"/>
        <w:rPr>
          <w:rFonts w:hint="eastAsia" w:ascii="宋体" w:hAnsi="宋体" w:cs="宋体"/>
          <w:sz w:val="22"/>
          <w:szCs w:val="22"/>
        </w:rPr>
      </w:pPr>
      <w:r>
        <w:rPr>
          <w:rFonts w:hint="eastAsia" w:ascii="宋体" w:hAnsi="宋体" w:cs="宋体"/>
          <w:sz w:val="22"/>
          <w:szCs w:val="22"/>
        </w:rPr>
        <w:t>（3）强制采购节能产品；优先采购节能产品、环境标志产品。</w:t>
      </w:r>
    </w:p>
    <w:p>
      <w:pPr>
        <w:spacing w:line="460" w:lineRule="exact"/>
        <w:ind w:firstLine="440" w:firstLineChars="200"/>
        <w:rPr>
          <w:rFonts w:hint="eastAsia" w:ascii="宋体" w:hAnsi="宋体" w:cs="宋体"/>
          <w:sz w:val="22"/>
          <w:szCs w:val="22"/>
        </w:rPr>
      </w:pPr>
      <w:r>
        <w:rPr>
          <w:rFonts w:hint="eastAsia" w:ascii="宋体" w:hAnsi="宋体" w:cs="宋体"/>
          <w:sz w:val="22"/>
          <w:szCs w:val="22"/>
        </w:rPr>
        <w:t>（4）政府采购促进残疾人就业政策。</w:t>
      </w:r>
    </w:p>
    <w:p>
      <w:pPr>
        <w:spacing w:line="460" w:lineRule="exact"/>
        <w:ind w:firstLine="440" w:firstLineChars="200"/>
        <w:rPr>
          <w:rFonts w:hint="eastAsia" w:ascii="宋体" w:hAnsi="宋体" w:cs="宋体"/>
          <w:sz w:val="22"/>
          <w:szCs w:val="22"/>
        </w:rPr>
      </w:pPr>
      <w:r>
        <w:rPr>
          <w:rFonts w:hint="eastAsia" w:ascii="宋体" w:hAnsi="宋体" w:cs="宋体"/>
          <w:sz w:val="22"/>
          <w:szCs w:val="22"/>
        </w:rPr>
        <w:t>（5）政府采购支持监狱企业发展。</w:t>
      </w:r>
      <w:bookmarkEnd w:id="20"/>
    </w:p>
    <w:p>
      <w:pPr>
        <w:spacing w:line="460" w:lineRule="exact"/>
        <w:ind w:firstLine="440" w:firstLineChars="200"/>
        <w:rPr>
          <w:rFonts w:hint="eastAsia" w:ascii="宋体" w:hAnsi="宋体" w:cs="宋体"/>
          <w:sz w:val="22"/>
          <w:szCs w:val="22"/>
        </w:rPr>
      </w:pPr>
      <w:r>
        <w:rPr>
          <w:rFonts w:hint="eastAsia" w:ascii="宋体" w:hAnsi="宋体" w:cs="宋体"/>
          <w:sz w:val="22"/>
          <w:szCs w:val="22"/>
        </w:rPr>
        <w:t>（6）扶持不发达地区和少数民族地区政策</w:t>
      </w:r>
    </w:p>
    <w:p>
      <w:pPr>
        <w:spacing w:line="460" w:lineRule="exact"/>
        <w:ind w:firstLine="440" w:firstLineChars="200"/>
        <w:rPr>
          <w:rFonts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操作流程详见“政采云”平台（http：//www.zcygov.cn）。</w:t>
      </w:r>
    </w:p>
    <w:p>
      <w:pPr>
        <w:spacing w:line="460" w:lineRule="exact"/>
        <w:ind w:firstLine="440" w:firstLineChars="200"/>
        <w:rPr>
          <w:rFonts w:hint="default" w:ascii="宋体" w:hAnsi="宋体" w:cs="宋体"/>
          <w:sz w:val="22"/>
          <w:szCs w:val="22"/>
          <w:lang w:val="en-US"/>
        </w:rPr>
      </w:pPr>
      <w:r>
        <w:rPr>
          <w:rFonts w:hint="eastAsia" w:ascii="宋体" w:hAnsi="宋体" w:cs="宋体"/>
          <w:sz w:val="22"/>
          <w:szCs w:val="22"/>
          <w:lang w:val="en-US" w:eastAsia="zh-CN"/>
        </w:rPr>
        <w:t>5</w:t>
      </w:r>
      <w:r>
        <w:rPr>
          <w:rFonts w:hint="eastAsia" w:ascii="宋体" w:hAnsi="宋体" w:cs="宋体"/>
          <w:sz w:val="22"/>
          <w:szCs w:val="22"/>
        </w:rPr>
        <w:t>.未进行网上注册并办理数字证书（CA认证）的供应商将无法参与本项目政府采购活动，潜在供应商应当在投标截止时间前，完成电子交易平台上的CA数字证书</w:t>
      </w:r>
      <w:r>
        <w:rPr>
          <w:rFonts w:hint="eastAsia" w:ascii="宋体" w:hAnsi="宋体" w:cs="宋体"/>
          <w:color w:val="auto"/>
          <w:sz w:val="22"/>
          <w:szCs w:val="22"/>
        </w:rPr>
        <w:t>办理（申领流程见本公告附件1）及响应文</w:t>
      </w:r>
      <w:r>
        <w:rPr>
          <w:rFonts w:hint="eastAsia" w:ascii="宋体" w:hAnsi="宋体" w:cs="宋体"/>
          <w:sz w:val="22"/>
          <w:szCs w:val="22"/>
        </w:rPr>
        <w:t>件的提交。完成CA数字证书办理预计7日左右，供应商只需办理其中一家CA数字证书及签章。</w:t>
      </w:r>
    </w:p>
    <w:p>
      <w:pPr>
        <w:spacing w:line="460" w:lineRule="exact"/>
        <w:ind w:firstLine="440" w:firstLineChars="200"/>
        <w:rPr>
          <w:rFonts w:ascii="宋体" w:hAnsi="宋体" w:cs="宋体"/>
          <w:sz w:val="22"/>
          <w:szCs w:val="22"/>
        </w:rPr>
      </w:pPr>
      <w:r>
        <w:rPr>
          <w:rFonts w:hint="eastAsia" w:ascii="宋体" w:hAnsi="宋体" w:cs="宋体"/>
          <w:sz w:val="22"/>
          <w:szCs w:val="22"/>
          <w:lang w:val="en-US" w:eastAsia="zh-CN"/>
        </w:rPr>
        <w:t>6</w:t>
      </w:r>
      <w:r>
        <w:rPr>
          <w:rFonts w:hint="eastAsia" w:ascii="宋体" w:hAnsi="宋体" w:cs="宋体"/>
          <w:sz w:val="22"/>
          <w:szCs w:val="22"/>
        </w:rPr>
        <w:t>.为确保网上操作合法、有效和安全，请供应商确保在电子响应过程中能够对相关数据电文进行加密和使用电子签章，妥善保管CA数字证书并使用有效的CA数字证书参与整个采购活动。</w:t>
      </w:r>
    </w:p>
    <w:p>
      <w:pPr>
        <w:spacing w:line="460" w:lineRule="exact"/>
        <w:ind w:firstLine="440" w:firstLineChars="200"/>
        <w:rPr>
          <w:rFonts w:ascii="宋体" w:hAnsi="宋体" w:cs="宋体"/>
          <w:sz w:val="22"/>
          <w:szCs w:val="22"/>
        </w:rPr>
      </w:pPr>
      <w:r>
        <w:rPr>
          <w:rFonts w:hint="eastAsia" w:ascii="宋体" w:hAnsi="宋体" w:cs="宋体"/>
          <w:sz w:val="22"/>
          <w:szCs w:val="22"/>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spacing w:line="460" w:lineRule="exact"/>
        <w:ind w:firstLine="440" w:firstLineChars="200"/>
        <w:rPr>
          <w:rFonts w:ascii="宋体" w:hAnsi="宋体" w:cs="宋体"/>
          <w:sz w:val="22"/>
          <w:szCs w:val="22"/>
        </w:rPr>
      </w:pPr>
      <w:r>
        <w:rPr>
          <w:rFonts w:hint="eastAsia" w:ascii="宋体" w:hAnsi="宋体" w:cs="宋体"/>
          <w:sz w:val="22"/>
          <w:szCs w:val="22"/>
          <w:lang w:val="en-US" w:eastAsia="zh-CN"/>
        </w:rPr>
        <w:t>7</w:t>
      </w:r>
      <w:r>
        <w:rPr>
          <w:rFonts w:hint="eastAsia" w:ascii="宋体" w:hAnsi="宋体" w:cs="宋体"/>
          <w:sz w:val="22"/>
          <w:szCs w:val="22"/>
        </w:rPr>
        <w:t>.CA证书在线解密：首次响应文件开启时，须要供应商携带制作响应文件时用来加密的有效数字证书（CA认证）登录“政采云”平台电子开标大厅现场按规定时间对加密的响应文件进行解密，否则后果自负。</w:t>
      </w:r>
    </w:p>
    <w:p>
      <w:pPr>
        <w:spacing w:line="460" w:lineRule="exact"/>
        <w:ind w:firstLine="440" w:firstLineChars="200"/>
        <w:rPr>
          <w:rFonts w:ascii="宋体" w:hAnsi="宋体" w:cs="宋体"/>
          <w:sz w:val="22"/>
          <w:szCs w:val="22"/>
        </w:rPr>
      </w:pPr>
      <w:r>
        <w:rPr>
          <w:rFonts w:hint="eastAsia" w:ascii="宋体" w:hAnsi="宋体" w:cs="宋体"/>
          <w:sz w:val="22"/>
          <w:szCs w:val="22"/>
          <w:lang w:val="en-US" w:eastAsia="zh-CN"/>
        </w:rPr>
        <w:t>8</w:t>
      </w:r>
      <w:r>
        <w:rPr>
          <w:rFonts w:hint="eastAsia" w:ascii="宋体" w:hAnsi="宋体" w:cs="宋体"/>
          <w:sz w:val="22"/>
          <w:szCs w:val="22"/>
        </w:rPr>
        <w:t>.供应商需要在具备有摄像头及语音功能且互联网网络状况良好的电脑登录“政采云”平台远程开标大厅参与本次磋商，否则后果自负。</w:t>
      </w:r>
    </w:p>
    <w:p>
      <w:pPr>
        <w:spacing w:line="460" w:lineRule="exact"/>
        <w:ind w:firstLine="440" w:firstLineChars="200"/>
        <w:rPr>
          <w:rFonts w:hint="eastAsia" w:ascii="宋体" w:hAnsi="宋体" w:cs="宋体"/>
          <w:sz w:val="22"/>
          <w:szCs w:val="22"/>
          <w:lang w:val="en-US"/>
        </w:rPr>
      </w:pPr>
      <w:r>
        <w:rPr>
          <w:rFonts w:hint="eastAsia" w:ascii="宋体" w:hAnsi="宋体" w:cs="宋体"/>
          <w:sz w:val="22"/>
          <w:szCs w:val="22"/>
          <w:lang w:val="en-US" w:eastAsia="zh-CN"/>
        </w:rPr>
        <w:t>9</w:t>
      </w:r>
      <w:r>
        <w:rPr>
          <w:rFonts w:hint="eastAsia" w:ascii="宋体" w:hAnsi="宋体" w:cs="宋体"/>
          <w:sz w:val="22"/>
          <w:szCs w:val="22"/>
        </w:rPr>
        <w:t>.监督部门：</w:t>
      </w:r>
      <w:r>
        <w:rPr>
          <w:rFonts w:hint="eastAsia" w:ascii="宋体" w:hAnsi="宋体" w:cs="宋体"/>
          <w:sz w:val="22"/>
          <w:szCs w:val="22"/>
          <w:lang w:eastAsia="zh-CN"/>
        </w:rPr>
        <w:t>凭祥</w:t>
      </w:r>
      <w:r>
        <w:rPr>
          <w:rFonts w:hint="eastAsia" w:ascii="宋体" w:hAnsi="宋体" w:cs="宋体"/>
          <w:sz w:val="22"/>
          <w:szCs w:val="22"/>
        </w:rPr>
        <w:t>市财政局政府采购监督管理</w:t>
      </w:r>
      <w:r>
        <w:rPr>
          <w:rFonts w:hint="eastAsia" w:ascii="宋体" w:hAnsi="宋体" w:cs="宋体"/>
          <w:sz w:val="22"/>
          <w:szCs w:val="22"/>
          <w:lang w:eastAsia="zh-CN"/>
        </w:rPr>
        <w:t>股</w:t>
      </w:r>
      <w:r>
        <w:rPr>
          <w:rFonts w:hint="eastAsia" w:ascii="宋体" w:hAnsi="宋体" w:cs="宋体"/>
          <w:sz w:val="22"/>
          <w:szCs w:val="22"/>
        </w:rPr>
        <w:t>，联系电话：</w:t>
      </w:r>
      <w:r>
        <w:rPr>
          <w:rFonts w:hint="eastAsia" w:ascii="宋体" w:hAnsi="宋体" w:cs="宋体"/>
          <w:sz w:val="22"/>
          <w:szCs w:val="22"/>
          <w:lang w:eastAsia="zh-CN"/>
        </w:rPr>
        <w:t xml:space="preserve">0771-5972672 </w:t>
      </w:r>
      <w:r>
        <w:rPr>
          <w:rFonts w:hint="eastAsia" w:ascii="宋体" w:hAnsi="宋体" w:cs="宋体"/>
          <w:sz w:val="22"/>
          <w:szCs w:val="22"/>
        </w:rPr>
        <w:t xml:space="preserve"> </w:t>
      </w:r>
    </w:p>
    <w:p>
      <w:pPr>
        <w:spacing w:line="460" w:lineRule="exact"/>
        <w:ind w:firstLine="442" w:firstLineChars="200"/>
        <w:outlineLvl w:val="1"/>
        <w:rPr>
          <w:rFonts w:hint="eastAsia" w:ascii="宋体" w:hAnsi="宋体" w:cs="宋体"/>
          <w:b/>
          <w:bCs/>
          <w:sz w:val="22"/>
          <w:szCs w:val="22"/>
        </w:rPr>
      </w:pPr>
      <w:r>
        <w:rPr>
          <w:rFonts w:hint="eastAsia" w:ascii="宋体" w:hAnsi="宋体" w:cs="宋体"/>
          <w:b/>
          <w:bCs/>
          <w:sz w:val="22"/>
          <w:szCs w:val="22"/>
        </w:rPr>
        <w:t>八、对本次招标提出询问，请按以下方式联系。</w:t>
      </w:r>
    </w:p>
    <w:p>
      <w:pPr>
        <w:spacing w:line="420" w:lineRule="exact"/>
        <w:ind w:firstLine="440" w:firstLineChars="200"/>
        <w:outlineLvl w:val="2"/>
        <w:rPr>
          <w:rFonts w:ascii="宋体" w:hAnsi="宋体" w:cs="宋体"/>
          <w:sz w:val="22"/>
          <w:szCs w:val="22"/>
        </w:rPr>
      </w:pPr>
      <w:r>
        <w:rPr>
          <w:rFonts w:hint="eastAsia" w:ascii="宋体" w:hAnsi="宋体" w:cs="宋体"/>
          <w:sz w:val="22"/>
          <w:szCs w:val="22"/>
        </w:rPr>
        <w:t>1、采购人信息</w:t>
      </w:r>
    </w:p>
    <w:p>
      <w:pPr>
        <w:spacing w:line="420" w:lineRule="exact"/>
        <w:ind w:firstLine="440" w:firstLineChars="200"/>
        <w:rPr>
          <w:rFonts w:ascii="宋体" w:hAnsi="宋体" w:cs="宋体"/>
          <w:sz w:val="22"/>
          <w:szCs w:val="22"/>
        </w:rPr>
      </w:pPr>
      <w:r>
        <w:rPr>
          <w:rFonts w:hint="eastAsia" w:ascii="宋体" w:hAnsi="宋体" w:cs="宋体"/>
          <w:sz w:val="22"/>
          <w:szCs w:val="22"/>
        </w:rPr>
        <w:t>名称：</w:t>
      </w:r>
      <w:r>
        <w:rPr>
          <w:rFonts w:hint="eastAsia" w:ascii="宋体" w:hAnsi="宋体" w:cs="宋体"/>
          <w:sz w:val="22"/>
          <w:szCs w:val="22"/>
          <w:lang w:eastAsia="zh-CN"/>
        </w:rPr>
        <w:t>凭祥市住房和城乡建设局</w:t>
      </w:r>
    </w:p>
    <w:p>
      <w:pPr>
        <w:spacing w:line="420" w:lineRule="exact"/>
        <w:ind w:firstLine="440" w:firstLineChars="200"/>
        <w:rPr>
          <w:rFonts w:ascii="宋体" w:hAnsi="宋体" w:cs="宋体"/>
          <w:sz w:val="22"/>
          <w:szCs w:val="22"/>
        </w:rPr>
      </w:pPr>
      <w:r>
        <w:rPr>
          <w:rFonts w:hint="eastAsia" w:ascii="宋体" w:hAnsi="宋体" w:cs="宋体"/>
          <w:sz w:val="22"/>
          <w:szCs w:val="22"/>
        </w:rPr>
        <w:t>地址：凭祥市狮子山路168号</w:t>
      </w:r>
    </w:p>
    <w:p>
      <w:pPr>
        <w:spacing w:line="420" w:lineRule="exact"/>
        <w:ind w:firstLine="440" w:firstLineChars="200"/>
        <w:rPr>
          <w:rFonts w:hint="eastAsia" w:ascii="宋体" w:hAnsi="宋体" w:eastAsia="宋体" w:cs="宋体"/>
          <w:sz w:val="22"/>
          <w:szCs w:val="22"/>
          <w:lang w:eastAsia="zh-CN"/>
        </w:rPr>
      </w:pPr>
      <w:r>
        <w:rPr>
          <w:rFonts w:hint="eastAsia" w:ascii="宋体" w:hAnsi="宋体" w:cs="宋体"/>
          <w:sz w:val="22"/>
          <w:szCs w:val="22"/>
        </w:rPr>
        <w:t>联系方式：</w:t>
      </w:r>
      <w:r>
        <w:rPr>
          <w:rFonts w:hint="eastAsia" w:ascii="宋体" w:hAnsi="宋体" w:cs="宋体"/>
          <w:sz w:val="22"/>
          <w:szCs w:val="22"/>
          <w:lang w:eastAsia="zh-CN"/>
        </w:rPr>
        <w:t>赵主任</w:t>
      </w:r>
    </w:p>
    <w:p>
      <w:pPr>
        <w:spacing w:line="42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项目联系方式：0771-8536932</w:t>
      </w:r>
    </w:p>
    <w:p>
      <w:pPr>
        <w:spacing w:line="420" w:lineRule="exact"/>
        <w:ind w:firstLine="440" w:firstLineChars="200"/>
        <w:outlineLvl w:val="2"/>
        <w:rPr>
          <w:rFonts w:ascii="宋体" w:hAnsi="宋体" w:cs="宋体"/>
          <w:color w:val="auto"/>
          <w:sz w:val="22"/>
          <w:szCs w:val="22"/>
        </w:rPr>
      </w:pPr>
      <w:r>
        <w:rPr>
          <w:rFonts w:hint="eastAsia" w:ascii="宋体" w:hAnsi="宋体" w:cs="宋体"/>
          <w:color w:val="auto"/>
          <w:sz w:val="22"/>
          <w:szCs w:val="22"/>
        </w:rPr>
        <w:t>2、采购代理机构信息</w:t>
      </w:r>
    </w:p>
    <w:p>
      <w:pPr>
        <w:spacing w:line="420" w:lineRule="exact"/>
        <w:ind w:firstLine="440" w:firstLineChars="200"/>
        <w:rPr>
          <w:rFonts w:ascii="宋体" w:hAnsi="宋体" w:cs="宋体"/>
          <w:sz w:val="22"/>
          <w:szCs w:val="22"/>
        </w:rPr>
      </w:pPr>
      <w:r>
        <w:rPr>
          <w:rFonts w:hint="eastAsia" w:ascii="宋体" w:hAnsi="宋体" w:cs="宋体"/>
          <w:sz w:val="22"/>
          <w:szCs w:val="22"/>
        </w:rPr>
        <w:t>名称：广西坤珍建设项目管理咨询有限公司</w:t>
      </w:r>
    </w:p>
    <w:p>
      <w:pPr>
        <w:spacing w:line="420" w:lineRule="exact"/>
        <w:ind w:firstLine="440" w:firstLineChars="200"/>
        <w:rPr>
          <w:rFonts w:ascii="宋体" w:hAnsi="宋体" w:cs="宋体"/>
          <w:sz w:val="22"/>
          <w:szCs w:val="22"/>
        </w:rPr>
      </w:pPr>
      <w:r>
        <w:rPr>
          <w:rFonts w:hint="eastAsia" w:ascii="宋体" w:hAnsi="宋体" w:cs="宋体"/>
          <w:sz w:val="22"/>
          <w:szCs w:val="22"/>
        </w:rPr>
        <w:t>地址：崇左市友谊大道嘉苑小区转角地块22号（市发改委旁边）</w:t>
      </w:r>
    </w:p>
    <w:p>
      <w:pPr>
        <w:spacing w:line="420" w:lineRule="exact"/>
        <w:ind w:firstLine="440" w:firstLineChars="200"/>
        <w:rPr>
          <w:rFonts w:ascii="宋体" w:hAnsi="宋体" w:cs="宋体"/>
          <w:sz w:val="22"/>
          <w:szCs w:val="22"/>
        </w:rPr>
      </w:pPr>
      <w:r>
        <w:rPr>
          <w:rFonts w:hint="eastAsia" w:ascii="宋体" w:hAnsi="宋体" w:cs="宋体"/>
          <w:sz w:val="22"/>
          <w:szCs w:val="22"/>
        </w:rPr>
        <w:t>项目联系人：叶工</w:t>
      </w:r>
    </w:p>
    <w:p>
      <w:pPr>
        <w:spacing w:line="420" w:lineRule="exact"/>
        <w:ind w:firstLine="440" w:firstLineChars="200"/>
        <w:rPr>
          <w:rFonts w:hint="eastAsia" w:ascii="宋体" w:hAnsi="宋体" w:cs="宋体"/>
          <w:color w:val="auto"/>
          <w:szCs w:val="21"/>
          <w:highlight w:val="none"/>
        </w:rPr>
      </w:pPr>
      <w:r>
        <w:rPr>
          <w:rFonts w:hint="eastAsia" w:ascii="宋体" w:hAnsi="宋体" w:cs="宋体"/>
          <w:sz w:val="22"/>
          <w:szCs w:val="22"/>
        </w:rPr>
        <w:t>项目联系方式：0771-7945829</w:t>
      </w:r>
    </w:p>
    <w:p>
      <w:pPr>
        <w:spacing w:line="420" w:lineRule="exact"/>
        <w:ind w:firstLine="440" w:firstLineChars="200"/>
        <w:jc w:val="right"/>
        <w:rPr>
          <w:rFonts w:hint="eastAsia" w:ascii="宋体" w:hAnsi="宋体" w:cs="宋体"/>
          <w:sz w:val="22"/>
          <w:szCs w:val="22"/>
          <w:lang w:eastAsia="zh-CN"/>
        </w:rPr>
      </w:pPr>
      <w:bookmarkStart w:id="21" w:name="_Toc9433"/>
      <w:r>
        <w:rPr>
          <w:rFonts w:hint="eastAsia" w:ascii="宋体" w:hAnsi="宋体" w:cs="宋体"/>
          <w:sz w:val="22"/>
          <w:szCs w:val="22"/>
        </w:rPr>
        <w:t>采购单位：</w:t>
      </w:r>
      <w:bookmarkEnd w:id="21"/>
      <w:r>
        <w:rPr>
          <w:rFonts w:hint="eastAsia" w:ascii="宋体" w:hAnsi="宋体" w:cs="宋体"/>
          <w:sz w:val="22"/>
          <w:szCs w:val="22"/>
          <w:lang w:eastAsia="zh-CN"/>
        </w:rPr>
        <w:t>凭祥市住房和城乡建设局</w:t>
      </w:r>
    </w:p>
    <w:p>
      <w:pPr>
        <w:spacing w:line="420" w:lineRule="exact"/>
        <w:ind w:firstLine="440" w:firstLineChars="200"/>
        <w:jc w:val="right"/>
        <w:rPr>
          <w:rFonts w:hint="eastAsia" w:ascii="宋体" w:hAnsi="宋体" w:cs="宋体"/>
          <w:sz w:val="22"/>
          <w:szCs w:val="22"/>
          <w:lang w:eastAsia="zh-CN"/>
        </w:rPr>
      </w:pPr>
      <w:bookmarkStart w:id="22" w:name="_Toc4989"/>
      <w:r>
        <w:rPr>
          <w:rFonts w:hint="eastAsia" w:ascii="宋体" w:hAnsi="宋体" w:cs="宋体"/>
          <w:sz w:val="22"/>
          <w:szCs w:val="22"/>
        </w:rPr>
        <w:t>采购代理机构：</w:t>
      </w:r>
      <w:bookmarkEnd w:id="22"/>
      <w:r>
        <w:rPr>
          <w:rFonts w:hint="eastAsia" w:ascii="宋体" w:hAnsi="宋体" w:cs="宋体"/>
          <w:sz w:val="22"/>
          <w:szCs w:val="22"/>
          <w:lang w:eastAsia="zh-CN"/>
        </w:rPr>
        <w:t>广西坤珍建设项目管理咨询有限公司</w:t>
      </w:r>
    </w:p>
    <w:p>
      <w:pPr>
        <w:spacing w:line="420" w:lineRule="exact"/>
        <w:ind w:firstLine="440" w:firstLineChars="200"/>
        <w:jc w:val="right"/>
        <w:rPr>
          <w:rFonts w:hint="eastAsia" w:ascii="宋体" w:hAnsi="宋体" w:cs="宋体"/>
          <w:color w:val="auto"/>
          <w:sz w:val="22"/>
          <w:szCs w:val="22"/>
        </w:rPr>
      </w:pPr>
      <w:r>
        <w:rPr>
          <w:rFonts w:hint="eastAsia" w:ascii="宋体" w:hAnsi="宋体" w:cs="宋体"/>
          <w:sz w:val="22"/>
          <w:szCs w:val="22"/>
        </w:rPr>
        <w:t>日     期</w:t>
      </w:r>
      <w:r>
        <w:rPr>
          <w:rFonts w:hint="eastAsia" w:ascii="宋体" w:hAnsi="宋体" w:cs="宋体"/>
          <w:color w:val="auto"/>
          <w:sz w:val="22"/>
          <w:szCs w:val="22"/>
        </w:rPr>
        <w:t>：202</w:t>
      </w:r>
      <w:r>
        <w:rPr>
          <w:rFonts w:hint="eastAsia" w:ascii="宋体" w:hAnsi="宋体" w:cs="宋体"/>
          <w:color w:val="auto"/>
          <w:sz w:val="22"/>
          <w:szCs w:val="22"/>
          <w:lang w:val="en-US" w:eastAsia="zh-CN"/>
        </w:rPr>
        <w:t>2</w:t>
      </w:r>
      <w:r>
        <w:rPr>
          <w:rFonts w:hint="eastAsia" w:ascii="宋体" w:hAnsi="宋体" w:cs="宋体"/>
          <w:color w:val="auto"/>
          <w:sz w:val="22"/>
          <w:szCs w:val="22"/>
        </w:rPr>
        <w:t>年</w:t>
      </w:r>
      <w:r>
        <w:rPr>
          <w:rFonts w:hint="eastAsia" w:ascii="宋体" w:hAnsi="宋体" w:cs="宋体"/>
          <w:color w:val="auto"/>
          <w:sz w:val="22"/>
          <w:szCs w:val="22"/>
          <w:lang w:val="en-US" w:eastAsia="zh-CN"/>
        </w:rPr>
        <w:t xml:space="preserve"> 6 </w:t>
      </w:r>
      <w:r>
        <w:rPr>
          <w:rFonts w:hint="eastAsia" w:ascii="宋体" w:hAnsi="宋体" w:cs="宋体"/>
          <w:color w:val="auto"/>
          <w:sz w:val="22"/>
          <w:szCs w:val="22"/>
        </w:rPr>
        <w:t>月</w:t>
      </w:r>
      <w:r>
        <w:rPr>
          <w:rFonts w:hint="eastAsia" w:ascii="宋体" w:hAnsi="宋体" w:cs="宋体"/>
          <w:color w:val="auto"/>
          <w:sz w:val="22"/>
          <w:szCs w:val="22"/>
          <w:lang w:val="en-US" w:eastAsia="zh-CN"/>
        </w:rPr>
        <w:t xml:space="preserve"> 14</w:t>
      </w:r>
      <w:r>
        <w:rPr>
          <w:rFonts w:hint="eastAsia" w:ascii="宋体" w:hAnsi="宋体" w:cs="宋体"/>
          <w:color w:val="auto"/>
          <w:sz w:val="22"/>
          <w:szCs w:val="22"/>
        </w:rPr>
        <w:t>日</w:t>
      </w:r>
      <w:bookmarkStart w:id="23" w:name="_Toc44229894"/>
    </w:p>
    <w:p>
      <w:pPr>
        <w:pStyle w:val="3"/>
        <w:bidi w:val="0"/>
        <w:rPr>
          <w:rFonts w:hint="eastAsia"/>
          <w:lang w:val="en-US" w:eastAsia="zh-CN"/>
        </w:rPr>
      </w:pPr>
      <w:bookmarkStart w:id="24" w:name="_Toc20893"/>
    </w:p>
    <w:p>
      <w:pPr>
        <w:pStyle w:val="3"/>
        <w:bidi w:val="0"/>
        <w:rPr>
          <w:rFonts w:hint="eastAsia"/>
          <w:lang w:val="en-US" w:eastAsia="zh-CN"/>
        </w:rPr>
      </w:pPr>
      <w:r>
        <w:rPr>
          <w:rFonts w:hint="eastAsia"/>
          <w:lang w:val="en-US" w:eastAsia="zh-CN"/>
        </w:rPr>
        <w:t>第二章 供应商须知</w:t>
      </w:r>
      <w:bookmarkEnd w:id="23"/>
      <w:bookmarkEnd w:id="24"/>
    </w:p>
    <w:p>
      <w:pPr>
        <w:pStyle w:val="21"/>
        <w:numPr>
          <w:ilvl w:val="0"/>
          <w:numId w:val="0"/>
        </w:numPr>
        <w:rPr>
          <w:rFonts w:hint="eastAsia"/>
        </w:rPr>
      </w:pPr>
    </w:p>
    <w:p>
      <w:pPr>
        <w:spacing w:beforeAutospacing="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tbl>
      <w:tblPr>
        <w:tblStyle w:val="1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☑不允许分包</w:t>
            </w:r>
          </w:p>
          <w:p>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□允许分包</w:t>
            </w:r>
          </w:p>
          <w:p>
            <w:pPr>
              <w:pStyle w:val="8"/>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7912" w:type="dxa"/>
            <w:noWrap w:val="0"/>
            <w:vAlign w:val="center"/>
          </w:tcPr>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pPr>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1.有效的营业执照副本和有效的资质证明副本复印件；（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2.供应商依法缴纳税收的相关材料（竞标截止前1年内</w:t>
            </w:r>
            <w:r>
              <w:rPr>
                <w:rFonts w:hint="eastAsia" w:ascii="宋体" w:hAnsi="宋体" w:cs="宋体"/>
                <w:color w:val="auto"/>
                <w:szCs w:val="21"/>
                <w:highlight w:val="none"/>
                <w:lang w:eastAsia="zh-CN"/>
              </w:rPr>
              <w:t>任意三个月</w:t>
            </w:r>
            <w:r>
              <w:rPr>
                <w:rFonts w:hint="eastAsia" w:ascii="宋体" w:hAnsi="宋体" w:cs="宋体"/>
                <w:color w:val="auto"/>
                <w:szCs w:val="21"/>
                <w:highlight w:val="none"/>
              </w:rPr>
              <w:t>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3.供应商依法缴纳社会保障资金的相关材料（竞标截止前1年内</w:t>
            </w:r>
            <w:r>
              <w:rPr>
                <w:rFonts w:hint="eastAsia" w:ascii="宋体" w:hAnsi="宋体" w:cs="宋体"/>
                <w:color w:val="auto"/>
                <w:szCs w:val="21"/>
                <w:highlight w:val="none"/>
                <w:lang w:eastAsia="zh-CN"/>
              </w:rPr>
              <w:t>任意三个月</w:t>
            </w:r>
            <w:r>
              <w:rPr>
                <w:rFonts w:hint="eastAsia" w:ascii="宋体" w:hAnsi="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val="en-US" w:eastAsia="en-US"/>
              </w:rPr>
              <w:t>提供</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lang w:val="en-US" w:eastAsia="en-US"/>
              </w:rPr>
              <w:t>年度财务报表或审计报告复印件（新注册单位按实际情况提供）</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7.中小企业声明函或者残疾人福利性单位声明函或者供应商属于监狱企业的证明材料；</w:t>
            </w:r>
            <w:r>
              <w:rPr>
                <w:rFonts w:hint="eastAsia" w:ascii="宋体" w:hAnsi="宋体" w:cs="宋体"/>
                <w:color w:val="auto"/>
                <w:szCs w:val="21"/>
                <w:highlight w:val="none"/>
                <w:lang w:eastAsia="zh-CN"/>
              </w:rPr>
              <w:t>（如本项目专门面向中小企业采购必须提供）</w:t>
            </w:r>
          </w:p>
          <w:p>
            <w:pPr>
              <w:snapToGrid w:val="0"/>
              <w:spacing w:line="360" w:lineRule="auto"/>
              <w:ind w:left="433"/>
              <w:jc w:val="left"/>
              <w:rPr>
                <w:rFonts w:hint="eastAsia" w:ascii="宋体" w:hAnsi="宋体" w:cs="宋体"/>
                <w:color w:val="auto"/>
                <w:szCs w:val="21"/>
                <w:highlight w:val="none"/>
              </w:rPr>
            </w:pPr>
            <w:r>
              <w:rPr>
                <w:rFonts w:hint="eastAsia" w:ascii="宋体" w:hAnsi="宋体" w:cs="宋体"/>
                <w:color w:val="auto"/>
                <w:szCs w:val="21"/>
                <w:highlight w:val="none"/>
              </w:rPr>
              <w:t>8.投标人参加本次采购活动前三年内在经营活动中没有重大违法记录和不良信用记录的书面声明原件（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left="433"/>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w:t>
            </w:r>
            <w:r>
              <w:rPr>
                <w:rFonts w:hint="eastAsia" w:ascii="Times New Roman" w:hAnsi="Times New Roman" w:eastAsia="宋体" w:cs="Times New Roman"/>
                <w:color w:val="auto"/>
                <w:kern w:val="2"/>
                <w:sz w:val="21"/>
                <w:szCs w:val="24"/>
                <w:highlight w:val="none"/>
                <w:lang w:val="en-US" w:eastAsia="zh-CN" w:bidi="ar-SA"/>
              </w:rPr>
              <w:t>项目负责人职称证书、身份证复印件及</w:t>
            </w:r>
            <w:r>
              <w:rPr>
                <w:rFonts w:hint="eastAsia" w:ascii="宋体" w:hAnsi="宋体" w:cs="宋体"/>
                <w:color w:val="auto"/>
                <w:szCs w:val="21"/>
                <w:highlight w:val="none"/>
              </w:rPr>
              <w:t>竞标截止前1年内</w:t>
            </w:r>
            <w:r>
              <w:rPr>
                <w:rFonts w:hint="eastAsia" w:ascii="宋体" w:hAnsi="宋体" w:cs="宋体"/>
                <w:color w:val="auto"/>
                <w:szCs w:val="21"/>
                <w:highlight w:val="none"/>
                <w:lang w:eastAsia="zh-CN"/>
              </w:rPr>
              <w:t>任意三个月单位为其</w:t>
            </w:r>
            <w:r>
              <w:rPr>
                <w:rFonts w:hint="eastAsia" w:ascii="宋体" w:hAnsi="宋体" w:cs="宋体"/>
                <w:color w:val="auto"/>
                <w:szCs w:val="21"/>
                <w:highlight w:val="none"/>
              </w:rPr>
              <w:t>依法缴纳社会保障资金的缴费凭证</w:t>
            </w:r>
            <w:r>
              <w:rPr>
                <w:rFonts w:hint="eastAsia" w:ascii="宋体" w:hAnsi="宋体" w:cs="宋体"/>
                <w:color w:val="auto"/>
                <w:szCs w:val="21"/>
                <w:highlight w:val="none"/>
                <w:lang w:eastAsia="zh-CN"/>
              </w:rPr>
              <w:t>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除磋商文件规定必须提供以外，供应商认为需要提供的其他证明材料；</w:t>
            </w:r>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2.竞标声明必须由法定代表人在规定签章处签字或盖章并加盖供应商公章，否则响应文件按无效响应处理。</w:t>
            </w:r>
          </w:p>
          <w:p>
            <w:pPr>
              <w:snapToGrid w:val="0"/>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noWrap w:val="0"/>
            <w:vAlign w:val="center"/>
          </w:tcPr>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报价商务技术文件</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4.法定代表人授权委托书及委托代理人有效身份证正反面复印件（格式后附）；（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.技术需求偏离表（格式后附）；（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.项目实施人员一览表（格式自拟）；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.对应采购需求的技术需求、商务条款提供的其他文件资料；</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.供应商认为需要提供的其他有关资料。</w:t>
            </w:r>
          </w:p>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2.以上标明“必须提供”的材料属于复印件的，必须加盖供应商公章，否则响应文件按无效响应处理。</w:t>
            </w:r>
          </w:p>
          <w:p>
            <w:pPr>
              <w:spacing w:line="360" w:lineRule="auto"/>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12.2</w:t>
            </w:r>
          </w:p>
        </w:tc>
        <w:tc>
          <w:tcPr>
            <w:tcW w:w="7912" w:type="dxa"/>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不提供响应文件电子版。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pPr>
              <w:snapToGrid w:val="0"/>
              <w:spacing w:line="360" w:lineRule="auto"/>
              <w:ind w:firstLine="630" w:firstLineChars="300"/>
              <w:jc w:val="left"/>
              <w:rPr>
                <w:rFonts w:hint="eastAsia" w:ascii="宋体" w:hAnsi="宋体" w:cs="宋体"/>
                <w:color w:val="auto"/>
                <w:szCs w:val="21"/>
                <w:highlight w:val="none"/>
              </w:rPr>
            </w:pPr>
            <w:r>
              <w:rPr>
                <w:rFonts w:hint="eastAsia" w:hAnsi="宋体" w:cs="宋体"/>
                <w:color w:val="auto"/>
                <w:szCs w:val="21"/>
                <w:highlight w:val="none"/>
              </w:rPr>
              <w:t>供应商可就第三章《采购需求》中的全部服务内容作完整唯一报价，</w:t>
            </w:r>
            <w:r>
              <w:rPr>
                <w:rFonts w:hint="eastAsia" w:ascii="宋体" w:hAnsi="宋体" w:cs="宋体"/>
                <w:color w:val="auto"/>
                <w:szCs w:val="21"/>
                <w:highlight w:val="none"/>
              </w:rPr>
              <w:t>竞标报价必须包含满足本次竞标全部采购需求所应提供的服务，以及伴随的货物和工程（如有）的价格；包含竞标服务、货物、工程的成本、运输（含保险）、安装（如有）、调试、检验、技术服务、咨询、评审、培训、税费等所有费用，</w:t>
            </w:r>
            <w:r>
              <w:rPr>
                <w:rFonts w:hint="eastAsia" w:hAnsi="宋体" w:cs="宋体"/>
                <w:color w:val="auto"/>
                <w:szCs w:val="21"/>
                <w:highlight w:val="none"/>
              </w:rPr>
              <w:t>任何有选择的报价将不被接受。</w:t>
            </w:r>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eastAsia="zh-CN"/>
              </w:rPr>
              <w:sym w:font="Wingdings 2" w:char="0052"/>
            </w:r>
            <w:r>
              <w:rPr>
                <w:rFonts w:hint="eastAsia" w:ascii="宋体" w:hAnsi="宋体" w:cs="宋体"/>
                <w:b/>
                <w:color w:val="auto"/>
                <w:szCs w:val="21"/>
                <w:highlight w:val="none"/>
              </w:rPr>
              <w:t>竞标报价包含验收、评审、咨询等相关费用</w:t>
            </w:r>
          </w:p>
          <w:p>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□竞标报价不包含验收、评审、咨询等相关费用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7912" w:type="dxa"/>
            <w:noWrap w:val="0"/>
            <w:vAlign w:val="center"/>
          </w:tcPr>
          <w:p>
            <w:pPr>
              <w:pStyle w:val="6"/>
              <w:widowControl w:val="0"/>
              <w:tabs>
                <w:tab w:val="left" w:pos="720"/>
                <w:tab w:val="left" w:pos="840"/>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 xml:space="preserve">45 </w:t>
            </w:r>
            <w:r>
              <w:rPr>
                <w:rFonts w:hint="eastAsia" w:ascii="宋体" w:hAnsi="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磋商保证金金额：</w:t>
            </w:r>
            <w:r>
              <w:rPr>
                <w:rFonts w:hint="eastAsia" w:ascii="宋体" w:hAnsi="宋体" w:cs="宋体"/>
                <w:b/>
                <w:color w:val="auto"/>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18.2</w:t>
            </w:r>
          </w:p>
        </w:tc>
        <w:tc>
          <w:tcPr>
            <w:tcW w:w="7912" w:type="dxa"/>
            <w:noWrap w:val="0"/>
            <w:vAlign w:val="center"/>
          </w:tcPr>
          <w:p>
            <w:pPr>
              <w:widowControl/>
              <w:spacing w:line="360" w:lineRule="auto"/>
              <w:jc w:val="left"/>
              <w:rPr>
                <w:color w:val="auto"/>
                <w:highlight w:val="none"/>
              </w:rPr>
            </w:pPr>
            <w:r>
              <w:rPr>
                <w:rFonts w:hint="eastAsia" w:ascii="宋体" w:hAnsi="宋体" w:cs="宋体"/>
                <w:color w:val="auto"/>
                <w:szCs w:val="21"/>
                <w:highlight w:val="none"/>
              </w:rPr>
              <w:t>响应文件份数：</w:t>
            </w:r>
            <w:r>
              <w:rPr>
                <w:rFonts w:hint="eastAsia" w:ascii="宋体" w:hAnsi="宋体" w:cs="宋体"/>
                <w:color w:val="auto"/>
                <w:kern w:val="0"/>
                <w:szCs w:val="21"/>
                <w:highlight w:val="none"/>
                <w:lang w:bidi="ar"/>
              </w:rPr>
              <w:t xml:space="preserve">1.电子响应文件，电子响应文件按政采云平台要求及本竞争性磋商文件要求制作、加密并递交。 </w:t>
            </w:r>
          </w:p>
          <w:p>
            <w:pPr>
              <w:widowControl/>
              <w:spacing w:line="360" w:lineRule="auto"/>
              <w:jc w:val="left"/>
              <w:rPr>
                <w:color w:val="auto"/>
                <w:highlight w:val="none"/>
              </w:rPr>
            </w:pPr>
            <w:r>
              <w:rPr>
                <w:rFonts w:hint="eastAsia" w:ascii="宋体" w:hAnsi="宋体" w:cs="宋体"/>
                <w:color w:val="auto"/>
                <w:kern w:val="0"/>
                <w:szCs w:val="21"/>
                <w:highlight w:val="none"/>
                <w:lang w:bidi="ar"/>
              </w:rPr>
              <w:t>2.以介质存储的数据电文形式的电子备份响应文件，按政采云平台项目采购-电子招投标操作指南中上传的电子响应文件格式，以DVD光盘或者U盘等形式提供</w:t>
            </w:r>
            <w:r>
              <w:rPr>
                <w:rFonts w:hint="eastAsia" w:ascii="宋体" w:hAnsi="宋体" w:cs="宋体"/>
                <w:color w:val="auto"/>
                <w:kern w:val="0"/>
                <w:szCs w:val="21"/>
                <w:highlight w:val="none"/>
                <w:lang w:eastAsia="zh-CN" w:bidi="ar"/>
              </w:rPr>
              <w:t>（磋商单位自愿提供）</w:t>
            </w:r>
            <w:r>
              <w:rPr>
                <w:rFonts w:hint="eastAsia" w:ascii="宋体" w:hAnsi="宋体" w:cs="宋体"/>
                <w:color w:val="auto"/>
                <w:kern w:val="0"/>
                <w:szCs w:val="21"/>
                <w:highlight w:val="none"/>
                <w:lang w:bidi="ar"/>
              </w:rPr>
              <w:t xml:space="preserve">。数量为1份。 </w:t>
            </w:r>
          </w:p>
          <w:p>
            <w:pPr>
              <w:widowControl/>
              <w:spacing w:line="360" w:lineRule="auto"/>
              <w:jc w:val="left"/>
              <w:rPr>
                <w:color w:val="auto"/>
                <w:highlight w:val="none"/>
              </w:rPr>
            </w:pPr>
            <w:r>
              <w:rPr>
                <w:rFonts w:hint="eastAsia" w:ascii="宋体" w:hAnsi="宋体" w:cs="宋体"/>
                <w:color w:val="auto"/>
                <w:kern w:val="0"/>
                <w:szCs w:val="21"/>
                <w:highlight w:val="none"/>
                <w:lang w:bidi="ar"/>
              </w:rPr>
              <w:t xml:space="preserve">3.响应文件启用顺序和效力：响应文件的启用，按先后顺位分别为电子响应文件、以介质存储的数据电文形式的电子备份响应文件。顺位在先的响应文件已按时解密的，下一顺位响应文件自动失效。在下一顺位的响应文件启用时，前一顺位的响应文件自动失效。 </w:t>
            </w:r>
          </w:p>
          <w:p>
            <w:pPr>
              <w:widowControl/>
              <w:spacing w:line="360" w:lineRule="auto"/>
              <w:jc w:val="left"/>
              <w:rPr>
                <w:color w:val="auto"/>
                <w:highlight w:val="none"/>
              </w:rPr>
            </w:pPr>
            <w:r>
              <w:rPr>
                <w:rFonts w:hint="eastAsia" w:ascii="宋体" w:hAnsi="宋体" w:cs="宋体"/>
                <w:color w:val="auto"/>
                <w:kern w:val="0"/>
                <w:szCs w:val="21"/>
                <w:highlight w:val="none"/>
                <w:lang w:bidi="ar"/>
              </w:rPr>
              <w:t xml:space="preserve">▲未传输递交电子响应文件的，竞标无效。 </w:t>
            </w:r>
          </w:p>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▲未按规定提供相应的备份响应文件，造成项目开评标活动无法进行下去的，竞标无效。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首次响应文件提交起止时间：详见竞争性磋商公告。</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电子谈判响应文件解密时间：截标时间后30分钟内，谈判供应商必须在此时间段内登录政采云平台，用“项目采购-开标评标”功能完成电子谈判响应文件的解密。若谈判供应商在规定时间内未按时解密的，视为谈判响应文件撤回。</w:t>
            </w:r>
          </w:p>
          <w:p>
            <w:pPr>
              <w:widowControl/>
              <w:spacing w:line="360" w:lineRule="auto"/>
              <w:jc w:val="left"/>
              <w:rPr>
                <w:rFonts w:hint="eastAsia" w:ascii="宋体" w:hAnsi="宋体" w:cs="宋体"/>
                <w:color w:val="auto"/>
                <w:highlight w:val="none"/>
              </w:rPr>
            </w:pPr>
            <w:r>
              <w:rPr>
                <w:rFonts w:hint="eastAsia" w:ascii="宋体" w:hAnsi="宋体" w:cs="宋体"/>
                <w:color w:val="auto"/>
                <w:highlight w:val="none"/>
              </w:rPr>
              <w:t>备注：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本项目通过政采云平台实行在线投标响应（电子投标），供应商需要先安装“政采云电子交易客户端”，并按照本采购文件和政采云平台的要求，通过“政采云电子交易客户端”编制并加密响应文件。供应商未按规定编制并加密的响应文件，政采云平台将予以拒收。</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政采云电子交易客户端”请自行前往广西政府采购网下载并安装；电子投标具体操作流程参考《政府采购项目电子交易管理操作指南-供应商》；通过政采云平台参与在线投标时如遇平台技术问题详询400-881-7190。</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为确保网上操作合法、有效和安全，谈判供应商应当在投标截止时间前完成在“政府采购云平台”的身份认证，确保在电子投标过程中能够对相关数据电文进行加密和使用电子签章。使用“政采云电子交易客户端”需要提前申领CA数字证书，申领流程请自行前往</w:t>
            </w:r>
            <w:r>
              <w:rPr>
                <w:rFonts w:hint="eastAsia" w:ascii="宋体" w:hAnsi="宋体" w:cs="宋体"/>
                <w:color w:val="auto"/>
                <w:highlight w:val="none"/>
                <w:lang w:eastAsia="zh-CN"/>
              </w:rPr>
              <w:t>政采云平台下载查阅</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谈判供应商应当在投标截止时间前，将生成的“电子加密响应文件”上传递交至政采云平台。投标截止时间前可以补充、修改或者撤回电子响应文件。补充或者修改电子响应文件的，应当先行撤回原文件，补充、修改后重新传输递交，投标截止时间前未完成传输的，视为撤回响应文件。</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5、谈判供应商可以视情况提供以介质（U盘或光盘等）存储的数据电文形成的电子备份响应文件，电子备份响应文件应当在投标截止时间前按要求密封并送达</w:t>
            </w:r>
            <w:r>
              <w:rPr>
                <w:rFonts w:hint="eastAsia" w:ascii="宋体" w:hAnsi="宋体" w:cs="宋体"/>
                <w:color w:val="auto"/>
                <w:highlight w:val="none"/>
                <w:lang w:eastAsia="zh-CN"/>
              </w:rPr>
              <w:t>开标地址</w:t>
            </w:r>
            <w:r>
              <w:rPr>
                <w:rFonts w:hint="eastAsia" w:ascii="宋体" w:hAnsi="宋体" w:cs="宋体"/>
                <w:color w:val="auto"/>
                <w:highlight w:val="none"/>
              </w:rPr>
              <w:t>，逾期送达或未按要求密封将被拒收。电子备份响应文件应当密封包装并在包装上标注投标项目名称、投标单位名称并加盖公章。</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邮寄地址：（详见公告）。拒收到付邮件，通过邮寄方式送达的，请合理安排邮寄时间，因邮寄原因未能在规定时间内送达的后果由谈判供应商自行承担。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6、通过“政府采购云平台”上传递交的“电子加密响应文件”无法按时解密，谈判供应商递交了电子备份响应文件的，以电子备份响应文件为依据，否则视为响应文件撤回。通过政采云平台上传递交的电子加密响应文件已按时解密的，电子备份响应文件自动失效。谈判供应商仅递交电子备份响应文件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人。在政府采购监督部门规定的专家库中上随机抽取政府采购评审专家与采购人代表共3人及以上组成竞争性磋商小组。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7912"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pPr>
              <w:spacing w:line="360" w:lineRule="auto"/>
              <w:jc w:val="center"/>
              <w:rPr>
                <w:rFonts w:hint="eastAsia" w:ascii="宋体" w:hAnsi="宋体" w:cs="宋体"/>
                <w:color w:val="auto"/>
                <w:szCs w:val="21"/>
                <w:highlight w:val="none"/>
              </w:rPr>
            </w:pPr>
          </w:p>
        </w:tc>
        <w:tc>
          <w:tcPr>
            <w:tcW w:w="7912"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磋商的顺序：</w:t>
            </w:r>
          </w:p>
          <w:p>
            <w:pPr>
              <w:pStyle w:val="8"/>
              <w:spacing w:line="360" w:lineRule="auto"/>
              <w:rPr>
                <w:rFonts w:hint="eastAsia"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☑随机排序。</w:t>
            </w:r>
          </w:p>
          <w:p>
            <w:pPr>
              <w:pStyle w:val="8"/>
              <w:spacing w:line="360" w:lineRule="auto"/>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按照首次响应文件的解密顺序，如出现某供应商不能按时参加磋商的情形，则该供应商的磋商次序往后延，具体由磋商小组确定。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28.1</w:t>
            </w:r>
          </w:p>
        </w:tc>
        <w:tc>
          <w:tcPr>
            <w:tcW w:w="7912"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☑不需要缴纳履约保证金。</w:t>
            </w:r>
          </w:p>
          <w:p>
            <w:pPr>
              <w:snapToGrid w:val="0"/>
              <w:spacing w:line="360" w:lineRule="auto"/>
              <w:rPr>
                <w:rFonts w:hint="eastAsia" w:ascii="宋体" w:hAnsi="宋体" w:cs="宋体"/>
                <w:color w:val="auto"/>
                <w:szCs w:val="21"/>
                <w:highlight w:val="none"/>
              </w:rPr>
            </w:pPr>
            <w:r>
              <w:rPr>
                <w:rFonts w:hint="eastAsia" w:ascii="MS Mincho" w:hAnsi="MS Mincho" w:cs="MS Mincho"/>
                <w:color w:val="auto"/>
                <w:szCs w:val="21"/>
                <w:highlight w:val="none"/>
              </w:rPr>
              <w:t>□</w:t>
            </w:r>
            <w:r>
              <w:rPr>
                <w:rFonts w:hint="eastAsia" w:ascii="宋体" w:hAnsi="宋体" w:cs="宋体"/>
                <w:color w:val="auto"/>
                <w:szCs w:val="21"/>
                <w:highlight w:val="none"/>
              </w:rPr>
              <w:t>需要缴纳履约保证金，履约保证金金额：按成交金额的</w:t>
            </w:r>
            <w:r>
              <w:rPr>
                <w:rFonts w:hint="eastAsia" w:ascii="宋体" w:hAnsi="宋体" w:cs="宋体"/>
                <w:color w:val="auto"/>
                <w:szCs w:val="21"/>
                <w:highlight w:val="none"/>
                <w:u w:val="single"/>
              </w:rPr>
              <w:t xml:space="preserve">5 </w:t>
            </w:r>
            <w:r>
              <w:rPr>
                <w:rFonts w:hint="eastAsia" w:ascii="宋体" w:hAnsi="宋体" w:cs="宋体"/>
                <w:color w:val="auto"/>
                <w:szCs w:val="21"/>
                <w:highlight w:val="none"/>
              </w:rPr>
              <w:t>%（注：履约保证金不超过成交金额的5%）。</w:t>
            </w:r>
          </w:p>
          <w:p>
            <w:pPr>
              <w:rPr>
                <w:rFonts w:hint="eastAsia" w:ascii="宋体" w:hAnsi="宋体" w:cs="宋体"/>
                <w:color w:val="auto"/>
                <w:szCs w:val="21"/>
                <w:highlight w:val="none"/>
              </w:rPr>
            </w:pPr>
            <w:r>
              <w:rPr>
                <w:rFonts w:hint="eastAsia" w:ascii="宋体" w:hAnsi="宋体" w:cs="宋体"/>
                <w:color w:val="auto"/>
                <w:szCs w:val="21"/>
                <w:highlight w:val="none"/>
              </w:rPr>
              <w:t>履约保证金缴纳时间和方式：在签订合同前，成交人以银行转账、支票、汇票、本票、银行出具的保函或保险机构出具的保函、保险单的方式。</w:t>
            </w: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验收合格后28内无息退还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w:t>
            </w:r>
          </w:p>
          <w:p>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1. </w:t>
            </w:r>
            <w:bookmarkStart w:id="25" w:name="_Hlk54170335"/>
            <w:r>
              <w:rPr>
                <w:rFonts w:hint="eastAsia" w:ascii="宋体" w:hAnsi="宋体" w:cs="宋体"/>
                <w:b/>
                <w:color w:val="auto"/>
                <w:szCs w:val="21"/>
                <w:highlight w:val="none"/>
              </w:rPr>
              <w:t>根据《广西壮族自治区财政厅关于贯彻落实政府采购优化营商环境百日攻坚行动方案的通知》（桂财采〔2020〕49号）规定，采购人在与中小微企业签订政府采购合同时，免于收取履约保证金。</w:t>
            </w:r>
            <w:bookmarkEnd w:id="25"/>
          </w:p>
          <w:p>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3.</w:t>
            </w:r>
            <w:r>
              <w:rPr>
                <w:rFonts w:hint="eastAsia"/>
                <w:color w:val="auto"/>
                <w:highlight w:val="none"/>
              </w:rPr>
              <w:t xml:space="preserve"> </w:t>
            </w:r>
            <w:r>
              <w:rPr>
                <w:rFonts w:hint="eastAsia" w:ascii="宋体" w:hAnsi="宋体" w:cs="宋体"/>
                <w:b/>
                <w:color w:val="auto"/>
                <w:szCs w:val="21"/>
                <w:highlight w:val="none"/>
              </w:rPr>
              <w:t>采用银行出具的保函或保险机构出具的保函的，必须为无条件保函，否则视为未按规定提交履约保证金。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29.1</w:t>
            </w:r>
          </w:p>
        </w:tc>
        <w:tc>
          <w:tcPr>
            <w:tcW w:w="7912" w:type="dxa"/>
            <w:noWrap w:val="0"/>
            <w:vAlign w:val="center"/>
          </w:tcPr>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签订合同携带的证明材料： 委托代理人负责签订合同的，须携带授权委托书及委托代理人身份证原件等其他资格证件。法定代表人负责签订合同的，须携带法定代表人身份证明原件及身份证原件等其他证明材料。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7912"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质疑联系部门及联系方式：详见竞争性磋商公告</w:t>
            </w:r>
          </w:p>
          <w:p>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业务时间：上午8时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0分到12时00分，下午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0分到</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时00分，业务时间以外、双休日和法定节假日不办理业务。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7912" w:type="dxa"/>
            <w:noWrap w:val="0"/>
            <w:vAlign w:val="center"/>
          </w:tcPr>
          <w:p>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☑本项目代理服务费由成交供应商领取成交通知书前，一次性向采购代理机构支付。</w:t>
            </w:r>
          </w:p>
          <w:p>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2.采购代理费收取标准：参照原国家发展计划委员会计价格[2002]1980号《招标代理服务费管理管理办法》、原发改办价格[2003]857号、原发改价格[2011]534号规定按差额定率累进法计取标准计取。</w:t>
            </w:r>
          </w:p>
          <w:p>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7912" w:type="dxa"/>
            <w:noWrap w:val="0"/>
            <w:vAlign w:val="center"/>
          </w:tcPr>
          <w:p>
            <w:pPr>
              <w:pStyle w:val="12"/>
              <w:snapToGrid w:val="0"/>
              <w:spacing w:line="360" w:lineRule="auto"/>
              <w:rPr>
                <w:rFonts w:hint="eastAsia"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7912" w:type="dxa"/>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2.本招标文件中描述投标人的“签字”是指投标人的法定代表人或被授权人亲自在招标文件规定签署处亲笔写上个人的名字的行为，私章、签字章、印鉴、影印等其它形式均不能代替亲笔签字。</w:t>
            </w:r>
          </w:p>
          <w:p>
            <w:pPr>
              <w:snapToGrid w:val="0"/>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b/>
                <w:bCs/>
                <w:color w:val="auto"/>
                <w:szCs w:val="21"/>
                <w:highlight w:val="none"/>
                <w:lang w:val="en-US" w:eastAsia="zh-CN"/>
              </w:rPr>
              <w:t>电子投标文件中须加盖供应商公章部分均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pPr>
              <w:snapToGrid w:val="0"/>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4.CA签章上目前没有法人（负责人）或授权代表签字信息，供应商在投标文件中涉及到签字的位置线下签好字然后扫描或者拍照做成PDF的格式亦可。投标文件中涉及到签字的位置未按要求签字的，提供的材料视为无效。</w:t>
            </w:r>
          </w:p>
          <w:p>
            <w:pPr>
              <w:snapToGrid w:val="0"/>
              <w:spacing w:line="360" w:lineRule="auto"/>
              <w:rPr>
                <w:rFonts w:hint="eastAsia" w:hAnsi="宋体" w:cs="宋体"/>
                <w:color w:val="auto"/>
                <w:sz w:val="21"/>
                <w:highlight w:val="none"/>
              </w:rPr>
            </w:pPr>
            <w:r>
              <w:rPr>
                <w:rFonts w:hint="eastAsia" w:ascii="宋体" w:hAnsi="宋体" w:eastAsia="宋体" w:cs="宋体"/>
                <w:b/>
                <w:bCs/>
                <w:color w:val="auto"/>
                <w:szCs w:val="21"/>
                <w:highlight w:val="none"/>
                <w:lang w:val="en-US" w:eastAsia="zh-CN"/>
              </w:rPr>
              <w:t>5.本招标文件所称的“以上”“以下”“以内”“届满”，包括本数；所称的“不满”“超过”“以外”，不包括本数。</w:t>
            </w:r>
          </w:p>
        </w:tc>
      </w:tr>
    </w:tbl>
    <w:p>
      <w:pPr>
        <w:spacing w:line="360" w:lineRule="auto"/>
        <w:jc w:val="center"/>
        <w:rPr>
          <w:rFonts w:hint="eastAsia" w:ascii="宋体" w:hAnsi="宋体" w:cs="宋体"/>
          <w:b/>
          <w:color w:val="auto"/>
          <w:sz w:val="32"/>
          <w:szCs w:val="32"/>
          <w:highlight w:val="none"/>
        </w:rPr>
      </w:pPr>
    </w:p>
    <w:p>
      <w:pPr>
        <w:spacing w:line="360" w:lineRule="auto"/>
        <w:jc w:val="center"/>
        <w:rPr>
          <w:rFonts w:hint="eastAsia" w:ascii="宋体" w:hAnsi="宋体" w:cs="宋体"/>
          <w:b/>
          <w:color w:val="auto"/>
          <w:sz w:val="32"/>
          <w:szCs w:val="32"/>
          <w:highlight w:val="non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供应商须知正文</w:t>
      </w: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一、总则</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1.适用范围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管理办法》《财政部关于政府采购竞争性磋商采购方式管理管理办法有关问题的补充通知》及本项目本级和上级财政部门政府采购有关规定的约束和保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2.定义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是指：供应商根据本磋商文件要求，编制包含资格证明、报价、商务技术和服务等所有内容的文件。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2.13“评审价”是指供应商提交的最后报价并经修正（如有）和政策功能价格扣除（如有）后的价格。</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2.14“供应商公章”详见供应商须知前附表</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3.供应商的资格条件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4.竞标费用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5.1本项目不接受联合体竞标，详见“供应商须知前附表”。</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6.转包与分包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spacing w:line="360" w:lineRule="auto"/>
        <w:ind w:firstLine="482" w:firstLineChars="200"/>
        <w:rPr>
          <w:rFonts w:hint="eastAsia" w:ascii="宋体" w:hAnsi="宋体" w:cs="宋体"/>
          <w:b/>
          <w:bCs/>
          <w:color w:val="auto"/>
          <w:sz w:val="24"/>
          <w:highlight w:val="none"/>
        </w:rPr>
      </w:pPr>
      <w:bookmarkStart w:id="26" w:name="_Toc254970673"/>
      <w:bookmarkStart w:id="27" w:name="_Toc254970532"/>
      <w:r>
        <w:rPr>
          <w:rFonts w:hint="eastAsia" w:ascii="宋体" w:hAnsi="宋体" w:cs="宋体"/>
          <w:b/>
          <w:bCs/>
          <w:color w:val="auto"/>
          <w:sz w:val="24"/>
          <w:highlight w:val="none"/>
        </w:rPr>
        <w:t>7.特别说明</w:t>
      </w:r>
      <w:bookmarkEnd w:id="26"/>
      <w:bookmarkEnd w:id="27"/>
    </w:p>
    <w:p>
      <w:pPr>
        <w:spacing w:line="360" w:lineRule="auto"/>
        <w:ind w:firstLine="420" w:firstLineChars="200"/>
        <w:rPr>
          <w:rFonts w:hint="eastAsia" w:ascii="宋体" w:hAnsi="宋体" w:cs="宋体"/>
          <w:color w:val="auto"/>
          <w:szCs w:val="21"/>
          <w:highlight w:val="none"/>
        </w:rPr>
      </w:pPr>
      <w:bookmarkStart w:id="28" w:name="_8.1提供相同品牌产品且通过资格审查、符合性审查的不同投标人参加同一合"/>
      <w:bookmarkEnd w:id="28"/>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jc w:val="center"/>
        <w:rPr>
          <w:rFonts w:hint="eastAsia" w:ascii="宋体" w:hAnsi="宋体" w:cs="宋体"/>
          <w:color w:val="auto"/>
          <w:sz w:val="20"/>
          <w:szCs w:val="20"/>
          <w:highlight w:val="none"/>
        </w:rPr>
      </w:pPr>
      <w:bookmarkStart w:id="29" w:name="_Toc254970534"/>
      <w:bookmarkStart w:id="30" w:name="_Toc254970675"/>
      <w:r>
        <w:rPr>
          <w:rFonts w:hint="eastAsia" w:ascii="宋体" w:hAnsi="宋体" w:cs="宋体"/>
          <w:b/>
          <w:bCs/>
          <w:color w:val="auto"/>
          <w:sz w:val="28"/>
          <w:szCs w:val="28"/>
          <w:highlight w:val="none"/>
        </w:rPr>
        <w:t>二、磋商文件</w:t>
      </w:r>
      <w:bookmarkEnd w:id="29"/>
      <w:bookmarkEnd w:id="30"/>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8.磋商文件的构成</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（1）竞争性磋商公告或者邀请函；</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（2）供应商须知； </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（3）采购需求；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（4）评审程序、评审方法和评审标准；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（5）响应文件格式；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（6）合同文本。</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10.磋商文件的澄清和修改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8"/>
          <w:szCs w:val="28"/>
          <w:highlight w:val="none"/>
        </w:rPr>
        <w:t>三、响应文件的编制</w:t>
      </w:r>
    </w:p>
    <w:p>
      <w:pPr>
        <w:spacing w:line="360" w:lineRule="auto"/>
        <w:rPr>
          <w:rFonts w:hint="eastAsia" w:ascii="宋体" w:hAnsi="宋体" w:cs="宋体"/>
          <w:color w:val="auto"/>
          <w:szCs w:val="21"/>
          <w:highlight w:val="none"/>
        </w:rPr>
      </w:pP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12.1.2报价商务技术文件：详见须知前附表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15.竞标报价要求和构成</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15.3.2竞标报价（包含首次报价、最后报价）超过所竞标分标规定的采购预算金额或者最高限价的，其响应文件将作无效处理。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31"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31"/>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17.磋商保证金</w:t>
      </w:r>
      <w:r>
        <w:rPr>
          <w:rFonts w:hint="eastAsia" w:ascii="宋体" w:hAnsi="宋体" w:cs="宋体"/>
          <w:b/>
          <w:bCs/>
          <w:color w:val="auto"/>
          <w:sz w:val="24"/>
          <w:highlight w:val="none"/>
          <w:lang w:eastAsia="zh-CN"/>
        </w:rPr>
        <w:t>（如有）</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pPr>
        <w:pStyle w:val="7"/>
        <w:spacing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2）采用支票、汇票、本票、银行出具的保函或保险机构出具的保函、保险单的方式的，由供应商代表持相关授权证明材料至采购人或者采购代理机构办理支票、汇票、本票、银行出具的保函或保险机构出具的保函、保险单原件退还手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 </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（5）磋商文件规定的其他情形。</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18.1本项目实行电子投标响应：</w:t>
      </w:r>
    </w:p>
    <w:p>
      <w:pPr>
        <w:numPr>
          <w:ilvl w:val="0"/>
          <w:numId w:val="2"/>
        </w:num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电子响应文件按政采云平台要求及本竞争性磋商文件要求制作、加密并递交。具体操作流程</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可参考《政府采购项目电子交易管理操作指南-供应商》。</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（2）电子备份响应文件系上传政采云平台的响应文件电子版，按照本竞争性磋商文件要求制作。</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（3）响应文件启用顺序和效力：响应文件的启用，按先后顺位分别为电子响应文件、以介质存储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磋商无效。</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18.2供应商提交的竞争性磋商响应文件以及供应商与采购代理机构和采购人就有关磋商的所有</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来往函电均应使用中文。供应商提交的支持文件和印刷的文献可以使用别的语言，但其相应内容必须附有中文翻译文本，在解释竞争性磋商响应文件时以翻译文本为主。</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18.3供应商应认真阅读、并充分理解本文件的全部内容（包括所有的澄清、更改、补充、答疑等</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内容），承诺并履行本文件中各项条款规定及要求。</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18.4竞争性磋商响应文件必须按本文件的全部内容，包括所有的澄清、更改、补充、答疑等内容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及附件进行编制。</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18.5如因供应商只填写和提供了本文件要求的部分内容和附件，而给磋商小组评审造成困难，其</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可能导致的结果和责任由供应商自行承担。</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CA签章上目前没有法人（负责人）或授权代表签字信息，供应商在磋商响应文件中涉及到签字的位置线下签好字然后扫描或者拍照做成PDF的格式即可。</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19.3磋商响应文件不得涂改，若有修改错漏处，须法定代表人（负责人）或授权委托人签字。磋商响应文件因字迹潦草或表达不清所引起的后果由供应商负责。</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供应商应将电子备份响应文件装入到一个响应文件袋内加以密封（要求文件袋无明显缝隙露出袋内文件）；电子备份响应文件袋在每一封贴处密封签章【公章、密封章、法定代表人（负责人）、委托代理人签字等均可】。</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电子备份响应文件袋的包装封面上应注明供应商名称、供应商地址、响应文件名称（电子备份响应文件）、竞标项目名称、项目编号、并加盖供应商公章，并注明“截标时才能启封”。</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19.5逾期送达或者未按照竞争性磋商文件要求密封的电子备份响应文件将被拒绝，由此造成电子备份响应文件被误投或提前拆封的风险由供应商承担。</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20.1供应商必须在“供应商须知前附表”规定的时间和地点提交响应文件，本项目采用电子标进行竞标，有关事项详见“供应商须知前附表”。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20.2采购代理机构工作人员收到响应文件后，应当如实记载响应文件的密封情况。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20.3在首次响应文件提交截止时间后送达的或者不符合本须知正文第19.3条的响应文件为无效文件，采购人或者采购代理机构应当拒收。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20.4电子投标文件的相关说明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（2）供应商在电子交易平台传输递交响应文件后，还可以在响应文件递交截止时间前提交电子备份响应文件，若供应商未提交电子备份响应文件，其后果由供应商自行承担。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（3）如有特殊情况，采购代理机构延长截止时间和开标时间，采购代理机构和供应商的权利和义务将受到新的截止时间和开标时间的约束。</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ind w:firstLine="482" w:firstLineChars="200"/>
        <w:rPr>
          <w:rFonts w:hint="eastAsia" w:ascii="宋体" w:hAnsi="宋体" w:cs="宋体"/>
          <w:b/>
          <w:bCs/>
          <w:color w:val="auto"/>
          <w:sz w:val="24"/>
          <w:highlight w:val="none"/>
        </w:rPr>
      </w:pPr>
      <w:bookmarkStart w:id="32" w:name="_Hlk45702405"/>
      <w:r>
        <w:rPr>
          <w:rFonts w:hint="eastAsia" w:ascii="宋体" w:hAnsi="宋体" w:cs="宋体"/>
          <w:b/>
          <w:bCs/>
          <w:color w:val="auto"/>
          <w:sz w:val="24"/>
          <w:highlight w:val="none"/>
        </w:rPr>
        <w:t>22. 首次响应文件的退回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在首次响应文件提交截止时间止提交响应文件的供应商不足3家时，应当由供应商签字领回响应文件，除此之外采购人和采购代理机构对已提交的响应文件概不退回。</w:t>
      </w:r>
    </w:p>
    <w:p>
      <w:pPr>
        <w:pStyle w:val="21"/>
        <w:rPr>
          <w:rFonts w:hint="eastAsia" w:ascii="宋体" w:hAnsi="宋体" w:cs="宋体"/>
          <w:color w:val="auto"/>
          <w:szCs w:val="21"/>
          <w:highlight w:val="none"/>
        </w:rPr>
      </w:pPr>
    </w:p>
    <w:p>
      <w:pPr>
        <w:pStyle w:val="21"/>
        <w:rPr>
          <w:rFonts w:hint="eastAsia" w:ascii="宋体" w:hAnsi="宋体" w:cs="宋体"/>
          <w:color w:val="auto"/>
          <w:szCs w:val="21"/>
          <w:highlight w:val="none"/>
        </w:rPr>
      </w:pPr>
    </w:p>
    <w:bookmarkEnd w:id="32"/>
    <w:p>
      <w:pPr>
        <w:spacing w:line="360" w:lineRule="auto"/>
        <w:ind w:firstLine="482" w:firstLineChars="200"/>
        <w:rPr>
          <w:rFonts w:hint="eastAsia" w:ascii="宋体" w:hAnsi="宋体" w:cs="宋体"/>
          <w:b/>
          <w:bCs/>
          <w:color w:val="auto"/>
          <w:sz w:val="24"/>
          <w:highlight w:val="none"/>
        </w:rPr>
      </w:pPr>
      <w:bookmarkStart w:id="33" w:name="_Toc74156212"/>
      <w:r>
        <w:rPr>
          <w:rFonts w:hint="eastAsia" w:ascii="宋体" w:hAnsi="宋体" w:cs="宋体"/>
          <w:b/>
          <w:bCs/>
          <w:color w:val="auto"/>
          <w:sz w:val="24"/>
          <w:highlight w:val="none"/>
        </w:rPr>
        <w:t>23.开标</w:t>
      </w:r>
    </w:p>
    <w:p>
      <w:pPr>
        <w:autoSpaceDE w:val="0"/>
        <w:autoSpaceDN w:val="0"/>
        <w:adjustRightIn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23.1采购人将于规定的时间和地点举行开标会议。</w:t>
      </w:r>
    </w:p>
    <w:p>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3</w:t>
      </w:r>
      <w:r>
        <w:rPr>
          <w:rFonts w:ascii="宋体" w:hAnsi="宋体" w:cs="宋体"/>
          <w:color w:val="auto"/>
          <w:kern w:val="0"/>
          <w:szCs w:val="21"/>
          <w:highlight w:val="none"/>
        </w:rPr>
        <w:t>.2</w:t>
      </w:r>
      <w:r>
        <w:rPr>
          <w:rFonts w:hint="eastAsia" w:ascii="宋体" w:hAnsi="宋体" w:cs="宋体"/>
          <w:color w:val="auto"/>
          <w:kern w:val="0"/>
          <w:szCs w:val="21"/>
          <w:highlight w:val="none"/>
        </w:rPr>
        <w:t>开标会议在采购管理机构的监督下，由采购代理机构组织并主持。</w:t>
      </w:r>
    </w:p>
    <w:p>
      <w:pPr>
        <w:autoSpaceDE w:val="0"/>
        <w:autoSpaceDN w:val="0"/>
        <w:adjustRightInd w:val="0"/>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3</w:t>
      </w:r>
      <w:r>
        <w:rPr>
          <w:rFonts w:ascii="宋体" w:hAnsi="宋体" w:cs="宋体"/>
          <w:color w:val="auto"/>
          <w:kern w:val="0"/>
          <w:szCs w:val="21"/>
          <w:highlight w:val="none"/>
        </w:rPr>
        <w:t>.3</w:t>
      </w:r>
      <w:r>
        <w:rPr>
          <w:rFonts w:hint="eastAsia" w:ascii="宋体" w:hAnsi="宋体" w:cs="宋体"/>
          <w:color w:val="auto"/>
          <w:kern w:val="0"/>
          <w:szCs w:val="21"/>
          <w:highlight w:val="none"/>
        </w:rPr>
        <w:t>开标会议程序。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采购代理机构在“供应商须知前附表”规定的时间开启</w:t>
      </w:r>
      <w:r>
        <w:rPr>
          <w:rFonts w:hint="eastAsia" w:ascii="宋体" w:hAnsi="宋体" w:cs="宋体"/>
          <w:color w:val="auto"/>
          <w:szCs w:val="21"/>
          <w:highlight w:val="none"/>
          <w:lang w:eastAsia="zh-CN"/>
        </w:rPr>
        <w:t>在线解密</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(2)采购代理机构宣布评标期间的有关事项</w:t>
      </w:r>
    </w:p>
    <w:p>
      <w:pPr>
        <w:spacing w:line="360" w:lineRule="auto"/>
        <w:ind w:firstLine="420" w:firstLineChars="200"/>
        <w:rPr>
          <w:rFonts w:hint="eastAsia" w:ascii="宋体" w:hAnsi="宋体" w:cs="宋体"/>
          <w:color w:val="auto"/>
          <w:szCs w:val="21"/>
          <w:highlight w:val="none"/>
        </w:rPr>
      </w:pPr>
      <w:bookmarkStart w:id="34" w:name="_Toc243584261"/>
      <w:r>
        <w:rPr>
          <w:rFonts w:hint="eastAsia" w:ascii="宋体" w:hAnsi="宋体" w:cs="宋体"/>
          <w:color w:val="auto"/>
          <w:szCs w:val="21"/>
          <w:highlight w:val="none"/>
        </w:rPr>
        <w:t>(3)</w:t>
      </w:r>
      <w:bookmarkEnd w:id="34"/>
      <w:r>
        <w:rPr>
          <w:rFonts w:hint="eastAsia" w:ascii="宋体" w:hAnsi="宋体" w:cs="宋体"/>
          <w:color w:val="auto"/>
          <w:szCs w:val="21"/>
          <w:highlight w:val="none"/>
          <w:lang w:eastAsia="zh-CN"/>
        </w:rPr>
        <w:t>供应商解密时间结束后，</w:t>
      </w:r>
      <w:r>
        <w:rPr>
          <w:rFonts w:hint="eastAsia" w:ascii="宋体" w:hAnsi="宋体" w:cs="宋体"/>
          <w:color w:val="auto"/>
          <w:szCs w:val="21"/>
          <w:highlight w:val="none"/>
        </w:rPr>
        <w:t>采购代理机构在规定的时间</w:t>
      </w:r>
      <w:r>
        <w:rPr>
          <w:rFonts w:hint="eastAsia" w:ascii="宋体" w:hAnsi="宋体" w:cs="宋体"/>
          <w:color w:val="auto"/>
          <w:szCs w:val="21"/>
          <w:highlight w:val="none"/>
          <w:lang w:eastAsia="zh-CN"/>
        </w:rPr>
        <w:t>设置评审小组组长，开启评审流程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开</w:t>
      </w:r>
      <w:r>
        <w:rPr>
          <w:rFonts w:hint="eastAsia" w:ascii="宋体" w:hAnsi="宋体" w:cs="宋体"/>
          <w:color w:val="auto"/>
          <w:szCs w:val="21"/>
          <w:highlight w:val="none"/>
          <w:lang w:eastAsia="zh-CN"/>
        </w:rPr>
        <w:t>评标</w:t>
      </w:r>
      <w:r>
        <w:rPr>
          <w:rFonts w:hint="eastAsia" w:ascii="宋体" w:hAnsi="宋体" w:cs="宋体"/>
          <w:color w:val="auto"/>
          <w:szCs w:val="21"/>
          <w:highlight w:val="none"/>
        </w:rPr>
        <w:t>标会议结束</w:t>
      </w:r>
    </w:p>
    <w:p>
      <w:pPr>
        <w:spacing w:line="360" w:lineRule="auto"/>
        <w:ind w:firstLine="420" w:firstLineChars="200"/>
        <w:rPr>
          <w:rFonts w:ascii="宋体" w:cs="宋体"/>
          <w:color w:val="auto"/>
          <w:kern w:val="0"/>
          <w:szCs w:val="21"/>
          <w:highlight w:val="none"/>
        </w:rPr>
      </w:pPr>
      <w:r>
        <w:rPr>
          <w:rFonts w:hint="eastAsia" w:ascii="宋体" w:hAnsi="宋体" w:cs="宋体"/>
          <w:color w:val="auto"/>
          <w:szCs w:val="21"/>
          <w:highlight w:val="none"/>
        </w:rPr>
        <w:t>(5)采购代理机构对开</w:t>
      </w:r>
      <w:r>
        <w:rPr>
          <w:rFonts w:hint="eastAsia" w:ascii="宋体" w:hAnsi="宋体" w:cs="宋体"/>
          <w:color w:val="auto"/>
          <w:szCs w:val="21"/>
          <w:highlight w:val="none"/>
          <w:lang w:eastAsia="zh-CN"/>
        </w:rPr>
        <w:t>评</w:t>
      </w:r>
      <w:r>
        <w:rPr>
          <w:rFonts w:hint="eastAsia" w:ascii="宋体" w:hAnsi="宋体" w:cs="宋体"/>
          <w:color w:val="auto"/>
          <w:szCs w:val="21"/>
          <w:highlight w:val="none"/>
        </w:rPr>
        <w:t>标过程进行记录，并存档备查</w:t>
      </w:r>
    </w:p>
    <w:p>
      <w:pPr>
        <w:autoSpaceDE w:val="0"/>
        <w:autoSpaceDN w:val="0"/>
        <w:adjustRightInd w:val="0"/>
        <w:spacing w:line="360" w:lineRule="auto"/>
        <w:ind w:firstLine="420" w:firstLineChars="200"/>
        <w:jc w:val="left"/>
        <w:rPr>
          <w:rFonts w:ascii="宋体" w:cs="宋体"/>
          <w:color w:val="auto"/>
          <w:kern w:val="0"/>
          <w:szCs w:val="21"/>
          <w:highlight w:val="none"/>
        </w:rPr>
      </w:pPr>
    </w:p>
    <w:bookmarkEnd w:id="33"/>
    <w:p>
      <w:pPr>
        <w:spacing w:line="360" w:lineRule="auto"/>
        <w:ind w:left="420" w:firstLine="42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四、评审及磋商</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24.磋商小组成立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25.首次响应文件的开启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r>
        <w:rPr>
          <w:rFonts w:hint="eastAsia" w:ascii="宋体" w:hAnsi="宋体" w:cs="宋体"/>
          <w:color w:val="auto"/>
          <w:szCs w:val="21"/>
          <w:highlight w:val="none"/>
          <w:lang w:eastAsia="zh-CN"/>
        </w:rPr>
        <w:t>在线解密</w:t>
      </w:r>
      <w:r>
        <w:rPr>
          <w:rFonts w:hint="eastAsia" w:ascii="宋体" w:hAnsi="宋体" w:cs="宋体"/>
          <w:color w:val="auto"/>
          <w:szCs w:val="21"/>
          <w:highlight w:val="none"/>
        </w:rPr>
        <w:t>。</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26.1本项目的评审方法为综合评分法。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w:t>
      </w:r>
    </w:p>
    <w:p>
      <w:pPr>
        <w:pStyle w:val="21"/>
        <w:rPr>
          <w:rFonts w:hint="eastAsia" w:ascii="宋体" w:hAnsi="宋体" w:cs="宋体"/>
          <w:color w:val="auto"/>
          <w:szCs w:val="21"/>
          <w:highlight w:val="none"/>
        </w:rPr>
      </w:pPr>
    </w:p>
    <w:p>
      <w:pPr>
        <w:pStyle w:val="21"/>
        <w:rPr>
          <w:rFonts w:hint="eastAsia" w:ascii="宋体" w:hAnsi="宋体" w:cs="宋体"/>
          <w:color w:val="auto"/>
          <w:szCs w:val="21"/>
          <w:highlight w:val="none"/>
        </w:rPr>
      </w:pPr>
    </w:p>
    <w:p>
      <w:pPr>
        <w:pStyle w:val="21"/>
        <w:rPr>
          <w:rFonts w:hint="eastAsia" w:ascii="宋体" w:hAnsi="宋体" w:cs="宋体"/>
          <w:color w:val="auto"/>
          <w:szCs w:val="21"/>
          <w:highlight w:val="none"/>
        </w:rPr>
      </w:pP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27.1</w:t>
      </w:r>
      <w:r>
        <w:rPr>
          <w:rFonts w:hint="eastAsia" w:ascii="宋体" w:hAnsi="宋体" w:cs="宋体"/>
          <w:b/>
          <w:bCs/>
          <w:color w:val="auto"/>
          <w:kern w:val="0"/>
          <w:szCs w:val="21"/>
          <w:highlight w:val="none"/>
        </w:rPr>
        <w:t xml:space="preserve"> </w:t>
      </w:r>
      <w:r>
        <w:rPr>
          <w:rFonts w:hint="eastAsia" w:ascii="宋体" w:hAnsi="宋体" w:cs="宋体"/>
          <w:b/>
          <w:bCs/>
          <w:color w:val="auto"/>
          <w:szCs w:val="21"/>
          <w:highlight w:val="none"/>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28.履约保证金</w:t>
      </w:r>
    </w:p>
    <w:p>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29.签订合同</w:t>
      </w:r>
    </w:p>
    <w:p>
      <w:pPr>
        <w:spacing w:line="360" w:lineRule="auto"/>
        <w:ind w:firstLine="426" w:firstLineChars="202"/>
        <w:rPr>
          <w:rFonts w:hint="eastAsia" w:ascii="宋体" w:hAnsi="宋体" w:cs="宋体"/>
          <w:b/>
          <w:bCs/>
          <w:color w:val="auto"/>
          <w:szCs w:val="21"/>
          <w:highlight w:val="none"/>
        </w:rPr>
      </w:pPr>
      <w:r>
        <w:rPr>
          <w:rFonts w:hint="eastAsia" w:ascii="宋体" w:hAnsi="宋体" w:cs="宋体"/>
          <w:b/>
          <w:bCs/>
          <w:color w:val="auto"/>
          <w:szCs w:val="21"/>
          <w:highlight w:val="none"/>
        </w:rPr>
        <w:t>29.1成交供应商必须在成交通知书发布之日起15日内和采购人签订合同，签订合同时向采购人出示相关证明材料，具体内容详见 “供应商须知前附表”，经采购人核验合格后方可签订合同。</w:t>
      </w:r>
    </w:p>
    <w:p>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29.2签订合同时间：按成交通知书规定的时间与采购人签订政府采购合同。</w:t>
      </w:r>
    </w:p>
    <w:p>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30.政府采购合同公告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31.询问、质疑和投诉</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32.其他内容</w:t>
      </w:r>
    </w:p>
    <w:p>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32.1代理服务收费标准及缴费账户详见“供应商须知前附表”。</w:t>
      </w:r>
    </w:p>
    <w:p>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32.2代理服务费收费计算标准：</w:t>
      </w:r>
    </w:p>
    <w:tbl>
      <w:tblPr>
        <w:tblStyle w:val="18"/>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（1）按本表费率计算的收费为采购代理的收费基准价格；</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（2）采购代理收费按差额定率累进法计算。</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100 万元 ×l.5 ％＝ 1.5 万元</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150 － 100 ）万元 ×0.8％＝ 0.4万元</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合计收费＝ 1.5 ＋ 0.4＝ 1.9 万元</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33.需要补充的其他内容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33.1本磋商文件解释规则详见“供应商须知前附表”。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33.2 其他事项详见“供应商须知前附表”。</w:t>
      </w:r>
      <w:r>
        <w:rPr>
          <w:rFonts w:hint="eastAsia" w:ascii="宋体" w:hAnsi="宋体" w:cs="宋体"/>
          <w:b/>
          <w:color w:val="auto"/>
          <w:highlight w:val="none"/>
        </w:rPr>
        <w:br w:type="page"/>
      </w:r>
      <w:r>
        <w:rPr>
          <w:rFonts w:hint="eastAsia" w:ascii="宋体" w:hAnsi="宋体" w:cs="宋体"/>
          <w:bCs/>
          <w:color w:val="auto"/>
          <w:sz w:val="32"/>
          <w:szCs w:val="32"/>
          <w:highlight w:val="none"/>
        </w:rPr>
        <w:t xml:space="preserve">附件1：  </w:t>
      </w:r>
    </w:p>
    <w:p>
      <w:pPr>
        <w:widowControl/>
        <w:shd w:val="clear" w:color="auto" w:fill="FFFFFF"/>
        <w:spacing w:line="360" w:lineRule="auto"/>
        <w:jc w:val="center"/>
        <w:rPr>
          <w:rFonts w:hint="eastAsia" w:ascii="宋体" w:hAnsi="宋体"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pPr>
        <w:widowControl/>
        <w:shd w:val="clear" w:color="auto" w:fill="FFFFFF"/>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18"/>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自行验收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auto"/>
              <w:ind w:firstLine="46"/>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844"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hint="eastAsia"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widowControl/>
              <w:spacing w:before="100" w:beforeAutospacing="1" w:after="100" w:afterAutospacing="1"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pPr>
              <w:widowControl/>
              <w:spacing w:before="100" w:beforeAutospacing="1" w:after="100" w:afterAutospacing="1" w:line="360" w:lineRule="auto"/>
              <w:ind w:firstLine="74"/>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pPr>
              <w:widowControl/>
              <w:spacing w:before="100" w:beforeAutospacing="1" w:after="100" w:afterAutospacing="1" w:line="360" w:lineRule="auto"/>
              <w:jc w:val="left"/>
              <w:rPr>
                <w:rFonts w:hint="eastAsia" w:ascii="宋体" w:hAnsi="宋体" w:cs="宋体"/>
                <w:color w:val="auto"/>
                <w:kern w:val="0"/>
                <w:szCs w:val="21"/>
                <w:highlight w:val="none"/>
              </w:rPr>
            </w:pPr>
          </w:p>
          <w:p>
            <w:pPr>
              <w:widowControl/>
              <w:spacing w:before="100" w:beforeAutospacing="1" w:after="100" w:afterAutospacing="1"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pPr>
              <w:widowControl/>
              <w:spacing w:before="100" w:beforeAutospacing="1" w:after="100" w:afterAutospacing="1" w:line="360" w:lineRule="auto"/>
              <w:ind w:firstLine="210" w:firstLineChars="100"/>
              <w:jc w:val="left"/>
              <w:rPr>
                <w:rFonts w:hint="eastAsia" w:ascii="宋体" w:hAnsi="宋体" w:cs="宋体"/>
                <w:color w:val="auto"/>
                <w:kern w:val="0"/>
                <w:szCs w:val="21"/>
                <w:highlight w:val="none"/>
              </w:rPr>
            </w:pPr>
          </w:p>
          <w:p>
            <w:pPr>
              <w:widowControl/>
              <w:spacing w:before="100" w:beforeAutospacing="1" w:after="100" w:afterAutospacing="1" w:line="360" w:lineRule="auto"/>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pPr>
        <w:pStyle w:val="12"/>
        <w:snapToGrid w:val="0"/>
        <w:spacing w:line="360" w:lineRule="auto"/>
        <w:rPr>
          <w:rFonts w:hint="eastAsia"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pPr>
        <w:spacing w:line="360" w:lineRule="auto"/>
        <w:jc w:val="center"/>
        <w:rPr>
          <w:rFonts w:hint="eastAsia" w:ascii="宋体" w:hAnsi="宋体" w:cs="宋体"/>
          <w:color w:val="auto"/>
          <w:sz w:val="36"/>
          <w:szCs w:val="36"/>
          <w:highlight w:val="none"/>
        </w:rPr>
      </w:pPr>
    </w:p>
    <w:tbl>
      <w:tblPr>
        <w:tblStyle w:val="18"/>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应</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商</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申</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请</w:t>
            </w:r>
          </w:p>
        </w:tc>
        <w:tc>
          <w:tcPr>
            <w:tcW w:w="8009"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pPr>
              <w:spacing w:line="360" w:lineRule="auto"/>
              <w:rPr>
                <w:rFonts w:hint="eastAsia" w:ascii="宋体" w:hAnsi="宋体" w:cs="宋体"/>
                <w:color w:val="auto"/>
                <w:szCs w:val="21"/>
                <w:highlight w:val="none"/>
              </w:rPr>
            </w:pPr>
          </w:p>
        </w:tc>
        <w:tc>
          <w:tcPr>
            <w:tcW w:w="8009"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pPr>
              <w:spacing w:line="360" w:lineRule="auto"/>
              <w:rPr>
                <w:rFonts w:hint="eastAsia" w:ascii="宋体" w:hAnsi="宋体" w:cs="宋体"/>
                <w:color w:val="auto"/>
                <w:szCs w:val="21"/>
                <w:highlight w:val="none"/>
              </w:rPr>
            </w:pPr>
          </w:p>
        </w:tc>
        <w:tc>
          <w:tcPr>
            <w:tcW w:w="8009"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该项目已于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日验收并交付使用。根据合同规定，该项目的履约保证金期限于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日已满，请将履约保证金</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（小写）退付到达以下帐户。</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单位名称：</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帐    号：</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联系人及电话：</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供应商签章：</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购</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位</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意</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见</w:t>
            </w:r>
          </w:p>
        </w:tc>
        <w:tc>
          <w:tcPr>
            <w:tcW w:w="8009" w:type="dxa"/>
            <w:noWrap w:val="0"/>
            <w:vAlign w:val="top"/>
          </w:tcPr>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退付意见：是否同意退付履约保证金及退付金额：</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联系人及电话：                                </w:t>
            </w:r>
          </w:p>
          <w:p>
            <w:pPr>
              <w:spacing w:line="360" w:lineRule="auto"/>
              <w:rPr>
                <w:rFonts w:hint="eastAsia" w:ascii="宋体" w:hAnsi="宋体" w:cs="宋体"/>
                <w:color w:val="auto"/>
                <w:szCs w:val="21"/>
                <w:highlight w:val="none"/>
              </w:rPr>
            </w:pPr>
          </w:p>
          <w:p>
            <w:pPr>
              <w:spacing w:line="360" w:lineRule="auto"/>
              <w:ind w:firstLine="3990" w:firstLineChars="1900"/>
              <w:rPr>
                <w:rFonts w:hint="eastAsia" w:ascii="宋体" w:hAnsi="宋体" w:cs="宋体"/>
                <w:color w:val="auto"/>
                <w:szCs w:val="21"/>
                <w:highlight w:val="none"/>
              </w:rPr>
            </w:pPr>
            <w:r>
              <w:rPr>
                <w:rFonts w:hint="eastAsia" w:ascii="宋体" w:hAnsi="宋体" w:cs="宋体"/>
                <w:color w:val="auto"/>
                <w:szCs w:val="21"/>
                <w:highlight w:val="none"/>
              </w:rPr>
              <w:t xml:space="preserve"> 采购人签章：</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817"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8009" w:type="dxa"/>
            <w:noWrap w:val="0"/>
            <w:vAlign w:val="top"/>
          </w:tcPr>
          <w:p>
            <w:pPr>
              <w:spacing w:line="360" w:lineRule="auto"/>
              <w:rPr>
                <w:rFonts w:hint="eastAsia" w:ascii="宋体" w:hAnsi="宋体" w:cs="宋体"/>
                <w:color w:val="auto"/>
                <w:szCs w:val="21"/>
                <w:highlight w:val="none"/>
              </w:rPr>
            </w:pPr>
          </w:p>
        </w:tc>
      </w:tr>
    </w:tbl>
    <w:p>
      <w:pPr>
        <w:pStyle w:val="2"/>
        <w:spacing w:line="360" w:lineRule="auto"/>
        <w:ind w:left="1" w:firstLine="2" w:firstLineChars="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注：供应商凭经采购人审批的退付意见书到履约保证金收取单位财务部门办理履约保证金退付事宜。</w:t>
      </w:r>
    </w:p>
    <w:p>
      <w:pPr>
        <w:pStyle w:val="12"/>
        <w:snapToGrid w:val="0"/>
        <w:spacing w:before="120" w:after="120" w:line="360" w:lineRule="auto"/>
        <w:rPr>
          <w:rFonts w:hint="eastAsia" w:hAnsi="宋体" w:cs="宋体"/>
          <w:color w:val="auto"/>
          <w:highlight w:val="none"/>
        </w:rPr>
      </w:pPr>
    </w:p>
    <w:p>
      <w:pPr>
        <w:pStyle w:val="3"/>
        <w:bidi w:val="0"/>
        <w:rPr>
          <w:rFonts w:hint="eastAsia"/>
        </w:rPr>
      </w:pPr>
      <w:bookmarkStart w:id="35" w:name="_Toc532545042"/>
      <w:bookmarkStart w:id="36" w:name="_Toc80092991"/>
      <w:bookmarkStart w:id="37" w:name="_Toc5833"/>
      <w:r>
        <w:rPr>
          <w:rFonts w:hint="eastAsia"/>
        </w:rPr>
        <w:t>第</w:t>
      </w:r>
      <w:r>
        <w:rPr>
          <w:rFonts w:hint="eastAsia"/>
          <w:lang w:eastAsia="zh-CN"/>
        </w:rPr>
        <w:t>三</w:t>
      </w:r>
      <w:r>
        <w:rPr>
          <w:rFonts w:hint="eastAsia"/>
        </w:rPr>
        <w:t>章</w:t>
      </w:r>
      <w:r>
        <w:t xml:space="preserve"> </w:t>
      </w:r>
      <w:bookmarkEnd w:id="35"/>
      <w:r>
        <w:rPr>
          <w:rFonts w:hint="eastAsia"/>
        </w:rPr>
        <w:t>采购需求</w:t>
      </w:r>
      <w:bookmarkEnd w:id="36"/>
      <w:bookmarkEnd w:id="37"/>
    </w:p>
    <w:p>
      <w:pPr>
        <w:adjustRightInd w:val="0"/>
        <w:spacing w:line="340" w:lineRule="exact"/>
        <w:rPr>
          <w:rFonts w:hAnsi="宋体"/>
          <w:b/>
          <w:color w:val="auto"/>
          <w:szCs w:val="21"/>
          <w:highlight w:val="none"/>
        </w:rPr>
      </w:pPr>
    </w:p>
    <w:p>
      <w:pPr>
        <w:adjustRightInd w:val="0"/>
        <w:spacing w:line="340" w:lineRule="exact"/>
        <w:rPr>
          <w:rFonts w:hint="eastAsia" w:hAnsi="宋体"/>
          <w:b/>
          <w:color w:val="auto"/>
          <w:szCs w:val="21"/>
          <w:highlight w:val="none"/>
        </w:rPr>
      </w:pPr>
      <w:r>
        <w:rPr>
          <w:rFonts w:hint="eastAsia" w:hAnsi="宋体"/>
          <w:b/>
          <w:color w:val="auto"/>
          <w:szCs w:val="21"/>
          <w:highlight w:val="none"/>
        </w:rPr>
        <w:t>说明：</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为落实政府采购政策需满足的要求</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pPr>
        <w:spacing w:line="360" w:lineRule="auto"/>
        <w:ind w:firstLine="424" w:firstLineChars="202"/>
        <w:jc w:val="left"/>
        <w:rPr>
          <w:rFonts w:hint="eastAsia"/>
          <w:color w:val="auto"/>
          <w:highlight w:val="none"/>
        </w:rPr>
      </w:pPr>
      <w:r>
        <w:rPr>
          <w:rFonts w:hint="eastAsia" w:ascii="宋体" w:hAnsi="宋体" w:cs="宋体"/>
          <w:color w:val="auto"/>
          <w:szCs w:val="21"/>
          <w:highlight w:val="none"/>
        </w:rPr>
        <w:t>3.</w:t>
      </w:r>
      <w:r>
        <w:rPr>
          <w:rFonts w:hint="eastAsia"/>
          <w:color w:val="auto"/>
          <w:highlight w:val="none"/>
        </w:rPr>
        <w:t>如投标人投标</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如需求表中要求小于（等于）或大于（等于）某个数值标准时，需明确具体数值的采购人应在此采购需求的数值后标注◆号。以下“≥”或“≤”符号的、“不小于”或“不大于”描述的，投标响应为“=”的属于满足采购文件要求，投标响应为“&gt;”或 “&lt;” 属于优于采购文件要求。</w:t>
      </w:r>
    </w:p>
    <w:p>
      <w:pPr>
        <w:spacing w:line="360" w:lineRule="auto"/>
        <w:ind w:firstLine="424" w:firstLineChars="202"/>
        <w:jc w:val="left"/>
        <w:rPr>
          <w:rFonts w:hint="eastAsia" w:ascii="宋体" w:hAnsi="宋体" w:cs="宋体"/>
          <w:color w:val="auto"/>
          <w:szCs w:val="21"/>
          <w:highlight w:val="none"/>
        </w:rPr>
      </w:pPr>
    </w:p>
    <w:p>
      <w:pPr>
        <w:spacing w:line="360" w:lineRule="auto"/>
        <w:ind w:firstLine="424" w:firstLineChars="202"/>
        <w:jc w:val="left"/>
        <w:rPr>
          <w:rFonts w:hint="eastAsia" w:ascii="宋体" w:hAnsi="宋体" w:cs="宋体"/>
          <w:color w:val="auto"/>
          <w:szCs w:val="21"/>
          <w:highlight w:val="none"/>
        </w:rPr>
      </w:pPr>
    </w:p>
    <w:p>
      <w:pPr>
        <w:spacing w:line="360" w:lineRule="auto"/>
        <w:ind w:firstLine="424" w:firstLineChars="202"/>
        <w:jc w:val="left"/>
        <w:rPr>
          <w:rFonts w:hint="eastAsia" w:ascii="宋体" w:hAnsi="宋体" w:cs="宋体"/>
          <w:color w:val="auto"/>
          <w:szCs w:val="21"/>
          <w:highlight w:val="none"/>
        </w:rPr>
      </w:pPr>
    </w:p>
    <w:p>
      <w:pPr>
        <w:spacing w:line="360" w:lineRule="auto"/>
        <w:ind w:firstLine="424" w:firstLineChars="202"/>
        <w:jc w:val="left"/>
        <w:rPr>
          <w:rFonts w:hint="eastAsia" w:ascii="宋体" w:hAnsi="宋体" w:cs="宋体"/>
          <w:color w:val="auto"/>
          <w:szCs w:val="21"/>
          <w:highlight w:val="none"/>
        </w:rPr>
      </w:pPr>
    </w:p>
    <w:tbl>
      <w:tblPr>
        <w:tblStyle w:val="18"/>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4"/>
        <w:gridCol w:w="8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9063" w:type="dxa"/>
            <w:gridSpan w:val="2"/>
            <w:tcBorders>
              <w:top w:val="single" w:color="auto" w:sz="4" w:space="0"/>
              <w:left w:val="single" w:color="auto" w:sz="4" w:space="0"/>
              <w:right w:val="single" w:color="auto" w:sz="4" w:space="0"/>
            </w:tcBorders>
            <w:noWrap w:val="0"/>
            <w:vAlign w:val="center"/>
          </w:tcPr>
          <w:p>
            <w:pPr>
              <w:spacing w:line="360" w:lineRule="auto"/>
              <w:jc w:val="left"/>
              <w:rPr>
                <w:rFonts w:hint="eastAsia" w:ascii="宋体" w:hAnsi="宋体" w:eastAsia="宋体" w:cs="宋体"/>
                <w:b/>
                <w:color w:val="auto"/>
                <w:sz w:val="24"/>
                <w:highlight w:val="none"/>
                <w:lang w:eastAsia="zh-CN"/>
              </w:rPr>
            </w:pPr>
            <w:r>
              <w:rPr>
                <w:rFonts w:hint="eastAsia" w:ascii="仿宋_GB2312" w:hAnsi="宋体" w:eastAsia="仿宋_GB2312" w:cs="Arial"/>
                <w:b/>
                <w:color w:val="auto"/>
                <w:sz w:val="32"/>
                <w:szCs w:val="32"/>
                <w:highlight w:val="none"/>
                <w:lang w:eastAsia="zh-CN"/>
              </w:rPr>
              <w:t>技术条款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2" w:hRule="atLeast"/>
          <w:jc w:val="center"/>
        </w:trPr>
        <w:tc>
          <w:tcPr>
            <w:tcW w:w="9063" w:type="dxa"/>
            <w:gridSpan w:val="2"/>
            <w:tcBorders>
              <w:top w:val="single" w:color="auto" w:sz="4" w:space="0"/>
              <w:left w:val="single" w:color="auto" w:sz="4" w:space="0"/>
              <w:right w:val="single" w:color="auto" w:sz="4" w:space="0"/>
            </w:tcBorders>
            <w:noWrap w:val="0"/>
            <w:vAlign w:val="top"/>
          </w:tcPr>
          <w:p>
            <w:pPr>
              <w:spacing w:line="360" w:lineRule="auto"/>
              <w:ind w:right="-71" w:rightChars="-34"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采购依据</w:t>
            </w:r>
          </w:p>
          <w:p>
            <w:pPr>
              <w:spacing w:line="360" w:lineRule="auto"/>
              <w:ind w:firstLine="420" w:firstLineChars="200"/>
              <w:rPr>
                <w:rFonts w:hint="eastAsia"/>
                <w:color w:val="auto"/>
                <w:highlight w:val="none"/>
                <w:lang w:val="en-US" w:eastAsia="zh-CN"/>
              </w:rPr>
            </w:pPr>
            <w:r>
              <w:rPr>
                <w:rFonts w:hint="eastAsia" w:ascii="宋体" w:hAnsi="宋体" w:cs="宋体"/>
                <w:bCs/>
                <w:color w:val="auto"/>
                <w:szCs w:val="21"/>
                <w:highlight w:val="none"/>
              </w:rPr>
              <w:t>《国务院办公厅关于开展第一次全国自然灾害综合风险普查的通知》（国办发〔2020〕12号）、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广西第一次全国自然灾害综合风险普查领导小组关于印发</w:t>
            </w:r>
            <w:r>
              <w:rPr>
                <w:rFonts w:hint="eastAsia" w:ascii="仿宋_GB2312" w:hAnsi="仿宋_GB2312" w:eastAsia="仿宋_GB2312" w:cs="仿宋_GB2312"/>
                <w:bCs/>
                <w:color w:val="auto"/>
                <w:szCs w:val="21"/>
                <w:highlight w:val="none"/>
              </w:rPr>
              <w:t>&lt;</w:t>
            </w:r>
            <w:r>
              <w:rPr>
                <w:rFonts w:hint="eastAsia" w:ascii="宋体" w:hAnsi="宋体" w:cs="宋体"/>
                <w:bCs/>
                <w:color w:val="auto"/>
                <w:szCs w:val="21"/>
                <w:highlight w:val="none"/>
              </w:rPr>
              <w:t>广西第一次全国自然灾害综合风险普查实施方案</w:t>
            </w:r>
            <w:r>
              <w:rPr>
                <w:rFonts w:hint="eastAsia" w:ascii="仿宋_GB2312" w:hAnsi="仿宋_GB2312" w:eastAsia="仿宋_GB2312" w:cs="仿宋_GB2312"/>
                <w:bCs/>
                <w:color w:val="auto"/>
                <w:szCs w:val="21"/>
                <w:highlight w:val="none"/>
              </w:rPr>
              <w:t>&gt;</w:t>
            </w:r>
            <w:r>
              <w:rPr>
                <w:rFonts w:hint="eastAsia" w:ascii="宋体" w:hAnsi="宋体" w:cs="宋体"/>
                <w:bCs/>
                <w:color w:val="auto"/>
                <w:szCs w:val="21"/>
                <w:highlight w:val="none"/>
              </w:rPr>
              <w:t>的通知</w:t>
            </w:r>
            <w:r>
              <w:rPr>
                <w:rFonts w:hint="eastAsia" w:ascii="宋体" w:hAnsi="宋体" w:cs="宋体"/>
                <w:bCs/>
                <w:color w:val="auto"/>
                <w:szCs w:val="21"/>
                <w:highlight w:val="none"/>
                <w:lang w:eastAsia="zh-CN"/>
              </w:rPr>
              <w:t>》（桂灾险普发〔2021〕1号）、</w:t>
            </w:r>
            <w:r>
              <w:rPr>
                <w:rFonts w:hint="eastAsia" w:ascii="宋体" w:hAnsi="宋体" w:cs="宋体"/>
                <w:bCs/>
                <w:color w:val="auto"/>
                <w:szCs w:val="21"/>
                <w:highlight w:val="none"/>
              </w:rPr>
              <w:t>《自治区住房城乡建设厅关于印发广西第一次全国自然灾害综合风险普查房屋建筑和市政设施调查工作实施方案的通知》</w:t>
            </w:r>
            <w:r>
              <w:rPr>
                <w:rFonts w:hint="eastAsia" w:ascii="宋体" w:hAnsi="宋体" w:cs="宋体"/>
                <w:bCs/>
                <w:color w:val="auto"/>
                <w:szCs w:val="21"/>
                <w:highlight w:val="none"/>
                <w:lang w:eastAsia="zh-CN"/>
              </w:rPr>
              <w:t>等</w:t>
            </w:r>
            <w:r>
              <w:rPr>
                <w:rFonts w:hint="eastAsia" w:ascii="宋体" w:hAnsi="宋体" w:cs="宋体"/>
                <w:bCs/>
                <w:color w:val="auto"/>
                <w:szCs w:val="21"/>
                <w:highlight w:val="none"/>
              </w:rPr>
              <w:t>。</w:t>
            </w:r>
          </w:p>
          <w:p>
            <w:pPr>
              <w:spacing w:line="360" w:lineRule="auto"/>
              <w:ind w:right="-71" w:rightChars="-34" w:firstLine="422" w:firstLineChars="20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二、调查对象、内容及数量</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1.调查对象</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凭祥市辖区内的房屋建筑和市政设施，其中，房屋建筑包括城镇房屋和农村房屋，市政设施包括市政道路和市政桥梁。房屋建筑和市政设施调查的标准时点为 2020年12月31日。</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1.1房屋建筑</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包括城镇房屋和农村房屋。城镇房屋包括城镇范围内各类住宅类及非住宅类建筑（不含在建建筑）；农村房屋包括农村范围内各类农村住宅房屋、农村非住宅房屋（不含在建建筑），其中农村非住宅房屋包括个人、村集体、政府、企业等产权主体所有的各类非住宅建筑，包括公共服务建筑、商业建筑和工业（生产）仓储建筑等。</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1.2市政道路桥梁</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包括市政道路和市政桥梁。市政道路普查以各省、市、县（区）为基本单位，普查范围主要为城市快速路、主干路、四条车道及以上的次干路、连接重要设施(如：学校、医院、交通枢纽等)的道路、与公路普查道路衔接的城市道路、应急管理相关的重要道路。市政桥梁普查范围为城市范围内修建在河道上的桥梁和道路与道路立交、道路跨越铁路的立交桥。人行天桥、人行地下通道、轨道交通和城市隧道普查不在本次的普查范围内。</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2.调查内容</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2.1房屋建筑调查内容</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依据国务院普查办统一印发的《城镇房屋建筑调查技术导则》和《农村房屋建筑调查技术导则》开展工作，以国家统一提供的房屋建筑调查底图为基础，实地调查城镇住宅、非住宅房屋建筑的基本信息、建筑信息、抗震设防基本信息和使用情况。其中，基本信息包括建筑名称、小区名称（单位名称）、建筑地址、套数（仅住宅）、单位名称 （仅非住宅）、产权单位、是否进行产权登记等；建筑信息包括建筑层数（地上、地下分别统计）、建筑面积、建筑高度、建造时间、结构类型、房屋用途（仅非住宅）、是否采用减隔震、是否为保护性建筑、是否专业设计建造等；抗震设防基本信息由软件系统根据地区和建造年代及房屋用途等自动给出。使用情况包括是否进行过改造、改造时间、是否进行过抗震加固、抗震加固时间、房屋有无明显可见的裂缝、变形、倾斜等缺陷等信息。此外，按要求对房屋建筑拍摄现场照片，特别要注意采集其裂缝、倾斜、变形等情况图片。</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2.2市政道路、桥梁调查内容</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以提供的市政道路、桥梁矢量图数据成果为市政道路、桥梁普查的基础底图数据，利用编制的普查软件平台，首先进行内业市政设施基础数据收集其次进行现场普查。其中，市政道路调查内容包括市政道路设施信息、市政道路基本信息及安全信息、现场复核及现场普查；市政桥梁调查内容包括桥梁基本信息、桥梁附属及资料信息、承灾体隐患情况。此外，按要求对道路、桥梁拍摄相应的现场照片，特别要注意采集其裂缝、倾斜、变形等情况图片。</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3.调查数量</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凭祥市需调查的房屋建筑数量预计约</w:t>
            </w:r>
            <w:r>
              <w:rPr>
                <w:rFonts w:hint="eastAsia"/>
                <w:color w:val="auto"/>
                <w:highlight w:val="none"/>
                <w:u w:val="single"/>
                <w:lang w:val="en-US" w:eastAsia="zh-CN"/>
              </w:rPr>
              <w:t>39000</w:t>
            </w:r>
            <w:r>
              <w:rPr>
                <w:rFonts w:hint="eastAsia"/>
                <w:color w:val="auto"/>
                <w:highlight w:val="none"/>
                <w:lang w:val="en-US" w:eastAsia="zh-CN"/>
              </w:rPr>
              <w:t>栋；市政道路约</w:t>
            </w:r>
            <w:r>
              <w:rPr>
                <w:rFonts w:hint="eastAsia"/>
                <w:color w:val="auto"/>
                <w:highlight w:val="none"/>
                <w:u w:val="single"/>
                <w:lang w:val="en-US" w:eastAsia="zh-CN"/>
              </w:rPr>
              <w:t xml:space="preserve"> 36 </w:t>
            </w:r>
            <w:r>
              <w:rPr>
                <w:rFonts w:hint="eastAsia"/>
                <w:color w:val="auto"/>
                <w:highlight w:val="none"/>
                <w:lang w:val="en-US" w:eastAsia="zh-CN"/>
              </w:rPr>
              <w:t>公里；市政桥梁</w:t>
            </w:r>
            <w:r>
              <w:rPr>
                <w:rFonts w:hint="eastAsia"/>
                <w:color w:val="auto"/>
                <w:highlight w:val="none"/>
                <w:u w:val="single"/>
                <w:lang w:val="en-US" w:eastAsia="zh-CN"/>
              </w:rPr>
              <w:t xml:space="preserve">  6  </w:t>
            </w:r>
            <w:r>
              <w:rPr>
                <w:rFonts w:hint="eastAsia"/>
                <w:color w:val="auto"/>
                <w:highlight w:val="none"/>
                <w:lang w:val="en-US" w:eastAsia="zh-CN"/>
              </w:rPr>
              <w:t>座。具体结算以最终实际完成数量确定。</w:t>
            </w:r>
          </w:p>
          <w:p>
            <w:pPr>
              <w:spacing w:line="360" w:lineRule="auto"/>
              <w:ind w:firstLine="422" w:firstLineChars="200"/>
              <w:rPr>
                <w:rFonts w:hint="eastAsia"/>
                <w:b/>
                <w:bCs/>
                <w:color w:val="auto"/>
                <w:highlight w:val="none"/>
                <w:lang w:val="en-US" w:eastAsia="zh-CN"/>
              </w:rPr>
            </w:pPr>
            <w:r>
              <w:rPr>
                <w:rFonts w:hint="eastAsia"/>
                <w:b/>
                <w:bCs/>
                <w:color w:val="auto"/>
                <w:highlight w:val="none"/>
                <w:lang w:val="en-US" w:eastAsia="zh-CN"/>
              </w:rPr>
              <w:t>三、数据收集和调查方式</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数据收集和调查包括内业收集数据、外业现场调查核实补充数据以及现场调查后内业整理和自查数据等步骤。在含有房屋建筑和道路桥梁空间位置和面矢量数据的工作底图上，通过软件系统内业填报基础数据，外业现场采集缺失信息，最后内业整理完成填报。</w:t>
            </w:r>
          </w:p>
          <w:p>
            <w:pPr>
              <w:spacing w:line="360" w:lineRule="auto"/>
              <w:ind w:firstLine="422" w:firstLineChars="200"/>
              <w:rPr>
                <w:rFonts w:hint="eastAsia"/>
                <w:b/>
                <w:bCs/>
                <w:color w:val="auto"/>
                <w:highlight w:val="none"/>
                <w:lang w:val="en-US" w:eastAsia="zh-CN"/>
              </w:rPr>
            </w:pPr>
            <w:r>
              <w:rPr>
                <w:rFonts w:hint="eastAsia"/>
                <w:b/>
                <w:bCs/>
                <w:color w:val="auto"/>
                <w:highlight w:val="none"/>
                <w:lang w:val="en-US" w:eastAsia="zh-CN"/>
              </w:rPr>
              <w:t>四、调查成果</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配合凭祥市住房和城乡建设局完成房屋建筑和市政设施的普查成果递交、验收及其它收尾工作，并接受上一级普查办专业技术人员的核查、验收，直至完成最后的普查成果汇交。</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1.房屋建筑调查成果</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1.1数据成果：凭祥市城镇住宅建筑、城镇非住宅建筑、农村住宅建筑、农村非住宅建筑4类数据集、分布图。</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1.2文字报告成果：凭祥市房屋建筑调查工作报告和成果分析报告。</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2.道路、桥梁调查成果</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2.1数据成果：凭祥市市政道路、桥梁承灾体数量属性普查数据集、分布图。</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2.2文字报告成果：凭祥市市政道路、桥梁调查工作报告和成果分析报告。</w:t>
            </w:r>
          </w:p>
          <w:p>
            <w:pPr>
              <w:spacing w:line="360" w:lineRule="auto"/>
              <w:ind w:right="-71" w:rightChars="-34"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、成果质量要求</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按照</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广西第一次全国自然灾害综合风险普查领导小组关于印发</w:t>
            </w:r>
            <w:r>
              <w:rPr>
                <w:rFonts w:hint="eastAsia" w:ascii="仿宋_GB2312" w:hAnsi="仿宋_GB2312" w:eastAsia="仿宋_GB2312" w:cs="仿宋_GB2312"/>
                <w:bCs/>
                <w:color w:val="auto"/>
                <w:szCs w:val="21"/>
                <w:highlight w:val="none"/>
              </w:rPr>
              <w:t>&lt;</w:t>
            </w:r>
            <w:r>
              <w:rPr>
                <w:rFonts w:hint="eastAsia" w:ascii="宋体" w:hAnsi="宋体" w:cs="宋体"/>
                <w:bCs/>
                <w:color w:val="auto"/>
                <w:szCs w:val="21"/>
                <w:highlight w:val="none"/>
              </w:rPr>
              <w:t>广西第一次全国自然灾害综合风险普查实施方案</w:t>
            </w:r>
            <w:r>
              <w:rPr>
                <w:rFonts w:hint="eastAsia" w:ascii="仿宋_GB2312" w:hAnsi="仿宋_GB2312" w:eastAsia="仿宋_GB2312" w:cs="仿宋_GB2312"/>
                <w:bCs/>
                <w:color w:val="auto"/>
                <w:szCs w:val="21"/>
                <w:highlight w:val="none"/>
              </w:rPr>
              <w:t>&gt;</w:t>
            </w:r>
            <w:r>
              <w:rPr>
                <w:rFonts w:hint="eastAsia" w:ascii="宋体" w:hAnsi="宋体" w:cs="宋体"/>
                <w:bCs/>
                <w:color w:val="auto"/>
                <w:szCs w:val="21"/>
                <w:highlight w:val="none"/>
              </w:rPr>
              <w:t>的通知</w:t>
            </w:r>
            <w:r>
              <w:rPr>
                <w:rFonts w:hint="eastAsia" w:ascii="宋体" w:hAnsi="宋体" w:cs="宋体"/>
                <w:bCs/>
                <w:color w:val="auto"/>
                <w:szCs w:val="21"/>
                <w:highlight w:val="none"/>
                <w:lang w:eastAsia="zh-CN"/>
              </w:rPr>
              <w:t>》（桂灾险普发〔2021〕1号）</w:t>
            </w:r>
            <w:r>
              <w:rPr>
                <w:rFonts w:hint="eastAsia" w:ascii="宋体" w:hAnsi="宋体" w:cs="宋体"/>
                <w:bCs/>
                <w:color w:val="auto"/>
                <w:szCs w:val="21"/>
                <w:highlight w:val="none"/>
              </w:rPr>
              <w:t>要求及《</w:t>
            </w:r>
            <w:r>
              <w:rPr>
                <w:rFonts w:hint="eastAsia" w:ascii="宋体" w:hAnsi="宋体" w:cs="宋体"/>
                <w:bCs/>
                <w:color w:val="auto"/>
                <w:szCs w:val="21"/>
                <w:highlight w:val="none"/>
                <w:lang w:val="en-US" w:eastAsia="zh-CN"/>
              </w:rPr>
              <w:t>住房和城乡建设部办公厅关于印发</w:t>
            </w:r>
            <w:r>
              <w:rPr>
                <w:rFonts w:hint="eastAsia" w:ascii="宋体" w:hAnsi="宋体" w:cs="宋体"/>
                <w:bCs/>
                <w:color w:val="auto"/>
                <w:szCs w:val="21"/>
                <w:highlight w:val="none"/>
              </w:rPr>
              <w:t>第一次全国自然灾害综合风险普查</w:t>
            </w:r>
            <w:r>
              <w:rPr>
                <w:rFonts w:hint="eastAsia" w:ascii="宋体" w:hAnsi="宋体" w:cs="宋体"/>
                <w:bCs/>
                <w:color w:val="auto"/>
                <w:szCs w:val="21"/>
                <w:highlight w:val="none"/>
                <w:lang w:val="en-US" w:eastAsia="zh-CN"/>
              </w:rPr>
              <w:t>房屋建筑和</w:t>
            </w:r>
            <w:r>
              <w:rPr>
                <w:rFonts w:hint="eastAsia" w:ascii="宋体" w:hAnsi="宋体" w:cs="宋体"/>
                <w:bCs/>
                <w:color w:val="auto"/>
                <w:szCs w:val="21"/>
                <w:highlight w:val="none"/>
              </w:rPr>
              <w:t>市政设施</w:t>
            </w:r>
            <w:r>
              <w:rPr>
                <w:rFonts w:hint="eastAsia" w:ascii="宋体" w:hAnsi="宋体" w:cs="宋体"/>
                <w:bCs/>
                <w:color w:val="auto"/>
                <w:szCs w:val="21"/>
                <w:highlight w:val="none"/>
                <w:lang w:val="en-US" w:eastAsia="zh-CN"/>
              </w:rPr>
              <w:t>调查</w:t>
            </w:r>
            <w:r>
              <w:rPr>
                <w:rFonts w:hint="eastAsia" w:ascii="宋体" w:hAnsi="宋体" w:cs="宋体"/>
                <w:bCs/>
                <w:color w:val="auto"/>
                <w:szCs w:val="21"/>
                <w:highlight w:val="none"/>
              </w:rPr>
              <w:t>数据成果质检核查指南</w:t>
            </w:r>
            <w:r>
              <w:rPr>
                <w:rFonts w:hint="eastAsia" w:ascii="宋体" w:hAnsi="宋体" w:cs="宋体"/>
                <w:bCs/>
                <w:color w:val="auto"/>
                <w:szCs w:val="21"/>
                <w:highlight w:val="none"/>
                <w:lang w:val="en-US" w:eastAsia="zh-CN"/>
              </w:rPr>
              <w:t>的通知</w:t>
            </w:r>
            <w:r>
              <w:rPr>
                <w:rFonts w:hint="eastAsia" w:ascii="宋体" w:hAnsi="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建办质函〔2021〕264号</w:t>
            </w:r>
            <w:r>
              <w:rPr>
                <w:rFonts w:hint="eastAsia" w:ascii="宋体" w:hAnsi="宋体" w:eastAsia="宋体" w:cs="宋体"/>
                <w:bCs/>
                <w:color w:val="auto"/>
                <w:szCs w:val="21"/>
                <w:highlight w:val="none"/>
                <w:lang w:eastAsia="zh-CN"/>
              </w:rPr>
              <w:t>）</w:t>
            </w:r>
            <w:r>
              <w:rPr>
                <w:rFonts w:hint="eastAsia" w:ascii="宋体" w:hAnsi="宋体" w:cs="宋体"/>
                <w:bCs/>
                <w:color w:val="auto"/>
                <w:szCs w:val="21"/>
                <w:highlight w:val="none"/>
              </w:rPr>
              <w:t>，对</w:t>
            </w:r>
            <w:r>
              <w:rPr>
                <w:rFonts w:hint="eastAsia" w:ascii="宋体" w:hAnsi="宋体" w:cs="宋体"/>
                <w:bCs/>
                <w:color w:val="auto"/>
                <w:szCs w:val="21"/>
                <w:highlight w:val="none"/>
                <w:lang w:val="en-US" w:eastAsia="zh-CN"/>
              </w:rPr>
              <w:t>调查</w:t>
            </w:r>
            <w:r>
              <w:rPr>
                <w:rFonts w:hint="eastAsia" w:ascii="宋体" w:hAnsi="宋体" w:cs="宋体"/>
                <w:bCs/>
                <w:color w:val="auto"/>
                <w:szCs w:val="21"/>
                <w:highlight w:val="none"/>
              </w:rPr>
              <w:t>数据成果进行质量控制，达到合格及以上水平</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并通过省级</w:t>
            </w:r>
            <w:r>
              <w:rPr>
                <w:rFonts w:hint="eastAsia" w:ascii="宋体" w:hAnsi="宋体" w:cs="宋体"/>
                <w:bCs/>
                <w:color w:val="auto"/>
                <w:szCs w:val="21"/>
                <w:highlight w:val="none"/>
                <w:lang w:val="en-US" w:eastAsia="zh-CN"/>
              </w:rPr>
              <w:t>部级</w:t>
            </w:r>
            <w:r>
              <w:rPr>
                <w:rFonts w:hint="eastAsia" w:ascii="宋体" w:hAnsi="宋体" w:cs="宋体"/>
                <w:bCs/>
                <w:color w:val="auto"/>
                <w:szCs w:val="21"/>
                <w:highlight w:val="none"/>
              </w:rPr>
              <w:t>的质量评定要求</w:t>
            </w:r>
            <w:r>
              <w:rPr>
                <w:rFonts w:hint="eastAsia" w:ascii="宋体" w:hAnsi="宋体" w:cs="宋体"/>
                <w:bCs/>
                <w:color w:val="auto"/>
                <w:szCs w:val="21"/>
                <w:highlight w:val="none"/>
                <w:lang w:eastAsia="zh-CN"/>
              </w:rPr>
              <w:t>，</w:t>
            </w:r>
            <w:r>
              <w:rPr>
                <w:rFonts w:hint="eastAsia"/>
                <w:color w:val="auto"/>
                <w:highlight w:val="none"/>
                <w:lang w:eastAsia="zh-CN"/>
              </w:rPr>
              <w:t>通过国家、自治区、市三级验收合格</w:t>
            </w:r>
            <w:r>
              <w:rPr>
                <w:rFonts w:hint="eastAsia" w:ascii="宋体" w:hAnsi="宋体" w:cs="宋体"/>
                <w:bCs/>
                <w:color w:val="auto"/>
                <w:szCs w:val="21"/>
                <w:highlight w:val="none"/>
              </w:rPr>
              <w:t>。</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lang w:val="en-US" w:eastAsia="zh-CN"/>
              </w:rPr>
              <w:t>调查成果质检。完成凭祥市及各乡镇在全国房屋建筑和市政设施调查系统中数据质量检查。重点对数据的完整性、规范性、一致性、合理性、真实性和准确性等内容进行质检。通过数据质量检查核查系统对凭祥市及各乡镇形成的调查成果进行100%质量检查。质量检查不合格的数据，退回调查单位或调查人员限期整改。整改完成后进行二次检查，直至数据质量自检合格。</w:t>
            </w:r>
          </w:p>
          <w:p>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调查成果核查。对凭祥市及各乡镇房屋建筑和市政设施调查数据成果正确性进行内外业抽样检查，抽检比例原则上不小于0.4%。质量检查不合格的数据，退回调查单位或调查人员限期整改。</w:t>
            </w:r>
          </w:p>
          <w:p>
            <w:pPr>
              <w:spacing w:line="360" w:lineRule="auto"/>
              <w:ind w:firstLine="422" w:firstLineChars="200"/>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六、项目进度要求</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s="宋体"/>
                <w:bCs/>
                <w:color w:val="auto"/>
                <w:szCs w:val="21"/>
                <w:highlight w:val="none"/>
                <w:lang w:val="en-US" w:eastAsia="zh-CN"/>
              </w:rPr>
              <w:t>2022年 8 月 31 日前</w:t>
            </w:r>
            <w:r>
              <w:rPr>
                <w:rFonts w:hint="eastAsia" w:ascii="宋体" w:hAnsi="宋体" w:cs="宋体"/>
                <w:bCs/>
                <w:color w:val="auto"/>
                <w:szCs w:val="21"/>
                <w:highlight w:val="none"/>
                <w:lang w:val="en-US" w:eastAsia="zh-CN"/>
              </w:rPr>
              <w:t>完成凭祥市房屋建筑和市政道路桥梁的数据采集、上报和质量审核工作。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olor w:val="auto"/>
                <w:highlight w:val="none"/>
              </w:rPr>
            </w:pPr>
          </w:p>
          <w:p>
            <w:pPr>
              <w:spacing w:line="360" w:lineRule="auto"/>
              <w:jc w:val="center"/>
              <w:rPr>
                <w:rFonts w:hint="eastAsia" w:ascii="宋体" w:hAnsi="宋体"/>
                <w:color w:val="auto"/>
                <w:highlight w:val="none"/>
              </w:rPr>
            </w:pPr>
          </w:p>
          <w:p>
            <w:pPr>
              <w:spacing w:line="360" w:lineRule="auto"/>
              <w:jc w:val="center"/>
              <w:rPr>
                <w:rFonts w:hint="eastAsia" w:ascii="宋体" w:hAnsi="宋体"/>
                <w:color w:val="auto"/>
                <w:highlight w:val="none"/>
              </w:rPr>
            </w:pPr>
            <w:r>
              <w:rPr>
                <w:rFonts w:hint="eastAsia" w:ascii="宋体" w:hAnsi="宋体"/>
                <w:color w:val="auto"/>
                <w:highlight w:val="none"/>
              </w:rPr>
              <w:t>商务条款</w:t>
            </w:r>
          </w:p>
        </w:tc>
        <w:tc>
          <w:tcPr>
            <w:tcW w:w="8349"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60" w:lineRule="auto"/>
              <w:rPr>
                <w:rFonts w:hint="eastAsia" w:ascii="宋体" w:hAnsi="宋体"/>
                <w:color w:val="auto"/>
                <w:szCs w:val="21"/>
                <w:highlight w:val="none"/>
              </w:rPr>
            </w:pPr>
            <w:r>
              <w:rPr>
                <w:rFonts w:hint="eastAsia" w:ascii="宋体" w:hAnsi="宋体"/>
                <w:color w:val="auto"/>
                <w:szCs w:val="21"/>
                <w:highlight w:val="none"/>
              </w:rPr>
              <w:t>一、合同签订期：自中标通知书发出之日起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日内</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olor w:val="auto"/>
                <w:szCs w:val="21"/>
                <w:highlight w:val="none"/>
              </w:rPr>
              <w:t>二、</w:t>
            </w:r>
            <w:r>
              <w:rPr>
                <w:rFonts w:hint="eastAsia" w:ascii="宋体" w:hAnsi="宋体"/>
                <w:bCs/>
                <w:color w:val="auto"/>
                <w:szCs w:val="21"/>
                <w:highlight w:val="none"/>
              </w:rPr>
              <w:t>提交服务成果时间：</w:t>
            </w:r>
            <w:r>
              <w:rPr>
                <w:rFonts w:hint="eastAsia" w:ascii="宋体" w:hAnsi="宋体" w:cs="宋体"/>
                <w:color w:val="auto"/>
                <w:highlight w:val="none"/>
                <w:lang w:eastAsia="zh-CN"/>
              </w:rPr>
              <w:t>自合同签订之日起</w:t>
            </w:r>
            <w:r>
              <w:rPr>
                <w:rFonts w:hint="eastAsia" w:ascii="宋体" w:hAnsi="宋体" w:cs="宋体"/>
                <w:color w:val="auto"/>
                <w:highlight w:val="none"/>
                <w:lang w:val="en-US" w:eastAsia="zh-CN"/>
              </w:rPr>
              <w:t>30日内完成</w:t>
            </w:r>
            <w:r>
              <w:rPr>
                <w:rFonts w:hint="eastAsia"/>
                <w:color w:val="auto"/>
                <w:szCs w:val="21"/>
                <w:highlight w:val="none"/>
              </w:rPr>
              <w:t>数据提交及成果审核，其他工作根据国家与广西壮族自治区自然灾害综合风险普查办公室要求的时间节点上交。</w:t>
            </w:r>
          </w:p>
          <w:p>
            <w:pPr>
              <w:widowControl/>
              <w:shd w:val="clear" w:color="auto" w:fill="FFFFFF"/>
              <w:spacing w:line="360" w:lineRule="auto"/>
              <w:rPr>
                <w:rFonts w:hint="eastAsia" w:ascii="宋体" w:hAnsi="宋体"/>
                <w:bCs/>
                <w:color w:val="auto"/>
                <w:szCs w:val="21"/>
                <w:highlight w:val="none"/>
                <w:u w:val="single"/>
              </w:rPr>
            </w:pPr>
            <w:r>
              <w:rPr>
                <w:rFonts w:hint="eastAsia" w:ascii="宋体" w:hAnsi="宋体"/>
                <w:color w:val="auto"/>
                <w:szCs w:val="21"/>
                <w:highlight w:val="none"/>
              </w:rPr>
              <w:t>三、提交服务成果地点：</w:t>
            </w:r>
            <w:r>
              <w:rPr>
                <w:rFonts w:hint="eastAsia" w:ascii="宋体" w:hAnsi="宋体"/>
                <w:bCs/>
                <w:color w:val="auto"/>
                <w:szCs w:val="21"/>
                <w:highlight w:val="none"/>
                <w:u w:val="single"/>
                <w:lang w:eastAsia="zh-CN"/>
              </w:rPr>
              <w:t>凭祥</w:t>
            </w:r>
            <w:r>
              <w:rPr>
                <w:rFonts w:hint="eastAsia" w:ascii="宋体" w:hAnsi="宋体"/>
                <w:bCs/>
                <w:color w:val="auto"/>
                <w:szCs w:val="21"/>
                <w:highlight w:val="none"/>
                <w:u w:val="single"/>
              </w:rPr>
              <w:t>市内，具体由业主指定。</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bCs/>
                <w:color w:val="auto"/>
                <w:szCs w:val="21"/>
                <w:highlight w:val="none"/>
              </w:rPr>
              <w:t>四、</w:t>
            </w:r>
            <w:r>
              <w:rPr>
                <w:rFonts w:hint="eastAsia" w:ascii="宋体" w:hAnsi="宋体" w:cs="宋体"/>
                <w:color w:val="auto"/>
                <w:szCs w:val="21"/>
                <w:highlight w:val="none"/>
              </w:rPr>
              <w:t>验收标准、规范：采购人根据采购文件上的技术规格要求和国家有关质量标准、中标人响应文件响应内容、服务成果组织专家进行验收。验收时必须达到以下标准：1、完成所有服务内容；2、研究成果通过专家组的评审验收；3、提交相应成果和电子文件。</w:t>
            </w:r>
          </w:p>
          <w:p>
            <w:pPr>
              <w:widowControl/>
              <w:shd w:val="clear" w:color="auto" w:fill="FFFFFF"/>
              <w:spacing w:line="360" w:lineRule="auto"/>
              <w:rPr>
                <w:rFonts w:hint="eastAsia" w:ascii="宋体" w:hAnsi="宋体"/>
                <w:color w:val="auto"/>
                <w:szCs w:val="21"/>
                <w:highlight w:val="none"/>
              </w:rPr>
            </w:pPr>
            <w:r>
              <w:rPr>
                <w:rFonts w:hint="eastAsia" w:ascii="宋体" w:hAnsi="宋体"/>
                <w:color w:val="auto"/>
                <w:szCs w:val="21"/>
                <w:highlight w:val="none"/>
              </w:rPr>
              <w:t>五、售后服务要求：</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1、服务质量保证期：服务期结束后的一年内，如项目存在质量投诉情况，服务单位需协助委托单位共同处理。</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2、中标人能提供快速的服务响应（包括售后服务）：提供电话咨询服务和上门服务，如遇</w:t>
            </w:r>
            <w:r>
              <w:rPr>
                <w:rFonts w:hint="eastAsia" w:ascii="宋体" w:hAnsi="宋体" w:cs="宋体"/>
                <w:color w:val="auto"/>
                <w:szCs w:val="21"/>
                <w:highlight w:val="none"/>
                <w:lang w:eastAsia="zh-CN"/>
              </w:rPr>
              <w:t>紧急</w:t>
            </w:r>
            <w:r>
              <w:rPr>
                <w:rFonts w:hint="eastAsia" w:ascii="宋体" w:hAnsi="宋体" w:cs="宋体"/>
                <w:color w:val="auto"/>
                <w:szCs w:val="21"/>
                <w:highlight w:val="none"/>
              </w:rPr>
              <w:t>问题应在2小时内得到及时响应。</w:t>
            </w:r>
          </w:p>
          <w:p>
            <w:pPr>
              <w:widowControl/>
              <w:shd w:val="clear" w:color="auto" w:fill="FFFFFF"/>
              <w:spacing w:line="360" w:lineRule="auto"/>
              <w:rPr>
                <w:rFonts w:hint="eastAsia" w:ascii="宋体" w:hAnsi="宋体" w:cs="宋体"/>
                <w:color w:val="auto"/>
                <w:szCs w:val="21"/>
                <w:highlight w:val="none"/>
              </w:rPr>
            </w:pPr>
            <w:r>
              <w:rPr>
                <w:rFonts w:hint="eastAsia" w:ascii="宋体" w:hAnsi="宋体" w:cs="宋体"/>
                <w:color w:val="auto"/>
                <w:szCs w:val="21"/>
                <w:highlight w:val="none"/>
              </w:rPr>
              <w:t>3、其他：为按时完成本项目，确保本项目达到标书的技术要求，必须确保项目主要人员（项目负责人、项目技术负责人等）在服务期</w:t>
            </w:r>
            <w:r>
              <w:rPr>
                <w:rFonts w:hint="eastAsia" w:ascii="宋体" w:hAnsi="宋体" w:cs="宋体"/>
                <w:color w:val="auto"/>
                <w:szCs w:val="21"/>
                <w:highlight w:val="none"/>
                <w:lang w:eastAsia="zh-CN"/>
              </w:rPr>
              <w:t>至少要</w:t>
            </w:r>
            <w:r>
              <w:rPr>
                <w:rFonts w:hint="eastAsia" w:ascii="宋体" w:hAnsi="宋体" w:cs="宋体"/>
                <w:color w:val="auto"/>
                <w:szCs w:val="21"/>
                <w:highlight w:val="none"/>
              </w:rPr>
              <w:t>有1/3的时间在项目所在地现场。</w:t>
            </w:r>
          </w:p>
          <w:p>
            <w:pPr>
              <w:spacing w:line="360" w:lineRule="auto"/>
              <w:rPr>
                <w:rFonts w:hint="eastAsia" w:ascii="宋体" w:hAnsi="宋体"/>
                <w:color w:val="auto"/>
                <w:szCs w:val="21"/>
                <w:highlight w:val="none"/>
              </w:rPr>
            </w:pPr>
            <w:r>
              <w:rPr>
                <w:rFonts w:hint="eastAsia" w:ascii="宋体" w:hAnsi="宋体"/>
                <w:color w:val="auto"/>
                <w:szCs w:val="21"/>
                <w:highlight w:val="none"/>
              </w:rPr>
              <w:t>六、其他要求：</w:t>
            </w:r>
          </w:p>
          <w:p>
            <w:pPr>
              <w:tabs>
                <w:tab w:val="left" w:pos="2327"/>
              </w:tabs>
              <w:spacing w:line="360" w:lineRule="auto"/>
              <w:rPr>
                <w:rFonts w:hint="eastAsia" w:ascii="宋体" w:hAnsi="宋体"/>
                <w:bCs/>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报价要求：</w:t>
            </w:r>
            <w:r>
              <w:rPr>
                <w:rFonts w:hint="eastAsia" w:ascii="宋体" w:hAnsi="宋体"/>
                <w:bCs/>
                <w:color w:val="auto"/>
                <w:szCs w:val="21"/>
                <w:highlight w:val="none"/>
              </w:rPr>
              <w:t>投标报价包括必备的附件、服务费、人工费、技术支持、配合验收费用、招标代理费、税金、完成本项目的其它费用和政策性文件规定及合同包含的所有风险、责任等所有费用。</w:t>
            </w:r>
          </w:p>
          <w:p>
            <w:pPr>
              <w:spacing w:line="360" w:lineRule="auto"/>
              <w:rPr>
                <w:rFonts w:hint="eastAsia" w:ascii="宋体" w:hAnsi="宋体" w:cs="宋体"/>
                <w:color w:val="auto"/>
                <w:szCs w:val="21"/>
                <w:highlight w:val="none"/>
              </w:rPr>
            </w:pPr>
            <w:r>
              <w:rPr>
                <w:rFonts w:ascii="宋体" w:hAnsi="宋体"/>
                <w:color w:val="auto"/>
                <w:szCs w:val="21"/>
                <w:highlight w:val="none"/>
              </w:rPr>
              <w:t>2、</w:t>
            </w:r>
            <w:r>
              <w:rPr>
                <w:rFonts w:hint="eastAsia" w:ascii="宋体" w:hAnsi="宋体" w:cs="宋体"/>
                <w:color w:val="auto"/>
                <w:szCs w:val="21"/>
                <w:highlight w:val="none"/>
              </w:rPr>
              <w:t>保密要求：</w:t>
            </w:r>
            <w:r>
              <w:rPr>
                <w:rFonts w:hint="eastAsia" w:ascii="宋体" w:hAnsi="宋体"/>
                <w:bCs/>
                <w:color w:val="auto"/>
                <w:szCs w:val="21"/>
                <w:highlight w:val="none"/>
              </w:rPr>
              <w:t>灾害风险普查专业性强、涉密性高，参于普查的工作人员要开展保密教育，提高其保密意识；严格落实数据保密制度，依法履行保密义务，对调查中所获得的涉密资料和数据，必须按照法律法规要求落实保密措施，防止泄密事件发生。</w:t>
            </w:r>
          </w:p>
          <w:p>
            <w:pPr>
              <w:tabs>
                <w:tab w:val="left" w:pos="5145"/>
                <w:tab w:val="left" w:pos="5355"/>
                <w:tab w:val="left" w:pos="6195"/>
              </w:tabs>
              <w:spacing w:line="360" w:lineRule="auto"/>
              <w:rPr>
                <w:rFonts w:hint="eastAsia" w:ascii="宋体" w:hAnsi="宋体" w:eastAsia="宋体"/>
                <w:color w:val="auto"/>
                <w:szCs w:val="21"/>
                <w:highlight w:val="none"/>
                <w:lang w:eastAsia="zh-CN"/>
              </w:rPr>
            </w:pPr>
            <w:r>
              <w:rPr>
                <w:rFonts w:hint="eastAsia" w:ascii="宋体" w:hAnsi="宋体" w:cs="宋体"/>
                <w:color w:val="auto"/>
                <w:szCs w:val="21"/>
                <w:highlight w:val="none"/>
              </w:rPr>
              <w:t>3、付款方式：</w:t>
            </w:r>
            <w:r>
              <w:rPr>
                <w:rFonts w:hint="eastAsia" w:ascii="宋体" w:hAnsi="宋体"/>
                <w:color w:val="auto"/>
                <w:szCs w:val="21"/>
                <w:highlight w:val="none"/>
              </w:rPr>
              <w:t>签订本合同后</w:t>
            </w:r>
            <w:r>
              <w:rPr>
                <w:rFonts w:hint="eastAsia" w:ascii="宋体" w:hAnsi="宋体"/>
                <w:color w:val="auto"/>
                <w:szCs w:val="21"/>
                <w:highlight w:val="none"/>
                <w:lang w:val="en-US" w:eastAsia="zh-CN"/>
              </w:rPr>
              <w:t>1</w:t>
            </w:r>
            <w:r>
              <w:rPr>
                <w:rFonts w:hint="eastAsia" w:ascii="宋体" w:hAnsi="宋体"/>
                <w:color w:val="auto"/>
                <w:szCs w:val="21"/>
                <w:highlight w:val="none"/>
              </w:rPr>
              <w:t>5个工作日内，甲方向乙方支付合同款的</w:t>
            </w:r>
            <w:r>
              <w:rPr>
                <w:rFonts w:hint="eastAsia" w:ascii="宋体" w:hAnsi="宋体"/>
                <w:color w:val="auto"/>
                <w:szCs w:val="21"/>
                <w:highlight w:val="none"/>
                <w:lang w:val="en-US" w:eastAsia="zh-CN"/>
              </w:rPr>
              <w:t>30</w:t>
            </w:r>
            <w:r>
              <w:rPr>
                <w:rFonts w:hint="eastAsia" w:ascii="宋体" w:hAnsi="宋体"/>
                <w:color w:val="auto"/>
                <w:szCs w:val="21"/>
                <w:highlight w:val="none"/>
              </w:rPr>
              <w:t>%作为项目预付款；完成调查成果质检</w:t>
            </w:r>
            <w:r>
              <w:rPr>
                <w:rFonts w:hint="eastAsia" w:ascii="宋体" w:hAnsi="宋体"/>
                <w:color w:val="auto"/>
                <w:szCs w:val="21"/>
                <w:highlight w:val="none"/>
                <w:lang w:eastAsia="zh-CN"/>
              </w:rPr>
              <w:t>、</w:t>
            </w:r>
            <w:r>
              <w:rPr>
                <w:rFonts w:hint="eastAsia" w:ascii="宋体" w:hAnsi="宋体"/>
                <w:color w:val="auto"/>
                <w:szCs w:val="21"/>
                <w:highlight w:val="none"/>
              </w:rPr>
              <w:t>核查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汇交</w:t>
            </w:r>
            <w:r>
              <w:rPr>
                <w:rFonts w:hint="eastAsia" w:ascii="宋体" w:hAnsi="宋体"/>
                <w:color w:val="auto"/>
                <w:szCs w:val="21"/>
                <w:highlight w:val="none"/>
              </w:rPr>
              <w:t>，经甲方认可后</w:t>
            </w:r>
            <w:r>
              <w:rPr>
                <w:rFonts w:hint="eastAsia" w:ascii="宋体" w:hAnsi="宋体"/>
                <w:color w:val="auto"/>
                <w:szCs w:val="21"/>
                <w:highlight w:val="none"/>
                <w:lang w:val="en-US" w:eastAsia="zh-CN"/>
              </w:rPr>
              <w:t>1</w:t>
            </w:r>
            <w:r>
              <w:rPr>
                <w:rFonts w:hint="eastAsia" w:ascii="宋体" w:hAnsi="宋体"/>
                <w:color w:val="auto"/>
                <w:szCs w:val="21"/>
                <w:highlight w:val="none"/>
              </w:rPr>
              <w:t>5个工作日内</w:t>
            </w:r>
            <w:r>
              <w:rPr>
                <w:rFonts w:hint="eastAsia" w:ascii="宋体" w:hAnsi="宋体"/>
                <w:color w:val="auto"/>
                <w:szCs w:val="21"/>
                <w:highlight w:val="none"/>
                <w:lang w:eastAsia="zh-CN"/>
              </w:rPr>
              <w:t>，</w:t>
            </w:r>
            <w:r>
              <w:rPr>
                <w:rFonts w:hint="eastAsia" w:ascii="宋体" w:hAnsi="宋体"/>
                <w:color w:val="auto"/>
                <w:szCs w:val="21"/>
                <w:highlight w:val="none"/>
              </w:rPr>
              <w:t>甲方向乙方支付</w:t>
            </w:r>
            <w:r>
              <w:rPr>
                <w:rFonts w:hint="eastAsia" w:ascii="宋体" w:hAnsi="宋体"/>
                <w:color w:val="auto"/>
                <w:szCs w:val="21"/>
                <w:highlight w:val="none"/>
                <w:lang w:val="en-US" w:eastAsia="zh-CN"/>
              </w:rPr>
              <w:t>55</w:t>
            </w:r>
            <w:r>
              <w:rPr>
                <w:rFonts w:hint="eastAsia" w:ascii="宋体" w:hAnsi="宋体"/>
                <w:color w:val="auto"/>
                <w:szCs w:val="21"/>
                <w:highlight w:val="none"/>
              </w:rPr>
              <w:t>%的合同款</w:t>
            </w:r>
            <w:r>
              <w:rPr>
                <w:rFonts w:hint="eastAsia" w:ascii="宋体" w:hAnsi="宋体"/>
                <w:color w:val="auto"/>
                <w:szCs w:val="21"/>
                <w:highlight w:val="none"/>
                <w:lang w:eastAsia="zh-CN"/>
              </w:rPr>
              <w:t>；乙方所提供的服务通过甲方最终验收后，甲方于</w:t>
            </w:r>
            <w:r>
              <w:rPr>
                <w:rFonts w:hint="eastAsia" w:ascii="宋体" w:hAnsi="宋体"/>
                <w:color w:val="auto"/>
                <w:szCs w:val="21"/>
                <w:highlight w:val="none"/>
                <w:lang w:val="en-US" w:eastAsia="zh-CN"/>
              </w:rPr>
              <w:t>15</w:t>
            </w:r>
            <w:r>
              <w:rPr>
                <w:rFonts w:hint="eastAsia" w:ascii="宋体" w:hAnsi="宋体"/>
                <w:color w:val="auto"/>
                <w:szCs w:val="21"/>
                <w:highlight w:val="none"/>
                <w:lang w:eastAsia="zh-CN"/>
              </w:rPr>
              <w:t>个工作日内向乙方支付剩余款项。项目最终支付金额按照实际完成的数量进行结算。</w:t>
            </w:r>
          </w:p>
        </w:tc>
      </w:tr>
    </w:tbl>
    <w:p>
      <w:pPr>
        <w:spacing w:line="428" w:lineRule="exact"/>
        <w:rPr>
          <w:rFonts w:ascii="Arial Unicode MS" w:hAnsi="Arial Unicode MS" w:eastAsia="Arial Unicode MS" w:cs="Arial Unicode MS"/>
          <w:color w:val="auto"/>
          <w:sz w:val="32"/>
          <w:szCs w:val="32"/>
          <w:highlight w:val="none"/>
        </w:rPr>
      </w:pPr>
    </w:p>
    <w:p>
      <w:pPr>
        <w:rPr>
          <w:color w:val="auto"/>
          <w:highlight w:val="none"/>
        </w:rPr>
      </w:pPr>
    </w:p>
    <w:p>
      <w:pPr>
        <w:pStyle w:val="22"/>
        <w:rPr>
          <w:rFonts w:ascii="宋体" w:hAnsi="宋体" w:eastAsia="宋体" w:cs="宋体"/>
          <w:color w:val="auto"/>
          <w:szCs w:val="21"/>
          <w:highlight w:val="none"/>
        </w:rPr>
      </w:pPr>
    </w:p>
    <w:p>
      <w:pPr>
        <w:pStyle w:val="22"/>
        <w:rPr>
          <w:rFonts w:ascii="宋体" w:hAnsi="宋体" w:eastAsia="宋体" w:cs="宋体"/>
          <w:color w:val="auto"/>
          <w:szCs w:val="21"/>
          <w:highlight w:val="none"/>
        </w:rPr>
      </w:pPr>
    </w:p>
    <w:p>
      <w:pPr>
        <w:pStyle w:val="22"/>
        <w:rPr>
          <w:rFonts w:ascii="宋体" w:hAnsi="宋体" w:eastAsia="宋体" w:cs="宋体"/>
          <w:color w:val="auto"/>
          <w:szCs w:val="21"/>
          <w:highlight w:val="none"/>
        </w:rPr>
      </w:pPr>
    </w:p>
    <w:p>
      <w:pPr>
        <w:pStyle w:val="22"/>
        <w:rPr>
          <w:rFonts w:ascii="宋体" w:hAnsi="宋体" w:eastAsia="宋体" w:cs="宋体"/>
          <w:color w:val="auto"/>
          <w:szCs w:val="21"/>
          <w:highlight w:val="none"/>
        </w:rPr>
      </w:pPr>
    </w:p>
    <w:p>
      <w:pPr>
        <w:pStyle w:val="22"/>
        <w:rPr>
          <w:rFonts w:ascii="宋体" w:hAnsi="宋体" w:eastAsia="宋体" w:cs="宋体"/>
          <w:color w:val="auto"/>
          <w:szCs w:val="21"/>
          <w:highlight w:val="none"/>
        </w:rPr>
      </w:pPr>
    </w:p>
    <w:p>
      <w:pPr>
        <w:pStyle w:val="22"/>
        <w:rPr>
          <w:rFonts w:ascii="宋体" w:hAnsi="宋体" w:eastAsia="宋体" w:cs="宋体"/>
          <w:color w:val="auto"/>
          <w:szCs w:val="21"/>
          <w:highlight w:val="none"/>
        </w:rPr>
      </w:pPr>
    </w:p>
    <w:p>
      <w:pPr>
        <w:pStyle w:val="22"/>
        <w:rPr>
          <w:rFonts w:ascii="宋体" w:hAnsi="宋体" w:eastAsia="宋体" w:cs="宋体"/>
          <w:color w:val="auto"/>
          <w:szCs w:val="21"/>
          <w:highlight w:val="none"/>
        </w:rPr>
      </w:pPr>
    </w:p>
    <w:p>
      <w:pPr>
        <w:pStyle w:val="22"/>
        <w:rPr>
          <w:rFonts w:ascii="宋体" w:hAnsi="宋体" w:eastAsia="宋体" w:cs="宋体"/>
          <w:color w:val="auto"/>
          <w:szCs w:val="21"/>
          <w:highlight w:val="none"/>
        </w:rPr>
      </w:pPr>
    </w:p>
    <w:p>
      <w:pPr>
        <w:pStyle w:val="22"/>
        <w:rPr>
          <w:rFonts w:ascii="宋体" w:hAnsi="宋体" w:eastAsia="宋体" w:cs="宋体"/>
          <w:color w:val="auto"/>
          <w:szCs w:val="21"/>
          <w:highlight w:val="none"/>
        </w:rPr>
      </w:pPr>
    </w:p>
    <w:p>
      <w:pPr>
        <w:pStyle w:val="22"/>
        <w:rPr>
          <w:rFonts w:ascii="宋体" w:hAnsi="宋体" w:eastAsia="宋体" w:cs="宋体"/>
          <w:color w:val="auto"/>
          <w:szCs w:val="21"/>
          <w:highlight w:val="none"/>
        </w:rPr>
      </w:pPr>
    </w:p>
    <w:p>
      <w:pPr>
        <w:rPr>
          <w:rFonts w:hint="eastAsia"/>
        </w:rPr>
      </w:pPr>
      <w:bookmarkStart w:id="38" w:name="_Toc44229896"/>
      <w:bookmarkStart w:id="39" w:name="_Toc12173"/>
      <w:r>
        <w:rPr>
          <w:rFonts w:hint="eastAsia"/>
        </w:rPr>
        <w:br w:type="page"/>
      </w:r>
    </w:p>
    <w:p>
      <w:pPr>
        <w:pStyle w:val="3"/>
        <w:bidi w:val="0"/>
        <w:rPr>
          <w:rFonts w:hint="eastAsia"/>
        </w:rPr>
      </w:pPr>
      <w:r>
        <w:rPr>
          <w:rFonts w:hint="eastAsia"/>
        </w:rPr>
        <w:t>第四章 评审程序、评审方法和评审标准</w:t>
      </w:r>
      <w:bookmarkEnd w:id="38"/>
      <w:bookmarkEnd w:id="39"/>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1.资格审查</w:t>
      </w:r>
    </w:p>
    <w:p>
      <w:pPr>
        <w:spacing w:line="360" w:lineRule="auto"/>
        <w:ind w:firstLine="424" w:firstLineChars="202"/>
        <w:jc w:val="left"/>
        <w:rPr>
          <w:rFonts w:hint="eastAsia" w:eastAsia="宋体"/>
          <w:color w:val="auto"/>
          <w:highlight w:val="none"/>
        </w:rPr>
      </w:pPr>
      <w:r>
        <w:rPr>
          <w:rFonts w:hint="eastAsia" w:eastAsia="宋体"/>
          <w:color w:val="auto"/>
          <w:highlight w:val="none"/>
        </w:rPr>
        <w:t>1.1响应文件开启后，磋商小组依法对供应商的资格证明文件进行审查。</w:t>
      </w:r>
    </w:p>
    <w:p>
      <w:pPr>
        <w:spacing w:line="360" w:lineRule="auto"/>
        <w:ind w:firstLine="424" w:firstLineChars="202"/>
        <w:jc w:val="left"/>
        <w:rPr>
          <w:rFonts w:hint="eastAsia" w:eastAsia="宋体"/>
          <w:color w:val="auto"/>
          <w:highlight w:val="none"/>
        </w:rPr>
      </w:pPr>
      <w:r>
        <w:rPr>
          <w:rFonts w:hint="eastAsia" w:eastAsia="宋体"/>
          <w:color w:val="auto"/>
          <w:highlight w:val="none"/>
        </w:rPr>
        <w:t>注：采购人或者采购代理机构在资格审查结束前，对供应商进行信用查询。</w:t>
      </w:r>
    </w:p>
    <w:p>
      <w:pPr>
        <w:spacing w:line="360" w:lineRule="auto"/>
        <w:ind w:firstLine="424" w:firstLineChars="202"/>
        <w:jc w:val="left"/>
        <w:rPr>
          <w:rFonts w:hint="eastAsia" w:eastAsia="宋体"/>
          <w:color w:val="auto"/>
          <w:highlight w:val="none"/>
        </w:rPr>
      </w:pPr>
      <w:r>
        <w:rPr>
          <w:rFonts w:hint="eastAsia" w:eastAsia="宋体"/>
          <w:color w:val="auto"/>
          <w:highlight w:val="none"/>
        </w:rPr>
        <w:t>（1）查询渠道：“信用中国”网站(www.creditchina.gov.cn) 、中国政府采购网(www.ccgp.gov.cn)。</w:t>
      </w:r>
    </w:p>
    <w:p>
      <w:pPr>
        <w:spacing w:line="360" w:lineRule="auto"/>
        <w:ind w:firstLine="424" w:firstLineChars="202"/>
        <w:jc w:val="left"/>
        <w:rPr>
          <w:rFonts w:hint="eastAsia" w:eastAsia="宋体"/>
          <w:color w:val="auto"/>
          <w:highlight w:val="none"/>
        </w:rPr>
      </w:pPr>
      <w:r>
        <w:rPr>
          <w:rFonts w:hint="eastAsia" w:eastAsia="宋体"/>
          <w:color w:val="auto"/>
          <w:highlight w:val="none"/>
        </w:rPr>
        <w:t>（2）信用查询截止时点：资格审查结束前。</w:t>
      </w:r>
    </w:p>
    <w:p>
      <w:pPr>
        <w:spacing w:line="360" w:lineRule="auto"/>
        <w:ind w:firstLine="424" w:firstLineChars="202"/>
        <w:jc w:val="left"/>
        <w:rPr>
          <w:rFonts w:hint="eastAsia" w:eastAsia="宋体"/>
          <w:color w:val="auto"/>
          <w:highlight w:val="none"/>
        </w:rPr>
      </w:pPr>
      <w:r>
        <w:rPr>
          <w:rFonts w:hint="eastAsia" w:eastAsia="宋体"/>
          <w:color w:val="auto"/>
          <w:highlight w:val="none"/>
        </w:rPr>
        <w:t>查询记录和证据留存方式：在查询网站中直接打印查询记录，打印材料作为评审资料保存。</w:t>
      </w:r>
    </w:p>
    <w:p>
      <w:pPr>
        <w:spacing w:line="360" w:lineRule="auto"/>
        <w:ind w:firstLine="424" w:firstLineChars="202"/>
        <w:jc w:val="left"/>
        <w:rPr>
          <w:rFonts w:hint="eastAsia" w:eastAsia="宋体"/>
          <w:color w:val="auto"/>
          <w:highlight w:val="none"/>
        </w:rPr>
      </w:pPr>
      <w:r>
        <w:rPr>
          <w:rFonts w:hint="eastAsia" w:eastAsia="宋体"/>
          <w:color w:val="auto"/>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4" w:firstLineChars="202"/>
        <w:jc w:val="left"/>
        <w:rPr>
          <w:rFonts w:hint="eastAsia" w:eastAsia="宋体"/>
          <w:color w:val="auto"/>
          <w:highlight w:val="none"/>
        </w:rPr>
      </w:pPr>
      <w:r>
        <w:rPr>
          <w:rFonts w:hint="eastAsia" w:eastAsia="宋体"/>
          <w:color w:val="auto"/>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4" w:firstLineChars="202"/>
        <w:jc w:val="left"/>
        <w:rPr>
          <w:rFonts w:hint="eastAsia" w:eastAsia="宋体"/>
          <w:color w:val="auto"/>
          <w:highlight w:val="none"/>
        </w:rPr>
      </w:pPr>
      <w:r>
        <w:rPr>
          <w:rFonts w:hint="eastAsia" w:eastAsia="宋体"/>
          <w:color w:val="auto"/>
          <w:highlight w:val="none"/>
        </w:rPr>
        <w:t>1.3供应商有下列情形之一的，资格审查不通过，其响应文件按无效响应处理：</w:t>
      </w:r>
    </w:p>
    <w:p>
      <w:pPr>
        <w:spacing w:line="360" w:lineRule="auto"/>
        <w:ind w:firstLine="424" w:firstLineChars="202"/>
        <w:jc w:val="left"/>
        <w:rPr>
          <w:rFonts w:hint="eastAsia" w:eastAsia="宋体"/>
          <w:color w:val="auto"/>
          <w:highlight w:val="none"/>
        </w:rPr>
      </w:pPr>
      <w:r>
        <w:rPr>
          <w:rFonts w:hint="eastAsia" w:eastAsia="宋体"/>
          <w:color w:val="auto"/>
          <w:highlight w:val="none"/>
        </w:rPr>
        <w:t>（1）不具备磋商文件中规定的资格要求的；</w:t>
      </w:r>
    </w:p>
    <w:p>
      <w:pPr>
        <w:spacing w:line="360" w:lineRule="auto"/>
        <w:ind w:firstLine="424" w:firstLineChars="202"/>
        <w:jc w:val="left"/>
        <w:rPr>
          <w:rFonts w:hint="eastAsia" w:eastAsia="宋体"/>
          <w:color w:val="auto"/>
          <w:highlight w:val="none"/>
        </w:rPr>
      </w:pPr>
      <w:r>
        <w:rPr>
          <w:rFonts w:hint="eastAsia" w:eastAsia="宋体"/>
          <w:color w:val="auto"/>
          <w:highlight w:val="none"/>
        </w:rPr>
        <w:t>（2）响应文件未提供任一项“供应商须知前附表”资格证明文件规定的“必须提供”的文件资料的；</w:t>
      </w:r>
    </w:p>
    <w:p>
      <w:pPr>
        <w:spacing w:line="360" w:lineRule="auto"/>
        <w:ind w:firstLine="424" w:firstLineChars="202"/>
        <w:jc w:val="left"/>
        <w:rPr>
          <w:rFonts w:hint="eastAsia" w:eastAsia="宋体"/>
          <w:color w:val="auto"/>
          <w:highlight w:val="none"/>
        </w:rPr>
      </w:pPr>
      <w:r>
        <w:rPr>
          <w:rFonts w:hint="eastAsia" w:eastAsia="宋体"/>
          <w:color w:val="auto"/>
          <w:highlight w:val="none"/>
        </w:rPr>
        <w:t>（3）响应文件提供的资格证明文件出现任一项不符合“供应商须知前附表”资格证明文件规定的“必须提供”的文件资料要求或者无效的。</w:t>
      </w:r>
    </w:p>
    <w:p>
      <w:pPr>
        <w:spacing w:line="360" w:lineRule="auto"/>
        <w:ind w:firstLine="424" w:firstLineChars="202"/>
        <w:jc w:val="left"/>
        <w:rPr>
          <w:rFonts w:hint="eastAsia" w:eastAsia="宋体"/>
          <w:color w:val="auto"/>
          <w:highlight w:val="none"/>
        </w:rPr>
      </w:pPr>
      <w:r>
        <w:rPr>
          <w:rFonts w:hint="eastAsia" w:eastAsia="宋体"/>
          <w:color w:val="auto"/>
          <w:highlight w:val="none"/>
        </w:rPr>
        <w:t>1.4通过资格审查的合格供应商不足3家的，不得进入符合性审查环节，采购人或者采购代理机构应当重新开展采购活动。</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2.符合性审查</w:t>
      </w:r>
    </w:p>
    <w:p>
      <w:pPr>
        <w:spacing w:line="360" w:lineRule="auto"/>
        <w:ind w:firstLine="420" w:firstLineChars="200"/>
        <w:rPr>
          <w:rFonts w:hint="eastAsia" w:ascii="宋体" w:hAnsi="宋体" w:cs="宋体"/>
          <w:color w:val="auto"/>
          <w:szCs w:val="21"/>
          <w:highlight w:val="none"/>
        </w:rPr>
      </w:pPr>
      <w:bookmarkStart w:id="40" w:name="_Hlk42528882"/>
      <w:r>
        <w:rPr>
          <w:rFonts w:hint="eastAsia" w:ascii="宋体" w:hAnsi="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40"/>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2.5商务技术报价评审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1）提供响应文件正、副本数量不足；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3）委托代理人未能出具有效身份证明或者出具的身份证明与授权委托书中的信息不符；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7）未对竞标有效期作出响应或者响应文件承诺的竞标有效期不满足磋商文件要求；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8）响应文件的实质性内容未使用中文表述、使用计量单位不符合磋商文件要求；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9）响应文件中的文件资料因填写不齐全或者内容虚假或者出现其他情形而导致被磋商小组认定无效；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10）响应文件含有采购人不能接受的附加条件；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11）属于“供应商须知正文”第7.5条情形；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12）明显不满足磋商文件要求的技术规格、安全、质量标准，或者与磋商文件中标“▲”的技术需求或者标明实质性的要求发生负偏离；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13）技术需求允许负偏离的条款数超过“供应商须知前附表”规定项数；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14）虚假竞标，或者出现其他情形而导致被磋商小组认定无效；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15）竞标技术方案不明确，磋商文件未允许但响应文件中存在一个或者一个以上备选（替代）竞标方案；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16）未响应磋商文件实质性要求；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报价商务技术文件中规定的“竞标报价表”；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41" w:name="_Hlk42596405"/>
      <w:r>
        <w:rPr>
          <w:rFonts w:hint="eastAsia" w:ascii="宋体" w:hAnsi="宋体" w:cs="宋体"/>
          <w:color w:val="auto"/>
          <w:szCs w:val="21"/>
          <w:highlight w:val="none"/>
        </w:rPr>
        <w:t>竞标报价（包含首次报价、最后报价）</w:t>
      </w:r>
      <w:bookmarkEnd w:id="41"/>
      <w:bookmarkStart w:id="42" w:name="_Hlk42596276"/>
      <w:r>
        <w:rPr>
          <w:rFonts w:hint="eastAsia" w:ascii="宋体" w:hAnsi="宋体" w:cs="宋体"/>
          <w:color w:val="auto"/>
          <w:szCs w:val="21"/>
          <w:highlight w:val="none"/>
        </w:rPr>
        <w:t>超过磋商文件分项采购预算金额或者最高限价的</w:t>
      </w:r>
      <w:bookmarkEnd w:id="42"/>
      <w:r>
        <w:rPr>
          <w:rFonts w:hint="eastAsia" w:ascii="宋体" w:hAnsi="宋体" w:cs="宋体"/>
          <w:color w:val="auto"/>
          <w:szCs w:val="21"/>
          <w:highlight w:val="none"/>
        </w:rPr>
        <w:t>（如本项目公布了最高限价）；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2.7通过符合性审查的合格供应商不足3家的，不得进入磋商环节，采购人或者采购代理机构应当重新开展采购活动。</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3.磋商</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3.磋商的程序</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3.3对磋商文件作出的实质性变动是磋商文件的有效组成部分，由磋商小组及时以书面形式同时通知所有参加磋商的供应商。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。供应商为自然人的，必须由本人签字并附身份证明。参加磋商的供应商未在规定时间内重新提交响应文件的，视同</w:t>
      </w:r>
      <w:bookmarkStart w:id="43" w:name="_Hlk55814495"/>
      <w:r>
        <w:rPr>
          <w:rFonts w:hint="eastAsia" w:ascii="宋体" w:hAnsi="宋体" w:cs="宋体"/>
          <w:color w:val="auto"/>
          <w:szCs w:val="21"/>
          <w:highlight w:val="none"/>
        </w:rPr>
        <w:t>退出磋商</w:t>
      </w:r>
      <w:bookmarkEnd w:id="43"/>
      <w:r>
        <w:rPr>
          <w:rFonts w:hint="eastAsia" w:ascii="宋体" w:hAnsi="宋体" w:cs="宋体"/>
          <w:color w:val="auto"/>
          <w:szCs w:val="21"/>
          <w:highlight w:val="none"/>
        </w:rPr>
        <w:t>，其响应文件作无效处理。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3.6采购代理机构对磋商过程和重要磋商内容进行记录，磋商双方在记录上签字确认。</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3.7</w:t>
      </w:r>
      <w:r>
        <w:rPr>
          <w:rFonts w:hint="eastAsia" w:ascii="宋体" w:hAnsi="宋体" w:cs="宋体"/>
          <w:color w:val="auto"/>
          <w:szCs w:val="21"/>
          <w:highlight w:val="none"/>
        </w:rPr>
        <w:t>磋商过程中重新提交的响应文件，供应商可以在开启前补充、修改。</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3.8根据《财政部关于政府采购竞争性磋商采购方式管理管理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3.9对磋商过程提交的响应文件进行有效性、完整性和响应程度审查，通过审查的合格供应商不足3家的，除本章第3.8条的情形外，采购人或者采购代理机构应当重新开展采购活动。</w:t>
      </w:r>
    </w:p>
    <w:p>
      <w:pPr>
        <w:spacing w:line="360" w:lineRule="auto"/>
        <w:ind w:firstLine="482" w:firstLineChars="200"/>
        <w:rPr>
          <w:rFonts w:hint="eastAsia" w:ascii="宋体" w:hAnsi="宋体" w:cs="宋体"/>
          <w:color w:val="auto"/>
          <w:szCs w:val="21"/>
          <w:highlight w:val="none"/>
        </w:rPr>
      </w:pPr>
      <w:r>
        <w:rPr>
          <w:rFonts w:hint="eastAsia" w:ascii="宋体" w:hAnsi="宋体" w:cs="宋体"/>
          <w:b/>
          <w:bCs/>
          <w:color w:val="auto"/>
          <w:sz w:val="24"/>
          <w:highlight w:val="none"/>
        </w:rPr>
        <w:t>4. 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由磋商小组要求所有继续参加磋商的供应商在规定时间内密封提交最后报价，提交最后报价的供应商不得少于3家，除本章第4.3条外，否则必须重新采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管理办法》（财库〔2014〕214号）第三条第四项“市场竞争不充分的科研项目，以及需要扶持的科技成果转化项目”和本章第3.8条情形的，提交最后报价的供应商可以为2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4.5供应商未在规定时间内提交最后报价的，视为退出磋商，其响应文件作无效处理。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4.6磋商小组收齐某一分标最后报价后统一开启，磋商小组对最后报价进行有效性、完整性和响应程度的审查。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4.8修正后的报价出现下列情形的，按无效响应处理：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4.9经供应商确认修正后的最后报价作为评审及签订合同的依据。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4.10最后报价结束后，磋商小组不得再与供应商进行任何形式的商谈。</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5.比较与评价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5.1评审方法：综合评分法。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二、评审标准</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评审依据：磋商小组将以磋商响应文件为评审依据，对供应商的报价、技术、商务等方面内容按百分制打分。（计分方法按四舍五入取至百分位）</w:t>
      </w:r>
    </w:p>
    <w:p>
      <w:pPr>
        <w:spacing w:line="360" w:lineRule="auto"/>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6.1</w:t>
      </w:r>
      <w:r>
        <w:rPr>
          <w:rFonts w:hint="eastAsia" w:ascii="宋体" w:hAnsi="宋体" w:eastAsia="宋体" w:cs="宋体"/>
          <w:b/>
          <w:bCs w:val="0"/>
          <w:color w:val="auto"/>
          <w:szCs w:val="21"/>
          <w:highlight w:val="none"/>
        </w:rPr>
        <w:t>价格分……………………………………………………………………………………………30分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（1）评标价为投标人的投标报价进行政策性扣除后的价格，评标价只是作为评标时使用。最终中标人的中标金额＝投标报价。</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（2）按照《政府采购促进中小企业发展管理办法》（财库[2020]46号）之规定，投标人为小型和微型企业，并在其投标文件中提供《中小企业声明函》，对其投标价格给予10%的扣除。</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（5）政策性扣除计算方法。</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被评定为监狱企业或残疾人福利性单位或小型和微型企业且其所投标产品为小型和微型企业产品的，该投标人的投标报价给予10%的扣除，扣除后的价格为评标报价，即评标报价=投标报价×（1-10%）；大中型企业和其他自然人、法人或者其他组织与小型、微型企业组成联合体投标，且联合体协议中约定小型、微型企业的协议合同金额占到联合体协议合同总金额30%以上的，联合体投标价给予 3 %的扣除，扣除后的价格为评标价，即评标报价=投标报价×（1- 3%）；除上述情况外，评标报价=投标报价。</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以进入综合评分环节的最低有效报价为基准价，基准价报价得分为</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rPr>
        <w:t>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（7）价格分计算公式：报价得分=（磋商基准价/最后磋商报价）×</w:t>
      </w:r>
      <w:r>
        <w:rPr>
          <w:rFonts w:hint="eastAsia" w:ascii="宋体" w:hAnsi="宋体" w:eastAsia="宋体" w:cs="宋体"/>
          <w:bCs/>
          <w:color w:val="auto"/>
          <w:szCs w:val="21"/>
          <w:highlight w:val="none"/>
          <w:lang w:val="en-US" w:eastAsia="zh-CN"/>
        </w:rPr>
        <w:t>30分</w:t>
      </w:r>
    </w:p>
    <w:p>
      <w:pPr>
        <w:spacing w:line="360" w:lineRule="auto"/>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6.2</w:t>
      </w:r>
      <w:r>
        <w:rPr>
          <w:rFonts w:hint="eastAsia" w:ascii="宋体" w:hAnsi="宋体" w:eastAsia="宋体" w:cs="宋体"/>
          <w:b/>
          <w:bCs w:val="0"/>
          <w:color w:val="auto"/>
          <w:szCs w:val="21"/>
          <w:highlight w:val="none"/>
        </w:rPr>
        <w:t>技术分……………………………………………………………………………………………</w:t>
      </w:r>
      <w:r>
        <w:rPr>
          <w:rFonts w:hint="eastAsia" w:ascii="宋体" w:hAnsi="宋体" w:eastAsia="宋体" w:cs="宋体"/>
          <w:b/>
          <w:bCs w:val="0"/>
          <w:color w:val="auto"/>
          <w:szCs w:val="21"/>
          <w:highlight w:val="none"/>
          <w:lang w:val="en-US" w:eastAsia="zh-CN"/>
        </w:rPr>
        <w:t>3</w:t>
      </w:r>
      <w:r>
        <w:rPr>
          <w:rFonts w:hint="eastAsia" w:ascii="宋体" w:hAnsi="宋体" w:cs="宋体"/>
          <w:b/>
          <w:bCs w:val="0"/>
          <w:color w:val="auto"/>
          <w:szCs w:val="21"/>
          <w:highlight w:val="none"/>
          <w:lang w:val="en-US" w:eastAsia="zh-CN"/>
        </w:rPr>
        <w:t>5</w:t>
      </w:r>
      <w:r>
        <w:rPr>
          <w:rFonts w:hint="eastAsia" w:ascii="宋体" w:hAnsi="宋体" w:eastAsia="宋体" w:cs="宋体"/>
          <w:b/>
          <w:bCs w:val="0"/>
          <w:color w:val="auto"/>
          <w:szCs w:val="21"/>
          <w:highlight w:val="none"/>
        </w:rPr>
        <w:t>分</w:t>
      </w:r>
    </w:p>
    <w:p>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（1）服务方案分（满分</w:t>
      </w:r>
      <w:r>
        <w:rPr>
          <w:rFonts w:hint="eastAsia" w:ascii="宋体" w:hAnsi="宋体" w:eastAsia="宋体" w:cs="宋体"/>
          <w:b w:val="0"/>
          <w:bCs/>
          <w:color w:val="auto"/>
          <w:szCs w:val="21"/>
          <w:highlight w:val="none"/>
          <w:lang w:val="en-US" w:eastAsia="zh-CN"/>
        </w:rPr>
        <w:t>20</w:t>
      </w:r>
      <w:r>
        <w:rPr>
          <w:rFonts w:hint="eastAsia" w:ascii="宋体" w:hAnsi="宋体" w:eastAsia="宋体" w:cs="宋体"/>
          <w:b w:val="0"/>
          <w:bCs/>
          <w:color w:val="auto"/>
          <w:szCs w:val="21"/>
          <w:highlight w:val="none"/>
        </w:rPr>
        <w:t>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分）：供应商针对本项目的实施方案有具体切实可行的措施、采集录入较准确，有保障和服务措施、进度计划方案编写不够完整详细，较为模糊，方案综合评定为一般。</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分）：供应商针对本项目的实施方案有具体切实可行的措施、采集录入准确真实、有保障和服务措施、进度计划，方案合理、可行、较全面，编写较为完整、设计思路清晰，方案综合评定为良好的。</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w:t>
      </w:r>
      <w:r>
        <w:rPr>
          <w:rFonts w:hint="eastAsia" w:ascii="宋体" w:hAnsi="宋体" w:eastAsia="宋体" w:cs="宋体"/>
          <w:bCs/>
          <w:color w:val="auto"/>
          <w:szCs w:val="21"/>
          <w:highlight w:val="none"/>
          <w:lang w:val="en-US" w:eastAsia="zh-CN"/>
        </w:rPr>
        <w:t>20</w:t>
      </w:r>
      <w:r>
        <w:rPr>
          <w:rFonts w:hint="eastAsia" w:ascii="宋体" w:hAnsi="宋体" w:eastAsia="宋体" w:cs="宋体"/>
          <w:bCs/>
          <w:color w:val="auto"/>
          <w:szCs w:val="21"/>
          <w:highlight w:val="none"/>
        </w:rPr>
        <w:t>分）：供应商针对本项目的实施方案内容详细，有切实可行的措施、采集录入准确真实、保障和服务措施得力、进度计划方案合理、有重点、难点分析，方案编写完整详细，设计思路清晰，具有针对性，切合招标人实际，服务内容重点突出明确，方案综合评定为优秀的。</w:t>
      </w:r>
    </w:p>
    <w:p>
      <w:pPr>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（2）服务承诺书（满分</w:t>
      </w:r>
      <w:r>
        <w:rPr>
          <w:rFonts w:hint="eastAsia" w:ascii="宋体" w:hAnsi="宋体" w:eastAsia="宋体" w:cs="宋体"/>
          <w:b w:val="0"/>
          <w:bCs/>
          <w:color w:val="auto"/>
          <w:szCs w:val="21"/>
          <w:highlight w:val="none"/>
          <w:lang w:val="en-US" w:eastAsia="zh-CN"/>
        </w:rPr>
        <w:t>1</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分）：服务承诺书内容基本齐全，陈述简单，操作性一般，基本可行；</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分）：服务承诺书各项目内容齐全，陈述较详细，操作具有一定针对性，满足项目一般要求，可行有效。</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w:t>
      </w:r>
      <w:r>
        <w:rPr>
          <w:rFonts w:hint="eastAsia" w:ascii="宋体" w:hAnsi="宋体" w:eastAsia="宋体" w:cs="宋体"/>
          <w:bCs/>
          <w:color w:val="auto"/>
          <w:szCs w:val="21"/>
          <w:highlight w:val="none"/>
          <w:lang w:val="en-US" w:eastAsia="zh-CN"/>
        </w:rPr>
        <w:t>1</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分）：服务承诺书各项目内容齐全，陈述详细，承诺具体明确，操作性强且科学合理，有针对性，满足项目需求，表述清晰完整。</w:t>
      </w:r>
    </w:p>
    <w:p>
      <w:pPr>
        <w:spacing w:line="360" w:lineRule="auto"/>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6.3</w:t>
      </w:r>
      <w:r>
        <w:rPr>
          <w:rFonts w:hint="eastAsia" w:ascii="宋体" w:hAnsi="宋体" w:eastAsia="宋体" w:cs="宋体"/>
          <w:b/>
          <w:bCs w:val="0"/>
          <w:color w:val="auto"/>
          <w:szCs w:val="21"/>
          <w:highlight w:val="none"/>
        </w:rPr>
        <w:t>项目</w:t>
      </w:r>
      <w:r>
        <w:rPr>
          <w:rFonts w:hint="eastAsia" w:ascii="宋体" w:hAnsi="宋体" w:eastAsia="宋体" w:cs="宋体"/>
          <w:b/>
          <w:bCs w:val="0"/>
          <w:color w:val="auto"/>
          <w:szCs w:val="21"/>
          <w:highlight w:val="none"/>
          <w:lang w:val="en-US" w:eastAsia="zh-CN"/>
        </w:rPr>
        <w:t>技术</w:t>
      </w:r>
      <w:r>
        <w:rPr>
          <w:rFonts w:hint="eastAsia" w:ascii="宋体" w:hAnsi="宋体" w:eastAsia="宋体" w:cs="宋体"/>
          <w:b/>
          <w:bCs w:val="0"/>
          <w:color w:val="auto"/>
          <w:szCs w:val="21"/>
          <w:highlight w:val="none"/>
        </w:rPr>
        <w:t>人员配备分……………………………………………………………………………1</w:t>
      </w:r>
      <w:r>
        <w:rPr>
          <w:rFonts w:hint="eastAsia" w:ascii="宋体" w:hAnsi="宋体" w:cs="宋体"/>
          <w:b/>
          <w:bCs w:val="0"/>
          <w:color w:val="auto"/>
          <w:szCs w:val="21"/>
          <w:highlight w:val="none"/>
          <w:lang w:val="en-US" w:eastAsia="zh-CN"/>
        </w:rPr>
        <w:t>5</w:t>
      </w:r>
      <w:r>
        <w:rPr>
          <w:rFonts w:hint="eastAsia" w:ascii="宋体" w:hAnsi="宋体" w:eastAsia="宋体" w:cs="宋体"/>
          <w:b/>
          <w:bCs w:val="0"/>
          <w:color w:val="auto"/>
          <w:szCs w:val="21"/>
          <w:highlight w:val="none"/>
        </w:rPr>
        <w:t>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（1）拟投入项目人员具有中级（含）以上统计师职称的，每个得2 分，满分6分；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（2）拟投入项目人员具有中级（含）以上经济师职称的，每个得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分，满分</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（3）拟投入项目人员具有高级（含）以上大数据分析师职称的，每个得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分，满分</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分；（注：拟投入项目人员中，须附其身份证、职称证书复印件）</w:t>
      </w:r>
    </w:p>
    <w:p>
      <w:pPr>
        <w:spacing w:line="360" w:lineRule="auto"/>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6.4</w:t>
      </w:r>
      <w:r>
        <w:rPr>
          <w:rFonts w:hint="eastAsia" w:ascii="宋体" w:hAnsi="宋体" w:eastAsia="宋体" w:cs="宋体"/>
          <w:b/>
          <w:bCs w:val="0"/>
          <w:color w:val="auto"/>
          <w:szCs w:val="21"/>
          <w:highlight w:val="none"/>
        </w:rPr>
        <w:t>履约能力分………………………………………………………………………………………</w:t>
      </w:r>
      <w:r>
        <w:rPr>
          <w:rFonts w:hint="eastAsia" w:ascii="宋体" w:hAnsi="宋体" w:eastAsia="宋体" w:cs="宋体"/>
          <w:b/>
          <w:bCs w:val="0"/>
          <w:color w:val="auto"/>
          <w:szCs w:val="21"/>
          <w:highlight w:val="none"/>
          <w:lang w:val="en-US" w:eastAsia="zh-CN"/>
        </w:rPr>
        <w:t>2</w:t>
      </w:r>
      <w:r>
        <w:rPr>
          <w:rFonts w:hint="eastAsia" w:ascii="宋体" w:hAnsi="宋体" w:cs="宋体"/>
          <w:b/>
          <w:bCs w:val="0"/>
          <w:color w:val="auto"/>
          <w:szCs w:val="21"/>
          <w:highlight w:val="none"/>
          <w:lang w:val="en-US" w:eastAsia="zh-CN"/>
        </w:rPr>
        <w:t>0</w:t>
      </w:r>
      <w:r>
        <w:rPr>
          <w:rFonts w:hint="eastAsia" w:ascii="宋体" w:hAnsi="宋体" w:eastAsia="宋体" w:cs="宋体"/>
          <w:b/>
          <w:bCs w:val="0"/>
          <w:color w:val="auto"/>
          <w:szCs w:val="21"/>
          <w:highlight w:val="none"/>
        </w:rPr>
        <w:t>分</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（1）供应商具备中华人民共和国国家统计局颁发的《中华人民共和国涉外调查许可证》，得4分（提供证书复印件）。 </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（2）供应商获得中国信息协会颁发的“CMRA优秀数据供应商”证书的，得</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分（提供证书复印件）。</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（3）供应商2019年以来具有同类（数据采集或调查普查类）服务业绩 [无不良记录,以中标、成交通知书或签订的销售合同为准，并能清晰反映所销售的服务名称、种类、金额，否则将不予评审；同一个编号的项目有两个或两个以上的分标中标的只算一次]</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每个</w:t>
      </w:r>
      <w:r>
        <w:rPr>
          <w:rFonts w:hint="eastAsia" w:ascii="宋体" w:hAnsi="宋体" w:eastAsia="宋体" w:cs="宋体"/>
          <w:bCs/>
          <w:color w:val="auto"/>
          <w:szCs w:val="21"/>
          <w:highlight w:val="none"/>
        </w:rPr>
        <w:t>得</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分，原件中标后核查。满分</w:t>
      </w:r>
      <w:r>
        <w:rPr>
          <w:rFonts w:hint="eastAsia" w:ascii="宋体" w:hAnsi="宋体" w:cs="宋体"/>
          <w:bCs/>
          <w:color w:val="auto"/>
          <w:szCs w:val="21"/>
          <w:highlight w:val="none"/>
          <w:lang w:val="en-US" w:eastAsia="zh-CN"/>
        </w:rPr>
        <w:t>12</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pPr>
        <w:spacing w:line="360" w:lineRule="auto"/>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6.5</w:t>
      </w:r>
      <w:r>
        <w:rPr>
          <w:rFonts w:hint="eastAsia" w:ascii="宋体" w:hAnsi="宋体" w:eastAsia="宋体" w:cs="宋体"/>
          <w:b/>
          <w:bCs w:val="0"/>
          <w:color w:val="auto"/>
          <w:szCs w:val="21"/>
          <w:highlight w:val="none"/>
        </w:rPr>
        <w:t>综合得分＝</w:t>
      </w:r>
      <w:r>
        <w:rPr>
          <w:rFonts w:hint="eastAsia" w:ascii="宋体" w:hAnsi="宋体" w:eastAsia="宋体" w:cs="宋体"/>
          <w:b/>
          <w:bCs w:val="0"/>
          <w:color w:val="auto"/>
          <w:szCs w:val="21"/>
          <w:highlight w:val="none"/>
          <w:lang w:val="en-US" w:eastAsia="zh-CN"/>
        </w:rPr>
        <w:t>6.</w:t>
      </w:r>
      <w:r>
        <w:rPr>
          <w:rFonts w:hint="eastAsia" w:ascii="宋体" w:hAnsi="宋体" w:eastAsia="宋体" w:cs="宋体"/>
          <w:b/>
          <w:bCs w:val="0"/>
          <w:color w:val="auto"/>
          <w:szCs w:val="21"/>
          <w:highlight w:val="none"/>
        </w:rPr>
        <w:t>1+</w:t>
      </w:r>
      <w:r>
        <w:rPr>
          <w:rFonts w:hint="eastAsia" w:ascii="宋体" w:hAnsi="宋体" w:eastAsia="宋体" w:cs="宋体"/>
          <w:b/>
          <w:bCs w:val="0"/>
          <w:color w:val="auto"/>
          <w:szCs w:val="21"/>
          <w:highlight w:val="none"/>
          <w:lang w:val="en-US" w:eastAsia="zh-CN"/>
        </w:rPr>
        <w:t>6.</w:t>
      </w: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lang w:val="en-US" w:eastAsia="zh-CN"/>
        </w:rPr>
        <w:t>6.</w:t>
      </w: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lang w:val="en-US" w:eastAsia="zh-CN"/>
        </w:rPr>
        <w:t>6.</w:t>
      </w:r>
      <w:r>
        <w:rPr>
          <w:rFonts w:hint="eastAsia" w:ascii="宋体" w:hAnsi="宋体" w:eastAsia="宋体" w:cs="宋体"/>
          <w:b/>
          <w:bCs w:val="0"/>
          <w:color w:val="auto"/>
          <w:szCs w:val="21"/>
          <w:highlight w:val="none"/>
        </w:rPr>
        <w:t>4</w:t>
      </w:r>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pPr>
        <w:spacing w:line="360" w:lineRule="auto"/>
        <w:ind w:firstLine="420" w:firstLineChars="200"/>
        <w:rPr>
          <w:rFonts w:hint="eastAsia" w:ascii="宋体" w:hAnsi="宋体" w:cs="宋体"/>
          <w:color w:val="auto"/>
          <w:highlight w:val="none"/>
        </w:rPr>
      </w:pPr>
    </w:p>
    <w:p>
      <w:pPr>
        <w:pStyle w:val="4"/>
        <w:spacing w:line="360" w:lineRule="auto"/>
        <w:jc w:val="center"/>
        <w:outlineLvl w:val="0"/>
        <w:rPr>
          <w:rFonts w:hint="eastAsia" w:ascii="宋体" w:hAnsi="宋体" w:cs="宋体"/>
          <w:color w:val="auto"/>
          <w:highlight w:val="none"/>
        </w:rPr>
      </w:pPr>
      <w:r>
        <w:rPr>
          <w:rFonts w:hint="eastAsia" w:ascii="宋体" w:hAnsi="宋体" w:cs="宋体"/>
          <w:color w:val="auto"/>
          <w:highlight w:val="none"/>
        </w:rPr>
        <w:br w:type="page"/>
      </w:r>
      <w:bookmarkStart w:id="44" w:name="_Toc14231"/>
      <w:bookmarkStart w:id="45" w:name="_Toc44229897"/>
      <w:r>
        <w:rPr>
          <w:rStyle w:val="23"/>
          <w:rFonts w:hint="eastAsia"/>
          <w:b w:val="0"/>
        </w:rPr>
        <w:t>第五章 响应文件格式</w:t>
      </w:r>
      <w:bookmarkEnd w:id="44"/>
      <w:bookmarkEnd w:id="45"/>
    </w:p>
    <w:p>
      <w:pPr>
        <w:spacing w:line="360" w:lineRule="auto"/>
        <w:rPr>
          <w:rFonts w:hint="eastAsia" w:ascii="宋体" w:hAnsi="宋体" w:cs="宋体"/>
          <w:b/>
          <w:color w:val="auto"/>
          <w:sz w:val="32"/>
          <w:szCs w:val="32"/>
          <w:highlight w:val="none"/>
        </w:rPr>
      </w:pPr>
    </w:p>
    <w:p>
      <w:pPr>
        <w:snapToGrid w:val="0"/>
        <w:spacing w:before="50" w:after="50" w:line="360" w:lineRule="auto"/>
        <w:outlineLvl w:val="9"/>
        <w:rPr>
          <w:rFonts w:hint="eastAsia" w:ascii="宋体" w:hAnsi="宋体" w:cs="宋体"/>
          <w:b/>
          <w:bCs/>
          <w:color w:val="auto"/>
          <w:sz w:val="24"/>
          <w:highlight w:val="none"/>
        </w:rPr>
      </w:pPr>
    </w:p>
    <w:p>
      <w:pPr>
        <w:snapToGrid w:val="0"/>
        <w:spacing w:before="50" w:after="50" w:line="360" w:lineRule="auto"/>
        <w:outlineLvl w:val="1"/>
        <w:rPr>
          <w:rFonts w:hint="eastAsia" w:ascii="宋体" w:hAnsi="宋体" w:cs="宋体"/>
          <w:b/>
          <w:bCs/>
          <w:color w:val="auto"/>
          <w:sz w:val="32"/>
          <w:szCs w:val="32"/>
          <w:highlight w:val="none"/>
        </w:rPr>
      </w:pPr>
      <w:bookmarkStart w:id="46" w:name="_Toc44229898"/>
      <w:r>
        <w:rPr>
          <w:rFonts w:hint="eastAsia" w:ascii="宋体" w:hAnsi="宋体" w:cs="宋体"/>
          <w:b/>
          <w:color w:val="auto"/>
          <w:sz w:val="32"/>
          <w:szCs w:val="32"/>
          <w:highlight w:val="none"/>
        </w:rPr>
        <w:t>（</w:t>
      </w:r>
      <w:bookmarkStart w:id="47" w:name="_Toc35611437"/>
      <w:bookmarkStart w:id="48" w:name="_Toc35611515"/>
      <w:r>
        <w:rPr>
          <w:rFonts w:hint="eastAsia" w:ascii="宋体" w:hAnsi="宋体" w:cs="宋体"/>
          <w:b/>
          <w:bCs/>
          <w:color w:val="auto"/>
          <w:sz w:val="32"/>
          <w:szCs w:val="32"/>
          <w:highlight w:val="none"/>
        </w:rPr>
        <w:t>响应文件外层包装封面格式</w:t>
      </w:r>
      <w:bookmarkEnd w:id="47"/>
      <w:bookmarkEnd w:id="48"/>
      <w:r>
        <w:rPr>
          <w:rFonts w:hint="eastAsia" w:ascii="宋体" w:hAnsi="宋体" w:cs="宋体"/>
          <w:b/>
          <w:color w:val="auto"/>
          <w:sz w:val="32"/>
          <w:szCs w:val="32"/>
          <w:highlight w:val="none"/>
        </w:rPr>
        <w:t xml:space="preserve"> ）</w:t>
      </w:r>
      <w:bookmarkEnd w:id="46"/>
    </w:p>
    <w:p>
      <w:pPr>
        <w:snapToGrid w:val="0"/>
        <w:spacing w:before="156" w:beforeLines="50" w:after="50" w:line="360" w:lineRule="auto"/>
        <w:rPr>
          <w:rFonts w:hint="eastAsia" w:ascii="宋体" w:hAnsi="宋体" w:cs="宋体"/>
          <w:color w:val="auto"/>
          <w:sz w:val="24"/>
          <w:szCs w:val="20"/>
          <w:highlight w:val="none"/>
        </w:rPr>
      </w:pPr>
    </w:p>
    <w:p>
      <w:pPr>
        <w:snapToGrid w:val="0"/>
        <w:spacing w:before="156" w:beforeLines="50" w:after="50" w:line="360" w:lineRule="auto"/>
        <w:jc w:val="center"/>
        <w:rPr>
          <w:rFonts w:hint="eastAsia" w:ascii="宋体" w:hAnsi="宋体" w:cs="宋体"/>
          <w:bCs/>
          <w:color w:val="auto"/>
          <w:sz w:val="22"/>
          <w:szCs w:val="18"/>
          <w:highlight w:val="none"/>
        </w:rPr>
      </w:pPr>
    </w:p>
    <w:p>
      <w:pPr>
        <w:snapToGrid w:val="0"/>
        <w:spacing w:before="156" w:beforeLines="50" w:after="50" w:line="360" w:lineRule="auto"/>
        <w:jc w:val="center"/>
        <w:rPr>
          <w:rFonts w:hint="eastAsia" w:ascii="宋体" w:hAnsi="宋体" w:cs="宋体"/>
          <w:bCs/>
          <w:color w:val="auto"/>
          <w:sz w:val="40"/>
          <w:szCs w:val="40"/>
          <w:highlight w:val="none"/>
        </w:rPr>
      </w:pPr>
      <w:r>
        <w:rPr>
          <w:rFonts w:hint="eastAsia" w:ascii="宋体" w:hAnsi="宋体" w:cs="宋体"/>
          <w:bCs/>
          <w:color w:val="auto"/>
          <w:sz w:val="40"/>
          <w:szCs w:val="40"/>
          <w:highlight w:val="none"/>
        </w:rPr>
        <w:t>响  应  文  件</w:t>
      </w:r>
    </w:p>
    <w:p>
      <w:pPr>
        <w:snapToGrid w:val="0"/>
        <w:spacing w:before="156" w:beforeLines="50" w:after="50" w:line="360" w:lineRule="auto"/>
        <w:rPr>
          <w:rFonts w:hint="eastAsia" w:ascii="宋体" w:hAnsi="宋体" w:cs="宋体"/>
          <w:bCs/>
          <w:color w:val="auto"/>
          <w:sz w:val="22"/>
          <w:szCs w:val="18"/>
          <w:highlight w:val="none"/>
        </w:rPr>
      </w:pPr>
    </w:p>
    <w:p>
      <w:pPr>
        <w:snapToGrid w:val="0"/>
        <w:spacing w:before="156" w:beforeLines="50" w:after="50" w:line="360" w:lineRule="auto"/>
        <w:rPr>
          <w:rFonts w:hint="eastAsia" w:ascii="宋体" w:hAnsi="宋体" w:cs="宋体"/>
          <w:bCs/>
          <w:color w:val="auto"/>
          <w:sz w:val="22"/>
          <w:szCs w:val="18"/>
          <w:highlight w:val="none"/>
        </w:rPr>
      </w:pPr>
    </w:p>
    <w:p>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w:t>
      </w:r>
    </w:p>
    <w:p>
      <w:pPr>
        <w:snapToGrid w:val="0"/>
        <w:spacing w:before="156" w:beforeLines="50" w:after="50" w:line="360" w:lineRule="auto"/>
        <w:ind w:firstLine="420" w:firstLineChars="150"/>
        <w:rPr>
          <w:rFonts w:hint="eastAsia" w:ascii="宋体" w:hAnsi="宋体" w:cs="宋体"/>
          <w:bCs/>
          <w:color w:val="auto"/>
          <w:sz w:val="28"/>
          <w:szCs w:val="28"/>
          <w:highlight w:val="none"/>
        </w:rPr>
      </w:pPr>
    </w:p>
    <w:p>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项目编号：</w:t>
      </w:r>
    </w:p>
    <w:p>
      <w:pPr>
        <w:snapToGrid w:val="0"/>
        <w:spacing w:before="156" w:beforeLines="50" w:after="50" w:line="360" w:lineRule="auto"/>
        <w:ind w:firstLine="420" w:firstLineChars="150"/>
        <w:rPr>
          <w:rFonts w:hint="eastAsia" w:ascii="宋体" w:hAnsi="宋体" w:cs="宋体"/>
          <w:bCs/>
          <w:color w:val="auto"/>
          <w:sz w:val="28"/>
          <w:szCs w:val="28"/>
          <w:highlight w:val="none"/>
        </w:rPr>
      </w:pPr>
    </w:p>
    <w:p>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所竞分标（如有则填写，无分标时填写“无”或者留空）：</w:t>
      </w:r>
    </w:p>
    <w:p>
      <w:pPr>
        <w:snapToGrid w:val="0"/>
        <w:spacing w:before="156" w:beforeLines="50" w:after="50" w:line="360" w:lineRule="auto"/>
        <w:rPr>
          <w:rFonts w:hint="eastAsia" w:ascii="宋体" w:hAnsi="宋体" w:cs="宋体"/>
          <w:bCs/>
          <w:color w:val="auto"/>
          <w:sz w:val="28"/>
          <w:szCs w:val="28"/>
          <w:highlight w:val="none"/>
        </w:rPr>
      </w:pPr>
    </w:p>
    <w:p>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供应商名称：</w:t>
      </w:r>
    </w:p>
    <w:p>
      <w:pPr>
        <w:snapToGrid w:val="0"/>
        <w:spacing w:before="156" w:beforeLines="50" w:after="50" w:line="360" w:lineRule="auto"/>
        <w:ind w:firstLine="420" w:firstLineChars="150"/>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首次响应文件提交截止时间前不得启封</w:t>
      </w:r>
    </w:p>
    <w:p>
      <w:pPr>
        <w:snapToGrid w:val="0"/>
        <w:spacing w:before="156" w:beforeLines="50" w:after="50" w:line="360" w:lineRule="auto"/>
        <w:ind w:firstLine="645"/>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年    月    日</w:t>
      </w:r>
    </w:p>
    <w:p>
      <w:pPr>
        <w:spacing w:line="360" w:lineRule="auto"/>
        <w:rPr>
          <w:rFonts w:hint="eastAsia" w:ascii="宋体" w:hAnsi="宋体" w:cs="宋体"/>
          <w:bCs/>
          <w:color w:val="auto"/>
          <w:sz w:val="32"/>
          <w:szCs w:val="32"/>
          <w:highlight w:val="none"/>
        </w:rPr>
      </w:pPr>
      <w:r>
        <w:rPr>
          <w:rFonts w:hint="eastAsia" w:ascii="宋体" w:hAnsi="宋体" w:cs="宋体"/>
          <w:bCs/>
          <w:color w:val="auto"/>
          <w:sz w:val="24"/>
          <w:highlight w:val="none"/>
        </w:rPr>
        <w:br w:type="page"/>
      </w:r>
      <w:r>
        <w:rPr>
          <w:rFonts w:hint="eastAsia" w:ascii="宋体" w:hAnsi="宋体" w:cs="宋体"/>
          <w:b/>
          <w:bCs/>
          <w:color w:val="auto"/>
          <w:sz w:val="32"/>
          <w:szCs w:val="32"/>
          <w:highlight w:val="none"/>
        </w:rPr>
        <w:t>（响应文件封面格式）</w:t>
      </w:r>
    </w:p>
    <w:p>
      <w:pPr>
        <w:spacing w:line="360" w:lineRule="auto"/>
        <w:jc w:val="center"/>
        <w:rPr>
          <w:rFonts w:hint="eastAsia" w:ascii="宋体" w:hAnsi="宋体" w:cs="宋体"/>
          <w:bCs/>
          <w:color w:val="auto"/>
          <w:sz w:val="24"/>
          <w:highlight w:val="none"/>
        </w:rPr>
      </w:pPr>
    </w:p>
    <w:p>
      <w:pPr>
        <w:spacing w:line="360" w:lineRule="auto"/>
        <w:jc w:val="center"/>
        <w:rPr>
          <w:rFonts w:hint="eastAsia" w:ascii="宋体" w:hAnsi="宋体" w:cs="宋体"/>
          <w:bCs/>
          <w:color w:val="auto"/>
          <w:sz w:val="24"/>
          <w:highlight w:val="none"/>
        </w:rPr>
      </w:pPr>
    </w:p>
    <w:p>
      <w:pPr>
        <w:spacing w:line="360" w:lineRule="auto"/>
        <w:jc w:val="center"/>
        <w:rPr>
          <w:rFonts w:hint="eastAsia" w:ascii="宋体" w:hAnsi="宋体" w:cs="宋体"/>
          <w:bCs/>
          <w:color w:val="auto"/>
          <w:sz w:val="24"/>
          <w:highlight w:val="none"/>
        </w:rPr>
      </w:pPr>
    </w:p>
    <w:p>
      <w:pPr>
        <w:spacing w:line="360" w:lineRule="auto"/>
        <w:jc w:val="center"/>
        <w:rPr>
          <w:rFonts w:hint="eastAsia" w:ascii="宋体" w:hAnsi="宋体" w:cs="宋体"/>
          <w:bCs/>
          <w:color w:val="auto"/>
          <w:sz w:val="44"/>
          <w:szCs w:val="44"/>
          <w:highlight w:val="none"/>
        </w:rPr>
      </w:pPr>
    </w:p>
    <w:p>
      <w:pPr>
        <w:spacing w:line="360" w:lineRule="auto"/>
        <w:jc w:val="center"/>
        <w:rPr>
          <w:rFonts w:hint="eastAsia" w:ascii="宋体" w:hAnsi="宋体" w:cs="宋体"/>
          <w:bCs/>
          <w:color w:val="auto"/>
          <w:sz w:val="44"/>
          <w:szCs w:val="44"/>
          <w:highlight w:val="none"/>
        </w:rPr>
      </w:pPr>
    </w:p>
    <w:p>
      <w:pPr>
        <w:spacing w:line="360" w:lineRule="auto"/>
        <w:jc w:val="center"/>
        <w:rPr>
          <w:rFonts w:hint="eastAsia" w:ascii="宋体" w:hAnsi="宋体" w:cs="宋体"/>
          <w:b/>
          <w:color w:val="auto"/>
          <w:sz w:val="32"/>
          <w:szCs w:val="32"/>
          <w:highlight w:val="none"/>
        </w:rPr>
      </w:pPr>
      <w:r>
        <w:rPr>
          <w:rFonts w:hint="eastAsia" w:ascii="宋体" w:hAnsi="宋体" w:cs="宋体"/>
          <w:bCs/>
          <w:color w:val="auto"/>
          <w:sz w:val="44"/>
          <w:szCs w:val="44"/>
          <w:highlight w:val="none"/>
        </w:rPr>
        <w:t>响  应  文  件</w:t>
      </w:r>
      <w:r>
        <w:rPr>
          <w:rFonts w:hint="eastAsia" w:ascii="宋体" w:hAnsi="宋体" w:cs="宋体"/>
          <w:b/>
          <w:color w:val="auto"/>
          <w:sz w:val="32"/>
          <w:szCs w:val="32"/>
          <w:highlight w:val="none"/>
        </w:rPr>
        <w:t xml:space="preserve"> </w:t>
      </w:r>
      <w:r>
        <w:rPr>
          <w:rFonts w:hint="eastAsia" w:ascii="宋体" w:hAnsi="宋体" w:cs="宋体"/>
          <w:color w:val="auto"/>
          <w:szCs w:val="21"/>
          <w:highlight w:val="none"/>
        </w:rPr>
        <w:t>(封面)</w:t>
      </w:r>
    </w:p>
    <w:p>
      <w:pPr>
        <w:spacing w:line="360" w:lineRule="auto"/>
        <w:jc w:val="center"/>
        <w:rPr>
          <w:rFonts w:hint="eastAsia" w:ascii="宋体" w:hAnsi="宋体" w:cs="宋体"/>
          <w:color w:val="auto"/>
          <w:szCs w:val="21"/>
          <w:highlight w:val="none"/>
        </w:rPr>
      </w:pPr>
    </w:p>
    <w:p>
      <w:pPr>
        <w:spacing w:line="360" w:lineRule="auto"/>
        <w:jc w:val="center"/>
        <w:rPr>
          <w:rFonts w:hint="eastAsia" w:ascii="宋体" w:hAnsi="宋体" w:cs="宋体"/>
          <w:color w:val="auto"/>
          <w:szCs w:val="21"/>
          <w:highlight w:val="none"/>
        </w:rPr>
      </w:pPr>
    </w:p>
    <w:p>
      <w:pPr>
        <w:spacing w:line="360" w:lineRule="auto"/>
        <w:jc w:val="center"/>
        <w:rPr>
          <w:rFonts w:hint="eastAsia" w:ascii="宋体" w:hAnsi="宋体" w:cs="宋体"/>
          <w:color w:val="auto"/>
          <w:szCs w:val="21"/>
          <w:highlight w:val="none"/>
        </w:rPr>
      </w:pPr>
    </w:p>
    <w:p>
      <w:pPr>
        <w:spacing w:line="360" w:lineRule="auto"/>
        <w:jc w:val="center"/>
        <w:rPr>
          <w:rFonts w:hint="eastAsia" w:ascii="宋体" w:hAnsi="宋体" w:cs="宋体"/>
          <w:color w:val="auto"/>
          <w:szCs w:val="21"/>
          <w:highlight w:val="none"/>
        </w:rPr>
      </w:pPr>
    </w:p>
    <w:p>
      <w:pPr>
        <w:spacing w:line="360" w:lineRule="auto"/>
        <w:jc w:val="left"/>
        <w:rPr>
          <w:rFonts w:hint="eastAsia" w:ascii="宋体" w:hAnsi="宋体" w:cs="宋体"/>
          <w:color w:val="auto"/>
          <w:sz w:val="28"/>
          <w:szCs w:val="28"/>
          <w:highlight w:val="none"/>
        </w:rPr>
      </w:pPr>
    </w:p>
    <w:p>
      <w:pPr>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项目编号：</w:t>
      </w:r>
    </w:p>
    <w:p>
      <w:pPr>
        <w:spacing w:line="360" w:lineRule="auto"/>
        <w:ind w:firstLine="560" w:firstLineChars="200"/>
        <w:jc w:val="left"/>
        <w:rPr>
          <w:rFonts w:hint="eastAsia" w:ascii="宋体" w:hAnsi="宋体" w:cs="宋体"/>
          <w:color w:val="auto"/>
          <w:sz w:val="28"/>
          <w:szCs w:val="28"/>
          <w:highlight w:val="none"/>
          <w:u w:val="single"/>
        </w:rPr>
      </w:pPr>
    </w:p>
    <w:p>
      <w:pPr>
        <w:tabs>
          <w:tab w:val="left" w:pos="3240"/>
        </w:tabs>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项目名称：</w:t>
      </w:r>
    </w:p>
    <w:p>
      <w:pPr>
        <w:tabs>
          <w:tab w:val="left" w:pos="3240"/>
        </w:tabs>
        <w:spacing w:line="360" w:lineRule="auto"/>
        <w:ind w:firstLine="560" w:firstLineChars="200"/>
        <w:jc w:val="left"/>
        <w:rPr>
          <w:rFonts w:hint="eastAsia" w:ascii="宋体" w:hAnsi="宋体" w:cs="宋体"/>
          <w:color w:val="auto"/>
          <w:sz w:val="28"/>
          <w:szCs w:val="28"/>
          <w:highlight w:val="none"/>
          <w:u w:val="single"/>
        </w:rPr>
      </w:pPr>
    </w:p>
    <w:p>
      <w:pPr>
        <w:spacing w:line="360" w:lineRule="auto"/>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所竞分标</w:t>
      </w:r>
      <w:r>
        <w:rPr>
          <w:rFonts w:hint="eastAsia" w:ascii="宋体" w:hAnsi="宋体" w:cs="宋体"/>
          <w:bCs/>
          <w:color w:val="auto"/>
          <w:sz w:val="28"/>
          <w:szCs w:val="28"/>
          <w:highlight w:val="none"/>
        </w:rPr>
        <w:t>（如有则填写，无分标时填写“无”或者留空）</w:t>
      </w:r>
      <w:r>
        <w:rPr>
          <w:rFonts w:hint="eastAsia" w:ascii="宋体" w:hAnsi="宋体" w:cs="宋体"/>
          <w:color w:val="auto"/>
          <w:sz w:val="28"/>
          <w:szCs w:val="28"/>
          <w:highlight w:val="none"/>
        </w:rPr>
        <w:t>：</w:t>
      </w:r>
    </w:p>
    <w:p>
      <w:pPr>
        <w:spacing w:line="360" w:lineRule="auto"/>
        <w:ind w:firstLine="560" w:firstLineChars="200"/>
        <w:jc w:val="left"/>
        <w:rPr>
          <w:rFonts w:hint="eastAsia" w:ascii="宋体" w:hAnsi="宋体" w:cs="宋体"/>
          <w:color w:val="auto"/>
          <w:sz w:val="28"/>
          <w:szCs w:val="28"/>
          <w:highlight w:val="none"/>
          <w:u w:val="single"/>
        </w:rPr>
      </w:pPr>
    </w:p>
    <w:p>
      <w:pPr>
        <w:spacing w:line="360" w:lineRule="auto"/>
        <w:ind w:firstLine="560" w:firstLineChars="200"/>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供应商名称：</w:t>
      </w:r>
    </w:p>
    <w:p>
      <w:pPr>
        <w:snapToGrid w:val="0"/>
        <w:spacing w:before="156" w:beforeLines="50" w:after="50" w:line="360" w:lineRule="auto"/>
        <w:rPr>
          <w:rFonts w:hint="eastAsia" w:ascii="宋体" w:hAnsi="宋体" w:cs="宋体"/>
          <w:color w:val="auto"/>
          <w:sz w:val="28"/>
          <w:szCs w:val="28"/>
          <w:highlight w:val="none"/>
        </w:rPr>
      </w:pPr>
    </w:p>
    <w:p>
      <w:pPr>
        <w:snapToGrid w:val="0"/>
        <w:spacing w:before="156" w:beforeLines="50" w:after="50" w:line="360" w:lineRule="auto"/>
        <w:rPr>
          <w:rFonts w:hint="eastAsia" w:ascii="宋体" w:hAnsi="宋体" w:cs="宋体"/>
          <w:color w:val="auto"/>
          <w:sz w:val="28"/>
          <w:szCs w:val="28"/>
          <w:highlight w:val="none"/>
        </w:rPr>
      </w:pPr>
    </w:p>
    <w:p>
      <w:pPr>
        <w:snapToGrid w:val="0"/>
        <w:spacing w:before="156" w:beforeLines="50" w:after="50" w:line="360" w:lineRule="auto"/>
        <w:rPr>
          <w:rFonts w:hint="eastAsia" w:ascii="宋体" w:hAnsi="宋体" w:cs="宋体"/>
          <w:color w:val="auto"/>
          <w:sz w:val="28"/>
          <w:szCs w:val="28"/>
          <w:highlight w:val="none"/>
        </w:rPr>
      </w:pPr>
    </w:p>
    <w:p>
      <w:pPr>
        <w:snapToGrid w:val="0"/>
        <w:spacing w:before="156" w:beforeLines="50" w:after="50"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    月    日</w:t>
      </w:r>
    </w:p>
    <w:p>
      <w:pPr>
        <w:snapToGrid w:val="0"/>
        <w:spacing w:before="156" w:beforeLines="50" w:after="50" w:line="360" w:lineRule="auto"/>
        <w:jc w:val="center"/>
        <w:rPr>
          <w:rFonts w:hint="eastAsia" w:ascii="宋体" w:hAnsi="宋体" w:cs="宋体"/>
          <w:bCs/>
          <w:color w:val="auto"/>
          <w:sz w:val="32"/>
          <w:szCs w:val="32"/>
          <w:highlight w:val="none"/>
        </w:rPr>
      </w:pPr>
      <w:r>
        <w:rPr>
          <w:rFonts w:hint="eastAsia" w:ascii="宋体" w:hAnsi="宋体" w:cs="宋体"/>
          <w:color w:val="auto"/>
          <w:sz w:val="32"/>
          <w:szCs w:val="32"/>
          <w:highlight w:val="none"/>
        </w:rPr>
        <w:br w:type="page"/>
      </w:r>
    </w:p>
    <w:p>
      <w:pPr>
        <w:snapToGrid w:val="0"/>
        <w:spacing w:before="156" w:beforeLines="50" w:after="50" w:line="360" w:lineRule="auto"/>
        <w:outlineLvl w:val="1"/>
        <w:rPr>
          <w:rFonts w:hint="eastAsia" w:ascii="宋体" w:hAnsi="宋体" w:cs="宋体"/>
          <w:b/>
          <w:bCs/>
          <w:color w:val="auto"/>
          <w:sz w:val="32"/>
          <w:szCs w:val="32"/>
          <w:highlight w:val="none"/>
        </w:rPr>
      </w:pPr>
      <w:bookmarkStart w:id="49" w:name="_Toc31728084"/>
      <w:bookmarkStart w:id="50" w:name="_Toc35611516"/>
      <w:bookmarkStart w:id="51" w:name="_Toc31723070"/>
      <w:bookmarkStart w:id="52" w:name="_Toc35611438"/>
      <w:bookmarkStart w:id="53" w:name="_Toc44229899"/>
      <w:r>
        <w:rPr>
          <w:rFonts w:hint="eastAsia" w:ascii="宋体" w:hAnsi="宋体" w:cs="宋体"/>
          <w:b/>
          <w:bCs/>
          <w:color w:val="auto"/>
          <w:sz w:val="32"/>
          <w:szCs w:val="32"/>
          <w:highlight w:val="none"/>
        </w:rPr>
        <w:t>一、资格证明文件格式</w:t>
      </w:r>
      <w:bookmarkEnd w:id="49"/>
      <w:bookmarkEnd w:id="50"/>
      <w:bookmarkEnd w:id="51"/>
      <w:bookmarkEnd w:id="52"/>
      <w:bookmarkEnd w:id="53"/>
    </w:p>
    <w:p>
      <w:pPr>
        <w:snapToGrid w:val="0"/>
        <w:spacing w:before="156" w:beforeLines="50" w:after="50" w:line="360" w:lineRule="auto"/>
        <w:jc w:val="left"/>
        <w:rPr>
          <w:rFonts w:hint="eastAsia"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pPr>
        <w:snapToGrid w:val="0"/>
        <w:spacing w:before="156"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正本/副本</w:t>
      </w:r>
    </w:p>
    <w:p>
      <w:pPr>
        <w:snapToGrid w:val="0"/>
        <w:spacing w:before="156" w:beforeLines="50" w:after="50" w:line="360" w:lineRule="auto"/>
        <w:rPr>
          <w:rFonts w:hint="eastAsia" w:ascii="宋体" w:hAnsi="宋体" w:cs="宋体"/>
          <w:color w:val="auto"/>
          <w:sz w:val="24"/>
          <w:szCs w:val="20"/>
          <w:highlight w:val="none"/>
        </w:rPr>
      </w:pPr>
    </w:p>
    <w:p>
      <w:pPr>
        <w:snapToGrid w:val="0"/>
        <w:spacing w:before="156" w:beforeLines="50" w:after="50" w:line="360" w:lineRule="auto"/>
        <w:rPr>
          <w:rFonts w:hint="eastAsia" w:ascii="宋体" w:hAnsi="宋体" w:cs="宋体"/>
          <w:color w:val="auto"/>
          <w:sz w:val="24"/>
          <w:szCs w:val="20"/>
          <w:highlight w:val="none"/>
        </w:rPr>
      </w:pPr>
    </w:p>
    <w:p>
      <w:pPr>
        <w:snapToGrid w:val="0"/>
        <w:spacing w:before="156"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pPr>
        <w:snapToGrid w:val="0"/>
        <w:spacing w:before="156" w:beforeLines="50" w:after="50" w:line="360" w:lineRule="auto"/>
        <w:rPr>
          <w:rFonts w:hint="eastAsia" w:ascii="宋体" w:hAnsi="宋体" w:cs="宋体"/>
          <w:bCs/>
          <w:color w:val="auto"/>
          <w:sz w:val="24"/>
          <w:szCs w:val="20"/>
          <w:highlight w:val="none"/>
        </w:rPr>
      </w:pPr>
    </w:p>
    <w:p>
      <w:pPr>
        <w:snapToGrid w:val="0"/>
        <w:spacing w:before="156" w:beforeLines="50" w:after="50" w:line="360" w:lineRule="auto"/>
        <w:rPr>
          <w:rFonts w:hint="eastAsia" w:ascii="宋体" w:hAnsi="宋体" w:cs="宋体"/>
          <w:bCs/>
          <w:color w:val="auto"/>
          <w:sz w:val="24"/>
          <w:szCs w:val="20"/>
          <w:highlight w:val="none"/>
        </w:rPr>
      </w:pPr>
    </w:p>
    <w:p>
      <w:pPr>
        <w:snapToGrid w:val="0"/>
        <w:spacing w:before="156" w:beforeLines="50" w:after="50" w:line="360" w:lineRule="auto"/>
        <w:rPr>
          <w:rFonts w:hint="eastAsia" w:ascii="宋体" w:hAnsi="宋体" w:cs="宋体"/>
          <w:bCs/>
          <w:color w:val="auto"/>
          <w:sz w:val="24"/>
          <w:szCs w:val="20"/>
          <w:highlight w:val="none"/>
        </w:rPr>
      </w:pPr>
    </w:p>
    <w:p>
      <w:pPr>
        <w:snapToGrid w:val="0"/>
        <w:spacing w:before="156" w:beforeLines="50" w:after="50" w:line="360" w:lineRule="auto"/>
        <w:rPr>
          <w:rFonts w:hint="eastAsia" w:ascii="宋体" w:hAnsi="宋体" w:cs="宋体"/>
          <w:bCs/>
          <w:color w:val="auto"/>
          <w:sz w:val="24"/>
          <w:szCs w:val="20"/>
          <w:highlight w:val="none"/>
        </w:rPr>
      </w:pPr>
    </w:p>
    <w:p>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w:t>
      </w:r>
    </w:p>
    <w:p>
      <w:pPr>
        <w:snapToGrid w:val="0"/>
        <w:spacing w:before="156" w:beforeLines="50" w:after="50" w:line="360" w:lineRule="auto"/>
        <w:ind w:firstLine="630" w:firstLineChars="225"/>
        <w:rPr>
          <w:rFonts w:hint="eastAsia" w:ascii="宋体" w:hAnsi="宋体" w:cs="宋体"/>
          <w:bCs/>
          <w:color w:val="auto"/>
          <w:sz w:val="28"/>
          <w:szCs w:val="28"/>
          <w:highlight w:val="none"/>
        </w:rPr>
      </w:pPr>
    </w:p>
    <w:p>
      <w:pPr>
        <w:snapToGrid w:val="0"/>
        <w:spacing w:before="156" w:beforeLines="50" w:after="50" w:line="360" w:lineRule="auto"/>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项目编号：</w:t>
      </w:r>
    </w:p>
    <w:p>
      <w:pPr>
        <w:snapToGrid w:val="0"/>
        <w:spacing w:before="156" w:beforeLines="50" w:after="50" w:line="360" w:lineRule="auto"/>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pPr>
        <w:snapToGrid w:val="0"/>
        <w:spacing w:before="156" w:beforeLines="50" w:after="50" w:line="360" w:lineRule="auto"/>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所竞分标（如有则填写，无分标时填写“无”或者留空）：</w:t>
      </w:r>
    </w:p>
    <w:p>
      <w:pPr>
        <w:snapToGrid w:val="0"/>
        <w:spacing w:before="156" w:beforeLines="50" w:after="50" w:line="360" w:lineRule="auto"/>
        <w:ind w:firstLine="630" w:firstLineChars="225"/>
        <w:rPr>
          <w:rFonts w:hint="eastAsia" w:ascii="宋体" w:hAnsi="宋体" w:cs="宋体"/>
          <w:bCs/>
          <w:color w:val="auto"/>
          <w:sz w:val="28"/>
          <w:szCs w:val="28"/>
          <w:highlight w:val="none"/>
        </w:rPr>
      </w:pPr>
    </w:p>
    <w:p>
      <w:pPr>
        <w:pStyle w:val="7"/>
        <w:snapToGrid w:val="0"/>
        <w:spacing w:before="50" w:after="50" w:line="360" w:lineRule="auto"/>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供应商名称：</w:t>
      </w:r>
    </w:p>
    <w:p>
      <w:pPr>
        <w:pStyle w:val="7"/>
        <w:snapToGrid w:val="0"/>
        <w:spacing w:before="50" w:after="50" w:line="360" w:lineRule="auto"/>
        <w:ind w:firstLine="1280" w:firstLineChars="400"/>
        <w:rPr>
          <w:rFonts w:hint="eastAsia" w:ascii="宋体" w:hAnsi="宋体" w:cs="宋体"/>
          <w:bCs/>
          <w:color w:val="auto"/>
          <w:sz w:val="32"/>
          <w:szCs w:val="32"/>
          <w:highlight w:val="none"/>
        </w:rPr>
      </w:pPr>
    </w:p>
    <w:p>
      <w:pPr>
        <w:snapToGrid w:val="0"/>
        <w:spacing w:before="156" w:beforeLines="50" w:after="50"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    月    日</w:t>
      </w:r>
    </w:p>
    <w:p>
      <w:pPr>
        <w:snapToGrid w:val="0"/>
        <w:spacing w:before="156" w:beforeLines="50" w:after="50" w:line="360" w:lineRule="auto"/>
        <w:ind w:left="142"/>
        <w:jc w:val="left"/>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pPr>
        <w:snapToGrid w:val="0"/>
        <w:spacing w:before="156" w:beforeLines="50" w:after="50" w:line="360" w:lineRule="auto"/>
        <w:ind w:firstLine="645"/>
        <w:rPr>
          <w:rFonts w:hint="eastAsia" w:ascii="宋体" w:hAnsi="宋体" w:cs="宋体"/>
          <w:color w:val="auto"/>
          <w:sz w:val="28"/>
          <w:szCs w:val="28"/>
          <w:highlight w:val="none"/>
        </w:rPr>
      </w:pPr>
      <w:r>
        <w:rPr>
          <w:rFonts w:hint="eastAsia" w:ascii="宋体" w:hAnsi="宋体" w:cs="宋体"/>
          <w:color w:val="auto"/>
          <w:sz w:val="28"/>
          <w:szCs w:val="28"/>
          <w:highlight w:val="none"/>
        </w:rPr>
        <w:t>根据磋商文件规定及供应商提供的材料自行编写目录（部分格式后附）。</w:t>
      </w:r>
    </w:p>
    <w:p>
      <w:pPr>
        <w:snapToGrid w:val="0"/>
        <w:spacing w:before="156" w:beforeLines="50" w:after="50"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w:t>
      </w:r>
    </w:p>
    <w:p>
      <w:pPr>
        <w:wordWrap w:val="0"/>
        <w:spacing w:before="156" w:beforeLines="50" w:after="50" w:line="360" w:lineRule="auto"/>
        <w:ind w:right="482" w:firstLine="210" w:firstLineChars="100"/>
        <w:contextualSpacing/>
        <w:jc w:val="center"/>
        <w:rPr>
          <w:rFonts w:hint="eastAsia" w:ascii="宋体" w:hAnsi="宋体" w:cs="宋体"/>
          <w:color w:val="auto"/>
          <w:szCs w:val="21"/>
          <w:highlight w:val="non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pPr>
        <w:snapToGrid w:val="0"/>
        <w:spacing w:before="156" w:beforeLines="50" w:after="50"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pPr>
        <w:snapToGrid w:val="0"/>
        <w:spacing w:before="50" w:after="156" w:afterLines="50" w:line="360" w:lineRule="auto"/>
        <w:jc w:val="center"/>
        <w:rPr>
          <w:rFonts w:hint="eastAsia" w:ascii="宋体" w:hAnsi="宋体" w:cs="宋体"/>
          <w:b/>
          <w:color w:val="auto"/>
          <w:szCs w:val="21"/>
          <w:highlight w:val="none"/>
        </w:rPr>
      </w:pPr>
    </w:p>
    <w:tbl>
      <w:tblPr>
        <w:tblStyle w:val="18"/>
        <w:tblW w:w="8676" w:type="dxa"/>
        <w:jc w:val="center"/>
        <w:shd w:val="clear" w:color="auto" w:fill="FBFBFB"/>
        <w:tblLayout w:type="fixed"/>
        <w:tblCellMar>
          <w:top w:w="0" w:type="dxa"/>
          <w:left w:w="0" w:type="dxa"/>
          <w:bottom w:w="0" w:type="dxa"/>
          <w:right w:w="0" w:type="dxa"/>
        </w:tblCellMar>
      </w:tblPr>
      <w:tblGrid>
        <w:gridCol w:w="880"/>
        <w:gridCol w:w="2113"/>
        <w:gridCol w:w="1228"/>
        <w:gridCol w:w="3585"/>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58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bl>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pPr>
        <w:snapToGrid w:val="0"/>
        <w:spacing w:line="360" w:lineRule="auto"/>
        <w:jc w:val="left"/>
        <w:rPr>
          <w:rFonts w:hint="eastAsia" w:ascii="宋体" w:hAnsi="宋体" w:cs="宋体"/>
          <w:color w:val="auto"/>
          <w:szCs w:val="21"/>
          <w:highlight w:val="none"/>
        </w:rPr>
      </w:pPr>
    </w:p>
    <w:p>
      <w:pPr>
        <w:snapToGrid w:val="0"/>
        <w:spacing w:line="360" w:lineRule="auto"/>
        <w:jc w:val="left"/>
        <w:rPr>
          <w:rFonts w:hint="eastAsia" w:ascii="宋体" w:hAnsi="宋体" w:cs="宋体"/>
          <w:color w:val="auto"/>
          <w:szCs w:val="21"/>
          <w:highlight w:val="none"/>
        </w:rPr>
      </w:pPr>
    </w:p>
    <w:p>
      <w:pPr>
        <w:snapToGrid w:val="0"/>
        <w:spacing w:line="360" w:lineRule="auto"/>
        <w:jc w:val="left"/>
        <w:rPr>
          <w:rFonts w:hint="eastAsia" w:ascii="宋体" w:hAnsi="宋体" w:cs="宋体"/>
          <w:color w:val="auto"/>
          <w:szCs w:val="21"/>
          <w:highlight w:val="none"/>
        </w:rPr>
      </w:pPr>
    </w:p>
    <w:p>
      <w:pPr>
        <w:snapToGrid w:val="0"/>
        <w:spacing w:before="156" w:beforeLines="50" w:line="360" w:lineRule="auto"/>
        <w:ind w:right="480" w:firstLine="1680" w:firstLineChars="800"/>
        <w:rPr>
          <w:rFonts w:hint="eastAsia"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r>
        <w:rPr>
          <w:rFonts w:hint="eastAsia" w:ascii="宋体" w:hAnsi="宋体" w:cs="宋体"/>
          <w:color w:val="auto"/>
          <w:szCs w:val="21"/>
          <w:highlight w:val="none"/>
          <w:u w:val="single"/>
        </w:rPr>
        <w:t xml:space="preserve">                </w:t>
      </w:r>
    </w:p>
    <w:p>
      <w:pPr>
        <w:snapToGrid w:val="0"/>
        <w:spacing w:before="156" w:beforeLines="50" w:after="50" w:line="360" w:lineRule="auto"/>
        <w:ind w:right="480" w:firstLine="2625" w:firstLineChars="1250"/>
        <w:rPr>
          <w:rFonts w:hint="eastAsia" w:ascii="宋体" w:hAnsi="宋体" w:cs="宋体"/>
          <w:color w:val="auto"/>
          <w:szCs w:val="21"/>
          <w:highlight w:val="none"/>
          <w:u w:val="single"/>
        </w:rPr>
      </w:pPr>
      <w:r>
        <w:rPr>
          <w:rFonts w:hint="eastAsia" w:ascii="宋体" w:hAnsi="宋体" w:cs="宋体"/>
          <w:color w:val="auto"/>
          <w:szCs w:val="21"/>
          <w:highlight w:val="none"/>
        </w:rPr>
        <w:t>供应商（盖公章 ）：</w:t>
      </w:r>
      <w:r>
        <w:rPr>
          <w:rFonts w:hint="eastAsia" w:ascii="宋体" w:hAnsi="宋体" w:cs="宋体"/>
          <w:color w:val="auto"/>
          <w:szCs w:val="21"/>
          <w:highlight w:val="none"/>
          <w:u w:val="single"/>
        </w:rPr>
        <w:t xml:space="preserve">                              </w:t>
      </w:r>
    </w:p>
    <w:p>
      <w:pPr>
        <w:snapToGrid w:val="0"/>
        <w:spacing w:before="156" w:beforeLines="50" w:after="50" w:line="360" w:lineRule="auto"/>
        <w:ind w:right="480" w:firstLine="4620" w:firstLineChars="2200"/>
        <w:rPr>
          <w:rFonts w:hint="eastAsia" w:ascii="宋体" w:hAnsi="宋体" w:cs="宋体"/>
          <w:color w:val="auto"/>
          <w:sz w:val="22"/>
          <w:szCs w:val="22"/>
          <w:highlight w:val="none"/>
        </w:rPr>
      </w:pPr>
      <w:r>
        <w:rPr>
          <w:rFonts w:hint="eastAsia" w:ascii="宋体" w:hAnsi="宋体" w:cs="宋体"/>
          <w:color w:val="auto"/>
          <w:szCs w:val="21"/>
          <w:highlight w:val="none"/>
        </w:rPr>
        <w:t>年    月    日</w:t>
      </w:r>
    </w:p>
    <w:p>
      <w:pPr>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pPr>
        <w:snapToGrid w:val="0"/>
        <w:spacing w:line="360" w:lineRule="auto"/>
        <w:jc w:val="center"/>
        <w:rPr>
          <w:rFonts w:hint="eastAsia" w:ascii="宋体" w:hAnsi="宋体" w:cs="宋体"/>
          <w:b/>
          <w:color w:val="auto"/>
          <w:szCs w:val="21"/>
          <w:highlight w:val="none"/>
        </w:rPr>
      </w:pPr>
    </w:p>
    <w:tbl>
      <w:tblPr>
        <w:tblStyle w:val="18"/>
        <w:tblW w:w="8385" w:type="dxa"/>
        <w:jc w:val="center"/>
        <w:shd w:val="clear" w:color="auto" w:fill="FBFBFB"/>
        <w:tblLayout w:type="fixed"/>
        <w:tblCellMar>
          <w:top w:w="0" w:type="dxa"/>
          <w:left w:w="0" w:type="dxa"/>
          <w:bottom w:w="0" w:type="dxa"/>
          <w:right w:w="0" w:type="dxa"/>
        </w:tblCellMar>
      </w:tblPr>
      <w:tblGrid>
        <w:gridCol w:w="808"/>
        <w:gridCol w:w="2972"/>
        <w:gridCol w:w="3150"/>
        <w:gridCol w:w="1455"/>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97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15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97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97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97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97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bl>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3.供应商不存在直接管理关系的，则填“无”。</w:t>
      </w:r>
    </w:p>
    <w:p>
      <w:pPr>
        <w:snapToGrid w:val="0"/>
        <w:spacing w:line="360" w:lineRule="auto"/>
        <w:jc w:val="left"/>
        <w:rPr>
          <w:rFonts w:hint="eastAsia" w:ascii="宋体" w:hAnsi="宋体" w:cs="宋体"/>
          <w:color w:val="auto"/>
          <w:szCs w:val="21"/>
          <w:highlight w:val="none"/>
        </w:rPr>
      </w:pPr>
    </w:p>
    <w:p>
      <w:pPr>
        <w:snapToGrid w:val="0"/>
        <w:spacing w:line="360" w:lineRule="auto"/>
        <w:jc w:val="left"/>
        <w:rPr>
          <w:rFonts w:hint="eastAsia" w:ascii="宋体" w:hAnsi="宋体" w:cs="宋体"/>
          <w:color w:val="auto"/>
          <w:szCs w:val="21"/>
          <w:highlight w:val="none"/>
        </w:rPr>
      </w:pPr>
    </w:p>
    <w:p>
      <w:pPr>
        <w:snapToGrid w:val="0"/>
        <w:spacing w:line="360" w:lineRule="auto"/>
        <w:jc w:val="left"/>
        <w:rPr>
          <w:rFonts w:hint="eastAsia" w:ascii="宋体" w:hAnsi="宋体" w:cs="宋体"/>
          <w:color w:val="auto"/>
          <w:szCs w:val="21"/>
          <w:highlight w:val="none"/>
        </w:rPr>
      </w:pPr>
    </w:p>
    <w:p>
      <w:pPr>
        <w:snapToGrid w:val="0"/>
        <w:spacing w:line="360" w:lineRule="auto"/>
        <w:jc w:val="left"/>
        <w:rPr>
          <w:rFonts w:hint="eastAsia" w:ascii="宋体" w:hAnsi="宋体" w:cs="宋体"/>
          <w:color w:val="auto"/>
          <w:szCs w:val="21"/>
          <w:highlight w:val="none"/>
        </w:rPr>
      </w:pPr>
    </w:p>
    <w:p>
      <w:pPr>
        <w:snapToGrid w:val="0"/>
        <w:spacing w:line="360" w:lineRule="auto"/>
        <w:jc w:val="left"/>
        <w:rPr>
          <w:rFonts w:hint="eastAsia" w:ascii="宋体" w:hAnsi="宋体" w:cs="宋体"/>
          <w:color w:val="auto"/>
          <w:szCs w:val="21"/>
          <w:highlight w:val="none"/>
        </w:rPr>
      </w:pPr>
    </w:p>
    <w:p>
      <w:pPr>
        <w:snapToGrid w:val="0"/>
        <w:spacing w:line="360" w:lineRule="auto"/>
        <w:jc w:val="left"/>
        <w:rPr>
          <w:rFonts w:hint="eastAsia" w:ascii="宋体" w:hAnsi="宋体" w:cs="宋体"/>
          <w:color w:val="auto"/>
          <w:szCs w:val="21"/>
          <w:highlight w:val="none"/>
        </w:rPr>
      </w:pPr>
    </w:p>
    <w:p>
      <w:pPr>
        <w:snapToGrid w:val="0"/>
        <w:spacing w:before="156" w:beforeLines="50" w:line="360" w:lineRule="auto"/>
        <w:ind w:right="480"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r>
        <w:rPr>
          <w:rFonts w:hint="eastAsia" w:ascii="宋体" w:hAnsi="宋体" w:cs="宋体"/>
          <w:color w:val="auto"/>
          <w:szCs w:val="21"/>
          <w:highlight w:val="none"/>
          <w:u w:val="single"/>
        </w:rPr>
        <w:t xml:space="preserve">               </w:t>
      </w:r>
    </w:p>
    <w:p>
      <w:pPr>
        <w:snapToGrid w:val="0"/>
        <w:spacing w:before="156" w:beforeLines="50" w:after="50" w:line="360" w:lineRule="auto"/>
        <w:ind w:right="480" w:firstLine="2940" w:firstLineChars="1400"/>
        <w:rPr>
          <w:rFonts w:hint="eastAsia" w:ascii="宋体" w:hAnsi="宋体" w:cs="宋体"/>
          <w:color w:val="auto"/>
          <w:szCs w:val="21"/>
          <w:highlight w:val="non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p>
    <w:p>
      <w:pPr>
        <w:snapToGrid w:val="0"/>
        <w:spacing w:before="156" w:beforeLines="50" w:after="50" w:line="360" w:lineRule="auto"/>
        <w:ind w:right="480" w:firstLine="210" w:firstLineChars="100"/>
        <w:jc w:val="center"/>
        <w:outlineLvl w:val="0"/>
        <w:rPr>
          <w:rFonts w:hint="eastAsia" w:ascii="宋体" w:hAnsi="宋体" w:cs="宋体"/>
          <w:color w:val="auto"/>
          <w:sz w:val="22"/>
          <w:szCs w:val="22"/>
          <w:highlight w:val="none"/>
        </w:rPr>
      </w:pPr>
      <w:r>
        <w:rPr>
          <w:rFonts w:hint="eastAsia" w:ascii="宋体" w:hAnsi="宋体" w:cs="宋体"/>
          <w:color w:val="auto"/>
          <w:szCs w:val="21"/>
          <w:highlight w:val="none"/>
        </w:rPr>
        <w:t xml:space="preserve">                                        </w:t>
      </w:r>
      <w:bookmarkStart w:id="54" w:name="_Toc18153"/>
      <w:r>
        <w:rPr>
          <w:rFonts w:hint="eastAsia" w:ascii="宋体" w:hAnsi="宋体" w:cs="宋体"/>
          <w:color w:val="auto"/>
          <w:szCs w:val="21"/>
          <w:highlight w:val="none"/>
        </w:rPr>
        <w:t>年    月    日</w:t>
      </w:r>
      <w:bookmarkEnd w:id="54"/>
    </w:p>
    <w:p>
      <w:pPr>
        <w:spacing w:line="360" w:lineRule="auto"/>
        <w:jc w:val="center"/>
        <w:rPr>
          <w:rFonts w:hint="eastAsia" w:ascii="宋体" w:hAnsi="宋体" w:cs="宋体"/>
          <w:b/>
          <w:color w:val="auto"/>
          <w:sz w:val="32"/>
          <w:szCs w:val="32"/>
          <w:highlight w:val="none"/>
        </w:rPr>
      </w:pPr>
      <w:r>
        <w:rPr>
          <w:rFonts w:hint="eastAsia" w:ascii="宋体" w:hAnsi="宋体" w:cs="宋体"/>
          <w:color w:val="auto"/>
          <w:sz w:val="22"/>
          <w:szCs w:val="22"/>
          <w:highlight w:val="none"/>
        </w:rPr>
        <w:br w:type="page"/>
      </w:r>
      <w:r>
        <w:rPr>
          <w:rFonts w:hint="eastAsia" w:ascii="宋体" w:hAnsi="宋体" w:cs="宋体"/>
          <w:b/>
          <w:color w:val="auto"/>
          <w:sz w:val="32"/>
          <w:szCs w:val="32"/>
          <w:highlight w:val="none"/>
        </w:rPr>
        <w:t>竞标声明</w:t>
      </w:r>
    </w:p>
    <w:p>
      <w:pPr>
        <w:spacing w:line="360" w:lineRule="auto"/>
        <w:jc w:val="center"/>
        <w:rPr>
          <w:rFonts w:hint="eastAsia" w:ascii="宋体" w:hAnsi="宋体" w:cs="宋体"/>
          <w:color w:val="auto"/>
          <w:sz w:val="24"/>
          <w:szCs w:val="20"/>
          <w:highlight w:val="none"/>
        </w:rPr>
      </w:pPr>
    </w:p>
    <w:p>
      <w:pPr>
        <w:spacing w:before="156" w:beforeLines="50" w:after="50"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（采购代理机构名称）</w:t>
      </w:r>
      <w:r>
        <w:rPr>
          <w:rFonts w:hint="eastAsia" w:ascii="宋体" w:hAnsi="宋体" w:cs="宋体"/>
          <w:color w:val="auto"/>
          <w:szCs w:val="21"/>
          <w:highlight w:val="none"/>
        </w:rPr>
        <w:t>：</w:t>
      </w:r>
    </w:p>
    <w:p>
      <w:pPr>
        <w:spacing w:before="156" w:beforeLines="50" w:after="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（4）响应磋商文件规定的竞标有效期。</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before="156" w:beforeLines="50"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12"/>
        <w:spacing w:line="360" w:lineRule="auto"/>
        <w:ind w:firstLine="420" w:firstLineChars="200"/>
        <w:contextualSpacing/>
        <w:rPr>
          <w:rFonts w:hint="eastAsia"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pPr>
        <w:pStyle w:val="12"/>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pPr>
        <w:pStyle w:val="11"/>
        <w:tabs>
          <w:tab w:val="left" w:pos="939"/>
        </w:tabs>
        <w:spacing w:line="360" w:lineRule="auto"/>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w:t>
      </w:r>
      <w:r>
        <w:rPr>
          <w:rFonts w:hint="eastAsia" w:ascii="宋体" w:hAnsi="宋体" w:cs="宋体"/>
          <w:color w:val="auto"/>
          <w:szCs w:val="21"/>
          <w:highlight w:val="none"/>
          <w:u w:val="single"/>
        </w:rPr>
        <w:t xml:space="preserve">                               </w:t>
      </w:r>
    </w:p>
    <w:p>
      <w:pPr>
        <w:pStyle w:val="11"/>
        <w:tabs>
          <w:tab w:val="left" w:pos="939"/>
        </w:tabs>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8.以上事项如有虚假或者隐瞒，我方愿意承担一切后果，并不再寻求任何旨在减轻或者免除法律责任的辩解。</w:t>
      </w:r>
    </w:p>
    <w:p>
      <w:pPr>
        <w:pStyle w:val="11"/>
        <w:tabs>
          <w:tab w:val="left" w:pos="939"/>
        </w:tabs>
        <w:spacing w:line="360" w:lineRule="auto"/>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3780" w:firstLineChars="1800"/>
        <w:rPr>
          <w:rFonts w:hint="eastAsia"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firstLine="3780" w:firstLineChars="1800"/>
        <w:rPr>
          <w:rFonts w:hint="eastAsia" w:ascii="宋体" w:hAnsi="宋体" w:cs="宋体"/>
          <w:color w:val="auto"/>
          <w:szCs w:val="21"/>
          <w:highlight w:val="none"/>
          <w:u w:val="singl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before="156" w:beforeLines="50" w:after="50" w:line="360" w:lineRule="auto"/>
        <w:ind w:right="480" w:firstLine="210" w:firstLineChars="100"/>
        <w:jc w:val="center"/>
        <w:outlineLvl w:val="0"/>
        <w:rPr>
          <w:rFonts w:hint="eastAsia" w:ascii="宋体" w:hAnsi="宋体" w:cs="宋体"/>
          <w:color w:val="auto"/>
          <w:sz w:val="30"/>
          <w:highlight w:val="none"/>
        </w:rPr>
      </w:pPr>
      <w:r>
        <w:rPr>
          <w:rFonts w:hint="eastAsia" w:ascii="宋体" w:hAnsi="宋体" w:cs="宋体"/>
          <w:color w:val="auto"/>
          <w:szCs w:val="21"/>
          <w:highlight w:val="none"/>
        </w:rPr>
        <w:t xml:space="preserve">                                                   </w:t>
      </w:r>
      <w:bookmarkStart w:id="55" w:name="_Toc1871"/>
      <w:r>
        <w:rPr>
          <w:rFonts w:hint="eastAsia" w:ascii="宋体" w:hAnsi="宋体" w:cs="宋体"/>
          <w:color w:val="auto"/>
          <w:szCs w:val="21"/>
          <w:highlight w:val="none"/>
        </w:rPr>
        <w:t>年    月    日</w:t>
      </w:r>
      <w:r>
        <w:rPr>
          <w:rFonts w:hint="eastAsia" w:ascii="宋体" w:hAnsi="宋体" w:cs="宋体"/>
          <w:color w:val="auto"/>
          <w:szCs w:val="21"/>
          <w:highlight w:val="none"/>
        </w:rPr>
        <w:br w:type="page"/>
      </w:r>
      <w:bookmarkEnd w:id="55"/>
      <w:r>
        <w:rPr>
          <w:rFonts w:hint="eastAsia" w:ascii="宋体" w:hAnsi="宋体" w:cs="宋体"/>
          <w:b/>
          <w:color w:val="auto"/>
          <w:sz w:val="32"/>
          <w:szCs w:val="32"/>
          <w:highlight w:val="none"/>
        </w:rPr>
        <w:t xml:space="preserve"> </w:t>
      </w:r>
    </w:p>
    <w:p>
      <w:pPr>
        <w:snapToGrid w:val="0"/>
        <w:spacing w:before="156" w:beforeLines="50" w:after="50" w:line="360" w:lineRule="auto"/>
        <w:ind w:right="480"/>
        <w:outlineLvl w:val="0"/>
        <w:rPr>
          <w:rFonts w:hint="eastAsia" w:ascii="宋体" w:hAnsi="宋体" w:cs="宋体"/>
          <w:b/>
          <w:color w:val="auto"/>
          <w:sz w:val="32"/>
          <w:szCs w:val="32"/>
          <w:highlight w:val="none"/>
        </w:rPr>
      </w:pPr>
      <w:bookmarkStart w:id="56" w:name="_Toc3323"/>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bookmarkEnd w:id="56"/>
      <w:r>
        <w:rPr>
          <w:rFonts w:hint="eastAsia" w:ascii="宋体" w:hAnsi="宋体" w:cs="宋体"/>
          <w:b/>
          <w:color w:val="auto"/>
          <w:sz w:val="32"/>
          <w:szCs w:val="32"/>
          <w:highlight w:val="none"/>
        </w:rPr>
        <w:t xml:space="preserve"> </w:t>
      </w:r>
    </w:p>
    <w:p>
      <w:pPr>
        <w:snapToGrid w:val="0"/>
        <w:spacing w:before="156" w:beforeLines="50" w:after="50"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pPr>
        <w:snapToGrid w:val="0"/>
        <w:spacing w:before="156"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正本/副本</w:t>
      </w:r>
    </w:p>
    <w:p>
      <w:pPr>
        <w:snapToGrid w:val="0"/>
        <w:spacing w:before="156" w:beforeLines="50" w:after="50" w:line="360" w:lineRule="auto"/>
        <w:rPr>
          <w:rFonts w:hint="eastAsia" w:ascii="宋体" w:hAnsi="宋体" w:cs="宋体"/>
          <w:color w:val="auto"/>
          <w:sz w:val="24"/>
          <w:szCs w:val="20"/>
          <w:highlight w:val="none"/>
        </w:rPr>
      </w:pPr>
    </w:p>
    <w:p>
      <w:pPr>
        <w:snapToGrid w:val="0"/>
        <w:spacing w:before="156" w:beforeLines="50" w:after="50" w:line="360" w:lineRule="auto"/>
        <w:rPr>
          <w:rFonts w:hint="eastAsia" w:ascii="宋体" w:hAnsi="宋体" w:cs="宋体"/>
          <w:color w:val="auto"/>
          <w:sz w:val="24"/>
          <w:szCs w:val="20"/>
          <w:highlight w:val="none"/>
        </w:rPr>
      </w:pPr>
    </w:p>
    <w:p>
      <w:pPr>
        <w:snapToGrid w:val="0"/>
        <w:spacing w:before="156" w:beforeLines="50" w:after="50" w:line="360" w:lineRule="auto"/>
        <w:rPr>
          <w:rFonts w:hint="eastAsia" w:ascii="宋体" w:hAnsi="宋体" w:cs="宋体"/>
          <w:color w:val="auto"/>
          <w:sz w:val="24"/>
          <w:szCs w:val="20"/>
          <w:highlight w:val="none"/>
        </w:rPr>
      </w:pPr>
    </w:p>
    <w:p>
      <w:pPr>
        <w:snapToGrid w:val="0"/>
        <w:spacing w:before="156" w:beforeLines="50" w:after="50" w:line="360" w:lineRule="auto"/>
        <w:jc w:val="center"/>
        <w:rPr>
          <w:rFonts w:hint="eastAsia" w:ascii="宋体" w:hAnsi="宋体" w:cs="宋体"/>
          <w:bCs/>
          <w:color w:val="auto"/>
          <w:sz w:val="40"/>
          <w:szCs w:val="40"/>
          <w:highlight w:val="none"/>
        </w:rPr>
      </w:pPr>
      <w:r>
        <w:rPr>
          <w:rFonts w:hint="eastAsia" w:ascii="宋体" w:hAnsi="宋体" w:cs="宋体"/>
          <w:bCs/>
          <w:color w:val="auto"/>
          <w:sz w:val="40"/>
          <w:szCs w:val="40"/>
          <w:highlight w:val="none"/>
        </w:rPr>
        <w:t>报  价  商  务  技  术  文  件</w:t>
      </w:r>
    </w:p>
    <w:p>
      <w:pPr>
        <w:snapToGrid w:val="0"/>
        <w:spacing w:before="156" w:beforeLines="50" w:after="50" w:line="360" w:lineRule="auto"/>
        <w:rPr>
          <w:rFonts w:hint="eastAsia" w:ascii="宋体" w:hAnsi="宋体" w:cs="宋体"/>
          <w:bCs/>
          <w:color w:val="auto"/>
          <w:sz w:val="22"/>
          <w:szCs w:val="18"/>
          <w:highlight w:val="none"/>
        </w:rPr>
      </w:pPr>
    </w:p>
    <w:p>
      <w:pPr>
        <w:snapToGrid w:val="0"/>
        <w:spacing w:before="156" w:beforeLines="50" w:after="50" w:line="360" w:lineRule="auto"/>
        <w:rPr>
          <w:rFonts w:hint="eastAsia" w:ascii="宋体" w:hAnsi="宋体" w:cs="宋体"/>
          <w:bCs/>
          <w:color w:val="auto"/>
          <w:sz w:val="22"/>
          <w:szCs w:val="18"/>
          <w:highlight w:val="none"/>
        </w:rPr>
      </w:pPr>
    </w:p>
    <w:p>
      <w:pPr>
        <w:snapToGrid w:val="0"/>
        <w:spacing w:before="156" w:beforeLines="50" w:after="50" w:line="360" w:lineRule="auto"/>
        <w:rPr>
          <w:rFonts w:hint="eastAsia" w:ascii="宋体" w:hAnsi="宋体" w:cs="宋体"/>
          <w:bCs/>
          <w:color w:val="auto"/>
          <w:sz w:val="22"/>
          <w:szCs w:val="18"/>
          <w:highlight w:val="none"/>
        </w:rPr>
      </w:pPr>
    </w:p>
    <w:p>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w:t>
      </w:r>
    </w:p>
    <w:p>
      <w:pPr>
        <w:snapToGrid w:val="0"/>
        <w:spacing w:before="156" w:beforeLines="50" w:after="50" w:line="360" w:lineRule="auto"/>
        <w:ind w:firstLine="630" w:firstLineChars="225"/>
        <w:rPr>
          <w:rFonts w:hint="eastAsia" w:ascii="宋体" w:hAnsi="宋体" w:cs="宋体"/>
          <w:bCs/>
          <w:color w:val="auto"/>
          <w:sz w:val="28"/>
          <w:szCs w:val="28"/>
          <w:highlight w:val="none"/>
        </w:rPr>
      </w:pPr>
    </w:p>
    <w:p>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项目编号：</w:t>
      </w:r>
    </w:p>
    <w:p>
      <w:pPr>
        <w:snapToGrid w:val="0"/>
        <w:spacing w:before="156" w:beforeLines="50" w:after="50" w:line="360" w:lineRule="auto"/>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pPr>
        <w:snapToGrid w:val="0"/>
        <w:spacing w:before="156" w:beforeLines="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所竞分标（如有则填写，无分标时填写“无”或者留空）：</w:t>
      </w:r>
    </w:p>
    <w:p>
      <w:pPr>
        <w:snapToGrid w:val="0"/>
        <w:spacing w:before="156" w:beforeLines="50" w:after="50" w:line="360" w:lineRule="auto"/>
        <w:ind w:firstLine="630" w:firstLineChars="225"/>
        <w:rPr>
          <w:rFonts w:hint="eastAsia" w:ascii="宋体" w:hAnsi="宋体" w:cs="宋体"/>
          <w:bCs/>
          <w:color w:val="auto"/>
          <w:sz w:val="28"/>
          <w:szCs w:val="28"/>
          <w:highlight w:val="none"/>
        </w:rPr>
      </w:pPr>
    </w:p>
    <w:p>
      <w:pPr>
        <w:pStyle w:val="7"/>
        <w:snapToGrid w:val="0"/>
        <w:spacing w:before="50" w:after="50" w:line="360" w:lineRule="auto"/>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供应商名称：</w:t>
      </w:r>
    </w:p>
    <w:p>
      <w:pPr>
        <w:snapToGrid w:val="0"/>
        <w:spacing w:before="156" w:beforeLines="50" w:after="50"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    月    日</w:t>
      </w:r>
    </w:p>
    <w:p>
      <w:pPr>
        <w:snapToGrid w:val="0"/>
        <w:spacing w:before="156" w:beforeLines="50" w:after="50" w:line="360" w:lineRule="auto"/>
        <w:ind w:left="142"/>
        <w:jc w:val="left"/>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2.报价商务技术文件目录</w:t>
      </w:r>
    </w:p>
    <w:p>
      <w:pPr>
        <w:snapToGrid w:val="0"/>
        <w:spacing w:before="156" w:beforeLines="50" w:after="50" w:line="360" w:lineRule="auto"/>
        <w:ind w:firstLine="560" w:firstLineChars="200"/>
        <w:outlineLvl w:val="0"/>
        <w:rPr>
          <w:rFonts w:hint="eastAsia" w:ascii="宋体" w:hAnsi="宋体" w:cs="宋体"/>
          <w:color w:val="auto"/>
          <w:sz w:val="28"/>
          <w:szCs w:val="28"/>
          <w:highlight w:val="none"/>
        </w:rPr>
      </w:pPr>
      <w:bookmarkStart w:id="57" w:name="_Toc12688"/>
      <w:r>
        <w:rPr>
          <w:rFonts w:hint="eastAsia" w:ascii="宋体" w:hAnsi="宋体" w:cs="宋体"/>
          <w:color w:val="auto"/>
          <w:sz w:val="28"/>
          <w:szCs w:val="28"/>
          <w:highlight w:val="none"/>
        </w:rPr>
        <w:t>根据磋商文件规定及供应商提供的材料自行编写目录（部分格式后附）。</w:t>
      </w:r>
      <w:bookmarkEnd w:id="57"/>
    </w:p>
    <w:p>
      <w:pPr>
        <w:spacing w:line="360" w:lineRule="auto"/>
        <w:rPr>
          <w:rFonts w:hint="eastAsia" w:ascii="宋体" w:hAnsi="宋体" w:cs="宋体"/>
          <w:color w:val="auto"/>
          <w:sz w:val="32"/>
          <w:szCs w:val="32"/>
          <w:highlight w:val="none"/>
        </w:rPr>
      </w:pPr>
    </w:p>
    <w:p>
      <w:pPr>
        <w:spacing w:line="360" w:lineRule="auto"/>
        <w:jc w:val="center"/>
        <w:rPr>
          <w:rFonts w:hint="eastAsia" w:ascii="宋体" w:hAnsi="宋体" w:cs="宋体"/>
          <w:b/>
          <w:bCs/>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b/>
          <w:color w:val="auto"/>
          <w:sz w:val="32"/>
          <w:szCs w:val="32"/>
          <w:highlight w:val="none"/>
        </w:rPr>
        <w:t>无串通竞标行为的承诺函</w:t>
      </w:r>
    </w:p>
    <w:p>
      <w:pPr>
        <w:spacing w:line="360" w:lineRule="auto"/>
        <w:ind w:firstLine="640" w:firstLineChars="200"/>
        <w:rPr>
          <w:rFonts w:hint="eastAsia" w:ascii="宋体" w:hAnsi="宋体" w:cs="宋体"/>
          <w:color w:val="auto"/>
          <w:sz w:val="32"/>
          <w:szCs w:val="32"/>
          <w:highlight w:val="none"/>
        </w:rPr>
      </w:pP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一、我方承诺无下列相互串通竞标的情形：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3.不同供应商的响应文件载明的项目管理员为同一个人；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w:t>
      </w:r>
      <w:r>
        <w:rPr>
          <w:rFonts w:hint="eastAsia" w:ascii="宋体" w:hAnsi="宋体" w:cs="宋体"/>
          <w:color w:val="auto"/>
          <w:spacing w:val="-6"/>
          <w:szCs w:val="21"/>
          <w:highlight w:val="none"/>
        </w:rPr>
        <w:t>同供应商的响应文件异常一致或者竞标报价呈规律性差异；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二、我方承诺无下列恶意串通的情形：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w:t>
      </w:r>
      <w:r>
        <w:rPr>
          <w:rFonts w:hint="eastAsia" w:ascii="宋体" w:hAnsi="宋体" w:cs="宋体"/>
          <w:color w:val="auto"/>
          <w:spacing w:val="-6"/>
          <w:szCs w:val="21"/>
          <w:highlight w:val="none"/>
        </w:rPr>
        <w:t>应商之间协商报价、技术方案等响应文件的实质性内容；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w:t>
      </w:r>
      <w:r>
        <w:rPr>
          <w:rFonts w:hint="eastAsia" w:ascii="宋体" w:hAnsi="宋体" w:cs="宋体"/>
          <w:color w:val="auto"/>
          <w:spacing w:val="-6"/>
          <w:szCs w:val="21"/>
          <w:highlight w:val="none"/>
        </w:rPr>
        <w:t>谋求特定供应商成交或者排斥其他供应商的其他串通行为。</w:t>
      </w:r>
    </w:p>
    <w:p>
      <w:pPr>
        <w:spacing w:line="360" w:lineRule="auto"/>
        <w:ind w:firstLine="420" w:firstLineChars="200"/>
        <w:rPr>
          <w:rFonts w:hint="eastAsia" w:ascii="宋体" w:hAnsi="宋体" w:cs="宋体"/>
          <w:color w:val="auto"/>
          <w:szCs w:val="21"/>
          <w:highlight w:val="none"/>
        </w:rPr>
      </w:pP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以上情形一经核查属实，我方愿意承担一切后果，并不再寻求任何旨在减轻或者免除法律责任的辩解。</w:t>
      </w:r>
    </w:p>
    <w:p>
      <w:pPr>
        <w:spacing w:line="360" w:lineRule="auto"/>
        <w:rPr>
          <w:rFonts w:hint="eastAsia" w:ascii="宋体" w:hAnsi="宋体" w:cs="宋体"/>
          <w:color w:val="auto"/>
          <w:szCs w:val="21"/>
          <w:highlight w:val="none"/>
        </w:rPr>
      </w:pPr>
    </w:p>
    <w:p>
      <w:pPr>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供应商（盖公章）：</w:t>
      </w:r>
    </w:p>
    <w:p>
      <w:pPr>
        <w:spacing w:line="360" w:lineRule="auto"/>
        <w:ind w:firstLine="420" w:firstLineChars="200"/>
        <w:jc w:val="center"/>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                               </w:t>
      </w:r>
      <w:bookmarkStart w:id="58" w:name="_Toc17523"/>
      <w:r>
        <w:rPr>
          <w:rFonts w:hint="eastAsia" w:ascii="宋体" w:hAnsi="宋体" w:cs="宋体"/>
          <w:color w:val="auto"/>
          <w:szCs w:val="21"/>
          <w:highlight w:val="none"/>
        </w:rPr>
        <w:t>年   月   日</w:t>
      </w:r>
      <w:bookmarkEnd w:id="58"/>
    </w:p>
    <w:p>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Cs w:val="21"/>
          <w:highlight w:val="none"/>
        </w:rPr>
        <w:br w:type="page"/>
      </w:r>
      <w:r>
        <w:rPr>
          <w:rFonts w:hint="eastAsia" w:ascii="宋体" w:hAnsi="宋体" w:cs="宋体"/>
          <w:b/>
          <w:color w:val="auto"/>
          <w:sz w:val="32"/>
          <w:szCs w:val="32"/>
          <w:highlight w:val="none"/>
        </w:rPr>
        <w:t>竞  标  报  价  表</w:t>
      </w:r>
    </w:p>
    <w:p>
      <w:pPr>
        <w:spacing w:line="360" w:lineRule="auto"/>
        <w:jc w:val="center"/>
        <w:rPr>
          <w:rFonts w:hint="eastAsia" w:ascii="宋体" w:hAnsi="宋体" w:cs="宋体"/>
          <w:bCs/>
          <w:color w:val="auto"/>
          <w:sz w:val="32"/>
          <w:szCs w:val="32"/>
          <w:highlight w:val="none"/>
        </w:rPr>
      </w:pPr>
    </w:p>
    <w:p>
      <w:pPr>
        <w:snapToGrid w:val="0"/>
        <w:spacing w:before="50" w:after="50" w:line="360" w:lineRule="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before="50" w:after="50"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分标（如有）：</w:t>
      </w:r>
      <w:r>
        <w:rPr>
          <w:rFonts w:hint="eastAsia" w:ascii="宋体" w:hAnsi="宋体" w:cs="宋体"/>
          <w:color w:val="auto"/>
          <w:szCs w:val="21"/>
          <w:highlight w:val="none"/>
          <w:u w:val="single"/>
        </w:rPr>
        <w:t xml:space="preserve">                                         </w:t>
      </w:r>
    </w:p>
    <w:p>
      <w:pPr>
        <w:snapToGrid w:val="0"/>
        <w:spacing w:before="50" w:after="50" w:line="360" w:lineRule="auto"/>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before="50" w:after="50"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单位：元</w:t>
      </w:r>
    </w:p>
    <w:tbl>
      <w:tblPr>
        <w:tblStyle w:val="18"/>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s="宋体"/>
                <w:color w:val="auto"/>
                <w:szCs w:val="21"/>
                <w:highlight w:val="none"/>
              </w:rPr>
            </w:pPr>
            <w:r>
              <w:rPr>
                <w:rFonts w:hint="eastAsia" w:ascii="宋体" w:hAnsi="宋体" w:cs="宋体"/>
                <w:color w:val="auto"/>
                <w:szCs w:val="21"/>
                <w:highlight w:val="none"/>
              </w:rPr>
              <w:t>合计金额大写：人民币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bl>
    <w:p>
      <w:pPr>
        <w:snapToGrid w:val="0"/>
        <w:spacing w:before="50" w:after="50" w:line="360" w:lineRule="auto"/>
        <w:jc w:val="left"/>
        <w:rPr>
          <w:rFonts w:hint="eastAsia" w:ascii="宋体" w:hAnsi="宋体" w:cs="宋体"/>
          <w:color w:val="auto"/>
          <w:szCs w:val="21"/>
          <w:highlight w:val="none"/>
        </w:rPr>
      </w:pPr>
    </w:p>
    <w:p>
      <w:pPr>
        <w:snapToGrid w:val="0"/>
        <w:spacing w:before="50" w:after="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注: </w:t>
      </w:r>
    </w:p>
    <w:p>
      <w:pPr>
        <w:snapToGrid w:val="0"/>
        <w:spacing w:before="50" w:after="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1.供应商的报价表必须加盖供应商公章并由法定代表人或者委托代理人签字，</w:t>
      </w:r>
      <w:r>
        <w:rPr>
          <w:rFonts w:hint="eastAsia" w:ascii="宋体" w:hAnsi="宋体" w:cs="宋体"/>
          <w:b/>
          <w:color w:val="auto"/>
          <w:szCs w:val="21"/>
          <w:highlight w:val="none"/>
        </w:rPr>
        <w:t>否则其响应文件按无效响应处理</w:t>
      </w:r>
      <w:r>
        <w:rPr>
          <w:rFonts w:hint="eastAsia" w:ascii="宋体" w:hAnsi="宋体" w:cs="宋体"/>
          <w:color w:val="auto"/>
          <w:szCs w:val="21"/>
          <w:highlight w:val="none"/>
        </w:rPr>
        <w:t>。</w:t>
      </w:r>
    </w:p>
    <w:p>
      <w:pPr>
        <w:snapToGrid w:val="0"/>
        <w:spacing w:before="50" w:after="50" w:line="360" w:lineRule="auto"/>
        <w:ind w:firstLine="420" w:firstLineChars="200"/>
        <w:jc w:val="left"/>
        <w:rPr>
          <w:rFonts w:hint="eastAsia"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报价一经涂改，应在涂改处加盖供应商公章或者由法定代表人或者委托代理人签字或者盖章</w:t>
      </w:r>
      <w:r>
        <w:rPr>
          <w:rFonts w:hint="eastAsia" w:ascii="宋体" w:hAnsi="宋体" w:cs="宋体"/>
          <w:b/>
          <w:color w:val="auto"/>
          <w:szCs w:val="21"/>
          <w:highlight w:val="none"/>
        </w:rPr>
        <w:t>，否则其响应文件按无效响应处理。</w:t>
      </w:r>
    </w:p>
    <w:p>
      <w:pPr>
        <w:snapToGrid w:val="0"/>
        <w:spacing w:before="50" w:after="50" w:line="360" w:lineRule="auto"/>
        <w:ind w:firstLine="420" w:firstLineChars="200"/>
        <w:rPr>
          <w:rFonts w:hint="eastAsia" w:ascii="宋体" w:hAnsi="宋体" w:cs="宋体"/>
          <w:b/>
          <w:color w:val="auto"/>
          <w:spacing w:val="-6"/>
          <w:szCs w:val="21"/>
          <w:highlight w:val="none"/>
        </w:rPr>
      </w:pPr>
      <w:r>
        <w:rPr>
          <w:rFonts w:hint="eastAsia" w:ascii="宋体" w:hAnsi="宋体" w:cs="宋体"/>
          <w:color w:val="auto"/>
          <w:szCs w:val="21"/>
          <w:highlight w:val="none"/>
        </w:rPr>
        <w:t>3.</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否则其响应文件按无效响应处理。</w:t>
      </w:r>
    </w:p>
    <w:p>
      <w:pPr>
        <w:pStyle w:val="22"/>
        <w:rPr>
          <w:rFonts w:hint="default"/>
          <w:color w:val="auto"/>
          <w:highlight w:val="none"/>
        </w:rPr>
      </w:pPr>
      <w:r>
        <w:rPr>
          <w:rFonts w:ascii="宋体" w:hAnsi="宋体" w:cs="宋体"/>
          <w:b/>
          <w:color w:val="auto"/>
          <w:spacing w:val="-6"/>
          <w:szCs w:val="21"/>
          <w:highlight w:val="none"/>
        </w:rPr>
        <w:t xml:space="preserve">    4.</w:t>
      </w:r>
      <w:r>
        <w:rPr>
          <w:rFonts w:ascii="宋体" w:hAnsi="宋体" w:eastAsia="宋体" w:cs="宋体"/>
          <w:color w:val="auto"/>
          <w:kern w:val="2"/>
          <w:sz w:val="21"/>
          <w:szCs w:val="21"/>
          <w:highlight w:val="none"/>
        </w:rPr>
        <w:t>本表可根据实际情况自行拓展。</w:t>
      </w:r>
    </w:p>
    <w:p>
      <w:pPr>
        <w:snapToGrid w:val="0"/>
        <w:spacing w:before="50" w:after="50" w:line="360" w:lineRule="auto"/>
        <w:ind w:right="-817" w:rightChars="-389"/>
        <w:rPr>
          <w:rFonts w:hint="eastAsia" w:ascii="宋体" w:hAnsi="宋体" w:cs="宋体"/>
          <w:color w:val="auto"/>
          <w:szCs w:val="21"/>
          <w:highlight w:val="none"/>
        </w:rPr>
      </w:pPr>
    </w:p>
    <w:p>
      <w:pPr>
        <w:snapToGrid w:val="0"/>
        <w:spacing w:before="50" w:after="50" w:line="360" w:lineRule="auto"/>
        <w:ind w:right="-817" w:rightChars="-389"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pPr>
        <w:snapToGrid w:val="0"/>
        <w:spacing w:before="50" w:after="50" w:line="360" w:lineRule="auto"/>
        <w:ind w:right="-817" w:rightChars="-389" w:firstLine="2310" w:firstLineChars="1100"/>
        <w:rPr>
          <w:rFonts w:hint="eastAsia" w:ascii="宋体" w:hAnsi="宋体" w:cs="宋体"/>
          <w:color w:val="auto"/>
          <w:szCs w:val="21"/>
          <w:highlight w:val="none"/>
        </w:rPr>
      </w:pPr>
      <w:r>
        <w:rPr>
          <w:rFonts w:hint="eastAsia" w:ascii="宋体" w:hAnsi="宋体" w:cs="宋体"/>
          <w:color w:val="auto"/>
          <w:szCs w:val="21"/>
          <w:highlight w:val="none"/>
        </w:rPr>
        <w:t xml:space="preserve">供应商（盖公章）：      </w:t>
      </w:r>
    </w:p>
    <w:p>
      <w:pPr>
        <w:snapToGrid w:val="0"/>
        <w:spacing w:before="50" w:after="50" w:line="360" w:lineRule="auto"/>
        <w:ind w:right="-817" w:rightChars="-389" w:firstLine="3570" w:firstLineChars="1700"/>
        <w:rPr>
          <w:rFonts w:hint="eastAsia" w:ascii="宋体" w:hAnsi="宋体" w:cs="宋体"/>
          <w:b/>
          <w:color w:val="auto"/>
          <w:szCs w:val="21"/>
          <w:highlight w:val="none"/>
        </w:rPr>
      </w:pPr>
      <w:r>
        <w:rPr>
          <w:rFonts w:hint="eastAsia" w:ascii="宋体" w:hAnsi="宋体" w:cs="宋体"/>
          <w:color w:val="auto"/>
          <w:szCs w:val="21"/>
          <w:highlight w:val="none"/>
        </w:rPr>
        <w:t>日期：   年   月   日</w:t>
      </w:r>
    </w:p>
    <w:p>
      <w:pPr>
        <w:spacing w:before="312" w:beforeLines="100" w:after="156" w:afterLines="50" w:line="360" w:lineRule="auto"/>
        <w:ind w:left="540"/>
        <w:jc w:val="center"/>
        <w:rPr>
          <w:rFonts w:hint="eastAsia" w:ascii="宋体" w:hAnsi="宋体" w:cs="宋体"/>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法定代表人证明书</w:t>
      </w:r>
    </w:p>
    <w:p>
      <w:pPr>
        <w:spacing w:line="360" w:lineRule="auto"/>
        <w:ind w:left="540"/>
        <w:rPr>
          <w:rFonts w:hint="eastAsia" w:ascii="宋体" w:hAnsi="宋体" w:cs="宋体"/>
          <w:color w:val="auto"/>
          <w:sz w:val="32"/>
          <w:szCs w:val="32"/>
          <w:highlight w:val="none"/>
        </w:rPr>
      </w:pPr>
    </w:p>
    <w:p>
      <w:pPr>
        <w:spacing w:line="360" w:lineRule="auto"/>
        <w:ind w:left="540"/>
        <w:rPr>
          <w:rFonts w:hint="eastAsia"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pPr>
        <w:spacing w:line="360" w:lineRule="auto"/>
        <w:ind w:left="54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360" w:lineRule="auto"/>
        <w:ind w:left="54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pPr>
        <w:spacing w:line="360" w:lineRule="auto"/>
        <w:ind w:left="540"/>
        <w:rPr>
          <w:rFonts w:hint="eastAsia" w:ascii="宋体" w:hAnsi="宋体" w:cs="宋体"/>
          <w:color w:val="auto"/>
          <w:szCs w:val="21"/>
          <w:highlight w:val="none"/>
          <w:u w:val="singl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spacing w:line="360" w:lineRule="auto"/>
        <w:ind w:left="540"/>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的法定代表人。</w:t>
      </w:r>
    </w:p>
    <w:p>
      <w:pPr>
        <w:spacing w:line="360" w:lineRule="auto"/>
        <w:ind w:left="540"/>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ind w:left="540"/>
        <w:rPr>
          <w:rFonts w:hint="eastAsia" w:ascii="宋体" w:hAnsi="宋体" w:cs="宋体"/>
          <w:color w:val="auto"/>
          <w:szCs w:val="21"/>
          <w:highlight w:val="none"/>
        </w:rPr>
      </w:pPr>
    </w:p>
    <w:p>
      <w:pPr>
        <w:spacing w:line="360" w:lineRule="auto"/>
        <w:ind w:left="540"/>
        <w:rPr>
          <w:rFonts w:hint="eastAsia" w:ascii="宋体" w:hAnsi="宋体" w:cs="宋体"/>
          <w:color w:val="auto"/>
          <w:szCs w:val="21"/>
          <w:highlight w:val="none"/>
        </w:rPr>
      </w:pPr>
    </w:p>
    <w:p>
      <w:pPr>
        <w:spacing w:line="360" w:lineRule="auto"/>
        <w:ind w:left="540"/>
        <w:rPr>
          <w:rFonts w:hint="eastAsia" w:ascii="宋体" w:hAnsi="宋体" w:cs="宋体"/>
          <w:color w:val="auto"/>
          <w:szCs w:val="21"/>
          <w:highlight w:val="none"/>
        </w:rPr>
      </w:pPr>
    </w:p>
    <w:p>
      <w:pPr>
        <w:spacing w:line="360" w:lineRule="auto"/>
        <w:ind w:left="540"/>
        <w:rPr>
          <w:rFonts w:hint="eastAsia" w:ascii="宋体" w:hAnsi="宋体" w:cs="宋体"/>
          <w:color w:val="auto"/>
          <w:szCs w:val="21"/>
          <w:highlight w:val="none"/>
        </w:rPr>
      </w:pPr>
      <w:r>
        <w:rPr>
          <w:rFonts w:hint="eastAsia" w:ascii="宋体" w:hAnsi="宋体" w:cs="宋体"/>
          <w:color w:val="auto"/>
          <w:szCs w:val="21"/>
          <w:highlight w:val="none"/>
        </w:rPr>
        <w:t>附件：法定代表人有效身份证正反面复印件</w:t>
      </w:r>
    </w:p>
    <w:p>
      <w:pPr>
        <w:spacing w:line="360" w:lineRule="auto"/>
        <w:ind w:left="540"/>
        <w:rPr>
          <w:rFonts w:hint="eastAsia" w:ascii="宋体" w:hAnsi="宋体" w:cs="宋体"/>
          <w:color w:val="auto"/>
          <w:szCs w:val="21"/>
          <w:highlight w:val="none"/>
        </w:rPr>
      </w:pPr>
    </w:p>
    <w:p>
      <w:pPr>
        <w:spacing w:line="360" w:lineRule="auto"/>
        <w:ind w:left="540"/>
        <w:jc w:val="right"/>
        <w:rPr>
          <w:rFonts w:hint="eastAsia" w:ascii="宋体" w:hAnsi="宋体" w:cs="宋体"/>
          <w:color w:val="auto"/>
          <w:szCs w:val="21"/>
          <w:highlight w:val="non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p>
    <w:p>
      <w:pPr>
        <w:snapToGrid w:val="0"/>
        <w:spacing w:before="156" w:beforeLines="50" w:after="50"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before="156" w:beforeLines="50" w:after="50" w:line="360" w:lineRule="auto"/>
        <w:jc w:val="center"/>
        <w:rPr>
          <w:rFonts w:hint="eastAsia" w:ascii="宋体" w:hAnsi="宋体" w:cs="宋体"/>
          <w:b/>
          <w:color w:val="auto"/>
          <w:szCs w:val="21"/>
          <w:highlight w:val="none"/>
        </w:rPr>
      </w:pPr>
    </w:p>
    <w:p>
      <w:pPr>
        <w:snapToGrid w:val="0"/>
        <w:spacing w:before="156" w:beforeLines="50" w:after="50" w:line="360" w:lineRule="auto"/>
        <w:jc w:val="left"/>
        <w:rPr>
          <w:rFonts w:hint="eastAsia" w:ascii="宋体" w:hAnsi="宋体" w:cs="宋体"/>
          <w:color w:val="auto"/>
          <w:szCs w:val="21"/>
          <w:highlight w:val="none"/>
        </w:rPr>
      </w:pPr>
    </w:p>
    <w:p>
      <w:pPr>
        <w:snapToGrid w:val="0"/>
        <w:spacing w:before="156" w:beforeLines="50" w:after="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注：1.自然人竞标的无需提供。</w:t>
      </w:r>
    </w:p>
    <w:p>
      <w:pPr>
        <w:snapToGrid w:val="0"/>
        <w:spacing w:before="156" w:beforeLines="50" w:after="50"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adjustRightInd w:val="0"/>
        <w:snapToGrid w:val="0"/>
        <w:spacing w:line="360" w:lineRule="auto"/>
        <w:jc w:val="left"/>
        <w:rPr>
          <w:rFonts w:hint="eastAsia" w:ascii="宋体" w:hAnsi="宋体" w:cs="宋体"/>
          <w:b/>
          <w:color w:val="auto"/>
          <w:szCs w:val="21"/>
          <w:highlight w:val="none"/>
        </w:rPr>
      </w:pPr>
    </w:p>
    <w:p>
      <w:pPr>
        <w:spacing w:line="360" w:lineRule="auto"/>
        <w:jc w:val="center"/>
        <w:rPr>
          <w:rFonts w:hint="eastAsia" w:ascii="宋体" w:hAnsi="宋体" w:cs="宋体"/>
          <w:b/>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b/>
          <w:color w:val="auto"/>
          <w:sz w:val="32"/>
          <w:szCs w:val="32"/>
          <w:highlight w:val="none"/>
        </w:rPr>
        <w:t>法定代表人授权委托书（非联合体竞标格式）</w:t>
      </w:r>
    </w:p>
    <w:p>
      <w:pPr>
        <w:spacing w:before="312" w:beforeLines="100" w:after="156" w:afterLines="50" w:line="360" w:lineRule="auto"/>
        <w:ind w:left="54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（如有委托时）</w:t>
      </w: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法定代表人/□负责人/□自然人本人</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项目的竞标活动，并代表我方全权办理针对上述项目的所有采购程序和环节的具体事务和签署相关文件。</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我方对委托代理人的签字事项负全部责任。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委托代理人无转委托权，特此委托。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附：法定代表人身份证明书及委托代理人有效身份证正反面复印件</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委托代理人（签字）：         法定代表人（签字）：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委托代理人身份证号码：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供应商（盖公章）：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注：1.法定代表人和委托代理人必须在授权委托书上亲笔签名，不得使用印章、签名章或者其他电子制版签名代替；</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before="312" w:beforeLines="100" w:after="156" w:afterLines="50" w:line="360" w:lineRule="auto"/>
        <w:ind w:left="540"/>
        <w:jc w:val="center"/>
        <w:rPr>
          <w:rFonts w:hint="eastAsia"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color w:val="auto"/>
          <w:sz w:val="32"/>
          <w:szCs w:val="32"/>
          <w:highlight w:val="none"/>
        </w:rPr>
        <w:t>商务条款偏离表格式</w:t>
      </w:r>
    </w:p>
    <w:p>
      <w:pPr>
        <w:spacing w:before="312" w:beforeLines="100" w:after="156" w:afterLines="50" w:line="360" w:lineRule="auto"/>
        <w:ind w:left="54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(注：按采购需求具体条款修改)</w:t>
      </w:r>
    </w:p>
    <w:p>
      <w:pPr>
        <w:snapToGrid w:val="0"/>
        <w:spacing w:before="50" w:line="360" w:lineRule="auto"/>
        <w:jc w:val="left"/>
        <w:rPr>
          <w:rFonts w:hint="eastAsia" w:ascii="宋体" w:hAnsi="宋体" w:cs="宋体"/>
          <w:color w:val="auto"/>
          <w:sz w:val="24"/>
          <w:highlight w:val="none"/>
        </w:rPr>
      </w:pPr>
    </w:p>
    <w:p>
      <w:pPr>
        <w:pStyle w:val="12"/>
        <w:spacing w:line="360" w:lineRule="auto"/>
        <w:rPr>
          <w:rFonts w:hint="eastAsia"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u w:val="single"/>
        </w:rPr>
        <w:t xml:space="preserve">              </w:t>
      </w:r>
    </w:p>
    <w:p>
      <w:pPr>
        <w:snapToGrid w:val="0"/>
        <w:spacing w:before="50" w:line="360" w:lineRule="auto"/>
        <w:jc w:val="left"/>
        <w:rPr>
          <w:rFonts w:hint="eastAsia" w:ascii="宋体" w:hAnsi="宋体" w:cs="宋体"/>
          <w:color w:val="auto"/>
          <w:szCs w:val="21"/>
          <w:highlight w:val="none"/>
          <w:u w:val="single"/>
        </w:rPr>
      </w:pPr>
    </w:p>
    <w:tbl>
      <w:tblPr>
        <w:tblStyle w:val="18"/>
        <w:tblpPr w:leftFromText="180" w:rightFromText="180" w:vertAnchor="text" w:horzAnchor="margin" w:tblpY="-9"/>
        <w:tblOverlap w:val="never"/>
        <w:tblW w:w="94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2"/>
        <w:gridCol w:w="2620"/>
        <w:gridCol w:w="2128"/>
        <w:gridCol w:w="2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磋商文件商务条款要求</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供应商的承诺</w:t>
            </w:r>
          </w:p>
        </w:tc>
        <w:tc>
          <w:tcPr>
            <w:tcW w:w="29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c>
          <w:tcPr>
            <w:tcW w:w="2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c>
          <w:tcPr>
            <w:tcW w:w="29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c>
          <w:tcPr>
            <w:tcW w:w="2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left="43"/>
              <w:jc w:val="center"/>
              <w:rPr>
                <w:rFonts w:hint="eastAsia" w:ascii="宋体" w:hAnsi="宋体" w:cs="宋体"/>
                <w:color w:val="auto"/>
                <w:szCs w:val="21"/>
                <w:highlight w:val="none"/>
              </w:rPr>
            </w:pPr>
          </w:p>
        </w:tc>
        <w:tc>
          <w:tcPr>
            <w:tcW w:w="29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left="43"/>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c>
          <w:tcPr>
            <w:tcW w:w="2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c>
          <w:tcPr>
            <w:tcW w:w="29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c>
          <w:tcPr>
            <w:tcW w:w="29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宋体"/>
                <w:color w:val="auto"/>
                <w:szCs w:val="21"/>
                <w:highlight w:val="none"/>
              </w:rPr>
            </w:pPr>
          </w:p>
        </w:tc>
      </w:tr>
    </w:tbl>
    <w:p>
      <w:pPr>
        <w:pStyle w:val="9"/>
        <w:spacing w:line="360" w:lineRule="auto"/>
        <w:rPr>
          <w:rFonts w:hint="eastAsia" w:ascii="宋体" w:hAnsi="宋体" w:cs="宋体"/>
          <w:color w:val="auto"/>
          <w:kern w:val="0"/>
          <w:sz w:val="21"/>
          <w:szCs w:val="21"/>
          <w:highlight w:val="none"/>
        </w:rPr>
      </w:pPr>
    </w:p>
    <w:p>
      <w:pPr>
        <w:pStyle w:val="9"/>
        <w:spacing w:line="360" w:lineRule="auto"/>
        <w:rPr>
          <w:rFonts w:hint="eastAsia" w:ascii="宋体" w:hAnsi="宋体" w:cs="宋体"/>
          <w:color w:val="auto"/>
          <w:kern w:val="0"/>
          <w:sz w:val="21"/>
          <w:szCs w:val="21"/>
          <w:highlight w:val="none"/>
        </w:rPr>
      </w:pPr>
    </w:p>
    <w:p>
      <w:pPr>
        <w:pStyle w:val="9"/>
        <w:spacing w:line="360" w:lineRule="auto"/>
        <w:rPr>
          <w:rFonts w:hint="eastAsia" w:ascii="宋体" w:hAnsi="宋体" w:cs="宋体"/>
          <w:color w:val="auto"/>
          <w:kern w:val="0"/>
          <w:sz w:val="21"/>
          <w:szCs w:val="21"/>
          <w:highlight w:val="none"/>
        </w:rPr>
      </w:pPr>
    </w:p>
    <w:p>
      <w:pPr>
        <w:pStyle w:val="9"/>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注：本表可根据项目情况自行扩展</w:t>
      </w:r>
    </w:p>
    <w:p>
      <w:pPr>
        <w:pStyle w:val="9"/>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 说明：应对照磋商文件“第三章 采购需求”中的商务条款逐条实质性响应，并作出偏离说明。</w:t>
      </w:r>
    </w:p>
    <w:p>
      <w:pPr>
        <w:snapToGrid w:val="0"/>
        <w:spacing w:before="50" w:line="360" w:lineRule="auto"/>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2.供应商应根据自身的承诺，对照磋商文件要求在“偏离说明”中注明“正偏离”、“负偏离”或者“无偏离”。既不属于“正偏离”也不属于“负偏离”即为“无偏离”。</w:t>
      </w:r>
    </w:p>
    <w:p>
      <w:pPr>
        <w:snapToGrid w:val="0"/>
        <w:spacing w:before="50" w:after="50" w:line="360" w:lineRule="auto"/>
        <w:ind w:right="-817" w:rightChars="-389"/>
        <w:rPr>
          <w:rFonts w:hint="eastAsia" w:ascii="宋体" w:hAnsi="宋体" w:cs="宋体"/>
          <w:color w:val="auto"/>
          <w:szCs w:val="21"/>
          <w:highlight w:val="none"/>
        </w:rPr>
      </w:pPr>
    </w:p>
    <w:p>
      <w:pPr>
        <w:snapToGrid w:val="0"/>
        <w:spacing w:before="50" w:after="50" w:line="360" w:lineRule="auto"/>
        <w:ind w:right="-817" w:rightChars="-389"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pPr>
        <w:snapToGrid w:val="0"/>
        <w:spacing w:before="50" w:after="50" w:line="360" w:lineRule="auto"/>
        <w:ind w:right="-817" w:rightChars="-389" w:firstLine="2310" w:firstLineChars="1100"/>
        <w:rPr>
          <w:rFonts w:hint="eastAsia" w:ascii="宋体" w:hAnsi="宋体" w:cs="宋体"/>
          <w:color w:val="auto"/>
          <w:szCs w:val="21"/>
          <w:highlight w:val="none"/>
        </w:rPr>
      </w:pPr>
      <w:r>
        <w:rPr>
          <w:rFonts w:hint="eastAsia" w:ascii="宋体" w:hAnsi="宋体" w:cs="宋体"/>
          <w:color w:val="auto"/>
          <w:szCs w:val="21"/>
          <w:highlight w:val="none"/>
        </w:rPr>
        <w:t xml:space="preserve">供应商（盖公章）：      </w:t>
      </w:r>
    </w:p>
    <w:p>
      <w:pPr>
        <w:snapToGrid w:val="0"/>
        <w:spacing w:before="50" w:after="50" w:line="360" w:lineRule="auto"/>
        <w:ind w:right="-817" w:rightChars="-389" w:firstLine="3570" w:firstLineChars="1700"/>
        <w:rPr>
          <w:rFonts w:hint="eastAsia" w:ascii="宋体" w:hAnsi="宋体" w:cs="宋体"/>
          <w:bCs/>
          <w:color w:val="auto"/>
          <w:szCs w:val="21"/>
          <w:highlight w:val="none"/>
        </w:rPr>
      </w:pPr>
      <w:r>
        <w:rPr>
          <w:rFonts w:hint="eastAsia" w:ascii="宋体" w:hAnsi="宋体" w:cs="宋体"/>
          <w:color w:val="auto"/>
          <w:szCs w:val="21"/>
          <w:highlight w:val="none"/>
        </w:rPr>
        <w:t>日期：   年   月   日</w:t>
      </w:r>
    </w:p>
    <w:p>
      <w:pPr>
        <w:adjustRightInd w:val="0"/>
        <w:snapToGrid w:val="0"/>
        <w:spacing w:line="360" w:lineRule="auto"/>
        <w:ind w:firstLine="3360" w:firstLineChars="1600"/>
        <w:jc w:val="center"/>
        <w:rPr>
          <w:rFonts w:hint="eastAsia" w:ascii="宋体" w:hAnsi="宋体" w:cs="宋体"/>
          <w:bCs/>
          <w:color w:val="auto"/>
          <w:szCs w:val="21"/>
          <w:highlight w:val="none"/>
        </w:rPr>
      </w:pPr>
    </w:p>
    <w:p>
      <w:pPr>
        <w:adjustRightInd w:val="0"/>
        <w:snapToGrid w:val="0"/>
        <w:spacing w:line="360" w:lineRule="auto"/>
        <w:ind w:firstLine="3360" w:firstLineChars="1600"/>
        <w:jc w:val="center"/>
        <w:rPr>
          <w:rFonts w:hint="eastAsia" w:ascii="宋体" w:hAnsi="宋体" w:cs="宋体"/>
          <w:bCs/>
          <w:color w:val="auto"/>
          <w:szCs w:val="21"/>
          <w:highlight w:val="none"/>
        </w:rPr>
      </w:pPr>
    </w:p>
    <w:p>
      <w:pPr>
        <w:adjustRightInd w:val="0"/>
        <w:snapToGrid w:val="0"/>
        <w:spacing w:line="360" w:lineRule="auto"/>
        <w:jc w:val="both"/>
        <w:rPr>
          <w:rFonts w:hint="eastAsia"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4"/>
          <w:szCs w:val="44"/>
          <w:highlight w:val="none"/>
          <w:lang w:val="en-US" w:eastAsia="zh-CN"/>
        </w:rPr>
        <w:t xml:space="preserve">              </w:t>
      </w:r>
      <w:r>
        <w:rPr>
          <w:rFonts w:hint="eastAsia" w:ascii="宋体" w:hAnsi="宋体" w:cs="宋体"/>
          <w:b/>
          <w:color w:val="auto"/>
          <w:sz w:val="32"/>
          <w:szCs w:val="32"/>
          <w:highlight w:val="none"/>
        </w:rPr>
        <w:t>技术需求偏离表</w:t>
      </w: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分标号：</w:t>
      </w:r>
      <w:r>
        <w:rPr>
          <w:rFonts w:hint="eastAsia" w:ascii="宋体" w:hAnsi="宋体" w:cs="宋体"/>
          <w:color w:val="auto"/>
          <w:szCs w:val="21"/>
          <w:highlight w:val="none"/>
          <w:u w:val="single"/>
        </w:rPr>
        <w:t xml:space="preserve">                       </w:t>
      </w:r>
    </w:p>
    <w:tbl>
      <w:tblPr>
        <w:tblStyle w:val="18"/>
        <w:tblW w:w="94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1"/>
        <w:gridCol w:w="951"/>
        <w:gridCol w:w="3159"/>
        <w:gridCol w:w="2843"/>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bookmarkStart w:id="59" w:name="_Toc383699906"/>
            <w:bookmarkStart w:id="60" w:name="_Toc295404981"/>
            <w:bookmarkStart w:id="61" w:name="_Toc254970729"/>
            <w:bookmarkStart w:id="62" w:name="_Toc173211900"/>
            <w:bookmarkStart w:id="63" w:name="_Toc297193185"/>
            <w:bookmarkStart w:id="64" w:name="_Toc254970588"/>
            <w:bookmarkStart w:id="65" w:name="_Toc373333689"/>
            <w:bookmarkStart w:id="66" w:name="_Toc173066401"/>
            <w:bookmarkStart w:id="67" w:name="_Toc301781611"/>
            <w:r>
              <w:rPr>
                <w:rFonts w:hint="eastAsia" w:ascii="宋体" w:hAnsi="宋体" w:eastAsia="宋体" w:cs="宋体"/>
                <w:color w:val="auto"/>
                <w:kern w:val="2"/>
                <w:sz w:val="21"/>
                <w:szCs w:val="21"/>
                <w:highlight w:val="none"/>
              </w:rPr>
              <w:t>序号</w:t>
            </w:r>
            <w:bookmarkEnd w:id="59"/>
            <w:bookmarkEnd w:id="60"/>
            <w:bookmarkEnd w:id="61"/>
            <w:bookmarkEnd w:id="62"/>
            <w:bookmarkEnd w:id="63"/>
            <w:bookmarkEnd w:id="64"/>
            <w:bookmarkEnd w:id="65"/>
            <w:bookmarkEnd w:id="66"/>
            <w:bookmarkEnd w:id="67"/>
          </w:p>
        </w:tc>
        <w:tc>
          <w:tcPr>
            <w:tcW w:w="951" w:type="dxa"/>
            <w:tcBorders>
              <w:righ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3159" w:type="dxa"/>
            <w:tcBorders>
              <w:lef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磋商文件技术需求</w:t>
            </w:r>
          </w:p>
        </w:tc>
        <w:tc>
          <w:tcPr>
            <w:tcW w:w="2843"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bookmarkStart w:id="68" w:name="_Toc254970731"/>
            <w:bookmarkStart w:id="69" w:name="_Toc297193187"/>
            <w:bookmarkStart w:id="70" w:name="_Toc383699908"/>
            <w:bookmarkStart w:id="71" w:name="_Toc301781613"/>
            <w:bookmarkStart w:id="72" w:name="_Toc254970590"/>
            <w:bookmarkStart w:id="73" w:name="_Toc173211902"/>
            <w:bookmarkStart w:id="74" w:name="_Toc295404983"/>
            <w:bookmarkStart w:id="75" w:name="_Toc373333691"/>
            <w:bookmarkStart w:id="76" w:name="_Toc173066403"/>
            <w:r>
              <w:rPr>
                <w:rFonts w:hint="eastAsia" w:ascii="宋体" w:hAnsi="宋体" w:eastAsia="宋体" w:cs="宋体"/>
                <w:color w:val="auto"/>
                <w:kern w:val="2"/>
                <w:sz w:val="21"/>
                <w:szCs w:val="21"/>
                <w:highlight w:val="none"/>
              </w:rPr>
              <w:t>竞标响应</w:t>
            </w:r>
            <w:bookmarkEnd w:id="68"/>
            <w:bookmarkEnd w:id="69"/>
            <w:bookmarkEnd w:id="70"/>
            <w:bookmarkEnd w:id="71"/>
            <w:bookmarkEnd w:id="72"/>
            <w:bookmarkEnd w:id="73"/>
            <w:bookmarkEnd w:id="74"/>
            <w:bookmarkEnd w:id="75"/>
            <w:bookmarkEnd w:id="76"/>
          </w:p>
        </w:tc>
        <w:tc>
          <w:tcPr>
            <w:tcW w:w="1552"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bookmarkStart w:id="77" w:name="_Toc301781614"/>
            <w:bookmarkStart w:id="78" w:name="_Toc295404984"/>
            <w:bookmarkStart w:id="79" w:name="_Toc173066404"/>
            <w:bookmarkStart w:id="80" w:name="_Toc254970591"/>
            <w:bookmarkStart w:id="81" w:name="_Toc173211903"/>
            <w:bookmarkStart w:id="82" w:name="_Toc297193188"/>
            <w:bookmarkStart w:id="83" w:name="_Toc254970732"/>
            <w:bookmarkStart w:id="84" w:name="_Toc373333692"/>
            <w:bookmarkStart w:id="85" w:name="_Toc383699909"/>
            <w:r>
              <w:rPr>
                <w:rFonts w:hint="eastAsia" w:ascii="宋体" w:hAnsi="宋体" w:eastAsia="宋体" w:cs="宋体"/>
                <w:color w:val="auto"/>
                <w:kern w:val="2"/>
                <w:sz w:val="21"/>
                <w:szCs w:val="21"/>
                <w:highlight w:val="none"/>
              </w:rPr>
              <w:t>偏离</w:t>
            </w:r>
            <w:bookmarkEnd w:id="77"/>
            <w:bookmarkEnd w:id="78"/>
            <w:bookmarkEnd w:id="79"/>
            <w:bookmarkEnd w:id="80"/>
            <w:bookmarkEnd w:id="81"/>
            <w:bookmarkEnd w:id="82"/>
            <w:bookmarkEnd w:id="83"/>
            <w:bookmarkEnd w:id="84"/>
            <w:bookmarkEnd w:id="85"/>
            <w:bookmarkStart w:id="86" w:name="_Toc173066405"/>
            <w:bookmarkStart w:id="87" w:name="_Toc254970733"/>
            <w:bookmarkStart w:id="88" w:name="_Toc173211904"/>
            <w:bookmarkStart w:id="89" w:name="_Toc383699910"/>
            <w:bookmarkStart w:id="90" w:name="_Toc297193189"/>
            <w:bookmarkStart w:id="91" w:name="_Toc373333693"/>
            <w:bookmarkStart w:id="92" w:name="_Toc254970592"/>
            <w:bookmarkStart w:id="93" w:name="_Toc301781615"/>
            <w:bookmarkStart w:id="94" w:name="_Toc295404985"/>
            <w:r>
              <w:rPr>
                <w:rFonts w:hint="eastAsia" w:ascii="宋体" w:hAnsi="宋体" w:eastAsia="宋体" w:cs="宋体"/>
                <w:color w:val="auto"/>
                <w:kern w:val="2"/>
                <w:sz w:val="21"/>
                <w:szCs w:val="21"/>
                <w:highlight w:val="none"/>
              </w:rPr>
              <w:t>说明</w:t>
            </w:r>
            <w:bookmarkEnd w:id="86"/>
            <w:bookmarkEnd w:id="87"/>
            <w:bookmarkEnd w:id="88"/>
            <w:bookmarkEnd w:id="89"/>
            <w:bookmarkEnd w:id="90"/>
            <w:bookmarkEnd w:id="91"/>
            <w:bookmarkEnd w:id="92"/>
            <w:bookmarkEnd w:id="93"/>
            <w:bookmarkEnd w:id="9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bookmarkStart w:id="95" w:name="_Toc297193190"/>
            <w:bookmarkStart w:id="96" w:name="_Toc301781616"/>
            <w:bookmarkStart w:id="97" w:name="_Toc254970593"/>
            <w:bookmarkStart w:id="98" w:name="_Toc295404986"/>
            <w:bookmarkStart w:id="99" w:name="_Toc173211905"/>
            <w:bookmarkStart w:id="100" w:name="_Toc373333694"/>
            <w:bookmarkStart w:id="101" w:name="_Toc254970734"/>
            <w:bookmarkStart w:id="102" w:name="_Toc173066406"/>
            <w:bookmarkStart w:id="103" w:name="_Toc383699911"/>
            <w:r>
              <w:rPr>
                <w:rFonts w:hint="eastAsia" w:ascii="宋体" w:hAnsi="宋体" w:eastAsia="宋体" w:cs="宋体"/>
                <w:color w:val="auto"/>
                <w:kern w:val="2"/>
                <w:sz w:val="21"/>
                <w:szCs w:val="21"/>
                <w:highlight w:val="none"/>
              </w:rPr>
              <w:t>1</w:t>
            </w:r>
            <w:bookmarkEnd w:id="95"/>
            <w:bookmarkEnd w:id="96"/>
            <w:bookmarkEnd w:id="97"/>
            <w:bookmarkEnd w:id="98"/>
            <w:bookmarkEnd w:id="99"/>
            <w:bookmarkEnd w:id="100"/>
            <w:bookmarkEnd w:id="101"/>
            <w:bookmarkEnd w:id="102"/>
            <w:bookmarkEnd w:id="103"/>
          </w:p>
        </w:tc>
        <w:tc>
          <w:tcPr>
            <w:tcW w:w="951" w:type="dxa"/>
            <w:tcBorders>
              <w:righ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3159" w:type="dxa"/>
            <w:tcBorders>
              <w:lef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2843"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1552"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bookmarkStart w:id="104" w:name="_Toc383699912"/>
            <w:bookmarkStart w:id="105" w:name="_Toc254970594"/>
            <w:bookmarkStart w:id="106" w:name="_Toc295404987"/>
            <w:bookmarkStart w:id="107" w:name="_Toc373333695"/>
            <w:bookmarkStart w:id="108" w:name="_Toc301781617"/>
            <w:bookmarkStart w:id="109" w:name="_Toc254970735"/>
            <w:bookmarkStart w:id="110" w:name="_Toc173211906"/>
            <w:bookmarkStart w:id="111" w:name="_Toc297193191"/>
            <w:bookmarkStart w:id="112" w:name="_Toc173066407"/>
            <w:r>
              <w:rPr>
                <w:rFonts w:hint="eastAsia" w:ascii="宋体" w:hAnsi="宋体" w:eastAsia="宋体" w:cs="宋体"/>
                <w:color w:val="auto"/>
                <w:kern w:val="2"/>
                <w:sz w:val="21"/>
                <w:szCs w:val="21"/>
                <w:highlight w:val="none"/>
              </w:rPr>
              <w:t>2</w:t>
            </w:r>
            <w:bookmarkEnd w:id="104"/>
            <w:bookmarkEnd w:id="105"/>
            <w:bookmarkEnd w:id="106"/>
            <w:bookmarkEnd w:id="107"/>
            <w:bookmarkEnd w:id="108"/>
            <w:bookmarkEnd w:id="109"/>
            <w:bookmarkEnd w:id="110"/>
            <w:bookmarkEnd w:id="111"/>
            <w:bookmarkEnd w:id="112"/>
          </w:p>
        </w:tc>
        <w:tc>
          <w:tcPr>
            <w:tcW w:w="951" w:type="dxa"/>
            <w:tcBorders>
              <w:righ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3159" w:type="dxa"/>
            <w:tcBorders>
              <w:lef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2843"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1552"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bookmarkStart w:id="113" w:name="_Toc301781618"/>
            <w:bookmarkStart w:id="114" w:name="_Toc373333696"/>
            <w:bookmarkStart w:id="115" w:name="_Toc254970736"/>
            <w:bookmarkStart w:id="116" w:name="_Toc297193192"/>
            <w:bookmarkStart w:id="117" w:name="_Toc295404988"/>
            <w:bookmarkStart w:id="118" w:name="_Toc383699913"/>
            <w:bookmarkStart w:id="119" w:name="_Toc173066408"/>
            <w:bookmarkStart w:id="120" w:name="_Toc173211907"/>
            <w:bookmarkStart w:id="121" w:name="_Toc254970595"/>
            <w:r>
              <w:rPr>
                <w:rFonts w:hint="eastAsia" w:ascii="宋体" w:hAnsi="宋体" w:eastAsia="宋体" w:cs="宋体"/>
                <w:color w:val="auto"/>
                <w:kern w:val="2"/>
                <w:sz w:val="21"/>
                <w:szCs w:val="21"/>
                <w:highlight w:val="none"/>
              </w:rPr>
              <w:t>3</w:t>
            </w:r>
            <w:bookmarkEnd w:id="113"/>
            <w:bookmarkEnd w:id="114"/>
            <w:bookmarkEnd w:id="115"/>
            <w:bookmarkEnd w:id="116"/>
            <w:bookmarkEnd w:id="117"/>
            <w:bookmarkEnd w:id="118"/>
            <w:bookmarkEnd w:id="119"/>
            <w:bookmarkEnd w:id="120"/>
            <w:bookmarkEnd w:id="121"/>
          </w:p>
        </w:tc>
        <w:tc>
          <w:tcPr>
            <w:tcW w:w="951" w:type="dxa"/>
            <w:tcBorders>
              <w:righ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3159" w:type="dxa"/>
            <w:tcBorders>
              <w:lef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2843"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1552"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bookmarkStart w:id="122" w:name="_Toc295404989"/>
            <w:bookmarkStart w:id="123" w:name="_Toc373333697"/>
            <w:bookmarkStart w:id="124" w:name="_Toc173066409"/>
            <w:bookmarkStart w:id="125" w:name="_Toc301781619"/>
            <w:bookmarkStart w:id="126" w:name="_Toc383699914"/>
            <w:bookmarkStart w:id="127" w:name="_Toc254970737"/>
            <w:bookmarkStart w:id="128" w:name="_Toc297193193"/>
            <w:bookmarkStart w:id="129" w:name="_Toc254970596"/>
            <w:bookmarkStart w:id="130" w:name="_Toc173211908"/>
            <w:r>
              <w:rPr>
                <w:rFonts w:hint="eastAsia" w:ascii="宋体" w:hAnsi="宋体" w:eastAsia="宋体" w:cs="宋体"/>
                <w:color w:val="auto"/>
                <w:kern w:val="2"/>
                <w:sz w:val="21"/>
                <w:szCs w:val="21"/>
                <w:highlight w:val="none"/>
              </w:rPr>
              <w:t>4</w:t>
            </w:r>
            <w:bookmarkEnd w:id="122"/>
            <w:bookmarkEnd w:id="123"/>
            <w:bookmarkEnd w:id="124"/>
            <w:bookmarkEnd w:id="125"/>
            <w:bookmarkEnd w:id="126"/>
            <w:bookmarkEnd w:id="127"/>
            <w:bookmarkEnd w:id="128"/>
            <w:bookmarkEnd w:id="129"/>
            <w:bookmarkEnd w:id="130"/>
          </w:p>
        </w:tc>
        <w:tc>
          <w:tcPr>
            <w:tcW w:w="951" w:type="dxa"/>
            <w:tcBorders>
              <w:righ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3159" w:type="dxa"/>
            <w:tcBorders>
              <w:lef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2843"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1552"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bookmarkStart w:id="131" w:name="_Toc173066410"/>
            <w:bookmarkStart w:id="132" w:name="_Toc173211909"/>
            <w:bookmarkStart w:id="133" w:name="_Toc254970738"/>
            <w:bookmarkStart w:id="134" w:name="_Toc254970597"/>
            <w:bookmarkStart w:id="135" w:name="_Toc297193194"/>
            <w:bookmarkStart w:id="136" w:name="_Toc383699915"/>
            <w:bookmarkStart w:id="137" w:name="_Toc373333698"/>
            <w:bookmarkStart w:id="138" w:name="_Toc301781620"/>
            <w:bookmarkStart w:id="139" w:name="_Toc295404990"/>
            <w:r>
              <w:rPr>
                <w:rFonts w:hint="eastAsia" w:ascii="宋体" w:hAnsi="宋体" w:eastAsia="宋体" w:cs="宋体"/>
                <w:color w:val="auto"/>
                <w:kern w:val="2"/>
                <w:sz w:val="21"/>
                <w:szCs w:val="21"/>
                <w:highlight w:val="none"/>
              </w:rPr>
              <w:t>5</w:t>
            </w:r>
            <w:bookmarkEnd w:id="131"/>
            <w:bookmarkEnd w:id="132"/>
            <w:bookmarkEnd w:id="133"/>
            <w:bookmarkEnd w:id="134"/>
            <w:bookmarkEnd w:id="135"/>
            <w:bookmarkEnd w:id="136"/>
            <w:bookmarkEnd w:id="137"/>
            <w:bookmarkEnd w:id="138"/>
            <w:bookmarkEnd w:id="139"/>
          </w:p>
        </w:tc>
        <w:tc>
          <w:tcPr>
            <w:tcW w:w="951" w:type="dxa"/>
            <w:tcBorders>
              <w:righ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3159" w:type="dxa"/>
            <w:tcBorders>
              <w:lef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2843"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1552"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51"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bookmarkStart w:id="140" w:name="_Toc373333699"/>
            <w:bookmarkStart w:id="141" w:name="_Toc173066415"/>
            <w:bookmarkStart w:id="142" w:name="_Toc254970743"/>
            <w:bookmarkStart w:id="143" w:name="_Toc297193195"/>
            <w:bookmarkStart w:id="144" w:name="_Toc173211914"/>
            <w:bookmarkStart w:id="145" w:name="_Toc301781621"/>
            <w:bookmarkStart w:id="146" w:name="_Toc383699916"/>
            <w:bookmarkStart w:id="147" w:name="_Toc254970602"/>
            <w:bookmarkStart w:id="148" w:name="_Toc295404991"/>
            <w:r>
              <w:rPr>
                <w:rFonts w:hint="eastAsia" w:ascii="宋体" w:hAnsi="宋体" w:eastAsia="宋体" w:cs="宋体"/>
                <w:color w:val="auto"/>
                <w:kern w:val="2"/>
                <w:sz w:val="21"/>
                <w:szCs w:val="21"/>
                <w:highlight w:val="none"/>
              </w:rPr>
              <w:t>…</w:t>
            </w:r>
            <w:bookmarkEnd w:id="140"/>
            <w:bookmarkEnd w:id="141"/>
            <w:bookmarkEnd w:id="142"/>
            <w:bookmarkEnd w:id="143"/>
            <w:bookmarkEnd w:id="144"/>
            <w:bookmarkEnd w:id="145"/>
            <w:bookmarkEnd w:id="146"/>
            <w:bookmarkEnd w:id="147"/>
            <w:bookmarkEnd w:id="148"/>
          </w:p>
        </w:tc>
        <w:tc>
          <w:tcPr>
            <w:tcW w:w="951" w:type="dxa"/>
            <w:tcBorders>
              <w:righ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3159" w:type="dxa"/>
            <w:tcBorders>
              <w:lef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2843" w:type="dxa"/>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c>
          <w:tcPr>
            <w:tcW w:w="1552" w:type="dxa"/>
            <w:tcBorders>
              <w:right w:val="single" w:color="auto" w:sz="4" w:space="0"/>
            </w:tcBorders>
            <w:noWrap w:val="0"/>
            <w:vAlign w:val="center"/>
          </w:tcPr>
          <w:p>
            <w:pPr>
              <w:pStyle w:val="10"/>
              <w:spacing w:line="360" w:lineRule="auto"/>
              <w:ind w:firstLine="0" w:firstLineChars="0"/>
              <w:jc w:val="center"/>
              <w:rPr>
                <w:rFonts w:hint="eastAsia" w:ascii="宋体" w:hAnsi="宋体" w:eastAsia="宋体" w:cs="宋体"/>
                <w:color w:val="auto"/>
                <w:kern w:val="2"/>
                <w:sz w:val="21"/>
                <w:szCs w:val="21"/>
                <w:highlight w:val="none"/>
              </w:rPr>
            </w:pPr>
          </w:p>
        </w:tc>
      </w:tr>
    </w:tbl>
    <w:p>
      <w:pPr>
        <w:adjustRightInd w:val="0"/>
        <w:snapToGrid w:val="0"/>
        <w:spacing w:line="360" w:lineRule="auto"/>
        <w:rPr>
          <w:rFonts w:hint="eastAsia" w:ascii="宋体" w:hAnsi="宋体" w:cs="宋体"/>
          <w:color w:val="auto"/>
          <w:szCs w:val="21"/>
          <w:highlight w:val="none"/>
        </w:rPr>
      </w:pPr>
    </w:p>
    <w:p>
      <w:pPr>
        <w:pStyle w:val="1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注：本表可根据项目情况自行扩展</w:t>
      </w:r>
    </w:p>
    <w:p>
      <w:pPr>
        <w:pStyle w:val="1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采购需求”中的技术需求逐条实质性响应，并作出偏离说明。</w:t>
      </w:r>
    </w:p>
    <w:p>
      <w:pPr>
        <w:pStyle w:val="10"/>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pPr>
        <w:pStyle w:val="12"/>
        <w:spacing w:line="360" w:lineRule="auto"/>
        <w:rPr>
          <w:rFonts w:hint="eastAsia" w:hAnsi="宋体" w:cs="宋体"/>
          <w:color w:val="auto"/>
          <w:sz w:val="21"/>
          <w:highlight w:val="none"/>
        </w:rPr>
      </w:pPr>
    </w:p>
    <w:p>
      <w:pPr>
        <w:snapToGrid w:val="0"/>
        <w:spacing w:before="50" w:after="50" w:line="360" w:lineRule="auto"/>
        <w:ind w:right="-817" w:rightChars="-389"/>
        <w:rPr>
          <w:rFonts w:hint="eastAsia" w:ascii="宋体" w:hAnsi="宋体" w:cs="宋体"/>
          <w:color w:val="auto"/>
          <w:szCs w:val="21"/>
          <w:highlight w:val="none"/>
        </w:rPr>
      </w:pPr>
    </w:p>
    <w:p>
      <w:pPr>
        <w:snapToGrid w:val="0"/>
        <w:spacing w:before="50" w:after="50" w:line="360" w:lineRule="auto"/>
        <w:ind w:right="-817" w:rightChars="-389" w:firstLine="840" w:firstLineChars="400"/>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pPr>
        <w:snapToGrid w:val="0"/>
        <w:spacing w:before="50" w:after="50" w:line="360" w:lineRule="auto"/>
        <w:ind w:right="-817" w:rightChars="-389" w:firstLine="2310" w:firstLineChars="1100"/>
        <w:rPr>
          <w:rFonts w:hint="eastAsia" w:ascii="宋体" w:hAnsi="宋体" w:cs="宋体"/>
          <w:color w:val="auto"/>
          <w:szCs w:val="21"/>
          <w:highlight w:val="none"/>
        </w:rPr>
      </w:pPr>
      <w:r>
        <w:rPr>
          <w:rFonts w:hint="eastAsia" w:ascii="宋体" w:hAnsi="宋体" w:cs="宋体"/>
          <w:color w:val="auto"/>
          <w:szCs w:val="21"/>
          <w:highlight w:val="none"/>
        </w:rPr>
        <w:t xml:space="preserve">供应商（盖公章）：      </w:t>
      </w:r>
    </w:p>
    <w:p>
      <w:pPr>
        <w:snapToGrid w:val="0"/>
        <w:spacing w:before="50" w:after="50" w:line="360" w:lineRule="auto"/>
        <w:ind w:right="-817" w:rightChars="-389"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snapToGrid w:val="0"/>
        <w:spacing w:before="156" w:beforeLines="50" w:after="50" w:line="360" w:lineRule="auto"/>
        <w:ind w:left="142"/>
        <w:jc w:val="left"/>
        <w:outlineLvl w:val="0"/>
        <w:rPr>
          <w:rFonts w:hint="eastAsia" w:ascii="宋体" w:hAnsi="宋体" w:cs="宋体"/>
          <w:b/>
          <w:color w:val="auto"/>
          <w:sz w:val="24"/>
          <w:highlight w:val="none"/>
        </w:rPr>
      </w:pPr>
      <w:r>
        <w:rPr>
          <w:rFonts w:hint="eastAsia" w:ascii="宋体" w:hAnsi="宋体" w:cs="宋体"/>
          <w:color w:val="auto"/>
          <w:szCs w:val="21"/>
          <w:highlight w:val="none"/>
        </w:rPr>
        <w:br w:type="page"/>
      </w:r>
      <w:bookmarkStart w:id="149" w:name="_Toc26002"/>
      <w:r>
        <w:rPr>
          <w:rFonts w:hint="eastAsia" w:ascii="宋体" w:hAnsi="宋体" w:cs="宋体"/>
          <w:b/>
          <w:color w:val="auto"/>
          <w:sz w:val="24"/>
          <w:highlight w:val="none"/>
        </w:rPr>
        <w:t>项目实施人员一览表格式</w:t>
      </w:r>
      <w:bookmarkEnd w:id="149"/>
    </w:p>
    <w:p>
      <w:pPr>
        <w:snapToGrid w:val="0"/>
        <w:spacing w:before="156" w:beforeLines="50" w:after="50" w:line="360" w:lineRule="auto"/>
        <w:ind w:left="142"/>
        <w:jc w:val="left"/>
        <w:rPr>
          <w:rFonts w:hint="eastAsia" w:ascii="宋体" w:hAnsi="宋体" w:cs="宋体"/>
          <w:b/>
          <w:color w:val="auto"/>
          <w:sz w:val="24"/>
          <w:highlight w:val="none"/>
        </w:rPr>
      </w:pPr>
    </w:p>
    <w:p>
      <w:pPr>
        <w:adjustRightInd w:val="0"/>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pPr>
        <w:pStyle w:val="12"/>
        <w:spacing w:line="360" w:lineRule="auto"/>
        <w:rPr>
          <w:rFonts w:hint="eastAsia"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u w:val="single"/>
        </w:rPr>
        <w:t xml:space="preserve">     </w:t>
      </w:r>
      <w:r>
        <w:rPr>
          <w:rFonts w:hint="eastAsia" w:hAnsi="宋体" w:cs="宋体"/>
          <w:color w:val="auto"/>
          <w:sz w:val="21"/>
          <w:highlight w:val="none"/>
        </w:rPr>
        <w:t>分标</w:t>
      </w:r>
    </w:p>
    <w:tbl>
      <w:tblPr>
        <w:tblStyle w:val="1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姓名</w:t>
            </w:r>
          </w:p>
        </w:tc>
        <w:tc>
          <w:tcPr>
            <w:tcW w:w="709" w:type="dxa"/>
            <w:noWrap w:val="0"/>
            <w:vAlign w:val="center"/>
          </w:tcPr>
          <w:p>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职务</w:t>
            </w:r>
          </w:p>
        </w:tc>
        <w:tc>
          <w:tcPr>
            <w:tcW w:w="1701" w:type="dxa"/>
            <w:noWrap w:val="0"/>
            <w:vAlign w:val="center"/>
          </w:tcPr>
          <w:p>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专业技术资格（职称）或者职业资格或者执业资格证或者其他证书</w:t>
            </w:r>
          </w:p>
        </w:tc>
        <w:tc>
          <w:tcPr>
            <w:tcW w:w="1420" w:type="dxa"/>
            <w:noWrap w:val="0"/>
            <w:vAlign w:val="center"/>
          </w:tcPr>
          <w:p>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证书编号</w:t>
            </w:r>
          </w:p>
        </w:tc>
        <w:tc>
          <w:tcPr>
            <w:tcW w:w="1698" w:type="dxa"/>
            <w:noWrap w:val="0"/>
            <w:vAlign w:val="center"/>
          </w:tcPr>
          <w:p>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参加本单位</w:t>
            </w:r>
          </w:p>
          <w:p>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工作时间</w:t>
            </w:r>
          </w:p>
        </w:tc>
        <w:tc>
          <w:tcPr>
            <w:tcW w:w="1843" w:type="dxa"/>
            <w:noWrap w:val="0"/>
            <w:vAlign w:val="center"/>
          </w:tcPr>
          <w:p>
            <w:pPr>
              <w:snapToGrid w:val="0"/>
              <w:spacing w:before="50" w:after="156" w:afterLines="50" w:line="360" w:lineRule="auto"/>
              <w:jc w:val="center"/>
              <w:rPr>
                <w:rFonts w:hint="eastAsia" w:ascii="宋体" w:hAnsi="宋体" w:cs="宋体"/>
                <w:color w:val="auto"/>
                <w:szCs w:val="16"/>
                <w:highlight w:val="none"/>
              </w:rPr>
            </w:pPr>
            <w:r>
              <w:rPr>
                <w:rFonts w:hint="eastAsia" w:ascii="宋体" w:hAnsi="宋体" w:cs="宋体"/>
                <w:color w:val="auto"/>
                <w:szCs w:val="16"/>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709"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1701"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1420"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1698"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1843"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709"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1701"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1420"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1698"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1843"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709"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1701"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1420"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1698"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c>
          <w:tcPr>
            <w:tcW w:w="1843" w:type="dxa"/>
            <w:noWrap w:val="0"/>
            <w:vAlign w:val="center"/>
          </w:tcPr>
          <w:p>
            <w:pPr>
              <w:snapToGrid w:val="0"/>
              <w:spacing w:before="50" w:after="156" w:afterLines="50" w:line="360" w:lineRule="auto"/>
              <w:jc w:val="center"/>
              <w:rPr>
                <w:rFonts w:hint="eastAsia" w:ascii="宋体" w:hAnsi="宋体" w:cs="宋体"/>
                <w:color w:val="auto"/>
                <w:szCs w:val="16"/>
                <w:highlight w:val="none"/>
              </w:rPr>
            </w:pPr>
          </w:p>
        </w:tc>
      </w:tr>
    </w:tbl>
    <w:p>
      <w:pPr>
        <w:snapToGrid w:val="0"/>
        <w:spacing w:before="50" w:after="156" w:afterLines="50" w:line="360" w:lineRule="auto"/>
        <w:jc w:val="left"/>
        <w:rPr>
          <w:rFonts w:hint="eastAsia" w:ascii="宋体" w:hAnsi="宋体" w:cs="宋体"/>
          <w:color w:val="auto"/>
          <w:szCs w:val="16"/>
          <w:highlight w:val="none"/>
        </w:rPr>
      </w:pPr>
      <w:r>
        <w:rPr>
          <w:rFonts w:hint="eastAsia" w:ascii="宋体" w:hAnsi="宋体" w:cs="宋体"/>
          <w:color w:val="auto"/>
          <w:szCs w:val="16"/>
          <w:highlight w:val="none"/>
        </w:rPr>
        <w:t>注：</w:t>
      </w:r>
      <w:r>
        <w:rPr>
          <w:rFonts w:hint="eastAsia" w:ascii="宋体" w:hAnsi="宋体" w:cs="宋体"/>
          <w:color w:val="auto"/>
          <w:kern w:val="0"/>
          <w:szCs w:val="21"/>
          <w:highlight w:val="none"/>
        </w:rPr>
        <w:t>本表可根据项目情况自行扩展，</w:t>
      </w:r>
      <w:r>
        <w:rPr>
          <w:rFonts w:hint="eastAsia" w:ascii="宋体" w:hAnsi="宋体" w:cs="宋体"/>
          <w:color w:val="auto"/>
          <w:szCs w:val="16"/>
          <w:highlight w:val="none"/>
        </w:rPr>
        <w:t>在填写时，如本表格不适合供应商的实际情况，可根据本表格式自行制表填写。</w:t>
      </w:r>
    </w:p>
    <w:p>
      <w:pPr>
        <w:snapToGrid w:val="0"/>
        <w:spacing w:before="50" w:after="50" w:line="360" w:lineRule="auto"/>
        <w:rPr>
          <w:rFonts w:hint="eastAsia" w:ascii="宋体" w:hAnsi="宋体" w:cs="宋体"/>
          <w:color w:val="auto"/>
          <w:spacing w:val="20"/>
          <w:szCs w:val="16"/>
          <w:highlight w:val="none"/>
          <w:u w:val="single"/>
        </w:rPr>
      </w:pPr>
      <w:r>
        <w:rPr>
          <w:rFonts w:hint="eastAsia" w:ascii="宋体" w:hAnsi="宋体" w:cs="宋体"/>
          <w:color w:val="auto"/>
          <w:szCs w:val="21"/>
          <w:highlight w:val="none"/>
        </w:rPr>
        <w:t>法定代表人或者委托代理人</w:t>
      </w:r>
      <w:r>
        <w:rPr>
          <w:rFonts w:hint="eastAsia" w:ascii="宋体" w:hAnsi="宋体" w:cs="宋体"/>
          <w:color w:val="auto"/>
          <w:spacing w:val="20"/>
          <w:szCs w:val="21"/>
          <w:highlight w:val="none"/>
        </w:rPr>
        <w:t>签字：</w:t>
      </w:r>
      <w:r>
        <w:rPr>
          <w:rFonts w:hint="eastAsia" w:ascii="宋体" w:hAnsi="宋体" w:cs="宋体"/>
          <w:color w:val="auto"/>
          <w:spacing w:val="20"/>
          <w:szCs w:val="21"/>
          <w:highlight w:val="none"/>
          <w:u w:val="single"/>
        </w:rPr>
        <w:t xml:space="preserve">        </w:t>
      </w:r>
    </w:p>
    <w:p>
      <w:pPr>
        <w:snapToGrid w:val="0"/>
        <w:spacing w:before="50" w:after="156" w:afterLines="50" w:line="360" w:lineRule="auto"/>
        <w:jc w:val="left"/>
        <w:rPr>
          <w:rFonts w:hint="eastAsia" w:ascii="宋体" w:hAnsi="宋体" w:cs="宋体"/>
          <w:color w:val="auto"/>
          <w:szCs w:val="16"/>
          <w:highlight w:val="none"/>
        </w:rPr>
      </w:pPr>
      <w:r>
        <w:rPr>
          <w:rFonts w:hint="eastAsia" w:ascii="宋体" w:hAnsi="宋体" w:cs="宋体"/>
          <w:color w:val="auto"/>
          <w:spacing w:val="20"/>
          <w:szCs w:val="21"/>
          <w:highlight w:val="none"/>
        </w:rPr>
        <w:t>供应商（盖公章）：</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Cs w:val="21"/>
          <w:highlight w:val="none"/>
        </w:rPr>
        <w:t xml:space="preserve">              日 期：</w:t>
      </w:r>
      <w:r>
        <w:rPr>
          <w:rFonts w:hint="eastAsia" w:ascii="宋体" w:hAnsi="宋体" w:cs="宋体"/>
          <w:color w:val="auto"/>
          <w:spacing w:val="20"/>
          <w:szCs w:val="21"/>
          <w:highlight w:val="none"/>
          <w:u w:val="single"/>
        </w:rPr>
        <w:t xml:space="preserve">         </w:t>
      </w:r>
    </w:p>
    <w:p>
      <w:pPr>
        <w:snapToGrid w:val="0"/>
        <w:spacing w:before="50" w:after="156" w:afterLines="50" w:line="360" w:lineRule="auto"/>
        <w:jc w:val="left"/>
        <w:rPr>
          <w:rFonts w:hint="eastAsia" w:ascii="宋体" w:hAnsi="宋体" w:cs="宋体"/>
          <w:color w:val="auto"/>
          <w:szCs w:val="16"/>
          <w:highlight w:val="none"/>
        </w:rPr>
      </w:pPr>
    </w:p>
    <w:p>
      <w:pPr>
        <w:snapToGrid w:val="0"/>
        <w:spacing w:before="50" w:after="50" w:line="360" w:lineRule="auto"/>
        <w:ind w:right="-817" w:rightChars="-389" w:firstLine="4096" w:firstLineChars="1700"/>
        <w:rPr>
          <w:rFonts w:hint="eastAsia" w:ascii="宋体" w:hAnsi="宋体" w:cs="宋体"/>
          <w:b/>
          <w:color w:val="auto"/>
          <w:sz w:val="24"/>
          <w:highlight w:val="none"/>
        </w:rPr>
      </w:pPr>
    </w:p>
    <w:p>
      <w:pPr>
        <w:spacing w:line="360" w:lineRule="auto"/>
        <w:outlineLvl w:val="0"/>
        <w:rPr>
          <w:rFonts w:hint="eastAsia" w:ascii="宋体" w:hAnsi="宋体" w:cs="宋体"/>
          <w:color w:val="auto"/>
          <w:szCs w:val="21"/>
          <w:highlight w:val="none"/>
        </w:rPr>
      </w:pPr>
      <w:r>
        <w:rPr>
          <w:rFonts w:hint="eastAsia" w:ascii="宋体" w:hAnsi="宋体" w:cs="宋体"/>
          <w:b/>
          <w:bCs/>
          <w:color w:val="auto"/>
          <w:szCs w:val="21"/>
          <w:highlight w:val="none"/>
        </w:rPr>
        <w:br w:type="page"/>
      </w:r>
      <w:bookmarkStart w:id="150" w:name="_Toc8657"/>
      <w:r>
        <w:rPr>
          <w:rFonts w:hint="eastAsia" w:ascii="宋体" w:hAnsi="宋体" w:cs="宋体"/>
          <w:b/>
          <w:bCs/>
          <w:color w:val="auto"/>
          <w:sz w:val="24"/>
          <w:highlight w:val="none"/>
        </w:rPr>
        <w:t>其他文书、文件格式</w:t>
      </w:r>
      <w:bookmarkEnd w:id="150"/>
    </w:p>
    <w:p>
      <w:pPr>
        <w:adjustRightInd w:val="0"/>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中小企业声明函（货物）</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1. （标的名称） ，属于（采购文件中明确的所属行业）行业；制造商为（企业名称），从业人员人，营业收入为万元，资产总额为</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万元1，属于（中型企业、小型企业、微型企业）； </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 （标的名称） ，属于（采购文件中明确的所属行业）行业；制造商为（企业名称），从业人员人，营业收入为万元，资产总额为 </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万元，属于（中型企业、小型企业、微型企业）； </w:t>
      </w:r>
    </w:p>
    <w:p>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本企业对上述声明内容的真实性负责。如有虚假，将依法承担相应责任。 </w:t>
      </w:r>
    </w:p>
    <w:p>
      <w:pPr>
        <w:widowControl/>
        <w:spacing w:line="360" w:lineRule="auto"/>
        <w:jc w:val="left"/>
        <w:rPr>
          <w:rFonts w:hint="eastAsia" w:ascii="宋体" w:hAnsi="宋体" w:cs="宋体"/>
          <w:color w:val="auto"/>
          <w:kern w:val="0"/>
          <w:szCs w:val="21"/>
          <w:highlight w:val="none"/>
          <w:lang w:bidi="ar"/>
        </w:rPr>
      </w:pP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企业名称（盖章）： </w:t>
      </w:r>
    </w:p>
    <w:p>
      <w:pPr>
        <w:widowControl/>
        <w:spacing w:line="360" w:lineRule="auto"/>
        <w:ind w:firstLine="630" w:firstLineChars="3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日 期： </w:t>
      </w:r>
    </w:p>
    <w:p>
      <w:pPr>
        <w:widowControl/>
        <w:spacing w:line="360" w:lineRule="auto"/>
        <w:jc w:val="left"/>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pPr>
        <w:widowControl/>
        <w:spacing w:line="360" w:lineRule="auto"/>
        <w:jc w:val="center"/>
        <w:rPr>
          <w:rFonts w:hint="eastAsia" w:ascii="宋体" w:hAnsi="宋体" w:cs="宋体"/>
          <w:b/>
          <w:bCs/>
          <w:color w:val="auto"/>
          <w:kern w:val="0"/>
          <w:sz w:val="28"/>
          <w:szCs w:val="28"/>
          <w:highlight w:val="none"/>
          <w:lang w:bidi="ar"/>
        </w:rPr>
      </w:pPr>
    </w:p>
    <w:p>
      <w:pPr>
        <w:widowControl/>
        <w:jc w:val="center"/>
        <w:rPr>
          <w:rFonts w:hint="eastAsia" w:ascii="宋体" w:hAnsi="宋体" w:cs="宋体"/>
          <w:b/>
          <w:bCs/>
          <w:color w:val="auto"/>
          <w:kern w:val="0"/>
          <w:sz w:val="28"/>
          <w:szCs w:val="28"/>
          <w:highlight w:val="none"/>
          <w:lang w:bidi="ar"/>
        </w:rPr>
      </w:pPr>
    </w:p>
    <w:p>
      <w:pPr>
        <w:widowControl/>
        <w:jc w:val="center"/>
        <w:rPr>
          <w:rFonts w:hint="eastAsia" w:ascii="宋体" w:hAnsi="宋体" w:cs="宋体"/>
          <w:b/>
          <w:bCs/>
          <w:color w:val="auto"/>
          <w:kern w:val="0"/>
          <w:sz w:val="28"/>
          <w:szCs w:val="28"/>
          <w:highlight w:val="none"/>
          <w:lang w:bidi="ar"/>
        </w:rPr>
      </w:pPr>
    </w:p>
    <w:p>
      <w:pPr>
        <w:pStyle w:val="22"/>
        <w:rPr>
          <w:color w:val="auto"/>
          <w:highlight w:val="none"/>
        </w:rPr>
      </w:pPr>
    </w:p>
    <w:p>
      <w:pPr>
        <w:widowControl/>
        <w:jc w:val="center"/>
        <w:rPr>
          <w:rFonts w:hint="eastAsia" w:ascii="宋体" w:hAnsi="宋体" w:cs="宋体"/>
          <w:b/>
          <w:bCs/>
          <w:color w:val="auto"/>
          <w:kern w:val="0"/>
          <w:sz w:val="28"/>
          <w:szCs w:val="28"/>
          <w:highlight w:val="none"/>
          <w:lang w:bidi="ar"/>
        </w:rPr>
      </w:pPr>
    </w:p>
    <w:p>
      <w:pPr>
        <w:widowControl/>
        <w:jc w:val="center"/>
        <w:rPr>
          <w:rFonts w:hint="eastAsia" w:ascii="宋体" w:hAnsi="宋体" w:cs="宋体"/>
          <w:b/>
          <w:bCs/>
          <w:color w:val="auto"/>
          <w:kern w:val="0"/>
          <w:sz w:val="28"/>
          <w:szCs w:val="28"/>
          <w:highlight w:val="none"/>
          <w:lang w:bidi="ar"/>
        </w:rPr>
      </w:pPr>
    </w:p>
    <w:p>
      <w:pPr>
        <w:adjustRightInd w:val="0"/>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（标的名称） ，属于（采购文件中明确的所属行业）；承建（承接）企业为（企业名称），从业人员人，营业收入为 万元，资产总额为 </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万元1，属于（中型企业、小型企业、微型企业）； </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 （标的名称） ，属于（采购文件中明确的所属行业）；承建（承接）企业为（企业名称），从业人员人，营业收入为 万元，资产总额为 </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万元，属于（中型企业、小型企业、微型企业）； </w:t>
      </w:r>
    </w:p>
    <w:p>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本企业对上述声明内容的真实性负责。如有虚假，将依法承担相应责任。 </w:t>
      </w:r>
    </w:p>
    <w:p>
      <w:pPr>
        <w:widowControl/>
        <w:spacing w:line="360" w:lineRule="auto"/>
        <w:ind w:firstLine="420" w:firstLineChars="200"/>
        <w:jc w:val="left"/>
        <w:rPr>
          <w:rFonts w:hint="eastAsia" w:ascii="宋体" w:hAnsi="宋体" w:cs="宋体"/>
          <w:color w:val="auto"/>
          <w:kern w:val="0"/>
          <w:szCs w:val="21"/>
          <w:highlight w:val="none"/>
          <w:lang w:bidi="ar"/>
        </w:rPr>
      </w:pPr>
    </w:p>
    <w:p>
      <w:pPr>
        <w:widowControl/>
        <w:spacing w:line="360" w:lineRule="auto"/>
        <w:ind w:firstLine="420" w:firstLineChars="200"/>
        <w:jc w:val="left"/>
        <w:rPr>
          <w:rFonts w:hint="eastAsia" w:ascii="宋体" w:hAnsi="宋体" w:cs="宋体"/>
          <w:color w:val="auto"/>
          <w:kern w:val="0"/>
          <w:szCs w:val="21"/>
          <w:highlight w:val="none"/>
          <w:lang w:bidi="ar"/>
        </w:rPr>
      </w:pPr>
    </w:p>
    <w:p>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企业名称（盖章）： </w:t>
      </w:r>
    </w:p>
    <w:p>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日 期： </w:t>
      </w:r>
    </w:p>
    <w:p>
      <w:pPr>
        <w:widowControl/>
        <w:spacing w:line="360" w:lineRule="auto"/>
        <w:jc w:val="left"/>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 w:val="24"/>
          <w:highlight w:val="none"/>
        </w:rPr>
      </w:pPr>
      <w:r>
        <w:rPr>
          <w:rFonts w:hint="eastAsia" w:ascii="宋体" w:hAnsi="宋体" w:cs="宋体"/>
          <w:color w:val="auto"/>
          <w:szCs w:val="21"/>
          <w:highlight w:val="none"/>
        </w:rPr>
        <w:t>注：请根据自己的真实情况出具《中小企业声明函》。依法享受中小企业优惠政策的，采购人或者采购代理机构在公告中标结果时，同时公告其《中小企业声明函》，接受社会监督。</w:t>
      </w:r>
    </w:p>
    <w:p>
      <w:pPr>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残疾人福利性单位声明函</w:t>
      </w:r>
    </w:p>
    <w:p>
      <w:pPr>
        <w:spacing w:line="360" w:lineRule="auto"/>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ind w:firstLine="2100" w:firstLineChars="1000"/>
        <w:rPr>
          <w:rFonts w:hint="eastAsia" w:ascii="宋体" w:hAnsi="宋体" w:cs="宋体"/>
          <w:color w:val="auto"/>
          <w:szCs w:val="21"/>
          <w:highlight w:val="none"/>
        </w:rPr>
      </w:pPr>
      <w:r>
        <w:rPr>
          <w:rFonts w:hint="eastAsia" w:ascii="宋体" w:hAnsi="宋体" w:cs="宋体"/>
          <w:color w:val="auto"/>
          <w:szCs w:val="21"/>
          <w:highlight w:val="none"/>
        </w:rPr>
        <w:t>单位名称（盖章）：</w:t>
      </w:r>
    </w:p>
    <w:p>
      <w:pPr>
        <w:spacing w:line="360" w:lineRule="auto"/>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日  期：</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hint="eastAsia" w:ascii="宋体" w:hAnsi="宋体" w:cs="宋体"/>
          <w:b/>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质疑函（格式）</w:t>
      </w:r>
    </w:p>
    <w:p>
      <w:pPr>
        <w:pStyle w:val="12"/>
        <w:snapToGrid w:val="0"/>
        <w:spacing w:line="360" w:lineRule="auto"/>
        <w:ind w:firstLine="422" w:firstLineChars="200"/>
        <w:rPr>
          <w:rFonts w:hint="eastAsia" w:hAnsi="宋体" w:cs="宋体"/>
          <w:b/>
          <w:bCs/>
          <w:color w:val="auto"/>
          <w:sz w:val="21"/>
          <w:highlight w:val="none"/>
        </w:rPr>
      </w:pPr>
      <w:r>
        <w:rPr>
          <w:rFonts w:hint="eastAsia" w:hAnsi="宋体" w:cs="宋体"/>
          <w:b/>
          <w:bCs/>
          <w:color w:val="auto"/>
          <w:sz w:val="21"/>
          <w:highlight w:val="none"/>
        </w:rPr>
        <w:t>一、质疑供应商基本信息：</w:t>
      </w:r>
    </w:p>
    <w:p>
      <w:pPr>
        <w:pStyle w:val="12"/>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质疑供应商：</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2"/>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2"/>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pPr>
        <w:pStyle w:val="12"/>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p>
    <w:p>
      <w:pPr>
        <w:pStyle w:val="12"/>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pPr>
        <w:pStyle w:val="12"/>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2"/>
        <w:snapToGrid w:val="0"/>
        <w:spacing w:line="360" w:lineRule="auto"/>
        <w:ind w:firstLine="422" w:firstLineChars="200"/>
        <w:rPr>
          <w:rFonts w:hint="eastAsia" w:hAnsi="宋体" w:cs="宋体"/>
          <w:b/>
          <w:bCs/>
          <w:color w:val="auto"/>
          <w:sz w:val="21"/>
          <w:highlight w:val="none"/>
        </w:rPr>
      </w:pPr>
      <w:r>
        <w:rPr>
          <w:rFonts w:hint="eastAsia" w:hAnsi="宋体" w:cs="宋体"/>
          <w:b/>
          <w:bCs/>
          <w:color w:val="auto"/>
          <w:sz w:val="21"/>
          <w:highlight w:val="none"/>
        </w:rPr>
        <w:t>二、质疑项目基本情况：</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质疑事项：</w:t>
      </w:r>
    </w:p>
    <w:p>
      <w:pPr>
        <w:pStyle w:val="12"/>
        <w:spacing w:line="360" w:lineRule="auto"/>
        <w:ind w:left="25" w:leftChars="12" w:firstLine="308" w:firstLineChars="147"/>
        <w:rPr>
          <w:rFonts w:hint="eastAsia" w:hAnsi="宋体" w:cs="宋体"/>
          <w:color w:val="auto"/>
          <w:sz w:val="21"/>
          <w:highlight w:val="none"/>
        </w:rPr>
      </w:pPr>
      <w:r>
        <w:rPr>
          <w:rFonts w:hint="eastAsia" w:hAnsi="宋体" w:cs="宋体"/>
          <w:color w:val="auto"/>
          <w:sz w:val="21"/>
          <w:highlight w:val="none"/>
        </w:rPr>
        <w:t>□采购文件   采购文件获取日期：</w:t>
      </w:r>
      <w:r>
        <w:rPr>
          <w:rFonts w:hint="eastAsia" w:hAnsi="宋体" w:cs="宋体"/>
          <w:bCs/>
          <w:color w:val="auto"/>
          <w:sz w:val="21"/>
          <w:highlight w:val="none"/>
          <w:u w:val="single"/>
        </w:rPr>
        <w:t xml:space="preserve">                                   </w:t>
      </w:r>
    </w:p>
    <w:p>
      <w:pPr>
        <w:pStyle w:val="12"/>
        <w:spacing w:line="360" w:lineRule="auto"/>
        <w:ind w:left="25" w:leftChars="12" w:firstLine="308" w:firstLineChars="147"/>
        <w:rPr>
          <w:rFonts w:hint="eastAsia" w:hAnsi="宋体" w:cs="宋体"/>
          <w:color w:val="auto"/>
          <w:sz w:val="21"/>
          <w:highlight w:val="none"/>
        </w:rPr>
      </w:pPr>
      <w:r>
        <w:rPr>
          <w:rFonts w:hint="eastAsia" w:hAnsi="宋体" w:cs="宋体"/>
          <w:color w:val="auto"/>
          <w:sz w:val="21"/>
          <w:highlight w:val="none"/>
        </w:rPr>
        <w:t xml:space="preserve">□采购过程   </w:t>
      </w:r>
    </w:p>
    <w:p>
      <w:pPr>
        <w:pStyle w:val="12"/>
        <w:spacing w:line="360" w:lineRule="auto"/>
        <w:ind w:left="25" w:leftChars="12" w:firstLine="308" w:firstLineChars="147"/>
        <w:rPr>
          <w:rFonts w:hint="eastAsia" w:hAnsi="宋体" w:cs="宋体"/>
          <w:bCs/>
          <w:color w:val="auto"/>
          <w:sz w:val="21"/>
          <w:highlight w:val="none"/>
          <w:u w:val="single"/>
        </w:rPr>
      </w:pPr>
      <w:r>
        <w:rPr>
          <w:rFonts w:hint="eastAsia" w:hAnsi="宋体" w:cs="宋体"/>
          <w:color w:val="auto"/>
          <w:sz w:val="21"/>
          <w:highlight w:val="none"/>
        </w:rPr>
        <w:t xml:space="preserve">□成交结果   </w:t>
      </w:r>
    </w:p>
    <w:p>
      <w:pPr>
        <w:pStyle w:val="12"/>
        <w:spacing w:line="360" w:lineRule="auto"/>
        <w:ind w:left="25" w:leftChars="12" w:firstLine="413" w:firstLineChars="196"/>
        <w:rPr>
          <w:rFonts w:hint="eastAsia" w:hAnsi="宋体" w:cs="宋体"/>
          <w:b/>
          <w:color w:val="auto"/>
          <w:sz w:val="21"/>
          <w:highlight w:val="none"/>
        </w:rPr>
      </w:pPr>
      <w:r>
        <w:rPr>
          <w:rFonts w:hint="eastAsia" w:hAnsi="宋体" w:cs="宋体"/>
          <w:b/>
          <w:color w:val="auto"/>
          <w:sz w:val="21"/>
          <w:highlight w:val="none"/>
        </w:rPr>
        <w:t>三、质疑事项具体内容</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质疑事项1：</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事实依据：</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法律依据：</w:t>
      </w:r>
      <w:r>
        <w:rPr>
          <w:rFonts w:hint="eastAsia" w:hAnsi="宋体" w:cs="宋体"/>
          <w:color w:val="auto"/>
          <w:sz w:val="21"/>
          <w:highlight w:val="none"/>
          <w:u w:val="single"/>
        </w:rPr>
        <w:t xml:space="preserve">                                                        </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质疑事项2</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四、与质疑事项相关的质疑请求：</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p>
    <w:p>
      <w:pPr>
        <w:pStyle w:val="12"/>
        <w:spacing w:line="360" w:lineRule="auto"/>
        <w:ind w:left="25" w:leftChars="12" w:firstLine="308" w:firstLineChars="147"/>
        <w:rPr>
          <w:rFonts w:hint="eastAsia" w:hAnsi="宋体" w:cs="宋体"/>
          <w:color w:val="auto"/>
          <w:sz w:val="21"/>
          <w:highlight w:val="none"/>
        </w:rPr>
      </w:pP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签字（签章）：                        公章：</w:t>
      </w:r>
    </w:p>
    <w:p>
      <w:pPr>
        <w:pStyle w:val="12"/>
        <w:spacing w:line="360" w:lineRule="auto"/>
        <w:ind w:left="25" w:leftChars="12" w:firstLine="308" w:firstLineChars="147"/>
        <w:rPr>
          <w:rFonts w:hint="eastAsia" w:hAnsi="宋体" w:cs="宋体"/>
          <w:color w:val="auto"/>
          <w:sz w:val="21"/>
          <w:highlight w:val="none"/>
        </w:rPr>
      </w:pP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日期：</w:t>
      </w:r>
    </w:p>
    <w:p>
      <w:pPr>
        <w:pStyle w:val="12"/>
        <w:snapToGrid w:val="0"/>
        <w:spacing w:line="360" w:lineRule="auto"/>
        <w:rPr>
          <w:rFonts w:hint="eastAsia" w:hAnsi="宋体" w:cs="宋体"/>
          <w:b/>
          <w:color w:val="auto"/>
          <w:sz w:val="24"/>
          <w:szCs w:val="24"/>
          <w:highlight w:val="none"/>
        </w:rPr>
      </w:pPr>
    </w:p>
    <w:p>
      <w:pPr>
        <w:pStyle w:val="12"/>
        <w:snapToGrid w:val="0"/>
        <w:spacing w:line="360" w:lineRule="auto"/>
        <w:outlineLvl w:val="0"/>
        <w:rPr>
          <w:rFonts w:hint="eastAsia" w:hAnsi="宋体" w:cs="宋体"/>
          <w:b/>
          <w:color w:val="auto"/>
          <w:sz w:val="24"/>
          <w:szCs w:val="24"/>
          <w:highlight w:val="none"/>
        </w:rPr>
      </w:pPr>
      <w:bookmarkStart w:id="151" w:name="_Toc18287"/>
      <w:r>
        <w:rPr>
          <w:rFonts w:hint="eastAsia" w:hAnsi="宋体" w:cs="宋体"/>
          <w:b/>
          <w:color w:val="auto"/>
          <w:sz w:val="24"/>
          <w:szCs w:val="24"/>
          <w:highlight w:val="none"/>
        </w:rPr>
        <w:t>说明：</w:t>
      </w:r>
      <w:bookmarkEnd w:id="151"/>
    </w:p>
    <w:p>
      <w:pPr>
        <w:pStyle w:val="12"/>
        <w:spacing w:line="360" w:lineRule="auto"/>
        <w:ind w:left="25" w:leftChars="12" w:firstLine="310" w:firstLineChars="147"/>
        <w:rPr>
          <w:rFonts w:hint="eastAsia" w:hAnsi="宋体" w:cs="宋体"/>
          <w:b/>
          <w:bCs/>
          <w:color w:val="auto"/>
          <w:sz w:val="21"/>
          <w:highlight w:val="none"/>
        </w:rPr>
      </w:pPr>
      <w:r>
        <w:rPr>
          <w:rFonts w:hint="eastAsia" w:hAnsi="宋体" w:cs="宋体"/>
          <w:b/>
          <w:color w:val="auto"/>
          <w:sz w:val="21"/>
          <w:highlight w:val="none"/>
        </w:rPr>
        <w:t>1.供应商提出质疑时，应提交质疑函和必要的证明材料</w:t>
      </w:r>
      <w:r>
        <w:rPr>
          <w:rFonts w:hint="eastAsia" w:hAnsi="宋体" w:cs="宋体"/>
          <w:b/>
          <w:bCs/>
          <w:color w:val="auto"/>
          <w:sz w:val="21"/>
          <w:highlight w:val="none"/>
        </w:rPr>
        <w:t>。</w:t>
      </w:r>
    </w:p>
    <w:p>
      <w:pPr>
        <w:pStyle w:val="12"/>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2"/>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pPr>
        <w:pStyle w:val="12"/>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4.质疑函的质疑请求应与质疑事项相关。</w:t>
      </w:r>
    </w:p>
    <w:p>
      <w:pPr>
        <w:pStyle w:val="12"/>
        <w:spacing w:line="360" w:lineRule="auto"/>
        <w:ind w:left="25" w:leftChars="12" w:firstLine="310" w:firstLineChars="147"/>
        <w:rPr>
          <w:rFonts w:hint="eastAsia" w:hAnsi="宋体" w:cs="宋体"/>
          <w:b/>
          <w:color w:val="auto"/>
          <w:sz w:val="16"/>
          <w:szCs w:val="18"/>
          <w:highlight w:val="none"/>
        </w:rPr>
      </w:pPr>
      <w:r>
        <w:rPr>
          <w:rFonts w:hint="eastAsia" w:hAnsi="宋体" w:cs="宋体"/>
          <w:b/>
          <w:color w:val="auto"/>
          <w:sz w:val="21"/>
          <w:highlight w:val="none"/>
        </w:rPr>
        <w:t>5.质疑供应商为法人或者其他组织的，质疑函应由法定代表人、主要负责人，或者其授权代表签字或者盖章，并加盖公章。</w:t>
      </w:r>
    </w:p>
    <w:p>
      <w:pPr>
        <w:pStyle w:val="12"/>
        <w:snapToGrid w:val="0"/>
        <w:spacing w:line="360" w:lineRule="auto"/>
        <w:rPr>
          <w:rFonts w:hint="eastAsia" w:hAnsi="宋体" w:cs="宋体"/>
          <w:b/>
          <w:color w:val="auto"/>
          <w:sz w:val="21"/>
          <w:highlight w:val="none"/>
        </w:rPr>
      </w:pPr>
    </w:p>
    <w:p>
      <w:pPr>
        <w:spacing w:line="360" w:lineRule="auto"/>
        <w:jc w:val="center"/>
        <w:rPr>
          <w:rFonts w:hint="eastAsia" w:ascii="宋体" w:hAnsi="宋体" w:cs="宋体"/>
          <w:color w:val="auto"/>
          <w:sz w:val="44"/>
          <w:highlight w:val="none"/>
        </w:rPr>
      </w:pPr>
      <w:r>
        <w:rPr>
          <w:rFonts w:hint="eastAsia" w:ascii="宋体" w:hAnsi="宋体" w:cs="宋体"/>
          <w:color w:val="auto"/>
          <w:sz w:val="44"/>
          <w:highlight w:val="none"/>
        </w:rPr>
        <w:br w:type="page"/>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pPr>
        <w:pStyle w:val="12"/>
        <w:snapToGrid w:val="0"/>
        <w:spacing w:line="360" w:lineRule="auto"/>
        <w:ind w:firstLine="422" w:firstLineChars="200"/>
        <w:rPr>
          <w:rFonts w:hint="eastAsia" w:hAnsi="宋体" w:cs="宋体"/>
          <w:b/>
          <w:bCs/>
          <w:color w:val="auto"/>
          <w:sz w:val="21"/>
          <w:highlight w:val="none"/>
        </w:rPr>
      </w:pPr>
      <w:r>
        <w:rPr>
          <w:rFonts w:hint="eastAsia" w:hAnsi="宋体" w:cs="宋体"/>
          <w:b/>
          <w:bCs/>
          <w:color w:val="auto"/>
          <w:sz w:val="21"/>
          <w:highlight w:val="none"/>
        </w:rPr>
        <w:t>一、投诉相关主体基本情况：</w:t>
      </w:r>
    </w:p>
    <w:p>
      <w:pPr>
        <w:pStyle w:val="12"/>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供应商：</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2"/>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2"/>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法定代表人/主要负责人：</w:t>
      </w:r>
      <w:r>
        <w:rPr>
          <w:rFonts w:hint="eastAsia" w:hAnsi="宋体" w:cs="宋体"/>
          <w:bCs/>
          <w:color w:val="auto"/>
          <w:sz w:val="21"/>
          <w:highlight w:val="none"/>
          <w:u w:val="single"/>
        </w:rPr>
        <w:t xml:space="preserve">                                                         </w:t>
      </w:r>
    </w:p>
    <w:p>
      <w:pPr>
        <w:pStyle w:val="12"/>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pPr>
        <w:pStyle w:val="12"/>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pPr>
        <w:pStyle w:val="12"/>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2"/>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被投诉人1：</w:t>
      </w:r>
    </w:p>
    <w:p>
      <w:pPr>
        <w:pStyle w:val="12"/>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2"/>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pPr>
        <w:pStyle w:val="12"/>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被投诉人2：</w:t>
      </w:r>
    </w:p>
    <w:p>
      <w:pPr>
        <w:pStyle w:val="12"/>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w:t>
      </w:r>
    </w:p>
    <w:p>
      <w:pPr>
        <w:pStyle w:val="12"/>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相关供应商：</w:t>
      </w:r>
      <w:r>
        <w:rPr>
          <w:rFonts w:hint="eastAsia" w:hAnsi="宋体" w:cs="宋体"/>
          <w:bCs/>
          <w:color w:val="auto"/>
          <w:sz w:val="21"/>
          <w:highlight w:val="none"/>
          <w:u w:val="single"/>
        </w:rPr>
        <w:t xml:space="preserve">                                                                       </w:t>
      </w:r>
    </w:p>
    <w:p>
      <w:pPr>
        <w:pStyle w:val="12"/>
        <w:snapToGrid w:val="0"/>
        <w:spacing w:line="360" w:lineRule="auto"/>
        <w:ind w:firstLine="420" w:firstLineChars="200"/>
        <w:rPr>
          <w:rFonts w:hint="eastAsia" w:hAnsi="宋体" w:cs="宋体"/>
          <w:bCs/>
          <w:color w:val="auto"/>
          <w:sz w:val="21"/>
          <w:highlight w:val="none"/>
          <w:u w:val="singl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p>
    <w:p>
      <w:pPr>
        <w:pStyle w:val="12"/>
        <w:snapToGrid w:val="0"/>
        <w:spacing w:line="360" w:lineRule="auto"/>
        <w:ind w:firstLine="420" w:firstLineChars="200"/>
        <w:rPr>
          <w:rFonts w:hint="eastAsia"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pPr>
        <w:pStyle w:val="12"/>
        <w:snapToGrid w:val="0"/>
        <w:spacing w:line="360" w:lineRule="auto"/>
        <w:ind w:firstLine="422" w:firstLineChars="200"/>
        <w:rPr>
          <w:rFonts w:hint="eastAsia" w:hAnsi="宋体" w:cs="宋体"/>
          <w:b/>
          <w:bCs/>
          <w:color w:val="auto"/>
          <w:sz w:val="21"/>
          <w:highlight w:val="none"/>
        </w:rPr>
      </w:pPr>
      <w:r>
        <w:rPr>
          <w:rFonts w:hint="eastAsia" w:hAnsi="宋体" w:cs="宋体"/>
          <w:b/>
          <w:bCs/>
          <w:color w:val="auto"/>
          <w:sz w:val="21"/>
          <w:highlight w:val="none"/>
        </w:rPr>
        <w:t>二、投诉项目基本情况：</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bCs/>
          <w:color w:val="auto"/>
          <w:sz w:val="21"/>
          <w:highlight w:val="none"/>
          <w:u w:val="singl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bCs/>
          <w:color w:val="auto"/>
          <w:sz w:val="21"/>
          <w:highlight w:val="none"/>
          <w:u w:val="single"/>
        </w:rPr>
      </w:pPr>
      <w:r>
        <w:rPr>
          <w:rFonts w:hint="eastAsia" w:hAnsi="宋体" w:cs="宋体"/>
          <w:color w:val="auto"/>
          <w:sz w:val="21"/>
          <w:highlight w:val="none"/>
        </w:rPr>
        <w:t>代理机构名称：</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bCs/>
          <w:color w:val="auto"/>
          <w:sz w:val="21"/>
          <w:highlight w:val="none"/>
          <w:u w:val="single"/>
        </w:rPr>
      </w:pPr>
      <w:r>
        <w:rPr>
          <w:rFonts w:hint="eastAsia" w:hAnsi="宋体" w:cs="宋体"/>
          <w:bCs/>
          <w:color w:val="auto"/>
          <w:sz w:val="21"/>
          <w:highlight w:val="none"/>
        </w:rPr>
        <w:t>招标文件公告：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b/>
          <w:color w:val="auto"/>
          <w:sz w:val="21"/>
          <w:highlight w:val="none"/>
        </w:rPr>
      </w:pPr>
      <w:r>
        <w:rPr>
          <w:rFonts w:hint="eastAsia" w:hAnsi="宋体" w:cs="宋体"/>
          <w:bCs/>
          <w:color w:val="auto"/>
          <w:sz w:val="21"/>
          <w:highlight w:val="none"/>
        </w:rPr>
        <w:t>采购结果公告：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r>
        <w:rPr>
          <w:rFonts w:hint="eastAsia" w:hAnsi="宋体" w:cs="宋体"/>
          <w:bCs/>
          <w:color w:val="auto"/>
          <w:sz w:val="21"/>
          <w:highlight w:val="none"/>
          <w:u w:val="single"/>
        </w:rPr>
        <w:t xml:space="preserve">                                                       </w:t>
      </w:r>
    </w:p>
    <w:p>
      <w:pPr>
        <w:pStyle w:val="12"/>
        <w:spacing w:line="360" w:lineRule="auto"/>
        <w:ind w:left="25" w:leftChars="12" w:firstLine="413" w:firstLineChars="196"/>
        <w:rPr>
          <w:rFonts w:hint="eastAsia" w:hAnsi="宋体" w:cs="宋体"/>
          <w:b/>
          <w:color w:val="auto"/>
          <w:sz w:val="21"/>
          <w:highlight w:val="none"/>
        </w:rPr>
      </w:pPr>
      <w:r>
        <w:rPr>
          <w:rFonts w:hint="eastAsia" w:hAnsi="宋体" w:cs="宋体"/>
          <w:b/>
          <w:color w:val="auto"/>
          <w:sz w:val="21"/>
          <w:highlight w:val="none"/>
        </w:rPr>
        <w:t>三、质疑基本情况</w:t>
      </w:r>
    </w:p>
    <w:p>
      <w:pPr>
        <w:pStyle w:val="12"/>
        <w:spacing w:line="360" w:lineRule="auto"/>
        <w:ind w:left="25" w:leftChars="12" w:firstLine="833" w:firstLineChars="397"/>
        <w:rPr>
          <w:rFonts w:hint="eastAsia" w:hAnsi="宋体" w:cs="宋体"/>
          <w:color w:val="auto"/>
          <w:sz w:val="21"/>
          <w:highlight w:val="none"/>
        </w:rPr>
      </w:pPr>
      <w:r>
        <w:rPr>
          <w:rFonts w:hint="eastAsia" w:hAnsi="宋体" w:cs="宋体"/>
          <w:color w:val="auto"/>
          <w:sz w:val="21"/>
          <w:highlight w:val="none"/>
        </w:rPr>
        <w:t>投诉人于</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日，向</w:t>
      </w:r>
      <w:r>
        <w:rPr>
          <w:rFonts w:hint="eastAsia" w:hAnsi="宋体" w:cs="宋体"/>
          <w:color w:val="auto"/>
          <w:sz w:val="21"/>
          <w:highlight w:val="none"/>
          <w:u w:val="single"/>
        </w:rPr>
        <w:t xml:space="preserve">            </w:t>
      </w:r>
      <w:r>
        <w:rPr>
          <w:rFonts w:hint="eastAsia" w:hAnsi="宋体" w:cs="宋体"/>
          <w:color w:val="auto"/>
          <w:sz w:val="21"/>
          <w:highlight w:val="none"/>
        </w:rPr>
        <w:t>提出质疑，质疑事项为：</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采购人/代理机构于</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w:t>
      </w:r>
      <w:r>
        <w:rPr>
          <w:rFonts w:hint="eastAsia" w:hAnsi="宋体" w:cs="宋体"/>
          <w:bCs/>
          <w:color w:val="auto"/>
          <w:sz w:val="21"/>
          <w:highlight w:val="none"/>
        </w:rPr>
        <w:t xml:space="preserve">就质疑事项作出了答复/没有在法定期限内作出答复。                                                                                             </w:t>
      </w:r>
    </w:p>
    <w:p>
      <w:pPr>
        <w:pStyle w:val="12"/>
        <w:spacing w:line="360" w:lineRule="auto"/>
        <w:ind w:left="25" w:leftChars="12" w:firstLine="413" w:firstLineChars="196"/>
        <w:rPr>
          <w:rFonts w:hint="eastAsia" w:hAnsi="宋体" w:cs="宋体"/>
          <w:b/>
          <w:color w:val="auto"/>
          <w:sz w:val="21"/>
          <w:highlight w:val="none"/>
        </w:rPr>
      </w:pPr>
      <w:r>
        <w:rPr>
          <w:rFonts w:hint="eastAsia" w:hAnsi="宋体" w:cs="宋体"/>
          <w:b/>
          <w:color w:val="auto"/>
          <w:sz w:val="21"/>
          <w:highlight w:val="none"/>
        </w:rPr>
        <w:t>四、投诉事项具体内容</w:t>
      </w:r>
    </w:p>
    <w:p>
      <w:pPr>
        <w:pStyle w:val="12"/>
        <w:spacing w:line="360" w:lineRule="auto"/>
        <w:ind w:left="25" w:leftChars="12" w:firstLine="413" w:firstLineChars="197"/>
        <w:rPr>
          <w:rFonts w:hint="eastAsia" w:hAnsi="宋体" w:cs="宋体"/>
          <w:bCs/>
          <w:color w:val="auto"/>
          <w:sz w:val="21"/>
          <w:highlight w:val="none"/>
          <w:u w:val="single"/>
        </w:rPr>
      </w:pPr>
      <w:r>
        <w:rPr>
          <w:rFonts w:hint="eastAsia" w:hAnsi="宋体" w:cs="宋体"/>
          <w:color w:val="auto"/>
          <w:sz w:val="21"/>
          <w:highlight w:val="none"/>
        </w:rPr>
        <w:t>投诉事项1：</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事实依据：</w:t>
      </w: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pPr>
        <w:pStyle w:val="12"/>
        <w:spacing w:line="360" w:lineRule="auto"/>
        <w:ind w:left="25" w:leftChars="12" w:firstLine="308" w:firstLineChars="147"/>
        <w:rPr>
          <w:rFonts w:hint="eastAsia" w:hAnsi="宋体" w:cs="宋体"/>
          <w:bCs/>
          <w:color w:val="auto"/>
          <w:sz w:val="21"/>
          <w:highlight w:val="none"/>
          <w:u w:val="single"/>
        </w:rPr>
      </w:pPr>
      <w:r>
        <w:rPr>
          <w:rFonts w:hint="eastAsia" w:hAnsi="宋体" w:cs="宋体"/>
          <w:bCs/>
          <w:color w:val="auto"/>
          <w:sz w:val="21"/>
          <w:highlight w:val="none"/>
        </w:rPr>
        <w:t>法律依据：</w:t>
      </w: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pPr>
        <w:pStyle w:val="12"/>
        <w:spacing w:line="360" w:lineRule="auto"/>
        <w:ind w:left="25" w:leftChars="12" w:firstLine="413" w:firstLineChars="197"/>
        <w:rPr>
          <w:rFonts w:hint="eastAsia" w:hAnsi="宋体" w:cs="宋体"/>
          <w:bCs/>
          <w:color w:val="auto"/>
          <w:sz w:val="21"/>
          <w:highlight w:val="none"/>
        </w:rPr>
      </w:pPr>
      <w:r>
        <w:rPr>
          <w:rFonts w:hint="eastAsia" w:hAnsi="宋体" w:cs="宋体"/>
          <w:color w:val="auto"/>
          <w:sz w:val="21"/>
          <w:highlight w:val="none"/>
        </w:rPr>
        <w:t xml:space="preserve">投诉事项2  </w:t>
      </w:r>
      <w:r>
        <w:rPr>
          <w:rFonts w:hint="eastAsia" w:hAnsi="宋体" w:cs="宋体"/>
          <w:bCs/>
          <w:color w:val="auto"/>
          <w:sz w:val="21"/>
          <w:highlight w:val="none"/>
        </w:rPr>
        <w:t xml:space="preserve">   </w:t>
      </w:r>
    </w:p>
    <w:p>
      <w:pPr>
        <w:pStyle w:val="12"/>
        <w:spacing w:line="360" w:lineRule="auto"/>
        <w:ind w:left="25" w:leftChars="12" w:firstLine="413" w:firstLineChars="197"/>
        <w:rPr>
          <w:rFonts w:hint="eastAsia" w:hAnsi="宋体" w:cs="宋体"/>
          <w:bCs/>
          <w:color w:val="auto"/>
          <w:sz w:val="21"/>
          <w:highlight w:val="none"/>
        </w:rPr>
      </w:pPr>
      <w:r>
        <w:rPr>
          <w:rFonts w:hint="eastAsia" w:hAnsi="宋体" w:cs="宋体"/>
          <w:bCs/>
          <w:color w:val="auto"/>
          <w:sz w:val="21"/>
          <w:highlight w:val="none"/>
        </w:rPr>
        <w:t>……</w:t>
      </w:r>
    </w:p>
    <w:p>
      <w:pPr>
        <w:pStyle w:val="12"/>
        <w:spacing w:line="360" w:lineRule="auto"/>
        <w:ind w:left="25" w:leftChars="12" w:firstLine="413" w:firstLineChars="196"/>
        <w:rPr>
          <w:rFonts w:hint="eastAsia" w:hAnsi="宋体" w:cs="宋体"/>
          <w:b/>
          <w:color w:val="auto"/>
          <w:sz w:val="21"/>
          <w:highlight w:val="none"/>
        </w:rPr>
      </w:pPr>
      <w:r>
        <w:rPr>
          <w:rFonts w:hint="eastAsia" w:hAnsi="宋体" w:cs="宋体"/>
          <w:b/>
          <w:color w:val="auto"/>
          <w:sz w:val="21"/>
          <w:highlight w:val="none"/>
        </w:rPr>
        <w:t>五、与投诉事项相关的投诉请求：</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p>
    <w:p>
      <w:pPr>
        <w:pStyle w:val="12"/>
        <w:spacing w:line="360" w:lineRule="auto"/>
        <w:ind w:left="25" w:leftChars="12" w:firstLine="308" w:firstLineChars="147"/>
        <w:rPr>
          <w:rFonts w:hint="eastAsia" w:hAnsi="宋体" w:cs="宋体"/>
          <w:color w:val="auto"/>
          <w:sz w:val="21"/>
          <w:highlight w:val="none"/>
        </w:rPr>
      </w:pP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签字（签章）：                                       公章：</w:t>
      </w:r>
    </w:p>
    <w:p>
      <w:pPr>
        <w:pStyle w:val="12"/>
        <w:spacing w:line="360" w:lineRule="auto"/>
        <w:ind w:left="25" w:leftChars="12" w:firstLine="308" w:firstLineChars="147"/>
        <w:rPr>
          <w:rFonts w:hint="eastAsia" w:hAnsi="宋体" w:cs="宋体"/>
          <w:color w:val="auto"/>
          <w:sz w:val="21"/>
          <w:highlight w:val="none"/>
        </w:rPr>
      </w:pP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color w:val="auto"/>
          <w:sz w:val="21"/>
          <w:highlight w:val="none"/>
        </w:rPr>
        <w:t>日期：</w:t>
      </w:r>
    </w:p>
    <w:p>
      <w:pPr>
        <w:pStyle w:val="12"/>
        <w:spacing w:line="360" w:lineRule="auto"/>
        <w:ind w:left="25" w:leftChars="12" w:firstLine="413" w:firstLineChars="197"/>
        <w:rPr>
          <w:rFonts w:hint="eastAsia" w:hAnsi="宋体" w:cs="宋体"/>
          <w:color w:val="auto"/>
          <w:sz w:val="21"/>
          <w:highlight w:val="none"/>
        </w:rPr>
      </w:pPr>
      <w:r>
        <w:rPr>
          <w:rFonts w:hint="eastAsia" w:hAnsi="宋体" w:cs="宋体"/>
          <w:bCs/>
          <w:color w:val="auto"/>
          <w:sz w:val="21"/>
          <w:highlight w:val="none"/>
        </w:rPr>
        <w:t xml:space="preserve">                                                                                 </w:t>
      </w:r>
    </w:p>
    <w:p>
      <w:pPr>
        <w:pStyle w:val="12"/>
        <w:snapToGrid w:val="0"/>
        <w:spacing w:line="360" w:lineRule="auto"/>
        <w:rPr>
          <w:rFonts w:hint="eastAsia" w:hAnsi="宋体" w:cs="宋体"/>
          <w:b/>
          <w:color w:val="auto"/>
          <w:sz w:val="21"/>
          <w:highlight w:val="none"/>
        </w:rPr>
      </w:pPr>
    </w:p>
    <w:p>
      <w:pPr>
        <w:pStyle w:val="12"/>
        <w:snapToGrid w:val="0"/>
        <w:spacing w:line="360" w:lineRule="auto"/>
        <w:rPr>
          <w:rFonts w:hint="eastAsia" w:hAnsi="宋体" w:cs="宋体"/>
          <w:b/>
          <w:color w:val="auto"/>
          <w:sz w:val="21"/>
          <w:highlight w:val="none"/>
        </w:rPr>
      </w:pPr>
      <w:r>
        <w:rPr>
          <w:rFonts w:hint="eastAsia" w:hAnsi="宋体" w:cs="宋体"/>
          <w:b/>
          <w:color w:val="auto"/>
          <w:sz w:val="21"/>
          <w:highlight w:val="none"/>
        </w:rPr>
        <w:t>说明：</w:t>
      </w:r>
    </w:p>
    <w:p>
      <w:pPr>
        <w:pStyle w:val="12"/>
        <w:spacing w:line="360" w:lineRule="auto"/>
        <w:ind w:left="25" w:leftChars="12" w:firstLine="310" w:firstLineChars="147"/>
        <w:rPr>
          <w:rFonts w:hint="eastAsia" w:hAnsi="宋体" w:cs="宋体"/>
          <w:b/>
          <w:bCs/>
          <w:color w:val="auto"/>
          <w:sz w:val="21"/>
          <w:highlight w:val="none"/>
        </w:rPr>
      </w:pPr>
      <w:r>
        <w:rPr>
          <w:rFonts w:hint="eastAsia" w:hAnsi="宋体" w:cs="宋体"/>
          <w:b/>
          <w:color w:val="auto"/>
          <w:sz w:val="21"/>
          <w:highlight w:val="none"/>
        </w:rPr>
        <w:t>1.投诉人提起投诉时，应当提交投诉书和必要的证明材料，并按照被投诉人和与投诉事项有关的供应商数量提供投诉书副本</w:t>
      </w:r>
      <w:r>
        <w:rPr>
          <w:rFonts w:hint="eastAsia" w:hAnsi="宋体" w:cs="宋体"/>
          <w:b/>
          <w:bCs/>
          <w:color w:val="auto"/>
          <w:sz w:val="21"/>
          <w:highlight w:val="none"/>
        </w:rPr>
        <w:t>。</w:t>
      </w:r>
    </w:p>
    <w:p>
      <w:pPr>
        <w:pStyle w:val="12"/>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2"/>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3.投诉书应简要列明质疑事项，质疑函、质疑答复等作为附件材料提供。</w:t>
      </w:r>
    </w:p>
    <w:p>
      <w:pPr>
        <w:pStyle w:val="12"/>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4.投诉书的投诉事项应具体、明确，并有必要的事实依据和法律依据。</w:t>
      </w:r>
    </w:p>
    <w:p>
      <w:pPr>
        <w:pStyle w:val="12"/>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5.投诉书的投诉请求应与投诉事项相关。</w:t>
      </w:r>
    </w:p>
    <w:p>
      <w:pPr>
        <w:pStyle w:val="12"/>
        <w:spacing w:line="360" w:lineRule="auto"/>
        <w:ind w:left="25" w:leftChars="12" w:firstLine="310" w:firstLineChars="147"/>
        <w:rPr>
          <w:rFonts w:hint="eastAsia" w:hAnsi="宋体" w:cs="宋体"/>
          <w:b/>
          <w:color w:val="auto"/>
          <w:sz w:val="21"/>
          <w:highlight w:val="none"/>
        </w:rPr>
      </w:pPr>
      <w:r>
        <w:rPr>
          <w:rFonts w:hint="eastAsia" w:hAnsi="宋体" w:cs="宋体"/>
          <w:b/>
          <w:color w:val="auto"/>
          <w:sz w:val="21"/>
          <w:highlight w:val="none"/>
        </w:rPr>
        <w:t>6.投诉人为法人或者其他组织的，投诉书应由法定代表人、主要负责人，或者其授权代表签字或者盖章，并加盖公章。</w:t>
      </w:r>
    </w:p>
    <w:p>
      <w:pPr>
        <w:spacing w:line="360" w:lineRule="auto"/>
        <w:rPr>
          <w:rFonts w:hint="eastAsia" w:ascii="宋体" w:hAnsi="宋体" w:cs="宋体"/>
          <w:color w:val="auto"/>
          <w:sz w:val="32"/>
          <w:szCs w:val="32"/>
          <w:highlight w:val="none"/>
        </w:rPr>
      </w:pPr>
    </w:p>
    <w:p>
      <w:pPr>
        <w:autoSpaceDE w:val="0"/>
        <w:autoSpaceDN w:val="0"/>
        <w:spacing w:line="360" w:lineRule="auto"/>
        <w:rPr>
          <w:rFonts w:hint="eastAsia" w:ascii="宋体" w:hAnsi="宋体" w:cs="宋体"/>
          <w:color w:val="auto"/>
          <w:szCs w:val="21"/>
          <w:highlight w:val="none"/>
        </w:rPr>
      </w:pPr>
    </w:p>
    <w:p>
      <w:pPr>
        <w:pStyle w:val="4"/>
        <w:spacing w:line="360" w:lineRule="auto"/>
        <w:jc w:val="center"/>
        <w:outlineLvl w:val="0"/>
        <w:rPr>
          <w:rFonts w:hint="eastAsia" w:ascii="宋体" w:hAnsi="宋体" w:cs="宋体"/>
          <w:b w:val="0"/>
          <w:color w:val="auto"/>
          <w:highlight w:val="none"/>
        </w:rPr>
      </w:pPr>
      <w:bookmarkStart w:id="152" w:name="_Toc44229900"/>
      <w:r>
        <w:rPr>
          <w:rFonts w:hint="eastAsia" w:ascii="宋体" w:hAnsi="宋体" w:cs="宋体"/>
          <w:color w:val="auto"/>
          <w:highlight w:val="none"/>
        </w:rPr>
        <w:br w:type="page"/>
      </w:r>
      <w:bookmarkStart w:id="153" w:name="_Toc23541"/>
      <w:r>
        <w:rPr>
          <w:rStyle w:val="23"/>
          <w:rFonts w:hint="eastAsia"/>
          <w:b w:val="0"/>
        </w:rPr>
        <w:t>第六章 合同文本</w:t>
      </w:r>
      <w:bookmarkEnd w:id="152"/>
      <w:bookmarkEnd w:id="153"/>
    </w:p>
    <w:p>
      <w:pPr>
        <w:spacing w:line="360" w:lineRule="auto"/>
        <w:ind w:right="800"/>
        <w:rPr>
          <w:rFonts w:hint="eastAsia" w:ascii="宋体" w:hAnsi="宋体" w:cs="宋体"/>
          <w:bCs/>
          <w:szCs w:val="21"/>
          <w:u w:val="single"/>
        </w:rPr>
      </w:pPr>
      <w:r>
        <w:rPr>
          <w:rFonts w:hint="eastAsia" w:ascii="宋体" w:hAnsi="宋体" w:cs="宋体"/>
          <w:szCs w:val="21"/>
        </w:rPr>
        <w:t>采购计划号：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Cs/>
          <w:szCs w:val="21"/>
        </w:rPr>
        <w:t>合同编号：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hint="eastAsia"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hint="eastAsia" w:ascii="宋体" w:hAnsi="宋体" w:cs="宋体"/>
          <w:szCs w:val="21"/>
        </w:rPr>
        <w:t xml:space="preserve">   供应商（乙方）：</w:t>
      </w:r>
      <w:r>
        <w:rPr>
          <w:rFonts w:hint="eastAsia" w:ascii="宋体" w:hAnsi="宋体" w:cs="宋体"/>
          <w:szCs w:val="21"/>
          <w:u w:val="single"/>
        </w:rPr>
        <w:t xml:space="preserve">                    </w:t>
      </w:r>
    </w:p>
    <w:p>
      <w:pPr>
        <w:spacing w:line="360" w:lineRule="auto"/>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p>
      <w:pPr>
        <w:spacing w:line="360" w:lineRule="auto"/>
        <w:rPr>
          <w:rFonts w:hint="eastAsia" w:ascii="宋体" w:hAnsi="宋体" w:cs="宋体"/>
          <w:szCs w:val="21"/>
          <w:u w:val="single"/>
        </w:rPr>
      </w:pPr>
      <w:r>
        <w:rPr>
          <w:rFonts w:hint="eastAsia" w:ascii="宋体" w:hAnsi="宋体" w:cs="宋体"/>
          <w:szCs w:val="21"/>
        </w:rPr>
        <w:t>签订地点：</w:t>
      </w:r>
      <w:r>
        <w:rPr>
          <w:rFonts w:hint="eastAsia" w:ascii="宋体" w:hAnsi="宋体" w:cs="宋体"/>
          <w:szCs w:val="21"/>
          <w:u w:val="single"/>
        </w:rPr>
        <w:t xml:space="preserve">                           </w:t>
      </w:r>
      <w:r>
        <w:rPr>
          <w:rFonts w:hint="eastAsia" w:ascii="宋体" w:hAnsi="宋体" w:cs="宋体"/>
          <w:szCs w:val="21"/>
        </w:rPr>
        <w:t xml:space="preserve">   签订时间：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460" w:lineRule="exact"/>
        <w:jc w:val="left"/>
        <w:rPr>
          <w:rFonts w:ascii="宋体" w:hAnsi="宋体" w:cs="宋体"/>
          <w:szCs w:val="21"/>
        </w:rPr>
      </w:pPr>
      <w:r>
        <w:rPr>
          <w:rFonts w:hint="eastAsia" w:ascii="宋体" w:hAnsi="宋体" w:cs="宋体"/>
          <w:szCs w:val="21"/>
        </w:rPr>
        <w:t>委托人（甲方）：</w:t>
      </w:r>
      <w:r>
        <w:rPr>
          <w:rFonts w:hint="eastAsia" w:ascii="宋体" w:hAnsi="宋体" w:cs="宋体"/>
          <w:szCs w:val="21"/>
          <w:u w:val="single"/>
        </w:rPr>
        <w:t>　</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hint="eastAsia" w:ascii="宋体" w:hAnsi="宋体" w:cs="宋体"/>
          <w:szCs w:val="21"/>
        </w:rPr>
        <w:t xml:space="preserve"> </w:t>
      </w:r>
    </w:p>
    <w:p>
      <w:pPr>
        <w:spacing w:line="460" w:lineRule="exact"/>
        <w:jc w:val="left"/>
        <w:rPr>
          <w:rFonts w:hint="eastAsia" w:ascii="宋体" w:hAnsi="宋体" w:cs="宋体"/>
          <w:szCs w:val="21"/>
        </w:rPr>
      </w:pPr>
      <w:r>
        <w:rPr>
          <w:rFonts w:hint="eastAsia" w:ascii="宋体" w:hAnsi="宋体" w:cs="宋体"/>
          <w:szCs w:val="21"/>
        </w:rPr>
        <w:t>承接人（乙方）：</w:t>
      </w:r>
      <w:r>
        <w:rPr>
          <w:rFonts w:hint="eastAsia" w:ascii="宋体" w:hAnsi="宋体" w:cs="宋体"/>
          <w:szCs w:val="21"/>
          <w:u w:val="single"/>
        </w:rPr>
        <w:t xml:space="preserve">　　　　　　　                  </w:t>
      </w:r>
      <w:r>
        <w:rPr>
          <w:rFonts w:hint="eastAsia" w:ascii="宋体" w:hAnsi="宋体" w:cs="宋体"/>
          <w:szCs w:val="21"/>
        </w:rPr>
        <w:t xml:space="preserve">  </w:t>
      </w:r>
    </w:p>
    <w:p>
      <w:pPr>
        <w:spacing w:line="460" w:lineRule="exact"/>
        <w:ind w:firstLine="420" w:firstLineChars="200"/>
        <w:jc w:val="left"/>
        <w:rPr>
          <w:rFonts w:hint="eastAsia" w:ascii="宋体" w:hAnsi="宋体" w:eastAsia="宋体" w:cs="宋体"/>
          <w:szCs w:val="21"/>
        </w:rPr>
      </w:pP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《中华人民共和国政府采购法实施条例》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《中华人民共和国民法典》等法律、法规规定，按照竞争性磋商文件（以下简称磋商文件）、竞争性磋商响应文件（以下简称响应文件）规定条款和成交供应商的承诺、甲乙双方签订本合同。</w:t>
      </w:r>
    </w:p>
    <w:p>
      <w:pPr>
        <w:spacing w:line="460" w:lineRule="exact"/>
        <w:ind w:firstLine="420" w:firstLineChars="200"/>
        <w:jc w:val="left"/>
        <w:rPr>
          <w:rFonts w:hint="eastAsia" w:ascii="宋体" w:hAnsi="宋体" w:eastAsia="宋体" w:cs="宋体"/>
          <w:color w:val="auto"/>
          <w:szCs w:val="21"/>
          <w:highlight w:val="none"/>
        </w:rPr>
      </w:pPr>
      <w:bookmarkStart w:id="154" w:name="_Toc20217"/>
      <w:bookmarkStart w:id="155" w:name="_Toc30275"/>
      <w:bookmarkStart w:id="156" w:name="_Toc845"/>
      <w:r>
        <w:rPr>
          <w:rFonts w:hint="eastAsia" w:ascii="宋体" w:hAnsi="宋体" w:eastAsia="宋体" w:cs="宋体"/>
          <w:color w:val="auto"/>
          <w:szCs w:val="21"/>
          <w:highlight w:val="none"/>
        </w:rPr>
        <w:t>第一条 合同文件</w:t>
      </w:r>
      <w:bookmarkEnd w:id="154"/>
      <w:bookmarkEnd w:id="155"/>
      <w:bookmarkEnd w:id="156"/>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1、本合同所附下列文件是构成本合同不可分割的部分：</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（1）成交供应商提交的磋商报价表、针对本项目的服务承诺书；</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通知书；</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（3）本合同协议书及有关补充资料；</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（4）磋商文件的条款要求。</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2、合同价金额包括：服务过程中相关的一切费用。</w:t>
      </w:r>
    </w:p>
    <w:p>
      <w:pPr>
        <w:spacing w:line="460" w:lineRule="exact"/>
        <w:ind w:firstLine="420" w:firstLineChars="200"/>
        <w:jc w:val="left"/>
        <w:rPr>
          <w:rFonts w:hint="eastAsia" w:ascii="宋体" w:hAnsi="宋体" w:eastAsia="宋体" w:cs="宋体"/>
          <w:color w:val="auto"/>
          <w:szCs w:val="21"/>
          <w:highlight w:val="none"/>
        </w:rPr>
      </w:pPr>
      <w:bookmarkStart w:id="157" w:name="_Toc25572"/>
      <w:bookmarkStart w:id="158" w:name="_Toc28710"/>
      <w:bookmarkStart w:id="159" w:name="_Toc6972"/>
      <w:r>
        <w:rPr>
          <w:rFonts w:hint="eastAsia" w:ascii="宋体" w:hAnsi="宋体" w:eastAsia="宋体" w:cs="宋体"/>
          <w:color w:val="auto"/>
          <w:szCs w:val="21"/>
          <w:highlight w:val="none"/>
        </w:rPr>
        <w:t>第二条　合同金额</w:t>
      </w:r>
      <w:bookmarkEnd w:id="157"/>
      <w:bookmarkEnd w:id="158"/>
      <w:bookmarkEnd w:id="159"/>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通知书》的成交内容，合同的总金额为：（大写）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460" w:lineRule="exact"/>
        <w:ind w:firstLine="420" w:firstLineChars="200"/>
        <w:jc w:val="left"/>
        <w:rPr>
          <w:rFonts w:hint="eastAsia" w:ascii="宋体" w:hAnsi="宋体" w:eastAsia="宋体" w:cs="宋体"/>
          <w:color w:val="auto"/>
          <w:szCs w:val="21"/>
          <w:highlight w:val="none"/>
        </w:rPr>
      </w:pPr>
      <w:bookmarkStart w:id="160" w:name="_Toc16138"/>
      <w:bookmarkStart w:id="161" w:name="_Toc9581"/>
      <w:bookmarkStart w:id="162" w:name="_Toc5557"/>
      <w:r>
        <w:rPr>
          <w:rFonts w:hint="eastAsia" w:ascii="宋体" w:hAnsi="宋体" w:eastAsia="宋体" w:cs="宋体"/>
          <w:color w:val="auto"/>
          <w:szCs w:val="21"/>
          <w:highlight w:val="none"/>
        </w:rPr>
        <w:t>第三条  服务保证</w:t>
      </w:r>
      <w:bookmarkEnd w:id="160"/>
      <w:bookmarkEnd w:id="161"/>
      <w:bookmarkEnd w:id="162"/>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成交供应商应按磋商文件、响应文件和承诺规定的服务内容向采购人提供相应服务。</w:t>
      </w:r>
    </w:p>
    <w:p>
      <w:pPr>
        <w:spacing w:line="460" w:lineRule="exact"/>
        <w:ind w:firstLine="420" w:firstLineChars="200"/>
        <w:jc w:val="left"/>
        <w:rPr>
          <w:rFonts w:hint="eastAsia" w:ascii="宋体" w:hAnsi="宋体" w:eastAsia="宋体" w:cs="宋体"/>
          <w:color w:val="auto"/>
          <w:szCs w:val="21"/>
          <w:highlight w:val="none"/>
        </w:rPr>
      </w:pPr>
      <w:bookmarkStart w:id="163" w:name="_Toc8669"/>
      <w:bookmarkStart w:id="164" w:name="_Toc25056"/>
      <w:bookmarkStart w:id="165" w:name="_Toc16565"/>
      <w:r>
        <w:rPr>
          <w:rFonts w:hint="eastAsia" w:ascii="宋体" w:hAnsi="宋体" w:eastAsia="宋体" w:cs="宋体"/>
          <w:color w:val="auto"/>
          <w:szCs w:val="21"/>
          <w:highlight w:val="none"/>
        </w:rPr>
        <w:t>第四条  服务期限</w:t>
      </w:r>
      <w:bookmarkEnd w:id="163"/>
      <w:bookmarkEnd w:id="164"/>
      <w:bookmarkEnd w:id="165"/>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服务期限:合同签订之日起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日内按照</w:t>
      </w:r>
      <w:r>
        <w:rPr>
          <w:rFonts w:hint="eastAsia" w:ascii="宋体" w:hAnsi="宋体" w:eastAsia="宋体" w:cs="宋体"/>
          <w:color w:val="auto"/>
          <w:szCs w:val="21"/>
          <w:highlight w:val="none"/>
          <w:lang w:val="en-US" w:eastAsia="zh-CN"/>
        </w:rPr>
        <w:t>房屋建筑和市政设施调查时间节点</w:t>
      </w:r>
      <w:r>
        <w:rPr>
          <w:rFonts w:hint="eastAsia" w:ascii="宋体" w:hAnsi="宋体" w:eastAsia="宋体" w:cs="宋体"/>
          <w:color w:val="auto"/>
          <w:szCs w:val="21"/>
          <w:highlight w:val="none"/>
        </w:rPr>
        <w:t>要求完成普查成果汇交。</w:t>
      </w:r>
    </w:p>
    <w:p>
      <w:pPr>
        <w:spacing w:line="460" w:lineRule="exact"/>
        <w:ind w:firstLine="420" w:firstLineChars="200"/>
        <w:jc w:val="left"/>
        <w:rPr>
          <w:rFonts w:hint="eastAsia" w:ascii="宋体" w:hAnsi="宋体" w:eastAsia="宋体" w:cs="宋体"/>
          <w:color w:val="auto"/>
          <w:szCs w:val="21"/>
          <w:highlight w:val="none"/>
        </w:rPr>
      </w:pPr>
      <w:bookmarkStart w:id="166" w:name="_Toc15179"/>
      <w:bookmarkStart w:id="167" w:name="_Toc3282"/>
      <w:bookmarkStart w:id="168" w:name="_Toc25521"/>
      <w:r>
        <w:rPr>
          <w:rFonts w:hint="eastAsia" w:ascii="宋体" w:hAnsi="宋体" w:eastAsia="宋体" w:cs="宋体"/>
          <w:color w:val="auto"/>
          <w:szCs w:val="21"/>
          <w:highlight w:val="none"/>
        </w:rPr>
        <w:t>第五条  交付</w:t>
      </w:r>
      <w:bookmarkEnd w:id="166"/>
      <w:bookmarkEnd w:id="167"/>
      <w:bookmarkEnd w:id="168"/>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1、服务时间：2022年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 xml:space="preserve">前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采购人指定地点</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rPr>
        <w:t xml:space="preserve"> 。</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2、成交供应商提供不符合磋商文件、响应文件和本合同规定的服务，采购人有权拒绝接受。</w:t>
      </w:r>
    </w:p>
    <w:p>
      <w:pPr>
        <w:spacing w:line="460" w:lineRule="exact"/>
        <w:ind w:firstLine="420" w:firstLineChars="200"/>
        <w:jc w:val="left"/>
        <w:rPr>
          <w:rFonts w:hint="eastAsia" w:ascii="宋体" w:hAnsi="宋体" w:eastAsia="宋体" w:cs="宋体"/>
          <w:color w:val="auto"/>
          <w:szCs w:val="21"/>
          <w:highlight w:val="none"/>
        </w:rPr>
      </w:pPr>
      <w:bookmarkStart w:id="169" w:name="_Toc21969"/>
      <w:bookmarkStart w:id="170" w:name="_Toc8253"/>
      <w:bookmarkStart w:id="171" w:name="_Toc22519"/>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第六条  税费</w:t>
      </w:r>
      <w:bookmarkEnd w:id="169"/>
      <w:bookmarkEnd w:id="170"/>
      <w:bookmarkEnd w:id="171"/>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本合同执行中相关的一切税费均由成交供应商负担。</w:t>
      </w:r>
    </w:p>
    <w:p>
      <w:pPr>
        <w:spacing w:line="460" w:lineRule="exact"/>
        <w:ind w:firstLine="420" w:firstLineChars="200"/>
        <w:jc w:val="left"/>
        <w:rPr>
          <w:rFonts w:hint="eastAsia" w:ascii="宋体" w:hAnsi="宋体" w:eastAsia="宋体" w:cs="宋体"/>
          <w:color w:val="auto"/>
          <w:szCs w:val="21"/>
          <w:highlight w:val="none"/>
        </w:rPr>
      </w:pPr>
      <w:bookmarkStart w:id="172" w:name="_Toc11829"/>
      <w:bookmarkStart w:id="173" w:name="_Toc29885"/>
      <w:bookmarkStart w:id="174" w:name="_Toc31516"/>
      <w:r>
        <w:rPr>
          <w:rFonts w:hint="eastAsia" w:ascii="宋体" w:hAnsi="宋体" w:eastAsia="宋体" w:cs="宋体"/>
          <w:color w:val="auto"/>
          <w:szCs w:val="21"/>
          <w:highlight w:val="none"/>
          <w:lang w:val="en-US" w:eastAsia="zh-CN"/>
        </w:rPr>
        <w:t>第七条</w:t>
      </w:r>
      <w:r>
        <w:rPr>
          <w:rFonts w:hint="eastAsia" w:ascii="宋体" w:hAnsi="宋体" w:eastAsia="宋体" w:cs="宋体"/>
          <w:color w:val="auto"/>
          <w:szCs w:val="21"/>
          <w:highlight w:val="none"/>
        </w:rPr>
        <w:t xml:space="preserve"> 付款方式</w:t>
      </w:r>
      <w:bookmarkEnd w:id="172"/>
      <w:bookmarkEnd w:id="173"/>
      <w:bookmarkEnd w:id="174"/>
    </w:p>
    <w:p>
      <w:pPr>
        <w:spacing w:line="460" w:lineRule="exact"/>
        <w:ind w:firstLine="420" w:firstLineChars="200"/>
        <w:jc w:val="left"/>
        <w:rPr>
          <w:rFonts w:hint="eastAsia" w:ascii="宋体" w:hAnsi="宋体" w:eastAsia="宋体" w:cs="宋体"/>
          <w:color w:val="auto"/>
          <w:szCs w:val="21"/>
          <w:highlight w:val="none"/>
          <w:lang w:eastAsia="zh-CN"/>
        </w:rPr>
      </w:pPr>
      <w:bookmarkStart w:id="175" w:name="_Toc7272"/>
      <w:bookmarkStart w:id="176" w:name="_Toc2652"/>
      <w:r>
        <w:rPr>
          <w:rFonts w:hint="eastAsia" w:ascii="宋体" w:hAnsi="宋体" w:eastAsia="宋体" w:cs="宋体"/>
          <w:color w:val="auto"/>
          <w:szCs w:val="21"/>
          <w:highlight w:val="none"/>
          <w:lang w:eastAsia="zh-CN"/>
        </w:rPr>
        <w:t>签订本合同后</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5个工作日内，甲方向乙方支付合同款的</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%作为项目预付款；完成调查成果质检、核查、</w:t>
      </w:r>
      <w:r>
        <w:rPr>
          <w:rFonts w:hint="eastAsia" w:ascii="宋体" w:hAnsi="宋体" w:eastAsia="宋体" w:cs="宋体"/>
          <w:color w:val="auto"/>
          <w:szCs w:val="21"/>
          <w:highlight w:val="none"/>
          <w:lang w:val="en-US" w:eastAsia="zh-CN"/>
        </w:rPr>
        <w:t>汇交</w:t>
      </w:r>
      <w:r>
        <w:rPr>
          <w:rFonts w:hint="eastAsia" w:ascii="宋体" w:hAnsi="宋体" w:eastAsia="宋体" w:cs="宋体"/>
          <w:color w:val="auto"/>
          <w:szCs w:val="21"/>
          <w:highlight w:val="none"/>
          <w:lang w:eastAsia="zh-CN"/>
        </w:rPr>
        <w:t>，经甲方认可后</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5个工作日内，甲方向乙方支付</w:t>
      </w:r>
      <w:r>
        <w:rPr>
          <w:rFonts w:hint="eastAsia" w:ascii="宋体" w:hAnsi="宋体" w:eastAsia="宋体" w:cs="宋体"/>
          <w:color w:val="auto"/>
          <w:szCs w:val="21"/>
          <w:highlight w:val="none"/>
          <w:lang w:val="en-US" w:eastAsia="zh-CN"/>
        </w:rPr>
        <w:t>55</w:t>
      </w:r>
      <w:r>
        <w:rPr>
          <w:rFonts w:hint="eastAsia" w:ascii="宋体" w:hAnsi="宋体" w:eastAsia="宋体" w:cs="宋体"/>
          <w:color w:val="auto"/>
          <w:szCs w:val="21"/>
          <w:highlight w:val="none"/>
          <w:lang w:eastAsia="zh-CN"/>
        </w:rPr>
        <w:t>%的合同款；乙方所提供的服务通过甲方最终验收后，甲方于</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个工作日内向乙方支付剩余款项。项目最终支付金额按照实际完成的数量进行结算。</w:t>
      </w:r>
    </w:p>
    <w:p>
      <w:pPr>
        <w:spacing w:line="460" w:lineRule="exact"/>
        <w:ind w:firstLine="420" w:firstLineChars="200"/>
        <w:jc w:val="left"/>
        <w:rPr>
          <w:rFonts w:hint="eastAsia" w:ascii="宋体" w:hAnsi="宋体" w:eastAsia="宋体" w:cs="宋体"/>
          <w:color w:val="auto"/>
          <w:szCs w:val="21"/>
          <w:highlight w:val="none"/>
        </w:rPr>
      </w:pPr>
      <w:bookmarkStart w:id="177" w:name="_Toc25711"/>
      <w:r>
        <w:rPr>
          <w:rFonts w:hint="eastAsia" w:ascii="宋体" w:hAnsi="宋体" w:eastAsia="宋体" w:cs="宋体"/>
          <w:color w:val="auto"/>
          <w:szCs w:val="21"/>
          <w:highlight w:val="none"/>
        </w:rPr>
        <w:t>第八条  违约责任</w:t>
      </w:r>
      <w:bookmarkEnd w:id="175"/>
      <w:bookmarkEnd w:id="176"/>
      <w:bookmarkEnd w:id="177"/>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所提供的服务质量不合格的，应及时调整，调整不及时的按逾期处罚，</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应向</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支付合同金额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违约金并赔偿采购人经济损失。</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提供的服务如果侵犯了第三方合法权益而引发的任何纠纷或诉讼，均由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负责交涉并承担全部责任。</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3、甲方无故延期接受服务交付的，每天向对方偿付合同金额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‰违约金，但违约金额不得超过合同金额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%，超过</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天对方有权解除合同，违约方承担因此给对方造成的经济损失：甲方因故不能按期付款的，由甲乙双方协商解决，经协商不能达成一致的，甲方每天向乙方偿付合同金额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‰滞纳金，但滞纳金累计不得超过合同金额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未按本合同和响应文件中规定的服务承诺提供服务的，</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应按本合同合同金额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向采购人支付违约金。</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5、其他违约行为按违约款额</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‰收取违约金并赔偿经济损失。</w:t>
      </w:r>
    </w:p>
    <w:p>
      <w:pPr>
        <w:spacing w:line="460" w:lineRule="exact"/>
        <w:ind w:firstLine="420" w:firstLineChars="200"/>
        <w:jc w:val="left"/>
        <w:rPr>
          <w:rFonts w:hint="eastAsia" w:ascii="宋体" w:hAnsi="宋体" w:eastAsia="宋体" w:cs="宋体"/>
          <w:color w:val="auto"/>
          <w:szCs w:val="21"/>
          <w:highlight w:val="none"/>
        </w:rPr>
      </w:pPr>
      <w:bookmarkStart w:id="178" w:name="_Toc1538"/>
      <w:bookmarkStart w:id="179" w:name="_Toc16745"/>
      <w:bookmarkStart w:id="180" w:name="_Toc8363"/>
      <w:r>
        <w:rPr>
          <w:rFonts w:hint="eastAsia" w:ascii="宋体" w:hAnsi="宋体" w:eastAsia="宋体" w:cs="宋体"/>
          <w:color w:val="auto"/>
          <w:szCs w:val="21"/>
          <w:highlight w:val="none"/>
        </w:rPr>
        <w:t>第九条  不可抗力事件处理</w:t>
      </w:r>
      <w:bookmarkEnd w:id="178"/>
      <w:bookmarkEnd w:id="179"/>
      <w:bookmarkEnd w:id="180"/>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1、在合同有效期内，成交供应商因不可抗力事件导致不能履行合同，则合同履行期可延长，其延长期与不可抗力影响期相同。</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不可抗力事件发生后，应立即通知对方，并寄送有关权威机构出具的证明。</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不可抗力事件延续一百二十天以上，双方应通过友好协商，确定是否继续履行合同。</w:t>
      </w:r>
    </w:p>
    <w:p>
      <w:pPr>
        <w:spacing w:line="460" w:lineRule="exact"/>
        <w:ind w:firstLine="420" w:firstLineChars="200"/>
        <w:jc w:val="left"/>
        <w:rPr>
          <w:rFonts w:hint="eastAsia" w:ascii="宋体" w:hAnsi="宋体" w:eastAsia="宋体" w:cs="宋体"/>
          <w:color w:val="auto"/>
          <w:szCs w:val="21"/>
          <w:highlight w:val="none"/>
        </w:rPr>
      </w:pPr>
      <w:bookmarkStart w:id="181" w:name="_Toc7311"/>
      <w:bookmarkStart w:id="182" w:name="_Toc8638"/>
      <w:bookmarkStart w:id="183" w:name="_Toc12796"/>
      <w:r>
        <w:rPr>
          <w:rFonts w:hint="eastAsia" w:ascii="宋体" w:hAnsi="宋体" w:eastAsia="宋体" w:cs="宋体"/>
          <w:color w:val="auto"/>
          <w:szCs w:val="21"/>
          <w:highlight w:val="none"/>
        </w:rPr>
        <w:t>第十条  合同争议解决</w:t>
      </w:r>
      <w:bookmarkEnd w:id="181"/>
      <w:bookmarkEnd w:id="182"/>
      <w:bookmarkEnd w:id="183"/>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1、因服务问题发生争议的，应邀请国家认可的相关机构进行鉴定。服务符合要求的，鉴定费由采购人承担；服务不符合要求的，鉴定费由成交供应商承担。</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2、因履行本合同引起的或与本合同有关的争议，甲乙双方应首先通过友好协商解决，如果协商不能解决，可向项目所在地人民法院提起诉讼。</w:t>
      </w:r>
    </w:p>
    <w:p>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bookmarkStart w:id="184" w:name="_Toc26285"/>
      <w:bookmarkStart w:id="185" w:name="_Toc27483"/>
      <w:bookmarkStart w:id="186" w:name="_Toc17823"/>
      <w:r>
        <w:rPr>
          <w:rFonts w:hint="eastAsia" w:ascii="宋体" w:hAnsi="宋体" w:eastAsia="宋体" w:cs="宋体"/>
          <w:color w:val="auto"/>
          <w:szCs w:val="21"/>
          <w:highlight w:val="none"/>
        </w:rPr>
        <w:t>第十一条  合同生效及其它</w:t>
      </w:r>
      <w:bookmarkEnd w:id="184"/>
      <w:bookmarkEnd w:id="185"/>
      <w:bookmarkEnd w:id="186"/>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1、合同经甲乙双方法定代表人或授权代表签字并加盖单位公章后生效。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2、合同执行中涉及采购资金和采购内容修改或补充的，需</w:t>
      </w:r>
      <w:r>
        <w:rPr>
          <w:rFonts w:hint="eastAsia" w:ascii="宋体" w:hAnsi="宋体" w:cs="宋体"/>
          <w:color w:val="auto"/>
          <w:szCs w:val="21"/>
          <w:highlight w:val="none"/>
          <w:lang w:eastAsia="zh-CN"/>
        </w:rPr>
        <w:t>凭祥</w:t>
      </w:r>
      <w:r>
        <w:rPr>
          <w:rFonts w:hint="eastAsia" w:ascii="宋体" w:hAnsi="宋体" w:eastAsia="宋体" w:cs="宋体"/>
          <w:color w:val="auto"/>
          <w:szCs w:val="21"/>
          <w:highlight w:val="none"/>
        </w:rPr>
        <w:t>市财政局审批，并签订书面补充协议报本级财政部门备案，方可作为主合同不可分割的一部分。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bookmarkStart w:id="193" w:name="_GoBack"/>
      <w:bookmarkEnd w:id="193"/>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bookmarkStart w:id="187" w:name="_Toc12956"/>
      <w:bookmarkStart w:id="188" w:name="_Toc7824"/>
      <w:bookmarkStart w:id="189" w:name="_Toc31438"/>
      <w:r>
        <w:rPr>
          <w:rFonts w:hint="eastAsia" w:ascii="宋体" w:hAnsi="宋体" w:eastAsia="宋体" w:cs="宋体"/>
          <w:color w:val="auto"/>
          <w:szCs w:val="21"/>
          <w:highlight w:val="none"/>
        </w:rPr>
        <w:t>第十二条  合同的变更、终止与转让</w:t>
      </w:r>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成交供应商不得擅自转让其应履行的合同义务。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bookmarkStart w:id="190" w:name="_Toc31091"/>
      <w:bookmarkStart w:id="191" w:name="_Toc14327"/>
      <w:bookmarkStart w:id="192" w:name="_Toc32608"/>
      <w:r>
        <w:rPr>
          <w:rFonts w:hint="eastAsia" w:ascii="宋体" w:hAnsi="宋体" w:eastAsia="宋体" w:cs="宋体"/>
          <w:color w:val="auto"/>
          <w:szCs w:val="21"/>
          <w:highlight w:val="none"/>
        </w:rPr>
        <w:t>第十三条  签订本合同依据</w:t>
      </w:r>
      <w:bookmarkEnd w:id="190"/>
      <w:bookmarkEnd w:id="191"/>
      <w:bookmarkEnd w:id="192"/>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2、成交供应商的响应（或应答）文件；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3、服务承诺书；</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4、磋商中的磋商记录；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通知书。</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color w:val="auto"/>
          <w:highlight w:val="none"/>
        </w:rPr>
      </w:pPr>
      <w:r>
        <w:rPr>
          <w:rFonts w:hint="eastAsia" w:ascii="宋体" w:hAnsi="宋体" w:eastAsia="宋体" w:cs="宋体"/>
          <w:color w:val="auto"/>
          <w:szCs w:val="21"/>
          <w:highlight w:val="none"/>
        </w:rPr>
        <w:t>本合同甲乙双方签字盖章后生效，一式</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份，具有同等法律效力，甲乙双方各持</w:t>
      </w:r>
      <w:r>
        <w:rPr>
          <w:rFonts w:hint="eastAsia" w:ascii="宋体" w:hAnsi="宋体" w:eastAsia="宋体" w:cs="宋体"/>
          <w:color w:val="auto"/>
          <w:szCs w:val="21"/>
          <w:highlight w:val="none"/>
          <w:lang w:val="en-US" w:eastAsia="zh-CN"/>
        </w:rPr>
        <w:t>两</w:t>
      </w:r>
      <w:r>
        <w:rPr>
          <w:rFonts w:hint="eastAsia" w:ascii="宋体" w:hAnsi="宋体" w:eastAsia="宋体" w:cs="宋体"/>
          <w:color w:val="auto"/>
          <w:szCs w:val="21"/>
          <w:highlight w:val="none"/>
        </w:rPr>
        <w:t>份。双方自签订之日起一个工作日内，乙方将合同原件一份交采购代理机构。采购人于合同签订之日起七个工作日内将一份合同原件送财政局备案。</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pacing w:val="-20"/>
          <w:szCs w:val="21"/>
          <w:highlight w:val="none"/>
        </w:rPr>
      </w:pPr>
      <w:r>
        <w:rPr>
          <w:rFonts w:hint="eastAsia" w:ascii="宋体" w:hAnsi="宋体" w:cs="宋体"/>
          <w:color w:val="auto"/>
          <w:szCs w:val="21"/>
          <w:highlight w:val="none"/>
        </w:rPr>
        <w:t>委托人：　                            承接人：</w:t>
      </w:r>
      <w:r>
        <w:rPr>
          <w:rFonts w:hint="eastAsia" w:ascii="宋体" w:hAnsi="宋体" w:cs="宋体"/>
          <w:color w:val="auto"/>
          <w:spacing w:val="-20"/>
          <w:szCs w:val="21"/>
          <w:highlight w:val="none"/>
        </w:rPr>
        <w:t>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（盖章）　　　　    　        　　　　（盖章）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法定代表人：（签字）　　　　          法定代表人：（签字）</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或委托代理人：（签字）　　　　   　    或委托代理人：（签字）</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住　　所：　　　　　　　　　          住　　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邮政编码：　　　　　　　　　          邮政编码：</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电　　话：　　　　　　　　　          电　　话：</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传　　真：　　　　　　　　　          传　　真：</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开户银行：　　　　　　　　　          开户银行：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银行帐号：　　　　　　　　　          银行帐号：</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szCs w:val="21"/>
          <w:highlight w:val="none"/>
        </w:rPr>
      </w:pPr>
    </w:p>
    <w:p>
      <w:pPr>
        <w:ind w:firstLine="840" w:firstLineChars="400"/>
        <w:rPr>
          <w:color w:val="auto"/>
          <w:highlight w:val="none"/>
        </w:rPr>
      </w:pPr>
      <w:r>
        <w:rPr>
          <w:rFonts w:hint="eastAsia" w:ascii="宋体" w:hAnsi="宋体" w:cs="宋体"/>
          <w:color w:val="auto"/>
          <w:szCs w:val="21"/>
          <w:highlight w:val="none"/>
        </w:rPr>
        <w:t>未尽事宜由中标人与招标人另行协商在合同中签定。</w:t>
      </w:r>
    </w:p>
    <w:p>
      <w:pPr>
        <w:rPr>
          <w:color w:val="auto"/>
          <w:highlight w:val="none"/>
        </w:rPr>
      </w:pPr>
    </w:p>
    <w:sectPr>
      <w:footerReference r:id="rId7" w:type="first"/>
      <w:headerReference r:id="rId5" w:type="default"/>
      <w:footerReference r:id="rId6" w:type="default"/>
      <w:pgSz w:w="11906" w:h="16838"/>
      <w:pgMar w:top="1440" w:right="1286" w:bottom="1440" w:left="13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jc w:val="center"/>
                          </w:pPr>
                          <w:r>
                            <w:fldChar w:fldCharType="begin"/>
                          </w:r>
                          <w:r>
                            <w:instrText xml:space="preserve"> PAGE   \* MERGEFORMAT </w:instrText>
                          </w:r>
                          <w:r>
                            <w:fldChar w:fldCharType="separate"/>
                          </w:r>
                          <w:r>
                            <w:rPr>
                              <w:lang w:val="zh-CN"/>
                            </w:rPr>
                            <w:t>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68</w:t>
                    </w:r>
                    <w: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3661"/>
    <w:multiLevelType w:val="singleLevel"/>
    <w:tmpl w:val="8CA63661"/>
    <w:lvl w:ilvl="0" w:tentative="0">
      <w:start w:val="1"/>
      <w:numFmt w:val="decimal"/>
      <w:suff w:val="nothing"/>
      <w:lvlText w:val="（%1）"/>
      <w:lvlJc w:val="left"/>
    </w:lvl>
  </w:abstractNum>
  <w:abstractNum w:abstractNumId="1">
    <w:nsid w:val="2810FEDF"/>
    <w:multiLevelType w:val="singleLevel"/>
    <w:tmpl w:val="2810FEDF"/>
    <w:lvl w:ilvl="0" w:tentative="0">
      <w:start w:val="1"/>
      <w:numFmt w:val="decimal"/>
      <w:pStyle w:val="6"/>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MmE1Y2M3MmYzYzI4ZWVmMzIzMjVkOWE1ZmM0MjgifQ=="/>
  </w:docVars>
  <w:rsids>
    <w:rsidRoot w:val="00000000"/>
    <w:rsid w:val="01243067"/>
    <w:rsid w:val="01CE57B8"/>
    <w:rsid w:val="01DB5521"/>
    <w:rsid w:val="02197A84"/>
    <w:rsid w:val="041D47D5"/>
    <w:rsid w:val="06A06EE1"/>
    <w:rsid w:val="074C2F07"/>
    <w:rsid w:val="074F131F"/>
    <w:rsid w:val="0822060B"/>
    <w:rsid w:val="0E1C5AFD"/>
    <w:rsid w:val="12FE7EC7"/>
    <w:rsid w:val="13B86A0F"/>
    <w:rsid w:val="14292D22"/>
    <w:rsid w:val="14423DE3"/>
    <w:rsid w:val="14592015"/>
    <w:rsid w:val="15072D14"/>
    <w:rsid w:val="1530627D"/>
    <w:rsid w:val="154F67B8"/>
    <w:rsid w:val="156E4577"/>
    <w:rsid w:val="163D4862"/>
    <w:rsid w:val="1A474D71"/>
    <w:rsid w:val="1B2416FA"/>
    <w:rsid w:val="1B561AC5"/>
    <w:rsid w:val="1BD47A17"/>
    <w:rsid w:val="1BD712B5"/>
    <w:rsid w:val="1C8431EB"/>
    <w:rsid w:val="1DF55DD6"/>
    <w:rsid w:val="1ED35C11"/>
    <w:rsid w:val="1FA05ECC"/>
    <w:rsid w:val="21507B40"/>
    <w:rsid w:val="229D5853"/>
    <w:rsid w:val="22AC38FE"/>
    <w:rsid w:val="22E20C6B"/>
    <w:rsid w:val="239C20A3"/>
    <w:rsid w:val="239D1C07"/>
    <w:rsid w:val="23C95987"/>
    <w:rsid w:val="24BE1264"/>
    <w:rsid w:val="24D46CDA"/>
    <w:rsid w:val="26591D3E"/>
    <w:rsid w:val="279F3713"/>
    <w:rsid w:val="284B1061"/>
    <w:rsid w:val="28804C1B"/>
    <w:rsid w:val="28904CC6"/>
    <w:rsid w:val="28F5661C"/>
    <w:rsid w:val="296F5223"/>
    <w:rsid w:val="29785E86"/>
    <w:rsid w:val="29B11398"/>
    <w:rsid w:val="2A8D5961"/>
    <w:rsid w:val="2ADE7F6A"/>
    <w:rsid w:val="2B520958"/>
    <w:rsid w:val="2C9E3AD5"/>
    <w:rsid w:val="2D072B7C"/>
    <w:rsid w:val="2D7E5A35"/>
    <w:rsid w:val="2DAE248F"/>
    <w:rsid w:val="2DCD0A11"/>
    <w:rsid w:val="2ED14DCB"/>
    <w:rsid w:val="2F034443"/>
    <w:rsid w:val="2FCA4F61"/>
    <w:rsid w:val="31556AAC"/>
    <w:rsid w:val="32D14858"/>
    <w:rsid w:val="334F40FB"/>
    <w:rsid w:val="371116C7"/>
    <w:rsid w:val="391D07F7"/>
    <w:rsid w:val="396E1B41"/>
    <w:rsid w:val="3A125B4E"/>
    <w:rsid w:val="3B5111D4"/>
    <w:rsid w:val="3E5E06B6"/>
    <w:rsid w:val="3FC85C65"/>
    <w:rsid w:val="4038450E"/>
    <w:rsid w:val="418036D2"/>
    <w:rsid w:val="419453CF"/>
    <w:rsid w:val="41B25855"/>
    <w:rsid w:val="41C27751"/>
    <w:rsid w:val="41CC4B69"/>
    <w:rsid w:val="421B33FA"/>
    <w:rsid w:val="42360234"/>
    <w:rsid w:val="42B86716"/>
    <w:rsid w:val="443D3AFC"/>
    <w:rsid w:val="44625FD4"/>
    <w:rsid w:val="44D75CFE"/>
    <w:rsid w:val="45321187"/>
    <w:rsid w:val="463158E2"/>
    <w:rsid w:val="46E914A6"/>
    <w:rsid w:val="475A49C5"/>
    <w:rsid w:val="476870E2"/>
    <w:rsid w:val="490134DA"/>
    <w:rsid w:val="499A72FA"/>
    <w:rsid w:val="49C56A6D"/>
    <w:rsid w:val="4C2F6420"/>
    <w:rsid w:val="4C5B7215"/>
    <w:rsid w:val="4CC50B32"/>
    <w:rsid w:val="4EC75DA7"/>
    <w:rsid w:val="4F0516BA"/>
    <w:rsid w:val="4FF00335"/>
    <w:rsid w:val="54AA0D3A"/>
    <w:rsid w:val="554E625A"/>
    <w:rsid w:val="57787224"/>
    <w:rsid w:val="584D65AC"/>
    <w:rsid w:val="590B3D71"/>
    <w:rsid w:val="5976568E"/>
    <w:rsid w:val="5C07343D"/>
    <w:rsid w:val="5CB669C2"/>
    <w:rsid w:val="5CE2303B"/>
    <w:rsid w:val="5D096819"/>
    <w:rsid w:val="5D582D66"/>
    <w:rsid w:val="5F610111"/>
    <w:rsid w:val="5FC8476A"/>
    <w:rsid w:val="61D76EE6"/>
    <w:rsid w:val="65930D0A"/>
    <w:rsid w:val="6593778E"/>
    <w:rsid w:val="65D5198E"/>
    <w:rsid w:val="663F32AC"/>
    <w:rsid w:val="66533F70"/>
    <w:rsid w:val="671B158A"/>
    <w:rsid w:val="690A7BA1"/>
    <w:rsid w:val="692549DB"/>
    <w:rsid w:val="69B44F51"/>
    <w:rsid w:val="6B2F7D93"/>
    <w:rsid w:val="6BDB5825"/>
    <w:rsid w:val="6BF42AB0"/>
    <w:rsid w:val="6EF352D6"/>
    <w:rsid w:val="70B7060E"/>
    <w:rsid w:val="71A8411A"/>
    <w:rsid w:val="71C14361"/>
    <w:rsid w:val="72345C8F"/>
    <w:rsid w:val="733C304D"/>
    <w:rsid w:val="73EB6821"/>
    <w:rsid w:val="764F12E9"/>
    <w:rsid w:val="78CA3ECD"/>
    <w:rsid w:val="7924080B"/>
    <w:rsid w:val="79C142AC"/>
    <w:rsid w:val="7AB12572"/>
    <w:rsid w:val="7B2F16E9"/>
    <w:rsid w:val="7C0D37D8"/>
    <w:rsid w:val="7D3E4F00"/>
    <w:rsid w:val="7D947986"/>
    <w:rsid w:val="7DEA43B4"/>
    <w:rsid w:val="7FD648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autoSpaceDE w:val="0"/>
      <w:autoSpaceDN w:val="0"/>
      <w:adjustRightInd w:val="0"/>
      <w:ind w:left="425" w:hanging="425"/>
      <w:jc w:val="center"/>
      <w:outlineLvl w:val="0"/>
    </w:pPr>
    <w:rPr>
      <w:rFonts w:ascii="Times New Roman" w:hAnsi="Times New Roman" w:eastAsia="宋体"/>
      <w:b/>
      <w:kern w:val="0"/>
      <w:sz w:val="32"/>
      <w:szCs w:val="20"/>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Times New Roman" w:hAnsi="Times New Roman"/>
    </w:rPr>
  </w:style>
  <w:style w:type="paragraph" w:styleId="5">
    <w:name w:val="index 8"/>
    <w:basedOn w:val="1"/>
    <w:next w:val="1"/>
    <w:qFormat/>
    <w:uiPriority w:val="0"/>
    <w:pPr>
      <w:ind w:left="2940"/>
    </w:pPr>
  </w:style>
  <w:style w:type="paragraph" w:styleId="6">
    <w:name w:val="List Number"/>
    <w:basedOn w:val="1"/>
    <w:qFormat/>
    <w:uiPriority w:val="0"/>
    <w:pPr>
      <w:numPr>
        <w:ilvl w:val="0"/>
        <w:numId w:val="1"/>
      </w:numPr>
    </w:pPr>
  </w:style>
  <w:style w:type="paragraph" w:styleId="7">
    <w:name w:val="Normal Indent"/>
    <w:basedOn w:val="1"/>
    <w:qFormat/>
    <w:uiPriority w:val="99"/>
    <w:pPr>
      <w:ind w:firstLine="420"/>
    </w:pPr>
    <w:rPr>
      <w:szCs w:val="20"/>
    </w:rPr>
  </w:style>
  <w:style w:type="paragraph" w:styleId="8">
    <w:name w:val="annotation text"/>
    <w:basedOn w:val="1"/>
    <w:qFormat/>
    <w:uiPriority w:val="99"/>
    <w:pPr>
      <w:jc w:val="left"/>
    </w:pPr>
    <w:rPr>
      <w:rFonts w:ascii="Times New Roman" w:hAnsi="Times New Roman"/>
    </w:rPr>
  </w:style>
  <w:style w:type="paragraph" w:styleId="9">
    <w:name w:val="Body Text 3"/>
    <w:basedOn w:val="1"/>
    <w:unhideWhenUsed/>
    <w:qFormat/>
    <w:uiPriority w:val="99"/>
    <w:pPr>
      <w:spacing w:after="120"/>
    </w:pPr>
    <w:rPr>
      <w:sz w:val="16"/>
      <w:szCs w:val="16"/>
    </w:rPr>
  </w:style>
  <w:style w:type="paragraph" w:styleId="10">
    <w:name w:val="Body Text Indent"/>
    <w:basedOn w:val="1"/>
    <w:qFormat/>
    <w:uiPriority w:val="0"/>
    <w:pPr>
      <w:ind w:firstLine="830" w:firstLineChars="352"/>
    </w:pPr>
    <w:rPr>
      <w:rFonts w:ascii="仿宋_GB2312" w:hAnsi="Times New Roman"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5"/>
    <w:qFormat/>
    <w:uiPriority w:val="99"/>
    <w:rPr>
      <w:rFonts w:ascii="宋体" w:hAnsi="Courier New"/>
      <w:kern w:val="0"/>
      <w:sz w:val="20"/>
      <w:szCs w:val="21"/>
    </w:rPr>
  </w:style>
  <w:style w:type="paragraph" w:styleId="13">
    <w:name w:val="footer"/>
    <w:basedOn w:val="1"/>
    <w:unhideWhenUsed/>
    <w:qFormat/>
    <w:uiPriority w:val="0"/>
    <w:pPr>
      <w:tabs>
        <w:tab w:val="center" w:pos="4153"/>
        <w:tab w:val="right" w:pos="8306"/>
      </w:tabs>
      <w:snapToGrid w:val="0"/>
      <w:jc w:val="left"/>
    </w:pPr>
    <w:rPr>
      <w:kern w:val="0"/>
      <w:sz w:val="18"/>
      <w:szCs w:val="18"/>
    </w:rPr>
  </w:style>
  <w:style w:type="paragraph" w:styleId="14">
    <w:name w:val="header"/>
    <w:basedOn w:val="1"/>
    <w:next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unhideWhenUsed/>
    <w:qFormat/>
    <w:uiPriority w:val="0"/>
  </w:style>
  <w:style w:type="paragraph" w:styleId="16">
    <w:name w:val="toc 2"/>
    <w:basedOn w:val="1"/>
    <w:next w:val="1"/>
    <w:unhideWhenUsed/>
    <w:qFormat/>
    <w:uiPriority w:val="0"/>
    <w:pPr>
      <w:tabs>
        <w:tab w:val="right" w:leader="dot" w:pos="8296"/>
      </w:tabs>
      <w:ind w:left="420" w:leftChars="200"/>
    </w:pPr>
  </w:style>
  <w:style w:type="paragraph" w:styleId="17">
    <w:name w:val="Normal (Web)"/>
    <w:basedOn w:val="1"/>
    <w:unhideWhenUsed/>
    <w:qFormat/>
    <w:uiPriority w:val="0"/>
    <w:pPr>
      <w:spacing w:before="0" w:beforeAutospacing="0" w:after="0" w:afterAutospacing="0"/>
      <w:ind w:left="0" w:right="0"/>
      <w:jc w:val="both"/>
    </w:pPr>
    <w:rPr>
      <w:kern w:val="0"/>
      <w:sz w:val="24"/>
    </w:rPr>
  </w:style>
  <w:style w:type="character" w:styleId="20">
    <w:name w:val="page number"/>
    <w:basedOn w:val="19"/>
    <w:qFormat/>
    <w:uiPriority w:val="0"/>
    <w:rPr>
      <w:rFonts w:ascii="Times New Roman" w:hAnsi="Times New Roman" w:eastAsia="宋体" w:cs="Times New Roman"/>
    </w:rPr>
  </w:style>
  <w:style w:type="paragraph" w:customStyle="1" w:styleId="21">
    <w:name w:val="表格文字"/>
    <w:basedOn w:val="1"/>
    <w:qFormat/>
    <w:uiPriority w:val="0"/>
    <w:pPr>
      <w:jc w:val="left"/>
    </w:pPr>
    <w:rPr>
      <w:bCs/>
      <w:spacing w:val="10"/>
      <w:sz w:val="24"/>
    </w:rPr>
  </w:style>
  <w:style w:type="paragraph" w:customStyle="1" w:styleId="22">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23">
    <w:name w:val="标题 1 字符"/>
    <w:link w:val="3"/>
    <w:qFormat/>
    <w:uiPriority w:val="9"/>
    <w:rPr>
      <w:rFonts w:ascii="Times New Roman" w:hAnsi="Times New Roman" w:eastAsia="宋体"/>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35408</Words>
  <Characters>36869</Characters>
  <Lines>0</Lines>
  <Paragraphs>0</Paragraphs>
  <TotalTime>32</TotalTime>
  <ScaleCrop>false</ScaleCrop>
  <LinksUpToDate>false</LinksUpToDate>
  <CharactersWithSpaces>42316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2022-06-14T07:37:13Z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035F2AAEF82341E2A4D07CB73E079C22</vt:lpwstr>
  </property>
</Properties>
</file>